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3B15F8" w14:textId="77777777" w:rsidR="0087293F" w:rsidRPr="00F5458C" w:rsidRDefault="0087293F" w:rsidP="004B35B9">
      <w:pPr>
        <w:tabs>
          <w:tab w:val="left" w:pos="6663"/>
        </w:tabs>
        <w:spacing w:after="0" w:line="240" w:lineRule="auto"/>
        <w:ind w:left="57"/>
        <w:rPr>
          <w:sz w:val="28"/>
          <w:szCs w:val="28"/>
        </w:rPr>
      </w:pPr>
    </w:p>
    <w:p w14:paraId="23C67E46" w14:textId="77777777" w:rsidR="0087293F" w:rsidRDefault="0087293F" w:rsidP="004B35B9">
      <w:pPr>
        <w:tabs>
          <w:tab w:val="left" w:pos="6663"/>
        </w:tabs>
        <w:spacing w:after="0" w:line="240" w:lineRule="auto"/>
        <w:ind w:left="57"/>
        <w:rPr>
          <w:sz w:val="28"/>
          <w:szCs w:val="28"/>
        </w:rPr>
      </w:pPr>
    </w:p>
    <w:p w14:paraId="10E6F93B" w14:textId="7788125B" w:rsidR="0087293F" w:rsidRPr="008C4EDF" w:rsidRDefault="0087293F" w:rsidP="004B35B9">
      <w:pPr>
        <w:tabs>
          <w:tab w:val="left" w:pos="6804"/>
        </w:tabs>
        <w:spacing w:after="0" w:line="240" w:lineRule="auto"/>
        <w:ind w:left="57"/>
        <w:rPr>
          <w:sz w:val="28"/>
          <w:szCs w:val="28"/>
        </w:rPr>
      </w:pPr>
      <w:r w:rsidRPr="008C4EDF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8C4ED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8C4EDF">
        <w:rPr>
          <w:sz w:val="28"/>
          <w:szCs w:val="28"/>
        </w:rPr>
        <w:t xml:space="preserve">gada </w:t>
      </w:r>
      <w:r w:rsidR="00CD3F3F">
        <w:rPr>
          <w:sz w:val="28"/>
          <w:szCs w:val="28"/>
        </w:rPr>
        <w:t>9. februārī</w:t>
      </w:r>
      <w:r w:rsidRPr="008C4EDF">
        <w:rPr>
          <w:sz w:val="28"/>
          <w:szCs w:val="28"/>
        </w:rPr>
        <w:tab/>
        <w:t>Noteikumi Nr.</w:t>
      </w:r>
      <w:r w:rsidR="00CD3F3F">
        <w:rPr>
          <w:sz w:val="28"/>
          <w:szCs w:val="28"/>
        </w:rPr>
        <w:t> 98</w:t>
      </w:r>
    </w:p>
    <w:p w14:paraId="07F40FF3" w14:textId="5F6C5FFD" w:rsidR="0087293F" w:rsidRPr="00E9501F" w:rsidRDefault="0087293F" w:rsidP="004B35B9">
      <w:pPr>
        <w:tabs>
          <w:tab w:val="left" w:pos="6804"/>
        </w:tabs>
        <w:spacing w:after="0" w:line="240" w:lineRule="auto"/>
        <w:ind w:left="57"/>
        <w:rPr>
          <w:sz w:val="28"/>
          <w:szCs w:val="28"/>
        </w:rPr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>(prot. Nr.</w:t>
      </w:r>
      <w:r w:rsidR="00CD3F3F">
        <w:rPr>
          <w:sz w:val="28"/>
          <w:szCs w:val="28"/>
        </w:rPr>
        <w:t>6</w:t>
      </w:r>
      <w:r>
        <w:rPr>
          <w:sz w:val="28"/>
          <w:szCs w:val="28"/>
        </w:rPr>
        <w:t>  </w:t>
      </w:r>
      <w:r w:rsidR="00CD3F3F">
        <w:rPr>
          <w:sz w:val="28"/>
          <w:szCs w:val="28"/>
        </w:rPr>
        <w:t>21</w:t>
      </w:r>
      <w:bookmarkStart w:id="0" w:name="_GoBack"/>
      <w:bookmarkEnd w:id="0"/>
      <w:r w:rsidRPr="00F5458C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F5458C">
        <w:rPr>
          <w:sz w:val="28"/>
          <w:szCs w:val="28"/>
        </w:rPr>
        <w:t>§)</w:t>
      </w:r>
    </w:p>
    <w:p w14:paraId="08C8F940" w14:textId="16E6709D" w:rsidR="00196B6A" w:rsidRPr="001B5142" w:rsidRDefault="00196B6A" w:rsidP="004B35B9">
      <w:pPr>
        <w:pStyle w:val="BodyText3"/>
        <w:tabs>
          <w:tab w:val="left" w:pos="6660"/>
        </w:tabs>
        <w:spacing w:after="0"/>
        <w:ind w:left="57"/>
        <w:rPr>
          <w:color w:val="000000"/>
          <w:sz w:val="28"/>
          <w:szCs w:val="28"/>
          <w:lang w:val="lv-LV"/>
        </w:rPr>
      </w:pPr>
    </w:p>
    <w:p w14:paraId="08C8F941" w14:textId="71497686" w:rsidR="00196B6A" w:rsidRPr="001B5142" w:rsidRDefault="00196B6A" w:rsidP="004B35B9">
      <w:pPr>
        <w:spacing w:after="0" w:line="240" w:lineRule="auto"/>
        <w:ind w:left="57"/>
        <w:jc w:val="center"/>
        <w:rPr>
          <w:b/>
          <w:sz w:val="28"/>
          <w:szCs w:val="28"/>
        </w:rPr>
      </w:pPr>
      <w:r w:rsidRPr="001B5142">
        <w:rPr>
          <w:b/>
          <w:sz w:val="28"/>
          <w:szCs w:val="28"/>
        </w:rPr>
        <w:t>Grozījumi Ministru kabineta 2013</w:t>
      </w:r>
      <w:r w:rsidR="0087293F">
        <w:rPr>
          <w:b/>
          <w:sz w:val="28"/>
          <w:szCs w:val="28"/>
        </w:rPr>
        <w:t>. g</w:t>
      </w:r>
      <w:r w:rsidRPr="001B5142">
        <w:rPr>
          <w:b/>
          <w:sz w:val="28"/>
          <w:szCs w:val="28"/>
        </w:rPr>
        <w:t>ada 26</w:t>
      </w:r>
      <w:r w:rsidR="0087293F">
        <w:rPr>
          <w:b/>
          <w:sz w:val="28"/>
          <w:szCs w:val="28"/>
        </w:rPr>
        <w:t>. f</w:t>
      </w:r>
      <w:r w:rsidRPr="001B5142">
        <w:rPr>
          <w:b/>
          <w:sz w:val="28"/>
          <w:szCs w:val="28"/>
        </w:rPr>
        <w:t>ebruāra noteikumos Nr.</w:t>
      </w:r>
      <w:r w:rsidR="004B35B9">
        <w:rPr>
          <w:b/>
          <w:sz w:val="28"/>
          <w:szCs w:val="28"/>
        </w:rPr>
        <w:t> </w:t>
      </w:r>
      <w:r w:rsidRPr="001B5142">
        <w:rPr>
          <w:b/>
          <w:sz w:val="28"/>
          <w:szCs w:val="28"/>
        </w:rPr>
        <w:t xml:space="preserve">112 </w:t>
      </w:r>
      <w:r w:rsidR="000951B5">
        <w:rPr>
          <w:b/>
          <w:sz w:val="28"/>
          <w:szCs w:val="28"/>
        </w:rPr>
        <w:t>"</w:t>
      </w:r>
      <w:r w:rsidRPr="001B5142">
        <w:rPr>
          <w:b/>
          <w:sz w:val="28"/>
          <w:szCs w:val="28"/>
        </w:rPr>
        <w:t>Emisijas kvotu piešķiršanas kārtība stacionāro tehnoloģisko iekārtu operatoriem</w:t>
      </w:r>
      <w:r w:rsidR="0087293F">
        <w:rPr>
          <w:b/>
          <w:sz w:val="28"/>
          <w:szCs w:val="28"/>
        </w:rPr>
        <w:t>"</w:t>
      </w:r>
    </w:p>
    <w:p w14:paraId="66321DA9" w14:textId="77777777" w:rsidR="0087293F" w:rsidRDefault="0087293F" w:rsidP="004B35B9">
      <w:pPr>
        <w:spacing w:after="0" w:line="240" w:lineRule="auto"/>
        <w:ind w:left="57"/>
        <w:jc w:val="right"/>
        <w:rPr>
          <w:iCs/>
          <w:sz w:val="28"/>
          <w:szCs w:val="28"/>
        </w:rPr>
      </w:pPr>
    </w:p>
    <w:p w14:paraId="2B1C9AEB" w14:textId="77777777" w:rsidR="004B35B9" w:rsidRDefault="00196B6A" w:rsidP="004B35B9">
      <w:pPr>
        <w:spacing w:after="0" w:line="240" w:lineRule="auto"/>
        <w:ind w:left="57"/>
        <w:jc w:val="right"/>
        <w:rPr>
          <w:iCs/>
          <w:sz w:val="28"/>
          <w:szCs w:val="28"/>
        </w:rPr>
      </w:pPr>
      <w:r w:rsidRPr="00734E97">
        <w:rPr>
          <w:iCs/>
          <w:sz w:val="28"/>
          <w:szCs w:val="28"/>
        </w:rPr>
        <w:t xml:space="preserve">Izdoti saskaņā ar </w:t>
      </w:r>
    </w:p>
    <w:p w14:paraId="08C8F942" w14:textId="2A54E612" w:rsidR="00EC1695" w:rsidRPr="00734E97" w:rsidRDefault="00196B6A" w:rsidP="004B35B9">
      <w:pPr>
        <w:spacing w:after="0" w:line="240" w:lineRule="auto"/>
        <w:ind w:left="57"/>
        <w:jc w:val="right"/>
        <w:rPr>
          <w:iCs/>
          <w:sz w:val="28"/>
          <w:szCs w:val="28"/>
        </w:rPr>
      </w:pPr>
      <w:r w:rsidRPr="00734E97">
        <w:rPr>
          <w:iCs/>
          <w:sz w:val="28"/>
          <w:szCs w:val="28"/>
        </w:rPr>
        <w:t xml:space="preserve">likuma </w:t>
      </w:r>
      <w:r w:rsidR="000951B5">
        <w:rPr>
          <w:iCs/>
          <w:sz w:val="28"/>
          <w:szCs w:val="28"/>
        </w:rPr>
        <w:t>"</w:t>
      </w:r>
      <w:r w:rsidRPr="00734E97">
        <w:rPr>
          <w:iCs/>
          <w:sz w:val="28"/>
          <w:szCs w:val="28"/>
        </w:rPr>
        <w:t>Par piesārņojumu</w:t>
      </w:r>
      <w:r w:rsidR="0087293F">
        <w:rPr>
          <w:iCs/>
          <w:sz w:val="28"/>
          <w:szCs w:val="28"/>
        </w:rPr>
        <w:t>"</w:t>
      </w:r>
    </w:p>
    <w:p w14:paraId="08C8F943" w14:textId="77777777" w:rsidR="00196B6A" w:rsidRDefault="00196B6A" w:rsidP="004B35B9">
      <w:pPr>
        <w:spacing w:after="0" w:line="240" w:lineRule="auto"/>
        <w:ind w:left="57"/>
        <w:jc w:val="right"/>
        <w:rPr>
          <w:iCs/>
          <w:sz w:val="28"/>
          <w:szCs w:val="28"/>
        </w:rPr>
      </w:pPr>
      <w:r w:rsidRPr="00734E97">
        <w:rPr>
          <w:iCs/>
          <w:sz w:val="28"/>
          <w:szCs w:val="28"/>
        </w:rPr>
        <w:t xml:space="preserve"> 32.</w:t>
      </w:r>
      <w:r w:rsidRPr="00734E97">
        <w:rPr>
          <w:iCs/>
          <w:sz w:val="28"/>
          <w:szCs w:val="28"/>
          <w:vertAlign w:val="superscript"/>
        </w:rPr>
        <w:t>2</w:t>
      </w:r>
      <w:r w:rsidRPr="00734E97">
        <w:rPr>
          <w:iCs/>
          <w:sz w:val="28"/>
          <w:szCs w:val="28"/>
        </w:rPr>
        <w:t xml:space="preserve"> panta astoto daļu</w:t>
      </w:r>
    </w:p>
    <w:p w14:paraId="46D47272" w14:textId="77777777" w:rsidR="0087293F" w:rsidRPr="004B35B9" w:rsidRDefault="0087293F" w:rsidP="004B35B9">
      <w:pPr>
        <w:spacing w:after="0" w:line="240" w:lineRule="auto"/>
        <w:ind w:left="57"/>
        <w:jc w:val="right"/>
        <w:rPr>
          <w:iCs/>
          <w:sz w:val="28"/>
          <w:szCs w:val="28"/>
        </w:rPr>
      </w:pPr>
    </w:p>
    <w:p w14:paraId="08C8F944" w14:textId="2A7291D5" w:rsidR="00196B6A" w:rsidRPr="001B5142" w:rsidRDefault="003C3771" w:rsidP="003C3771">
      <w:pPr>
        <w:pStyle w:val="naisf"/>
        <w:tabs>
          <w:tab w:val="left" w:pos="709"/>
        </w:tabs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196B6A" w:rsidRPr="001B5142">
        <w:rPr>
          <w:sz w:val="28"/>
          <w:szCs w:val="28"/>
        </w:rPr>
        <w:t>Izdarīt Ministru kabineta 2013</w:t>
      </w:r>
      <w:r w:rsidR="0087293F">
        <w:rPr>
          <w:sz w:val="28"/>
          <w:szCs w:val="28"/>
        </w:rPr>
        <w:t>. g</w:t>
      </w:r>
      <w:r w:rsidR="00196B6A" w:rsidRPr="001B5142">
        <w:rPr>
          <w:sz w:val="28"/>
          <w:szCs w:val="28"/>
        </w:rPr>
        <w:t>ada 26</w:t>
      </w:r>
      <w:r w:rsidR="0087293F">
        <w:rPr>
          <w:sz w:val="28"/>
          <w:szCs w:val="28"/>
        </w:rPr>
        <w:t>. f</w:t>
      </w:r>
      <w:r w:rsidR="00196B6A" w:rsidRPr="001B5142">
        <w:rPr>
          <w:sz w:val="28"/>
          <w:szCs w:val="28"/>
        </w:rPr>
        <w:t>ebruāra noteikumos Nr.</w:t>
      </w:r>
      <w:r w:rsidR="000951B5">
        <w:rPr>
          <w:sz w:val="28"/>
          <w:szCs w:val="28"/>
        </w:rPr>
        <w:t> </w:t>
      </w:r>
      <w:r w:rsidR="00196B6A" w:rsidRPr="001B5142">
        <w:rPr>
          <w:sz w:val="28"/>
          <w:szCs w:val="28"/>
        </w:rPr>
        <w:t xml:space="preserve">112 </w:t>
      </w:r>
      <w:r w:rsidR="000951B5">
        <w:rPr>
          <w:sz w:val="28"/>
          <w:szCs w:val="28"/>
        </w:rPr>
        <w:t>"</w:t>
      </w:r>
      <w:r w:rsidR="00196B6A" w:rsidRPr="001B5142">
        <w:rPr>
          <w:sz w:val="28"/>
          <w:szCs w:val="28"/>
        </w:rPr>
        <w:t>Emisijas kvotu piešķiršanas kārtība stacionāro tehnoloģisko iekārtu operatoriem</w:t>
      </w:r>
      <w:r w:rsidR="0087293F">
        <w:rPr>
          <w:sz w:val="28"/>
          <w:szCs w:val="28"/>
        </w:rPr>
        <w:t>"</w:t>
      </w:r>
      <w:r w:rsidR="00196B6A" w:rsidRPr="001B5142">
        <w:rPr>
          <w:sz w:val="28"/>
          <w:szCs w:val="28"/>
        </w:rPr>
        <w:t xml:space="preserve"> (Latvijas Vēstnesis, 2013, 58., 189</w:t>
      </w:r>
      <w:r w:rsidR="0087293F">
        <w:rPr>
          <w:sz w:val="28"/>
          <w:szCs w:val="28"/>
        </w:rPr>
        <w:t>.</w:t>
      </w:r>
      <w:r w:rsidR="00CB338D">
        <w:rPr>
          <w:sz w:val="28"/>
          <w:szCs w:val="28"/>
        </w:rPr>
        <w:t> </w:t>
      </w:r>
      <w:r w:rsidR="0087293F">
        <w:rPr>
          <w:sz w:val="28"/>
          <w:szCs w:val="28"/>
        </w:rPr>
        <w:t>n</w:t>
      </w:r>
      <w:r w:rsidR="00196B6A" w:rsidRPr="001B5142">
        <w:rPr>
          <w:sz w:val="28"/>
          <w:szCs w:val="28"/>
        </w:rPr>
        <w:t xml:space="preserve">r.; 2014, </w:t>
      </w:r>
      <w:r w:rsidR="00EC1695" w:rsidRPr="001B5142">
        <w:rPr>
          <w:sz w:val="28"/>
          <w:szCs w:val="28"/>
        </w:rPr>
        <w:t>60</w:t>
      </w:r>
      <w:r w:rsidR="0087293F">
        <w:rPr>
          <w:sz w:val="28"/>
          <w:szCs w:val="28"/>
        </w:rPr>
        <w:t>.</w:t>
      </w:r>
      <w:r w:rsidR="00CB338D">
        <w:rPr>
          <w:sz w:val="28"/>
          <w:szCs w:val="28"/>
        </w:rPr>
        <w:t> </w:t>
      </w:r>
      <w:r w:rsidR="0087293F">
        <w:rPr>
          <w:sz w:val="28"/>
          <w:szCs w:val="28"/>
        </w:rPr>
        <w:t>n</w:t>
      </w:r>
      <w:r w:rsidR="00196B6A" w:rsidRPr="001B5142">
        <w:rPr>
          <w:sz w:val="28"/>
          <w:szCs w:val="28"/>
        </w:rPr>
        <w:t>r.</w:t>
      </w:r>
      <w:r w:rsidR="000951B5">
        <w:rPr>
          <w:sz w:val="28"/>
          <w:szCs w:val="28"/>
        </w:rPr>
        <w:t>; 2015</w:t>
      </w:r>
      <w:r w:rsidR="00EC1695" w:rsidRPr="001B5142">
        <w:rPr>
          <w:sz w:val="28"/>
          <w:szCs w:val="28"/>
        </w:rPr>
        <w:t>, 20</w:t>
      </w:r>
      <w:r w:rsidR="000951B5">
        <w:rPr>
          <w:sz w:val="28"/>
          <w:szCs w:val="28"/>
        </w:rPr>
        <w:t>. nr.</w:t>
      </w:r>
      <w:r w:rsidR="00196B6A" w:rsidRPr="001B5142">
        <w:rPr>
          <w:sz w:val="28"/>
          <w:szCs w:val="28"/>
        </w:rPr>
        <w:t>) šādus grozījumus:</w:t>
      </w:r>
    </w:p>
    <w:p w14:paraId="44CA772F" w14:textId="77777777" w:rsidR="003C3771" w:rsidRDefault="003C3771" w:rsidP="003C3771">
      <w:pPr>
        <w:tabs>
          <w:tab w:val="left" w:pos="709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08C8F945" w14:textId="2A25906A" w:rsidR="00272849" w:rsidRDefault="003C3771" w:rsidP="003C3771">
      <w:pPr>
        <w:tabs>
          <w:tab w:val="left" w:pos="709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B35B9">
        <w:rPr>
          <w:sz w:val="28"/>
          <w:szCs w:val="28"/>
        </w:rPr>
        <w:t xml:space="preserve">1. </w:t>
      </w:r>
      <w:r w:rsidR="00272849" w:rsidRPr="004B35B9">
        <w:rPr>
          <w:sz w:val="28"/>
          <w:szCs w:val="28"/>
        </w:rPr>
        <w:t>Izteikt 17</w:t>
      </w:r>
      <w:r w:rsidR="0087293F" w:rsidRPr="004B35B9">
        <w:rPr>
          <w:sz w:val="28"/>
          <w:szCs w:val="28"/>
        </w:rPr>
        <w:t>. p</w:t>
      </w:r>
      <w:r w:rsidR="00272849" w:rsidRPr="004B35B9">
        <w:rPr>
          <w:sz w:val="28"/>
          <w:szCs w:val="28"/>
        </w:rPr>
        <w:t>unktu šādā redakcijā:</w:t>
      </w:r>
    </w:p>
    <w:p w14:paraId="206877AC" w14:textId="77777777" w:rsidR="004B35B9" w:rsidRPr="004B35B9" w:rsidRDefault="004B35B9" w:rsidP="003C3771">
      <w:pPr>
        <w:tabs>
          <w:tab w:val="left" w:pos="709"/>
        </w:tabs>
        <w:spacing w:after="0" w:line="240" w:lineRule="auto"/>
        <w:jc w:val="both"/>
        <w:rPr>
          <w:sz w:val="28"/>
          <w:szCs w:val="28"/>
        </w:rPr>
      </w:pPr>
    </w:p>
    <w:p w14:paraId="08C8F946" w14:textId="7A471523" w:rsidR="00485581" w:rsidRPr="009B5C13" w:rsidRDefault="003C3771" w:rsidP="003C3771">
      <w:pPr>
        <w:tabs>
          <w:tab w:val="left" w:pos="709"/>
        </w:tabs>
        <w:spacing w:after="0" w:line="240" w:lineRule="auto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  <w:t>"</w:t>
      </w:r>
      <w:r w:rsidR="003E5A81" w:rsidRPr="001B5142">
        <w:rPr>
          <w:sz w:val="28"/>
          <w:szCs w:val="28"/>
        </w:rPr>
        <w:t>17. Iekārtai noteiktais emisijas kvotu apjoms tiek grozīts, sākot ar nākamā gada 1</w:t>
      </w:r>
      <w:r w:rsidR="0087293F">
        <w:rPr>
          <w:sz w:val="28"/>
          <w:szCs w:val="28"/>
        </w:rPr>
        <w:t>. j</w:t>
      </w:r>
      <w:r w:rsidR="003E5A81" w:rsidRPr="001B5142">
        <w:rPr>
          <w:sz w:val="28"/>
          <w:szCs w:val="28"/>
        </w:rPr>
        <w:t xml:space="preserve">anvāri pēc gada, kurā jauda ir ievērojami samazināta. Ja iekārtā jauda ir ievērojami palielināta, iekārtai noteiktais emisijas kvotu apjoms tiek grozīts, sākot ar </w:t>
      </w:r>
      <w:r w:rsidR="009D312A">
        <w:rPr>
          <w:sz w:val="28"/>
          <w:szCs w:val="28"/>
        </w:rPr>
        <w:t>iekārt</w:t>
      </w:r>
      <w:r w:rsidR="009D1B3C">
        <w:rPr>
          <w:sz w:val="28"/>
          <w:szCs w:val="28"/>
        </w:rPr>
        <w:t>as</w:t>
      </w:r>
      <w:r w:rsidR="009B5C13">
        <w:rPr>
          <w:sz w:val="28"/>
          <w:szCs w:val="28"/>
        </w:rPr>
        <w:t xml:space="preserve"> </w:t>
      </w:r>
      <w:r w:rsidR="009D312A">
        <w:rPr>
          <w:sz w:val="28"/>
          <w:szCs w:val="28"/>
        </w:rPr>
        <w:t>izmainītā</w:t>
      </w:r>
      <w:r w:rsidR="009D1B3C">
        <w:rPr>
          <w:sz w:val="28"/>
          <w:szCs w:val="28"/>
        </w:rPr>
        <w:t>s</w:t>
      </w:r>
      <w:r w:rsidR="009D312A">
        <w:rPr>
          <w:sz w:val="28"/>
          <w:szCs w:val="28"/>
        </w:rPr>
        <w:t xml:space="preserve"> darbība</w:t>
      </w:r>
      <w:r w:rsidR="009D1B3C">
        <w:rPr>
          <w:sz w:val="28"/>
          <w:szCs w:val="28"/>
        </w:rPr>
        <w:t>s uzsākšanas dienu</w:t>
      </w:r>
      <w:r w:rsidR="003E5A81" w:rsidRPr="001B5142">
        <w:rPr>
          <w:sz w:val="28"/>
          <w:szCs w:val="28"/>
        </w:rPr>
        <w:t>.</w:t>
      </w:r>
      <w:r w:rsidR="0087293F">
        <w:rPr>
          <w:sz w:val="28"/>
          <w:szCs w:val="28"/>
        </w:rPr>
        <w:t>"</w:t>
      </w:r>
      <w:r>
        <w:rPr>
          <w:sz w:val="28"/>
          <w:szCs w:val="28"/>
        </w:rPr>
        <w:t xml:space="preserve"> </w:t>
      </w:r>
    </w:p>
    <w:p w14:paraId="599AAF2F" w14:textId="77777777" w:rsidR="003C3771" w:rsidRDefault="004B35B9" w:rsidP="003C3771">
      <w:pPr>
        <w:tabs>
          <w:tab w:val="left" w:pos="709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08C8F947" w14:textId="1A78138E" w:rsidR="00DF6079" w:rsidRDefault="003C3771" w:rsidP="003C3771">
      <w:pPr>
        <w:tabs>
          <w:tab w:val="left" w:pos="709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B35B9">
        <w:rPr>
          <w:sz w:val="28"/>
          <w:szCs w:val="28"/>
        </w:rPr>
        <w:t xml:space="preserve">2. </w:t>
      </w:r>
      <w:r w:rsidR="0076798C" w:rsidRPr="004B35B9">
        <w:rPr>
          <w:sz w:val="28"/>
          <w:szCs w:val="28"/>
        </w:rPr>
        <w:t>Aizstāt 20.1</w:t>
      </w:r>
      <w:r w:rsidR="0087293F" w:rsidRPr="004B35B9">
        <w:rPr>
          <w:sz w:val="28"/>
          <w:szCs w:val="28"/>
        </w:rPr>
        <w:t>. a</w:t>
      </w:r>
      <w:r w:rsidR="0076798C" w:rsidRPr="004B35B9">
        <w:rPr>
          <w:sz w:val="28"/>
          <w:szCs w:val="28"/>
        </w:rPr>
        <w:t xml:space="preserve">pakšpunktā </w:t>
      </w:r>
      <w:r w:rsidR="000951B5">
        <w:rPr>
          <w:sz w:val="28"/>
          <w:szCs w:val="28"/>
        </w:rPr>
        <w:t>tekstu</w:t>
      </w:r>
      <w:r w:rsidR="0076798C" w:rsidRPr="004B35B9">
        <w:rPr>
          <w:sz w:val="28"/>
          <w:szCs w:val="28"/>
        </w:rPr>
        <w:t xml:space="preserve"> </w:t>
      </w:r>
      <w:r w:rsidR="009B5C13">
        <w:rPr>
          <w:sz w:val="28"/>
          <w:szCs w:val="28"/>
        </w:rPr>
        <w:t>"</w:t>
      </w:r>
      <w:r w:rsidR="0076798C" w:rsidRPr="004B35B9">
        <w:rPr>
          <w:sz w:val="28"/>
          <w:szCs w:val="28"/>
        </w:rPr>
        <w:t>par 50 % līdz 75 %</w:t>
      </w:r>
      <w:r w:rsidR="0087293F" w:rsidRPr="004B35B9">
        <w:rPr>
          <w:sz w:val="28"/>
          <w:szCs w:val="28"/>
        </w:rPr>
        <w:t>"</w:t>
      </w:r>
      <w:r w:rsidR="0076798C" w:rsidRPr="004B35B9">
        <w:rPr>
          <w:sz w:val="28"/>
          <w:szCs w:val="28"/>
        </w:rPr>
        <w:t xml:space="preserve"> ar </w:t>
      </w:r>
      <w:r w:rsidR="000951B5">
        <w:rPr>
          <w:sz w:val="28"/>
          <w:szCs w:val="28"/>
        </w:rPr>
        <w:t>tekstu</w:t>
      </w:r>
      <w:r w:rsidR="0076798C" w:rsidRPr="004B35B9">
        <w:rPr>
          <w:sz w:val="28"/>
          <w:szCs w:val="28"/>
        </w:rPr>
        <w:t xml:space="preserve"> </w:t>
      </w:r>
      <w:r w:rsidR="009B5C13">
        <w:rPr>
          <w:sz w:val="28"/>
          <w:szCs w:val="28"/>
        </w:rPr>
        <w:t>"</w:t>
      </w:r>
      <w:r w:rsidR="0076798C" w:rsidRPr="004B35B9">
        <w:rPr>
          <w:sz w:val="28"/>
          <w:szCs w:val="28"/>
        </w:rPr>
        <w:t>pārsniedzot 50 %</w:t>
      </w:r>
      <w:r w:rsidR="009E2856" w:rsidRPr="004B35B9">
        <w:rPr>
          <w:sz w:val="28"/>
          <w:szCs w:val="28"/>
        </w:rPr>
        <w:t>, bet nepārsniedzot</w:t>
      </w:r>
      <w:r w:rsidR="0076798C" w:rsidRPr="004B35B9">
        <w:rPr>
          <w:sz w:val="28"/>
          <w:szCs w:val="28"/>
        </w:rPr>
        <w:t xml:space="preserve"> 75 %</w:t>
      </w:r>
      <w:r w:rsidR="0087293F" w:rsidRPr="004B35B9">
        <w:rPr>
          <w:sz w:val="28"/>
          <w:szCs w:val="28"/>
        </w:rPr>
        <w:t>"</w:t>
      </w:r>
      <w:r w:rsidR="003A219F" w:rsidRPr="004B35B9">
        <w:rPr>
          <w:sz w:val="28"/>
          <w:szCs w:val="28"/>
        </w:rPr>
        <w:t>.</w:t>
      </w:r>
    </w:p>
    <w:p w14:paraId="3770AB14" w14:textId="77777777" w:rsidR="003C3771" w:rsidRPr="004B35B9" w:rsidRDefault="003C3771" w:rsidP="003C3771">
      <w:pPr>
        <w:tabs>
          <w:tab w:val="left" w:pos="709"/>
        </w:tabs>
        <w:spacing w:after="0" w:line="240" w:lineRule="auto"/>
        <w:jc w:val="both"/>
        <w:rPr>
          <w:sz w:val="28"/>
          <w:szCs w:val="28"/>
        </w:rPr>
      </w:pPr>
    </w:p>
    <w:p w14:paraId="08C8F948" w14:textId="120488C1" w:rsidR="003A219F" w:rsidRDefault="003C3771" w:rsidP="003C3771">
      <w:pPr>
        <w:tabs>
          <w:tab w:val="left" w:pos="709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B35B9">
        <w:rPr>
          <w:sz w:val="28"/>
          <w:szCs w:val="28"/>
        </w:rPr>
        <w:t>3.</w:t>
      </w:r>
      <w:r>
        <w:rPr>
          <w:sz w:val="28"/>
          <w:szCs w:val="28"/>
        </w:rPr>
        <w:t> </w:t>
      </w:r>
      <w:r w:rsidR="003A219F" w:rsidRPr="004B35B9">
        <w:rPr>
          <w:sz w:val="28"/>
          <w:szCs w:val="28"/>
        </w:rPr>
        <w:t>Aizstāt 20.2</w:t>
      </w:r>
      <w:r w:rsidR="0087293F" w:rsidRPr="004B35B9">
        <w:rPr>
          <w:sz w:val="28"/>
          <w:szCs w:val="28"/>
        </w:rPr>
        <w:t>. a</w:t>
      </w:r>
      <w:r w:rsidR="003A219F" w:rsidRPr="004B35B9">
        <w:rPr>
          <w:sz w:val="28"/>
          <w:szCs w:val="28"/>
        </w:rPr>
        <w:t xml:space="preserve">pakšpunktā </w:t>
      </w:r>
      <w:r w:rsidR="000951B5">
        <w:rPr>
          <w:sz w:val="28"/>
          <w:szCs w:val="28"/>
        </w:rPr>
        <w:t>tekstu</w:t>
      </w:r>
      <w:r w:rsidR="003A219F" w:rsidRPr="004B35B9">
        <w:rPr>
          <w:sz w:val="28"/>
          <w:szCs w:val="28"/>
        </w:rPr>
        <w:t xml:space="preserve"> </w:t>
      </w:r>
      <w:r w:rsidR="009B5C13">
        <w:rPr>
          <w:sz w:val="28"/>
          <w:szCs w:val="28"/>
        </w:rPr>
        <w:t>"</w:t>
      </w:r>
      <w:r w:rsidR="003A219F" w:rsidRPr="004B35B9">
        <w:rPr>
          <w:sz w:val="28"/>
          <w:szCs w:val="28"/>
        </w:rPr>
        <w:t>par 76 % līdz 90 %</w:t>
      </w:r>
      <w:r w:rsidR="0087293F" w:rsidRPr="004B35B9">
        <w:rPr>
          <w:sz w:val="28"/>
          <w:szCs w:val="28"/>
        </w:rPr>
        <w:t>"</w:t>
      </w:r>
      <w:r w:rsidR="003A219F" w:rsidRPr="004B35B9">
        <w:rPr>
          <w:sz w:val="28"/>
          <w:szCs w:val="28"/>
        </w:rPr>
        <w:t xml:space="preserve"> ar </w:t>
      </w:r>
      <w:r w:rsidR="000951B5">
        <w:rPr>
          <w:sz w:val="28"/>
          <w:szCs w:val="28"/>
        </w:rPr>
        <w:t>tekstu</w:t>
      </w:r>
      <w:r w:rsidR="003A219F" w:rsidRPr="004B35B9">
        <w:rPr>
          <w:sz w:val="28"/>
          <w:szCs w:val="28"/>
        </w:rPr>
        <w:t xml:space="preserve"> </w:t>
      </w:r>
      <w:r w:rsidR="009B5C13">
        <w:rPr>
          <w:sz w:val="28"/>
          <w:szCs w:val="28"/>
        </w:rPr>
        <w:t>"</w:t>
      </w:r>
      <w:r w:rsidR="003A219F" w:rsidRPr="004B35B9">
        <w:rPr>
          <w:sz w:val="28"/>
          <w:szCs w:val="28"/>
        </w:rPr>
        <w:t>pārsniedzot 75 %</w:t>
      </w:r>
      <w:r w:rsidR="009E2856" w:rsidRPr="004B35B9">
        <w:rPr>
          <w:sz w:val="28"/>
          <w:szCs w:val="28"/>
        </w:rPr>
        <w:t>, bet nepārsniedzot</w:t>
      </w:r>
      <w:r w:rsidR="003A219F" w:rsidRPr="004B35B9">
        <w:rPr>
          <w:sz w:val="28"/>
          <w:szCs w:val="28"/>
        </w:rPr>
        <w:t xml:space="preserve"> 90 %</w:t>
      </w:r>
      <w:r w:rsidR="0087293F" w:rsidRPr="004B35B9">
        <w:rPr>
          <w:sz w:val="28"/>
          <w:szCs w:val="28"/>
        </w:rPr>
        <w:t>"</w:t>
      </w:r>
      <w:r w:rsidR="003A219F" w:rsidRPr="004B35B9">
        <w:rPr>
          <w:sz w:val="28"/>
          <w:szCs w:val="28"/>
        </w:rPr>
        <w:t>.</w:t>
      </w:r>
    </w:p>
    <w:p w14:paraId="2783A771" w14:textId="77777777" w:rsidR="003C3771" w:rsidRPr="004B35B9" w:rsidRDefault="003C3771" w:rsidP="003C3771">
      <w:pPr>
        <w:tabs>
          <w:tab w:val="left" w:pos="709"/>
        </w:tabs>
        <w:spacing w:after="0" w:line="240" w:lineRule="auto"/>
        <w:jc w:val="both"/>
        <w:rPr>
          <w:sz w:val="28"/>
          <w:szCs w:val="28"/>
        </w:rPr>
      </w:pPr>
    </w:p>
    <w:p w14:paraId="08C8F949" w14:textId="539B1DA4" w:rsidR="003A219F" w:rsidRDefault="003C3771" w:rsidP="003C3771">
      <w:pPr>
        <w:tabs>
          <w:tab w:val="left" w:pos="709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B35B9">
        <w:rPr>
          <w:sz w:val="28"/>
          <w:szCs w:val="28"/>
        </w:rPr>
        <w:t>4.</w:t>
      </w:r>
      <w:r>
        <w:rPr>
          <w:sz w:val="28"/>
          <w:szCs w:val="28"/>
        </w:rPr>
        <w:t> </w:t>
      </w:r>
      <w:r w:rsidR="003A219F" w:rsidRPr="004B35B9">
        <w:rPr>
          <w:sz w:val="28"/>
          <w:szCs w:val="28"/>
        </w:rPr>
        <w:t>Aizstāt 20.3</w:t>
      </w:r>
      <w:r w:rsidR="0087293F" w:rsidRPr="004B35B9">
        <w:rPr>
          <w:sz w:val="28"/>
          <w:szCs w:val="28"/>
        </w:rPr>
        <w:t>. a</w:t>
      </w:r>
      <w:r w:rsidR="003A219F" w:rsidRPr="004B35B9">
        <w:rPr>
          <w:sz w:val="28"/>
          <w:szCs w:val="28"/>
        </w:rPr>
        <w:t xml:space="preserve">pakšpunktā </w:t>
      </w:r>
      <w:r w:rsidR="000951B5">
        <w:rPr>
          <w:sz w:val="28"/>
          <w:szCs w:val="28"/>
        </w:rPr>
        <w:t>tekstu</w:t>
      </w:r>
      <w:r w:rsidR="003A219F" w:rsidRPr="004B35B9">
        <w:rPr>
          <w:sz w:val="28"/>
          <w:szCs w:val="28"/>
        </w:rPr>
        <w:t xml:space="preserve"> </w:t>
      </w:r>
      <w:r w:rsidR="009B5C13">
        <w:rPr>
          <w:sz w:val="28"/>
          <w:szCs w:val="28"/>
        </w:rPr>
        <w:t>"</w:t>
      </w:r>
      <w:r w:rsidR="003A219F" w:rsidRPr="004B35B9">
        <w:rPr>
          <w:sz w:val="28"/>
          <w:szCs w:val="28"/>
        </w:rPr>
        <w:t>par 91 % līdz 100 %</w:t>
      </w:r>
      <w:r w:rsidR="0087293F" w:rsidRPr="004B35B9">
        <w:rPr>
          <w:sz w:val="28"/>
          <w:szCs w:val="28"/>
        </w:rPr>
        <w:t>"</w:t>
      </w:r>
      <w:r w:rsidR="003A219F" w:rsidRPr="004B35B9">
        <w:rPr>
          <w:sz w:val="28"/>
          <w:szCs w:val="28"/>
        </w:rPr>
        <w:t xml:space="preserve"> ar </w:t>
      </w:r>
      <w:r w:rsidR="000951B5">
        <w:rPr>
          <w:sz w:val="28"/>
          <w:szCs w:val="28"/>
        </w:rPr>
        <w:t>tekstu</w:t>
      </w:r>
      <w:r w:rsidR="003A219F" w:rsidRPr="004B35B9">
        <w:rPr>
          <w:sz w:val="28"/>
          <w:szCs w:val="28"/>
        </w:rPr>
        <w:t xml:space="preserve"> </w:t>
      </w:r>
      <w:r w:rsidR="009B5C13">
        <w:rPr>
          <w:sz w:val="28"/>
          <w:szCs w:val="28"/>
        </w:rPr>
        <w:t>"</w:t>
      </w:r>
      <w:r w:rsidR="003A219F" w:rsidRPr="004B35B9">
        <w:rPr>
          <w:sz w:val="28"/>
          <w:szCs w:val="28"/>
        </w:rPr>
        <w:t>pārsniedzot 90 %</w:t>
      </w:r>
      <w:r w:rsidR="0087293F" w:rsidRPr="004B35B9">
        <w:rPr>
          <w:sz w:val="28"/>
          <w:szCs w:val="28"/>
        </w:rPr>
        <w:t>"</w:t>
      </w:r>
      <w:r w:rsidR="003A219F" w:rsidRPr="004B35B9">
        <w:rPr>
          <w:sz w:val="28"/>
          <w:szCs w:val="28"/>
        </w:rPr>
        <w:t>.</w:t>
      </w:r>
    </w:p>
    <w:p w14:paraId="2F09C9A7" w14:textId="77777777" w:rsidR="003C3771" w:rsidRPr="004B35B9" w:rsidRDefault="003C3771" w:rsidP="003C3771">
      <w:pPr>
        <w:tabs>
          <w:tab w:val="left" w:pos="709"/>
        </w:tabs>
        <w:spacing w:after="0" w:line="240" w:lineRule="auto"/>
        <w:jc w:val="both"/>
        <w:rPr>
          <w:sz w:val="28"/>
          <w:szCs w:val="28"/>
        </w:rPr>
      </w:pPr>
    </w:p>
    <w:p w14:paraId="08C8F94A" w14:textId="345C3EBD" w:rsidR="00DF6079" w:rsidRDefault="003C3771" w:rsidP="003C3771">
      <w:pPr>
        <w:tabs>
          <w:tab w:val="left" w:pos="709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B35B9">
        <w:rPr>
          <w:sz w:val="28"/>
          <w:szCs w:val="28"/>
        </w:rPr>
        <w:t>5.</w:t>
      </w:r>
      <w:r>
        <w:rPr>
          <w:sz w:val="28"/>
          <w:szCs w:val="28"/>
        </w:rPr>
        <w:t> </w:t>
      </w:r>
      <w:r w:rsidR="00272849" w:rsidRPr="004B35B9">
        <w:rPr>
          <w:sz w:val="28"/>
          <w:szCs w:val="28"/>
        </w:rPr>
        <w:t>Izteikt 21.</w:t>
      </w:r>
      <w:r w:rsidR="000B4E01" w:rsidRPr="004B35B9">
        <w:rPr>
          <w:sz w:val="28"/>
          <w:szCs w:val="28"/>
        </w:rPr>
        <w:t>1</w:t>
      </w:r>
      <w:r w:rsidR="0087293F" w:rsidRPr="004B35B9">
        <w:rPr>
          <w:sz w:val="28"/>
          <w:szCs w:val="28"/>
        </w:rPr>
        <w:t>. a</w:t>
      </w:r>
      <w:r w:rsidR="000B4E01" w:rsidRPr="004B35B9">
        <w:rPr>
          <w:sz w:val="28"/>
          <w:szCs w:val="28"/>
        </w:rPr>
        <w:t>pakš</w:t>
      </w:r>
      <w:r w:rsidR="00272849" w:rsidRPr="004B35B9">
        <w:rPr>
          <w:sz w:val="28"/>
          <w:szCs w:val="28"/>
        </w:rPr>
        <w:t>punktu šādā redakcijā:</w:t>
      </w:r>
    </w:p>
    <w:p w14:paraId="00CD01A9" w14:textId="77777777" w:rsidR="000951B5" w:rsidRPr="004B35B9" w:rsidRDefault="000951B5" w:rsidP="003C3771">
      <w:pPr>
        <w:tabs>
          <w:tab w:val="left" w:pos="709"/>
        </w:tabs>
        <w:spacing w:after="0" w:line="240" w:lineRule="auto"/>
        <w:jc w:val="both"/>
        <w:rPr>
          <w:sz w:val="28"/>
          <w:szCs w:val="28"/>
        </w:rPr>
      </w:pPr>
    </w:p>
    <w:p w14:paraId="08C8F94B" w14:textId="3C900A92" w:rsidR="00485581" w:rsidRDefault="003C3771" w:rsidP="003C3771">
      <w:pPr>
        <w:tabs>
          <w:tab w:val="left" w:pos="709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"</w:t>
      </w:r>
      <w:r w:rsidR="00DF6079" w:rsidRPr="001B5142">
        <w:rPr>
          <w:sz w:val="28"/>
          <w:szCs w:val="28"/>
        </w:rPr>
        <w:t>21.1. ja šo noteikumu 18</w:t>
      </w:r>
      <w:r w:rsidR="0087293F">
        <w:rPr>
          <w:sz w:val="28"/>
          <w:szCs w:val="28"/>
        </w:rPr>
        <w:t>. p</w:t>
      </w:r>
      <w:r w:rsidR="00DF6079" w:rsidRPr="001B5142">
        <w:rPr>
          <w:sz w:val="28"/>
          <w:szCs w:val="28"/>
        </w:rPr>
        <w:t xml:space="preserve">unktā minētās daļēji darbību pārtraukušās </w:t>
      </w:r>
      <w:proofErr w:type="spellStart"/>
      <w:r w:rsidR="00DF6079" w:rsidRPr="001B5142">
        <w:rPr>
          <w:sz w:val="28"/>
          <w:szCs w:val="28"/>
        </w:rPr>
        <w:t>apakšiekārtas</w:t>
      </w:r>
      <w:proofErr w:type="spellEnd"/>
      <w:r w:rsidR="00DF6079" w:rsidRPr="001B5142">
        <w:rPr>
          <w:sz w:val="28"/>
          <w:szCs w:val="28"/>
        </w:rPr>
        <w:t xml:space="preserve"> darbības līmenis </w:t>
      </w:r>
      <w:r w:rsidR="000B7D3D" w:rsidRPr="001B5142">
        <w:rPr>
          <w:sz w:val="28"/>
          <w:szCs w:val="28"/>
        </w:rPr>
        <w:t>pārsniedz 50</w:t>
      </w:r>
      <w:r w:rsidR="00DF6079" w:rsidRPr="001B5142">
        <w:rPr>
          <w:sz w:val="28"/>
          <w:szCs w:val="28"/>
        </w:rPr>
        <w:t xml:space="preserve"> % no sākotnējā darbības līmeņa – attiecīgajai </w:t>
      </w:r>
      <w:proofErr w:type="spellStart"/>
      <w:r w:rsidR="007D06C9" w:rsidRPr="001B5142">
        <w:rPr>
          <w:sz w:val="28"/>
          <w:szCs w:val="28"/>
        </w:rPr>
        <w:t>apakš</w:t>
      </w:r>
      <w:r w:rsidR="00DF6079" w:rsidRPr="001B5142">
        <w:rPr>
          <w:sz w:val="28"/>
          <w:szCs w:val="28"/>
        </w:rPr>
        <w:t>iekārtai</w:t>
      </w:r>
      <w:proofErr w:type="spellEnd"/>
      <w:r w:rsidR="00DF6079" w:rsidRPr="001B5142">
        <w:rPr>
          <w:sz w:val="28"/>
          <w:szCs w:val="28"/>
        </w:rPr>
        <w:t xml:space="preserve"> emisijas kvotas piešķir sākotnējā apjomā;</w:t>
      </w:r>
      <w:r w:rsidR="0087293F">
        <w:rPr>
          <w:sz w:val="28"/>
          <w:szCs w:val="28"/>
        </w:rPr>
        <w:t>"</w:t>
      </w:r>
      <w:r>
        <w:rPr>
          <w:sz w:val="28"/>
          <w:szCs w:val="28"/>
        </w:rPr>
        <w:t>.</w:t>
      </w:r>
    </w:p>
    <w:p w14:paraId="01628B8B" w14:textId="77777777" w:rsidR="003C3771" w:rsidRPr="001B5142" w:rsidRDefault="003C3771" w:rsidP="003C3771">
      <w:pPr>
        <w:tabs>
          <w:tab w:val="left" w:pos="709"/>
        </w:tabs>
        <w:spacing w:after="0" w:line="240" w:lineRule="auto"/>
        <w:jc w:val="both"/>
        <w:rPr>
          <w:sz w:val="28"/>
          <w:szCs w:val="28"/>
        </w:rPr>
      </w:pPr>
    </w:p>
    <w:p w14:paraId="08C8F94C" w14:textId="53C56525" w:rsidR="000B4E01" w:rsidRDefault="003C3771" w:rsidP="003C3771">
      <w:pPr>
        <w:tabs>
          <w:tab w:val="left" w:pos="709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B35B9">
        <w:rPr>
          <w:sz w:val="28"/>
          <w:szCs w:val="28"/>
        </w:rPr>
        <w:t>6.</w:t>
      </w:r>
      <w:r>
        <w:rPr>
          <w:sz w:val="28"/>
          <w:szCs w:val="28"/>
        </w:rPr>
        <w:t> </w:t>
      </w:r>
      <w:r w:rsidR="000B4E01" w:rsidRPr="004B35B9">
        <w:rPr>
          <w:sz w:val="28"/>
          <w:szCs w:val="28"/>
        </w:rPr>
        <w:t>Aizstāt 21.2</w:t>
      </w:r>
      <w:r w:rsidR="0087293F" w:rsidRPr="004B35B9">
        <w:rPr>
          <w:sz w:val="28"/>
          <w:szCs w:val="28"/>
        </w:rPr>
        <w:t>. a</w:t>
      </w:r>
      <w:r w:rsidR="000B4E01" w:rsidRPr="004B35B9">
        <w:rPr>
          <w:sz w:val="28"/>
          <w:szCs w:val="28"/>
        </w:rPr>
        <w:t xml:space="preserve">pakšpunktā vārdu </w:t>
      </w:r>
      <w:r w:rsidR="000951B5">
        <w:rPr>
          <w:sz w:val="28"/>
          <w:szCs w:val="28"/>
        </w:rPr>
        <w:t>"</w:t>
      </w:r>
      <w:r w:rsidR="000B4E01" w:rsidRPr="004B35B9">
        <w:rPr>
          <w:sz w:val="28"/>
          <w:szCs w:val="28"/>
        </w:rPr>
        <w:t>iekārtai</w:t>
      </w:r>
      <w:r w:rsidR="0087293F" w:rsidRPr="004B35B9">
        <w:rPr>
          <w:sz w:val="28"/>
          <w:szCs w:val="28"/>
        </w:rPr>
        <w:t>"</w:t>
      </w:r>
      <w:r w:rsidR="000B4E01" w:rsidRPr="004B35B9">
        <w:rPr>
          <w:sz w:val="28"/>
          <w:szCs w:val="28"/>
        </w:rPr>
        <w:t xml:space="preserve"> ar vārdu </w:t>
      </w:r>
      <w:r w:rsidR="009B5C13">
        <w:rPr>
          <w:sz w:val="28"/>
          <w:szCs w:val="28"/>
        </w:rPr>
        <w:t>"</w:t>
      </w:r>
      <w:proofErr w:type="spellStart"/>
      <w:r w:rsidR="000B4E01" w:rsidRPr="004B35B9">
        <w:rPr>
          <w:sz w:val="28"/>
          <w:szCs w:val="28"/>
        </w:rPr>
        <w:t>apakšiekārtai</w:t>
      </w:r>
      <w:proofErr w:type="spellEnd"/>
      <w:r w:rsidR="0087293F" w:rsidRPr="004B35B9">
        <w:rPr>
          <w:sz w:val="28"/>
          <w:szCs w:val="28"/>
        </w:rPr>
        <w:t>"</w:t>
      </w:r>
      <w:r>
        <w:rPr>
          <w:sz w:val="28"/>
          <w:szCs w:val="28"/>
        </w:rPr>
        <w:t>.</w:t>
      </w:r>
    </w:p>
    <w:p w14:paraId="15B1BC90" w14:textId="77777777" w:rsidR="003C3771" w:rsidRPr="004B35B9" w:rsidRDefault="003C3771" w:rsidP="003C3771">
      <w:pPr>
        <w:tabs>
          <w:tab w:val="left" w:pos="709"/>
        </w:tabs>
        <w:spacing w:after="0" w:line="240" w:lineRule="auto"/>
        <w:jc w:val="both"/>
        <w:rPr>
          <w:sz w:val="28"/>
          <w:szCs w:val="28"/>
        </w:rPr>
      </w:pPr>
    </w:p>
    <w:p w14:paraId="08C8F94D" w14:textId="25CECFBB" w:rsidR="005E4399" w:rsidRDefault="003C3771" w:rsidP="003C3771">
      <w:pPr>
        <w:tabs>
          <w:tab w:val="left" w:pos="709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B35B9">
        <w:rPr>
          <w:sz w:val="28"/>
          <w:szCs w:val="28"/>
        </w:rPr>
        <w:t>7.</w:t>
      </w:r>
      <w:r>
        <w:rPr>
          <w:sz w:val="28"/>
          <w:szCs w:val="28"/>
        </w:rPr>
        <w:t> </w:t>
      </w:r>
      <w:r w:rsidR="005E4399" w:rsidRPr="004B35B9">
        <w:rPr>
          <w:sz w:val="28"/>
          <w:szCs w:val="28"/>
        </w:rPr>
        <w:t>Izteikt 26</w:t>
      </w:r>
      <w:r w:rsidR="0087293F" w:rsidRPr="004B35B9">
        <w:rPr>
          <w:sz w:val="28"/>
          <w:szCs w:val="28"/>
        </w:rPr>
        <w:t>. p</w:t>
      </w:r>
      <w:r w:rsidR="005E4399" w:rsidRPr="004B35B9">
        <w:rPr>
          <w:sz w:val="28"/>
          <w:szCs w:val="28"/>
        </w:rPr>
        <w:t>unktu šādā redakcijā:</w:t>
      </w:r>
    </w:p>
    <w:p w14:paraId="0A03FEC5" w14:textId="77777777" w:rsidR="003C3771" w:rsidRPr="004B35B9" w:rsidRDefault="003C3771" w:rsidP="003C3771">
      <w:pPr>
        <w:tabs>
          <w:tab w:val="left" w:pos="709"/>
        </w:tabs>
        <w:spacing w:after="0" w:line="240" w:lineRule="auto"/>
        <w:jc w:val="both"/>
        <w:rPr>
          <w:sz w:val="28"/>
          <w:szCs w:val="28"/>
        </w:rPr>
      </w:pPr>
    </w:p>
    <w:p w14:paraId="08C8F94E" w14:textId="112D0788" w:rsidR="00485581" w:rsidRPr="001B5142" w:rsidRDefault="003C3771" w:rsidP="003C3771">
      <w:pPr>
        <w:tabs>
          <w:tab w:val="left" w:pos="709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"</w:t>
      </w:r>
      <w:r w:rsidR="005C4F6B" w:rsidRPr="001B5142">
        <w:rPr>
          <w:sz w:val="28"/>
          <w:szCs w:val="28"/>
        </w:rPr>
        <w:t xml:space="preserve">26. </w:t>
      </w:r>
      <w:r w:rsidR="005E4399" w:rsidRPr="001B5142">
        <w:rPr>
          <w:sz w:val="28"/>
          <w:szCs w:val="28"/>
        </w:rPr>
        <w:t>Ministrija var pieņemt lēmumu apturēt ikgadējo emisijas kvotu piešķiršanu</w:t>
      </w:r>
      <w:r w:rsidR="00F57BDB" w:rsidRPr="001B5142">
        <w:rPr>
          <w:sz w:val="28"/>
          <w:szCs w:val="28"/>
        </w:rPr>
        <w:t xml:space="preserve"> šo noteikumu 22.4</w:t>
      </w:r>
      <w:r w:rsidR="0087293F">
        <w:rPr>
          <w:sz w:val="28"/>
          <w:szCs w:val="28"/>
        </w:rPr>
        <w:t>. a</w:t>
      </w:r>
      <w:r w:rsidR="00F57BDB" w:rsidRPr="001B5142">
        <w:rPr>
          <w:sz w:val="28"/>
          <w:szCs w:val="28"/>
        </w:rPr>
        <w:t>pakšpunktā minētajai</w:t>
      </w:r>
      <w:r w:rsidR="005E4399" w:rsidRPr="001B5142">
        <w:rPr>
          <w:sz w:val="28"/>
          <w:szCs w:val="28"/>
        </w:rPr>
        <w:t xml:space="preserve"> iekārtai pēc tās darbības pilnīgas pārtraukšanas</w:t>
      </w:r>
      <w:r w:rsidR="00F57BDB" w:rsidRPr="001B5142">
        <w:rPr>
          <w:sz w:val="28"/>
          <w:szCs w:val="28"/>
        </w:rPr>
        <w:t xml:space="preserve">, </w:t>
      </w:r>
      <w:r w:rsidR="000B2C9C" w:rsidRPr="001B5142">
        <w:rPr>
          <w:sz w:val="28"/>
          <w:szCs w:val="28"/>
        </w:rPr>
        <w:t>kamēr</w:t>
      </w:r>
      <w:r w:rsidR="00485581">
        <w:rPr>
          <w:sz w:val="28"/>
          <w:szCs w:val="28"/>
        </w:rPr>
        <w:t xml:space="preserve"> ministrija</w:t>
      </w:r>
      <w:r w:rsidR="000B2C9C" w:rsidRPr="001B5142">
        <w:rPr>
          <w:sz w:val="28"/>
          <w:szCs w:val="28"/>
        </w:rPr>
        <w:t xml:space="preserve"> nav</w:t>
      </w:r>
      <w:r w:rsidR="00C62D3B">
        <w:rPr>
          <w:sz w:val="28"/>
          <w:szCs w:val="28"/>
        </w:rPr>
        <w:t xml:space="preserve"> saņēmusi</w:t>
      </w:r>
      <w:r w:rsidR="000B2C9C" w:rsidRPr="001B5142">
        <w:rPr>
          <w:sz w:val="28"/>
          <w:szCs w:val="28"/>
        </w:rPr>
        <w:t xml:space="preserve"> oficiāl</w:t>
      </w:r>
      <w:r w:rsidR="00C62D3B">
        <w:rPr>
          <w:sz w:val="28"/>
          <w:szCs w:val="28"/>
        </w:rPr>
        <w:t>u</w:t>
      </w:r>
      <w:r w:rsidR="000B2C9C" w:rsidRPr="001B5142">
        <w:rPr>
          <w:sz w:val="28"/>
          <w:szCs w:val="28"/>
        </w:rPr>
        <w:t xml:space="preserve"> </w:t>
      </w:r>
      <w:r w:rsidR="00C84E2D">
        <w:rPr>
          <w:sz w:val="28"/>
          <w:szCs w:val="28"/>
        </w:rPr>
        <w:t>apstiprinājumu</w:t>
      </w:r>
      <w:r w:rsidR="00485581">
        <w:rPr>
          <w:sz w:val="28"/>
          <w:szCs w:val="28"/>
        </w:rPr>
        <w:t xml:space="preserve"> no operatora un attiecīgās Valsts vides dienesta reģionālās vides pārvaldes</w:t>
      </w:r>
      <w:r w:rsidR="005E4399" w:rsidRPr="001B5142">
        <w:rPr>
          <w:sz w:val="28"/>
          <w:szCs w:val="28"/>
        </w:rPr>
        <w:t xml:space="preserve">, ka iekārtas darbība </w:t>
      </w:r>
      <w:r w:rsidR="00C84E2D">
        <w:rPr>
          <w:sz w:val="28"/>
          <w:szCs w:val="28"/>
        </w:rPr>
        <w:t>ir</w:t>
      </w:r>
      <w:r w:rsidR="00C84E2D" w:rsidRPr="001B5142">
        <w:rPr>
          <w:sz w:val="28"/>
          <w:szCs w:val="28"/>
        </w:rPr>
        <w:t xml:space="preserve"> </w:t>
      </w:r>
      <w:r w:rsidR="005E4399" w:rsidRPr="001B5142">
        <w:rPr>
          <w:sz w:val="28"/>
          <w:szCs w:val="28"/>
        </w:rPr>
        <w:t>atsākta.</w:t>
      </w:r>
      <w:r w:rsidR="0087293F">
        <w:rPr>
          <w:sz w:val="28"/>
          <w:szCs w:val="28"/>
        </w:rPr>
        <w:t>"</w:t>
      </w:r>
    </w:p>
    <w:p w14:paraId="5334ACD3" w14:textId="77777777" w:rsidR="003C3771" w:rsidRDefault="003C3771" w:rsidP="003C3771">
      <w:pPr>
        <w:tabs>
          <w:tab w:val="left" w:pos="709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08C8F94F" w14:textId="23231B69" w:rsidR="00272849" w:rsidRDefault="003C3771" w:rsidP="003C3771">
      <w:pPr>
        <w:tabs>
          <w:tab w:val="left" w:pos="709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B35B9">
        <w:rPr>
          <w:sz w:val="28"/>
          <w:szCs w:val="28"/>
        </w:rPr>
        <w:t>8.</w:t>
      </w:r>
      <w:r>
        <w:rPr>
          <w:sz w:val="28"/>
          <w:szCs w:val="28"/>
        </w:rPr>
        <w:t> </w:t>
      </w:r>
      <w:r w:rsidR="00272849" w:rsidRPr="004B35B9">
        <w:rPr>
          <w:sz w:val="28"/>
          <w:szCs w:val="28"/>
        </w:rPr>
        <w:t>Izteikt 38.5. apakšpunktu šādā redakcijā:</w:t>
      </w:r>
    </w:p>
    <w:p w14:paraId="3DB7772E" w14:textId="77777777" w:rsidR="003C3771" w:rsidRPr="004B35B9" w:rsidRDefault="003C3771" w:rsidP="003C3771">
      <w:pPr>
        <w:tabs>
          <w:tab w:val="left" w:pos="709"/>
        </w:tabs>
        <w:spacing w:after="0" w:line="240" w:lineRule="auto"/>
        <w:jc w:val="both"/>
        <w:rPr>
          <w:sz w:val="28"/>
          <w:szCs w:val="28"/>
        </w:rPr>
      </w:pPr>
    </w:p>
    <w:p w14:paraId="557D53E5" w14:textId="77777777" w:rsidR="003C3771" w:rsidRDefault="003C3771" w:rsidP="003C3771">
      <w:pPr>
        <w:tabs>
          <w:tab w:val="left" w:pos="709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"</w:t>
      </w:r>
      <w:r w:rsidR="00272849" w:rsidRPr="001B5142">
        <w:rPr>
          <w:sz w:val="28"/>
          <w:szCs w:val="28"/>
        </w:rPr>
        <w:t xml:space="preserve">38.5. verificētu informāciju par katras iekārtas </w:t>
      </w:r>
      <w:proofErr w:type="spellStart"/>
      <w:r w:rsidR="00272849" w:rsidRPr="001B5142">
        <w:rPr>
          <w:sz w:val="28"/>
          <w:szCs w:val="28"/>
        </w:rPr>
        <w:t>apakšiekārtas</w:t>
      </w:r>
      <w:proofErr w:type="spellEnd"/>
      <w:r w:rsidR="00272849" w:rsidRPr="001B5142">
        <w:rPr>
          <w:sz w:val="28"/>
          <w:szCs w:val="28"/>
        </w:rPr>
        <w:t xml:space="preserve"> sākotnējo uzstādīto jaudu;</w:t>
      </w:r>
      <w:r w:rsidR="0087293F">
        <w:rPr>
          <w:sz w:val="28"/>
          <w:szCs w:val="28"/>
        </w:rPr>
        <w:t>"</w:t>
      </w:r>
      <w:r>
        <w:rPr>
          <w:sz w:val="28"/>
          <w:szCs w:val="28"/>
        </w:rPr>
        <w:t>.</w:t>
      </w:r>
    </w:p>
    <w:p w14:paraId="08C8F950" w14:textId="440862D0" w:rsidR="00485581" w:rsidRPr="001B5142" w:rsidRDefault="005661AD" w:rsidP="003C3771">
      <w:pPr>
        <w:tabs>
          <w:tab w:val="left" w:pos="709"/>
        </w:tabs>
        <w:spacing w:after="0" w:line="240" w:lineRule="auto"/>
        <w:jc w:val="both"/>
        <w:rPr>
          <w:sz w:val="28"/>
          <w:szCs w:val="28"/>
        </w:rPr>
      </w:pPr>
      <w:r w:rsidRPr="001B5142">
        <w:rPr>
          <w:sz w:val="28"/>
          <w:szCs w:val="28"/>
        </w:rPr>
        <w:t xml:space="preserve"> </w:t>
      </w:r>
    </w:p>
    <w:p w14:paraId="08C8F951" w14:textId="669E16B9" w:rsidR="00272849" w:rsidRDefault="003C3771" w:rsidP="003C3771">
      <w:pPr>
        <w:tabs>
          <w:tab w:val="left" w:pos="709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B35B9">
        <w:rPr>
          <w:sz w:val="28"/>
          <w:szCs w:val="28"/>
        </w:rPr>
        <w:t>9.</w:t>
      </w:r>
      <w:r>
        <w:rPr>
          <w:sz w:val="28"/>
          <w:szCs w:val="28"/>
        </w:rPr>
        <w:t> </w:t>
      </w:r>
      <w:r w:rsidR="00272849" w:rsidRPr="004B35B9">
        <w:rPr>
          <w:sz w:val="28"/>
          <w:szCs w:val="28"/>
        </w:rPr>
        <w:t xml:space="preserve">Papildināt </w:t>
      </w:r>
      <w:r w:rsidR="009B5C13">
        <w:rPr>
          <w:sz w:val="28"/>
          <w:szCs w:val="28"/>
        </w:rPr>
        <w:t>noteikumus</w:t>
      </w:r>
      <w:r w:rsidR="00272849" w:rsidRPr="004B35B9">
        <w:rPr>
          <w:sz w:val="28"/>
          <w:szCs w:val="28"/>
        </w:rPr>
        <w:t xml:space="preserve"> ar </w:t>
      </w:r>
      <w:r w:rsidR="005661AD" w:rsidRPr="004B35B9">
        <w:rPr>
          <w:sz w:val="28"/>
          <w:szCs w:val="28"/>
        </w:rPr>
        <w:t>39.8.</w:t>
      </w:r>
      <w:r w:rsidR="00272849" w:rsidRPr="004B35B9">
        <w:rPr>
          <w:sz w:val="28"/>
          <w:szCs w:val="28"/>
        </w:rPr>
        <w:t xml:space="preserve"> apakšpunktu</w:t>
      </w:r>
      <w:r w:rsidR="00005B32" w:rsidRPr="004B35B9">
        <w:rPr>
          <w:sz w:val="28"/>
          <w:szCs w:val="28"/>
        </w:rPr>
        <w:t xml:space="preserve"> šādā redakcijā</w:t>
      </w:r>
      <w:r w:rsidR="00272849" w:rsidRPr="004B35B9">
        <w:rPr>
          <w:sz w:val="28"/>
          <w:szCs w:val="28"/>
        </w:rPr>
        <w:t>:</w:t>
      </w:r>
    </w:p>
    <w:p w14:paraId="09CB432E" w14:textId="77777777" w:rsidR="003C3771" w:rsidRPr="00F8704B" w:rsidRDefault="003C3771" w:rsidP="003C3771">
      <w:pPr>
        <w:tabs>
          <w:tab w:val="left" w:pos="709"/>
        </w:tabs>
        <w:spacing w:after="0" w:line="240" w:lineRule="auto"/>
        <w:jc w:val="both"/>
        <w:rPr>
          <w:szCs w:val="24"/>
        </w:rPr>
      </w:pPr>
    </w:p>
    <w:p w14:paraId="08C8F952" w14:textId="18385175" w:rsidR="00485581" w:rsidRPr="001B5142" w:rsidRDefault="003C3771" w:rsidP="003C3771">
      <w:pPr>
        <w:tabs>
          <w:tab w:val="left" w:pos="709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"</w:t>
      </w:r>
      <w:r w:rsidR="005661AD" w:rsidRPr="001B5142">
        <w:rPr>
          <w:sz w:val="28"/>
          <w:szCs w:val="28"/>
        </w:rPr>
        <w:t xml:space="preserve">39.8. verificētu informāciju par katras iekārtas </w:t>
      </w:r>
      <w:proofErr w:type="spellStart"/>
      <w:r w:rsidR="005661AD" w:rsidRPr="001B5142">
        <w:rPr>
          <w:sz w:val="28"/>
          <w:szCs w:val="28"/>
        </w:rPr>
        <w:t>apakšiekārtas</w:t>
      </w:r>
      <w:proofErr w:type="spellEnd"/>
      <w:r w:rsidR="005661AD" w:rsidRPr="001B5142">
        <w:rPr>
          <w:sz w:val="28"/>
          <w:szCs w:val="28"/>
        </w:rPr>
        <w:t xml:space="preserve"> papildu jaudu un uzstādīto jaudu pēc jaudas ievērojamām izmaiņām.</w:t>
      </w:r>
      <w:r w:rsidR="0087293F">
        <w:rPr>
          <w:sz w:val="28"/>
          <w:szCs w:val="28"/>
        </w:rPr>
        <w:t>"</w:t>
      </w:r>
    </w:p>
    <w:p w14:paraId="4399ADA0" w14:textId="77777777" w:rsidR="003C3771" w:rsidRPr="00F8704B" w:rsidRDefault="003C3771" w:rsidP="003C3771">
      <w:pPr>
        <w:tabs>
          <w:tab w:val="left" w:pos="709"/>
        </w:tabs>
        <w:spacing w:after="0" w:line="240" w:lineRule="auto"/>
        <w:jc w:val="both"/>
        <w:rPr>
          <w:szCs w:val="24"/>
        </w:rPr>
      </w:pPr>
    </w:p>
    <w:p w14:paraId="08C8F953" w14:textId="7BB62B4A" w:rsidR="00E551A8" w:rsidRDefault="003C3771" w:rsidP="003C3771">
      <w:pPr>
        <w:tabs>
          <w:tab w:val="left" w:pos="709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B35B9">
        <w:rPr>
          <w:sz w:val="28"/>
          <w:szCs w:val="28"/>
        </w:rPr>
        <w:t>10.</w:t>
      </w:r>
      <w:r w:rsidR="00B05304">
        <w:rPr>
          <w:sz w:val="28"/>
          <w:szCs w:val="28"/>
        </w:rPr>
        <w:t> </w:t>
      </w:r>
      <w:r w:rsidR="00005B32" w:rsidRPr="004B35B9">
        <w:rPr>
          <w:sz w:val="28"/>
          <w:szCs w:val="28"/>
        </w:rPr>
        <w:t>P</w:t>
      </w:r>
      <w:r w:rsidR="00557284" w:rsidRPr="004B35B9">
        <w:rPr>
          <w:sz w:val="28"/>
          <w:szCs w:val="28"/>
        </w:rPr>
        <w:t>apildināt 41</w:t>
      </w:r>
      <w:r w:rsidR="0087293F" w:rsidRPr="004B35B9">
        <w:rPr>
          <w:sz w:val="28"/>
          <w:szCs w:val="28"/>
        </w:rPr>
        <w:t>. p</w:t>
      </w:r>
      <w:r w:rsidR="00557284" w:rsidRPr="004B35B9">
        <w:rPr>
          <w:sz w:val="28"/>
          <w:szCs w:val="28"/>
        </w:rPr>
        <w:t>unkt</w:t>
      </w:r>
      <w:r w:rsidR="00656A83" w:rsidRPr="004B35B9">
        <w:rPr>
          <w:sz w:val="28"/>
          <w:szCs w:val="28"/>
        </w:rPr>
        <w:t>u</w:t>
      </w:r>
      <w:r w:rsidR="00557284" w:rsidRPr="004B35B9">
        <w:rPr>
          <w:sz w:val="28"/>
          <w:szCs w:val="28"/>
        </w:rPr>
        <w:t xml:space="preserve"> </w:t>
      </w:r>
      <w:r w:rsidR="00656A83" w:rsidRPr="004B35B9">
        <w:rPr>
          <w:sz w:val="28"/>
          <w:szCs w:val="28"/>
        </w:rPr>
        <w:t xml:space="preserve">aiz </w:t>
      </w:r>
      <w:r w:rsidR="00557284" w:rsidRPr="004B35B9">
        <w:rPr>
          <w:sz w:val="28"/>
          <w:szCs w:val="28"/>
        </w:rPr>
        <w:t xml:space="preserve">vārdiem </w:t>
      </w:r>
      <w:r w:rsidR="00B05304">
        <w:rPr>
          <w:sz w:val="28"/>
          <w:szCs w:val="28"/>
        </w:rPr>
        <w:t>"</w:t>
      </w:r>
      <w:r w:rsidR="00557284" w:rsidRPr="004B35B9">
        <w:rPr>
          <w:sz w:val="28"/>
          <w:szCs w:val="28"/>
        </w:rPr>
        <w:t>tiek daļēji pārtraukta</w:t>
      </w:r>
      <w:r w:rsidR="0087293F" w:rsidRPr="004B35B9">
        <w:rPr>
          <w:sz w:val="28"/>
          <w:szCs w:val="28"/>
        </w:rPr>
        <w:t>"</w:t>
      </w:r>
      <w:r w:rsidR="00557284" w:rsidRPr="004B35B9">
        <w:rPr>
          <w:sz w:val="28"/>
          <w:szCs w:val="28"/>
        </w:rPr>
        <w:t xml:space="preserve"> ar vārdiem </w:t>
      </w:r>
      <w:r w:rsidR="00B05304">
        <w:rPr>
          <w:sz w:val="28"/>
          <w:szCs w:val="28"/>
        </w:rPr>
        <w:t>"</w:t>
      </w:r>
      <w:r w:rsidR="00557284" w:rsidRPr="004B35B9">
        <w:rPr>
          <w:sz w:val="28"/>
          <w:szCs w:val="28"/>
        </w:rPr>
        <w:t>vai atjaunota pēc darbības daļējas pārtraukšanas</w:t>
      </w:r>
      <w:r w:rsidR="0087293F" w:rsidRPr="004B35B9">
        <w:rPr>
          <w:sz w:val="28"/>
          <w:szCs w:val="28"/>
        </w:rPr>
        <w:t>"</w:t>
      </w:r>
      <w:r>
        <w:rPr>
          <w:sz w:val="28"/>
          <w:szCs w:val="28"/>
        </w:rPr>
        <w:t>.</w:t>
      </w:r>
    </w:p>
    <w:p w14:paraId="0B8E0D27" w14:textId="77777777" w:rsidR="003C3771" w:rsidRPr="00F8704B" w:rsidRDefault="003C3771" w:rsidP="003C3771">
      <w:pPr>
        <w:tabs>
          <w:tab w:val="left" w:pos="709"/>
        </w:tabs>
        <w:spacing w:after="0" w:line="240" w:lineRule="auto"/>
        <w:jc w:val="both"/>
        <w:rPr>
          <w:szCs w:val="24"/>
        </w:rPr>
      </w:pPr>
    </w:p>
    <w:p w14:paraId="08C8F954" w14:textId="3FDA5289" w:rsidR="00293BEE" w:rsidRDefault="003C3771" w:rsidP="003C3771">
      <w:pPr>
        <w:tabs>
          <w:tab w:val="left" w:pos="709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B35B9">
        <w:rPr>
          <w:sz w:val="28"/>
          <w:szCs w:val="28"/>
        </w:rPr>
        <w:t>11.</w:t>
      </w:r>
      <w:r>
        <w:rPr>
          <w:sz w:val="28"/>
          <w:szCs w:val="28"/>
        </w:rPr>
        <w:t> </w:t>
      </w:r>
      <w:r w:rsidR="00293BEE" w:rsidRPr="004B35B9">
        <w:rPr>
          <w:sz w:val="28"/>
          <w:szCs w:val="28"/>
        </w:rPr>
        <w:t xml:space="preserve">Papildināt </w:t>
      </w:r>
      <w:r w:rsidR="00005B32" w:rsidRPr="004B35B9">
        <w:rPr>
          <w:sz w:val="28"/>
          <w:szCs w:val="28"/>
        </w:rPr>
        <w:t xml:space="preserve">noteikumus </w:t>
      </w:r>
      <w:r w:rsidR="00293BEE" w:rsidRPr="004B35B9">
        <w:rPr>
          <w:sz w:val="28"/>
          <w:szCs w:val="28"/>
        </w:rPr>
        <w:t>ar</w:t>
      </w:r>
      <w:r w:rsidR="00276DA6" w:rsidRPr="004B35B9">
        <w:rPr>
          <w:sz w:val="28"/>
          <w:szCs w:val="28"/>
        </w:rPr>
        <w:t xml:space="preserve"> </w:t>
      </w:r>
      <w:r w:rsidR="00293BEE" w:rsidRPr="004B35B9">
        <w:rPr>
          <w:sz w:val="28"/>
          <w:szCs w:val="28"/>
        </w:rPr>
        <w:t>46.</w:t>
      </w:r>
      <w:r w:rsidR="00293BEE" w:rsidRPr="004B35B9">
        <w:rPr>
          <w:sz w:val="28"/>
          <w:szCs w:val="28"/>
          <w:vertAlign w:val="superscript"/>
        </w:rPr>
        <w:t>1</w:t>
      </w:r>
      <w:r w:rsidR="009B583E" w:rsidRPr="004B35B9">
        <w:rPr>
          <w:sz w:val="28"/>
          <w:szCs w:val="28"/>
        </w:rPr>
        <w:t xml:space="preserve"> un</w:t>
      </w:r>
      <w:r w:rsidR="009B3D4A" w:rsidRPr="004B35B9">
        <w:rPr>
          <w:sz w:val="28"/>
          <w:szCs w:val="28"/>
        </w:rPr>
        <w:t xml:space="preserve"> 46.</w:t>
      </w:r>
      <w:r w:rsidR="009B3D4A" w:rsidRPr="004B35B9">
        <w:rPr>
          <w:sz w:val="28"/>
          <w:szCs w:val="28"/>
          <w:vertAlign w:val="superscript"/>
        </w:rPr>
        <w:t>2</w:t>
      </w:r>
      <w:r w:rsidR="00AE2B71" w:rsidRPr="004B35B9">
        <w:rPr>
          <w:sz w:val="28"/>
          <w:szCs w:val="28"/>
        </w:rPr>
        <w:t xml:space="preserve"> </w:t>
      </w:r>
      <w:r w:rsidR="00293BEE" w:rsidRPr="004B35B9">
        <w:rPr>
          <w:sz w:val="28"/>
          <w:szCs w:val="28"/>
        </w:rPr>
        <w:t>punktu</w:t>
      </w:r>
      <w:r w:rsidR="00005B32" w:rsidRPr="004B35B9">
        <w:rPr>
          <w:sz w:val="28"/>
          <w:szCs w:val="28"/>
        </w:rPr>
        <w:t xml:space="preserve"> šādā redakcijā</w:t>
      </w:r>
      <w:r w:rsidR="00276DA6" w:rsidRPr="004B35B9">
        <w:rPr>
          <w:sz w:val="28"/>
          <w:szCs w:val="28"/>
        </w:rPr>
        <w:t>:</w:t>
      </w:r>
    </w:p>
    <w:p w14:paraId="359D3799" w14:textId="77777777" w:rsidR="003C3771" w:rsidRPr="00F8704B" w:rsidRDefault="003C3771" w:rsidP="003C3771">
      <w:pPr>
        <w:tabs>
          <w:tab w:val="left" w:pos="709"/>
        </w:tabs>
        <w:spacing w:after="0" w:line="240" w:lineRule="auto"/>
        <w:jc w:val="both"/>
        <w:rPr>
          <w:szCs w:val="24"/>
        </w:rPr>
      </w:pPr>
    </w:p>
    <w:p w14:paraId="08C8F955" w14:textId="223589D5" w:rsidR="00485581" w:rsidRDefault="003C3771" w:rsidP="003C3771">
      <w:pPr>
        <w:tabs>
          <w:tab w:val="left" w:pos="709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"</w:t>
      </w:r>
      <w:r w:rsidR="009B3D4A" w:rsidRPr="001B5142">
        <w:rPr>
          <w:sz w:val="28"/>
          <w:szCs w:val="28"/>
        </w:rPr>
        <w:t>46.</w:t>
      </w:r>
      <w:r w:rsidR="00A90576" w:rsidRPr="001B5142">
        <w:rPr>
          <w:sz w:val="28"/>
          <w:szCs w:val="28"/>
          <w:vertAlign w:val="superscript"/>
        </w:rPr>
        <w:t>1</w:t>
      </w:r>
      <w:r w:rsidR="009B3D4A" w:rsidRPr="001B5142">
        <w:rPr>
          <w:sz w:val="28"/>
          <w:szCs w:val="28"/>
        </w:rPr>
        <w:t xml:space="preserve"> </w:t>
      </w:r>
      <w:r w:rsidR="00557284" w:rsidRPr="001B5142">
        <w:rPr>
          <w:sz w:val="28"/>
          <w:szCs w:val="28"/>
        </w:rPr>
        <w:t>Ministrija var pieņemt lēmumu par emisijas kvotu apjoma atcelšanu attiecībā uz šo noteikumu 42</w:t>
      </w:r>
      <w:r w:rsidR="0087293F">
        <w:rPr>
          <w:sz w:val="28"/>
          <w:szCs w:val="28"/>
        </w:rPr>
        <w:t>. p</w:t>
      </w:r>
      <w:r w:rsidR="00557284" w:rsidRPr="001B5142">
        <w:rPr>
          <w:sz w:val="28"/>
          <w:szCs w:val="28"/>
        </w:rPr>
        <w:t>unktā minētajām iekārtām</w:t>
      </w:r>
      <w:r w:rsidR="00BF7BC7">
        <w:rPr>
          <w:sz w:val="28"/>
          <w:szCs w:val="28"/>
        </w:rPr>
        <w:t xml:space="preserve"> arī tādā gadījumā</w:t>
      </w:r>
      <w:r w:rsidR="00557284" w:rsidRPr="001B5142">
        <w:rPr>
          <w:sz w:val="28"/>
          <w:szCs w:val="28"/>
        </w:rPr>
        <w:t xml:space="preserve">, ja iekārtas operators </w:t>
      </w:r>
      <w:r w:rsidR="008F6C14">
        <w:rPr>
          <w:sz w:val="28"/>
          <w:szCs w:val="28"/>
        </w:rPr>
        <w:t xml:space="preserve">nav </w:t>
      </w:r>
      <w:r w:rsidR="00557284" w:rsidRPr="001B5142">
        <w:rPr>
          <w:sz w:val="28"/>
          <w:szCs w:val="28"/>
        </w:rPr>
        <w:t>iesniedz</w:t>
      </w:r>
      <w:r w:rsidR="008F6C14">
        <w:rPr>
          <w:sz w:val="28"/>
          <w:szCs w:val="28"/>
        </w:rPr>
        <w:t>is</w:t>
      </w:r>
      <w:r w:rsidR="00557284" w:rsidRPr="001B5142">
        <w:rPr>
          <w:sz w:val="28"/>
          <w:szCs w:val="28"/>
        </w:rPr>
        <w:t xml:space="preserve"> iesniegumu saskaņā ar šo noteikumu 54</w:t>
      </w:r>
      <w:r w:rsidR="0087293F">
        <w:rPr>
          <w:sz w:val="28"/>
          <w:szCs w:val="28"/>
        </w:rPr>
        <w:t>.</w:t>
      </w:r>
      <w:r w:rsidR="008F6C14">
        <w:rPr>
          <w:sz w:val="28"/>
          <w:szCs w:val="28"/>
        </w:rPr>
        <w:t> </w:t>
      </w:r>
      <w:r w:rsidR="0087293F">
        <w:rPr>
          <w:sz w:val="28"/>
          <w:szCs w:val="28"/>
        </w:rPr>
        <w:t>p</w:t>
      </w:r>
      <w:r w:rsidR="00557284" w:rsidRPr="001B5142">
        <w:rPr>
          <w:sz w:val="28"/>
          <w:szCs w:val="28"/>
        </w:rPr>
        <w:t>unktu</w:t>
      </w:r>
      <w:r w:rsidR="008F6C14">
        <w:rPr>
          <w:sz w:val="28"/>
          <w:szCs w:val="28"/>
        </w:rPr>
        <w:t xml:space="preserve"> un iekārtai izsniegtā atļauja ir atcelta.</w:t>
      </w:r>
      <w:r w:rsidR="00BF7BC7">
        <w:rPr>
          <w:sz w:val="28"/>
          <w:szCs w:val="28"/>
        </w:rPr>
        <w:t xml:space="preserve"> </w:t>
      </w:r>
    </w:p>
    <w:p w14:paraId="7D971629" w14:textId="77777777" w:rsidR="003C3771" w:rsidRPr="00F8704B" w:rsidRDefault="003C3771" w:rsidP="003C3771">
      <w:pPr>
        <w:tabs>
          <w:tab w:val="left" w:pos="709"/>
        </w:tabs>
        <w:spacing w:after="0" w:line="240" w:lineRule="auto"/>
        <w:jc w:val="both"/>
        <w:rPr>
          <w:szCs w:val="24"/>
        </w:rPr>
      </w:pPr>
    </w:p>
    <w:p w14:paraId="08C8F956" w14:textId="1068035E" w:rsidR="00485581" w:rsidRPr="001B5142" w:rsidRDefault="003C3771" w:rsidP="003C3771">
      <w:pPr>
        <w:tabs>
          <w:tab w:val="left" w:pos="709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E2B71" w:rsidRPr="001B5142">
        <w:rPr>
          <w:sz w:val="28"/>
          <w:szCs w:val="28"/>
        </w:rPr>
        <w:t>46.</w:t>
      </w:r>
      <w:r w:rsidR="00A90576" w:rsidRPr="001B5142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 </w:t>
      </w:r>
      <w:r w:rsidR="00AE2B71" w:rsidRPr="001B5142">
        <w:rPr>
          <w:sz w:val="28"/>
          <w:szCs w:val="28"/>
        </w:rPr>
        <w:t>Ministrija var pieņemt lēmumu par emisijas kvotu apjoma grozījumiem</w:t>
      </w:r>
      <w:r w:rsidR="00B05304">
        <w:rPr>
          <w:sz w:val="28"/>
          <w:szCs w:val="28"/>
        </w:rPr>
        <w:t>,</w:t>
      </w:r>
      <w:r w:rsidR="006F5047" w:rsidRPr="001B5142">
        <w:rPr>
          <w:sz w:val="28"/>
          <w:szCs w:val="28"/>
        </w:rPr>
        <w:t xml:space="preserve"> pamatojoties uz izmaiņām E</w:t>
      </w:r>
      <w:r w:rsidR="00940410" w:rsidRPr="001B5142">
        <w:rPr>
          <w:sz w:val="28"/>
          <w:szCs w:val="28"/>
        </w:rPr>
        <w:t xml:space="preserve">iropas Savienības </w:t>
      </w:r>
      <w:r w:rsidR="0004674D" w:rsidRPr="001B5142">
        <w:rPr>
          <w:sz w:val="28"/>
          <w:szCs w:val="28"/>
        </w:rPr>
        <w:t>tiesību aktos</w:t>
      </w:r>
      <w:r w:rsidR="00940410" w:rsidRPr="001B5142">
        <w:rPr>
          <w:sz w:val="28"/>
          <w:szCs w:val="28"/>
        </w:rPr>
        <w:t>, kas ietekmē</w:t>
      </w:r>
      <w:r w:rsidR="009B583E" w:rsidRPr="001B5142">
        <w:rPr>
          <w:sz w:val="28"/>
          <w:szCs w:val="28"/>
        </w:rPr>
        <w:t xml:space="preserve"> </w:t>
      </w:r>
      <w:proofErr w:type="spellStart"/>
      <w:r w:rsidR="009B583E" w:rsidRPr="001B5142">
        <w:rPr>
          <w:sz w:val="28"/>
          <w:szCs w:val="28"/>
        </w:rPr>
        <w:t>apakšiekārtas</w:t>
      </w:r>
      <w:proofErr w:type="spellEnd"/>
      <w:r w:rsidR="00940410" w:rsidRPr="001B5142">
        <w:rPr>
          <w:sz w:val="28"/>
          <w:szCs w:val="28"/>
        </w:rPr>
        <w:t xml:space="preserve"> emisijas kvotu piešķiršanas aprēķinu</w:t>
      </w:r>
      <w:r w:rsidR="00B05304">
        <w:rPr>
          <w:sz w:val="28"/>
          <w:szCs w:val="28"/>
        </w:rPr>
        <w:t>.</w:t>
      </w:r>
      <w:r w:rsidR="0087293F">
        <w:rPr>
          <w:sz w:val="28"/>
          <w:szCs w:val="28"/>
        </w:rPr>
        <w:t>"</w:t>
      </w:r>
    </w:p>
    <w:p w14:paraId="2F1DF902" w14:textId="77777777" w:rsidR="00B05304" w:rsidRPr="00F8704B" w:rsidRDefault="00B05304" w:rsidP="003C3771">
      <w:pPr>
        <w:tabs>
          <w:tab w:val="left" w:pos="709"/>
        </w:tabs>
        <w:spacing w:after="0" w:line="240" w:lineRule="auto"/>
        <w:jc w:val="both"/>
        <w:rPr>
          <w:szCs w:val="24"/>
        </w:rPr>
      </w:pPr>
    </w:p>
    <w:p w14:paraId="08C8F957" w14:textId="202AC404" w:rsidR="009B3D4A" w:rsidRPr="004B35B9" w:rsidRDefault="00B05304" w:rsidP="003C3771">
      <w:pPr>
        <w:tabs>
          <w:tab w:val="left" w:pos="709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B35B9">
        <w:rPr>
          <w:sz w:val="28"/>
          <w:szCs w:val="28"/>
        </w:rPr>
        <w:t>12.</w:t>
      </w:r>
      <w:r w:rsidR="008F6C14">
        <w:rPr>
          <w:sz w:val="28"/>
          <w:szCs w:val="28"/>
        </w:rPr>
        <w:t> </w:t>
      </w:r>
      <w:r w:rsidR="00800D9E" w:rsidRPr="004B35B9">
        <w:rPr>
          <w:sz w:val="28"/>
          <w:szCs w:val="28"/>
        </w:rPr>
        <w:t>Papildināt</w:t>
      </w:r>
      <w:r w:rsidR="00AE2B71" w:rsidRPr="004B35B9">
        <w:rPr>
          <w:sz w:val="28"/>
          <w:szCs w:val="28"/>
        </w:rPr>
        <w:t xml:space="preserve"> </w:t>
      </w:r>
      <w:r w:rsidR="00986536" w:rsidRPr="004B35B9">
        <w:rPr>
          <w:sz w:val="28"/>
          <w:szCs w:val="28"/>
        </w:rPr>
        <w:t>5</w:t>
      </w:r>
      <w:r w:rsidR="00AE2B71" w:rsidRPr="004B35B9">
        <w:rPr>
          <w:sz w:val="28"/>
          <w:szCs w:val="28"/>
        </w:rPr>
        <w:t>1</w:t>
      </w:r>
      <w:r w:rsidR="0087293F" w:rsidRPr="004B35B9">
        <w:rPr>
          <w:sz w:val="28"/>
          <w:szCs w:val="28"/>
        </w:rPr>
        <w:t>.</w:t>
      </w:r>
      <w:r w:rsidR="008F6C14">
        <w:rPr>
          <w:sz w:val="28"/>
          <w:szCs w:val="28"/>
        </w:rPr>
        <w:t> </w:t>
      </w:r>
      <w:r w:rsidR="0087293F" w:rsidRPr="004B35B9">
        <w:rPr>
          <w:sz w:val="28"/>
          <w:szCs w:val="28"/>
        </w:rPr>
        <w:t>p</w:t>
      </w:r>
      <w:r w:rsidR="00AE2B71" w:rsidRPr="004B35B9">
        <w:rPr>
          <w:sz w:val="28"/>
          <w:szCs w:val="28"/>
        </w:rPr>
        <w:t>unkt</w:t>
      </w:r>
      <w:r w:rsidR="00656A83" w:rsidRPr="004B35B9">
        <w:rPr>
          <w:sz w:val="28"/>
          <w:szCs w:val="28"/>
        </w:rPr>
        <w:t>u</w:t>
      </w:r>
      <w:r w:rsidR="00800D9E" w:rsidRPr="004B35B9">
        <w:rPr>
          <w:sz w:val="28"/>
          <w:szCs w:val="28"/>
        </w:rPr>
        <w:t xml:space="preserve"> </w:t>
      </w:r>
      <w:r w:rsidR="00656A83" w:rsidRPr="004B35B9">
        <w:rPr>
          <w:sz w:val="28"/>
          <w:szCs w:val="28"/>
        </w:rPr>
        <w:t>aiz</w:t>
      </w:r>
      <w:r w:rsidR="00800D9E" w:rsidRPr="004B35B9">
        <w:rPr>
          <w:sz w:val="28"/>
          <w:szCs w:val="28"/>
        </w:rPr>
        <w:t xml:space="preserve"> vārdiem </w:t>
      </w:r>
      <w:r w:rsidR="008F6C14">
        <w:rPr>
          <w:sz w:val="28"/>
          <w:szCs w:val="28"/>
        </w:rPr>
        <w:t>"</w:t>
      </w:r>
      <w:r w:rsidR="00800D9E" w:rsidRPr="004B35B9">
        <w:rPr>
          <w:sz w:val="28"/>
          <w:szCs w:val="28"/>
        </w:rPr>
        <w:t>informācijas saņemšanas</w:t>
      </w:r>
      <w:r w:rsidR="0087293F" w:rsidRPr="004B35B9">
        <w:rPr>
          <w:sz w:val="28"/>
          <w:szCs w:val="28"/>
        </w:rPr>
        <w:t>"</w:t>
      </w:r>
      <w:r w:rsidR="00AE2B71" w:rsidRPr="004B35B9">
        <w:rPr>
          <w:sz w:val="28"/>
          <w:szCs w:val="28"/>
        </w:rPr>
        <w:t xml:space="preserve"> </w:t>
      </w:r>
      <w:r w:rsidR="00800D9E" w:rsidRPr="004B35B9">
        <w:rPr>
          <w:sz w:val="28"/>
          <w:szCs w:val="28"/>
        </w:rPr>
        <w:t>ar vārdiem</w:t>
      </w:r>
      <w:r w:rsidR="009D5CE5" w:rsidRPr="004B35B9">
        <w:rPr>
          <w:sz w:val="28"/>
          <w:szCs w:val="28"/>
        </w:rPr>
        <w:t xml:space="preserve"> </w:t>
      </w:r>
      <w:r w:rsidR="008F6C14">
        <w:rPr>
          <w:sz w:val="28"/>
          <w:szCs w:val="28"/>
        </w:rPr>
        <w:t>"</w:t>
      </w:r>
      <w:r w:rsidR="00F8704B">
        <w:rPr>
          <w:sz w:val="28"/>
          <w:szCs w:val="28"/>
        </w:rPr>
        <w:t>vai</w:t>
      </w:r>
      <w:r w:rsidR="009D5CE5" w:rsidRPr="004B35B9">
        <w:rPr>
          <w:sz w:val="28"/>
          <w:szCs w:val="28"/>
        </w:rPr>
        <w:t xml:space="preserve"> ja operators nav iesniedzis šo informāciju</w:t>
      </w:r>
      <w:r w:rsidR="0087293F" w:rsidRPr="004B35B9">
        <w:rPr>
          <w:sz w:val="28"/>
          <w:szCs w:val="28"/>
        </w:rPr>
        <w:t>"</w:t>
      </w:r>
      <w:r w:rsidR="009D5CE5" w:rsidRPr="004B35B9">
        <w:rPr>
          <w:sz w:val="28"/>
          <w:szCs w:val="28"/>
        </w:rPr>
        <w:t>.</w:t>
      </w:r>
    </w:p>
    <w:p w14:paraId="04A45080" w14:textId="77777777" w:rsidR="0087293F" w:rsidRDefault="0087293F" w:rsidP="003C3771">
      <w:pPr>
        <w:shd w:val="clear" w:color="auto" w:fill="FFFFFF"/>
        <w:tabs>
          <w:tab w:val="left" w:pos="709"/>
          <w:tab w:val="left" w:pos="7230"/>
        </w:tabs>
        <w:spacing w:after="0" w:line="240" w:lineRule="auto"/>
        <w:rPr>
          <w:color w:val="000000"/>
          <w:sz w:val="28"/>
          <w:szCs w:val="28"/>
        </w:rPr>
      </w:pPr>
    </w:p>
    <w:p w14:paraId="784CB8A9" w14:textId="77777777" w:rsidR="00F8704B" w:rsidRPr="001B5142" w:rsidRDefault="00F8704B" w:rsidP="003C3771">
      <w:pPr>
        <w:shd w:val="clear" w:color="auto" w:fill="FFFFFF"/>
        <w:tabs>
          <w:tab w:val="left" w:pos="709"/>
          <w:tab w:val="left" w:pos="7230"/>
        </w:tabs>
        <w:spacing w:after="0" w:line="240" w:lineRule="auto"/>
        <w:rPr>
          <w:color w:val="000000"/>
          <w:sz w:val="28"/>
          <w:szCs w:val="28"/>
        </w:rPr>
      </w:pPr>
    </w:p>
    <w:p w14:paraId="08C8F959" w14:textId="7956821D" w:rsidR="00196B6A" w:rsidRPr="001B5142" w:rsidRDefault="00734E97" w:rsidP="003C3771">
      <w:pPr>
        <w:shd w:val="clear" w:color="auto" w:fill="FFFFFF"/>
        <w:tabs>
          <w:tab w:val="left" w:pos="709"/>
          <w:tab w:val="left" w:pos="6663"/>
        </w:tabs>
        <w:spacing w:after="0"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Ministru prezidente</w:t>
      </w:r>
      <w:r>
        <w:rPr>
          <w:color w:val="000000"/>
          <w:sz w:val="28"/>
          <w:szCs w:val="28"/>
        </w:rPr>
        <w:tab/>
        <w:t xml:space="preserve">Laimdota </w:t>
      </w:r>
      <w:r w:rsidR="00196B6A" w:rsidRPr="001B5142">
        <w:rPr>
          <w:color w:val="000000"/>
          <w:sz w:val="28"/>
          <w:szCs w:val="28"/>
        </w:rPr>
        <w:t xml:space="preserve">Straujuma </w:t>
      </w:r>
    </w:p>
    <w:p w14:paraId="57E35719" w14:textId="77777777" w:rsidR="0087293F" w:rsidRDefault="0087293F" w:rsidP="003C3771">
      <w:pPr>
        <w:shd w:val="clear" w:color="auto" w:fill="FFFFFF"/>
        <w:tabs>
          <w:tab w:val="left" w:pos="709"/>
        </w:tabs>
        <w:spacing w:after="0" w:line="240" w:lineRule="auto"/>
        <w:rPr>
          <w:color w:val="000000"/>
          <w:sz w:val="28"/>
          <w:szCs w:val="28"/>
        </w:rPr>
      </w:pPr>
    </w:p>
    <w:p w14:paraId="32552980" w14:textId="77777777" w:rsidR="00F8704B" w:rsidRDefault="00F8704B" w:rsidP="003C3771">
      <w:pPr>
        <w:shd w:val="clear" w:color="auto" w:fill="FFFFFF"/>
        <w:tabs>
          <w:tab w:val="left" w:pos="709"/>
        </w:tabs>
        <w:spacing w:after="0" w:line="240" w:lineRule="auto"/>
        <w:rPr>
          <w:color w:val="000000"/>
          <w:sz w:val="28"/>
          <w:szCs w:val="28"/>
        </w:rPr>
      </w:pPr>
    </w:p>
    <w:p w14:paraId="08C8F95B" w14:textId="77777777" w:rsidR="00196B6A" w:rsidRPr="001B5142" w:rsidRDefault="00196B6A" w:rsidP="003C3771">
      <w:pPr>
        <w:shd w:val="clear" w:color="auto" w:fill="FFFFFF"/>
        <w:tabs>
          <w:tab w:val="left" w:pos="709"/>
        </w:tabs>
        <w:spacing w:after="0" w:line="240" w:lineRule="auto"/>
        <w:ind w:firstLine="709"/>
        <w:rPr>
          <w:color w:val="000000"/>
          <w:sz w:val="28"/>
          <w:szCs w:val="28"/>
        </w:rPr>
      </w:pPr>
      <w:r w:rsidRPr="001B5142">
        <w:rPr>
          <w:color w:val="000000"/>
          <w:sz w:val="28"/>
          <w:szCs w:val="28"/>
        </w:rPr>
        <w:t xml:space="preserve">Vides aizsardzības un </w:t>
      </w:r>
    </w:p>
    <w:p w14:paraId="08C8F95C" w14:textId="521CE4AE" w:rsidR="00196B6A" w:rsidRPr="001B5142" w:rsidRDefault="00196B6A" w:rsidP="003C3771">
      <w:pPr>
        <w:shd w:val="clear" w:color="auto" w:fill="FFFFFF"/>
        <w:tabs>
          <w:tab w:val="left" w:pos="709"/>
          <w:tab w:val="left" w:pos="6663"/>
        </w:tabs>
        <w:spacing w:after="0" w:line="240" w:lineRule="auto"/>
        <w:ind w:firstLine="709"/>
        <w:rPr>
          <w:color w:val="000000"/>
          <w:sz w:val="28"/>
          <w:szCs w:val="28"/>
        </w:rPr>
      </w:pPr>
      <w:r w:rsidRPr="001B5142">
        <w:rPr>
          <w:color w:val="000000"/>
          <w:sz w:val="28"/>
          <w:szCs w:val="28"/>
        </w:rPr>
        <w:t>reģ</w:t>
      </w:r>
      <w:r w:rsidR="00734E97">
        <w:rPr>
          <w:color w:val="000000"/>
          <w:sz w:val="28"/>
          <w:szCs w:val="28"/>
        </w:rPr>
        <w:t xml:space="preserve">ionālās attīstības ministrs </w:t>
      </w:r>
      <w:r w:rsidR="00734E97">
        <w:rPr>
          <w:color w:val="000000"/>
          <w:sz w:val="28"/>
          <w:szCs w:val="28"/>
        </w:rPr>
        <w:tab/>
        <w:t xml:space="preserve">Kaspars </w:t>
      </w:r>
      <w:r w:rsidRPr="001B5142">
        <w:rPr>
          <w:color w:val="000000"/>
          <w:sz w:val="28"/>
          <w:szCs w:val="28"/>
        </w:rPr>
        <w:t>Gerhards</w:t>
      </w:r>
    </w:p>
    <w:sectPr w:rsidR="00196B6A" w:rsidRPr="001B5142" w:rsidSect="004B35B9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C8F971" w14:textId="77777777" w:rsidR="00D15D57" w:rsidRDefault="00D15D57" w:rsidP="00196B6A">
      <w:pPr>
        <w:spacing w:after="0" w:line="240" w:lineRule="auto"/>
      </w:pPr>
      <w:r>
        <w:separator/>
      </w:r>
    </w:p>
  </w:endnote>
  <w:endnote w:type="continuationSeparator" w:id="0">
    <w:p w14:paraId="08C8F972" w14:textId="77777777" w:rsidR="00D15D57" w:rsidRDefault="00D15D57" w:rsidP="00196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598C47" w14:textId="516757E8" w:rsidR="0087293F" w:rsidRPr="0087293F" w:rsidRDefault="0087293F" w:rsidP="0087293F">
    <w:pPr>
      <w:pStyle w:val="Footer"/>
      <w:jc w:val="both"/>
      <w:rPr>
        <w:sz w:val="16"/>
        <w:szCs w:val="16"/>
      </w:rPr>
    </w:pPr>
    <w:r w:rsidRPr="0087293F">
      <w:rPr>
        <w:sz w:val="16"/>
        <w:szCs w:val="16"/>
      </w:rPr>
      <w:t xml:space="preserve">N0067_6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8F976" w14:textId="1A34ACA9" w:rsidR="00D666AC" w:rsidRPr="0087293F" w:rsidRDefault="0087293F" w:rsidP="00D666AC">
    <w:pPr>
      <w:pStyle w:val="Footer"/>
      <w:jc w:val="both"/>
      <w:rPr>
        <w:sz w:val="16"/>
        <w:szCs w:val="16"/>
      </w:rPr>
    </w:pPr>
    <w:r w:rsidRPr="0087293F">
      <w:rPr>
        <w:sz w:val="16"/>
        <w:szCs w:val="16"/>
      </w:rPr>
      <w:t>N0067_6</w:t>
    </w:r>
    <w:r w:rsidR="00734E97" w:rsidRPr="0087293F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C8F96F" w14:textId="77777777" w:rsidR="00D15D57" w:rsidRDefault="00D15D57" w:rsidP="00196B6A">
      <w:pPr>
        <w:spacing w:after="0" w:line="240" w:lineRule="auto"/>
      </w:pPr>
      <w:r>
        <w:separator/>
      </w:r>
    </w:p>
  </w:footnote>
  <w:footnote w:type="continuationSeparator" w:id="0">
    <w:p w14:paraId="08C8F970" w14:textId="77777777" w:rsidR="00D15D57" w:rsidRDefault="00D15D57" w:rsidP="00196B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10286"/>
      <w:docPartObj>
        <w:docPartGallery w:val="Page Numbers (Top of Page)"/>
        <w:docPartUnique/>
      </w:docPartObj>
    </w:sdtPr>
    <w:sdtEndPr/>
    <w:sdtContent>
      <w:p w14:paraId="08C8F973" w14:textId="77777777" w:rsidR="005C30B8" w:rsidRDefault="00734E9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3F3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C8F974" w14:textId="77777777" w:rsidR="005C30B8" w:rsidRDefault="005C30B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F61818" w14:textId="79071161" w:rsidR="0087293F" w:rsidRDefault="0087293F">
    <w:pPr>
      <w:pStyle w:val="Header"/>
    </w:pPr>
  </w:p>
  <w:p w14:paraId="73F10852" w14:textId="7F882793" w:rsidR="0087293F" w:rsidRDefault="0087293F">
    <w:pPr>
      <w:pStyle w:val="Header"/>
    </w:pPr>
    <w:r>
      <w:rPr>
        <w:noProof/>
        <w:sz w:val="32"/>
        <w:lang w:eastAsia="lv-LV"/>
      </w:rPr>
      <w:drawing>
        <wp:inline distT="0" distB="0" distL="0" distR="0" wp14:anchorId="25631C8A" wp14:editId="56DF11F8">
          <wp:extent cx="5760085" cy="1038225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32AD14" w14:textId="77777777" w:rsidR="0087293F" w:rsidRDefault="008729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7390F"/>
    <w:multiLevelType w:val="hybridMultilevel"/>
    <w:tmpl w:val="530A1C9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B369A6"/>
    <w:multiLevelType w:val="hybridMultilevel"/>
    <w:tmpl w:val="530A1C9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731CAB"/>
    <w:multiLevelType w:val="hybridMultilevel"/>
    <w:tmpl w:val="A42E190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5A81"/>
    <w:rsid w:val="000009F8"/>
    <w:rsid w:val="00005B32"/>
    <w:rsid w:val="00022A3F"/>
    <w:rsid w:val="0004674D"/>
    <w:rsid w:val="000951B5"/>
    <w:rsid w:val="000B2C9C"/>
    <w:rsid w:val="000B4E01"/>
    <w:rsid w:val="000B7D3D"/>
    <w:rsid w:val="000E76ED"/>
    <w:rsid w:val="00110939"/>
    <w:rsid w:val="00137FE4"/>
    <w:rsid w:val="0014401C"/>
    <w:rsid w:val="00192230"/>
    <w:rsid w:val="00192392"/>
    <w:rsid w:val="00196B6A"/>
    <w:rsid w:val="001B5142"/>
    <w:rsid w:val="00272849"/>
    <w:rsid w:val="00276DA6"/>
    <w:rsid w:val="00293BEE"/>
    <w:rsid w:val="00297E99"/>
    <w:rsid w:val="002A09C8"/>
    <w:rsid w:val="002A24F3"/>
    <w:rsid w:val="002A6DCE"/>
    <w:rsid w:val="002C4F52"/>
    <w:rsid w:val="00345E7B"/>
    <w:rsid w:val="00356CF3"/>
    <w:rsid w:val="003841C1"/>
    <w:rsid w:val="003A219F"/>
    <w:rsid w:val="003B0068"/>
    <w:rsid w:val="003C3771"/>
    <w:rsid w:val="003E5A81"/>
    <w:rsid w:val="00436989"/>
    <w:rsid w:val="00485581"/>
    <w:rsid w:val="004B35B9"/>
    <w:rsid w:val="004D0F9D"/>
    <w:rsid w:val="00557284"/>
    <w:rsid w:val="005661AD"/>
    <w:rsid w:val="00566688"/>
    <w:rsid w:val="005C30B8"/>
    <w:rsid w:val="005C4F6B"/>
    <w:rsid w:val="005D46E7"/>
    <w:rsid w:val="005E4399"/>
    <w:rsid w:val="005F5E12"/>
    <w:rsid w:val="006246CA"/>
    <w:rsid w:val="00650EAC"/>
    <w:rsid w:val="00656A83"/>
    <w:rsid w:val="00693AA2"/>
    <w:rsid w:val="006F5047"/>
    <w:rsid w:val="00707B5C"/>
    <w:rsid w:val="00717F5A"/>
    <w:rsid w:val="00734E97"/>
    <w:rsid w:val="00756004"/>
    <w:rsid w:val="0076798C"/>
    <w:rsid w:val="00786105"/>
    <w:rsid w:val="007B5295"/>
    <w:rsid w:val="007C0815"/>
    <w:rsid w:val="007D06C9"/>
    <w:rsid w:val="007D373E"/>
    <w:rsid w:val="00800D9E"/>
    <w:rsid w:val="0087293F"/>
    <w:rsid w:val="00882122"/>
    <w:rsid w:val="00892E21"/>
    <w:rsid w:val="008A5704"/>
    <w:rsid w:val="008F6C14"/>
    <w:rsid w:val="00903A18"/>
    <w:rsid w:val="00940410"/>
    <w:rsid w:val="00973875"/>
    <w:rsid w:val="00986536"/>
    <w:rsid w:val="009B3D4A"/>
    <w:rsid w:val="009B583E"/>
    <w:rsid w:val="009B5C13"/>
    <w:rsid w:val="009D1B3C"/>
    <w:rsid w:val="009D312A"/>
    <w:rsid w:val="009D5CE5"/>
    <w:rsid w:val="009E2856"/>
    <w:rsid w:val="00A0458D"/>
    <w:rsid w:val="00A05F32"/>
    <w:rsid w:val="00A40C4F"/>
    <w:rsid w:val="00A90576"/>
    <w:rsid w:val="00AB4ABE"/>
    <w:rsid w:val="00AE2B71"/>
    <w:rsid w:val="00AE2DF8"/>
    <w:rsid w:val="00B05304"/>
    <w:rsid w:val="00B72B6A"/>
    <w:rsid w:val="00BA20CC"/>
    <w:rsid w:val="00BC0367"/>
    <w:rsid w:val="00BC297C"/>
    <w:rsid w:val="00BE0DA5"/>
    <w:rsid w:val="00BF4E71"/>
    <w:rsid w:val="00BF7BC7"/>
    <w:rsid w:val="00C440A4"/>
    <w:rsid w:val="00C45091"/>
    <w:rsid w:val="00C4707D"/>
    <w:rsid w:val="00C56692"/>
    <w:rsid w:val="00C57114"/>
    <w:rsid w:val="00C62D3B"/>
    <w:rsid w:val="00C84E2D"/>
    <w:rsid w:val="00CB338D"/>
    <w:rsid w:val="00CD3F3F"/>
    <w:rsid w:val="00D15D57"/>
    <w:rsid w:val="00D30D78"/>
    <w:rsid w:val="00D41CA9"/>
    <w:rsid w:val="00D52559"/>
    <w:rsid w:val="00D666AC"/>
    <w:rsid w:val="00D66EDB"/>
    <w:rsid w:val="00DA3524"/>
    <w:rsid w:val="00DB6F8E"/>
    <w:rsid w:val="00DC5F9A"/>
    <w:rsid w:val="00DC6604"/>
    <w:rsid w:val="00DF6079"/>
    <w:rsid w:val="00E02475"/>
    <w:rsid w:val="00E551A8"/>
    <w:rsid w:val="00EC1695"/>
    <w:rsid w:val="00EE00AD"/>
    <w:rsid w:val="00F416B3"/>
    <w:rsid w:val="00F57BDB"/>
    <w:rsid w:val="00F63417"/>
    <w:rsid w:val="00F82FE2"/>
    <w:rsid w:val="00F8704B"/>
    <w:rsid w:val="00FF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8F9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6B3"/>
    <w:rPr>
      <w:rFonts w:ascii="Times New Roman" w:hAnsi="Times New Roman" w:cs="Times New Roman"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6B6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196B6A"/>
    <w:rPr>
      <w:rFonts w:ascii="Arial" w:eastAsia="Times New Roman" w:hAnsi="Arial" w:cs="Arial"/>
      <w:b/>
      <w:bCs/>
      <w:i/>
      <w:iCs/>
      <w:sz w:val="28"/>
      <w:szCs w:val="28"/>
      <w:lang w:eastAsia="lv-LV"/>
    </w:rPr>
  </w:style>
  <w:style w:type="paragraph" w:styleId="BodyText3">
    <w:name w:val="Body Text 3"/>
    <w:basedOn w:val="Normal"/>
    <w:link w:val="BodyText3Char"/>
    <w:uiPriority w:val="99"/>
    <w:rsid w:val="00196B6A"/>
    <w:pPr>
      <w:spacing w:after="120" w:line="240" w:lineRule="auto"/>
    </w:pPr>
    <w:rPr>
      <w:rFonts w:eastAsia="Times New Roman"/>
      <w:sz w:val="16"/>
      <w:szCs w:val="16"/>
      <w:lang w:val="en-US" w:eastAsia="lv-LV"/>
    </w:rPr>
  </w:style>
  <w:style w:type="character" w:customStyle="1" w:styleId="BodyText3Char">
    <w:name w:val="Body Text 3 Char"/>
    <w:basedOn w:val="DefaultParagraphFont"/>
    <w:link w:val="BodyText3"/>
    <w:uiPriority w:val="99"/>
    <w:rsid w:val="00196B6A"/>
    <w:rPr>
      <w:rFonts w:ascii="Times New Roman" w:eastAsia="Times New Roman" w:hAnsi="Times New Roman" w:cs="Times New Roman"/>
      <w:sz w:val="16"/>
      <w:szCs w:val="16"/>
      <w:lang w:val="en-US" w:eastAsia="lv-LV"/>
    </w:rPr>
  </w:style>
  <w:style w:type="paragraph" w:customStyle="1" w:styleId="naisf">
    <w:name w:val="naisf"/>
    <w:basedOn w:val="Normal"/>
    <w:uiPriority w:val="99"/>
    <w:rsid w:val="00196B6A"/>
    <w:pPr>
      <w:spacing w:before="75" w:after="75" w:line="240" w:lineRule="auto"/>
      <w:ind w:firstLine="375"/>
      <w:jc w:val="both"/>
    </w:pPr>
    <w:rPr>
      <w:rFonts w:eastAsia="Times New Roman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196B6A"/>
    <w:pPr>
      <w:ind w:left="720"/>
      <w:contextualSpacing/>
    </w:pPr>
  </w:style>
  <w:style w:type="character" w:styleId="Hyperlink">
    <w:name w:val="Hyperlink"/>
    <w:uiPriority w:val="99"/>
    <w:rsid w:val="00196B6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6B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B6A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196B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B6A"/>
    <w:rPr>
      <w:rFonts w:ascii="Times New Roman" w:hAnsi="Times New Roman" w:cs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404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04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0410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04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0410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4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1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84E7E0-E944-42E6-8EF3-AABDB40DA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2014</Words>
  <Characters>1149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fricisr</dc:creator>
  <cp:lastModifiedBy>Leontīne Babkina</cp:lastModifiedBy>
  <cp:revision>12</cp:revision>
  <cp:lastPrinted>2016-02-02T11:58:00Z</cp:lastPrinted>
  <dcterms:created xsi:type="dcterms:W3CDTF">2015-11-24T08:04:00Z</dcterms:created>
  <dcterms:modified xsi:type="dcterms:W3CDTF">2016-02-10T13:13:00Z</dcterms:modified>
</cp:coreProperties>
</file>