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8F" w:rsidRPr="0078139A" w:rsidRDefault="009E208F" w:rsidP="009E208F">
      <w:pPr>
        <w:jc w:val="center"/>
        <w:rPr>
          <w:b/>
        </w:rPr>
      </w:pPr>
      <w:r w:rsidRPr="0078139A">
        <w:rPr>
          <w:b/>
        </w:rPr>
        <w:t xml:space="preserve">Ministru kabineta noteikumu projekta </w:t>
      </w:r>
    </w:p>
    <w:p w:rsidR="009E208F" w:rsidRPr="0078139A" w:rsidRDefault="009E208F" w:rsidP="009E208F">
      <w:pPr>
        <w:pStyle w:val="Kjene"/>
        <w:tabs>
          <w:tab w:val="clear" w:pos="4153"/>
          <w:tab w:val="clear" w:pos="8306"/>
        </w:tabs>
        <w:jc w:val="center"/>
      </w:pPr>
      <w:r w:rsidRPr="0078139A">
        <w:rPr>
          <w:b/>
        </w:rPr>
        <w:t>„</w:t>
      </w:r>
      <w:r w:rsidR="009160D6">
        <w:rPr>
          <w:b/>
          <w:bCs/>
        </w:rPr>
        <w:t>Grozījumi</w:t>
      </w:r>
      <w:r w:rsidRPr="0078139A">
        <w:rPr>
          <w:b/>
          <w:bCs/>
        </w:rPr>
        <w:t xml:space="preserve"> Ministru kabineta 2012.gada 10.jūlija noteikumos Nr.493 „Valsts augu aizsardzības dienesta maksas pakalpojumu cenrādis”</w:t>
      </w:r>
      <w:r w:rsidR="002A5027">
        <w:rPr>
          <w:b/>
          <w:bCs/>
        </w:rPr>
        <w:t>”</w:t>
      </w:r>
    </w:p>
    <w:p w:rsidR="009E208F" w:rsidRPr="0078139A" w:rsidRDefault="009E208F" w:rsidP="009E208F">
      <w:pPr>
        <w:jc w:val="center"/>
        <w:rPr>
          <w:b/>
        </w:rPr>
      </w:pPr>
      <w:r w:rsidRPr="0078139A">
        <w:rPr>
          <w:b/>
        </w:rPr>
        <w:t>sākotnējās ietekmes novērtējuma ziņojums (anotācija)</w:t>
      </w:r>
    </w:p>
    <w:p w:rsidR="009E208F" w:rsidRPr="0078139A" w:rsidRDefault="009E208F" w:rsidP="009E208F">
      <w:pPr>
        <w:pStyle w:val="naisc"/>
        <w:widowControl w:val="0"/>
        <w:spacing w:before="0" w:beforeAutospacing="0" w:after="0" w:afterAutospacing="0"/>
        <w:rPr>
          <w:b/>
          <w:bCs/>
        </w:rPr>
      </w:pPr>
    </w:p>
    <w:tbl>
      <w:tblPr>
        <w:tblW w:w="541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200" w:firstRow="0" w:lastRow="0" w:firstColumn="0" w:lastColumn="0" w:noHBand="1" w:noVBand="0"/>
      </w:tblPr>
      <w:tblGrid>
        <w:gridCol w:w="673"/>
        <w:gridCol w:w="1745"/>
        <w:gridCol w:w="7647"/>
      </w:tblGrid>
      <w:tr w:rsidR="009E208F" w:rsidRPr="0078139A" w:rsidTr="00133C88">
        <w:tc>
          <w:tcPr>
            <w:tcW w:w="5000" w:type="pct"/>
            <w:gridSpan w:val="3"/>
          </w:tcPr>
          <w:p w:rsidR="009E208F" w:rsidRPr="0078139A" w:rsidRDefault="009E208F" w:rsidP="00133C88">
            <w:pPr>
              <w:pStyle w:val="naisnod"/>
              <w:spacing w:before="0" w:beforeAutospacing="0" w:after="0" w:afterAutospacing="0"/>
              <w:jc w:val="center"/>
            </w:pPr>
            <w:r w:rsidRPr="0078139A">
              <w:rPr>
                <w:b/>
                <w:bCs/>
              </w:rPr>
              <w:t>I. Tiesību akta projekta izstrādes nepieciešamība</w:t>
            </w:r>
          </w:p>
        </w:tc>
      </w:tr>
      <w:tr w:rsidR="009E208F" w:rsidRPr="0078139A" w:rsidTr="00133C88">
        <w:tc>
          <w:tcPr>
            <w:tcW w:w="334" w:type="pct"/>
          </w:tcPr>
          <w:p w:rsidR="009E208F" w:rsidRPr="0078139A" w:rsidRDefault="009E208F" w:rsidP="00133C88">
            <w:pPr>
              <w:pStyle w:val="naiskr"/>
              <w:tabs>
                <w:tab w:val="left" w:pos="3044"/>
              </w:tabs>
              <w:spacing w:before="0" w:beforeAutospacing="0" w:after="0" w:afterAutospacing="0"/>
              <w:jc w:val="both"/>
            </w:pPr>
            <w:r>
              <w:t>1.</w:t>
            </w:r>
          </w:p>
        </w:tc>
        <w:tc>
          <w:tcPr>
            <w:tcW w:w="867" w:type="pct"/>
          </w:tcPr>
          <w:p w:rsidR="009E208F" w:rsidRPr="0078139A" w:rsidRDefault="009E208F" w:rsidP="00133C88">
            <w:pPr>
              <w:pStyle w:val="naiskr"/>
              <w:tabs>
                <w:tab w:val="left" w:pos="3044"/>
              </w:tabs>
              <w:spacing w:before="0" w:beforeAutospacing="0" w:after="0" w:afterAutospacing="0"/>
              <w:jc w:val="both"/>
            </w:pPr>
            <w:r w:rsidRPr="0078139A">
              <w:t>Pamatojums</w:t>
            </w:r>
          </w:p>
        </w:tc>
        <w:tc>
          <w:tcPr>
            <w:tcW w:w="3799" w:type="pct"/>
          </w:tcPr>
          <w:p w:rsidR="009E208F" w:rsidRPr="0078139A" w:rsidRDefault="009E208F" w:rsidP="00133C88">
            <w:pPr>
              <w:jc w:val="both"/>
            </w:pPr>
            <w:r w:rsidRPr="0078139A">
              <w:t>Likuma par budžetu un finanšu vadību 5.panta devītā daļa</w:t>
            </w:r>
          </w:p>
        </w:tc>
      </w:tr>
      <w:tr w:rsidR="009E208F" w:rsidRPr="0078139A" w:rsidTr="00133C88">
        <w:tc>
          <w:tcPr>
            <w:tcW w:w="334" w:type="pct"/>
          </w:tcPr>
          <w:p w:rsidR="009E208F" w:rsidRPr="0078139A" w:rsidRDefault="009E208F" w:rsidP="00133C88">
            <w:pPr>
              <w:pStyle w:val="Pamatteksts"/>
              <w:widowControl w:val="0"/>
              <w:jc w:val="both"/>
              <w:rPr>
                <w:b w:val="0"/>
                <w:sz w:val="24"/>
                <w:szCs w:val="24"/>
              </w:rPr>
            </w:pPr>
            <w:r>
              <w:rPr>
                <w:b w:val="0"/>
                <w:sz w:val="24"/>
                <w:szCs w:val="24"/>
              </w:rPr>
              <w:t>2.</w:t>
            </w:r>
          </w:p>
        </w:tc>
        <w:tc>
          <w:tcPr>
            <w:tcW w:w="867" w:type="pct"/>
          </w:tcPr>
          <w:p w:rsidR="009E208F" w:rsidRPr="0078139A" w:rsidRDefault="009E208F" w:rsidP="00133C88">
            <w:pPr>
              <w:pStyle w:val="Pamatteksts"/>
              <w:widowControl w:val="0"/>
              <w:jc w:val="both"/>
              <w:rPr>
                <w:b w:val="0"/>
                <w:sz w:val="24"/>
                <w:szCs w:val="24"/>
              </w:rPr>
            </w:pPr>
            <w:r w:rsidRPr="0078139A">
              <w:rPr>
                <w:b w:val="0"/>
                <w:sz w:val="24"/>
                <w:szCs w:val="24"/>
              </w:rPr>
              <w:t>Pašreizējā situācija un problēmas, kuru risināšanai tiesību akta projekts izstrādāts, tiesiskā regulējuma mērķis un būtība</w:t>
            </w:r>
          </w:p>
        </w:tc>
        <w:tc>
          <w:tcPr>
            <w:tcW w:w="3799" w:type="pct"/>
          </w:tcPr>
          <w:p w:rsidR="009E208F" w:rsidRPr="0078139A" w:rsidRDefault="009E208F" w:rsidP="00133C88">
            <w:pPr>
              <w:ind w:firstLine="385"/>
              <w:jc w:val="both"/>
              <w:rPr>
                <w:bCs/>
              </w:rPr>
            </w:pPr>
            <w:r w:rsidRPr="0078139A">
              <w:rPr>
                <w:iCs/>
              </w:rPr>
              <w:t>Patlaban ir spēkā Ministru kabineta 2012.gada 10.jūlija noteikumi Nr.493 „</w:t>
            </w:r>
            <w:r w:rsidRPr="0078139A">
              <w:rPr>
                <w:bCs/>
              </w:rPr>
              <w:t>Valsts augu aizsardzības dienesta maksas pakalpojumu cenrādis</w:t>
            </w:r>
            <w:r>
              <w:rPr>
                <w:bCs/>
              </w:rPr>
              <w:t>” (turpmāk – noteikumi Nr.493).</w:t>
            </w:r>
          </w:p>
          <w:p w:rsidR="009E208F" w:rsidRDefault="009E208F" w:rsidP="00133C88">
            <w:pPr>
              <w:ind w:left="26" w:firstLine="425"/>
              <w:jc w:val="both"/>
            </w:pPr>
            <w:r>
              <w:t>Eksporta joma ir mainīga, un starptautiskajā tirdzniecībā visu laiku notiek pārmaiņas.</w:t>
            </w:r>
          </w:p>
          <w:p w:rsidR="009E208F" w:rsidRDefault="009E208F" w:rsidP="00133C88">
            <w:pPr>
              <w:ind w:left="26" w:firstLine="425"/>
              <w:jc w:val="both"/>
            </w:pPr>
            <w:r>
              <w:t>Līdz šim apaļkoku vai zāģmateriālu kravas, kuru apjoms pārsniedz 25 000 m</w:t>
            </w:r>
            <w:r w:rsidRPr="00B33213">
              <w:rPr>
                <w:vertAlign w:val="superscript"/>
              </w:rPr>
              <w:t>3</w:t>
            </w:r>
            <w:r>
              <w:t>, netika izvestas uz trešajām valstīm, bet, ievērojot eksportētāju sniegto informāciju par iespējamo apaļkoku eksportu uz trešajām valstīm ar kuģiem (viena krava līdz 25 000m</w:t>
            </w:r>
            <w:r w:rsidRPr="00B33213">
              <w:rPr>
                <w:vertAlign w:val="superscript"/>
              </w:rPr>
              <w:t>3</w:t>
            </w:r>
            <w:r w:rsidR="003F1C60">
              <w:t>)</w:t>
            </w:r>
            <w:r w:rsidR="002A5027">
              <w:t>,</w:t>
            </w:r>
            <w:r w:rsidR="003F1C60">
              <w:t xml:space="preserve"> šādas kravas tiek plānotas nākotnē. Paredzamais</w:t>
            </w:r>
            <w:r>
              <w:t xml:space="preserve"> izcenojums ir jāpiemēro fitosanitārajām pārbaudēm, ja izlases ve</w:t>
            </w:r>
            <w:r w:rsidR="00C72A2D">
              <w:t>idā tiek pārbaudīts noteikts eksp</w:t>
            </w:r>
            <w:r>
              <w:t>ortējamo apaļkoku vai zāģmateriālu daudzums.</w:t>
            </w:r>
          </w:p>
          <w:p w:rsidR="009E208F" w:rsidRDefault="009E208F" w:rsidP="00133C88">
            <w:pPr>
              <w:ind w:left="26" w:firstLine="425"/>
              <w:jc w:val="both"/>
            </w:pPr>
            <w:r>
              <w:t>Pēc eksportētāju sniegtās informācijas, 2016.</w:t>
            </w:r>
            <w:r w:rsidRPr="000378A4">
              <w:t xml:space="preserve">gada </w:t>
            </w:r>
            <w:r w:rsidRPr="008A6D5C">
              <w:t>12</w:t>
            </w:r>
            <w:r w:rsidRPr="000378A4">
              <w:t xml:space="preserve"> mēnešos prognozējams</w:t>
            </w:r>
            <w:r w:rsidRPr="00332CC3">
              <w:t xml:space="preserve">, ka eksportam varētu sagatavot līdz </w:t>
            </w:r>
            <w:r w:rsidRPr="008A6D5C">
              <w:t>6</w:t>
            </w:r>
            <w:r w:rsidRPr="000378A4">
              <w:t xml:space="preserve"> kuģiem (viena krava līdz 25 000m</w:t>
            </w:r>
            <w:r w:rsidRPr="00332CC3">
              <w:rPr>
                <w:vertAlign w:val="superscript"/>
              </w:rPr>
              <w:t>3</w:t>
            </w:r>
            <w:r w:rsidRPr="008A6D5C">
              <w:t xml:space="preserve">) ar apaļkoku </w:t>
            </w:r>
            <w:r>
              <w:t xml:space="preserve">kravu </w:t>
            </w:r>
            <w:r w:rsidRPr="008A6D5C">
              <w:t xml:space="preserve">uz Turciju, kā arī 2 </w:t>
            </w:r>
            <w:r w:rsidRPr="000378A4">
              <w:t>kuģus ar zāģ</w:t>
            </w:r>
            <w:r>
              <w:t>materiāliem.</w:t>
            </w:r>
          </w:p>
          <w:p w:rsidR="009E208F" w:rsidRDefault="009E208F" w:rsidP="00133C88">
            <w:pPr>
              <w:ind w:left="26" w:firstLine="425"/>
              <w:jc w:val="both"/>
              <w:rPr>
                <w:bCs/>
              </w:rPr>
            </w:pPr>
            <w:r>
              <w:t xml:space="preserve">Tādējādi </w:t>
            </w:r>
            <w:r w:rsidRPr="0078139A">
              <w:t xml:space="preserve">Zemkopības ministrija ir </w:t>
            </w:r>
            <w:r w:rsidRPr="0078139A">
              <w:rPr>
                <w:bCs/>
              </w:rPr>
              <w:t xml:space="preserve">sagatavojusi priekšlikumu par </w:t>
            </w:r>
            <w:r>
              <w:rPr>
                <w:bCs/>
              </w:rPr>
              <w:t>maksimālās sum</w:t>
            </w:r>
            <w:r w:rsidR="00B27B17">
              <w:rPr>
                <w:bCs/>
              </w:rPr>
              <w:t>mas ierobežojuma noteikšanu par</w:t>
            </w:r>
            <w:r>
              <w:rPr>
                <w:bCs/>
              </w:rPr>
              <w:t xml:space="preserve"> vienas kravas eksporta zāģmateriālu un apaļkoku fitosanitāro pārbaudi.</w:t>
            </w:r>
          </w:p>
          <w:p w:rsidR="00B27B17" w:rsidRDefault="00B27B17" w:rsidP="00133C88">
            <w:pPr>
              <w:ind w:left="26" w:firstLine="425"/>
              <w:jc w:val="both"/>
              <w:rPr>
                <w:bCs/>
              </w:rPr>
            </w:pPr>
            <w:r w:rsidRPr="00CC04AC">
              <w:rPr>
                <w:bCs/>
              </w:rPr>
              <w:t>Precīza kravas jēdziena noteikšana noteikumu projektā ir būtiska, jo dienesta inspektori</w:t>
            </w:r>
            <w:r w:rsidR="002A5027">
              <w:rPr>
                <w:bCs/>
              </w:rPr>
              <w:t>,</w:t>
            </w:r>
            <w:r w:rsidRPr="00CC04AC">
              <w:rPr>
                <w:bCs/>
              </w:rPr>
              <w:t xml:space="preserve"> veicot eksportējamā materiāla fitosanitārās pārbaudes</w:t>
            </w:r>
            <w:r w:rsidR="002A5027">
              <w:rPr>
                <w:bCs/>
              </w:rPr>
              <w:t>,</w:t>
            </w:r>
            <w:r w:rsidRPr="00CC04AC">
              <w:rPr>
                <w:bCs/>
              </w:rPr>
              <w:t xml:space="preserve"> pārbauda </w:t>
            </w:r>
            <w:r w:rsidR="002A5027">
              <w:rPr>
                <w:bCs/>
              </w:rPr>
              <w:t xml:space="preserve">nevis </w:t>
            </w:r>
            <w:r w:rsidRPr="00CC04AC">
              <w:rPr>
                <w:bCs/>
              </w:rPr>
              <w:t>jau noformētu kravu, bet gan noteiktu produkcijas daudzumu pirms kravas noformēšanas. Tas ir nepieciešams</w:t>
            </w:r>
            <w:r w:rsidR="002A5027">
              <w:rPr>
                <w:bCs/>
              </w:rPr>
              <w:t xml:space="preserve"> tāpēc</w:t>
            </w:r>
            <w:r w:rsidRPr="00CC04AC">
              <w:rPr>
                <w:bCs/>
              </w:rPr>
              <w:t xml:space="preserve">, </w:t>
            </w:r>
            <w:r w:rsidR="002A5027">
              <w:rPr>
                <w:bCs/>
              </w:rPr>
              <w:t>ka</w:t>
            </w:r>
            <w:r w:rsidRPr="00CC04AC">
              <w:rPr>
                <w:bCs/>
              </w:rPr>
              <w:t xml:space="preserve"> kaitīgo organismu pārbaudes fiziski ir iespējams veikt tikai tādam materiālam (konkrētajā gadījumā </w:t>
            </w:r>
            <w:r w:rsidR="002A5027">
              <w:rPr>
                <w:bCs/>
              </w:rPr>
              <w:t xml:space="preserve">– </w:t>
            </w:r>
            <w:r w:rsidRPr="00CC04AC">
              <w:rPr>
                <w:bCs/>
              </w:rPr>
              <w:t>kokmateriāliem), kam ir iespējams brīvi piekļūt. Jau iekrautam materiālam nav iespējams veikt pilnvērtīgu pārbaudi. Tā kā krava tiek noformēta tikai pēc pārbaudes, ir jābūt stingri noteiktam kravas jēdzienam, lai būtu skaidri nosakāma projektā ietvertā izcenojuma galējā robeža un produkcijas kopums, uz kuru drīkst attiecināt šo izcenojuma robežu.</w:t>
            </w:r>
          </w:p>
          <w:p w:rsidR="009E208F" w:rsidRDefault="009E208F" w:rsidP="00133C88">
            <w:pPr>
              <w:pStyle w:val="Pamatteksts"/>
              <w:ind w:firstLine="451"/>
              <w:jc w:val="both"/>
              <w:rPr>
                <w:b w:val="0"/>
                <w:sz w:val="24"/>
                <w:szCs w:val="24"/>
              </w:rPr>
            </w:pPr>
            <w:r>
              <w:rPr>
                <w:b w:val="0"/>
                <w:sz w:val="24"/>
                <w:szCs w:val="24"/>
              </w:rPr>
              <w:t>Tā kā esošajā cenrādī nav precīzi definēta malka un gulšņi, noteikumos Nr.493 attiecīgais punkts tiek svītrots un noteikumu projektā malka ir iekļauta pie gataviem koka izstrādājumiem, precizējot terminu un norādot malkas tehniskās īpašības. Pozīciju „gulšņi” paredzēts svītrot, jo tie pēc būtības atbilst zāģmateriāliem un atsevišķs iedalījums nav ne</w:t>
            </w:r>
            <w:r w:rsidR="00CC2B7F">
              <w:rPr>
                <w:b w:val="0"/>
                <w:sz w:val="24"/>
                <w:szCs w:val="24"/>
              </w:rPr>
              <w:t>p</w:t>
            </w:r>
            <w:r>
              <w:rPr>
                <w:b w:val="0"/>
                <w:sz w:val="24"/>
                <w:szCs w:val="24"/>
              </w:rPr>
              <w:t>ieciešams.</w:t>
            </w:r>
          </w:p>
          <w:p w:rsidR="009E208F" w:rsidRDefault="009E208F" w:rsidP="00133C88">
            <w:pPr>
              <w:pStyle w:val="Pamatteksts"/>
              <w:ind w:firstLine="451"/>
              <w:jc w:val="both"/>
              <w:rPr>
                <w:b w:val="0"/>
                <w:sz w:val="24"/>
                <w:szCs w:val="24"/>
              </w:rPr>
            </w:pPr>
            <w:r>
              <w:rPr>
                <w:b w:val="0"/>
                <w:sz w:val="24"/>
                <w:szCs w:val="24"/>
              </w:rPr>
              <w:t>Piezīmju sadaļā precizēta vienas kravas definīcija saskaņā ar starptautiskajos standartos norādīto.</w:t>
            </w:r>
          </w:p>
          <w:p w:rsidR="009E208F" w:rsidRPr="0078139A" w:rsidRDefault="009E208F" w:rsidP="00133C88">
            <w:pPr>
              <w:pStyle w:val="Pamatteksts"/>
              <w:ind w:firstLine="451"/>
              <w:jc w:val="both"/>
              <w:rPr>
                <w:b w:val="0"/>
                <w:sz w:val="24"/>
                <w:szCs w:val="24"/>
              </w:rPr>
            </w:pPr>
            <w:r w:rsidRPr="00CF07CD">
              <w:rPr>
                <w:b w:val="0"/>
                <w:sz w:val="24"/>
                <w:szCs w:val="24"/>
              </w:rPr>
              <w:t>Noteikumu projekts problēmu atrisinās pilnībā.</w:t>
            </w:r>
          </w:p>
        </w:tc>
      </w:tr>
      <w:tr w:rsidR="009E208F" w:rsidRPr="0078139A" w:rsidTr="00133C88">
        <w:tc>
          <w:tcPr>
            <w:tcW w:w="334" w:type="pct"/>
            <w:tcBorders>
              <w:right w:val="single" w:sz="4" w:space="0" w:color="auto"/>
            </w:tcBorders>
          </w:tcPr>
          <w:p w:rsidR="009E208F" w:rsidRPr="0078139A" w:rsidRDefault="009E208F" w:rsidP="00133C88">
            <w:pPr>
              <w:pStyle w:val="naiskr"/>
              <w:spacing w:before="0" w:beforeAutospacing="0" w:after="0" w:afterAutospacing="0"/>
              <w:jc w:val="both"/>
            </w:pPr>
            <w:r>
              <w:t>3.</w:t>
            </w:r>
          </w:p>
        </w:tc>
        <w:tc>
          <w:tcPr>
            <w:tcW w:w="867" w:type="pct"/>
            <w:tcBorders>
              <w:right w:val="single" w:sz="4" w:space="0" w:color="auto"/>
            </w:tcBorders>
          </w:tcPr>
          <w:p w:rsidR="009E208F" w:rsidRPr="0078139A" w:rsidRDefault="009E208F" w:rsidP="00133C88">
            <w:pPr>
              <w:pStyle w:val="naiskr"/>
              <w:spacing w:before="0" w:beforeAutospacing="0" w:after="0" w:afterAutospacing="0"/>
              <w:jc w:val="both"/>
            </w:pPr>
            <w:r w:rsidRPr="0078139A">
              <w:t>Projekta izstrādē iesaistītās institūcijas</w:t>
            </w:r>
          </w:p>
        </w:tc>
        <w:tc>
          <w:tcPr>
            <w:tcW w:w="3799" w:type="pct"/>
            <w:tcBorders>
              <w:top w:val="single" w:sz="4" w:space="0" w:color="auto"/>
              <w:left w:val="single" w:sz="4" w:space="0" w:color="auto"/>
              <w:bottom w:val="single" w:sz="4" w:space="0" w:color="auto"/>
              <w:right w:val="single" w:sz="4" w:space="0" w:color="auto"/>
            </w:tcBorders>
          </w:tcPr>
          <w:p w:rsidR="009E208F" w:rsidRPr="0078139A" w:rsidRDefault="009E208F" w:rsidP="00133C88">
            <w:r w:rsidRPr="0078139A">
              <w:t xml:space="preserve">Zemkopības ministrija un </w:t>
            </w:r>
            <w:r>
              <w:t xml:space="preserve">Valsts augu aizsardzības </w:t>
            </w:r>
            <w:r w:rsidRPr="0078139A">
              <w:t>dienests</w:t>
            </w:r>
          </w:p>
        </w:tc>
      </w:tr>
      <w:tr w:rsidR="009E208F" w:rsidRPr="0078139A" w:rsidTr="00133C88">
        <w:trPr>
          <w:trHeight w:val="232"/>
        </w:trPr>
        <w:tc>
          <w:tcPr>
            <w:tcW w:w="334" w:type="pct"/>
          </w:tcPr>
          <w:p w:rsidR="009E208F" w:rsidRPr="0078139A" w:rsidRDefault="009E208F" w:rsidP="00133C88">
            <w:pPr>
              <w:pStyle w:val="naiskr"/>
              <w:spacing w:before="0" w:beforeAutospacing="0" w:after="0" w:afterAutospacing="0"/>
              <w:jc w:val="both"/>
            </w:pPr>
            <w:r>
              <w:t>4.</w:t>
            </w:r>
          </w:p>
        </w:tc>
        <w:tc>
          <w:tcPr>
            <w:tcW w:w="867" w:type="pct"/>
          </w:tcPr>
          <w:p w:rsidR="009E208F" w:rsidRPr="0078139A" w:rsidRDefault="009E208F" w:rsidP="00133C88">
            <w:pPr>
              <w:pStyle w:val="naiskr"/>
              <w:spacing w:before="0" w:beforeAutospacing="0" w:after="0" w:afterAutospacing="0"/>
              <w:jc w:val="both"/>
            </w:pPr>
            <w:r w:rsidRPr="0078139A">
              <w:t>Cita informācija</w:t>
            </w:r>
          </w:p>
        </w:tc>
        <w:tc>
          <w:tcPr>
            <w:tcW w:w="3799" w:type="pct"/>
            <w:tcBorders>
              <w:top w:val="single" w:sz="4" w:space="0" w:color="auto"/>
            </w:tcBorders>
          </w:tcPr>
          <w:p w:rsidR="009E208F" w:rsidRPr="0078139A" w:rsidRDefault="009E208F" w:rsidP="00133C88">
            <w:pPr>
              <w:pStyle w:val="naiskr"/>
              <w:spacing w:before="0" w:beforeAutospacing="0" w:after="0" w:afterAutospacing="0"/>
              <w:jc w:val="both"/>
            </w:pPr>
            <w:r w:rsidRPr="0078139A">
              <w:t>Nav.</w:t>
            </w:r>
          </w:p>
        </w:tc>
      </w:tr>
      <w:tr w:rsidR="009E208F" w:rsidRPr="0078139A" w:rsidTr="00133C88">
        <w:tc>
          <w:tcPr>
            <w:tcW w:w="5000" w:type="pct"/>
            <w:gridSpan w:val="3"/>
          </w:tcPr>
          <w:p w:rsidR="009E208F" w:rsidRPr="0078139A" w:rsidRDefault="009E208F" w:rsidP="00133C88">
            <w:pPr>
              <w:pStyle w:val="naisnod"/>
              <w:spacing w:before="0" w:beforeAutospacing="0" w:after="0" w:afterAutospacing="0"/>
              <w:jc w:val="center"/>
              <w:rPr>
                <w:b/>
                <w:bCs/>
              </w:rPr>
            </w:pPr>
            <w:r w:rsidRPr="0078139A">
              <w:rPr>
                <w:b/>
                <w:bCs/>
              </w:rPr>
              <w:t xml:space="preserve">II. Tiesību akta projekta ietekme uz sabiedrību, </w:t>
            </w:r>
          </w:p>
          <w:p w:rsidR="009E208F" w:rsidRPr="00A93B8E" w:rsidRDefault="009E208F" w:rsidP="00133C88">
            <w:pPr>
              <w:pStyle w:val="naisnod"/>
              <w:spacing w:before="0" w:beforeAutospacing="0" w:after="0" w:afterAutospacing="0"/>
              <w:jc w:val="center"/>
              <w:rPr>
                <w:b/>
                <w:bCs/>
              </w:rPr>
            </w:pPr>
            <w:r w:rsidRPr="0078139A">
              <w:rPr>
                <w:b/>
                <w:bCs/>
              </w:rPr>
              <w:lastRenderedPageBreak/>
              <w:t>tautsaimniecības attīstību un administratīvo slogu</w:t>
            </w:r>
          </w:p>
        </w:tc>
      </w:tr>
      <w:tr w:rsidR="009E208F" w:rsidRPr="0078139A" w:rsidTr="00133C88">
        <w:trPr>
          <w:trHeight w:val="1717"/>
        </w:trPr>
        <w:tc>
          <w:tcPr>
            <w:tcW w:w="334" w:type="pct"/>
          </w:tcPr>
          <w:p w:rsidR="009E208F" w:rsidRPr="0078139A" w:rsidRDefault="009E208F" w:rsidP="00133C88">
            <w:pPr>
              <w:pStyle w:val="naiskr"/>
              <w:tabs>
                <w:tab w:val="left" w:pos="3044"/>
              </w:tabs>
              <w:spacing w:before="0" w:beforeAutospacing="0" w:after="0" w:afterAutospacing="0"/>
              <w:jc w:val="both"/>
            </w:pPr>
            <w:r>
              <w:lastRenderedPageBreak/>
              <w:t>1.</w:t>
            </w:r>
          </w:p>
        </w:tc>
        <w:tc>
          <w:tcPr>
            <w:tcW w:w="867" w:type="pct"/>
          </w:tcPr>
          <w:p w:rsidR="009E208F" w:rsidRPr="0078139A" w:rsidRDefault="009E208F" w:rsidP="00133C88">
            <w:pPr>
              <w:pStyle w:val="naiskr"/>
              <w:tabs>
                <w:tab w:val="left" w:pos="3044"/>
              </w:tabs>
              <w:spacing w:before="0" w:beforeAutospacing="0" w:after="0" w:afterAutospacing="0"/>
              <w:jc w:val="both"/>
            </w:pPr>
            <w:r w:rsidRPr="0078139A">
              <w:t>Sabiedrības mērķgrupas, kuras tiesiskais regulējums ietekmē vai varētu ietekmēt</w:t>
            </w:r>
          </w:p>
        </w:tc>
        <w:tc>
          <w:tcPr>
            <w:tcW w:w="3799" w:type="pct"/>
          </w:tcPr>
          <w:p w:rsidR="009E208F" w:rsidRPr="0078139A" w:rsidRDefault="009E208F" w:rsidP="00133C88">
            <w:pPr>
              <w:jc w:val="both"/>
            </w:pPr>
            <w:r w:rsidRPr="0078139A">
              <w:t xml:space="preserve">Noteikumu projekta tiesiskais regulējums attiecas uz </w:t>
            </w:r>
            <w:r w:rsidRPr="0078139A">
              <w:rPr>
                <w:bCs/>
              </w:rPr>
              <w:t xml:space="preserve">personām, kas nodarbojas ar </w:t>
            </w:r>
            <w:r>
              <w:rPr>
                <w:bCs/>
              </w:rPr>
              <w:t>zāģmateriālu un apaļkoku</w:t>
            </w:r>
            <w:r w:rsidRPr="0078139A">
              <w:rPr>
                <w:bCs/>
              </w:rPr>
              <w:t xml:space="preserve"> eksportu.</w:t>
            </w:r>
          </w:p>
          <w:p w:rsidR="009E208F" w:rsidRPr="0078139A" w:rsidRDefault="009E208F" w:rsidP="00133C88">
            <w:pPr>
              <w:jc w:val="both"/>
            </w:pPr>
            <w:r w:rsidRPr="0078139A">
              <w:t>Pēc dienesta informācijas, Latvijā 2015.gada 1.janvārī ar koksnes produktu eksportu nodarbojās 62 eksportētāji, tai skaitā 20 apaļkoku eksportētāji.</w:t>
            </w:r>
          </w:p>
        </w:tc>
      </w:tr>
      <w:tr w:rsidR="009E208F" w:rsidRPr="0078139A" w:rsidTr="00133C88">
        <w:tc>
          <w:tcPr>
            <w:tcW w:w="334" w:type="pct"/>
            <w:tcBorders>
              <w:right w:val="single" w:sz="4" w:space="0" w:color="auto"/>
            </w:tcBorders>
          </w:tcPr>
          <w:p w:rsidR="009E208F" w:rsidRPr="0078139A" w:rsidRDefault="009E208F" w:rsidP="00133C88">
            <w:pPr>
              <w:jc w:val="both"/>
            </w:pPr>
            <w:r w:rsidRPr="0078139A">
              <w:t>2.</w:t>
            </w:r>
          </w:p>
        </w:tc>
        <w:tc>
          <w:tcPr>
            <w:tcW w:w="867" w:type="pct"/>
            <w:tcBorders>
              <w:right w:val="single" w:sz="4" w:space="0" w:color="auto"/>
            </w:tcBorders>
          </w:tcPr>
          <w:p w:rsidR="009E208F" w:rsidRPr="0078139A" w:rsidRDefault="009E208F" w:rsidP="00133C88">
            <w:pPr>
              <w:jc w:val="both"/>
            </w:pPr>
            <w:r w:rsidRPr="0078139A">
              <w:t>Tiesiskā regulējuma ietekme uz tautsaimniecību un administratīvo slogu.</w:t>
            </w:r>
          </w:p>
        </w:tc>
        <w:tc>
          <w:tcPr>
            <w:tcW w:w="3799" w:type="pct"/>
            <w:tcBorders>
              <w:top w:val="single" w:sz="4" w:space="0" w:color="auto"/>
              <w:left w:val="single" w:sz="4" w:space="0" w:color="auto"/>
              <w:bottom w:val="single" w:sz="4" w:space="0" w:color="auto"/>
              <w:right w:val="single" w:sz="4" w:space="0" w:color="auto"/>
            </w:tcBorders>
          </w:tcPr>
          <w:p w:rsidR="009E208F" w:rsidRPr="0078139A" w:rsidRDefault="009E208F" w:rsidP="00133C88">
            <w:pPr>
              <w:jc w:val="both"/>
            </w:pPr>
            <w:r w:rsidRPr="0078139A">
              <w:t xml:space="preserve">Saskaņā ar noteikumu projektu eksportētājiem, kas eksportē </w:t>
            </w:r>
            <w:r>
              <w:t xml:space="preserve">zāģmateriālus un </w:t>
            </w:r>
            <w:r w:rsidRPr="0078139A">
              <w:t>apaļkokus, tiks piemērot</w:t>
            </w:r>
            <w:r>
              <w:t>s maksimālais ierobežojums maksai par fitosanitāro pārbaudi. Administratīvais slogs sabiedrības mērķgrupai nemainās.</w:t>
            </w:r>
          </w:p>
        </w:tc>
      </w:tr>
      <w:tr w:rsidR="009E208F" w:rsidRPr="0078139A" w:rsidTr="00133C88">
        <w:tc>
          <w:tcPr>
            <w:tcW w:w="334" w:type="pct"/>
            <w:tcBorders>
              <w:right w:val="single" w:sz="4" w:space="0" w:color="auto"/>
            </w:tcBorders>
          </w:tcPr>
          <w:p w:rsidR="009E208F" w:rsidRPr="0078139A" w:rsidRDefault="009E208F" w:rsidP="00133C88">
            <w:pPr>
              <w:jc w:val="both"/>
            </w:pPr>
            <w:r>
              <w:t>3.</w:t>
            </w:r>
          </w:p>
        </w:tc>
        <w:tc>
          <w:tcPr>
            <w:tcW w:w="867" w:type="pct"/>
            <w:tcBorders>
              <w:right w:val="single" w:sz="4" w:space="0" w:color="auto"/>
            </w:tcBorders>
          </w:tcPr>
          <w:p w:rsidR="009E208F" w:rsidRPr="0078139A" w:rsidRDefault="009E208F" w:rsidP="00133C88">
            <w:pPr>
              <w:jc w:val="both"/>
            </w:pPr>
            <w:r w:rsidRPr="0078139A">
              <w:t>Administratīvo izmaksu monetārs novērtējums</w:t>
            </w:r>
          </w:p>
        </w:tc>
        <w:tc>
          <w:tcPr>
            <w:tcW w:w="3799" w:type="pct"/>
            <w:tcBorders>
              <w:top w:val="single" w:sz="4" w:space="0" w:color="auto"/>
              <w:left w:val="single" w:sz="4" w:space="0" w:color="auto"/>
              <w:bottom w:val="single" w:sz="4" w:space="0" w:color="auto"/>
              <w:right w:val="single" w:sz="4" w:space="0" w:color="auto"/>
            </w:tcBorders>
          </w:tcPr>
          <w:p w:rsidR="009E208F" w:rsidRPr="0078139A" w:rsidRDefault="009E208F" w:rsidP="00133C88">
            <w:pPr>
              <w:jc w:val="both"/>
            </w:pPr>
            <w:r w:rsidRPr="0078139A">
              <w:t>Projekts šo jomu neskar.</w:t>
            </w:r>
          </w:p>
        </w:tc>
      </w:tr>
      <w:tr w:rsidR="009E208F" w:rsidRPr="0078139A" w:rsidTr="00133C88">
        <w:trPr>
          <w:trHeight w:val="232"/>
        </w:trPr>
        <w:tc>
          <w:tcPr>
            <w:tcW w:w="334" w:type="pct"/>
          </w:tcPr>
          <w:p w:rsidR="009E208F" w:rsidRPr="0078139A" w:rsidRDefault="009E208F" w:rsidP="00133C88">
            <w:pPr>
              <w:jc w:val="both"/>
            </w:pPr>
            <w:r>
              <w:t>4.</w:t>
            </w:r>
          </w:p>
        </w:tc>
        <w:tc>
          <w:tcPr>
            <w:tcW w:w="867" w:type="pct"/>
          </w:tcPr>
          <w:p w:rsidR="009E208F" w:rsidRPr="0078139A" w:rsidRDefault="009E208F" w:rsidP="00133C88">
            <w:pPr>
              <w:jc w:val="both"/>
            </w:pPr>
            <w:r w:rsidRPr="0078139A">
              <w:t>Cita informācija</w:t>
            </w:r>
          </w:p>
        </w:tc>
        <w:tc>
          <w:tcPr>
            <w:tcW w:w="3799" w:type="pct"/>
            <w:tcBorders>
              <w:top w:val="single" w:sz="4" w:space="0" w:color="auto"/>
            </w:tcBorders>
          </w:tcPr>
          <w:p w:rsidR="009E208F" w:rsidRPr="0078139A" w:rsidRDefault="009E208F" w:rsidP="00133C88">
            <w:pPr>
              <w:jc w:val="both"/>
            </w:pPr>
            <w:r w:rsidRPr="0078139A">
              <w:t>Nav.</w:t>
            </w:r>
          </w:p>
        </w:tc>
      </w:tr>
    </w:tbl>
    <w:p w:rsidR="009E208F" w:rsidRDefault="009E208F" w:rsidP="009E208F">
      <w:pPr>
        <w:rPr>
          <w:vanish/>
        </w:rPr>
      </w:pPr>
    </w:p>
    <w:p w:rsidR="009E208F" w:rsidRPr="0078139A" w:rsidRDefault="009E208F" w:rsidP="009E208F">
      <w:pPr>
        <w:rPr>
          <w:vanish/>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129"/>
        <w:gridCol w:w="1553"/>
        <w:gridCol w:w="1905"/>
        <w:gridCol w:w="1916"/>
        <w:gridCol w:w="1912"/>
      </w:tblGrid>
      <w:tr w:rsidR="009E208F" w:rsidRPr="0078139A" w:rsidTr="00133C88">
        <w:trPr>
          <w:trHeight w:val="477"/>
          <w:jc w:val="center"/>
        </w:trPr>
        <w:tc>
          <w:tcPr>
            <w:tcW w:w="10124" w:type="dxa"/>
            <w:gridSpan w:val="6"/>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nod"/>
              <w:jc w:val="center"/>
              <w:rPr>
                <w:b/>
              </w:rPr>
            </w:pPr>
            <w:r w:rsidRPr="0078139A">
              <w:rPr>
                <w:b/>
              </w:rPr>
              <w:br w:type="page"/>
              <w:t>III. Tiesību akta projekta ietekme uz valsts budžetu un pašvaldību budžetiem</w:t>
            </w:r>
          </w:p>
        </w:tc>
      </w:tr>
      <w:tr w:rsidR="009E208F" w:rsidRPr="0078139A" w:rsidTr="00133C88">
        <w:trPr>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Rādītāji</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t>2016.</w:t>
            </w:r>
            <w:r w:rsidRPr="0078139A">
              <w:t>gads</w:t>
            </w:r>
          </w:p>
        </w:tc>
        <w:tc>
          <w:tcPr>
            <w:tcW w:w="5733" w:type="dxa"/>
            <w:gridSpan w:val="3"/>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Turpmākie trīs gadi (</w:t>
            </w:r>
            <w:r w:rsidRPr="0078139A">
              <w:rPr>
                <w:i/>
              </w:rPr>
              <w:t>euro</w:t>
            </w:r>
            <w:r w:rsidRPr="0078139A">
              <w:t>)</w:t>
            </w:r>
          </w:p>
        </w:tc>
      </w:tr>
      <w:tr w:rsidR="009E208F" w:rsidRPr="0078139A" w:rsidTr="00133C88">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2682" w:type="dxa"/>
            <w:gridSpan w:val="2"/>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905"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rPr>
                <w:bCs/>
              </w:rPr>
              <w:t>201</w:t>
            </w:r>
            <w:r>
              <w:rPr>
                <w:bCs/>
              </w:rPr>
              <w:t>7</w:t>
            </w:r>
            <w:r w:rsidRPr="0078139A">
              <w:rPr>
                <w:bCs/>
              </w:rPr>
              <w:t>.</w:t>
            </w:r>
          </w:p>
        </w:tc>
        <w:tc>
          <w:tcPr>
            <w:tcW w:w="1916"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rPr>
                <w:bCs/>
              </w:rPr>
              <w:t>201</w:t>
            </w:r>
            <w:r>
              <w:rPr>
                <w:bCs/>
              </w:rPr>
              <w:t>8</w:t>
            </w:r>
            <w:r w:rsidRPr="0078139A">
              <w:rPr>
                <w:bCs/>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rPr>
                <w:bCs/>
              </w:rPr>
              <w:t>201</w:t>
            </w:r>
            <w:r>
              <w:rPr>
                <w:bCs/>
              </w:rPr>
              <w:t>9</w:t>
            </w:r>
            <w:r w:rsidRPr="0078139A">
              <w:rPr>
                <w:bCs/>
              </w:rPr>
              <w:t>.</w:t>
            </w:r>
          </w:p>
        </w:tc>
      </w:tr>
      <w:tr w:rsidR="009E208F" w:rsidRPr="0078139A" w:rsidTr="00133C88">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129"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saskaņā ar valsts budžetu kārtējam gadam</w:t>
            </w:r>
          </w:p>
        </w:tc>
        <w:tc>
          <w:tcPr>
            <w:tcW w:w="1553"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izmaiņas kārtējā gadā, salīdzinot ar budžetu kārtējam gadam</w:t>
            </w:r>
          </w:p>
        </w:tc>
        <w:tc>
          <w:tcPr>
            <w:tcW w:w="1905"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izmaiņas, salīdzinot ar kārtējo 201</w:t>
            </w:r>
            <w:r w:rsidR="002A2D1C">
              <w:t>6</w:t>
            </w:r>
            <w:r w:rsidRPr="0078139A">
              <w:t>.gadu</w:t>
            </w:r>
          </w:p>
        </w:tc>
        <w:tc>
          <w:tcPr>
            <w:tcW w:w="1916"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izmaiņas, salīdzinot ar kārtējo 201</w:t>
            </w:r>
            <w:r w:rsidR="002A2D1C">
              <w:t>6</w:t>
            </w:r>
            <w:r w:rsidRPr="0078139A">
              <w:t>.gadu</w:t>
            </w:r>
          </w:p>
        </w:tc>
        <w:tc>
          <w:tcPr>
            <w:tcW w:w="1912"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pPr>
            <w:r w:rsidRPr="0078139A">
              <w:t>izmaiņas, salīdzinot ar kārtējo 201</w:t>
            </w:r>
            <w:r w:rsidR="002A2D1C">
              <w:t>6</w:t>
            </w:r>
            <w:r w:rsidRPr="0078139A">
              <w:t>.gadu</w:t>
            </w: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rPr>
                <w:bCs/>
              </w:rPr>
            </w:pPr>
            <w:r w:rsidRPr="0078139A">
              <w:rPr>
                <w:bCs/>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rPr>
                <w:bCs/>
              </w:rPr>
            </w:pPr>
            <w:r w:rsidRPr="0078139A">
              <w:rPr>
                <w:bCs/>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rPr>
                <w:bCs/>
              </w:rPr>
            </w:pPr>
            <w:r w:rsidRPr="0078139A">
              <w:rPr>
                <w:bCs/>
              </w:rPr>
              <w:t>3</w:t>
            </w:r>
          </w:p>
        </w:tc>
        <w:tc>
          <w:tcPr>
            <w:tcW w:w="1905"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rPr>
                <w:bCs/>
              </w:rPr>
            </w:pPr>
            <w:r w:rsidRPr="0078139A">
              <w:rPr>
                <w:bCs/>
              </w:rPr>
              <w:t>4</w:t>
            </w:r>
          </w:p>
        </w:tc>
        <w:tc>
          <w:tcPr>
            <w:tcW w:w="1916"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rPr>
                <w:bCs/>
              </w:rPr>
            </w:pPr>
            <w:r w:rsidRPr="0078139A">
              <w:rPr>
                <w:bCs/>
              </w:rPr>
              <w:t>5</w:t>
            </w:r>
          </w:p>
        </w:tc>
        <w:tc>
          <w:tcPr>
            <w:tcW w:w="1912"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jc w:val="center"/>
              <w:rPr>
                <w:bCs/>
              </w:rPr>
            </w:pPr>
            <w:r w:rsidRPr="0078139A">
              <w:rPr>
                <w:bCs/>
              </w:rPr>
              <w:t>6</w:t>
            </w:r>
          </w:p>
        </w:tc>
      </w:tr>
      <w:tr w:rsidR="003003A0"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3003A0" w:rsidRPr="0078139A" w:rsidRDefault="003003A0" w:rsidP="00133C88">
            <w:pPr>
              <w:pStyle w:val="naisf"/>
            </w:pPr>
            <w:r w:rsidRPr="0078139A">
              <w:t>1. Budžeta ieņēmumi:</w:t>
            </w:r>
          </w:p>
        </w:tc>
        <w:tc>
          <w:tcPr>
            <w:tcW w:w="1129" w:type="dxa"/>
            <w:tcBorders>
              <w:top w:val="single" w:sz="4" w:space="0" w:color="auto"/>
              <w:left w:val="single" w:sz="4" w:space="0" w:color="auto"/>
              <w:bottom w:val="single" w:sz="4" w:space="0" w:color="auto"/>
              <w:right w:val="single" w:sz="4" w:space="0" w:color="auto"/>
            </w:tcBorders>
          </w:tcPr>
          <w:p w:rsidR="003003A0" w:rsidRPr="0078139A" w:rsidRDefault="003003A0" w:rsidP="003003A0">
            <w:pPr>
              <w:pStyle w:val="naisf"/>
              <w:jc w:val="center"/>
            </w:pPr>
            <w:r>
              <w:t>520 300</w:t>
            </w:r>
          </w:p>
        </w:tc>
        <w:tc>
          <w:tcPr>
            <w:tcW w:w="1553" w:type="dxa"/>
            <w:tcBorders>
              <w:top w:val="single" w:sz="4" w:space="0" w:color="auto"/>
              <w:left w:val="single" w:sz="4" w:space="0" w:color="auto"/>
              <w:bottom w:val="single" w:sz="4" w:space="0" w:color="auto"/>
              <w:right w:val="single" w:sz="4" w:space="0" w:color="auto"/>
            </w:tcBorders>
          </w:tcPr>
          <w:p w:rsidR="003003A0" w:rsidRPr="0078139A" w:rsidRDefault="003003A0" w:rsidP="003003A0">
            <w:pPr>
              <w:pStyle w:val="naisf"/>
              <w:jc w:val="center"/>
            </w:pPr>
            <w:r>
              <w:t>+31 146</w:t>
            </w:r>
          </w:p>
        </w:tc>
        <w:tc>
          <w:tcPr>
            <w:tcW w:w="1905"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C418E6">
              <w:t>+31 146</w:t>
            </w:r>
          </w:p>
        </w:tc>
        <w:tc>
          <w:tcPr>
            <w:tcW w:w="1916"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C418E6">
              <w:t>+31 146</w:t>
            </w:r>
          </w:p>
        </w:tc>
        <w:tc>
          <w:tcPr>
            <w:tcW w:w="1912"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C418E6">
              <w:t>+31 146</w:t>
            </w:r>
          </w:p>
        </w:tc>
      </w:tr>
      <w:tr w:rsidR="003003A0"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3003A0" w:rsidRPr="0078139A" w:rsidRDefault="003003A0" w:rsidP="00133C88">
            <w:pPr>
              <w:pStyle w:val="naisf"/>
              <w:spacing w:before="0" w:beforeAutospacing="0" w:after="0" w:afterAutospacing="0"/>
              <w:jc w:val="both"/>
            </w:pPr>
            <w:r>
              <w:t xml:space="preserve">1.1. </w:t>
            </w:r>
            <w:r w:rsidRPr="0078139A">
              <w:t>valsts pamatbudžets, tai skaitā ieņēmumi no maksas pakalpojumiem un citi pašu ieņēmumi.</w:t>
            </w:r>
          </w:p>
        </w:tc>
        <w:tc>
          <w:tcPr>
            <w:tcW w:w="1129" w:type="dxa"/>
            <w:tcBorders>
              <w:top w:val="single" w:sz="4" w:space="0" w:color="auto"/>
              <w:left w:val="single" w:sz="4" w:space="0" w:color="auto"/>
              <w:bottom w:val="single" w:sz="4" w:space="0" w:color="auto"/>
              <w:right w:val="single" w:sz="4" w:space="0" w:color="auto"/>
            </w:tcBorders>
          </w:tcPr>
          <w:p w:rsidR="003003A0" w:rsidRPr="0078139A" w:rsidRDefault="003003A0" w:rsidP="003003A0">
            <w:pPr>
              <w:pStyle w:val="naisf"/>
              <w:jc w:val="center"/>
            </w:pPr>
            <w:r>
              <w:t>520 300</w:t>
            </w:r>
          </w:p>
        </w:tc>
        <w:tc>
          <w:tcPr>
            <w:tcW w:w="1553" w:type="dxa"/>
            <w:tcBorders>
              <w:top w:val="single" w:sz="4" w:space="0" w:color="auto"/>
              <w:left w:val="single" w:sz="4" w:space="0" w:color="auto"/>
              <w:bottom w:val="single" w:sz="4" w:space="0" w:color="auto"/>
              <w:right w:val="single" w:sz="4" w:space="0" w:color="auto"/>
            </w:tcBorders>
          </w:tcPr>
          <w:p w:rsidR="003003A0" w:rsidRPr="0078139A" w:rsidRDefault="003003A0" w:rsidP="00133C88">
            <w:pPr>
              <w:pStyle w:val="naisf"/>
              <w:jc w:val="center"/>
            </w:pPr>
            <w:r>
              <w:t>+31 146</w:t>
            </w:r>
          </w:p>
        </w:tc>
        <w:tc>
          <w:tcPr>
            <w:tcW w:w="1905"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C418E6">
              <w:t>+31 146</w:t>
            </w:r>
          </w:p>
        </w:tc>
        <w:tc>
          <w:tcPr>
            <w:tcW w:w="1916"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C418E6">
              <w:t>+31 146</w:t>
            </w:r>
          </w:p>
        </w:tc>
        <w:tc>
          <w:tcPr>
            <w:tcW w:w="1912"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C418E6">
              <w:t>+31 146</w:t>
            </w: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pPr>
            <w:r w:rsidRPr="0078139A">
              <w:t>1.2. valsts speciālais budžets</w:t>
            </w:r>
          </w:p>
        </w:tc>
        <w:tc>
          <w:tcPr>
            <w:tcW w:w="112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553"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05"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16"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12"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r>
      <w:tr w:rsidR="009E208F" w:rsidRPr="0078139A" w:rsidTr="00133C88">
        <w:trPr>
          <w:trHeight w:val="304"/>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pPr>
            <w:r w:rsidRPr="0078139A">
              <w:t>1.3. pašvaldību budžets</w:t>
            </w:r>
          </w:p>
        </w:tc>
        <w:tc>
          <w:tcPr>
            <w:tcW w:w="112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553"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05"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16"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12"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r>
      <w:tr w:rsidR="003003A0"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3003A0" w:rsidRPr="0078139A" w:rsidRDefault="003003A0" w:rsidP="00133C88">
            <w:pPr>
              <w:jc w:val="both"/>
            </w:pPr>
            <w:r w:rsidRPr="0078139A">
              <w:t>2. Budžeta izdevumi:</w:t>
            </w:r>
          </w:p>
        </w:tc>
        <w:tc>
          <w:tcPr>
            <w:tcW w:w="1129" w:type="dxa"/>
            <w:tcBorders>
              <w:top w:val="single" w:sz="4" w:space="0" w:color="auto"/>
              <w:left w:val="single" w:sz="4" w:space="0" w:color="auto"/>
              <w:bottom w:val="single" w:sz="4" w:space="0" w:color="auto"/>
              <w:right w:val="single" w:sz="4" w:space="0" w:color="auto"/>
            </w:tcBorders>
          </w:tcPr>
          <w:p w:rsidR="003003A0" w:rsidRPr="0078139A" w:rsidRDefault="003003A0" w:rsidP="005C0EFE">
            <w:pPr>
              <w:pStyle w:val="naisf"/>
              <w:jc w:val="center"/>
            </w:pPr>
            <w:r>
              <w:t>520 300</w:t>
            </w:r>
          </w:p>
        </w:tc>
        <w:tc>
          <w:tcPr>
            <w:tcW w:w="1553"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c>
          <w:tcPr>
            <w:tcW w:w="1905"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c>
          <w:tcPr>
            <w:tcW w:w="1916"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c>
          <w:tcPr>
            <w:tcW w:w="1912"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r>
      <w:tr w:rsidR="003003A0"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3003A0" w:rsidRPr="0078139A" w:rsidRDefault="003003A0" w:rsidP="00133C88">
            <w:pPr>
              <w:jc w:val="both"/>
            </w:pPr>
            <w:r w:rsidRPr="0078139A">
              <w:t xml:space="preserve">2.1. valsts </w:t>
            </w:r>
            <w:r w:rsidRPr="0078139A">
              <w:lastRenderedPageBreak/>
              <w:t>pamatbudžets</w:t>
            </w:r>
          </w:p>
        </w:tc>
        <w:tc>
          <w:tcPr>
            <w:tcW w:w="1129" w:type="dxa"/>
            <w:tcBorders>
              <w:top w:val="single" w:sz="4" w:space="0" w:color="auto"/>
              <w:left w:val="single" w:sz="4" w:space="0" w:color="auto"/>
              <w:bottom w:val="single" w:sz="4" w:space="0" w:color="auto"/>
              <w:right w:val="single" w:sz="4" w:space="0" w:color="auto"/>
            </w:tcBorders>
          </w:tcPr>
          <w:p w:rsidR="003003A0" w:rsidRPr="0078139A" w:rsidRDefault="003003A0" w:rsidP="005C0EFE">
            <w:pPr>
              <w:pStyle w:val="naisf"/>
              <w:jc w:val="center"/>
            </w:pPr>
            <w:r>
              <w:lastRenderedPageBreak/>
              <w:t>520 300</w:t>
            </w:r>
          </w:p>
        </w:tc>
        <w:tc>
          <w:tcPr>
            <w:tcW w:w="1553"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c>
          <w:tcPr>
            <w:tcW w:w="1905"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c>
          <w:tcPr>
            <w:tcW w:w="1916"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c>
          <w:tcPr>
            <w:tcW w:w="1912" w:type="dxa"/>
            <w:tcBorders>
              <w:top w:val="single" w:sz="4" w:space="0" w:color="auto"/>
              <w:left w:val="single" w:sz="4" w:space="0" w:color="auto"/>
              <w:bottom w:val="single" w:sz="4" w:space="0" w:color="auto"/>
              <w:right w:val="single" w:sz="4" w:space="0" w:color="auto"/>
            </w:tcBorders>
          </w:tcPr>
          <w:p w:rsidR="003003A0" w:rsidRDefault="003003A0" w:rsidP="003003A0">
            <w:pPr>
              <w:jc w:val="center"/>
            </w:pPr>
            <w:r w:rsidRPr="009871EE">
              <w:t>+31 146</w:t>
            </w: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lastRenderedPageBreak/>
              <w:t>2.2. valsts speciālais budžets</w:t>
            </w:r>
          </w:p>
        </w:tc>
        <w:tc>
          <w:tcPr>
            <w:tcW w:w="112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 xml:space="preserve">2.3. pašvaldību budžets </w:t>
            </w:r>
          </w:p>
        </w:tc>
        <w:tc>
          <w:tcPr>
            <w:tcW w:w="112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3. Finansiālā ietekme:</w:t>
            </w:r>
          </w:p>
        </w:tc>
        <w:tc>
          <w:tcPr>
            <w:tcW w:w="112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553"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0</w:t>
            </w: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tabs>
                <w:tab w:val="left" w:pos="301"/>
                <w:tab w:val="center" w:pos="529"/>
              </w:tabs>
            </w:pPr>
            <w:r w:rsidRPr="0078139A">
              <w:t>0</w:t>
            </w: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r w:rsidRPr="0078139A">
              <w:t>0</w:t>
            </w: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r w:rsidRPr="0078139A">
              <w:t>0</w:t>
            </w: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3.1. valsts pamatbudžets</w:t>
            </w:r>
          </w:p>
        </w:tc>
        <w:tc>
          <w:tcPr>
            <w:tcW w:w="112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3.2. speciālais budžets</w:t>
            </w:r>
          </w:p>
        </w:tc>
        <w:tc>
          <w:tcPr>
            <w:tcW w:w="112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 xml:space="preserve">3.3. pašvaldību budžets </w:t>
            </w:r>
          </w:p>
        </w:tc>
        <w:tc>
          <w:tcPr>
            <w:tcW w:w="112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vMerge w:val="restart"/>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4. Finanšu līdzekļi papildu izde</w:t>
            </w:r>
            <w:r w:rsidRPr="0078139A">
              <w:softHyphen/>
              <w:t>vumu finansēšanai (kompensējošu izdevumu samazinājumu norāda ar "+" zīmi)</w:t>
            </w:r>
          </w:p>
        </w:tc>
        <w:tc>
          <w:tcPr>
            <w:tcW w:w="1129" w:type="dxa"/>
            <w:vMerge w:val="restart"/>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pStyle w:val="naisf"/>
              <w:jc w:val="center"/>
            </w:pPr>
            <w:r w:rsidRPr="0078139A">
              <w:t>X</w:t>
            </w: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r>
      <w:tr w:rsidR="009E208F" w:rsidRPr="0078139A" w:rsidTr="00133C88">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12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r>
      <w:tr w:rsidR="009E208F" w:rsidRPr="0078139A" w:rsidTr="00133C88">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12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5. Precizēta finansiālā ietekme:</w:t>
            </w:r>
          </w:p>
        </w:tc>
        <w:tc>
          <w:tcPr>
            <w:tcW w:w="1129" w:type="dxa"/>
            <w:vMerge w:val="restart"/>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5.1. valsts pamatbudžets</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5.2. speciālais budžets</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 xml:space="preserve">5.3. pašvaldību budžets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tc>
        <w:tc>
          <w:tcPr>
            <w:tcW w:w="1553"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05"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6"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c>
          <w:tcPr>
            <w:tcW w:w="1912"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pStyle w:val="naisf"/>
            </w:pPr>
          </w:p>
        </w:tc>
      </w:tr>
      <w:tr w:rsidR="009E208F" w:rsidRPr="0078139A" w:rsidTr="00133C88">
        <w:trPr>
          <w:trHeight w:val="1971"/>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jc w:val="both"/>
            </w:pPr>
            <w:r w:rsidRPr="0078139A">
              <w:t>6. Detalizēts ieņēmumu un izdevu</w:t>
            </w:r>
            <w:r w:rsidRPr="0078139A">
              <w:softHyphen/>
              <w:t>mu aprēķins (ja nepieciešams, detalizētu ieņēmumu un izdevumu aprēķinu var pievienot anotācijas  pielikumā):</w:t>
            </w:r>
          </w:p>
        </w:tc>
        <w:tc>
          <w:tcPr>
            <w:tcW w:w="1129" w:type="dxa"/>
            <w:tcBorders>
              <w:top w:val="single" w:sz="4" w:space="0" w:color="auto"/>
              <w:left w:val="single" w:sz="4" w:space="0" w:color="auto"/>
              <w:bottom w:val="single" w:sz="4" w:space="0" w:color="auto"/>
              <w:right w:val="single" w:sz="4" w:space="0" w:color="auto"/>
            </w:tcBorders>
            <w:vAlign w:val="center"/>
          </w:tcPr>
          <w:p w:rsidR="009E208F" w:rsidRPr="0078139A" w:rsidRDefault="009E208F" w:rsidP="00133C88">
            <w:pPr>
              <w:pStyle w:val="naisf"/>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9E208F" w:rsidRPr="0050170C" w:rsidRDefault="009E208F" w:rsidP="00133C88">
            <w:r w:rsidRPr="0050170C">
              <w:t xml:space="preserve">Ierobežotā maksimālā summa par kravu aprēķināta, </w:t>
            </w:r>
            <w:r>
              <w:t>ievērojot</w:t>
            </w:r>
            <w:r w:rsidRPr="0050170C">
              <w:t xml:space="preserve"> apskatām</w:t>
            </w:r>
            <w:r>
              <w:t>o</w:t>
            </w:r>
            <w:r w:rsidRPr="0050170C">
              <w:t xml:space="preserve"> produkcijas daudzum</w:t>
            </w:r>
            <w:r>
              <w:t>u</w:t>
            </w:r>
            <w:r w:rsidRPr="0050170C">
              <w:t>, ja formē kravu, kas plānot</w:t>
            </w:r>
            <w:r>
              <w:t>a</w:t>
            </w:r>
            <w:r w:rsidRPr="0050170C">
              <w:t xml:space="preserve"> v</w:t>
            </w:r>
            <w:r>
              <w:t>airāk nekā</w:t>
            </w:r>
            <w:r w:rsidRPr="0050170C">
              <w:t xml:space="preserve"> 25</w:t>
            </w:r>
            <w:r w:rsidR="002A5027">
              <w:t> </w:t>
            </w:r>
            <w:r w:rsidRPr="0050170C">
              <w:t>000</w:t>
            </w:r>
            <w:r w:rsidR="002A5027">
              <w:t> </w:t>
            </w:r>
            <w:r w:rsidRPr="0050170C">
              <w:t>m</w:t>
            </w:r>
            <w:r w:rsidRPr="0050170C">
              <w:rPr>
                <w:vertAlign w:val="superscript"/>
              </w:rPr>
              <w:t>3</w:t>
            </w:r>
            <w:r w:rsidRPr="0050170C">
              <w:t xml:space="preserve"> </w:t>
            </w:r>
            <w:r>
              <w:t>apjomā</w:t>
            </w:r>
            <w:r w:rsidRPr="0050170C">
              <w:t xml:space="preserve"> (viens kuģis).</w:t>
            </w:r>
          </w:p>
          <w:p w:rsidR="009E208F" w:rsidRPr="0050170C" w:rsidRDefault="009E208F" w:rsidP="00133C88">
            <w:pPr>
              <w:jc w:val="both"/>
            </w:pPr>
            <w:r w:rsidRPr="0050170C">
              <w:t xml:space="preserve">Veicot pārbaudes un noņemot atbilstoša apjoma paraugus apaļkokiem un zāģmateriāliem saskaņā ar metodiku reprezentatīvajai kopai, ko var attiecināt uz visu kravu, ja kravas sagatavošanas laiks ir līdz vienai nedēļai, </w:t>
            </w:r>
            <w:r>
              <w:t xml:space="preserve">pārbaudāmais daudzums </w:t>
            </w:r>
            <w:r w:rsidRPr="0050170C">
              <w:t>ir 3750 m</w:t>
            </w:r>
            <w:r w:rsidRPr="0050170C">
              <w:rPr>
                <w:vertAlign w:val="superscript"/>
              </w:rPr>
              <w:t>3</w:t>
            </w:r>
            <w:r w:rsidRPr="0050170C">
              <w:t>. Pārbaužu biežums saskaņā ar metodiku atkarīgs no apaļkoku vai zāģmateriālu pirms nosūtīšanas krāvuma veidošanas intensitātes.</w:t>
            </w:r>
          </w:p>
          <w:p w:rsidR="009E208F" w:rsidRPr="0050170C" w:rsidRDefault="009E208F" w:rsidP="00133C88">
            <w:r w:rsidRPr="0050170C">
              <w:t>Izcenojums apaļkok</w:t>
            </w:r>
            <w:r>
              <w:t>u</w:t>
            </w:r>
            <w:r w:rsidRPr="0050170C">
              <w:t xml:space="preserve"> reprezentatīvajai kopai</w:t>
            </w:r>
            <w:r>
              <w:t>:</w:t>
            </w:r>
            <w:r w:rsidRPr="0050170C">
              <w:t xml:space="preserve"> EUR 1,41 x 3750 m</w:t>
            </w:r>
            <w:r w:rsidRPr="0050170C">
              <w:rPr>
                <w:vertAlign w:val="superscript"/>
              </w:rPr>
              <w:t>3</w:t>
            </w:r>
            <w:r>
              <w:rPr>
                <w:vertAlign w:val="superscript"/>
              </w:rPr>
              <w:t xml:space="preserve"> </w:t>
            </w:r>
            <w:r w:rsidRPr="0050170C">
              <w:t>=</w:t>
            </w:r>
            <w:r>
              <w:t xml:space="preserve"> </w:t>
            </w:r>
            <w:r w:rsidRPr="0050170C">
              <w:t>EUR 5287,5</w:t>
            </w:r>
            <w:r>
              <w:t>;</w:t>
            </w:r>
          </w:p>
          <w:p w:rsidR="009E208F" w:rsidRPr="0078139A" w:rsidRDefault="009E208F" w:rsidP="00133C88">
            <w:r w:rsidRPr="0050170C">
              <w:t xml:space="preserve">zāģmateriāliem </w:t>
            </w:r>
            <w:r>
              <w:t>–</w:t>
            </w:r>
            <w:r w:rsidRPr="0050170C">
              <w:t xml:space="preserve"> EUR 0,28 x 3750 m</w:t>
            </w:r>
            <w:r w:rsidRPr="0050170C">
              <w:rPr>
                <w:vertAlign w:val="superscript"/>
              </w:rPr>
              <w:t>3</w:t>
            </w:r>
            <w:r>
              <w:rPr>
                <w:vertAlign w:val="superscript"/>
              </w:rPr>
              <w:t xml:space="preserve"> </w:t>
            </w:r>
            <w:r w:rsidRPr="0050170C">
              <w:t>=</w:t>
            </w:r>
            <w:r>
              <w:t xml:space="preserve"> </w:t>
            </w:r>
            <w:r w:rsidRPr="0050170C">
              <w:t>EUR 1050.</w:t>
            </w:r>
          </w:p>
        </w:tc>
      </w:tr>
      <w:tr w:rsidR="009E208F" w:rsidRPr="0078139A" w:rsidTr="00133C88">
        <w:trPr>
          <w:trHeight w:val="618"/>
          <w:jc w:val="center"/>
        </w:trPr>
        <w:tc>
          <w:tcPr>
            <w:tcW w:w="170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jc w:val="both"/>
              <w:rPr>
                <w:b/>
              </w:rPr>
            </w:pPr>
            <w:r>
              <w:rPr>
                <w:b/>
              </w:rPr>
              <w:t xml:space="preserve">6.1. </w:t>
            </w:r>
            <w:r w:rsidRPr="0078139A">
              <w:rPr>
                <w:b/>
              </w:rPr>
              <w:t>detalizēts ieņēmumu aprēķins</w:t>
            </w:r>
          </w:p>
          <w:p w:rsidR="009E208F" w:rsidRPr="0078139A" w:rsidRDefault="009E208F" w:rsidP="00133C88">
            <w:pPr>
              <w:jc w:val="both"/>
              <w:rPr>
                <w:i/>
              </w:rPr>
            </w:pPr>
          </w:p>
        </w:tc>
        <w:tc>
          <w:tcPr>
            <w:tcW w:w="1129" w:type="dxa"/>
            <w:tcBorders>
              <w:top w:val="single" w:sz="4" w:space="0" w:color="auto"/>
              <w:left w:val="single" w:sz="4" w:space="0" w:color="auto"/>
              <w:bottom w:val="single" w:sz="4" w:space="0" w:color="auto"/>
              <w:right w:val="single" w:sz="4" w:space="0" w:color="auto"/>
            </w:tcBorders>
            <w:vAlign w:val="center"/>
          </w:tcPr>
          <w:p w:rsidR="009E208F" w:rsidRPr="0078139A" w:rsidRDefault="009E208F" w:rsidP="00133C88">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9E208F" w:rsidRDefault="009E208F" w:rsidP="00133C88">
            <w:pPr>
              <w:jc w:val="both"/>
            </w:pPr>
            <w:r w:rsidRPr="0078139A">
              <w:t>201</w:t>
            </w:r>
            <w:r>
              <w:t>6</w:t>
            </w:r>
            <w:r w:rsidRPr="0078139A">
              <w:t xml:space="preserve">.gadā saskaņā ar </w:t>
            </w:r>
            <w:r w:rsidRPr="006260C5">
              <w:t>apstiprināto budžetu kārtējam gadam</w:t>
            </w:r>
            <w:r w:rsidRPr="0078139A">
              <w:t xml:space="preserve"> </w:t>
            </w:r>
            <w:r>
              <w:t xml:space="preserve">plānoti šādi apjomi un ieņēmumi – </w:t>
            </w:r>
          </w:p>
          <w:p w:rsidR="009E208F" w:rsidRPr="0078139A" w:rsidRDefault="009E208F" w:rsidP="00133C88">
            <w:pPr>
              <w:jc w:val="both"/>
            </w:pPr>
            <w:r w:rsidRPr="0078139A">
              <w:t xml:space="preserve">par </w:t>
            </w:r>
            <w:r>
              <w:t>apaļkoku</w:t>
            </w:r>
            <w:r w:rsidRPr="0078139A">
              <w:t xml:space="preserve"> pārbaudēm </w:t>
            </w:r>
            <w:r>
              <w:t>2</w:t>
            </w:r>
            <w:r w:rsidR="00133C88">
              <w:t>3</w:t>
            </w:r>
            <w:r>
              <w:t>0 000</w:t>
            </w:r>
            <w:r w:rsidRPr="0078139A">
              <w:t xml:space="preserve"> m</w:t>
            </w:r>
            <w:r w:rsidRPr="0078139A">
              <w:rPr>
                <w:vertAlign w:val="superscript"/>
              </w:rPr>
              <w:t>3</w:t>
            </w:r>
            <w:r w:rsidRPr="0078139A">
              <w:t xml:space="preserve"> x </w:t>
            </w:r>
            <w:r>
              <w:t>1,41</w:t>
            </w:r>
            <w:r w:rsidRPr="0078139A">
              <w:t xml:space="preserve"> = </w:t>
            </w:r>
            <w:r>
              <w:t>3</w:t>
            </w:r>
            <w:r w:rsidR="00133C88">
              <w:t>24</w:t>
            </w:r>
            <w:r>
              <w:t xml:space="preserve"> </w:t>
            </w:r>
            <w:r w:rsidR="00133C88">
              <w:t>3</w:t>
            </w:r>
            <w:r>
              <w:t>00</w:t>
            </w:r>
            <w:r w:rsidRPr="0078139A">
              <w:t xml:space="preserve"> </w:t>
            </w:r>
            <w:r w:rsidRPr="00A636B5">
              <w:rPr>
                <w:i/>
              </w:rPr>
              <w:t>euro</w:t>
            </w:r>
            <w:r w:rsidRPr="006260C5">
              <w:t>, par zāģmateriālu pārbaudēm</w:t>
            </w:r>
            <w:r>
              <w:t xml:space="preserve"> 700</w:t>
            </w:r>
            <w:r w:rsidRPr="0078139A">
              <w:t> 000 m</w:t>
            </w:r>
            <w:r w:rsidRPr="0078139A">
              <w:rPr>
                <w:vertAlign w:val="superscript"/>
              </w:rPr>
              <w:t>3</w:t>
            </w:r>
            <w:r w:rsidRPr="0078139A">
              <w:t xml:space="preserve"> x 0,</w:t>
            </w:r>
            <w:r>
              <w:t>28</w:t>
            </w:r>
            <w:r w:rsidRPr="0078139A">
              <w:t>=</w:t>
            </w:r>
            <w:r>
              <w:t>196 000</w:t>
            </w:r>
            <w:r w:rsidRPr="0078139A">
              <w:t xml:space="preserve"> </w:t>
            </w:r>
            <w:r w:rsidRPr="0078139A">
              <w:rPr>
                <w:i/>
              </w:rPr>
              <w:t>euro</w:t>
            </w:r>
            <w:r w:rsidR="002A5027">
              <w:rPr>
                <w:i/>
              </w:rPr>
              <w:t>.</w:t>
            </w:r>
          </w:p>
          <w:p w:rsidR="009E208F" w:rsidRDefault="009E208F" w:rsidP="00133C88">
            <w:pPr>
              <w:jc w:val="both"/>
            </w:pPr>
            <w:r w:rsidRPr="0078139A">
              <w:t xml:space="preserve">Kopā par fitosanitārajām pārbaudēm zāģbaļķiem un papīrmalkai ir plānoti ieņēmumi </w:t>
            </w:r>
            <w:r>
              <w:t>5</w:t>
            </w:r>
            <w:r w:rsidR="00C52F27">
              <w:t>20</w:t>
            </w:r>
            <w:r>
              <w:t xml:space="preserve"> </w:t>
            </w:r>
            <w:r w:rsidR="00C52F27">
              <w:t>3</w:t>
            </w:r>
            <w:r>
              <w:t>00</w:t>
            </w:r>
            <w:r w:rsidRPr="0078139A">
              <w:t xml:space="preserve"> </w:t>
            </w:r>
            <w:r w:rsidRPr="0078139A">
              <w:rPr>
                <w:i/>
              </w:rPr>
              <w:t>euro</w:t>
            </w:r>
            <w:r w:rsidRPr="0078139A">
              <w:t>.</w:t>
            </w:r>
          </w:p>
          <w:p w:rsidR="009E208F" w:rsidRDefault="009E208F" w:rsidP="00133C88">
            <w:pPr>
              <w:ind w:firstLine="720"/>
              <w:jc w:val="both"/>
              <w:rPr>
                <w:u w:val="single"/>
              </w:rPr>
            </w:pPr>
            <w:r w:rsidRPr="0078139A">
              <w:lastRenderedPageBreak/>
              <w:t xml:space="preserve">Tā kā eksporta apjomu ietekmē daudzi dažādi faktori (piemēram,  </w:t>
            </w:r>
            <w:r>
              <w:t xml:space="preserve">noslēgtie starpvalstu līgumi, </w:t>
            </w:r>
            <w:r w:rsidR="00133C88">
              <w:t xml:space="preserve">konteineru noma, </w:t>
            </w:r>
            <w:r w:rsidRPr="0078139A">
              <w:t>kaitīgo organismu klātbūtne apaļkoku kravās, fumigācijas nepieciešamība), dienests</w:t>
            </w:r>
            <w:r>
              <w:t>, ņemot vērā faktisko 2015.gada izpildi,</w:t>
            </w:r>
            <w:r w:rsidRPr="0078139A">
              <w:t xml:space="preserve"> plāno, ka 201</w:t>
            </w:r>
            <w:r>
              <w:t>6</w:t>
            </w:r>
            <w:r w:rsidRPr="0078139A">
              <w:t xml:space="preserve">.gadā apaļkoku eksports </w:t>
            </w:r>
            <w:r>
              <w:rPr>
                <w:u w:val="single"/>
              </w:rPr>
              <w:t>varētu sasniegt</w:t>
            </w:r>
            <w:r w:rsidRPr="0078139A">
              <w:rPr>
                <w:u w:val="single"/>
              </w:rPr>
              <w:t xml:space="preserve"> </w:t>
            </w:r>
            <w:r>
              <w:rPr>
                <w:u w:val="single"/>
              </w:rPr>
              <w:t>357 255</w:t>
            </w:r>
            <w:r w:rsidRPr="0078139A">
              <w:rPr>
                <w:u w:val="single"/>
              </w:rPr>
              <w:t xml:space="preserve"> m</w:t>
            </w:r>
            <w:r w:rsidRPr="0078139A">
              <w:rPr>
                <w:u w:val="single"/>
                <w:vertAlign w:val="superscript"/>
              </w:rPr>
              <w:t xml:space="preserve">3 </w:t>
            </w:r>
            <w:r w:rsidRPr="0078139A">
              <w:rPr>
                <w:u w:val="single"/>
              </w:rPr>
              <w:t>apjom</w:t>
            </w:r>
            <w:r>
              <w:rPr>
                <w:u w:val="single"/>
              </w:rPr>
              <w:t xml:space="preserve">u un zāģmateriālu eksports </w:t>
            </w:r>
            <w:r w:rsidR="002A5027">
              <w:rPr>
                <w:u w:val="single"/>
              </w:rPr>
              <w:t xml:space="preserve">– </w:t>
            </w:r>
            <w:r>
              <w:rPr>
                <w:u w:val="single"/>
              </w:rPr>
              <w:t>854</w:t>
            </w:r>
            <w:r w:rsidR="002A5027">
              <w:rPr>
                <w:u w:val="single"/>
              </w:rPr>
              <w:t> </w:t>
            </w:r>
            <w:r>
              <w:rPr>
                <w:u w:val="single"/>
              </w:rPr>
              <w:t>960</w:t>
            </w:r>
            <w:r w:rsidR="002A5027">
              <w:rPr>
                <w:u w:val="single"/>
              </w:rPr>
              <w:t> </w:t>
            </w:r>
            <w:r>
              <w:rPr>
                <w:u w:val="single"/>
              </w:rPr>
              <w:t>m</w:t>
            </w:r>
            <w:r w:rsidRPr="00467818">
              <w:rPr>
                <w:u w:val="single"/>
                <w:vertAlign w:val="superscript"/>
              </w:rPr>
              <w:t>3</w:t>
            </w:r>
            <w:r>
              <w:rPr>
                <w:u w:val="single"/>
              </w:rPr>
              <w:t xml:space="preserve"> apjomu, </w:t>
            </w:r>
            <w:r w:rsidR="002A5027">
              <w:rPr>
                <w:u w:val="single"/>
              </w:rPr>
              <w:t>tomēr</w:t>
            </w:r>
            <w:r>
              <w:rPr>
                <w:u w:val="single"/>
              </w:rPr>
              <w:t xml:space="preserve"> paredzot, ka daļa no apjoma tiktu vesta ar kuģiem, par kuru kravām tiek noteikta maksimālā maksa par fitosanitāro pārbaudi. Tāpēc iespējamas novirzes no plānotajiem ieņēmumiem salīdzin</w:t>
            </w:r>
            <w:r w:rsidR="002A5027">
              <w:rPr>
                <w:u w:val="single"/>
              </w:rPr>
              <w:t>ājumā</w:t>
            </w:r>
            <w:r>
              <w:rPr>
                <w:u w:val="single"/>
              </w:rPr>
              <w:t xml:space="preserve"> ar apstiprināto budžetu kārtējam gadam. </w:t>
            </w:r>
          </w:p>
          <w:p w:rsidR="00C52F27" w:rsidRDefault="00C52F27" w:rsidP="00133C88">
            <w:pPr>
              <w:ind w:firstLine="416"/>
              <w:jc w:val="both"/>
            </w:pPr>
            <w:r>
              <w:t>P</w:t>
            </w:r>
            <w:r w:rsidR="009E208F" w:rsidRPr="0078139A">
              <w:t>ar fitosanitārajām pārbaudēm apaļkokiem 201</w:t>
            </w:r>
            <w:r w:rsidR="009E208F">
              <w:t>6</w:t>
            </w:r>
            <w:r w:rsidR="009E208F" w:rsidRPr="0078139A">
              <w:t>.gadā</w:t>
            </w:r>
            <w:r w:rsidR="002A5027">
              <w:t>,</w:t>
            </w:r>
            <w:r>
              <w:t xml:space="preserve"> ņemot vērā faktisko 2015.gada izpildi un prognozi par kravu eksportu ar kuģiem,</w:t>
            </w:r>
            <w:r w:rsidR="009E208F" w:rsidRPr="0078139A">
              <w:t xml:space="preserve"> </w:t>
            </w:r>
            <w:r w:rsidR="003003A0">
              <w:t>var paredzēt</w:t>
            </w:r>
            <w:r>
              <w:t xml:space="preserve"> šād</w:t>
            </w:r>
            <w:r w:rsidR="003003A0">
              <w:t>us</w:t>
            </w:r>
            <w:r>
              <w:t xml:space="preserve"> ieņēmum</w:t>
            </w:r>
            <w:r w:rsidR="003003A0">
              <w:t>us</w:t>
            </w:r>
            <w:r>
              <w:t>:</w:t>
            </w:r>
            <w:r w:rsidR="009E208F" w:rsidRPr="0078139A">
              <w:t xml:space="preserve"> </w:t>
            </w:r>
          </w:p>
          <w:p w:rsidR="009E208F" w:rsidRDefault="009E208F" w:rsidP="00133C88">
            <w:pPr>
              <w:ind w:firstLine="416"/>
              <w:jc w:val="both"/>
            </w:pPr>
            <w:r>
              <w:rPr>
                <w:rFonts w:ascii="Verdana" w:hAnsi="Verdana"/>
              </w:rPr>
              <w:t>•</w:t>
            </w:r>
            <w:r>
              <w:t xml:space="preserve"> </w:t>
            </w:r>
            <w:r w:rsidRPr="008A6D5C">
              <w:t>par apaļkoku pārbaudēm, ņemot vērā, ka plānoti 6 kuģi,</w:t>
            </w:r>
            <w:r>
              <w:t xml:space="preserve"> –</w:t>
            </w:r>
            <w:r w:rsidRPr="008A6D5C">
              <w:t xml:space="preserve"> </w:t>
            </w:r>
            <w:r w:rsidRPr="00481524">
              <w:rPr>
                <w:b/>
              </w:rPr>
              <w:t>323 958</w:t>
            </w:r>
            <w:r w:rsidRPr="008A6D5C">
              <w:t xml:space="preserve"> </w:t>
            </w:r>
            <w:r w:rsidRPr="00131B85">
              <w:rPr>
                <w:i/>
              </w:rPr>
              <w:t>euro</w:t>
            </w:r>
            <w:r>
              <w:t>:</w:t>
            </w:r>
          </w:p>
          <w:p w:rsidR="009E208F" w:rsidRDefault="009E208F" w:rsidP="00133C88">
            <w:pPr>
              <w:ind w:firstLine="416"/>
              <w:jc w:val="both"/>
            </w:pPr>
            <w:r>
              <w:t>207 255 m</w:t>
            </w:r>
            <w:r w:rsidR="002A5027" w:rsidRPr="002D26A1">
              <w:rPr>
                <w:vertAlign w:val="superscript"/>
              </w:rPr>
              <w:t>3</w:t>
            </w:r>
            <w:r>
              <w:t xml:space="preserve"> x 1,41 = 292 229 </w:t>
            </w:r>
            <w:r w:rsidRPr="00A636B5">
              <w:rPr>
                <w:i/>
              </w:rPr>
              <w:t>euro</w:t>
            </w:r>
            <w:r>
              <w:t>;</w:t>
            </w:r>
          </w:p>
          <w:p w:rsidR="009E208F" w:rsidRPr="008A6D5C" w:rsidRDefault="009E208F" w:rsidP="00133C88">
            <w:pPr>
              <w:ind w:firstLine="416"/>
              <w:jc w:val="both"/>
            </w:pPr>
            <w:r>
              <w:t>par apjomu 150 000 m</w:t>
            </w:r>
            <w:r w:rsidR="002A5027" w:rsidRPr="002D26A1">
              <w:rPr>
                <w:vertAlign w:val="superscript"/>
              </w:rPr>
              <w:t>3</w:t>
            </w:r>
            <w:r>
              <w:t>, kas tiktu eksportēts ar kuģiem (viens kuģis 25000 m</w:t>
            </w:r>
            <w:r w:rsidR="002A5027" w:rsidRPr="002D26A1">
              <w:rPr>
                <w:vertAlign w:val="superscript"/>
              </w:rPr>
              <w:t>3</w:t>
            </w:r>
            <w:r>
              <w:t xml:space="preserve"> – viena krava ar maksimālo maksas ierobežojumu) 5288</w:t>
            </w:r>
            <w:r w:rsidR="002A5027">
              <w:t xml:space="preserve"> </w:t>
            </w:r>
            <w:r w:rsidRPr="00A636B5">
              <w:rPr>
                <w:i/>
              </w:rPr>
              <w:t>euro</w:t>
            </w:r>
            <w:r>
              <w:t xml:space="preserve">  x 6 kuģi = 31728 </w:t>
            </w:r>
            <w:r w:rsidRPr="00A636B5">
              <w:rPr>
                <w:i/>
              </w:rPr>
              <w:t>euro</w:t>
            </w:r>
            <w:r w:rsidR="002A5027">
              <w:t>;</w:t>
            </w:r>
          </w:p>
          <w:p w:rsidR="009E208F" w:rsidRDefault="009E208F" w:rsidP="00133C88">
            <w:pPr>
              <w:ind w:firstLine="416"/>
              <w:jc w:val="both"/>
            </w:pPr>
            <w:r>
              <w:rPr>
                <w:rFonts w:ascii="Verdana" w:hAnsi="Verdana"/>
              </w:rPr>
              <w:t xml:space="preserve">• </w:t>
            </w:r>
            <w:r w:rsidRPr="008A6D5C">
              <w:t xml:space="preserve">par zāģmateriāli pārbaudēm, ņemot vērā, ka plānoti 2 kuģi, </w:t>
            </w:r>
            <w:r>
              <w:t>–</w:t>
            </w:r>
            <w:r w:rsidRPr="00481524">
              <w:rPr>
                <w:b/>
              </w:rPr>
              <w:t xml:space="preserve">227 489 </w:t>
            </w:r>
            <w:r w:rsidRPr="00481524">
              <w:rPr>
                <w:b/>
                <w:i/>
              </w:rPr>
              <w:t>euro</w:t>
            </w:r>
            <w:r w:rsidRPr="00481524">
              <w:rPr>
                <w:b/>
              </w:rPr>
              <w:t>:</w:t>
            </w:r>
          </w:p>
          <w:p w:rsidR="009E208F" w:rsidRDefault="009E208F" w:rsidP="00133C88">
            <w:pPr>
              <w:ind w:firstLine="416"/>
              <w:jc w:val="both"/>
            </w:pPr>
            <w:r>
              <w:t>804 960 m</w:t>
            </w:r>
            <w:r w:rsidR="002A5027" w:rsidRPr="002D26A1">
              <w:rPr>
                <w:vertAlign w:val="superscript"/>
              </w:rPr>
              <w:t>3</w:t>
            </w:r>
            <w:r>
              <w:t xml:space="preserve"> x 0,28=225389 </w:t>
            </w:r>
            <w:r w:rsidRPr="00A636B5">
              <w:rPr>
                <w:i/>
              </w:rPr>
              <w:t>euro</w:t>
            </w:r>
            <w:r>
              <w:t>;</w:t>
            </w:r>
          </w:p>
          <w:p w:rsidR="009E208F" w:rsidRPr="008A6D5C" w:rsidRDefault="009E208F" w:rsidP="00133C88">
            <w:pPr>
              <w:ind w:firstLine="416"/>
              <w:jc w:val="both"/>
            </w:pPr>
            <w:r>
              <w:t>par apjomu 50 000 m</w:t>
            </w:r>
            <w:r w:rsidR="002A5027" w:rsidRPr="002D26A1">
              <w:rPr>
                <w:vertAlign w:val="superscript"/>
              </w:rPr>
              <w:t>3</w:t>
            </w:r>
            <w:r>
              <w:t>, kas tiktu eksportēts ar kuģiem (viens kuģis 25</w:t>
            </w:r>
            <w:r w:rsidR="002A5027">
              <w:t> </w:t>
            </w:r>
            <w:r>
              <w:t>000 m</w:t>
            </w:r>
            <w:r w:rsidRPr="00A636B5">
              <w:rPr>
                <w:vertAlign w:val="superscript"/>
              </w:rPr>
              <w:t>3</w:t>
            </w:r>
            <w:r>
              <w:t xml:space="preserve">– viena krava ar maksimālo maksas ierobežojumu) 1050 </w:t>
            </w:r>
            <w:r w:rsidRPr="00A636B5">
              <w:rPr>
                <w:i/>
              </w:rPr>
              <w:t>euro</w:t>
            </w:r>
            <w:r>
              <w:t xml:space="preserve">  x 2 kuģi = 2100 </w:t>
            </w:r>
            <w:r w:rsidRPr="00A636B5">
              <w:rPr>
                <w:i/>
              </w:rPr>
              <w:t>euro</w:t>
            </w:r>
            <w:r>
              <w:t>.</w:t>
            </w:r>
          </w:p>
          <w:p w:rsidR="009E208F" w:rsidRDefault="009E208F" w:rsidP="00133C88">
            <w:pPr>
              <w:ind w:firstLine="416"/>
              <w:jc w:val="both"/>
            </w:pPr>
            <w:r w:rsidRPr="0078139A">
              <w:t>Kopā 201</w:t>
            </w:r>
            <w:r>
              <w:t>6</w:t>
            </w:r>
            <w:r w:rsidRPr="0078139A">
              <w:t>.gadā ieņēmumi</w:t>
            </w:r>
            <w:r>
              <w:t>, ja paredzēts arī eksports</w:t>
            </w:r>
            <w:r w:rsidR="002A5027">
              <w:t>,</w:t>
            </w:r>
            <w:r>
              <w:t xml:space="preserve"> pārvadājot apaļkokus un zāģmateriālus ar kuģiem,</w:t>
            </w:r>
            <w:r w:rsidRPr="0078139A">
              <w:t xml:space="preserve"> veidotu </w:t>
            </w:r>
            <w:r>
              <w:t>551 446</w:t>
            </w:r>
            <w:r w:rsidRPr="008A6D5C">
              <w:t xml:space="preserve"> </w:t>
            </w:r>
            <w:r w:rsidRPr="008A6D5C">
              <w:rPr>
                <w:i/>
              </w:rPr>
              <w:t>euro</w:t>
            </w:r>
            <w:r>
              <w:t xml:space="preserve">, kas varētu atšķirties no budžetā apstiprinātajiem ieņēmumiem par </w:t>
            </w:r>
            <w:r w:rsidR="00C52F27">
              <w:t>31 146</w:t>
            </w:r>
            <w:r>
              <w:t xml:space="preserve"> </w:t>
            </w:r>
            <w:r w:rsidRPr="00A636B5">
              <w:rPr>
                <w:i/>
              </w:rPr>
              <w:t>euro</w:t>
            </w:r>
            <w:r>
              <w:t>.</w:t>
            </w:r>
          </w:p>
          <w:p w:rsidR="009E208F" w:rsidRPr="0078139A" w:rsidRDefault="009E208F" w:rsidP="00C52F27">
            <w:pPr>
              <w:ind w:firstLine="416"/>
              <w:jc w:val="both"/>
            </w:pPr>
            <w:r w:rsidRPr="008A6D5C">
              <w:t xml:space="preserve">Kopā par fitosanitārajām pārbaudēm apaļkokiem un zāģmateriāliem </w:t>
            </w:r>
            <w:r>
              <w:t xml:space="preserve">2017.gadā un turpmākos gadus plānoti </w:t>
            </w:r>
            <w:r w:rsidRPr="008A6D5C">
              <w:t>ieņēmumi 551</w:t>
            </w:r>
            <w:r>
              <w:t> </w:t>
            </w:r>
            <w:r w:rsidRPr="008A6D5C">
              <w:t xml:space="preserve">447 </w:t>
            </w:r>
            <w:r w:rsidRPr="00131B85">
              <w:rPr>
                <w:i/>
              </w:rPr>
              <w:t>euro</w:t>
            </w:r>
            <w:r w:rsidRPr="008A6D5C">
              <w:t>, kas salīdzin</w:t>
            </w:r>
            <w:r>
              <w:t>ājumā</w:t>
            </w:r>
            <w:r w:rsidRPr="008A6D5C">
              <w:t xml:space="preserve"> ar 201</w:t>
            </w:r>
            <w:r>
              <w:t>6</w:t>
            </w:r>
            <w:r w:rsidRPr="008A6D5C">
              <w:t xml:space="preserve">.gadā apstiprināto budžetu </w:t>
            </w:r>
            <w:r>
              <w:t>veido</w:t>
            </w:r>
            <w:r w:rsidRPr="008A6D5C">
              <w:t xml:space="preserve"> palielinājumu </w:t>
            </w:r>
            <w:r>
              <w:t xml:space="preserve">par </w:t>
            </w:r>
            <w:r w:rsidR="00C52F27">
              <w:t>31</w:t>
            </w:r>
            <w:r w:rsidR="002A5027">
              <w:t> </w:t>
            </w:r>
            <w:r w:rsidR="00C52F27">
              <w:t>146</w:t>
            </w:r>
            <w:r w:rsidRPr="008A6D5C">
              <w:t xml:space="preserve"> </w:t>
            </w:r>
            <w:r w:rsidRPr="00131B85">
              <w:rPr>
                <w:i/>
              </w:rPr>
              <w:t>euro</w:t>
            </w:r>
            <w:r>
              <w:t>.</w:t>
            </w:r>
          </w:p>
        </w:tc>
      </w:tr>
      <w:tr w:rsidR="009E208F" w:rsidRPr="0078139A" w:rsidTr="00133C88">
        <w:trPr>
          <w:trHeight w:val="618"/>
          <w:jc w:val="center"/>
        </w:trPr>
        <w:tc>
          <w:tcPr>
            <w:tcW w:w="1709" w:type="dxa"/>
            <w:tcBorders>
              <w:top w:val="single" w:sz="4" w:space="0" w:color="auto"/>
              <w:left w:val="single" w:sz="4" w:space="0" w:color="auto"/>
              <w:bottom w:val="single" w:sz="4" w:space="0" w:color="auto"/>
              <w:right w:val="single" w:sz="4" w:space="0" w:color="auto"/>
            </w:tcBorders>
          </w:tcPr>
          <w:p w:rsidR="009E208F" w:rsidRPr="0078139A" w:rsidRDefault="009E208F" w:rsidP="00133C88">
            <w:pPr>
              <w:jc w:val="both"/>
              <w:rPr>
                <w:b/>
              </w:rPr>
            </w:pPr>
            <w:r w:rsidRPr="0078139A">
              <w:rPr>
                <w:b/>
              </w:rPr>
              <w:lastRenderedPageBreak/>
              <w:t>6.1. detalizēts izdevumu aprēķins</w:t>
            </w:r>
          </w:p>
        </w:tc>
        <w:tc>
          <w:tcPr>
            <w:tcW w:w="1129" w:type="dxa"/>
            <w:tcBorders>
              <w:top w:val="single" w:sz="4" w:space="0" w:color="auto"/>
              <w:left w:val="single" w:sz="4" w:space="0" w:color="auto"/>
              <w:bottom w:val="single" w:sz="4" w:space="0" w:color="auto"/>
              <w:right w:val="single" w:sz="4" w:space="0" w:color="auto"/>
            </w:tcBorders>
            <w:vAlign w:val="center"/>
          </w:tcPr>
          <w:p w:rsidR="009E208F" w:rsidRPr="0078139A" w:rsidRDefault="009E208F" w:rsidP="00133C88">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483"/>
              <w:gridCol w:w="2049"/>
              <w:gridCol w:w="1191"/>
              <w:gridCol w:w="1191"/>
            </w:tblGrid>
            <w:tr w:rsidR="009E208F" w:rsidRPr="0078139A" w:rsidTr="00133C88">
              <w:tc>
                <w:tcPr>
                  <w:tcW w:w="1146"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spacing w:before="0" w:after="0" w:line="276" w:lineRule="auto"/>
                    <w:jc w:val="center"/>
                    <w:rPr>
                      <w:lang w:eastAsia="en-US"/>
                    </w:rPr>
                  </w:pPr>
                  <w:r w:rsidRPr="0078139A">
                    <w:rPr>
                      <w:lang w:eastAsia="en-US"/>
                    </w:rPr>
                    <w:t>EKK</w:t>
                  </w:r>
                </w:p>
              </w:tc>
              <w:tc>
                <w:tcPr>
                  <w:tcW w:w="1483"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pStyle w:val="naisf"/>
                    <w:spacing w:before="0" w:after="0" w:line="276" w:lineRule="auto"/>
                    <w:jc w:val="center"/>
                    <w:rPr>
                      <w:lang w:eastAsia="en-US"/>
                    </w:rPr>
                  </w:pPr>
                  <w:r w:rsidRPr="0078139A">
                    <w:rPr>
                      <w:lang w:eastAsia="en-US"/>
                    </w:rPr>
                    <w:t>Izdevumu veidi</w:t>
                  </w:r>
                </w:p>
              </w:tc>
              <w:tc>
                <w:tcPr>
                  <w:tcW w:w="2049" w:type="dxa"/>
                  <w:tcBorders>
                    <w:top w:val="single" w:sz="4" w:space="0" w:color="auto"/>
                    <w:left w:val="single" w:sz="4" w:space="0" w:color="auto"/>
                    <w:bottom w:val="single" w:sz="4" w:space="0" w:color="auto"/>
                    <w:right w:val="single" w:sz="4" w:space="0" w:color="auto"/>
                  </w:tcBorders>
                  <w:vAlign w:val="center"/>
                  <w:hideMark/>
                </w:tcPr>
                <w:p w:rsidR="009E208F" w:rsidRPr="0078139A" w:rsidRDefault="009E208F" w:rsidP="00133C88">
                  <w:pPr>
                    <w:jc w:val="center"/>
                    <w:rPr>
                      <w:rFonts w:eastAsia="Calibri"/>
                    </w:rPr>
                  </w:pPr>
                  <w:r w:rsidRPr="0078139A">
                    <w:t>201</w:t>
                  </w:r>
                  <w:r>
                    <w:t>7</w:t>
                  </w:r>
                  <w:r w:rsidRPr="0078139A">
                    <w:t>.g. plāns, EUR</w:t>
                  </w:r>
                </w:p>
              </w:tc>
              <w:tc>
                <w:tcPr>
                  <w:tcW w:w="1191"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rPr>
                      <w:rFonts w:eastAsia="Calibri"/>
                    </w:rPr>
                  </w:pPr>
                  <w:r w:rsidRPr="0078139A">
                    <w:t>201</w:t>
                  </w:r>
                  <w:r>
                    <w:t>8</w:t>
                  </w:r>
                  <w:r w:rsidRPr="0078139A">
                    <w:t>.g. plāns, EUR</w:t>
                  </w:r>
                </w:p>
              </w:tc>
              <w:tc>
                <w:tcPr>
                  <w:tcW w:w="1191"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rPr>
                      <w:rFonts w:eastAsia="Calibri"/>
                    </w:rPr>
                  </w:pPr>
                  <w:r w:rsidRPr="0078139A">
                    <w:t>201</w:t>
                  </w:r>
                  <w:r>
                    <w:t>9</w:t>
                  </w:r>
                  <w:r w:rsidRPr="0078139A">
                    <w:t xml:space="preserve">.g. plāns, EUR </w:t>
                  </w:r>
                </w:p>
              </w:tc>
            </w:tr>
            <w:tr w:rsidR="00C52F27" w:rsidRPr="0078139A" w:rsidTr="00133C88">
              <w:tc>
                <w:tcPr>
                  <w:tcW w:w="1146" w:type="dxa"/>
                  <w:tcBorders>
                    <w:top w:val="single" w:sz="4" w:space="0" w:color="auto"/>
                    <w:left w:val="single" w:sz="4" w:space="0" w:color="auto"/>
                    <w:bottom w:val="single" w:sz="4" w:space="0" w:color="auto"/>
                    <w:right w:val="single" w:sz="4" w:space="0" w:color="auto"/>
                  </w:tcBorders>
                  <w:hideMark/>
                </w:tcPr>
                <w:p w:rsidR="00C52F27" w:rsidRPr="0078139A" w:rsidRDefault="00C52F27" w:rsidP="00133C88">
                  <w:pPr>
                    <w:jc w:val="both"/>
                    <w:rPr>
                      <w:rFonts w:ascii="Calibri" w:eastAsia="Calibri" w:hAnsi="Calibri"/>
                      <w:lang w:eastAsia="en-US"/>
                    </w:rPr>
                  </w:pPr>
                  <w:r w:rsidRPr="0078139A">
                    <w:rPr>
                      <w:bCs/>
                    </w:rPr>
                    <w:t>1000-4000;</w:t>
                  </w:r>
                  <w:r w:rsidRPr="0078139A">
                    <w:rPr>
                      <w:bCs/>
                    </w:rPr>
                    <w:br/>
                    <w:t>6000-7000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52F27" w:rsidRPr="0078139A" w:rsidRDefault="00C52F27" w:rsidP="00133C88">
                  <w:pPr>
                    <w:rPr>
                      <w:rFonts w:eastAsia="Calibri"/>
                      <w:b/>
                      <w:bCs/>
                    </w:rPr>
                  </w:pPr>
                  <w:r w:rsidRPr="0078139A">
                    <w:rPr>
                      <w:b/>
                      <w:bCs/>
                    </w:rPr>
                    <w:t>Uzturēšanas izdevumi</w:t>
                  </w:r>
                </w:p>
              </w:tc>
              <w:tc>
                <w:tcPr>
                  <w:tcW w:w="2049" w:type="dxa"/>
                  <w:tcBorders>
                    <w:top w:val="single" w:sz="4" w:space="0" w:color="auto"/>
                    <w:left w:val="single" w:sz="4" w:space="0" w:color="auto"/>
                    <w:bottom w:val="single" w:sz="4" w:space="0" w:color="auto"/>
                    <w:right w:val="single" w:sz="4" w:space="0" w:color="auto"/>
                  </w:tcBorders>
                </w:tcPr>
                <w:p w:rsidR="00C52F27" w:rsidRDefault="00C52F27" w:rsidP="00133C88">
                  <w:pPr>
                    <w:jc w:val="center"/>
                  </w:pPr>
                  <w:r>
                    <w:t>31 146</w:t>
                  </w:r>
                </w:p>
              </w:tc>
              <w:tc>
                <w:tcPr>
                  <w:tcW w:w="1191" w:type="dxa"/>
                  <w:tcBorders>
                    <w:top w:val="single" w:sz="4" w:space="0" w:color="auto"/>
                    <w:left w:val="single" w:sz="4" w:space="0" w:color="auto"/>
                    <w:bottom w:val="single" w:sz="4" w:space="0" w:color="auto"/>
                    <w:right w:val="single" w:sz="4" w:space="0" w:color="auto"/>
                  </w:tcBorders>
                </w:tcPr>
                <w:p w:rsidR="00C52F27" w:rsidRDefault="00C52F27">
                  <w:r w:rsidRPr="00777016">
                    <w:t>31 146</w:t>
                  </w:r>
                </w:p>
              </w:tc>
              <w:tc>
                <w:tcPr>
                  <w:tcW w:w="1191" w:type="dxa"/>
                  <w:tcBorders>
                    <w:top w:val="single" w:sz="4" w:space="0" w:color="auto"/>
                    <w:left w:val="single" w:sz="4" w:space="0" w:color="auto"/>
                    <w:bottom w:val="single" w:sz="4" w:space="0" w:color="auto"/>
                    <w:right w:val="single" w:sz="4" w:space="0" w:color="auto"/>
                  </w:tcBorders>
                </w:tcPr>
                <w:p w:rsidR="00C52F27" w:rsidRDefault="00C52F27">
                  <w:r w:rsidRPr="00777016">
                    <w:t>31 146</w:t>
                  </w:r>
                </w:p>
              </w:tc>
            </w:tr>
            <w:tr w:rsidR="00C52F27" w:rsidRPr="0078139A" w:rsidTr="00133C88">
              <w:tc>
                <w:tcPr>
                  <w:tcW w:w="1146" w:type="dxa"/>
                  <w:tcBorders>
                    <w:top w:val="single" w:sz="4" w:space="0" w:color="auto"/>
                    <w:left w:val="single" w:sz="4" w:space="0" w:color="auto"/>
                    <w:bottom w:val="single" w:sz="4" w:space="0" w:color="auto"/>
                    <w:right w:val="single" w:sz="4" w:space="0" w:color="auto"/>
                  </w:tcBorders>
                </w:tcPr>
                <w:p w:rsidR="00C52F27" w:rsidRPr="0078139A" w:rsidRDefault="00C52F27" w:rsidP="00133C88">
                  <w:pPr>
                    <w:jc w:val="both"/>
                    <w:rPr>
                      <w:rFonts w:eastAsia="Calibri"/>
                      <w:bCs/>
                    </w:rPr>
                  </w:pPr>
                  <w:r w:rsidRPr="0078139A">
                    <w:rPr>
                      <w:bCs/>
                    </w:rPr>
                    <w:t>1000-2000</w:t>
                  </w:r>
                </w:p>
                <w:p w:rsidR="00C52F27" w:rsidRPr="0078139A" w:rsidRDefault="00C52F27" w:rsidP="00133C88">
                  <w:pPr>
                    <w:pStyle w:val="naisf"/>
                    <w:spacing w:before="0" w:after="0" w:line="276" w:lineRule="auto"/>
                    <w:rPr>
                      <w:lang w:eastAsia="en-US"/>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C52F27" w:rsidRPr="0078139A" w:rsidRDefault="00C52F27" w:rsidP="00133C88">
                  <w:pPr>
                    <w:rPr>
                      <w:rFonts w:eastAsia="Calibri"/>
                      <w:b/>
                      <w:bCs/>
                    </w:rPr>
                  </w:pPr>
                  <w:r w:rsidRPr="0078139A">
                    <w:rPr>
                      <w:b/>
                      <w:bCs/>
                    </w:rPr>
                    <w:t>Kārtējie izdevumi</w:t>
                  </w:r>
                </w:p>
              </w:tc>
              <w:tc>
                <w:tcPr>
                  <w:tcW w:w="2049" w:type="dxa"/>
                  <w:tcBorders>
                    <w:top w:val="single" w:sz="4" w:space="0" w:color="auto"/>
                    <w:left w:val="single" w:sz="4" w:space="0" w:color="auto"/>
                    <w:bottom w:val="single" w:sz="4" w:space="0" w:color="auto"/>
                    <w:right w:val="single" w:sz="4" w:space="0" w:color="auto"/>
                  </w:tcBorders>
                </w:tcPr>
                <w:p w:rsidR="00C52F27" w:rsidRDefault="00C52F27" w:rsidP="00133C88">
                  <w:pPr>
                    <w:jc w:val="center"/>
                  </w:pPr>
                  <w:r>
                    <w:t>31 146</w:t>
                  </w:r>
                </w:p>
              </w:tc>
              <w:tc>
                <w:tcPr>
                  <w:tcW w:w="1191" w:type="dxa"/>
                  <w:tcBorders>
                    <w:top w:val="single" w:sz="4" w:space="0" w:color="auto"/>
                    <w:left w:val="single" w:sz="4" w:space="0" w:color="auto"/>
                    <w:bottom w:val="single" w:sz="4" w:space="0" w:color="auto"/>
                    <w:right w:val="single" w:sz="4" w:space="0" w:color="auto"/>
                  </w:tcBorders>
                </w:tcPr>
                <w:p w:rsidR="00C52F27" w:rsidRDefault="00C52F27">
                  <w:r w:rsidRPr="00777016">
                    <w:t>31 146</w:t>
                  </w:r>
                </w:p>
              </w:tc>
              <w:tc>
                <w:tcPr>
                  <w:tcW w:w="1191" w:type="dxa"/>
                  <w:tcBorders>
                    <w:top w:val="single" w:sz="4" w:space="0" w:color="auto"/>
                    <w:left w:val="single" w:sz="4" w:space="0" w:color="auto"/>
                    <w:bottom w:val="single" w:sz="4" w:space="0" w:color="auto"/>
                    <w:right w:val="single" w:sz="4" w:space="0" w:color="auto"/>
                  </w:tcBorders>
                </w:tcPr>
                <w:p w:rsidR="00C52F27" w:rsidRDefault="00C52F27">
                  <w:r w:rsidRPr="00777016">
                    <w:t>31 146</w:t>
                  </w:r>
                </w:p>
              </w:tc>
            </w:tr>
            <w:tr w:rsidR="00C52F27" w:rsidRPr="0078139A" w:rsidTr="00133C88">
              <w:tc>
                <w:tcPr>
                  <w:tcW w:w="1146" w:type="dxa"/>
                  <w:tcBorders>
                    <w:top w:val="single" w:sz="4" w:space="0" w:color="auto"/>
                    <w:left w:val="single" w:sz="4" w:space="0" w:color="auto"/>
                    <w:bottom w:val="single" w:sz="4" w:space="0" w:color="auto"/>
                    <w:right w:val="single" w:sz="4" w:space="0" w:color="auto"/>
                  </w:tcBorders>
                  <w:hideMark/>
                </w:tcPr>
                <w:p w:rsidR="00C52F27" w:rsidRPr="0078139A" w:rsidRDefault="00C52F27" w:rsidP="00133C88">
                  <w:pPr>
                    <w:jc w:val="both"/>
                    <w:rPr>
                      <w:rFonts w:eastAsia="Calibri"/>
                      <w:bCs/>
                    </w:rPr>
                  </w:pPr>
                  <w:r w:rsidRPr="0078139A">
                    <w:rPr>
                      <w:bCs/>
                    </w:rPr>
                    <w:t>1000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52F27" w:rsidRPr="0078139A" w:rsidRDefault="00C52F27" w:rsidP="00133C88">
                  <w:pPr>
                    <w:rPr>
                      <w:rFonts w:eastAsia="Calibri"/>
                      <w:bCs/>
                    </w:rPr>
                  </w:pPr>
                  <w:r w:rsidRPr="0078139A">
                    <w:rPr>
                      <w:bCs/>
                    </w:rPr>
                    <w:t>Atlīdzība</w:t>
                  </w:r>
                </w:p>
              </w:tc>
              <w:tc>
                <w:tcPr>
                  <w:tcW w:w="2049" w:type="dxa"/>
                  <w:tcBorders>
                    <w:top w:val="single" w:sz="4" w:space="0" w:color="auto"/>
                    <w:left w:val="single" w:sz="4" w:space="0" w:color="auto"/>
                    <w:bottom w:val="single" w:sz="4" w:space="0" w:color="auto"/>
                    <w:right w:val="single" w:sz="4" w:space="0" w:color="auto"/>
                  </w:tcBorders>
                </w:tcPr>
                <w:p w:rsidR="00C52F27" w:rsidRPr="0078139A" w:rsidRDefault="00C52F27" w:rsidP="00133C88">
                  <w:pPr>
                    <w:pStyle w:val="naisf"/>
                    <w:spacing w:before="0" w:after="0" w:line="276" w:lineRule="auto"/>
                    <w:jc w:val="center"/>
                    <w:rPr>
                      <w:lang w:eastAsia="en-US"/>
                    </w:rPr>
                  </w:pPr>
                  <w:r>
                    <w:rPr>
                      <w:lang w:eastAsia="en-US"/>
                    </w:rPr>
                    <w:t>21 802</w:t>
                  </w:r>
                </w:p>
              </w:tc>
              <w:tc>
                <w:tcPr>
                  <w:tcW w:w="1191" w:type="dxa"/>
                  <w:tcBorders>
                    <w:top w:val="single" w:sz="4" w:space="0" w:color="auto"/>
                    <w:left w:val="single" w:sz="4" w:space="0" w:color="auto"/>
                    <w:bottom w:val="single" w:sz="4" w:space="0" w:color="auto"/>
                    <w:right w:val="single" w:sz="4" w:space="0" w:color="auto"/>
                  </w:tcBorders>
                </w:tcPr>
                <w:p w:rsidR="00C52F27" w:rsidRPr="0078139A" w:rsidRDefault="00C52F27" w:rsidP="00C52F27">
                  <w:pPr>
                    <w:pStyle w:val="naisf"/>
                    <w:spacing w:before="0" w:after="0" w:line="276" w:lineRule="auto"/>
                    <w:jc w:val="center"/>
                    <w:rPr>
                      <w:lang w:eastAsia="en-US"/>
                    </w:rPr>
                  </w:pPr>
                  <w:r>
                    <w:rPr>
                      <w:lang w:eastAsia="en-US"/>
                    </w:rPr>
                    <w:t>21 802</w:t>
                  </w:r>
                </w:p>
              </w:tc>
              <w:tc>
                <w:tcPr>
                  <w:tcW w:w="1191" w:type="dxa"/>
                  <w:tcBorders>
                    <w:top w:val="single" w:sz="4" w:space="0" w:color="auto"/>
                    <w:left w:val="single" w:sz="4" w:space="0" w:color="auto"/>
                    <w:bottom w:val="single" w:sz="4" w:space="0" w:color="auto"/>
                    <w:right w:val="single" w:sz="4" w:space="0" w:color="auto"/>
                  </w:tcBorders>
                </w:tcPr>
                <w:p w:rsidR="00C52F27" w:rsidRPr="0078139A" w:rsidRDefault="00C52F27" w:rsidP="00C52F27">
                  <w:pPr>
                    <w:pStyle w:val="naisf"/>
                    <w:spacing w:before="0" w:after="0" w:line="276" w:lineRule="auto"/>
                    <w:jc w:val="center"/>
                    <w:rPr>
                      <w:lang w:eastAsia="en-US"/>
                    </w:rPr>
                  </w:pPr>
                  <w:r>
                    <w:rPr>
                      <w:lang w:eastAsia="en-US"/>
                    </w:rPr>
                    <w:t>21 802</w:t>
                  </w:r>
                </w:p>
              </w:tc>
            </w:tr>
            <w:tr w:rsidR="00C52F27" w:rsidRPr="0078139A" w:rsidTr="00133C88">
              <w:tc>
                <w:tcPr>
                  <w:tcW w:w="1146" w:type="dxa"/>
                  <w:tcBorders>
                    <w:top w:val="single" w:sz="4" w:space="0" w:color="auto"/>
                    <w:left w:val="single" w:sz="4" w:space="0" w:color="auto"/>
                    <w:bottom w:val="single" w:sz="4" w:space="0" w:color="auto"/>
                    <w:right w:val="single" w:sz="4" w:space="0" w:color="auto"/>
                  </w:tcBorders>
                  <w:hideMark/>
                </w:tcPr>
                <w:p w:rsidR="00C52F27" w:rsidRPr="0078139A" w:rsidRDefault="00C52F27" w:rsidP="00133C88">
                  <w:pPr>
                    <w:jc w:val="both"/>
                    <w:rPr>
                      <w:rFonts w:eastAsia="Calibri"/>
                      <w:bCs/>
                    </w:rPr>
                  </w:pPr>
                  <w:r w:rsidRPr="0078139A">
                    <w:rPr>
                      <w:bCs/>
                    </w:rPr>
                    <w:t>1100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52F27" w:rsidRPr="0078139A" w:rsidRDefault="00C52F27" w:rsidP="00133C88">
                  <w:pPr>
                    <w:rPr>
                      <w:rFonts w:eastAsia="Calibri"/>
                      <w:bCs/>
                    </w:rPr>
                  </w:pPr>
                  <w:r w:rsidRPr="0078139A">
                    <w:rPr>
                      <w:bCs/>
                    </w:rPr>
                    <w:t>Atalgojums</w:t>
                  </w:r>
                </w:p>
              </w:tc>
              <w:tc>
                <w:tcPr>
                  <w:tcW w:w="2049" w:type="dxa"/>
                  <w:tcBorders>
                    <w:top w:val="single" w:sz="4" w:space="0" w:color="auto"/>
                    <w:left w:val="single" w:sz="4" w:space="0" w:color="auto"/>
                    <w:bottom w:val="single" w:sz="4" w:space="0" w:color="auto"/>
                    <w:right w:val="single" w:sz="4" w:space="0" w:color="auto"/>
                  </w:tcBorders>
                </w:tcPr>
                <w:p w:rsidR="00C52F27" w:rsidRPr="0078139A" w:rsidRDefault="00C52F27" w:rsidP="00133C88">
                  <w:pPr>
                    <w:pStyle w:val="naisf"/>
                    <w:spacing w:line="276" w:lineRule="auto"/>
                    <w:jc w:val="center"/>
                    <w:rPr>
                      <w:lang w:eastAsia="en-US"/>
                    </w:rPr>
                  </w:pPr>
                  <w:r>
                    <w:rPr>
                      <w:lang w:eastAsia="en-US"/>
                    </w:rPr>
                    <w:t>17 640</w:t>
                  </w:r>
                </w:p>
              </w:tc>
              <w:tc>
                <w:tcPr>
                  <w:tcW w:w="1191" w:type="dxa"/>
                  <w:tcBorders>
                    <w:top w:val="single" w:sz="4" w:space="0" w:color="auto"/>
                    <w:left w:val="single" w:sz="4" w:space="0" w:color="auto"/>
                    <w:bottom w:val="single" w:sz="4" w:space="0" w:color="auto"/>
                    <w:right w:val="single" w:sz="4" w:space="0" w:color="auto"/>
                  </w:tcBorders>
                </w:tcPr>
                <w:p w:rsidR="00C52F27" w:rsidRPr="0078139A" w:rsidRDefault="00C52F27" w:rsidP="00C52F27">
                  <w:pPr>
                    <w:pStyle w:val="naisf"/>
                    <w:spacing w:line="276" w:lineRule="auto"/>
                    <w:jc w:val="center"/>
                    <w:rPr>
                      <w:lang w:eastAsia="en-US"/>
                    </w:rPr>
                  </w:pPr>
                  <w:r>
                    <w:rPr>
                      <w:lang w:eastAsia="en-US"/>
                    </w:rPr>
                    <w:t>17 640</w:t>
                  </w:r>
                </w:p>
              </w:tc>
              <w:tc>
                <w:tcPr>
                  <w:tcW w:w="1191" w:type="dxa"/>
                  <w:tcBorders>
                    <w:top w:val="single" w:sz="4" w:space="0" w:color="auto"/>
                    <w:left w:val="single" w:sz="4" w:space="0" w:color="auto"/>
                    <w:bottom w:val="single" w:sz="4" w:space="0" w:color="auto"/>
                    <w:right w:val="single" w:sz="4" w:space="0" w:color="auto"/>
                  </w:tcBorders>
                </w:tcPr>
                <w:p w:rsidR="00C52F27" w:rsidRPr="0078139A" w:rsidRDefault="00C52F27" w:rsidP="00C52F27">
                  <w:pPr>
                    <w:pStyle w:val="naisf"/>
                    <w:spacing w:line="276" w:lineRule="auto"/>
                    <w:jc w:val="center"/>
                    <w:rPr>
                      <w:lang w:eastAsia="en-US"/>
                    </w:rPr>
                  </w:pPr>
                  <w:r>
                    <w:rPr>
                      <w:lang w:eastAsia="en-US"/>
                    </w:rPr>
                    <w:t>17 640</w:t>
                  </w:r>
                </w:p>
              </w:tc>
            </w:tr>
            <w:tr w:rsidR="00C52F27" w:rsidRPr="0078139A" w:rsidTr="00133C88">
              <w:tc>
                <w:tcPr>
                  <w:tcW w:w="1146" w:type="dxa"/>
                  <w:tcBorders>
                    <w:top w:val="single" w:sz="4" w:space="0" w:color="auto"/>
                    <w:left w:val="single" w:sz="4" w:space="0" w:color="auto"/>
                    <w:bottom w:val="single" w:sz="4" w:space="0" w:color="auto"/>
                    <w:right w:val="single" w:sz="4" w:space="0" w:color="auto"/>
                  </w:tcBorders>
                  <w:hideMark/>
                </w:tcPr>
                <w:p w:rsidR="00C52F27" w:rsidRPr="0078139A" w:rsidRDefault="00C52F27" w:rsidP="00133C88">
                  <w:pPr>
                    <w:pStyle w:val="naisf"/>
                    <w:spacing w:before="0" w:after="0" w:line="276" w:lineRule="auto"/>
                    <w:rPr>
                      <w:lang w:eastAsia="en-US"/>
                    </w:rPr>
                  </w:pPr>
                  <w:r w:rsidRPr="0078139A">
                    <w:rPr>
                      <w:lang w:eastAsia="en-US"/>
                    </w:rPr>
                    <w:t>2000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C52F27" w:rsidRPr="0078139A" w:rsidRDefault="00C52F27" w:rsidP="00133C88">
                  <w:pPr>
                    <w:rPr>
                      <w:rFonts w:eastAsia="Calibri"/>
                    </w:rPr>
                  </w:pPr>
                  <w:r w:rsidRPr="0078139A">
                    <w:t>Preces un pakalpojumi</w:t>
                  </w:r>
                </w:p>
              </w:tc>
              <w:tc>
                <w:tcPr>
                  <w:tcW w:w="2049" w:type="dxa"/>
                  <w:tcBorders>
                    <w:top w:val="single" w:sz="4" w:space="0" w:color="auto"/>
                    <w:left w:val="single" w:sz="4" w:space="0" w:color="auto"/>
                    <w:bottom w:val="single" w:sz="4" w:space="0" w:color="auto"/>
                    <w:right w:val="single" w:sz="4" w:space="0" w:color="auto"/>
                  </w:tcBorders>
                </w:tcPr>
                <w:p w:rsidR="00C52F27" w:rsidRPr="0078139A" w:rsidRDefault="00C52F27" w:rsidP="00133C88">
                  <w:pPr>
                    <w:jc w:val="center"/>
                    <w:rPr>
                      <w:rFonts w:eastAsia="Calibri"/>
                    </w:rPr>
                  </w:pPr>
                  <w:r>
                    <w:rPr>
                      <w:rFonts w:eastAsia="Calibri"/>
                    </w:rPr>
                    <w:t>9344</w:t>
                  </w:r>
                </w:p>
              </w:tc>
              <w:tc>
                <w:tcPr>
                  <w:tcW w:w="1191" w:type="dxa"/>
                  <w:tcBorders>
                    <w:top w:val="single" w:sz="4" w:space="0" w:color="auto"/>
                    <w:left w:val="single" w:sz="4" w:space="0" w:color="auto"/>
                    <w:bottom w:val="single" w:sz="4" w:space="0" w:color="auto"/>
                    <w:right w:val="single" w:sz="4" w:space="0" w:color="auto"/>
                  </w:tcBorders>
                </w:tcPr>
                <w:p w:rsidR="00C52F27" w:rsidRPr="0078139A" w:rsidRDefault="00C52F27" w:rsidP="00C52F27">
                  <w:pPr>
                    <w:jc w:val="center"/>
                    <w:rPr>
                      <w:rFonts w:eastAsia="Calibri"/>
                    </w:rPr>
                  </w:pPr>
                  <w:r>
                    <w:rPr>
                      <w:rFonts w:eastAsia="Calibri"/>
                    </w:rPr>
                    <w:t>9344</w:t>
                  </w:r>
                </w:p>
              </w:tc>
              <w:tc>
                <w:tcPr>
                  <w:tcW w:w="1191" w:type="dxa"/>
                  <w:tcBorders>
                    <w:top w:val="single" w:sz="4" w:space="0" w:color="auto"/>
                    <w:left w:val="single" w:sz="4" w:space="0" w:color="auto"/>
                    <w:bottom w:val="single" w:sz="4" w:space="0" w:color="auto"/>
                    <w:right w:val="single" w:sz="4" w:space="0" w:color="auto"/>
                  </w:tcBorders>
                </w:tcPr>
                <w:p w:rsidR="00C52F27" w:rsidRPr="0078139A" w:rsidRDefault="00C52F27" w:rsidP="00C52F27">
                  <w:pPr>
                    <w:jc w:val="center"/>
                    <w:rPr>
                      <w:rFonts w:eastAsia="Calibri"/>
                    </w:rPr>
                  </w:pPr>
                  <w:r>
                    <w:rPr>
                      <w:rFonts w:eastAsia="Calibri"/>
                    </w:rPr>
                    <w:t>9344</w:t>
                  </w:r>
                </w:p>
              </w:tc>
            </w:tr>
          </w:tbl>
          <w:p w:rsidR="009E208F" w:rsidRPr="0078139A" w:rsidRDefault="009E208F" w:rsidP="00133C88">
            <w:pPr>
              <w:jc w:val="center"/>
            </w:pPr>
          </w:p>
        </w:tc>
      </w:tr>
      <w:tr w:rsidR="009E208F" w:rsidRPr="0078139A" w:rsidTr="00133C88">
        <w:trPr>
          <w:jc w:val="center"/>
        </w:trPr>
        <w:tc>
          <w:tcPr>
            <w:tcW w:w="1709" w:type="dxa"/>
            <w:tcBorders>
              <w:top w:val="single" w:sz="4" w:space="0" w:color="auto"/>
              <w:left w:val="single" w:sz="4" w:space="0" w:color="auto"/>
              <w:bottom w:val="single" w:sz="4" w:space="0" w:color="auto"/>
              <w:right w:val="single" w:sz="4" w:space="0" w:color="auto"/>
            </w:tcBorders>
            <w:hideMark/>
          </w:tcPr>
          <w:p w:rsidR="009E208F" w:rsidRPr="0078139A" w:rsidRDefault="009E208F" w:rsidP="00133C88">
            <w:pPr>
              <w:jc w:val="both"/>
            </w:pPr>
            <w:r w:rsidRPr="0078139A">
              <w:t>7. Cita informācija</w:t>
            </w:r>
          </w:p>
        </w:tc>
        <w:tc>
          <w:tcPr>
            <w:tcW w:w="8415" w:type="dxa"/>
            <w:gridSpan w:val="5"/>
            <w:tcBorders>
              <w:top w:val="single" w:sz="4" w:space="0" w:color="auto"/>
              <w:left w:val="single" w:sz="4" w:space="0" w:color="auto"/>
              <w:bottom w:val="single" w:sz="4" w:space="0" w:color="auto"/>
              <w:right w:val="single" w:sz="4" w:space="0" w:color="auto"/>
            </w:tcBorders>
            <w:hideMark/>
          </w:tcPr>
          <w:p w:rsidR="009E208F" w:rsidRPr="00422D40" w:rsidRDefault="009E208F" w:rsidP="00133C88">
            <w:pPr>
              <w:jc w:val="both"/>
            </w:pPr>
            <w:r w:rsidRPr="00422D40">
              <w:t xml:space="preserve">Pēc noteikumu projektā noteiktā </w:t>
            </w:r>
            <w:r w:rsidR="003003A0">
              <w:t xml:space="preserve">maksimālā </w:t>
            </w:r>
            <w:r w:rsidRPr="00422D40">
              <w:t xml:space="preserve">izcenojuma piemērošanas apaļkokiem </w:t>
            </w:r>
            <w:r>
              <w:t>un zāģmateriāliem</w:t>
            </w:r>
            <w:r w:rsidR="003003A0">
              <w:t>, kas tiktu transportēti ar kuģiem,</w:t>
            </w:r>
            <w:r>
              <w:t xml:space="preserve"> </w:t>
            </w:r>
            <w:r w:rsidRPr="00422D40">
              <w:t>201</w:t>
            </w:r>
            <w:r>
              <w:t>6</w:t>
            </w:r>
            <w:r w:rsidRPr="00422D40">
              <w:t xml:space="preserve">.gadā ieņēmumi no fitosanitārajām pārbaudēm </w:t>
            </w:r>
            <w:r w:rsidRPr="00422D40">
              <w:rPr>
                <w:bCs/>
              </w:rPr>
              <w:t xml:space="preserve">varētu palielināties līdz </w:t>
            </w:r>
            <w:r w:rsidR="003003A0">
              <w:t>31 146</w:t>
            </w:r>
            <w:r w:rsidRPr="00422D40">
              <w:t xml:space="preserve"> </w:t>
            </w:r>
            <w:r w:rsidRPr="00422D40">
              <w:rPr>
                <w:i/>
              </w:rPr>
              <w:t>euro</w:t>
            </w:r>
            <w:r w:rsidRPr="00422D40">
              <w:t xml:space="preserve"> salīdzinājumā ar 201</w:t>
            </w:r>
            <w:r>
              <w:t>6</w:t>
            </w:r>
            <w:r w:rsidRPr="00422D40">
              <w:t>.gada apstiprināto ieņēmumu plānu.</w:t>
            </w:r>
          </w:p>
          <w:p w:rsidR="009E208F" w:rsidRPr="00422D40" w:rsidRDefault="009E208F" w:rsidP="00133C88">
            <w:pPr>
              <w:jc w:val="both"/>
            </w:pPr>
            <w:r w:rsidRPr="00422D40">
              <w:lastRenderedPageBreak/>
              <w:t>201</w:t>
            </w:r>
            <w:r>
              <w:t>7</w:t>
            </w:r>
            <w:r w:rsidRPr="00422D40">
              <w:t xml:space="preserve">.gadā un turpmākajos gados ieņēmumi no fitosanitārajām pārbaudēm </w:t>
            </w:r>
            <w:r w:rsidRPr="00422D40">
              <w:rPr>
                <w:bCs/>
              </w:rPr>
              <w:t xml:space="preserve">varētu palielināties līdz </w:t>
            </w:r>
            <w:r w:rsidR="00C52F27">
              <w:t>31 146</w:t>
            </w:r>
            <w:r>
              <w:t xml:space="preserve"> </w:t>
            </w:r>
            <w:r w:rsidRPr="00422D40">
              <w:rPr>
                <w:i/>
              </w:rPr>
              <w:t>euro</w:t>
            </w:r>
            <w:r w:rsidRPr="00422D40">
              <w:t xml:space="preserve"> salīdzinājumā ar 201</w:t>
            </w:r>
            <w:r>
              <w:t>6</w:t>
            </w:r>
            <w:r w:rsidRPr="00422D40">
              <w:t>.gada apstiprināto ieņēmumu plānu.</w:t>
            </w:r>
          </w:p>
          <w:p w:rsidR="009E208F" w:rsidRPr="00422D40" w:rsidRDefault="003003A0" w:rsidP="00133C88">
            <w:pPr>
              <w:pStyle w:val="Pamatteksts"/>
              <w:jc w:val="both"/>
              <w:rPr>
                <w:b w:val="0"/>
                <w:sz w:val="24"/>
                <w:szCs w:val="24"/>
                <w:lang w:eastAsia="lv-LV"/>
              </w:rPr>
            </w:pPr>
            <w:r>
              <w:rPr>
                <w:b w:val="0"/>
                <w:sz w:val="24"/>
                <w:szCs w:val="24"/>
              </w:rPr>
              <w:t>I</w:t>
            </w:r>
            <w:r w:rsidR="009E208F" w:rsidRPr="00422D40">
              <w:rPr>
                <w:b w:val="0"/>
                <w:sz w:val="24"/>
                <w:szCs w:val="24"/>
              </w:rPr>
              <w:t>eņēmumu palielinājums, kas varētu rasties Valsts augu aizsardzības dienesta budžeta programmā 27.00</w:t>
            </w:r>
            <w:r w:rsidR="009E208F">
              <w:rPr>
                <w:b w:val="0"/>
                <w:sz w:val="24"/>
                <w:szCs w:val="24"/>
              </w:rPr>
              <w:t xml:space="preserve">.00 </w:t>
            </w:r>
            <w:r w:rsidR="009E208F" w:rsidRPr="00422D40">
              <w:rPr>
                <w:b w:val="0"/>
                <w:sz w:val="24"/>
                <w:szCs w:val="24"/>
              </w:rPr>
              <w:t>„Augu veselība un augu aprites uzraudzība”, tiks novirzīts izdevumiem par fitosanitārajām pārbaudēm.</w:t>
            </w:r>
          </w:p>
        </w:tc>
      </w:tr>
    </w:tbl>
    <w:p w:rsidR="009E208F" w:rsidRDefault="009E208F" w:rsidP="009E208F">
      <w:pPr>
        <w:pStyle w:val="naisf"/>
        <w:spacing w:before="0" w:beforeAutospacing="0" w:after="0" w:afterAutospacing="0"/>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960"/>
      </w:tblGrid>
      <w:tr w:rsidR="009E208F" w:rsidRPr="0078139A" w:rsidTr="00133C88">
        <w:tc>
          <w:tcPr>
            <w:tcW w:w="10200" w:type="dxa"/>
            <w:gridSpan w:val="3"/>
          </w:tcPr>
          <w:p w:rsidR="009E208F" w:rsidRPr="0078139A" w:rsidRDefault="009E208F" w:rsidP="00133C88">
            <w:pPr>
              <w:pStyle w:val="naisnod"/>
              <w:spacing w:before="0" w:after="0"/>
              <w:jc w:val="center"/>
              <w:rPr>
                <w:b/>
              </w:rPr>
            </w:pPr>
            <w:r w:rsidRPr="0078139A">
              <w:rPr>
                <w:b/>
              </w:rPr>
              <w:t>IV. Tiesību akta projekta ietekme uz spēkā esošo tiesību normu sistēmu</w:t>
            </w:r>
          </w:p>
        </w:tc>
      </w:tr>
      <w:tr w:rsidR="009E208F" w:rsidRPr="0078139A" w:rsidTr="00133C88">
        <w:tc>
          <w:tcPr>
            <w:tcW w:w="798" w:type="dxa"/>
          </w:tcPr>
          <w:p w:rsidR="009E208F" w:rsidRPr="0078139A" w:rsidRDefault="009E208F" w:rsidP="00133C88">
            <w:pPr>
              <w:pStyle w:val="Galvene"/>
              <w:tabs>
                <w:tab w:val="left" w:pos="2628"/>
              </w:tabs>
              <w:jc w:val="both"/>
              <w:rPr>
                <w:iCs/>
              </w:rPr>
            </w:pPr>
            <w:r w:rsidRPr="0078139A">
              <w:rPr>
                <w:iCs/>
              </w:rPr>
              <w:t>1.</w:t>
            </w:r>
          </w:p>
        </w:tc>
        <w:tc>
          <w:tcPr>
            <w:tcW w:w="2442" w:type="dxa"/>
          </w:tcPr>
          <w:p w:rsidR="009E208F" w:rsidRPr="0078139A" w:rsidRDefault="009E208F" w:rsidP="00133C88">
            <w:pPr>
              <w:pStyle w:val="Galvene"/>
              <w:tabs>
                <w:tab w:val="left" w:pos="2628"/>
              </w:tabs>
              <w:jc w:val="both"/>
              <w:rPr>
                <w:iCs/>
              </w:rPr>
            </w:pPr>
            <w:r w:rsidRPr="0078139A">
              <w:t>Nepieciešamie saistītie tiesību aktu projekti</w:t>
            </w:r>
          </w:p>
        </w:tc>
        <w:tc>
          <w:tcPr>
            <w:tcW w:w="6960" w:type="dxa"/>
          </w:tcPr>
          <w:p w:rsidR="009E208F" w:rsidRPr="0078139A" w:rsidRDefault="009E208F" w:rsidP="00133C88">
            <w:pPr>
              <w:pStyle w:val="naiskr"/>
              <w:spacing w:before="0" w:beforeAutospacing="0" w:after="0" w:afterAutospacing="0"/>
              <w:jc w:val="both"/>
            </w:pPr>
            <w:r w:rsidRPr="0078139A">
              <w:t>Nav.</w:t>
            </w:r>
          </w:p>
        </w:tc>
      </w:tr>
      <w:tr w:rsidR="009E208F" w:rsidRPr="0078139A" w:rsidTr="00133C88">
        <w:tc>
          <w:tcPr>
            <w:tcW w:w="798" w:type="dxa"/>
          </w:tcPr>
          <w:p w:rsidR="009E208F" w:rsidRPr="0078139A" w:rsidRDefault="009E208F" w:rsidP="00133C88">
            <w:pPr>
              <w:pStyle w:val="Galvene"/>
              <w:tabs>
                <w:tab w:val="left" w:pos="2628"/>
              </w:tabs>
              <w:jc w:val="both"/>
              <w:rPr>
                <w:iCs/>
              </w:rPr>
            </w:pPr>
            <w:r w:rsidRPr="0078139A">
              <w:rPr>
                <w:iCs/>
              </w:rPr>
              <w:t>2.</w:t>
            </w:r>
          </w:p>
        </w:tc>
        <w:tc>
          <w:tcPr>
            <w:tcW w:w="2442" w:type="dxa"/>
          </w:tcPr>
          <w:p w:rsidR="009E208F" w:rsidRPr="0078139A" w:rsidRDefault="009E208F" w:rsidP="00133C88">
            <w:pPr>
              <w:pStyle w:val="Galvene"/>
              <w:tabs>
                <w:tab w:val="left" w:pos="2628"/>
              </w:tabs>
              <w:jc w:val="both"/>
            </w:pPr>
            <w:r w:rsidRPr="0078139A">
              <w:t>Atbildīgā institūcija</w:t>
            </w:r>
          </w:p>
        </w:tc>
        <w:tc>
          <w:tcPr>
            <w:tcW w:w="6960" w:type="dxa"/>
          </w:tcPr>
          <w:p w:rsidR="009E208F" w:rsidRPr="0078139A" w:rsidRDefault="009E208F" w:rsidP="00133C88">
            <w:pPr>
              <w:pStyle w:val="naiskr"/>
              <w:spacing w:before="0" w:beforeAutospacing="0" w:after="0" w:afterAutospacing="0"/>
              <w:jc w:val="both"/>
            </w:pPr>
            <w:r w:rsidRPr="0078139A">
              <w:t>Zemkopības ministrija</w:t>
            </w:r>
          </w:p>
        </w:tc>
      </w:tr>
      <w:tr w:rsidR="009E208F" w:rsidRPr="0078139A" w:rsidTr="00133C88">
        <w:tc>
          <w:tcPr>
            <w:tcW w:w="798" w:type="dxa"/>
          </w:tcPr>
          <w:p w:rsidR="009E208F" w:rsidRPr="0078139A" w:rsidRDefault="009E208F" w:rsidP="00133C88">
            <w:pPr>
              <w:pStyle w:val="Galvene"/>
              <w:tabs>
                <w:tab w:val="left" w:pos="2628"/>
              </w:tabs>
              <w:jc w:val="both"/>
              <w:rPr>
                <w:iCs/>
              </w:rPr>
            </w:pPr>
            <w:r w:rsidRPr="0078139A">
              <w:rPr>
                <w:iCs/>
              </w:rPr>
              <w:t>3.</w:t>
            </w:r>
          </w:p>
        </w:tc>
        <w:tc>
          <w:tcPr>
            <w:tcW w:w="2442" w:type="dxa"/>
          </w:tcPr>
          <w:p w:rsidR="009E208F" w:rsidRPr="0078139A" w:rsidRDefault="009E208F" w:rsidP="00133C88">
            <w:pPr>
              <w:pStyle w:val="Galvene"/>
              <w:tabs>
                <w:tab w:val="left" w:pos="2628"/>
              </w:tabs>
              <w:jc w:val="both"/>
              <w:rPr>
                <w:iCs/>
              </w:rPr>
            </w:pPr>
            <w:r w:rsidRPr="0078139A">
              <w:t>Cita informācija</w:t>
            </w:r>
          </w:p>
        </w:tc>
        <w:tc>
          <w:tcPr>
            <w:tcW w:w="6960" w:type="dxa"/>
          </w:tcPr>
          <w:p w:rsidR="009E208F" w:rsidRPr="0078139A" w:rsidRDefault="009E208F" w:rsidP="00133C88">
            <w:r w:rsidRPr="0078139A">
              <w:t>Nav.</w:t>
            </w:r>
          </w:p>
        </w:tc>
      </w:tr>
    </w:tbl>
    <w:p w:rsidR="009E208F" w:rsidRPr="0078139A" w:rsidRDefault="009E208F" w:rsidP="009E208F">
      <w:pPr>
        <w:pStyle w:val="naisc"/>
        <w:spacing w:before="0" w:beforeAutospacing="0" w:after="0" w:afterAutospacing="0"/>
        <w:ind w:firstLine="720"/>
        <w:jc w:val="both"/>
        <w:rPr>
          <w:bCs/>
          <w:i/>
        </w:rPr>
      </w:pPr>
    </w:p>
    <w:p w:rsidR="009E208F" w:rsidRPr="00A93B8E" w:rsidRDefault="009E208F" w:rsidP="009E208F">
      <w:pPr>
        <w:pStyle w:val="naisc"/>
        <w:spacing w:before="0" w:beforeAutospacing="0" w:after="0" w:afterAutospacing="0"/>
        <w:ind w:firstLine="720"/>
        <w:jc w:val="both"/>
        <w:rPr>
          <w:bCs/>
          <w:i/>
        </w:rPr>
      </w:pPr>
      <w:r w:rsidRPr="0078139A">
        <w:rPr>
          <w:bCs/>
          <w:i/>
        </w:rPr>
        <w:t>Anotācijas V sadaļa– projekts šo jomu neskar.</w:t>
      </w:r>
    </w:p>
    <w:p w:rsidR="009E208F" w:rsidRPr="0078139A" w:rsidRDefault="009E208F" w:rsidP="009E208F">
      <w:pPr>
        <w:ind w:firstLine="720"/>
        <w:jc w:val="both"/>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9E208F" w:rsidRPr="0078139A" w:rsidTr="00133C88">
        <w:tc>
          <w:tcPr>
            <w:tcW w:w="5000" w:type="pct"/>
            <w:gridSpan w:val="2"/>
          </w:tcPr>
          <w:p w:rsidR="009E208F" w:rsidRPr="0078139A" w:rsidRDefault="009E208F" w:rsidP="00133C88">
            <w:pPr>
              <w:pStyle w:val="naisc"/>
              <w:spacing w:before="0" w:beforeAutospacing="0" w:after="0" w:afterAutospacing="0"/>
              <w:jc w:val="center"/>
              <w:rPr>
                <w:b/>
                <w:bCs/>
              </w:rPr>
            </w:pPr>
          </w:p>
          <w:p w:rsidR="009E208F" w:rsidRPr="0078139A" w:rsidRDefault="009E208F" w:rsidP="00133C88">
            <w:pPr>
              <w:pStyle w:val="naisc"/>
              <w:spacing w:before="0" w:beforeAutospacing="0" w:after="0" w:afterAutospacing="0"/>
              <w:jc w:val="center"/>
              <w:rPr>
                <w:b/>
                <w:bCs/>
              </w:rPr>
            </w:pPr>
            <w:r w:rsidRPr="0078139A">
              <w:rPr>
                <w:b/>
                <w:bCs/>
              </w:rPr>
              <w:t>VI. Sabiedrības līdzdalība un komunikācijas aktivitātes</w:t>
            </w:r>
          </w:p>
        </w:tc>
      </w:tr>
      <w:tr w:rsidR="009E208F" w:rsidRPr="0078139A" w:rsidTr="00133C88">
        <w:tc>
          <w:tcPr>
            <w:tcW w:w="1983" w:type="pct"/>
          </w:tcPr>
          <w:p w:rsidR="009E208F" w:rsidRPr="0078139A" w:rsidRDefault="009E208F" w:rsidP="00133C88">
            <w:pPr>
              <w:pStyle w:val="naiskr"/>
            </w:pPr>
            <w:r w:rsidRPr="0078139A">
              <w:t>1. Plānotās sabiedrības līdzdalības un komunikācijas aktivitātes saistībā ar projektu</w:t>
            </w:r>
          </w:p>
        </w:tc>
        <w:tc>
          <w:tcPr>
            <w:tcW w:w="3017" w:type="pct"/>
          </w:tcPr>
          <w:p w:rsidR="009E208F" w:rsidRPr="0078139A" w:rsidRDefault="009E208F" w:rsidP="0011474E">
            <w:pPr>
              <w:jc w:val="both"/>
            </w:pPr>
            <w:r w:rsidRPr="0078139A">
              <w:rPr>
                <w:bCs/>
              </w:rPr>
              <w:t xml:space="preserve">Noteikumu projekts 2015.gada </w:t>
            </w:r>
            <w:r>
              <w:rPr>
                <w:bCs/>
              </w:rPr>
              <w:t>decembrī</w:t>
            </w:r>
            <w:r w:rsidRPr="0078139A">
              <w:rPr>
                <w:bCs/>
              </w:rPr>
              <w:t xml:space="preserve"> tik</w:t>
            </w:r>
            <w:r w:rsidR="0011474E" w:rsidRPr="00B27B17">
              <w:rPr>
                <w:bCs/>
              </w:rPr>
              <w:t>a</w:t>
            </w:r>
            <w:r w:rsidRPr="0078139A">
              <w:rPr>
                <w:bCs/>
              </w:rPr>
              <w:t xml:space="preserve"> ievietots Zemkopības ministrijas tīmekļa vietnē.</w:t>
            </w:r>
          </w:p>
        </w:tc>
      </w:tr>
      <w:tr w:rsidR="009E208F" w:rsidRPr="0078139A" w:rsidTr="00133C88">
        <w:tc>
          <w:tcPr>
            <w:tcW w:w="1983" w:type="pct"/>
          </w:tcPr>
          <w:p w:rsidR="009E208F" w:rsidRPr="00A93B8E" w:rsidRDefault="009E208F" w:rsidP="00133C88">
            <w:pPr>
              <w:jc w:val="both"/>
              <w:rPr>
                <w:bCs/>
              </w:rPr>
            </w:pPr>
            <w:r w:rsidRPr="0078139A">
              <w:t xml:space="preserve">2. Sabiedrības līdzdalība projekta izstrādē </w:t>
            </w:r>
          </w:p>
        </w:tc>
        <w:tc>
          <w:tcPr>
            <w:tcW w:w="3017" w:type="pct"/>
          </w:tcPr>
          <w:p w:rsidR="009E208F" w:rsidRPr="0078139A" w:rsidRDefault="009E208F" w:rsidP="00133C88">
            <w:r w:rsidRPr="0078139A">
              <w:t>Sagatavošanas gaitā note</w:t>
            </w:r>
            <w:r>
              <w:t>ikumu projekts elektroniski tika</w:t>
            </w:r>
            <w:r w:rsidRPr="0078139A">
              <w:t xml:space="preserve"> nosūtīts biedrīb</w:t>
            </w:r>
            <w:r>
              <w:t>ām</w:t>
            </w:r>
            <w:r w:rsidRPr="0078139A">
              <w:t xml:space="preserve"> “Latvijas Kokrūpniecības federācija”</w:t>
            </w:r>
            <w:r>
              <w:t xml:space="preserve"> un</w:t>
            </w:r>
            <w:r w:rsidRPr="0078139A">
              <w:t xml:space="preserve"> </w:t>
            </w:r>
            <w:r>
              <w:t>„</w:t>
            </w:r>
            <w:r w:rsidRPr="0078139A">
              <w:t>Latvijas Tranzīta biznesa asociācija</w:t>
            </w:r>
            <w:r>
              <w:t>”.</w:t>
            </w:r>
            <w:r w:rsidRPr="0078139A">
              <w:t xml:space="preserve"> </w:t>
            </w:r>
          </w:p>
        </w:tc>
      </w:tr>
      <w:tr w:rsidR="009E208F" w:rsidRPr="0078139A" w:rsidTr="00133C88">
        <w:tc>
          <w:tcPr>
            <w:tcW w:w="1983" w:type="pct"/>
          </w:tcPr>
          <w:p w:rsidR="009E208F" w:rsidRPr="0078139A" w:rsidRDefault="009E208F" w:rsidP="00133C88">
            <w:pPr>
              <w:pStyle w:val="naisf"/>
            </w:pPr>
            <w:r w:rsidRPr="0078139A">
              <w:t>3. Sabiedrības līdzdalības rezultāti</w:t>
            </w:r>
          </w:p>
        </w:tc>
        <w:tc>
          <w:tcPr>
            <w:tcW w:w="3017" w:type="pct"/>
          </w:tcPr>
          <w:p w:rsidR="009E208F" w:rsidRPr="0078139A" w:rsidRDefault="009E208F" w:rsidP="00133C88">
            <w:pPr>
              <w:jc w:val="both"/>
            </w:pPr>
            <w:r>
              <w:t>Pēc biedrības „</w:t>
            </w:r>
            <w:r w:rsidRPr="0078139A">
              <w:t>Latvijas Kokrūpniecības federācija</w:t>
            </w:r>
            <w:r>
              <w:t>” ierosinājuma precizēta kravas definīcija. Biedrība „</w:t>
            </w:r>
            <w:r w:rsidRPr="0078139A">
              <w:t>Latvijas Tranzīta biznesa asociācija</w:t>
            </w:r>
            <w:r>
              <w:t>” atbalsta projektu bez iebildumiem.</w:t>
            </w:r>
          </w:p>
        </w:tc>
      </w:tr>
      <w:tr w:rsidR="009E208F" w:rsidRPr="0078139A" w:rsidTr="00133C88">
        <w:tc>
          <w:tcPr>
            <w:tcW w:w="1983" w:type="pct"/>
          </w:tcPr>
          <w:p w:rsidR="009E208F" w:rsidRPr="0078139A" w:rsidRDefault="009E208F" w:rsidP="00133C88">
            <w:pPr>
              <w:pStyle w:val="naiskr"/>
            </w:pPr>
            <w:r w:rsidRPr="0078139A">
              <w:t>4. Cita informācija</w:t>
            </w:r>
          </w:p>
        </w:tc>
        <w:tc>
          <w:tcPr>
            <w:tcW w:w="3017" w:type="pct"/>
          </w:tcPr>
          <w:p w:rsidR="009E208F" w:rsidRPr="0078139A" w:rsidRDefault="009E208F" w:rsidP="00133C88">
            <w:pPr>
              <w:pStyle w:val="naisc"/>
              <w:spacing w:before="0" w:beforeAutospacing="0" w:after="0" w:afterAutospacing="0"/>
            </w:pPr>
            <w:r w:rsidRPr="0078139A">
              <w:t>Nav.</w:t>
            </w:r>
          </w:p>
        </w:tc>
      </w:tr>
    </w:tbl>
    <w:p w:rsidR="009E208F" w:rsidRDefault="009E208F" w:rsidP="009E208F">
      <w:pPr>
        <w:pStyle w:val="naisf"/>
        <w:spacing w:before="0" w:beforeAutospacing="0" w:after="0" w:afterAutospacing="0"/>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9E208F" w:rsidRPr="0078139A" w:rsidTr="00133C88">
        <w:tc>
          <w:tcPr>
            <w:tcW w:w="5000" w:type="pct"/>
            <w:gridSpan w:val="2"/>
          </w:tcPr>
          <w:p w:rsidR="009E208F" w:rsidRPr="0078139A" w:rsidRDefault="009E208F" w:rsidP="00133C88">
            <w:pPr>
              <w:pStyle w:val="naisc"/>
              <w:spacing w:before="0" w:beforeAutospacing="0" w:after="0" w:afterAutospacing="0"/>
              <w:jc w:val="center"/>
              <w:rPr>
                <w:b/>
                <w:bCs/>
              </w:rPr>
            </w:pPr>
          </w:p>
          <w:p w:rsidR="009E208F" w:rsidRPr="0078139A" w:rsidRDefault="009E208F" w:rsidP="00133C88">
            <w:pPr>
              <w:pStyle w:val="naisc"/>
              <w:spacing w:before="0" w:beforeAutospacing="0" w:after="0" w:afterAutospacing="0"/>
              <w:jc w:val="center"/>
              <w:rPr>
                <w:b/>
                <w:bCs/>
              </w:rPr>
            </w:pPr>
            <w:r w:rsidRPr="0078139A">
              <w:rPr>
                <w:b/>
                <w:bCs/>
              </w:rPr>
              <w:t>VII. Tiesību akta projekta izpildes nodrošināšana un tās ietekme uz institūcijām</w:t>
            </w:r>
          </w:p>
        </w:tc>
      </w:tr>
      <w:tr w:rsidR="009E208F" w:rsidRPr="0078139A" w:rsidTr="00133C88">
        <w:tc>
          <w:tcPr>
            <w:tcW w:w="1983" w:type="pct"/>
          </w:tcPr>
          <w:p w:rsidR="009E208F" w:rsidRPr="0078139A" w:rsidRDefault="009E208F" w:rsidP="00133C88">
            <w:pPr>
              <w:pStyle w:val="Paraststmeklis"/>
              <w:spacing w:before="0" w:beforeAutospacing="0" w:after="0" w:afterAutospacing="0"/>
              <w:jc w:val="both"/>
              <w:rPr>
                <w:lang w:val="lv-LV"/>
              </w:rPr>
            </w:pPr>
            <w:r w:rsidRPr="0078139A">
              <w:rPr>
                <w:lang w:val="lv-LV"/>
              </w:rPr>
              <w:t>1. Projekta izpildē iesaistītās institūcijas</w:t>
            </w:r>
          </w:p>
        </w:tc>
        <w:tc>
          <w:tcPr>
            <w:tcW w:w="3017" w:type="pct"/>
          </w:tcPr>
          <w:p w:rsidR="009E208F" w:rsidRPr="0078139A" w:rsidRDefault="009E208F" w:rsidP="00133C88">
            <w:r w:rsidRPr="0078139A">
              <w:t xml:space="preserve">Valsts augu aizsardzības dienests </w:t>
            </w:r>
          </w:p>
        </w:tc>
      </w:tr>
      <w:tr w:rsidR="009E208F" w:rsidRPr="0078139A" w:rsidTr="00133C88">
        <w:trPr>
          <w:trHeight w:val="554"/>
        </w:trPr>
        <w:tc>
          <w:tcPr>
            <w:tcW w:w="1983" w:type="pct"/>
          </w:tcPr>
          <w:p w:rsidR="009E208F" w:rsidRPr="0078139A" w:rsidRDefault="009E208F" w:rsidP="00133C88">
            <w:r w:rsidRPr="0078139A">
              <w:t>2. Projekta izpildes ietekme uz pārvaldes funkcij</w:t>
            </w:r>
            <w:r>
              <w:t>ām un institucionālo struktūru.</w:t>
            </w:r>
          </w:p>
          <w:p w:rsidR="009E208F" w:rsidRPr="0078139A" w:rsidRDefault="009E208F" w:rsidP="00133C88">
            <w:pPr>
              <w:pStyle w:val="Paraststmeklis"/>
              <w:spacing w:before="0" w:beforeAutospacing="0" w:after="0" w:afterAutospacing="0"/>
              <w:jc w:val="both"/>
              <w:rPr>
                <w:rFonts w:eastAsia="Times New Roman"/>
                <w:lang w:val="lv-LV" w:eastAsia="lv-LV"/>
              </w:rPr>
            </w:pPr>
            <w:r w:rsidRPr="0078139A">
              <w:rPr>
                <w:rFonts w:eastAsia="Times New Roman"/>
                <w:lang w:val="lv-LV" w:eastAsia="lv-LV"/>
              </w:rPr>
              <w:t>Jaunu institūciju izveide, esošu institūciju likvidācija vai reorganizācija, to ietekme uz institūcijas cilvēkresursiem</w:t>
            </w:r>
          </w:p>
        </w:tc>
        <w:tc>
          <w:tcPr>
            <w:tcW w:w="3017" w:type="pct"/>
          </w:tcPr>
          <w:p w:rsidR="009E208F" w:rsidRPr="0078139A" w:rsidRDefault="009E208F" w:rsidP="00133C88">
            <w:pPr>
              <w:jc w:val="both"/>
            </w:pPr>
            <w:r>
              <w:t>Projekts šo jomu neskar.</w:t>
            </w:r>
          </w:p>
        </w:tc>
      </w:tr>
      <w:tr w:rsidR="009E208F" w:rsidRPr="0078139A" w:rsidTr="00133C88">
        <w:trPr>
          <w:trHeight w:val="70"/>
        </w:trPr>
        <w:tc>
          <w:tcPr>
            <w:tcW w:w="1983" w:type="pct"/>
          </w:tcPr>
          <w:p w:rsidR="009E208F" w:rsidRPr="0078139A" w:rsidRDefault="009E208F" w:rsidP="00133C88">
            <w:pPr>
              <w:pStyle w:val="Paraststmeklis"/>
              <w:spacing w:before="0" w:beforeAutospacing="0" w:after="0" w:afterAutospacing="0"/>
              <w:jc w:val="both"/>
              <w:rPr>
                <w:lang w:val="lv-LV"/>
              </w:rPr>
            </w:pPr>
            <w:r w:rsidRPr="0078139A">
              <w:rPr>
                <w:lang w:val="lv-LV"/>
              </w:rPr>
              <w:t>3. Cita informācija</w:t>
            </w:r>
          </w:p>
        </w:tc>
        <w:tc>
          <w:tcPr>
            <w:tcW w:w="3017" w:type="pct"/>
          </w:tcPr>
          <w:p w:rsidR="009E208F" w:rsidRPr="00A93B8E" w:rsidRDefault="009E208F" w:rsidP="00133C88">
            <w:r w:rsidRPr="0078139A">
              <w:t>Nav.</w:t>
            </w:r>
          </w:p>
        </w:tc>
      </w:tr>
    </w:tbl>
    <w:p w:rsidR="009E208F" w:rsidRPr="0078139A" w:rsidRDefault="009E208F" w:rsidP="009E208F">
      <w:pPr>
        <w:pStyle w:val="naisf"/>
        <w:spacing w:before="0" w:beforeAutospacing="0" w:after="0" w:afterAutospacing="0"/>
      </w:pPr>
    </w:p>
    <w:p w:rsidR="009E208F" w:rsidRPr="0078139A" w:rsidRDefault="009E208F" w:rsidP="009E208F">
      <w:pPr>
        <w:pStyle w:val="naisf"/>
        <w:spacing w:before="0" w:beforeAutospacing="0" w:after="0" w:afterAutospacing="0"/>
      </w:pPr>
    </w:p>
    <w:p w:rsidR="009E208F" w:rsidRDefault="009E208F" w:rsidP="009E208F">
      <w:pPr>
        <w:pStyle w:val="naisf"/>
        <w:spacing w:before="0" w:beforeAutospacing="0" w:after="0" w:afterAutospacing="0"/>
      </w:pPr>
      <w:r w:rsidRPr="0078139A">
        <w:t>Zemkopības ministrs</w:t>
      </w:r>
      <w:r w:rsidRPr="0078139A">
        <w:tab/>
      </w:r>
      <w:r w:rsidRPr="0078139A">
        <w:tab/>
      </w:r>
      <w:r>
        <w:tab/>
      </w:r>
      <w:r>
        <w:tab/>
      </w:r>
      <w:r>
        <w:tab/>
      </w:r>
      <w:r>
        <w:tab/>
      </w:r>
      <w:r>
        <w:tab/>
      </w:r>
      <w:r>
        <w:tab/>
      </w:r>
      <w:r>
        <w:tab/>
        <w:t>J.</w:t>
      </w:r>
      <w:r w:rsidRPr="0078139A">
        <w:t>Dūklavs</w:t>
      </w:r>
    </w:p>
    <w:p w:rsidR="009E208F" w:rsidRDefault="009E208F" w:rsidP="009E208F">
      <w:pPr>
        <w:pStyle w:val="Pamattekstsaratkpi"/>
        <w:spacing w:after="0"/>
        <w:ind w:left="0"/>
        <w:rPr>
          <w:sz w:val="20"/>
        </w:rPr>
      </w:pPr>
    </w:p>
    <w:p w:rsidR="009E208F" w:rsidRDefault="009E208F" w:rsidP="009E208F">
      <w:pPr>
        <w:pStyle w:val="Pamattekstsaratkpi"/>
        <w:spacing w:after="0"/>
        <w:ind w:left="0"/>
        <w:rPr>
          <w:sz w:val="20"/>
        </w:rPr>
      </w:pPr>
    </w:p>
    <w:p w:rsidR="009E208F" w:rsidRDefault="009E208F" w:rsidP="009E208F">
      <w:pPr>
        <w:pStyle w:val="Pamattekstsaratkpi"/>
        <w:spacing w:after="0"/>
        <w:ind w:left="0"/>
        <w:rPr>
          <w:sz w:val="20"/>
        </w:rPr>
      </w:pPr>
    </w:p>
    <w:p w:rsidR="003F3E6B" w:rsidRDefault="003F3E6B" w:rsidP="009E208F">
      <w:pPr>
        <w:pStyle w:val="Pamattekstsaratkpi"/>
        <w:spacing w:after="0"/>
        <w:ind w:left="0"/>
        <w:rPr>
          <w:sz w:val="20"/>
        </w:rPr>
      </w:pPr>
    </w:p>
    <w:p w:rsidR="003F3E6B" w:rsidRDefault="003F3E6B" w:rsidP="009E208F">
      <w:pPr>
        <w:pStyle w:val="Pamattekstsaratkpi"/>
        <w:spacing w:after="0"/>
        <w:ind w:left="0"/>
        <w:rPr>
          <w:sz w:val="20"/>
        </w:rPr>
      </w:pPr>
      <w:r>
        <w:rPr>
          <w:sz w:val="20"/>
        </w:rPr>
        <w:t>18.01.2016. 14:43</w:t>
      </w:r>
    </w:p>
    <w:p w:rsidR="003F3E6B" w:rsidRDefault="003F3E6B" w:rsidP="009E208F">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1366</w:t>
      </w:r>
      <w:r>
        <w:rPr>
          <w:sz w:val="20"/>
        </w:rPr>
        <w:fldChar w:fldCharType="end"/>
      </w:r>
    </w:p>
    <w:p w:rsidR="009E208F" w:rsidRPr="005C7E7D" w:rsidRDefault="009E208F" w:rsidP="009E208F">
      <w:pPr>
        <w:pStyle w:val="Pamattekstsaratkpi"/>
        <w:spacing w:after="0"/>
        <w:ind w:left="0"/>
        <w:rPr>
          <w:sz w:val="20"/>
        </w:rPr>
      </w:pPr>
      <w:bookmarkStart w:id="0" w:name="_GoBack"/>
      <w:bookmarkEnd w:id="0"/>
      <w:r w:rsidRPr="005C7E7D">
        <w:rPr>
          <w:sz w:val="20"/>
        </w:rPr>
        <w:t>K.Kjago</w:t>
      </w:r>
    </w:p>
    <w:p w:rsidR="00557137" w:rsidRPr="00424AF7" w:rsidRDefault="009E208F" w:rsidP="00424AF7">
      <w:pPr>
        <w:pStyle w:val="Pamattekstsaratkpi"/>
        <w:spacing w:after="0"/>
        <w:ind w:left="0"/>
        <w:rPr>
          <w:sz w:val="20"/>
        </w:rPr>
      </w:pPr>
      <w:r w:rsidRPr="005C7E7D">
        <w:rPr>
          <w:sz w:val="20"/>
        </w:rPr>
        <w:t>67027309, Kristine.Kjago@vaad.gov.lv</w:t>
      </w:r>
    </w:p>
    <w:sectPr w:rsidR="00557137" w:rsidRPr="00424AF7" w:rsidSect="00133C88">
      <w:headerReference w:type="even" r:id="rId7"/>
      <w:headerReference w:type="default" r:id="rId8"/>
      <w:footerReference w:type="default" r:id="rId9"/>
      <w:footerReference w:type="first" r:id="rId10"/>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22" w:rsidRDefault="00E42322">
      <w:r>
        <w:separator/>
      </w:r>
    </w:p>
  </w:endnote>
  <w:endnote w:type="continuationSeparator" w:id="0">
    <w:p w:rsidR="00E42322" w:rsidRDefault="00E4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27" w:rsidRPr="00600408" w:rsidRDefault="00C52F27" w:rsidP="00133C88">
    <w:pPr>
      <w:pStyle w:val="Kjene"/>
      <w:jc w:val="both"/>
      <w:rPr>
        <w:bCs/>
        <w:sz w:val="20"/>
      </w:rPr>
    </w:pPr>
    <w:r w:rsidRPr="00EC7A37">
      <w:rPr>
        <w:sz w:val="20"/>
      </w:rPr>
      <w:t>ZM</w:t>
    </w:r>
    <w:r>
      <w:rPr>
        <w:sz w:val="20"/>
      </w:rPr>
      <w:t>Anot</w:t>
    </w:r>
    <w:r w:rsidRPr="00EC7A37">
      <w:rPr>
        <w:sz w:val="20"/>
      </w:rPr>
      <w:t>_</w:t>
    </w:r>
    <w:r w:rsidR="007B3749">
      <w:rPr>
        <w:sz w:val="20"/>
      </w:rPr>
      <w:t>1</w:t>
    </w:r>
    <w:r w:rsidR="002A2D1C">
      <w:rPr>
        <w:sz w:val="20"/>
      </w:rPr>
      <w:t>8</w:t>
    </w:r>
    <w:r w:rsidR="007B3749">
      <w:rPr>
        <w:sz w:val="20"/>
      </w:rPr>
      <w:t>0116</w:t>
    </w:r>
    <w:r>
      <w:rPr>
        <w:sz w:val="20"/>
      </w:rPr>
      <w:t>_VAADcenradis</w:t>
    </w:r>
    <w:r w:rsidRPr="00EC7A37">
      <w:rPr>
        <w:sz w:val="20"/>
      </w:rPr>
      <w:t xml:space="preserve">; </w:t>
    </w:r>
    <w:r w:rsidRPr="00EC7A37">
      <w:rPr>
        <w:bCs/>
        <w:sz w:val="20"/>
      </w:rPr>
      <w:t>Grozījum</w:t>
    </w:r>
    <w:r w:rsidR="006B1612">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27" w:rsidRPr="00710848" w:rsidRDefault="00C52F27" w:rsidP="00133C88">
    <w:pPr>
      <w:pStyle w:val="Kjene"/>
      <w:jc w:val="both"/>
    </w:pPr>
    <w:r w:rsidRPr="00EC7A37">
      <w:rPr>
        <w:sz w:val="20"/>
      </w:rPr>
      <w:t>ZM</w:t>
    </w:r>
    <w:r>
      <w:rPr>
        <w:sz w:val="20"/>
      </w:rPr>
      <w:t>Anot</w:t>
    </w:r>
    <w:r w:rsidRPr="00EC7A37">
      <w:rPr>
        <w:sz w:val="20"/>
      </w:rPr>
      <w:t>_</w:t>
    </w:r>
    <w:r w:rsidR="007B3749">
      <w:rPr>
        <w:sz w:val="20"/>
      </w:rPr>
      <w:t>1</w:t>
    </w:r>
    <w:r w:rsidR="002A2D1C">
      <w:rPr>
        <w:sz w:val="20"/>
      </w:rPr>
      <w:t>8</w:t>
    </w:r>
    <w:r w:rsidR="007B3749">
      <w:rPr>
        <w:sz w:val="20"/>
      </w:rPr>
      <w:t>0116</w:t>
    </w:r>
    <w:r>
      <w:rPr>
        <w:sz w:val="20"/>
      </w:rPr>
      <w:t>_VAADcenradis</w:t>
    </w:r>
    <w:r w:rsidRPr="00EC7A37">
      <w:rPr>
        <w:sz w:val="20"/>
      </w:rPr>
      <w:t xml:space="preserve">; </w:t>
    </w:r>
    <w:r w:rsidRPr="00EC7A37">
      <w:rPr>
        <w:bCs/>
        <w:sz w:val="20"/>
      </w:rPr>
      <w:t>Grozījum</w:t>
    </w:r>
    <w:r w:rsidR="006B1612">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22" w:rsidRDefault="00E42322">
      <w:r>
        <w:separator/>
      </w:r>
    </w:p>
  </w:footnote>
  <w:footnote w:type="continuationSeparator" w:id="0">
    <w:p w:rsidR="00E42322" w:rsidRDefault="00E4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27" w:rsidRDefault="00C52F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52F27" w:rsidRDefault="00C52F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27" w:rsidRDefault="00C52F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F3E6B">
      <w:rPr>
        <w:rStyle w:val="Lappusesnumurs"/>
        <w:noProof/>
      </w:rPr>
      <w:t>2</w:t>
    </w:r>
    <w:r>
      <w:rPr>
        <w:rStyle w:val="Lappusesnumurs"/>
      </w:rPr>
      <w:fldChar w:fldCharType="end"/>
    </w:r>
  </w:p>
  <w:p w:rsidR="00C52F27" w:rsidRDefault="00C52F2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8F"/>
    <w:rsid w:val="0011474E"/>
    <w:rsid w:val="00133C88"/>
    <w:rsid w:val="002A2D1C"/>
    <w:rsid w:val="002A5027"/>
    <w:rsid w:val="003003A0"/>
    <w:rsid w:val="003F1C60"/>
    <w:rsid w:val="003F3E6B"/>
    <w:rsid w:val="00424AF7"/>
    <w:rsid w:val="00557137"/>
    <w:rsid w:val="006B1612"/>
    <w:rsid w:val="0071333C"/>
    <w:rsid w:val="007B3749"/>
    <w:rsid w:val="009160D6"/>
    <w:rsid w:val="009E208F"/>
    <w:rsid w:val="00A636B5"/>
    <w:rsid w:val="00AD175B"/>
    <w:rsid w:val="00B27B17"/>
    <w:rsid w:val="00C52F27"/>
    <w:rsid w:val="00C72A2D"/>
    <w:rsid w:val="00CC04AC"/>
    <w:rsid w:val="00CC2B7F"/>
    <w:rsid w:val="00E42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2C82D-BB0F-4F76-95EA-0837B568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208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9E208F"/>
    <w:pPr>
      <w:spacing w:before="100" w:beforeAutospacing="1" w:after="100" w:afterAutospacing="1"/>
    </w:pPr>
  </w:style>
  <w:style w:type="paragraph" w:customStyle="1" w:styleId="naisnod">
    <w:name w:val="naisnod"/>
    <w:basedOn w:val="Parasts"/>
    <w:rsid w:val="009E208F"/>
    <w:pPr>
      <w:spacing w:before="100" w:beforeAutospacing="1" w:after="100" w:afterAutospacing="1"/>
    </w:pPr>
  </w:style>
  <w:style w:type="paragraph" w:customStyle="1" w:styleId="naiskr">
    <w:name w:val="naiskr"/>
    <w:basedOn w:val="Parasts"/>
    <w:rsid w:val="009E208F"/>
    <w:pPr>
      <w:spacing w:before="100" w:beforeAutospacing="1" w:after="100" w:afterAutospacing="1"/>
    </w:pPr>
  </w:style>
  <w:style w:type="paragraph" w:customStyle="1" w:styleId="naisf">
    <w:name w:val="naisf"/>
    <w:basedOn w:val="Parasts"/>
    <w:uiPriority w:val="99"/>
    <w:rsid w:val="009E208F"/>
    <w:pPr>
      <w:spacing w:before="100" w:beforeAutospacing="1" w:after="100" w:afterAutospacing="1"/>
    </w:pPr>
  </w:style>
  <w:style w:type="paragraph" w:styleId="Pamatteksts">
    <w:name w:val="Body Text"/>
    <w:basedOn w:val="Parasts"/>
    <w:link w:val="PamattekstsRakstz"/>
    <w:rsid w:val="009E208F"/>
    <w:pPr>
      <w:jc w:val="right"/>
    </w:pPr>
    <w:rPr>
      <w:b/>
      <w:sz w:val="28"/>
      <w:szCs w:val="20"/>
      <w:lang w:eastAsia="en-US"/>
    </w:rPr>
  </w:style>
  <w:style w:type="character" w:customStyle="1" w:styleId="PamattekstsRakstz">
    <w:name w:val="Pamatteksts Rakstz."/>
    <w:basedOn w:val="Noklusjumarindkopasfonts"/>
    <w:link w:val="Pamatteksts"/>
    <w:rsid w:val="009E208F"/>
    <w:rPr>
      <w:rFonts w:ascii="Times New Roman" w:eastAsia="Times New Roman" w:hAnsi="Times New Roman" w:cs="Times New Roman"/>
      <w:b/>
      <w:sz w:val="28"/>
      <w:szCs w:val="20"/>
    </w:rPr>
  </w:style>
  <w:style w:type="paragraph" w:styleId="Galvene">
    <w:name w:val="header"/>
    <w:basedOn w:val="Parasts"/>
    <w:link w:val="GalveneRakstz"/>
    <w:rsid w:val="009E208F"/>
    <w:pPr>
      <w:tabs>
        <w:tab w:val="center" w:pos="4153"/>
        <w:tab w:val="right" w:pos="8306"/>
      </w:tabs>
    </w:pPr>
  </w:style>
  <w:style w:type="character" w:customStyle="1" w:styleId="GalveneRakstz">
    <w:name w:val="Galvene Rakstz."/>
    <w:basedOn w:val="Noklusjumarindkopasfonts"/>
    <w:link w:val="Galvene"/>
    <w:rsid w:val="009E208F"/>
    <w:rPr>
      <w:rFonts w:ascii="Times New Roman" w:eastAsia="Times New Roman" w:hAnsi="Times New Roman" w:cs="Times New Roman"/>
      <w:sz w:val="24"/>
      <w:szCs w:val="24"/>
      <w:lang w:eastAsia="lv-LV"/>
    </w:rPr>
  </w:style>
  <w:style w:type="character" w:styleId="Lappusesnumurs">
    <w:name w:val="page number"/>
    <w:rsid w:val="009E208F"/>
    <w:rPr>
      <w:rFonts w:cs="Times New Roman"/>
    </w:rPr>
  </w:style>
  <w:style w:type="paragraph" w:styleId="Kjene">
    <w:name w:val="footer"/>
    <w:basedOn w:val="Parasts"/>
    <w:link w:val="KjeneRakstz"/>
    <w:uiPriority w:val="99"/>
    <w:rsid w:val="009E208F"/>
    <w:pPr>
      <w:tabs>
        <w:tab w:val="center" w:pos="4153"/>
        <w:tab w:val="right" w:pos="8306"/>
      </w:tabs>
    </w:pPr>
  </w:style>
  <w:style w:type="character" w:customStyle="1" w:styleId="KjeneRakstz">
    <w:name w:val="Kājene Rakstz."/>
    <w:basedOn w:val="Noklusjumarindkopasfonts"/>
    <w:link w:val="Kjene"/>
    <w:uiPriority w:val="99"/>
    <w:rsid w:val="009E208F"/>
    <w:rPr>
      <w:rFonts w:ascii="Times New Roman" w:eastAsia="Times New Roman" w:hAnsi="Times New Roman" w:cs="Times New Roman"/>
      <w:sz w:val="24"/>
      <w:szCs w:val="24"/>
      <w:lang w:eastAsia="lv-LV"/>
    </w:rPr>
  </w:style>
  <w:style w:type="paragraph" w:styleId="Paraststmeklis">
    <w:name w:val="Normal (Web)"/>
    <w:basedOn w:val="Parasts"/>
    <w:uiPriority w:val="99"/>
    <w:rsid w:val="009E208F"/>
    <w:pPr>
      <w:spacing w:before="100" w:beforeAutospacing="1" w:after="100" w:afterAutospacing="1"/>
    </w:pPr>
    <w:rPr>
      <w:rFonts w:eastAsia="Arial Unicode MS"/>
      <w:lang w:val="en-GB" w:eastAsia="en-US"/>
    </w:rPr>
  </w:style>
  <w:style w:type="paragraph" w:styleId="Pamattekstsaratkpi">
    <w:name w:val="Body Text Indent"/>
    <w:basedOn w:val="Parasts"/>
    <w:link w:val="PamattekstsaratkpiRakstz"/>
    <w:uiPriority w:val="99"/>
    <w:rsid w:val="009E208F"/>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9E208F"/>
    <w:rPr>
      <w:rFonts w:ascii="Times New Roman" w:eastAsia="Times New Roman" w:hAnsi="Times New Roman" w:cs="Times New Roman"/>
      <w:noProof/>
      <w:sz w:val="28"/>
      <w:szCs w:val="20"/>
    </w:rPr>
  </w:style>
  <w:style w:type="paragraph" w:styleId="Balonteksts">
    <w:name w:val="Balloon Text"/>
    <w:basedOn w:val="Parasts"/>
    <w:link w:val="BalontekstsRakstz"/>
    <w:uiPriority w:val="99"/>
    <w:semiHidden/>
    <w:unhideWhenUsed/>
    <w:rsid w:val="002A50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502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0329-299F-4960-8DCD-58A6C8B9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1396</Words>
  <Characters>8964</Characters>
  <Application>Microsoft Office Word</Application>
  <DocSecurity>0</DocSecurity>
  <Lines>498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Antra Dāldere</cp:lastModifiedBy>
  <cp:revision>15</cp:revision>
  <dcterms:created xsi:type="dcterms:W3CDTF">2016-01-11T08:49:00Z</dcterms:created>
  <dcterms:modified xsi:type="dcterms:W3CDTF">2016-01-18T12:43:00Z</dcterms:modified>
</cp:coreProperties>
</file>