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1C" w:rsidRPr="00D45D07" w:rsidRDefault="00D5081C" w:rsidP="00D5081C">
      <w:pPr>
        <w:jc w:val="center"/>
        <w:rPr>
          <w:rFonts w:eastAsia="Times New Roman" w:cs="Times New Roman"/>
          <w:b/>
          <w:szCs w:val="28"/>
          <w:lang w:eastAsia="lv-LV"/>
        </w:rPr>
      </w:pPr>
      <w:bookmarkStart w:id="0" w:name="OLE_LINK4"/>
      <w:bookmarkStart w:id="1" w:name="OLE_LINK3"/>
      <w:bookmarkStart w:id="2" w:name="OLE_LINK2"/>
      <w:bookmarkStart w:id="3" w:name="OLE_LINK1"/>
      <w:r w:rsidRPr="00D45D07">
        <w:rPr>
          <w:rFonts w:eastAsia="Times New Roman" w:cs="Times New Roman"/>
          <w:b/>
          <w:szCs w:val="28"/>
          <w:lang w:eastAsia="lv-LV"/>
        </w:rPr>
        <w:t xml:space="preserve">Likumprojekta „Grozījumi Patērētāju tiesību aizsardzības likumā” </w:t>
      </w:r>
      <w:bookmarkEnd w:id="0"/>
      <w:bookmarkEnd w:id="1"/>
      <w:r w:rsidRPr="00D45D07">
        <w:rPr>
          <w:rFonts w:eastAsia="Times New Roman" w:cs="Times New Roman"/>
          <w:b/>
          <w:szCs w:val="28"/>
          <w:lang w:eastAsia="lv-LV"/>
        </w:rPr>
        <w:t>sākotnējās ietekmes novērtējuma ziņojums</w:t>
      </w:r>
      <w:bookmarkEnd w:id="2"/>
      <w:bookmarkEnd w:id="3"/>
    </w:p>
    <w:p w:rsidR="00D5081C" w:rsidRPr="00D45D07" w:rsidRDefault="00D5081C" w:rsidP="00D5081C">
      <w:pPr>
        <w:jc w:val="center"/>
        <w:outlineLvl w:val="0"/>
        <w:rPr>
          <w:rFonts w:eastAsia="Times New Roman" w:cs="Times New Roman"/>
          <w:b/>
          <w:szCs w:val="28"/>
          <w:lang w:eastAsia="lv-LV"/>
        </w:rPr>
      </w:pPr>
      <w:r w:rsidRPr="00D45D07">
        <w:rPr>
          <w:rFonts w:eastAsia="Times New Roman" w:cs="Times New Roman"/>
          <w:b/>
          <w:szCs w:val="28"/>
          <w:lang w:eastAsia="lv-LV"/>
        </w:rPr>
        <w:t>(anotācija)</w:t>
      </w:r>
    </w:p>
    <w:p w:rsidR="00D5081C" w:rsidRPr="00D45D07" w:rsidRDefault="00D5081C" w:rsidP="00D5081C">
      <w:pPr>
        <w:jc w:val="center"/>
        <w:outlineLvl w:val="0"/>
        <w:rPr>
          <w:rFonts w:eastAsia="Times New Roman" w:cs="Times New Roman"/>
          <w:b/>
          <w:szCs w:val="28"/>
          <w:lang w:eastAsia="lv-LV"/>
        </w:rPr>
      </w:pPr>
    </w:p>
    <w:tbl>
      <w:tblPr>
        <w:tblW w:w="5144"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59"/>
        <w:gridCol w:w="1560"/>
        <w:gridCol w:w="7197"/>
      </w:tblGrid>
      <w:tr w:rsidR="00D5081C" w:rsidRPr="00D45D07" w:rsidTr="00FE6E11">
        <w:trPr>
          <w:trHeight w:val="324"/>
          <w:tblCellSpacing w:w="15" w:type="dxa"/>
        </w:trPr>
        <w:tc>
          <w:tcPr>
            <w:tcW w:w="9256" w:type="dxa"/>
            <w:gridSpan w:val="3"/>
            <w:tcBorders>
              <w:top w:val="outset" w:sz="6" w:space="0" w:color="auto"/>
              <w:left w:val="outset" w:sz="6" w:space="0" w:color="auto"/>
              <w:bottom w:val="outset" w:sz="6" w:space="0" w:color="auto"/>
              <w:right w:val="outset" w:sz="6" w:space="0" w:color="auto"/>
            </w:tcBorders>
            <w:vAlign w:val="center"/>
            <w:hideMark/>
          </w:tcPr>
          <w:p w:rsidR="00D5081C" w:rsidRPr="00D45D07" w:rsidRDefault="00D5081C" w:rsidP="00164C74">
            <w:pPr>
              <w:spacing w:before="100" w:beforeAutospacing="1" w:after="100" w:afterAutospacing="1"/>
              <w:jc w:val="center"/>
              <w:rPr>
                <w:rFonts w:eastAsia="Times New Roman" w:cs="Times New Roman"/>
                <w:b/>
                <w:bCs/>
                <w:szCs w:val="28"/>
                <w:lang w:eastAsia="lv-LV"/>
              </w:rPr>
            </w:pPr>
            <w:r w:rsidRPr="00D45D07">
              <w:rPr>
                <w:rFonts w:eastAsia="Times New Roman" w:cs="Times New Roman"/>
                <w:b/>
                <w:bCs/>
                <w:szCs w:val="28"/>
                <w:lang w:eastAsia="lv-LV"/>
              </w:rPr>
              <w:t>I. Tiesību akta projekta izstrādes nepieciešamība</w:t>
            </w:r>
          </w:p>
        </w:tc>
      </w:tr>
      <w:tr w:rsidR="00D5081C" w:rsidRPr="00D45D07" w:rsidTr="00FE6E11">
        <w:trPr>
          <w:trHeight w:val="324"/>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spacing w:before="100" w:beforeAutospacing="1" w:after="100" w:afterAutospacing="1"/>
              <w:jc w:val="center"/>
              <w:rPr>
                <w:rFonts w:eastAsia="Times New Roman" w:cs="Times New Roman"/>
                <w:szCs w:val="28"/>
                <w:lang w:eastAsia="lv-LV"/>
              </w:rPr>
            </w:pPr>
            <w:r w:rsidRPr="00D45D07">
              <w:rPr>
                <w:rFonts w:eastAsia="Times New Roman" w:cs="Times New Roman"/>
                <w:szCs w:val="28"/>
                <w:lang w:eastAsia="lv-LV"/>
              </w:rPr>
              <w:t>1.</w:t>
            </w:r>
          </w:p>
        </w:tc>
        <w:tc>
          <w:tcPr>
            <w:tcW w:w="1530" w:type="dxa"/>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Pamatojums</w:t>
            </w:r>
          </w:p>
        </w:tc>
        <w:tc>
          <w:tcPr>
            <w:tcW w:w="7152" w:type="dxa"/>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ind w:firstLine="425"/>
              <w:jc w:val="both"/>
              <w:rPr>
                <w:rFonts w:eastAsia="Times New Roman" w:cs="Times New Roman"/>
                <w:szCs w:val="28"/>
                <w:lang w:eastAsia="lv-LV"/>
              </w:rPr>
            </w:pPr>
            <w:r w:rsidRPr="00D45D07">
              <w:rPr>
                <w:rFonts w:eastAsia="Times New Roman" w:cs="Times New Roman"/>
                <w:szCs w:val="28"/>
                <w:lang w:eastAsia="lv-LV"/>
              </w:rPr>
              <w:t>Likumprojekts „Grozījumi Patērētāju tiesību aizsardzības likumā” (turpmāk – likumprojekts) izstrādāts, lai:</w:t>
            </w:r>
          </w:p>
          <w:p w:rsidR="00D5081C" w:rsidRPr="00D45D07" w:rsidRDefault="00D5081C" w:rsidP="00164C74">
            <w:pPr>
              <w:ind w:firstLine="425"/>
              <w:jc w:val="both"/>
              <w:rPr>
                <w:rFonts w:eastAsia="Times New Roman" w:cs="Times New Roman"/>
                <w:szCs w:val="28"/>
                <w:lang w:eastAsia="lv-LV"/>
              </w:rPr>
            </w:pPr>
            <w:r w:rsidRPr="00D45D07">
              <w:rPr>
                <w:rFonts w:eastAsia="Times New Roman" w:cs="Times New Roman"/>
                <w:szCs w:val="28"/>
                <w:lang w:eastAsia="lv-LV"/>
              </w:rPr>
              <w:t xml:space="preserve">- ieviestu Latvijas tiesību aktos </w:t>
            </w:r>
            <w:r w:rsidRPr="00D45D07">
              <w:rPr>
                <w:rFonts w:eastAsia="Calibri" w:cs="Times New Roman"/>
                <w:szCs w:val="28"/>
              </w:rPr>
              <w:t xml:space="preserve"> </w:t>
            </w:r>
            <w:r w:rsidRPr="00D45D07">
              <w:rPr>
                <w:rFonts w:eastAsia="Times New Roman" w:cs="Times New Roman"/>
                <w:szCs w:val="28"/>
                <w:lang w:eastAsia="lv-LV"/>
              </w:rPr>
              <w:t>Eiropas Parlamenta un Padomes 201</w:t>
            </w:r>
            <w:r w:rsidR="002003AF" w:rsidRPr="00D45D07">
              <w:rPr>
                <w:rFonts w:eastAsia="Times New Roman" w:cs="Times New Roman"/>
                <w:szCs w:val="28"/>
                <w:lang w:eastAsia="lv-LV"/>
              </w:rPr>
              <w:t>4</w:t>
            </w:r>
            <w:r w:rsidRPr="00D45D07">
              <w:rPr>
                <w:rFonts w:eastAsia="Times New Roman" w:cs="Times New Roman"/>
                <w:szCs w:val="28"/>
                <w:lang w:eastAsia="lv-LV"/>
              </w:rPr>
              <w:t xml:space="preserve">.gada </w:t>
            </w:r>
            <w:r w:rsidR="002003AF" w:rsidRPr="00D45D07">
              <w:rPr>
                <w:rFonts w:eastAsia="Times New Roman" w:cs="Times New Roman"/>
                <w:szCs w:val="28"/>
                <w:lang w:eastAsia="lv-LV"/>
              </w:rPr>
              <w:t>4</w:t>
            </w:r>
            <w:r w:rsidRPr="00D45D07">
              <w:rPr>
                <w:rFonts w:eastAsia="Times New Roman" w:cs="Times New Roman"/>
                <w:szCs w:val="28"/>
                <w:lang w:eastAsia="lv-LV"/>
              </w:rPr>
              <w:t>.</w:t>
            </w:r>
            <w:r w:rsidR="002003AF" w:rsidRPr="00D45D07">
              <w:rPr>
                <w:rFonts w:eastAsia="Times New Roman" w:cs="Times New Roman"/>
                <w:szCs w:val="28"/>
                <w:lang w:eastAsia="lv-LV"/>
              </w:rPr>
              <w:t>februāra</w:t>
            </w:r>
            <w:r w:rsidRPr="00D45D07">
              <w:rPr>
                <w:rFonts w:eastAsia="Times New Roman" w:cs="Times New Roman"/>
                <w:szCs w:val="28"/>
                <w:lang w:eastAsia="lv-LV"/>
              </w:rPr>
              <w:t xml:space="preserve"> direktīvu 201</w:t>
            </w:r>
            <w:r w:rsidR="002003AF" w:rsidRPr="00D45D07">
              <w:rPr>
                <w:rFonts w:eastAsia="Times New Roman" w:cs="Times New Roman"/>
                <w:szCs w:val="28"/>
                <w:lang w:eastAsia="lv-LV"/>
              </w:rPr>
              <w:t>4</w:t>
            </w:r>
            <w:r w:rsidRPr="00D45D07">
              <w:rPr>
                <w:rFonts w:eastAsia="Times New Roman" w:cs="Times New Roman"/>
                <w:szCs w:val="28"/>
                <w:lang w:eastAsia="lv-LV"/>
              </w:rPr>
              <w:t>/1</w:t>
            </w:r>
            <w:r w:rsidR="002003AF" w:rsidRPr="00D45D07">
              <w:rPr>
                <w:rFonts w:eastAsia="Times New Roman" w:cs="Times New Roman"/>
                <w:szCs w:val="28"/>
                <w:lang w:eastAsia="lv-LV"/>
              </w:rPr>
              <w:t>7</w:t>
            </w:r>
            <w:r w:rsidRPr="00D45D07">
              <w:rPr>
                <w:rFonts w:eastAsia="Times New Roman" w:cs="Times New Roman"/>
                <w:szCs w:val="28"/>
                <w:lang w:eastAsia="lv-LV"/>
              </w:rPr>
              <w:t xml:space="preserve">/ES  </w:t>
            </w:r>
            <w:r w:rsidR="002003AF" w:rsidRPr="00D45D07">
              <w:rPr>
                <w:rFonts w:cs="Times New Roman"/>
                <w:i/>
                <w:szCs w:val="28"/>
              </w:rPr>
              <w:t>par patērētāju kredītlīgumiem saistībā ar mājokļa nekustamo īpašumu un ar ko groza Direktīvas 2008/48/EK un 2013/36/ES un Regulu (ES) Nr. 1093/2010</w:t>
            </w:r>
            <w:r w:rsidR="00D75AD5" w:rsidRPr="00D45D07">
              <w:rPr>
                <w:rFonts w:eastAsia="Times New Roman" w:cs="Times New Roman"/>
                <w:szCs w:val="28"/>
                <w:lang w:eastAsia="lv-LV"/>
              </w:rPr>
              <w:t xml:space="preserve"> (turpmāk – D</w:t>
            </w:r>
            <w:r w:rsidRPr="00D45D07">
              <w:rPr>
                <w:rFonts w:eastAsia="Times New Roman" w:cs="Times New Roman"/>
                <w:szCs w:val="28"/>
                <w:lang w:eastAsia="lv-LV"/>
              </w:rPr>
              <w:t>irektīva 201</w:t>
            </w:r>
            <w:r w:rsidR="002003AF" w:rsidRPr="00D45D07">
              <w:rPr>
                <w:rFonts w:eastAsia="Times New Roman" w:cs="Times New Roman"/>
                <w:szCs w:val="28"/>
                <w:lang w:eastAsia="lv-LV"/>
              </w:rPr>
              <w:t>4</w:t>
            </w:r>
            <w:r w:rsidRPr="00D45D07">
              <w:rPr>
                <w:rFonts w:eastAsia="Times New Roman" w:cs="Times New Roman"/>
                <w:szCs w:val="28"/>
                <w:lang w:eastAsia="lv-LV"/>
              </w:rPr>
              <w:t>/1</w:t>
            </w:r>
            <w:r w:rsidR="002003AF" w:rsidRPr="00D45D07">
              <w:rPr>
                <w:rFonts w:eastAsia="Times New Roman" w:cs="Times New Roman"/>
                <w:szCs w:val="28"/>
                <w:lang w:eastAsia="lv-LV"/>
              </w:rPr>
              <w:t>7</w:t>
            </w:r>
            <w:r w:rsidR="00934C23" w:rsidRPr="00D45D07">
              <w:rPr>
                <w:rFonts w:eastAsia="Times New Roman" w:cs="Times New Roman"/>
                <w:szCs w:val="28"/>
                <w:lang w:eastAsia="lv-LV"/>
              </w:rPr>
              <w:t>/ES);</w:t>
            </w:r>
          </w:p>
          <w:p w:rsidR="00B47CB2" w:rsidRPr="00D45D07" w:rsidRDefault="00D5081C" w:rsidP="00B47CB2">
            <w:pPr>
              <w:ind w:firstLine="425"/>
              <w:jc w:val="both"/>
              <w:rPr>
                <w:rFonts w:eastAsia="Times New Roman" w:cs="Times New Roman"/>
                <w:szCs w:val="28"/>
                <w:lang w:eastAsia="lv-LV"/>
              </w:rPr>
            </w:pPr>
            <w:r w:rsidRPr="00D45D07">
              <w:rPr>
                <w:rFonts w:eastAsia="Times New Roman" w:cs="Times New Roman"/>
                <w:szCs w:val="28"/>
                <w:lang w:eastAsia="lv-LV"/>
              </w:rPr>
              <w:t xml:space="preserve">- </w:t>
            </w:r>
            <w:r w:rsidRPr="00D45D07">
              <w:rPr>
                <w:rFonts w:eastAsia="Times New Roman" w:cs="Times New Roman"/>
                <w:bCs/>
                <w:szCs w:val="28"/>
                <w:lang w:eastAsia="lv-LV"/>
              </w:rPr>
              <w:t xml:space="preserve">izpildītu </w:t>
            </w:r>
            <w:r w:rsidR="006D7E65" w:rsidRPr="00D45D07">
              <w:rPr>
                <w:rFonts w:eastAsia="Calibri" w:cs="Times New Roman"/>
                <w:szCs w:val="28"/>
              </w:rPr>
              <w:t xml:space="preserve">Ministru </w:t>
            </w:r>
            <w:r w:rsidR="00B47CB2" w:rsidRPr="00D45D07">
              <w:rPr>
                <w:rFonts w:eastAsia="Calibri" w:cs="Times New Roman"/>
                <w:szCs w:val="28"/>
              </w:rPr>
              <w:t>kabineta</w:t>
            </w:r>
            <w:r w:rsidR="006D7E65" w:rsidRPr="00D45D07">
              <w:rPr>
                <w:rFonts w:eastAsia="Calibri" w:cs="Times New Roman"/>
                <w:szCs w:val="28"/>
              </w:rPr>
              <w:t xml:space="preserve"> 2013.gada 11.jūnija </w:t>
            </w:r>
            <w:proofErr w:type="spellStart"/>
            <w:r w:rsidR="006D7E65" w:rsidRPr="00D45D07">
              <w:rPr>
                <w:rFonts w:eastAsia="Calibri" w:cs="Times New Roman"/>
                <w:szCs w:val="28"/>
              </w:rPr>
              <w:t>protokollēmuma</w:t>
            </w:r>
            <w:proofErr w:type="spellEnd"/>
            <w:r w:rsidR="006D7E65" w:rsidRPr="00D45D07">
              <w:rPr>
                <w:rFonts w:eastAsia="Calibri" w:cs="Times New Roman"/>
                <w:szCs w:val="28"/>
              </w:rPr>
              <w:t xml:space="preserve"> </w:t>
            </w:r>
            <w:r w:rsidR="00B47CB2" w:rsidRPr="00D45D07">
              <w:rPr>
                <w:rFonts w:eastAsia="Calibri" w:cs="Times New Roman"/>
                <w:szCs w:val="28"/>
              </w:rPr>
              <w:t xml:space="preserve">(prot. </w:t>
            </w:r>
            <w:r w:rsidR="006D7E65" w:rsidRPr="00D45D07">
              <w:rPr>
                <w:rFonts w:eastAsia="Calibri" w:cs="Times New Roman"/>
                <w:szCs w:val="28"/>
              </w:rPr>
              <w:t xml:space="preserve">Nr.34, </w:t>
            </w:r>
            <w:r w:rsidR="006D7E65" w:rsidRPr="00D45D07">
              <w:rPr>
                <w:rFonts w:eastAsia="Times New Roman" w:cs="Times New Roman"/>
                <w:szCs w:val="28"/>
                <w:lang w:eastAsia="lv-LV"/>
              </w:rPr>
              <w:t>34.§</w:t>
            </w:r>
            <w:r w:rsidR="00B47CB2" w:rsidRPr="00D45D07">
              <w:rPr>
                <w:rFonts w:eastAsia="Times New Roman" w:cs="Times New Roman"/>
                <w:szCs w:val="28"/>
                <w:lang w:eastAsia="lv-LV"/>
              </w:rPr>
              <w:t>)</w:t>
            </w:r>
            <w:r w:rsidR="006D7E65" w:rsidRPr="00D45D07">
              <w:rPr>
                <w:rFonts w:eastAsia="Calibri" w:cs="Times New Roman"/>
                <w:szCs w:val="28"/>
              </w:rPr>
              <w:t xml:space="preserve"> </w:t>
            </w:r>
            <w:r w:rsidR="006D7E65" w:rsidRPr="00D45D07">
              <w:rPr>
                <w:rFonts w:eastAsia="Times New Roman" w:cs="Times New Roman"/>
                <w:szCs w:val="28"/>
                <w:lang w:eastAsia="lv-LV"/>
              </w:rPr>
              <w:t>2.</w:t>
            </w:r>
            <w:r w:rsidR="00902711">
              <w:rPr>
                <w:rFonts w:eastAsia="Times New Roman" w:cs="Times New Roman"/>
                <w:szCs w:val="28"/>
                <w:lang w:eastAsia="lv-LV"/>
              </w:rPr>
              <w:t xml:space="preserve"> un 5.</w:t>
            </w:r>
            <w:r w:rsidR="006D7E65" w:rsidRPr="00D45D07">
              <w:rPr>
                <w:rFonts w:eastAsia="Times New Roman" w:cs="Times New Roman"/>
                <w:szCs w:val="28"/>
                <w:lang w:eastAsia="lv-LV"/>
              </w:rPr>
              <w:t>punktu</w:t>
            </w:r>
            <w:r w:rsidR="00E13B44" w:rsidRPr="00D45D07">
              <w:rPr>
                <w:rFonts w:eastAsia="Times New Roman" w:cs="Times New Roman"/>
                <w:szCs w:val="28"/>
                <w:lang w:eastAsia="lv-LV"/>
              </w:rPr>
              <w:t xml:space="preserve"> </w:t>
            </w:r>
            <w:r w:rsidR="00E13B44" w:rsidRPr="00D45D07">
              <w:rPr>
                <w:rFonts w:eastAsia="Calibri" w:cs="Times New Roman"/>
                <w:szCs w:val="28"/>
              </w:rPr>
              <w:t>(</w:t>
            </w:r>
            <w:r w:rsidR="00E13B44" w:rsidRPr="00D45D07">
              <w:rPr>
                <w:rFonts w:eastAsia="Times New Roman" w:cs="Times New Roman"/>
                <w:szCs w:val="28"/>
                <w:lang w:eastAsia="lv-LV"/>
              </w:rPr>
              <w:t xml:space="preserve">Informatīvais ziņojums "Par hipotekārās kreditēšanas tiesiskā regulējuma nepilnību </w:t>
            </w:r>
            <w:proofErr w:type="spellStart"/>
            <w:r w:rsidR="00E13B44" w:rsidRPr="00D45D07">
              <w:rPr>
                <w:rFonts w:eastAsia="Times New Roman" w:cs="Times New Roman"/>
                <w:szCs w:val="28"/>
                <w:lang w:eastAsia="lv-LV"/>
              </w:rPr>
              <w:t>izvērtējumu</w:t>
            </w:r>
            <w:proofErr w:type="spellEnd"/>
            <w:r w:rsidR="00E13B44" w:rsidRPr="00D45D07">
              <w:rPr>
                <w:rFonts w:eastAsia="Times New Roman" w:cs="Times New Roman"/>
                <w:szCs w:val="28"/>
                <w:lang w:eastAsia="lv-LV"/>
              </w:rPr>
              <w:t xml:space="preserve"> un priekšlikumiem tā pilnveidošanai")</w:t>
            </w:r>
            <w:r w:rsidR="00420809" w:rsidRPr="00D45D07">
              <w:rPr>
                <w:rFonts w:eastAsia="Times New Roman" w:cs="Times New Roman"/>
                <w:szCs w:val="28"/>
                <w:lang w:eastAsia="lv-LV"/>
              </w:rPr>
              <w:t>;</w:t>
            </w:r>
          </w:p>
          <w:p w:rsidR="00934C23" w:rsidRPr="00D45D07" w:rsidRDefault="00934C23" w:rsidP="00B47CB2">
            <w:pPr>
              <w:ind w:firstLine="425"/>
              <w:jc w:val="both"/>
              <w:rPr>
                <w:rFonts w:eastAsia="Times New Roman" w:cs="Times New Roman"/>
                <w:szCs w:val="28"/>
                <w:lang w:eastAsia="lv-LV"/>
              </w:rPr>
            </w:pPr>
            <w:r w:rsidRPr="00D45D07">
              <w:rPr>
                <w:rFonts w:eastAsia="Times New Roman" w:cs="Times New Roman"/>
                <w:bCs/>
                <w:szCs w:val="28"/>
                <w:lang w:eastAsia="lv-LV"/>
              </w:rPr>
              <w:t>-</w:t>
            </w:r>
            <w:r w:rsidR="00D5081C" w:rsidRPr="00D45D07">
              <w:rPr>
                <w:rFonts w:eastAsia="Times New Roman" w:cs="Times New Roman"/>
                <w:bCs/>
                <w:szCs w:val="28"/>
                <w:lang w:eastAsia="lv-LV"/>
              </w:rPr>
              <w:t xml:space="preserve"> </w:t>
            </w:r>
            <w:r w:rsidRPr="00D45D07">
              <w:rPr>
                <w:rFonts w:eastAsia="Times New Roman" w:cs="Times New Roman"/>
                <w:bCs/>
                <w:szCs w:val="28"/>
                <w:lang w:eastAsia="lv-LV"/>
              </w:rPr>
              <w:t xml:space="preserve">izpildītu </w:t>
            </w:r>
            <w:r w:rsidRPr="00D45D07">
              <w:rPr>
                <w:rFonts w:eastAsia="Calibri" w:cs="Times New Roman"/>
                <w:szCs w:val="28"/>
              </w:rPr>
              <w:t xml:space="preserve"> Ministru </w:t>
            </w:r>
            <w:r w:rsidR="00420809" w:rsidRPr="00D45D07">
              <w:rPr>
                <w:rFonts w:eastAsia="Calibri" w:cs="Times New Roman"/>
                <w:szCs w:val="28"/>
              </w:rPr>
              <w:t>kabineta</w:t>
            </w:r>
            <w:r w:rsidRPr="00D45D07">
              <w:rPr>
                <w:rFonts w:eastAsia="Calibri" w:cs="Times New Roman"/>
                <w:szCs w:val="28"/>
              </w:rPr>
              <w:t xml:space="preserve"> 2011.gada 29.marta </w:t>
            </w:r>
            <w:proofErr w:type="spellStart"/>
            <w:r w:rsidRPr="00D45D07">
              <w:rPr>
                <w:rFonts w:eastAsia="Calibri" w:cs="Times New Roman"/>
                <w:szCs w:val="28"/>
              </w:rPr>
              <w:t>protokollēmuma</w:t>
            </w:r>
            <w:proofErr w:type="spellEnd"/>
            <w:r w:rsidRPr="00D45D07">
              <w:rPr>
                <w:rFonts w:eastAsia="Calibri" w:cs="Times New Roman"/>
                <w:szCs w:val="28"/>
              </w:rPr>
              <w:t xml:space="preserve"> Nr.20, </w:t>
            </w:r>
            <w:r w:rsidRPr="00D45D07">
              <w:rPr>
                <w:rFonts w:eastAsia="Times New Roman" w:cs="Times New Roman"/>
                <w:szCs w:val="28"/>
                <w:lang w:eastAsia="lv-LV"/>
              </w:rPr>
              <w:t>41.§</w:t>
            </w:r>
            <w:r w:rsidRPr="00D45D07">
              <w:rPr>
                <w:rFonts w:eastAsia="Calibri" w:cs="Times New Roman"/>
                <w:szCs w:val="28"/>
              </w:rPr>
              <w:t xml:space="preserve"> </w:t>
            </w:r>
            <w:r w:rsidRPr="00D45D07">
              <w:rPr>
                <w:rFonts w:eastAsia="Times New Roman" w:cs="Times New Roman"/>
                <w:szCs w:val="28"/>
                <w:lang w:eastAsia="lv-LV"/>
              </w:rPr>
              <w:t>4.punktu</w:t>
            </w:r>
            <w:r w:rsidR="00E13B44" w:rsidRPr="00D45D07">
              <w:rPr>
                <w:rFonts w:eastAsia="Times New Roman" w:cs="Times New Roman"/>
                <w:szCs w:val="28"/>
                <w:lang w:eastAsia="lv-LV"/>
              </w:rPr>
              <w:t xml:space="preserve"> (Likumprojekts "Grozījumi Komerclikuma spēkā stāšanās kārtības likumā")</w:t>
            </w:r>
            <w:r w:rsidR="00F706BF" w:rsidRPr="00D45D07">
              <w:rPr>
                <w:rFonts w:eastAsia="Times New Roman" w:cs="Times New Roman"/>
                <w:szCs w:val="28"/>
                <w:lang w:eastAsia="lv-LV"/>
              </w:rPr>
              <w:t>;</w:t>
            </w:r>
          </w:p>
          <w:p w:rsidR="00F706BF" w:rsidRPr="00D45D07" w:rsidRDefault="00F706BF" w:rsidP="00934C23">
            <w:pPr>
              <w:ind w:firstLine="425"/>
              <w:jc w:val="both"/>
              <w:rPr>
                <w:rFonts w:eastAsia="Times New Roman" w:cs="Times New Roman"/>
                <w:bCs/>
                <w:szCs w:val="28"/>
                <w:lang w:eastAsia="lv-LV"/>
              </w:rPr>
            </w:pPr>
            <w:r w:rsidRPr="00D45D07">
              <w:rPr>
                <w:rFonts w:eastAsia="Times New Roman" w:cs="Times New Roman"/>
                <w:szCs w:val="28"/>
                <w:lang w:eastAsia="lv-LV"/>
              </w:rPr>
              <w:t xml:space="preserve">- novērstu normatīvo aktu nepilnības saistībā ar </w:t>
            </w:r>
            <w:r w:rsidRPr="00D45D07">
              <w:rPr>
                <w:rFonts w:cs="Times New Roman"/>
                <w:color w:val="000000"/>
                <w:szCs w:val="28"/>
              </w:rPr>
              <w:t>Eiropas Parlamenta un Padomes Direktīvas 2011/83/ES par patērētāju tiesībām un ar ko groza Padomes Direktīvu 93/13/EEK un Eiropas Parlamenta un Padomes Direktīvu 1999/44/EK un atceļ Padomes Direktīvu 85/577/EEK un Eiropas Parlamenta un Padomes Direktīvu 97/7/EK prasību pārņemšanu nacionālajos tiesību aktos.</w:t>
            </w:r>
          </w:p>
          <w:p w:rsidR="00D5081C" w:rsidRPr="00D45D07" w:rsidRDefault="00D5081C" w:rsidP="007453A6">
            <w:pPr>
              <w:rPr>
                <w:rFonts w:eastAsia="Times New Roman" w:cs="Times New Roman"/>
                <w:szCs w:val="28"/>
                <w:lang w:eastAsia="lv-LV"/>
              </w:rPr>
            </w:pPr>
          </w:p>
        </w:tc>
      </w:tr>
      <w:tr w:rsidR="00D5081C" w:rsidRPr="00D45D07" w:rsidTr="00FE6E11">
        <w:trPr>
          <w:trHeight w:val="372"/>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spacing w:before="100" w:beforeAutospacing="1" w:after="100" w:afterAutospacing="1"/>
              <w:jc w:val="center"/>
              <w:rPr>
                <w:rFonts w:eastAsia="Times New Roman" w:cs="Times New Roman"/>
                <w:szCs w:val="28"/>
                <w:lang w:eastAsia="lv-LV"/>
              </w:rPr>
            </w:pPr>
            <w:r w:rsidRPr="00D45D07">
              <w:rPr>
                <w:rFonts w:eastAsia="Times New Roman" w:cs="Times New Roman"/>
                <w:szCs w:val="28"/>
                <w:lang w:eastAsia="lv-LV"/>
              </w:rPr>
              <w:t>2.</w:t>
            </w:r>
          </w:p>
        </w:tc>
        <w:tc>
          <w:tcPr>
            <w:tcW w:w="1530" w:type="dxa"/>
            <w:tcBorders>
              <w:top w:val="outset" w:sz="6" w:space="0" w:color="auto"/>
              <w:left w:val="outset" w:sz="6" w:space="0" w:color="auto"/>
              <w:bottom w:val="outset" w:sz="6" w:space="0" w:color="auto"/>
              <w:right w:val="outset" w:sz="6" w:space="0" w:color="auto"/>
            </w:tcBorders>
            <w:hideMark/>
          </w:tcPr>
          <w:p w:rsidR="002B04DB" w:rsidRDefault="00D5081C" w:rsidP="00164C74">
            <w:pPr>
              <w:rPr>
                <w:rFonts w:eastAsia="Times New Roman" w:cs="Times New Roman"/>
                <w:szCs w:val="28"/>
                <w:lang w:eastAsia="lv-LV"/>
              </w:rPr>
            </w:pPr>
            <w:r w:rsidRPr="00D45D07">
              <w:rPr>
                <w:rFonts w:eastAsia="Times New Roman" w:cs="Times New Roman"/>
                <w:szCs w:val="28"/>
                <w:lang w:eastAsia="lv-LV"/>
              </w:rPr>
              <w:t>Pašreizējā situācija un problēmas, kuru risināšanai tiesību akta projekts izstrādāts, tiesiskā regulējuma mērķis un būtība</w:t>
            </w:r>
          </w:p>
          <w:p w:rsidR="002B04DB" w:rsidRPr="002B04DB" w:rsidRDefault="002B04DB" w:rsidP="002B04DB">
            <w:pPr>
              <w:rPr>
                <w:rFonts w:eastAsia="Times New Roman" w:cs="Times New Roman"/>
                <w:szCs w:val="28"/>
                <w:lang w:eastAsia="lv-LV"/>
              </w:rPr>
            </w:pPr>
          </w:p>
          <w:p w:rsidR="00D5081C" w:rsidRPr="002B04DB" w:rsidRDefault="00D5081C" w:rsidP="002B04DB">
            <w:pPr>
              <w:rPr>
                <w:rFonts w:eastAsia="Times New Roman" w:cs="Times New Roman"/>
                <w:szCs w:val="28"/>
                <w:lang w:eastAsia="lv-LV"/>
              </w:rPr>
            </w:pPr>
          </w:p>
        </w:tc>
        <w:tc>
          <w:tcPr>
            <w:tcW w:w="7152" w:type="dxa"/>
            <w:tcBorders>
              <w:top w:val="outset" w:sz="6" w:space="0" w:color="auto"/>
              <w:left w:val="outset" w:sz="6" w:space="0" w:color="auto"/>
              <w:bottom w:val="outset" w:sz="6" w:space="0" w:color="auto"/>
              <w:right w:val="outset" w:sz="6" w:space="0" w:color="auto"/>
            </w:tcBorders>
            <w:hideMark/>
          </w:tcPr>
          <w:p w:rsidR="00D5081C" w:rsidRPr="00EA7F9B" w:rsidRDefault="00D5081C" w:rsidP="00D50611">
            <w:pPr>
              <w:ind w:left="70" w:right="115" w:firstLine="425"/>
              <w:jc w:val="both"/>
              <w:rPr>
                <w:rFonts w:eastAsia="Times New Roman" w:cs="Times New Roman"/>
                <w:bCs/>
                <w:szCs w:val="28"/>
                <w:lang w:eastAsia="lv-LV"/>
              </w:rPr>
            </w:pPr>
            <w:r w:rsidRPr="00D45D07">
              <w:rPr>
                <w:rFonts w:eastAsia="Times New Roman" w:cs="Times New Roman"/>
                <w:bCs/>
                <w:szCs w:val="28"/>
                <w:lang w:eastAsia="lv-LV"/>
              </w:rPr>
              <w:t>201</w:t>
            </w:r>
            <w:r w:rsidR="00934C23" w:rsidRPr="00D45D07">
              <w:rPr>
                <w:rFonts w:eastAsia="Times New Roman" w:cs="Times New Roman"/>
                <w:bCs/>
                <w:szCs w:val="28"/>
                <w:lang w:eastAsia="lv-LV"/>
              </w:rPr>
              <w:t>4</w:t>
            </w:r>
            <w:r w:rsidRPr="00D45D07">
              <w:rPr>
                <w:rFonts w:eastAsia="Times New Roman" w:cs="Times New Roman"/>
                <w:bCs/>
                <w:szCs w:val="28"/>
                <w:lang w:eastAsia="lv-LV"/>
              </w:rPr>
              <w:t xml:space="preserve">.gada </w:t>
            </w:r>
            <w:r w:rsidR="00934C23" w:rsidRPr="00D45D07">
              <w:rPr>
                <w:rFonts w:eastAsia="Times New Roman" w:cs="Times New Roman"/>
                <w:bCs/>
                <w:szCs w:val="28"/>
                <w:lang w:eastAsia="lv-LV"/>
              </w:rPr>
              <w:t>4</w:t>
            </w:r>
            <w:r w:rsidRPr="00D45D07">
              <w:rPr>
                <w:rFonts w:eastAsia="Times New Roman" w:cs="Times New Roman"/>
                <w:bCs/>
                <w:szCs w:val="28"/>
                <w:lang w:eastAsia="lv-LV"/>
              </w:rPr>
              <w:t>.</w:t>
            </w:r>
            <w:r w:rsidR="00934C23" w:rsidRPr="00D45D07">
              <w:rPr>
                <w:rFonts w:eastAsia="Times New Roman" w:cs="Times New Roman"/>
                <w:bCs/>
                <w:szCs w:val="28"/>
                <w:lang w:eastAsia="lv-LV"/>
              </w:rPr>
              <w:t>februārī</w:t>
            </w:r>
            <w:r w:rsidR="00FC2633" w:rsidRPr="00D45D07">
              <w:rPr>
                <w:rFonts w:eastAsia="Times New Roman" w:cs="Times New Roman"/>
                <w:bCs/>
                <w:szCs w:val="28"/>
                <w:lang w:eastAsia="lv-LV"/>
              </w:rPr>
              <w:t xml:space="preserve"> tika pieņemta D</w:t>
            </w:r>
            <w:r w:rsidRPr="00D45D07">
              <w:rPr>
                <w:rFonts w:eastAsia="Times New Roman" w:cs="Times New Roman"/>
                <w:bCs/>
                <w:szCs w:val="28"/>
                <w:lang w:eastAsia="lv-LV"/>
              </w:rPr>
              <w:t>irektīva 201</w:t>
            </w:r>
            <w:r w:rsidR="00934C23" w:rsidRPr="00D45D07">
              <w:rPr>
                <w:rFonts w:eastAsia="Times New Roman" w:cs="Times New Roman"/>
                <w:bCs/>
                <w:szCs w:val="28"/>
                <w:lang w:eastAsia="lv-LV"/>
              </w:rPr>
              <w:t>4</w:t>
            </w:r>
            <w:r w:rsidRPr="00D45D07">
              <w:rPr>
                <w:rFonts w:eastAsia="Times New Roman" w:cs="Times New Roman"/>
                <w:bCs/>
                <w:szCs w:val="28"/>
                <w:lang w:eastAsia="lv-LV"/>
              </w:rPr>
              <w:t>/1</w:t>
            </w:r>
            <w:r w:rsidR="00934C23" w:rsidRPr="00D45D07">
              <w:rPr>
                <w:rFonts w:eastAsia="Times New Roman" w:cs="Times New Roman"/>
                <w:bCs/>
                <w:szCs w:val="28"/>
                <w:lang w:eastAsia="lv-LV"/>
              </w:rPr>
              <w:t>7</w:t>
            </w:r>
            <w:r w:rsidRPr="00D45D07">
              <w:rPr>
                <w:rFonts w:eastAsia="Times New Roman" w:cs="Times New Roman"/>
                <w:bCs/>
                <w:szCs w:val="28"/>
                <w:lang w:eastAsia="lv-LV"/>
              </w:rPr>
              <w:t xml:space="preserve">/ES, </w:t>
            </w:r>
            <w:r w:rsidRPr="00EA7F9B">
              <w:rPr>
                <w:rFonts w:eastAsia="Times New Roman" w:cs="Times New Roman"/>
                <w:bCs/>
                <w:szCs w:val="28"/>
                <w:lang w:eastAsia="lv-LV"/>
              </w:rPr>
              <w:t>lai nodrošinātu</w:t>
            </w:r>
            <w:r w:rsidR="00D50611" w:rsidRPr="00EA7F9B">
              <w:rPr>
                <w:rFonts w:eastAsia="Times New Roman" w:cs="Times New Roman"/>
                <w:bCs/>
                <w:szCs w:val="28"/>
                <w:lang w:eastAsia="lv-LV"/>
              </w:rPr>
              <w:t xml:space="preserve"> pārredzamāku un efektīvāku mājokļu kredītu tirgu </w:t>
            </w:r>
            <w:r w:rsidRPr="00EA7F9B">
              <w:rPr>
                <w:rFonts w:eastAsia="Times New Roman" w:cs="Times New Roman"/>
                <w:bCs/>
                <w:szCs w:val="28"/>
                <w:lang w:eastAsia="lv-LV"/>
              </w:rPr>
              <w:t xml:space="preserve">ES dalībvalstīs. </w:t>
            </w:r>
            <w:r w:rsidRPr="00EA7F9B">
              <w:rPr>
                <w:rFonts w:eastAsia="Times New Roman" w:cs="Times New Roman"/>
                <w:bCs/>
                <w:color w:val="000000"/>
                <w:szCs w:val="28"/>
                <w:lang w:eastAsia="lv-LV"/>
              </w:rPr>
              <w:t xml:space="preserve">Latvijai </w:t>
            </w:r>
            <w:r w:rsidR="00EA7F9B" w:rsidRPr="00EA7F9B">
              <w:rPr>
                <w:rFonts w:eastAsia="Times New Roman" w:cs="Times New Roman"/>
                <w:bCs/>
                <w:color w:val="000000"/>
                <w:szCs w:val="28"/>
                <w:lang w:eastAsia="lv-LV"/>
              </w:rPr>
              <w:t>kā ES dalībvalstij jānodrošina D</w:t>
            </w:r>
            <w:r w:rsidRPr="00EA7F9B">
              <w:rPr>
                <w:rFonts w:eastAsia="Times New Roman" w:cs="Times New Roman"/>
                <w:bCs/>
                <w:color w:val="000000"/>
                <w:szCs w:val="28"/>
                <w:lang w:eastAsia="lv-LV"/>
              </w:rPr>
              <w:t>irektīvā  201</w:t>
            </w:r>
            <w:r w:rsidR="00B15462" w:rsidRPr="00EA7F9B">
              <w:rPr>
                <w:rFonts w:eastAsia="Times New Roman" w:cs="Times New Roman"/>
                <w:bCs/>
                <w:color w:val="000000"/>
                <w:szCs w:val="28"/>
                <w:lang w:eastAsia="lv-LV"/>
              </w:rPr>
              <w:t>4</w:t>
            </w:r>
            <w:r w:rsidRPr="00EA7F9B">
              <w:rPr>
                <w:rFonts w:eastAsia="Times New Roman" w:cs="Times New Roman"/>
                <w:bCs/>
                <w:color w:val="000000"/>
                <w:szCs w:val="28"/>
                <w:lang w:eastAsia="lv-LV"/>
              </w:rPr>
              <w:t>/1</w:t>
            </w:r>
            <w:r w:rsidR="00B15462" w:rsidRPr="00EA7F9B">
              <w:rPr>
                <w:rFonts w:eastAsia="Times New Roman" w:cs="Times New Roman"/>
                <w:bCs/>
                <w:color w:val="000000"/>
                <w:szCs w:val="28"/>
                <w:lang w:eastAsia="lv-LV"/>
              </w:rPr>
              <w:t>7</w:t>
            </w:r>
            <w:r w:rsidRPr="00EA7F9B">
              <w:rPr>
                <w:rFonts w:eastAsia="Times New Roman" w:cs="Times New Roman"/>
                <w:bCs/>
                <w:color w:val="000000"/>
                <w:szCs w:val="28"/>
                <w:lang w:eastAsia="lv-LV"/>
              </w:rPr>
              <w:t>/ES noteikto prasību pārņemšana nacionālajos tiesību aktos līdz 201</w:t>
            </w:r>
            <w:r w:rsidR="00D50611" w:rsidRPr="00EA7F9B">
              <w:rPr>
                <w:rFonts w:eastAsia="Times New Roman" w:cs="Times New Roman"/>
                <w:bCs/>
                <w:color w:val="000000"/>
                <w:szCs w:val="28"/>
                <w:lang w:eastAsia="lv-LV"/>
              </w:rPr>
              <w:t>6</w:t>
            </w:r>
            <w:r w:rsidRPr="00EA7F9B">
              <w:rPr>
                <w:rFonts w:eastAsia="Times New Roman" w:cs="Times New Roman"/>
                <w:bCs/>
                <w:color w:val="000000"/>
                <w:szCs w:val="28"/>
                <w:lang w:eastAsia="lv-LV"/>
              </w:rPr>
              <w:t xml:space="preserve">.gada </w:t>
            </w:r>
            <w:r w:rsidR="00D50611" w:rsidRPr="00EA7F9B">
              <w:rPr>
                <w:rFonts w:eastAsia="Times New Roman" w:cs="Times New Roman"/>
                <w:bCs/>
                <w:color w:val="000000"/>
                <w:szCs w:val="28"/>
                <w:lang w:eastAsia="lv-LV"/>
              </w:rPr>
              <w:t>21</w:t>
            </w:r>
            <w:r w:rsidRPr="00EA7F9B">
              <w:rPr>
                <w:rFonts w:eastAsia="Times New Roman" w:cs="Times New Roman"/>
                <w:bCs/>
                <w:color w:val="000000"/>
                <w:szCs w:val="28"/>
                <w:lang w:eastAsia="lv-LV"/>
              </w:rPr>
              <w:t>.</w:t>
            </w:r>
            <w:r w:rsidR="00D50611" w:rsidRPr="00EA7F9B">
              <w:rPr>
                <w:rFonts w:eastAsia="Times New Roman" w:cs="Times New Roman"/>
                <w:bCs/>
                <w:color w:val="000000"/>
                <w:szCs w:val="28"/>
                <w:lang w:eastAsia="lv-LV"/>
              </w:rPr>
              <w:t>martam</w:t>
            </w:r>
            <w:r w:rsidRPr="00EA7F9B">
              <w:rPr>
                <w:rFonts w:eastAsia="Times New Roman" w:cs="Times New Roman"/>
                <w:bCs/>
                <w:color w:val="000000"/>
                <w:szCs w:val="28"/>
                <w:lang w:eastAsia="lv-LV"/>
              </w:rPr>
              <w:t xml:space="preserve">. </w:t>
            </w:r>
          </w:p>
          <w:p w:rsidR="00E15DA7" w:rsidRPr="00D45D07" w:rsidRDefault="00E15DA7" w:rsidP="00E15DA7">
            <w:pPr>
              <w:ind w:right="115" w:firstLine="425"/>
              <w:jc w:val="both"/>
              <w:rPr>
                <w:rFonts w:eastAsia="Times New Roman" w:cs="Times New Roman"/>
                <w:bCs/>
                <w:szCs w:val="28"/>
                <w:lang w:eastAsia="lv-LV"/>
              </w:rPr>
            </w:pPr>
            <w:r w:rsidRPr="00EA7F9B">
              <w:rPr>
                <w:rFonts w:eastAsia="Times New Roman" w:cs="Times New Roman"/>
                <w:bCs/>
                <w:szCs w:val="28"/>
                <w:lang w:eastAsia="lv-LV"/>
              </w:rPr>
              <w:t>Saskaņā ar Direktīva</w:t>
            </w:r>
            <w:r w:rsidR="005256B1" w:rsidRPr="00EA7F9B">
              <w:rPr>
                <w:rFonts w:eastAsia="Times New Roman" w:cs="Times New Roman"/>
                <w:bCs/>
                <w:szCs w:val="28"/>
                <w:lang w:eastAsia="lv-LV"/>
              </w:rPr>
              <w:t>s</w:t>
            </w:r>
            <w:r w:rsidRPr="00EA7F9B">
              <w:rPr>
                <w:rFonts w:eastAsia="Times New Roman" w:cs="Times New Roman"/>
                <w:bCs/>
                <w:szCs w:val="28"/>
                <w:lang w:eastAsia="lv-LV"/>
              </w:rPr>
              <w:t xml:space="preserve"> 2014/17/ES 3.pantu tajā noteiktās prasības ir attiecināmas uz </w:t>
            </w:r>
            <w:r w:rsidRPr="00EA7F9B">
              <w:rPr>
                <w:rFonts w:eastAsia="Times New Roman" w:cs="Times New Roman"/>
                <w:szCs w:val="28"/>
                <w:lang w:eastAsia="lv-LV"/>
              </w:rPr>
              <w:t>kredītlīgumiem</w:t>
            </w:r>
            <w:r w:rsidRPr="00D45D07">
              <w:rPr>
                <w:rFonts w:eastAsia="Times New Roman" w:cs="Times New Roman"/>
                <w:szCs w:val="28"/>
                <w:lang w:eastAsia="lv-LV"/>
              </w:rPr>
              <w:t>, kas ir nodrošināti ar hipotēku vai citu salīdzināmu nodrošinājumu, ko parasti izmanto dalībvalstī attiecībā uz mājokļa nekustamo īpašumu, vai kas ir nodrošināti ar tiesībām, kuras saistītas ar mājokļa nekustamo īpašumu un kredītlīgumiem, kuru mērķis ir iegūt vai saglabāt īpašumtiesības uz zemi vai esošu vai plānotu ēku.</w:t>
            </w:r>
            <w:r w:rsidR="002A48DD" w:rsidRPr="00D45D07">
              <w:rPr>
                <w:rFonts w:eastAsia="Times New Roman" w:cs="Times New Roman"/>
                <w:szCs w:val="28"/>
                <w:lang w:eastAsia="lv-LV"/>
              </w:rPr>
              <w:t xml:space="preserve"> Šī direktīva neliedz dalībvalstīm saglabāt vai ieviest stingrākus noteikumus, lai aizsargātu patērētāju tiesības.</w:t>
            </w:r>
          </w:p>
          <w:p w:rsidR="00FD4672" w:rsidRPr="00D45D07" w:rsidRDefault="00FD4672" w:rsidP="00FD4672">
            <w:pPr>
              <w:jc w:val="both"/>
              <w:rPr>
                <w:rFonts w:eastAsia="Times New Roman" w:cs="Times New Roman"/>
                <w:vanish/>
                <w:szCs w:val="28"/>
                <w:lang w:eastAsia="lv-LV"/>
              </w:rPr>
            </w:pPr>
          </w:p>
          <w:p w:rsidR="002A48DD" w:rsidRPr="00D45D07" w:rsidRDefault="00FD4672" w:rsidP="005D5249">
            <w:pPr>
              <w:ind w:right="115" w:firstLine="425"/>
              <w:jc w:val="both"/>
              <w:rPr>
                <w:rFonts w:cs="Times New Roman"/>
                <w:szCs w:val="28"/>
              </w:rPr>
            </w:pPr>
            <w:r w:rsidRPr="00D45D07">
              <w:rPr>
                <w:rFonts w:eastAsia="Times New Roman" w:cs="Times New Roman"/>
                <w:bCs/>
                <w:szCs w:val="28"/>
                <w:lang w:eastAsia="lv-LV"/>
              </w:rPr>
              <w:t xml:space="preserve"> </w:t>
            </w:r>
            <w:r w:rsidR="00FC2633" w:rsidRPr="00D45D07">
              <w:rPr>
                <w:rFonts w:eastAsia="Times New Roman" w:cs="Times New Roman"/>
                <w:bCs/>
                <w:szCs w:val="28"/>
                <w:lang w:eastAsia="lv-LV"/>
              </w:rPr>
              <w:t>2010.gada 28.decembrī nacionālajos tiesību aktos tika  pārņemtas</w:t>
            </w:r>
            <w:r w:rsidR="00D50611" w:rsidRPr="00D45D07">
              <w:rPr>
                <w:rFonts w:eastAsia="Times New Roman" w:cs="Times New Roman"/>
                <w:bCs/>
                <w:szCs w:val="28"/>
                <w:lang w:eastAsia="lv-LV"/>
              </w:rPr>
              <w:t xml:space="preserve"> </w:t>
            </w:r>
            <w:r w:rsidR="00756A11" w:rsidRPr="00D45D07">
              <w:rPr>
                <w:rFonts w:eastAsia="Times New Roman" w:cs="Times New Roman"/>
                <w:szCs w:val="28"/>
                <w:lang w:eastAsia="lv-LV"/>
              </w:rPr>
              <w:t xml:space="preserve">Eiropas Parlamenta un Padomes </w:t>
            </w:r>
            <w:r w:rsidR="00D75AD5" w:rsidRPr="00D45D07">
              <w:rPr>
                <w:rFonts w:eastAsia="Times New Roman" w:cs="Times New Roman"/>
                <w:szCs w:val="28"/>
                <w:lang w:eastAsia="lv-LV"/>
              </w:rPr>
              <w:t xml:space="preserve">Direktīvas </w:t>
            </w:r>
            <w:r w:rsidR="00756A11" w:rsidRPr="00D45D07">
              <w:rPr>
                <w:rFonts w:eastAsia="Times New Roman" w:cs="Times New Roman"/>
                <w:szCs w:val="28"/>
                <w:lang w:eastAsia="lv-LV"/>
              </w:rPr>
              <w:t xml:space="preserve">2008/48/EK </w:t>
            </w:r>
            <w:r w:rsidR="00756A11" w:rsidRPr="00D45D07">
              <w:rPr>
                <w:rFonts w:cs="Times New Roman"/>
                <w:szCs w:val="28"/>
              </w:rPr>
              <w:t>par patēriņa</w:t>
            </w:r>
            <w:r w:rsidR="00D75AD5" w:rsidRPr="00D45D07">
              <w:rPr>
                <w:rFonts w:cs="Times New Roman"/>
                <w:szCs w:val="28"/>
              </w:rPr>
              <w:t xml:space="preserve"> kredītlīgumiem un ar ko atceļ D</w:t>
            </w:r>
            <w:r w:rsidR="00756A11" w:rsidRPr="00D45D07">
              <w:rPr>
                <w:rFonts w:cs="Times New Roman"/>
                <w:szCs w:val="28"/>
              </w:rPr>
              <w:t>irektīvu 87/102/EEK</w:t>
            </w:r>
            <w:r w:rsidR="009830E2" w:rsidRPr="00D45D07">
              <w:rPr>
                <w:rFonts w:cs="Times New Roman"/>
                <w:szCs w:val="28"/>
              </w:rPr>
              <w:t xml:space="preserve"> (tālāk tekstā –</w:t>
            </w:r>
            <w:r w:rsidR="00FC2633" w:rsidRPr="00D45D07">
              <w:rPr>
                <w:rFonts w:cs="Times New Roman"/>
                <w:szCs w:val="28"/>
              </w:rPr>
              <w:t xml:space="preserve"> </w:t>
            </w:r>
            <w:r w:rsidR="00DA715A" w:rsidRPr="00D45D07">
              <w:rPr>
                <w:rFonts w:cs="Times New Roman"/>
                <w:szCs w:val="28"/>
              </w:rPr>
              <w:t>D</w:t>
            </w:r>
            <w:r w:rsidR="009830E2" w:rsidRPr="00D45D07">
              <w:rPr>
                <w:rFonts w:cs="Times New Roman"/>
                <w:szCs w:val="28"/>
              </w:rPr>
              <w:t>irektīva 2008/48/EK</w:t>
            </w:r>
            <w:r w:rsidR="00D75AD5" w:rsidRPr="00D45D07">
              <w:rPr>
                <w:rFonts w:cs="Times New Roman"/>
                <w:szCs w:val="28"/>
              </w:rPr>
              <w:t>)</w:t>
            </w:r>
            <w:r w:rsidR="009830E2" w:rsidRPr="00D45D07">
              <w:rPr>
                <w:rFonts w:cs="Times New Roman"/>
                <w:szCs w:val="28"/>
              </w:rPr>
              <w:t xml:space="preserve"> prasība</w:t>
            </w:r>
            <w:r w:rsidR="00FC2633" w:rsidRPr="00D45D07">
              <w:rPr>
                <w:rFonts w:cs="Times New Roman"/>
                <w:szCs w:val="28"/>
              </w:rPr>
              <w:t>s</w:t>
            </w:r>
            <w:r w:rsidR="00164C74" w:rsidRPr="00D45D07">
              <w:rPr>
                <w:rFonts w:cs="Times New Roman"/>
                <w:szCs w:val="28"/>
              </w:rPr>
              <w:t>.</w:t>
            </w:r>
            <w:r w:rsidR="00FC2633" w:rsidRPr="00D45D07">
              <w:rPr>
                <w:rFonts w:cs="Times New Roman"/>
                <w:szCs w:val="28"/>
              </w:rPr>
              <w:t xml:space="preserve"> Atbilstoši Direktīvas 2008/48/EK 2.panta 2.punkta a) apakšpunktā minētajai darbības jomai, Direktīvas 2008/48/EK </w:t>
            </w:r>
            <w:r w:rsidR="002A48DD" w:rsidRPr="00D45D07">
              <w:rPr>
                <w:rFonts w:cs="Times New Roman"/>
                <w:szCs w:val="28"/>
              </w:rPr>
              <w:t>prasības neattiecās uz</w:t>
            </w:r>
            <w:r w:rsidR="00FC2633" w:rsidRPr="00D45D07">
              <w:rPr>
                <w:rFonts w:cs="Times New Roman"/>
                <w:szCs w:val="28"/>
              </w:rPr>
              <w:t xml:space="preserve"> kreditēšanas līgumiem, kas ir nodrošināti ar nekustamā īpašuma hipotēku. </w:t>
            </w:r>
            <w:r w:rsidR="00DA715A" w:rsidRPr="00D45D07">
              <w:rPr>
                <w:rFonts w:cs="Times New Roman"/>
                <w:szCs w:val="28"/>
              </w:rPr>
              <w:t xml:space="preserve">Nepastāvot alternatīvam </w:t>
            </w:r>
            <w:r w:rsidR="007376AD" w:rsidRPr="00D45D07">
              <w:rPr>
                <w:rFonts w:cs="Times New Roman"/>
                <w:szCs w:val="28"/>
              </w:rPr>
              <w:t xml:space="preserve">Eiropas Savienības </w:t>
            </w:r>
            <w:r w:rsidR="00DA715A" w:rsidRPr="00D45D07">
              <w:rPr>
                <w:rFonts w:cs="Times New Roman"/>
                <w:szCs w:val="28"/>
              </w:rPr>
              <w:t>regulējumam hipotekārās kreditēšanas jomā, kā arī, lai</w:t>
            </w:r>
            <w:r w:rsidR="00DA715A" w:rsidRPr="00D45D07">
              <w:rPr>
                <w:rFonts w:eastAsia="Times New Roman" w:cs="Times New Roman"/>
                <w:bCs/>
                <w:szCs w:val="28"/>
                <w:lang w:eastAsia="lv-LV"/>
              </w:rPr>
              <w:t xml:space="preserve"> </w:t>
            </w:r>
            <w:r w:rsidR="007376AD" w:rsidRPr="00D45D07">
              <w:rPr>
                <w:rFonts w:eastAsia="Times New Roman" w:cs="Times New Roman"/>
                <w:bCs/>
                <w:szCs w:val="28"/>
                <w:lang w:eastAsia="lv-LV"/>
              </w:rPr>
              <w:t xml:space="preserve">saglabātu </w:t>
            </w:r>
            <w:r w:rsidR="00DA715A" w:rsidRPr="00D45D07">
              <w:rPr>
                <w:rFonts w:eastAsia="Times New Roman" w:cs="Times New Roman"/>
                <w:bCs/>
                <w:szCs w:val="28"/>
                <w:lang w:eastAsia="lv-LV"/>
              </w:rPr>
              <w:t>augstu patērētāju tiesību aizsardzības līmeni</w:t>
            </w:r>
            <w:r w:rsidR="007376AD" w:rsidRPr="00D45D07">
              <w:rPr>
                <w:rFonts w:eastAsia="Times New Roman" w:cs="Times New Roman"/>
                <w:bCs/>
                <w:szCs w:val="28"/>
                <w:lang w:eastAsia="lv-LV"/>
              </w:rPr>
              <w:t>, ko līdz šim nodrošināja nacionālais regulējums</w:t>
            </w:r>
            <w:r w:rsidR="00DA715A" w:rsidRPr="00D45D07">
              <w:rPr>
                <w:rFonts w:cs="Times New Roman"/>
                <w:szCs w:val="28"/>
              </w:rPr>
              <w:t xml:space="preserve">, Latvija izvēlējās daļu </w:t>
            </w:r>
            <w:r w:rsidR="00FC2633" w:rsidRPr="00D45D07">
              <w:rPr>
                <w:rFonts w:cs="Times New Roman"/>
                <w:szCs w:val="28"/>
              </w:rPr>
              <w:t xml:space="preserve">Direktīvas </w:t>
            </w:r>
            <w:r w:rsidR="00FC2633" w:rsidRPr="00D45D07">
              <w:rPr>
                <w:rFonts w:eastAsia="Times New Roman" w:cs="Times New Roman"/>
                <w:szCs w:val="28"/>
                <w:lang w:eastAsia="lv-LV"/>
              </w:rPr>
              <w:t xml:space="preserve">2008/48/EK </w:t>
            </w:r>
            <w:r w:rsidR="00FC2633" w:rsidRPr="00D45D07">
              <w:rPr>
                <w:rFonts w:cs="Times New Roman"/>
                <w:szCs w:val="28"/>
              </w:rPr>
              <w:t>prasīb</w:t>
            </w:r>
            <w:r w:rsidR="00DA715A" w:rsidRPr="00D45D07">
              <w:rPr>
                <w:rFonts w:cs="Times New Roman"/>
                <w:szCs w:val="28"/>
              </w:rPr>
              <w:t>u</w:t>
            </w:r>
            <w:r w:rsidR="00FC2633" w:rsidRPr="00D45D07">
              <w:rPr>
                <w:rFonts w:cs="Times New Roman"/>
                <w:szCs w:val="28"/>
              </w:rPr>
              <w:t xml:space="preserve"> </w:t>
            </w:r>
            <w:r w:rsidR="00DA715A" w:rsidRPr="00D45D07">
              <w:rPr>
                <w:rFonts w:cs="Times New Roman"/>
                <w:szCs w:val="28"/>
              </w:rPr>
              <w:t>attiecināt arī uz kreditēšanas līgumiem, kuru atmaksa nodrošināt</w:t>
            </w:r>
            <w:r w:rsidR="007376AD" w:rsidRPr="00D45D07">
              <w:rPr>
                <w:rFonts w:cs="Times New Roman"/>
                <w:szCs w:val="28"/>
              </w:rPr>
              <w:t>a</w:t>
            </w:r>
            <w:r w:rsidR="00DA715A" w:rsidRPr="00D45D07">
              <w:rPr>
                <w:rFonts w:cs="Times New Roman"/>
                <w:szCs w:val="28"/>
              </w:rPr>
              <w:t xml:space="preserve"> ar nekustamā īpašuma hipotēku. Līdz ar to šobrīd jau </w:t>
            </w:r>
            <w:r w:rsidR="002A48DD" w:rsidRPr="00D45D07">
              <w:rPr>
                <w:rFonts w:cs="Times New Roman"/>
                <w:szCs w:val="28"/>
              </w:rPr>
              <w:t>nacionālajā regulējumā (Patērētāju tiesību aizsardzības likumā un Ministru kabineta 2010.gada 28.decembra noteikum</w:t>
            </w:r>
            <w:r w:rsidR="009F77E8">
              <w:rPr>
                <w:rFonts w:cs="Times New Roman"/>
                <w:szCs w:val="28"/>
              </w:rPr>
              <w:t>os</w:t>
            </w:r>
            <w:r w:rsidR="002A48DD" w:rsidRPr="00D45D07">
              <w:rPr>
                <w:rFonts w:cs="Times New Roman"/>
                <w:szCs w:val="28"/>
              </w:rPr>
              <w:t xml:space="preserve"> Nr.1219 “Noteik</w:t>
            </w:r>
            <w:r w:rsidR="00662DF0" w:rsidRPr="00D45D07">
              <w:rPr>
                <w:rFonts w:cs="Times New Roman"/>
                <w:szCs w:val="28"/>
              </w:rPr>
              <w:t>umi par patērētāju kreditēšanu”</w:t>
            </w:r>
            <w:r w:rsidR="009F77E8">
              <w:rPr>
                <w:rFonts w:cs="Times New Roman"/>
                <w:szCs w:val="28"/>
              </w:rPr>
              <w:t>)</w:t>
            </w:r>
            <w:r w:rsidR="002A48DD" w:rsidRPr="00D45D07">
              <w:rPr>
                <w:rFonts w:cs="Times New Roman"/>
                <w:szCs w:val="28"/>
              </w:rPr>
              <w:t xml:space="preserve"> ir ietvertas prasība</w:t>
            </w:r>
            <w:r w:rsidR="007376AD" w:rsidRPr="00D45D07">
              <w:rPr>
                <w:rFonts w:cs="Times New Roman"/>
                <w:szCs w:val="28"/>
              </w:rPr>
              <w:t>s</w:t>
            </w:r>
            <w:r w:rsidR="002A48DD" w:rsidRPr="00D45D07">
              <w:rPr>
                <w:rFonts w:cs="Times New Roman"/>
                <w:szCs w:val="28"/>
              </w:rPr>
              <w:t xml:space="preserve"> hipotekāra</w:t>
            </w:r>
            <w:r w:rsidR="004612C7">
              <w:rPr>
                <w:rFonts w:cs="Times New Roman"/>
                <w:szCs w:val="28"/>
              </w:rPr>
              <w:t>ja</w:t>
            </w:r>
            <w:r w:rsidR="002A48DD" w:rsidRPr="00D45D07">
              <w:rPr>
                <w:rFonts w:cs="Times New Roman"/>
                <w:szCs w:val="28"/>
              </w:rPr>
              <w:t>i kreditē</w:t>
            </w:r>
            <w:r w:rsidR="00216D77" w:rsidRPr="00D45D07">
              <w:rPr>
                <w:rFonts w:cs="Times New Roman"/>
                <w:szCs w:val="28"/>
              </w:rPr>
              <w:t>šanai</w:t>
            </w:r>
            <w:r w:rsidR="00636B99" w:rsidRPr="00D45D07">
              <w:rPr>
                <w:rFonts w:cs="Times New Roman"/>
                <w:szCs w:val="28"/>
              </w:rPr>
              <w:t>. Izstrādātais likumprojekts precizē un papildina</w:t>
            </w:r>
            <w:r w:rsidR="00636B99" w:rsidRPr="00D45D07">
              <w:rPr>
                <w:rFonts w:eastAsia="Times New Roman" w:cs="Times New Roman"/>
                <w:bCs/>
                <w:szCs w:val="28"/>
                <w:lang w:eastAsia="lv-LV"/>
              </w:rPr>
              <w:t xml:space="preserve"> </w:t>
            </w:r>
            <w:r w:rsidR="005256B1" w:rsidRPr="00D45D07">
              <w:rPr>
                <w:rFonts w:eastAsia="Times New Roman" w:cs="Times New Roman"/>
                <w:bCs/>
                <w:szCs w:val="28"/>
                <w:lang w:eastAsia="lv-LV"/>
              </w:rPr>
              <w:t xml:space="preserve">spēkā </w:t>
            </w:r>
            <w:r w:rsidR="00636B99" w:rsidRPr="00D45D07">
              <w:rPr>
                <w:rFonts w:eastAsia="Times New Roman" w:cs="Times New Roman"/>
                <w:bCs/>
                <w:szCs w:val="28"/>
                <w:lang w:eastAsia="lv-LV"/>
              </w:rPr>
              <w:t>esošo normatīvo regulējumu tādā apmērā, cik tas nepieciešams Direktīvas 2014/17/ES prasību pārņemšanai.</w:t>
            </w:r>
          </w:p>
          <w:p w:rsidR="003C4AFB" w:rsidRPr="00D45D07" w:rsidRDefault="003C4AFB" w:rsidP="00EA0F5E">
            <w:pPr>
              <w:ind w:right="115" w:firstLine="425"/>
              <w:jc w:val="both"/>
              <w:rPr>
                <w:rFonts w:cs="Times New Roman"/>
                <w:szCs w:val="28"/>
              </w:rPr>
            </w:pPr>
            <w:r w:rsidRPr="00D45D07">
              <w:rPr>
                <w:rFonts w:cs="Times New Roman"/>
                <w:szCs w:val="28"/>
              </w:rPr>
              <w:t>Likumprojekts papildina Patērētāju tiesību aizsardzības likuma</w:t>
            </w:r>
            <w:r w:rsidR="00C408A8" w:rsidRPr="00D45D07">
              <w:rPr>
                <w:rFonts w:cs="Times New Roman"/>
                <w:szCs w:val="28"/>
              </w:rPr>
              <w:t xml:space="preserve"> (turpmāk – PTAL)</w:t>
            </w:r>
            <w:r w:rsidRPr="00D45D07">
              <w:rPr>
                <w:rFonts w:cs="Times New Roman"/>
                <w:szCs w:val="28"/>
              </w:rPr>
              <w:t xml:space="preserve"> 1.pant</w:t>
            </w:r>
            <w:r w:rsidR="007376AD" w:rsidRPr="00D45D07">
              <w:rPr>
                <w:rFonts w:cs="Times New Roman"/>
                <w:szCs w:val="28"/>
              </w:rPr>
              <w:t>a</w:t>
            </w:r>
            <w:r w:rsidRPr="00D45D07">
              <w:rPr>
                <w:rFonts w:cs="Times New Roman"/>
                <w:szCs w:val="28"/>
              </w:rPr>
              <w:t xml:space="preserve"> 9.punkt</w:t>
            </w:r>
            <w:r w:rsidR="007376AD" w:rsidRPr="00D45D07">
              <w:rPr>
                <w:rFonts w:cs="Times New Roman"/>
                <w:szCs w:val="28"/>
              </w:rPr>
              <w:t>ā</w:t>
            </w:r>
            <w:r w:rsidRPr="00D45D07">
              <w:rPr>
                <w:rFonts w:cs="Times New Roman"/>
                <w:szCs w:val="28"/>
              </w:rPr>
              <w:t xml:space="preserve"> minētā termina “</w:t>
            </w:r>
            <w:r w:rsidR="00002FD8" w:rsidRPr="00D45D07">
              <w:rPr>
                <w:rFonts w:cs="Times New Roman"/>
                <w:bCs/>
                <w:szCs w:val="28"/>
              </w:rPr>
              <w:t>kredīta kopējās izmaksas patērētājam”</w:t>
            </w:r>
            <w:r w:rsidR="00002FD8" w:rsidRPr="00D45D07">
              <w:rPr>
                <w:rFonts w:cs="Times New Roman"/>
                <w:szCs w:val="28"/>
              </w:rPr>
              <w:t xml:space="preserve"> </w:t>
            </w:r>
            <w:r w:rsidRPr="00D45D07">
              <w:rPr>
                <w:rFonts w:cs="Times New Roman"/>
                <w:szCs w:val="28"/>
              </w:rPr>
              <w:t>skaidrojumu</w:t>
            </w:r>
            <w:r w:rsidR="00002FD8" w:rsidRPr="00D45D07">
              <w:rPr>
                <w:rFonts w:cs="Times New Roman"/>
                <w:szCs w:val="28"/>
              </w:rPr>
              <w:t>, paredzot, ka kredīta, kura atmaksa nodrošināta ar nekustam</w:t>
            </w:r>
            <w:r w:rsidR="008832F8" w:rsidRPr="00D45D07">
              <w:rPr>
                <w:rFonts w:cs="Times New Roman"/>
                <w:szCs w:val="28"/>
              </w:rPr>
              <w:t>o</w:t>
            </w:r>
            <w:r w:rsidR="00002FD8" w:rsidRPr="00D45D07">
              <w:rPr>
                <w:rFonts w:cs="Times New Roman"/>
                <w:szCs w:val="28"/>
              </w:rPr>
              <w:t xml:space="preserve"> īpašum</w:t>
            </w:r>
            <w:r w:rsidR="008832F8" w:rsidRPr="00D45D07">
              <w:rPr>
                <w:rFonts w:cs="Times New Roman"/>
                <w:szCs w:val="28"/>
              </w:rPr>
              <w:t>u</w:t>
            </w:r>
            <w:r w:rsidR="007376AD" w:rsidRPr="00D45D07">
              <w:rPr>
                <w:rFonts w:cs="Times New Roman"/>
                <w:szCs w:val="28"/>
              </w:rPr>
              <w:t>,</w:t>
            </w:r>
            <w:r w:rsidR="00002FD8" w:rsidRPr="00D45D07">
              <w:rPr>
                <w:rFonts w:cs="Times New Roman"/>
                <w:szCs w:val="28"/>
              </w:rPr>
              <w:t xml:space="preserve"> </w:t>
            </w:r>
            <w:r w:rsidR="008832F8" w:rsidRPr="00D45D07">
              <w:rPr>
                <w:rFonts w:cs="Times New Roman"/>
                <w:szCs w:val="28"/>
              </w:rPr>
              <w:t>gadījumā</w:t>
            </w:r>
            <w:r w:rsidR="00002FD8" w:rsidRPr="00D45D07">
              <w:rPr>
                <w:rFonts w:cs="Times New Roman"/>
                <w:szCs w:val="28"/>
              </w:rPr>
              <w:t xml:space="preserve"> </w:t>
            </w:r>
            <w:r w:rsidR="008832F8" w:rsidRPr="00D45D07">
              <w:rPr>
                <w:rFonts w:cs="Times New Roman"/>
                <w:szCs w:val="28"/>
              </w:rPr>
              <w:t xml:space="preserve">kredītā </w:t>
            </w:r>
            <w:r w:rsidR="00002FD8" w:rsidRPr="00D45D07">
              <w:rPr>
                <w:rFonts w:cs="Times New Roman"/>
                <w:szCs w:val="28"/>
              </w:rPr>
              <w:t>kopējās izmaksās ietveram</w:t>
            </w:r>
            <w:r w:rsidR="005D391F" w:rsidRPr="00D45D07">
              <w:rPr>
                <w:rFonts w:cs="Times New Roman"/>
                <w:szCs w:val="28"/>
              </w:rPr>
              <w:t>a</w:t>
            </w:r>
            <w:r w:rsidR="00002FD8" w:rsidRPr="00D45D07">
              <w:rPr>
                <w:rFonts w:cs="Times New Roman"/>
                <w:szCs w:val="28"/>
              </w:rPr>
              <w:t xml:space="preserve">s </w:t>
            </w:r>
            <w:r w:rsidR="008832F8" w:rsidRPr="00D45D07">
              <w:rPr>
                <w:rFonts w:cs="Times New Roman"/>
                <w:szCs w:val="28"/>
              </w:rPr>
              <w:t xml:space="preserve">arī izmaksas, kas saistītas ar </w:t>
            </w:r>
            <w:r w:rsidR="00002FD8" w:rsidRPr="00D45D07">
              <w:rPr>
                <w:rFonts w:cs="Times New Roman"/>
                <w:szCs w:val="28"/>
              </w:rPr>
              <w:t>nekustamā īpa</w:t>
            </w:r>
            <w:r w:rsidR="008832F8" w:rsidRPr="00D45D07">
              <w:rPr>
                <w:rFonts w:cs="Times New Roman"/>
                <w:szCs w:val="28"/>
              </w:rPr>
              <w:t xml:space="preserve">šuma novērtēšanu, bet netiek ietvertas izmaksas, kas saistītas ar nekustamā īpašuma nostiprināšanu zemesgrāmatā. Šādas prasības izriet no Direktīvas </w:t>
            </w:r>
            <w:r w:rsidR="008832F8" w:rsidRPr="00D45D07">
              <w:rPr>
                <w:rFonts w:eastAsia="Times New Roman" w:cs="Times New Roman"/>
                <w:bCs/>
                <w:szCs w:val="28"/>
                <w:lang w:eastAsia="lv-LV"/>
              </w:rPr>
              <w:t>2014/17/ES kredīta kopēj</w:t>
            </w:r>
            <w:r w:rsidR="007376AD" w:rsidRPr="00D45D07">
              <w:rPr>
                <w:rFonts w:eastAsia="Times New Roman" w:cs="Times New Roman"/>
                <w:bCs/>
                <w:szCs w:val="28"/>
                <w:lang w:eastAsia="lv-LV"/>
              </w:rPr>
              <w:t>o</w:t>
            </w:r>
            <w:r w:rsidR="008832F8" w:rsidRPr="00D45D07">
              <w:rPr>
                <w:rFonts w:eastAsia="Times New Roman" w:cs="Times New Roman"/>
                <w:bCs/>
                <w:szCs w:val="28"/>
                <w:lang w:eastAsia="lv-LV"/>
              </w:rPr>
              <w:t xml:space="preserve"> izmaks</w:t>
            </w:r>
            <w:r w:rsidR="007376AD" w:rsidRPr="00D45D07">
              <w:rPr>
                <w:rFonts w:eastAsia="Times New Roman" w:cs="Times New Roman"/>
                <w:bCs/>
                <w:szCs w:val="28"/>
                <w:lang w:eastAsia="lv-LV"/>
              </w:rPr>
              <w:t>u</w:t>
            </w:r>
            <w:r w:rsidR="008832F8" w:rsidRPr="00D45D07">
              <w:rPr>
                <w:rFonts w:eastAsia="Times New Roman" w:cs="Times New Roman"/>
                <w:bCs/>
                <w:szCs w:val="28"/>
                <w:lang w:eastAsia="lv-LV"/>
              </w:rPr>
              <w:t xml:space="preserve"> patērētājam definīcijas.</w:t>
            </w:r>
            <w:r w:rsidR="00002FD8" w:rsidRPr="00D45D07">
              <w:rPr>
                <w:rFonts w:cs="Times New Roman"/>
                <w:szCs w:val="28"/>
              </w:rPr>
              <w:t xml:space="preserve"> </w:t>
            </w:r>
          </w:p>
          <w:p w:rsidR="00EA0F5E" w:rsidRPr="00D45D07" w:rsidRDefault="007A7E7D" w:rsidP="00EA0F5E">
            <w:pPr>
              <w:ind w:right="115" w:firstLine="425"/>
              <w:jc w:val="both"/>
              <w:rPr>
                <w:rFonts w:cs="Times New Roman"/>
                <w:szCs w:val="28"/>
              </w:rPr>
            </w:pPr>
            <w:r w:rsidRPr="00D45D07">
              <w:rPr>
                <w:rFonts w:cs="Times New Roman"/>
                <w:szCs w:val="28"/>
              </w:rPr>
              <w:t xml:space="preserve">Likumprojekts paredz kredīta starpnieka un kredīta starpnieka pārstāvja termina skaidrojumu, ņemot vērā, ka ievērojot Direktīvas </w:t>
            </w:r>
            <w:r w:rsidRPr="00D45D07">
              <w:rPr>
                <w:rFonts w:eastAsia="Times New Roman" w:cs="Times New Roman"/>
                <w:bCs/>
                <w:szCs w:val="28"/>
                <w:lang w:eastAsia="lv-LV"/>
              </w:rPr>
              <w:t>2014/17/ES</w:t>
            </w:r>
            <w:r w:rsidRPr="00D45D07">
              <w:rPr>
                <w:rFonts w:cs="Times New Roman"/>
                <w:szCs w:val="28"/>
              </w:rPr>
              <w:t xml:space="preserve"> prasības kredīt</w:t>
            </w:r>
            <w:r w:rsidR="009F77E8">
              <w:rPr>
                <w:rFonts w:cs="Times New Roman"/>
                <w:szCs w:val="28"/>
              </w:rPr>
              <w:t>a</w:t>
            </w:r>
            <w:r w:rsidRPr="00D45D07">
              <w:rPr>
                <w:rFonts w:cs="Times New Roman"/>
                <w:szCs w:val="28"/>
              </w:rPr>
              <w:t xml:space="preserve"> starpniek</w:t>
            </w:r>
            <w:r w:rsidR="00B10CCA" w:rsidRPr="00D45D07">
              <w:rPr>
                <w:rFonts w:cs="Times New Roman"/>
                <w:szCs w:val="28"/>
              </w:rPr>
              <w:t>i</w:t>
            </w:r>
            <w:r w:rsidRPr="00D45D07">
              <w:rPr>
                <w:rFonts w:cs="Times New Roman"/>
                <w:szCs w:val="28"/>
              </w:rPr>
              <w:t xml:space="preserve"> un kredīt</w:t>
            </w:r>
            <w:r w:rsidR="009F77E8">
              <w:rPr>
                <w:rFonts w:cs="Times New Roman"/>
                <w:szCs w:val="28"/>
              </w:rPr>
              <w:t>a</w:t>
            </w:r>
            <w:r w:rsidRPr="00D45D07">
              <w:rPr>
                <w:rFonts w:cs="Times New Roman"/>
                <w:szCs w:val="28"/>
              </w:rPr>
              <w:t xml:space="preserve"> starpnieku pārstāvj</w:t>
            </w:r>
            <w:r w:rsidR="00B10CCA" w:rsidRPr="00D45D07">
              <w:rPr>
                <w:rFonts w:cs="Times New Roman"/>
                <w:szCs w:val="28"/>
              </w:rPr>
              <w:t>i</w:t>
            </w:r>
            <w:r w:rsidRPr="00D45D07">
              <w:rPr>
                <w:rFonts w:cs="Times New Roman"/>
                <w:szCs w:val="28"/>
              </w:rPr>
              <w:t xml:space="preserve"> </w:t>
            </w:r>
            <w:r w:rsidR="00B10CCA" w:rsidRPr="00D45D07">
              <w:rPr>
                <w:rFonts w:cs="Times New Roman"/>
                <w:szCs w:val="28"/>
              </w:rPr>
              <w:t xml:space="preserve">tiek </w:t>
            </w:r>
            <w:r w:rsidRPr="00D45D07">
              <w:rPr>
                <w:rFonts w:cs="Times New Roman"/>
                <w:szCs w:val="28"/>
              </w:rPr>
              <w:t>reģistr</w:t>
            </w:r>
            <w:r w:rsidR="00B10CCA" w:rsidRPr="00D45D07">
              <w:rPr>
                <w:rFonts w:cs="Times New Roman"/>
                <w:szCs w:val="28"/>
              </w:rPr>
              <w:t>ēti un normatīvajos aktos noteiktajā kārtībā uzraudzīti</w:t>
            </w:r>
            <w:r w:rsidRPr="00D45D07">
              <w:rPr>
                <w:rFonts w:cs="Times New Roman"/>
                <w:szCs w:val="28"/>
              </w:rPr>
              <w:t xml:space="preserve">. </w:t>
            </w:r>
          </w:p>
          <w:p w:rsidR="00870C51" w:rsidRPr="00EA7F9B" w:rsidRDefault="008832F8" w:rsidP="00636B99">
            <w:pPr>
              <w:ind w:right="115" w:firstLine="425"/>
              <w:jc w:val="both"/>
              <w:rPr>
                <w:rFonts w:cs="Times New Roman"/>
                <w:szCs w:val="28"/>
              </w:rPr>
            </w:pPr>
            <w:r w:rsidRPr="00D45D07">
              <w:rPr>
                <w:rFonts w:cs="Times New Roman"/>
                <w:szCs w:val="28"/>
              </w:rPr>
              <w:t xml:space="preserve">Ņemot vērā, ka Direktīva </w:t>
            </w:r>
            <w:r w:rsidRPr="00D45D07">
              <w:rPr>
                <w:rFonts w:eastAsia="Times New Roman" w:cs="Times New Roman"/>
                <w:bCs/>
                <w:szCs w:val="28"/>
                <w:lang w:eastAsia="lv-LV"/>
              </w:rPr>
              <w:t>2014/17/ES izvirza zināšan</w:t>
            </w:r>
            <w:r w:rsidR="007376AD" w:rsidRPr="00D45D07">
              <w:rPr>
                <w:rFonts w:eastAsia="Times New Roman" w:cs="Times New Roman"/>
                <w:bCs/>
                <w:szCs w:val="28"/>
                <w:lang w:eastAsia="lv-LV"/>
              </w:rPr>
              <w:t>u</w:t>
            </w:r>
            <w:r w:rsidRPr="00D45D07">
              <w:rPr>
                <w:rFonts w:eastAsia="Times New Roman" w:cs="Times New Roman"/>
                <w:bCs/>
                <w:szCs w:val="28"/>
                <w:lang w:eastAsia="lv-LV"/>
              </w:rPr>
              <w:t xml:space="preserve"> un kompetences prasības kredīt</w:t>
            </w:r>
            <w:r w:rsidR="005D391F" w:rsidRPr="00D45D07">
              <w:rPr>
                <w:rFonts w:eastAsia="Times New Roman" w:cs="Times New Roman"/>
                <w:bCs/>
                <w:szCs w:val="28"/>
                <w:lang w:eastAsia="lv-LV"/>
              </w:rPr>
              <w:t>a</w:t>
            </w:r>
            <w:r w:rsidRPr="00D45D07">
              <w:rPr>
                <w:rFonts w:eastAsia="Times New Roman" w:cs="Times New Roman"/>
                <w:bCs/>
                <w:szCs w:val="28"/>
                <w:lang w:eastAsia="lv-LV"/>
              </w:rPr>
              <w:t xml:space="preserve"> devēja, kredīta starpnieka vai kredīta starpnieka pārstāvj</w:t>
            </w:r>
            <w:r w:rsidR="00CA28A3" w:rsidRPr="00D45D07">
              <w:rPr>
                <w:rFonts w:eastAsia="Times New Roman" w:cs="Times New Roman"/>
                <w:bCs/>
                <w:szCs w:val="28"/>
                <w:lang w:eastAsia="lv-LV"/>
              </w:rPr>
              <w:t>a</w:t>
            </w:r>
            <w:r w:rsidRPr="00D45D07">
              <w:rPr>
                <w:rFonts w:eastAsia="Times New Roman" w:cs="Times New Roman"/>
                <w:bCs/>
                <w:szCs w:val="28"/>
                <w:lang w:eastAsia="lv-LV"/>
              </w:rPr>
              <w:t xml:space="preserve"> personālam,</w:t>
            </w:r>
            <w:r w:rsidR="00622BE3" w:rsidRPr="00D45D07">
              <w:rPr>
                <w:rFonts w:eastAsia="Times New Roman" w:cs="Times New Roman"/>
                <w:bCs/>
                <w:szCs w:val="28"/>
                <w:lang w:eastAsia="lv-LV"/>
              </w:rPr>
              <w:t xml:space="preserve"> likumprojekts papildina </w:t>
            </w:r>
            <w:r w:rsidR="00C408A8" w:rsidRPr="00D45D07">
              <w:rPr>
                <w:rFonts w:cs="Times New Roman"/>
                <w:szCs w:val="28"/>
              </w:rPr>
              <w:t xml:space="preserve">PTAL </w:t>
            </w:r>
            <w:r w:rsidR="00622BE3" w:rsidRPr="00D45D07">
              <w:rPr>
                <w:rFonts w:cs="Times New Roman"/>
                <w:szCs w:val="28"/>
              </w:rPr>
              <w:t>1.panta 11.punktu ar termin</w:t>
            </w:r>
            <w:r w:rsidR="00CA28A3" w:rsidRPr="00D45D07">
              <w:rPr>
                <w:rFonts w:cs="Times New Roman"/>
                <w:szCs w:val="28"/>
              </w:rPr>
              <w:t>a</w:t>
            </w:r>
            <w:r w:rsidR="00622BE3" w:rsidRPr="00D45D07">
              <w:rPr>
                <w:rFonts w:cs="Times New Roman"/>
                <w:szCs w:val="28"/>
              </w:rPr>
              <w:t xml:space="preserve"> </w:t>
            </w:r>
            <w:r w:rsidR="00FB1354" w:rsidRPr="00D45D07">
              <w:rPr>
                <w:rFonts w:cs="Times New Roman"/>
                <w:szCs w:val="28"/>
              </w:rPr>
              <w:t xml:space="preserve">“personāls” </w:t>
            </w:r>
            <w:r w:rsidR="00622BE3" w:rsidRPr="00D45D07">
              <w:rPr>
                <w:rFonts w:cs="Times New Roman"/>
                <w:szCs w:val="28"/>
              </w:rPr>
              <w:t>skaidrojumu</w:t>
            </w:r>
            <w:r w:rsidR="00FB1354" w:rsidRPr="00D45D07">
              <w:rPr>
                <w:rFonts w:cs="Times New Roman"/>
                <w:szCs w:val="28"/>
              </w:rPr>
              <w:t>. Par personāl</w:t>
            </w:r>
            <w:r w:rsidR="00CA28A3" w:rsidRPr="00D45D07">
              <w:rPr>
                <w:rFonts w:cs="Times New Roman"/>
                <w:szCs w:val="28"/>
              </w:rPr>
              <w:t>u šī likumprojekta izpratnē</w:t>
            </w:r>
            <w:r w:rsidR="00FB1354" w:rsidRPr="00D45D07">
              <w:rPr>
                <w:rFonts w:cs="Times New Roman"/>
                <w:szCs w:val="28"/>
              </w:rPr>
              <w:t xml:space="preserve"> uzskatāmi ne tikai kredīta devēja, kredīta starpnieka vai kredīta </w:t>
            </w:r>
            <w:r w:rsidR="00FB1354" w:rsidRPr="00D45D07">
              <w:rPr>
                <w:rFonts w:cs="Times New Roman"/>
                <w:szCs w:val="28"/>
              </w:rPr>
              <w:lastRenderedPageBreak/>
              <w:t>starpniek</w:t>
            </w:r>
            <w:r w:rsidR="005D391F" w:rsidRPr="00D45D07">
              <w:rPr>
                <w:rFonts w:cs="Times New Roman"/>
                <w:szCs w:val="28"/>
              </w:rPr>
              <w:t>a</w:t>
            </w:r>
            <w:r w:rsidR="00FB1354" w:rsidRPr="00D45D07">
              <w:rPr>
                <w:rFonts w:cs="Times New Roman"/>
                <w:szCs w:val="28"/>
              </w:rPr>
              <w:t xml:space="preserve"> pārstāvj</w:t>
            </w:r>
            <w:r w:rsidR="005D391F" w:rsidRPr="00D45D07">
              <w:rPr>
                <w:rFonts w:cs="Times New Roman"/>
                <w:szCs w:val="28"/>
              </w:rPr>
              <w:t>a</w:t>
            </w:r>
            <w:r w:rsidR="00FB1354" w:rsidRPr="00D45D07">
              <w:rPr>
                <w:rFonts w:cs="Times New Roman"/>
                <w:szCs w:val="28"/>
              </w:rPr>
              <w:t xml:space="preserve"> darbinieki, </w:t>
            </w:r>
            <w:r w:rsidR="00FB1354" w:rsidRPr="00EA7F9B">
              <w:rPr>
                <w:rFonts w:cs="Times New Roman"/>
                <w:szCs w:val="28"/>
              </w:rPr>
              <w:t xml:space="preserve">bet arī komercpilnvarnieki, prokūristi vai citi </w:t>
            </w:r>
            <w:r w:rsidR="00045188" w:rsidRPr="00EA7F9B">
              <w:rPr>
                <w:rFonts w:cs="Times New Roman"/>
                <w:szCs w:val="28"/>
              </w:rPr>
              <w:t xml:space="preserve">līdzīgi </w:t>
            </w:r>
            <w:r w:rsidR="00FB1354" w:rsidRPr="00EA7F9B">
              <w:rPr>
                <w:rFonts w:cs="Times New Roman"/>
                <w:szCs w:val="28"/>
              </w:rPr>
              <w:t>normatīvajos aktos min</w:t>
            </w:r>
            <w:r w:rsidR="00045188" w:rsidRPr="00EA7F9B">
              <w:rPr>
                <w:rFonts w:cs="Times New Roman"/>
                <w:szCs w:val="28"/>
              </w:rPr>
              <w:t>ētie subjekti</w:t>
            </w:r>
            <w:r w:rsidR="00107223" w:rsidRPr="00EA7F9B">
              <w:rPr>
                <w:rFonts w:cs="Times New Roman"/>
                <w:szCs w:val="28"/>
              </w:rPr>
              <w:t xml:space="preserve"> (ārpakalpojumu sniedzēji)</w:t>
            </w:r>
            <w:r w:rsidR="00045188" w:rsidRPr="00EA7F9B">
              <w:rPr>
                <w:rFonts w:cs="Times New Roman"/>
                <w:szCs w:val="28"/>
              </w:rPr>
              <w:t xml:space="preserve">, kas var darboties kredīta devēja, kredīta starpnieka vai kredīta starpnieka </w:t>
            </w:r>
            <w:r w:rsidR="00501569" w:rsidRPr="00EA7F9B">
              <w:rPr>
                <w:rFonts w:cs="Times New Roman"/>
                <w:szCs w:val="28"/>
              </w:rPr>
              <w:t xml:space="preserve">pārstāvja </w:t>
            </w:r>
            <w:r w:rsidR="002614B0" w:rsidRPr="00EA7F9B">
              <w:rPr>
                <w:rFonts w:cs="Times New Roman"/>
                <w:szCs w:val="28"/>
              </w:rPr>
              <w:t xml:space="preserve">labā un iesaistīti </w:t>
            </w:r>
            <w:r w:rsidR="00B977E9" w:rsidRPr="00EA7F9B">
              <w:rPr>
                <w:rFonts w:cs="Times New Roman"/>
                <w:szCs w:val="28"/>
              </w:rPr>
              <w:t xml:space="preserve">darbībās, kas saistītas ar </w:t>
            </w:r>
            <w:r w:rsidR="002614B0" w:rsidRPr="00EA7F9B">
              <w:rPr>
                <w:rFonts w:cs="Times New Roman"/>
                <w:szCs w:val="28"/>
              </w:rPr>
              <w:t>kredīta piešķir</w:t>
            </w:r>
            <w:r w:rsidR="00B977E9" w:rsidRPr="00EA7F9B">
              <w:rPr>
                <w:rFonts w:cs="Times New Roman"/>
                <w:szCs w:val="28"/>
              </w:rPr>
              <w:t>šanu</w:t>
            </w:r>
            <w:r w:rsidR="002614B0" w:rsidRPr="00EA7F9B">
              <w:rPr>
                <w:rFonts w:cs="Times New Roman"/>
                <w:szCs w:val="28"/>
              </w:rPr>
              <w:t>.</w:t>
            </w:r>
          </w:p>
          <w:p w:rsidR="007A7E7D" w:rsidRPr="00EA7F9B" w:rsidRDefault="00045188" w:rsidP="00636B99">
            <w:pPr>
              <w:ind w:right="115" w:firstLine="425"/>
              <w:jc w:val="both"/>
              <w:rPr>
                <w:rFonts w:cs="Times New Roman"/>
                <w:szCs w:val="28"/>
              </w:rPr>
            </w:pPr>
            <w:r w:rsidRPr="00EA7F9B">
              <w:rPr>
                <w:rFonts w:cs="Times New Roman"/>
                <w:szCs w:val="28"/>
              </w:rPr>
              <w:t xml:space="preserve"> </w:t>
            </w:r>
          </w:p>
          <w:p w:rsidR="005256B1" w:rsidRPr="00D45D07" w:rsidRDefault="00332852" w:rsidP="00636B99">
            <w:pPr>
              <w:ind w:right="115" w:firstLine="425"/>
              <w:jc w:val="both"/>
              <w:rPr>
                <w:rFonts w:cs="Times New Roman"/>
                <w:szCs w:val="28"/>
              </w:rPr>
            </w:pPr>
            <w:r w:rsidRPr="00D45D07">
              <w:rPr>
                <w:rFonts w:cs="Times New Roman"/>
                <w:szCs w:val="28"/>
              </w:rPr>
              <w:t xml:space="preserve">Šobrīd kapitālsabiedrībai, kura sniedz patērētāja kreditēšanas pakalpojumu, apmaksājamā pamatkapitāla minimālo lielumu 425 000 </w:t>
            </w:r>
            <w:proofErr w:type="spellStart"/>
            <w:r w:rsidRPr="00D45D07">
              <w:rPr>
                <w:rFonts w:cs="Times New Roman"/>
                <w:i/>
                <w:iCs/>
                <w:szCs w:val="28"/>
              </w:rPr>
              <w:t>euro</w:t>
            </w:r>
            <w:proofErr w:type="spellEnd"/>
            <w:r w:rsidRPr="00D45D07">
              <w:rPr>
                <w:rFonts w:cs="Times New Roman"/>
                <w:szCs w:val="28"/>
              </w:rPr>
              <w:t xml:space="preserve"> apmērā nosaka </w:t>
            </w:r>
            <w:r w:rsidR="005256B1" w:rsidRPr="00D45D07">
              <w:rPr>
                <w:rFonts w:cs="Times New Roman"/>
                <w:szCs w:val="28"/>
              </w:rPr>
              <w:t>Komerclikuma spēkā stāšanās kārtības likuma 21.panta trešā daļa.</w:t>
            </w:r>
            <w:r w:rsidR="00EA5E01" w:rsidRPr="00D45D07">
              <w:rPr>
                <w:rFonts w:cs="Times New Roman"/>
                <w:szCs w:val="28"/>
              </w:rPr>
              <w:t xml:space="preserve"> Savukārt</w:t>
            </w:r>
            <w:r w:rsidRPr="00D45D07">
              <w:rPr>
                <w:rFonts w:cs="Times New Roman"/>
                <w:szCs w:val="28"/>
              </w:rPr>
              <w:t>, minētā likuma</w:t>
            </w:r>
            <w:r w:rsidR="00EA5E01" w:rsidRPr="00D45D07">
              <w:rPr>
                <w:rFonts w:cs="Times New Roman"/>
                <w:szCs w:val="28"/>
              </w:rPr>
              <w:t xml:space="preserve"> </w:t>
            </w:r>
            <w:r w:rsidR="004612C7">
              <w:rPr>
                <w:rFonts w:cs="Times New Roman"/>
                <w:szCs w:val="28"/>
              </w:rPr>
              <w:t>p</w:t>
            </w:r>
            <w:r w:rsidR="00EA5E01" w:rsidRPr="00D45D07">
              <w:rPr>
                <w:rFonts w:cs="Times New Roman"/>
                <w:szCs w:val="28"/>
              </w:rPr>
              <w:t xml:space="preserve">ārejas noteikumu 11.punkts </w:t>
            </w:r>
            <w:r w:rsidRPr="00D45D07">
              <w:rPr>
                <w:rFonts w:cs="Times New Roman"/>
                <w:szCs w:val="28"/>
              </w:rPr>
              <w:t>paredz</w:t>
            </w:r>
            <w:r w:rsidR="00EA5E01" w:rsidRPr="00D45D07">
              <w:rPr>
                <w:rFonts w:cs="Times New Roman"/>
                <w:szCs w:val="28"/>
              </w:rPr>
              <w:t xml:space="preserve"> Ministru kabinet</w:t>
            </w:r>
            <w:r w:rsidRPr="00D45D07">
              <w:rPr>
                <w:rFonts w:cs="Times New Roman"/>
                <w:szCs w:val="28"/>
              </w:rPr>
              <w:t>am uzdevumu</w:t>
            </w:r>
            <w:r w:rsidR="00EA5E01" w:rsidRPr="00D45D07">
              <w:rPr>
                <w:rFonts w:cs="Times New Roman"/>
                <w:szCs w:val="28"/>
              </w:rPr>
              <w:t xml:space="preserve"> līdz 2014.gada 1.maijam sagatavo</w:t>
            </w:r>
            <w:r w:rsidRPr="00D45D07">
              <w:rPr>
                <w:rFonts w:cs="Times New Roman"/>
                <w:szCs w:val="28"/>
              </w:rPr>
              <w:t>t</w:t>
            </w:r>
            <w:r w:rsidR="00EA5E01" w:rsidRPr="00D45D07">
              <w:rPr>
                <w:rFonts w:cs="Times New Roman"/>
                <w:szCs w:val="28"/>
              </w:rPr>
              <w:t xml:space="preserve"> un iesnie</w:t>
            </w:r>
            <w:r w:rsidRPr="00D45D07">
              <w:rPr>
                <w:rFonts w:cs="Times New Roman"/>
                <w:szCs w:val="28"/>
              </w:rPr>
              <w:t>gt</w:t>
            </w:r>
            <w:r w:rsidR="00EA5E01" w:rsidRPr="00D45D07">
              <w:rPr>
                <w:rFonts w:cs="Times New Roman"/>
                <w:szCs w:val="28"/>
              </w:rPr>
              <w:t xml:space="preserve"> Saeimai likumprojektu par patērētāju kreditēšanu, kurā nosaka to kapitālsabiedrību apmaksājamā pamatkapitāla minimālo lielumu, kuras sniedz patērētāja kreditēšanas pakalpojumu.</w:t>
            </w:r>
            <w:r w:rsidR="00D164FF" w:rsidRPr="00D45D07">
              <w:rPr>
                <w:rFonts w:cs="Times New Roman"/>
                <w:szCs w:val="28"/>
              </w:rPr>
              <w:t xml:space="preserve"> Ņemot vērā, ka patērētāju kreditēšanas normas ir ietvertas </w:t>
            </w:r>
            <w:r w:rsidR="00C408A8" w:rsidRPr="00D45D07">
              <w:rPr>
                <w:rFonts w:cs="Times New Roman"/>
                <w:szCs w:val="28"/>
              </w:rPr>
              <w:t>PTAL</w:t>
            </w:r>
            <w:r w:rsidR="00D164FF" w:rsidRPr="00D45D07">
              <w:rPr>
                <w:rFonts w:cs="Times New Roman"/>
                <w:szCs w:val="28"/>
              </w:rPr>
              <w:t>, kā arī šobrīd netiek plānota atsevišķa patērētāju kreditēšanas likuma izstrāde, kapitālsabiedrības, kura sniedz patērētāja kreditēšanas pakalpojumus</w:t>
            </w:r>
            <w:r w:rsidR="004612C7">
              <w:rPr>
                <w:rFonts w:cs="Times New Roman"/>
                <w:szCs w:val="28"/>
              </w:rPr>
              <w:t>,</w:t>
            </w:r>
            <w:r w:rsidR="00D164FF" w:rsidRPr="00D45D07">
              <w:rPr>
                <w:rFonts w:cs="Times New Roman"/>
                <w:szCs w:val="28"/>
              </w:rPr>
              <w:t xml:space="preserve"> apmaksājamā pamatkapitāla minimālais apmērs </w:t>
            </w:r>
            <w:r w:rsidR="00BA7237" w:rsidRPr="00D45D07">
              <w:rPr>
                <w:rFonts w:cs="Times New Roman"/>
                <w:szCs w:val="28"/>
              </w:rPr>
              <w:t>ir</w:t>
            </w:r>
            <w:r w:rsidR="00D164FF" w:rsidRPr="00D45D07">
              <w:rPr>
                <w:rFonts w:cs="Times New Roman"/>
                <w:szCs w:val="28"/>
              </w:rPr>
              <w:t xml:space="preserve"> nosakāms </w:t>
            </w:r>
            <w:r w:rsidR="00C408A8" w:rsidRPr="00D45D07">
              <w:rPr>
                <w:rFonts w:cs="Times New Roman"/>
                <w:szCs w:val="28"/>
              </w:rPr>
              <w:t>PTAL</w:t>
            </w:r>
            <w:r w:rsidR="00D164FF" w:rsidRPr="00D45D07">
              <w:rPr>
                <w:rFonts w:cs="Times New Roman"/>
                <w:szCs w:val="28"/>
              </w:rPr>
              <w:t xml:space="preserve">. </w:t>
            </w:r>
            <w:r w:rsidR="00BA7237" w:rsidRPr="00D45D07">
              <w:rPr>
                <w:rFonts w:cs="Times New Roman"/>
                <w:szCs w:val="28"/>
              </w:rPr>
              <w:t>Vienlaikus ar šī likumprojekta izstrādi ir sagatavoti grozījumi Komerclikuma spēkā stāšanās kārtības likumā, kas paredz attiecīgo normu izslēgšanu.</w:t>
            </w:r>
          </w:p>
          <w:p w:rsidR="00552FAD" w:rsidRPr="004F12AF" w:rsidRDefault="009151CD" w:rsidP="00085208">
            <w:pPr>
              <w:ind w:right="115" w:firstLine="425"/>
              <w:jc w:val="both"/>
              <w:rPr>
                <w:rFonts w:cs="Times New Roman"/>
                <w:szCs w:val="28"/>
              </w:rPr>
            </w:pPr>
            <w:r w:rsidRPr="004F12AF">
              <w:rPr>
                <w:rFonts w:cs="Times New Roman"/>
                <w:szCs w:val="28"/>
              </w:rPr>
              <w:t xml:space="preserve">Likumprojekts paredz </w:t>
            </w:r>
            <w:r w:rsidR="004578BF" w:rsidRPr="004F12AF">
              <w:rPr>
                <w:rFonts w:cs="Times New Roman"/>
                <w:szCs w:val="28"/>
              </w:rPr>
              <w:t xml:space="preserve">aizstāt </w:t>
            </w:r>
            <w:r w:rsidRPr="004F12AF">
              <w:rPr>
                <w:rFonts w:cs="Times New Roman"/>
                <w:szCs w:val="28"/>
              </w:rPr>
              <w:t xml:space="preserve">PTAL 8.panta </w:t>
            </w:r>
            <w:r w:rsidR="008D51AE" w:rsidRPr="004F12AF">
              <w:rPr>
                <w:rFonts w:cs="Times New Roman"/>
                <w:szCs w:val="28"/>
              </w:rPr>
              <w:t>2</w:t>
            </w:r>
            <w:r w:rsidR="008D51AE" w:rsidRPr="004F12AF">
              <w:rPr>
                <w:rFonts w:cs="Times New Roman"/>
                <w:szCs w:val="28"/>
                <w:vertAlign w:val="superscript"/>
              </w:rPr>
              <w:t>5</w:t>
            </w:r>
            <w:r w:rsidR="008D51AE" w:rsidRPr="004F12AF">
              <w:rPr>
                <w:rFonts w:cs="Times New Roman"/>
                <w:szCs w:val="28"/>
              </w:rPr>
              <w:t xml:space="preserve">. </w:t>
            </w:r>
            <w:r w:rsidR="00E70B75" w:rsidRPr="004F12AF">
              <w:rPr>
                <w:rFonts w:cs="Times New Roman"/>
                <w:szCs w:val="28"/>
              </w:rPr>
              <w:t>daļā piebildi par “kas jā</w:t>
            </w:r>
            <w:r w:rsidR="004612C7" w:rsidRPr="004F12AF">
              <w:rPr>
                <w:rFonts w:cs="Times New Roman"/>
                <w:szCs w:val="28"/>
              </w:rPr>
              <w:t>a</w:t>
            </w:r>
            <w:r w:rsidR="00E70B75" w:rsidRPr="004F12AF">
              <w:rPr>
                <w:rFonts w:cs="Times New Roman"/>
                <w:szCs w:val="28"/>
              </w:rPr>
              <w:t>tmaksā pēc pieprasījuma vai laika posmā, ne garākā par trim mēnešiem”</w:t>
            </w:r>
            <w:r w:rsidR="004578BF" w:rsidRPr="004F12AF">
              <w:rPr>
                <w:rFonts w:cs="Times New Roman"/>
                <w:szCs w:val="28"/>
              </w:rPr>
              <w:t xml:space="preserve"> ar vārdiem “vai tādu kredītu, kura saņemšanai izmantojama kredīta devēja izdota maksājumu karte”</w:t>
            </w:r>
            <w:r w:rsidR="00E70B75" w:rsidRPr="004F12AF">
              <w:rPr>
                <w:rFonts w:cs="Times New Roman"/>
                <w:szCs w:val="28"/>
              </w:rPr>
              <w:t xml:space="preserve">. Norma tās pašreizējā redakcijā liedz iespēju ar interneta bankas starpniecību saņemt maksājumu karšu pakalpojumus, </w:t>
            </w:r>
            <w:r w:rsidR="00DF0A3E" w:rsidRPr="004F12AF">
              <w:rPr>
                <w:rFonts w:cs="Times New Roman"/>
                <w:szCs w:val="28"/>
              </w:rPr>
              <w:t xml:space="preserve">kuru atmaksas termiņš var būt garāks par trim mēnešiem, tajā pat laikā normatīvie akti neierobežo šādu pakalpojumu saņemt, ja patērētājs vēršas pie kredīta devēja klātienē. Ņemot vērā, kā </w:t>
            </w:r>
            <w:r w:rsidR="00D14177" w:rsidRPr="004F12AF">
              <w:rPr>
                <w:rFonts w:cs="Times New Roman"/>
                <w:szCs w:val="28"/>
              </w:rPr>
              <w:t>arvien</w:t>
            </w:r>
            <w:r w:rsidR="004612C7" w:rsidRPr="004F12AF">
              <w:rPr>
                <w:rFonts w:cs="Times New Roman"/>
                <w:szCs w:val="28"/>
              </w:rPr>
              <w:t xml:space="preserve"> </w:t>
            </w:r>
            <w:r w:rsidR="00D14177" w:rsidRPr="004F12AF">
              <w:rPr>
                <w:rFonts w:cs="Times New Roman"/>
                <w:szCs w:val="28"/>
              </w:rPr>
              <w:t xml:space="preserve">vairāk </w:t>
            </w:r>
            <w:r w:rsidR="004612C7" w:rsidRPr="004F12AF">
              <w:rPr>
                <w:rFonts w:cs="Times New Roman"/>
                <w:szCs w:val="28"/>
              </w:rPr>
              <w:t xml:space="preserve">patērētāja kreditēšanas </w:t>
            </w:r>
            <w:r w:rsidR="00D14177" w:rsidRPr="004F12AF">
              <w:rPr>
                <w:rFonts w:cs="Times New Roman"/>
                <w:szCs w:val="28"/>
              </w:rPr>
              <w:t>pakalpojumu tiek sniegti interneta vidē un šī pieaugošā tendence tiek akceptēta un pieprasīta no patērētāju puses, kā arī maksājumu karšu pakalpojumi nerada būtisku risku patērētāju tiesībām un interesēm, šo normu nepieciešams precizēt.</w:t>
            </w:r>
          </w:p>
          <w:p w:rsidR="00552FAD" w:rsidRPr="00D45D07" w:rsidRDefault="00552FAD">
            <w:pPr>
              <w:ind w:right="115" w:firstLine="425"/>
              <w:jc w:val="both"/>
              <w:rPr>
                <w:rFonts w:cs="Times New Roman"/>
                <w:b/>
                <w:szCs w:val="28"/>
              </w:rPr>
            </w:pPr>
            <w:r>
              <w:t xml:space="preserve">Likumprojekts precizē tiesiskās sekas, kas iestājas gadījumā, ja kredīta devējs nokavējuma procentus nav aprēķinājis atbilstoši Patērētāju tiesību aizsardzības likuma </w:t>
            </w:r>
            <w:r>
              <w:lastRenderedPageBreak/>
              <w:t xml:space="preserve">8.panta </w:t>
            </w:r>
            <w:r w:rsidR="003343B9">
              <w:t>2.</w:t>
            </w:r>
            <w:r w:rsidR="003343B9">
              <w:rPr>
                <w:vertAlign w:val="superscript"/>
              </w:rPr>
              <w:t>6</w:t>
            </w:r>
            <w:r w:rsidR="003343B9">
              <w:t xml:space="preserve"> </w:t>
            </w:r>
            <w:r>
              <w:t>daļai, nosakot, ka attiecīgais līguma noteikums nav spēkā.</w:t>
            </w:r>
          </w:p>
          <w:p w:rsidR="00696946" w:rsidRPr="00D45D07" w:rsidRDefault="00322217" w:rsidP="00085208">
            <w:pPr>
              <w:ind w:right="115" w:firstLine="460"/>
              <w:jc w:val="both"/>
              <w:rPr>
                <w:rFonts w:cs="Times New Roman"/>
                <w:szCs w:val="28"/>
              </w:rPr>
            </w:pPr>
            <w:r w:rsidRPr="00D45D07">
              <w:rPr>
                <w:rFonts w:cs="Times New Roman"/>
                <w:szCs w:val="28"/>
              </w:rPr>
              <w:t>Likumprojekts paredz, ka tehniska un detalizēta rakstura Direktīva</w:t>
            </w:r>
            <w:r w:rsidR="00F3577D" w:rsidRPr="00D45D07">
              <w:rPr>
                <w:rFonts w:cs="Times New Roman"/>
                <w:szCs w:val="28"/>
              </w:rPr>
              <w:t>s</w:t>
            </w:r>
            <w:r w:rsidRPr="00D45D07">
              <w:rPr>
                <w:rFonts w:cs="Times New Roman"/>
                <w:szCs w:val="28"/>
              </w:rPr>
              <w:t xml:space="preserve"> </w:t>
            </w:r>
            <w:r w:rsidRPr="00D45D07">
              <w:rPr>
                <w:rFonts w:eastAsia="Times New Roman" w:cs="Times New Roman"/>
                <w:bCs/>
                <w:szCs w:val="28"/>
                <w:lang w:eastAsia="lv-LV"/>
              </w:rPr>
              <w:t xml:space="preserve">2014/17/ES prasības tiek iestrādātas </w:t>
            </w:r>
            <w:r w:rsidRPr="00D45D07">
              <w:rPr>
                <w:rFonts w:cs="Times New Roman"/>
                <w:szCs w:val="28"/>
              </w:rPr>
              <w:t>Ministru kabineta 2010.gada 28.decembra noteikumos Nr.1219 “Noteikumi par patērētāju kreditēšanu”.</w:t>
            </w:r>
            <w:r w:rsidR="00F3577D" w:rsidRPr="00D45D07">
              <w:rPr>
                <w:rFonts w:cs="Times New Roman"/>
                <w:szCs w:val="28"/>
              </w:rPr>
              <w:t xml:space="preserve"> Līdz ar to pašreizējais deleģējums Ministru kabinetam tiek papildināts ar </w:t>
            </w:r>
            <w:r w:rsidR="004612C7">
              <w:rPr>
                <w:rFonts w:cs="Times New Roman"/>
                <w:szCs w:val="28"/>
              </w:rPr>
              <w:t>deleģējumu noteikt</w:t>
            </w:r>
            <w:r w:rsidR="00F3577D" w:rsidRPr="00D45D07">
              <w:rPr>
                <w:rFonts w:cs="Times New Roman"/>
                <w:szCs w:val="28"/>
              </w:rPr>
              <w:t xml:space="preserve"> papildus pakalpojumu sniegšana</w:t>
            </w:r>
            <w:r w:rsidR="004612C7">
              <w:rPr>
                <w:rFonts w:cs="Times New Roman"/>
                <w:szCs w:val="28"/>
              </w:rPr>
              <w:t>s nosacījumus</w:t>
            </w:r>
            <w:r w:rsidR="00F3577D" w:rsidRPr="00D45D07">
              <w:rPr>
                <w:rFonts w:cs="Times New Roman"/>
                <w:szCs w:val="28"/>
              </w:rPr>
              <w:t>, ārvalstu valūtas un mainīgās procentu likmes kredīt</w:t>
            </w:r>
            <w:r w:rsidR="00EE3FB3">
              <w:rPr>
                <w:rFonts w:cs="Times New Roman"/>
                <w:szCs w:val="28"/>
              </w:rPr>
              <w:t>u nosacījumus</w:t>
            </w:r>
            <w:r w:rsidR="00F3577D" w:rsidRPr="00D45D07">
              <w:rPr>
                <w:rFonts w:cs="Times New Roman"/>
                <w:szCs w:val="28"/>
              </w:rPr>
              <w:t xml:space="preserve"> un </w:t>
            </w:r>
            <w:r w:rsidR="00EE3FB3">
              <w:rPr>
                <w:rFonts w:cs="Times New Roman"/>
                <w:szCs w:val="28"/>
              </w:rPr>
              <w:t>padoma došanai izvirzāmās prasības</w:t>
            </w:r>
            <w:r w:rsidR="00F3577D" w:rsidRPr="00D45D07">
              <w:rPr>
                <w:rFonts w:cs="Times New Roman"/>
                <w:szCs w:val="28"/>
              </w:rPr>
              <w:t xml:space="preserve">. </w:t>
            </w:r>
          </w:p>
          <w:p w:rsidR="00E82F58" w:rsidRPr="00BD6603" w:rsidRDefault="003343B9" w:rsidP="00636B99">
            <w:pPr>
              <w:ind w:right="115" w:firstLine="425"/>
              <w:jc w:val="both"/>
              <w:rPr>
                <w:rFonts w:cs="Times New Roman"/>
                <w:szCs w:val="28"/>
              </w:rPr>
            </w:pPr>
            <w:r w:rsidRPr="00BD6603">
              <w:rPr>
                <w:rFonts w:cs="Times New Roman"/>
                <w:szCs w:val="28"/>
              </w:rPr>
              <w:t>PTAL spēkā esošās redakcijas 8.panta 4.</w:t>
            </w:r>
            <w:r w:rsidRPr="00BD6603">
              <w:rPr>
                <w:rFonts w:cs="Times New Roman"/>
                <w:szCs w:val="28"/>
                <w:vertAlign w:val="superscript"/>
              </w:rPr>
              <w:t>1</w:t>
            </w:r>
            <w:r w:rsidRPr="00BD6603">
              <w:rPr>
                <w:rFonts w:cs="Times New Roman"/>
                <w:szCs w:val="28"/>
              </w:rPr>
              <w:t xml:space="preserve"> daļa šobrīd paredz kredīta devēja pienākumu izvērtēt patērētāja spēju atmaksāt kredītu pirms kreditēšanas līguma noslēgšanas. </w:t>
            </w:r>
            <w:r w:rsidR="00E82F58" w:rsidRPr="00BD6603">
              <w:rPr>
                <w:rFonts w:cs="Times New Roman"/>
                <w:szCs w:val="28"/>
              </w:rPr>
              <w:t xml:space="preserve">Lai nodrošinātu tiesību normu atbilstību Direktīvā </w:t>
            </w:r>
            <w:r w:rsidR="00E82F58" w:rsidRPr="00BD6603">
              <w:rPr>
                <w:rFonts w:eastAsia="Times New Roman" w:cs="Times New Roman"/>
                <w:bCs/>
                <w:szCs w:val="28"/>
                <w:lang w:eastAsia="lv-LV"/>
              </w:rPr>
              <w:t>2014/17/ES lietotajam formulējumam un prasībām patērētāja spējai atmaksāt kredītu, likumprojekts paredz</w:t>
            </w:r>
            <w:r w:rsidRPr="00BD6603">
              <w:rPr>
                <w:rFonts w:eastAsia="Times New Roman" w:cs="Times New Roman"/>
                <w:bCs/>
                <w:szCs w:val="28"/>
                <w:lang w:eastAsia="lv-LV"/>
              </w:rPr>
              <w:t xml:space="preserve"> papildināt maksātspējas novērtējumu ar noteikumu</w:t>
            </w:r>
            <w:r w:rsidR="00E82F58" w:rsidRPr="00BD6603">
              <w:rPr>
                <w:rFonts w:eastAsia="Times New Roman" w:cs="Times New Roman"/>
                <w:bCs/>
                <w:szCs w:val="28"/>
                <w:lang w:eastAsia="lv-LV"/>
              </w:rPr>
              <w:t xml:space="preserve">, ka kredīts patērētājam var tikt piešķirts tikai tad, ja </w:t>
            </w:r>
            <w:r w:rsidRPr="00BD6603">
              <w:rPr>
                <w:rFonts w:eastAsia="Times New Roman" w:cs="Times New Roman"/>
                <w:bCs/>
                <w:szCs w:val="28"/>
                <w:lang w:eastAsia="lv-LV"/>
              </w:rPr>
              <w:t>kredīta devējs</w:t>
            </w:r>
            <w:r w:rsidR="00E82F58" w:rsidRPr="00BD6603">
              <w:rPr>
                <w:rFonts w:eastAsia="Times New Roman" w:cs="Times New Roman"/>
                <w:bCs/>
                <w:szCs w:val="28"/>
                <w:lang w:eastAsia="lv-LV"/>
              </w:rPr>
              <w:t xml:space="preserve"> ir izvērtējis patērētāja spēju atmaksāt kredītu un </w:t>
            </w:r>
            <w:proofErr w:type="spellStart"/>
            <w:r w:rsidR="00E82F58" w:rsidRPr="00BD6603">
              <w:rPr>
                <w:rFonts w:eastAsia="Times New Roman" w:cs="Times New Roman"/>
                <w:bCs/>
                <w:szCs w:val="28"/>
                <w:lang w:eastAsia="lv-LV"/>
              </w:rPr>
              <w:t>izvērtējums</w:t>
            </w:r>
            <w:proofErr w:type="spellEnd"/>
            <w:r w:rsidR="00E82F58" w:rsidRPr="00BD6603">
              <w:rPr>
                <w:rFonts w:eastAsia="Times New Roman" w:cs="Times New Roman"/>
                <w:bCs/>
                <w:szCs w:val="28"/>
                <w:lang w:eastAsia="lv-LV"/>
              </w:rPr>
              <w:t xml:space="preserve"> liecina, ka kredīta saistības visticamāk tiks izpildītas saskaņā ar līguma noteikumiem. </w:t>
            </w:r>
            <w:r w:rsidRPr="00BD6603">
              <w:rPr>
                <w:rFonts w:eastAsia="Times New Roman" w:cs="Times New Roman"/>
                <w:bCs/>
                <w:szCs w:val="28"/>
                <w:lang w:eastAsia="lv-LV"/>
              </w:rPr>
              <w:t xml:space="preserve">Papildinājums nemaina patērētāja spējas atmaksāt kredītu novērtējumu pēc būtības, ņemot vērā, ka šobrīd tiek loģiski pieņemts, ka negatīva novērtējuma gadījumā kredīts nebūtu piešķirams. </w:t>
            </w:r>
            <w:r w:rsidR="008D0220" w:rsidRPr="00BD6603">
              <w:rPr>
                <w:rFonts w:eastAsia="Times New Roman" w:cs="Times New Roman"/>
                <w:bCs/>
                <w:szCs w:val="28"/>
                <w:lang w:eastAsia="lv-LV"/>
              </w:rPr>
              <w:t>Likumprojekts paredz arī pienākumu kredīta devējam informēt patērētāju gadījumā, ja patērētāja spēja atmaksāt kredītu nav pietiekama līguma saistību izpildei, kā arī to vai novērtējums patērētāja spējai atmaksāt kredītu ir veikts automatizēti.</w:t>
            </w:r>
          </w:p>
          <w:p w:rsidR="00C87D8C" w:rsidRPr="006C7B4D" w:rsidRDefault="00C87D8C" w:rsidP="00636B99">
            <w:pPr>
              <w:ind w:right="115" w:firstLine="425"/>
              <w:jc w:val="both"/>
              <w:rPr>
                <w:rFonts w:eastAsia="Times New Roman" w:cs="Times New Roman"/>
                <w:bCs/>
                <w:szCs w:val="28"/>
                <w:lang w:eastAsia="lv-LV"/>
              </w:rPr>
            </w:pPr>
            <w:r w:rsidRPr="00D45D07">
              <w:rPr>
                <w:rFonts w:cs="Times New Roman"/>
                <w:szCs w:val="28"/>
              </w:rPr>
              <w:t xml:space="preserve">Atbilstoši </w:t>
            </w:r>
            <w:r w:rsidR="005121B7" w:rsidRPr="00D45D07">
              <w:rPr>
                <w:rFonts w:cs="Times New Roman"/>
                <w:szCs w:val="28"/>
              </w:rPr>
              <w:t xml:space="preserve">Direktīvas </w:t>
            </w:r>
            <w:r w:rsidR="005121B7" w:rsidRPr="00D45D07">
              <w:rPr>
                <w:rFonts w:eastAsia="Times New Roman" w:cs="Times New Roman"/>
                <w:bCs/>
                <w:szCs w:val="28"/>
                <w:lang w:eastAsia="lv-LV"/>
              </w:rPr>
              <w:t>2014/17/ES 7.pantam, kredītu devējam, kredīta starpniekam vai kredīta starpnieka pārstāvim ir pienākums izstrādājot patērētāju kreditēšanas pakalpojumus, piešķirot kredītu</w:t>
            </w:r>
            <w:r w:rsidR="00FD58B0" w:rsidRPr="00D45D07">
              <w:rPr>
                <w:rFonts w:eastAsia="Times New Roman" w:cs="Times New Roman"/>
                <w:bCs/>
                <w:szCs w:val="28"/>
                <w:lang w:eastAsia="lv-LV"/>
              </w:rPr>
              <w:t>,</w:t>
            </w:r>
            <w:r w:rsidR="005121B7" w:rsidRPr="00D45D07">
              <w:rPr>
                <w:rFonts w:eastAsia="Times New Roman" w:cs="Times New Roman"/>
                <w:bCs/>
                <w:szCs w:val="28"/>
                <w:lang w:eastAsia="lv-LV"/>
              </w:rPr>
              <w:t xml:space="preserve"> sniedzot kredīta starpniecības </w:t>
            </w:r>
            <w:r w:rsidR="004C04B0">
              <w:rPr>
                <w:rFonts w:eastAsia="Times New Roman" w:cs="Times New Roman"/>
                <w:bCs/>
                <w:szCs w:val="28"/>
                <w:lang w:eastAsia="lv-LV"/>
              </w:rPr>
              <w:t>pakalpojumu</w:t>
            </w:r>
            <w:r w:rsidR="00EE3FB3">
              <w:rPr>
                <w:rFonts w:eastAsia="Times New Roman" w:cs="Times New Roman"/>
                <w:bCs/>
                <w:szCs w:val="28"/>
                <w:lang w:eastAsia="lv-LV"/>
              </w:rPr>
              <w:t>,</w:t>
            </w:r>
            <w:r w:rsidR="005121B7" w:rsidRPr="00D45D07">
              <w:rPr>
                <w:rFonts w:eastAsia="Times New Roman" w:cs="Times New Roman"/>
                <w:bCs/>
                <w:szCs w:val="28"/>
                <w:lang w:eastAsia="lv-LV"/>
              </w:rPr>
              <w:t xml:space="preserve"> </w:t>
            </w:r>
            <w:r w:rsidR="00D7670F" w:rsidRPr="00D45D07">
              <w:rPr>
                <w:rFonts w:eastAsia="Times New Roman" w:cs="Times New Roman"/>
                <w:bCs/>
                <w:szCs w:val="28"/>
                <w:lang w:eastAsia="lv-LV"/>
              </w:rPr>
              <w:t>dodot padomu patērētājam</w:t>
            </w:r>
            <w:r w:rsidR="00F80E10" w:rsidRPr="00D45D07">
              <w:rPr>
                <w:rFonts w:eastAsia="Times New Roman" w:cs="Times New Roman"/>
                <w:bCs/>
                <w:szCs w:val="28"/>
                <w:lang w:eastAsia="lv-LV"/>
              </w:rPr>
              <w:t xml:space="preserve"> vai izpildot </w:t>
            </w:r>
            <w:r w:rsidR="00D0632E">
              <w:rPr>
                <w:rFonts w:eastAsia="Times New Roman" w:cs="Times New Roman"/>
                <w:bCs/>
                <w:szCs w:val="28"/>
                <w:lang w:eastAsia="lv-LV"/>
              </w:rPr>
              <w:t xml:space="preserve">patērētāja </w:t>
            </w:r>
            <w:r w:rsidR="00F80E10" w:rsidRPr="00D45D07">
              <w:rPr>
                <w:rFonts w:eastAsia="Times New Roman" w:cs="Times New Roman"/>
                <w:bCs/>
                <w:szCs w:val="28"/>
                <w:lang w:eastAsia="lv-LV"/>
              </w:rPr>
              <w:t>kreditēšanas līgumā minētās saistības rīkoties godīgi, taisnīgi, pārredzami un profesionāli</w:t>
            </w:r>
            <w:r w:rsidR="00A371A1" w:rsidRPr="00D45D07">
              <w:rPr>
                <w:rFonts w:eastAsia="Times New Roman" w:cs="Times New Roman"/>
                <w:bCs/>
                <w:szCs w:val="28"/>
                <w:lang w:eastAsia="lv-LV"/>
              </w:rPr>
              <w:t>,</w:t>
            </w:r>
            <w:r w:rsidR="00F80E10" w:rsidRPr="00D45D07">
              <w:rPr>
                <w:rFonts w:eastAsia="Times New Roman" w:cs="Times New Roman"/>
                <w:bCs/>
                <w:szCs w:val="28"/>
                <w:lang w:eastAsia="lv-LV"/>
              </w:rPr>
              <w:t xml:space="preserve"> ņemot vērā patērētāja tiesības un intereses.</w:t>
            </w:r>
            <w:r w:rsidR="00FD58B0" w:rsidRPr="00D45D07">
              <w:rPr>
                <w:rFonts w:eastAsia="Times New Roman" w:cs="Times New Roman"/>
                <w:bCs/>
                <w:szCs w:val="28"/>
                <w:lang w:eastAsia="lv-LV"/>
              </w:rPr>
              <w:t xml:space="preserve"> Likumprojekts paredz nostiprin</w:t>
            </w:r>
            <w:r w:rsidR="00A371A1" w:rsidRPr="00D45D07">
              <w:rPr>
                <w:rFonts w:eastAsia="Times New Roman" w:cs="Times New Roman"/>
                <w:bCs/>
                <w:szCs w:val="28"/>
                <w:lang w:eastAsia="lv-LV"/>
              </w:rPr>
              <w:t>āt</w:t>
            </w:r>
            <w:r w:rsidR="00FD58B0" w:rsidRPr="00D45D07">
              <w:rPr>
                <w:rFonts w:eastAsia="Times New Roman" w:cs="Times New Roman"/>
                <w:bCs/>
                <w:szCs w:val="28"/>
                <w:lang w:eastAsia="lv-LV"/>
              </w:rPr>
              <w:t xml:space="preserve"> šo p</w:t>
            </w:r>
            <w:r w:rsidR="00D7670F" w:rsidRPr="00D45D07">
              <w:rPr>
                <w:rFonts w:eastAsia="Times New Roman" w:cs="Times New Roman"/>
                <w:bCs/>
                <w:szCs w:val="28"/>
                <w:lang w:eastAsia="lv-LV"/>
              </w:rPr>
              <w:t>rincipu</w:t>
            </w:r>
            <w:r w:rsidR="006B19CD" w:rsidRPr="00D45D07">
              <w:rPr>
                <w:rFonts w:eastAsia="Times New Roman" w:cs="Times New Roman"/>
                <w:bCs/>
                <w:szCs w:val="28"/>
                <w:lang w:eastAsia="lv-LV"/>
              </w:rPr>
              <w:t>.</w:t>
            </w:r>
            <w:r w:rsidR="00D7670F" w:rsidRPr="00D45D07">
              <w:rPr>
                <w:rFonts w:eastAsia="Times New Roman" w:cs="Times New Roman"/>
                <w:bCs/>
                <w:szCs w:val="28"/>
                <w:lang w:eastAsia="lv-LV"/>
              </w:rPr>
              <w:t xml:space="preserve"> </w:t>
            </w:r>
            <w:r w:rsidR="00FD58B0" w:rsidRPr="00D45D07">
              <w:rPr>
                <w:rFonts w:eastAsia="Times New Roman" w:cs="Times New Roman"/>
                <w:bCs/>
                <w:szCs w:val="28"/>
                <w:lang w:eastAsia="lv-LV"/>
              </w:rPr>
              <w:t xml:space="preserve"> </w:t>
            </w:r>
            <w:r w:rsidR="009B2902" w:rsidRPr="00D45D07">
              <w:rPr>
                <w:rFonts w:eastAsia="Times New Roman" w:cs="Times New Roman"/>
                <w:bCs/>
                <w:szCs w:val="28"/>
                <w:lang w:eastAsia="lv-LV"/>
              </w:rPr>
              <w:t xml:space="preserve">Kredīta devējam, kredīta starpniekam un kredīta starpnieka pārstāvim sniedzot savus pakalpojumus ir pienākums balstīties uz informāciju par patērētāja finanšu stāvokli un tā izteiktajām vajadzībām, kā arī uz riskiem, kas var rasties </w:t>
            </w:r>
            <w:r w:rsidR="00D0632E">
              <w:rPr>
                <w:rFonts w:eastAsia="Times New Roman" w:cs="Times New Roman"/>
                <w:bCs/>
                <w:szCs w:val="28"/>
                <w:lang w:eastAsia="lv-LV"/>
              </w:rPr>
              <w:t xml:space="preserve">patērētāja </w:t>
            </w:r>
            <w:r w:rsidR="009B2902" w:rsidRPr="00D45D07">
              <w:rPr>
                <w:rFonts w:eastAsia="Times New Roman" w:cs="Times New Roman"/>
                <w:bCs/>
                <w:szCs w:val="28"/>
                <w:lang w:eastAsia="lv-LV"/>
              </w:rPr>
              <w:t>kred</w:t>
            </w:r>
            <w:r w:rsidR="00A371A1" w:rsidRPr="00D45D07">
              <w:rPr>
                <w:rFonts w:eastAsia="Times New Roman" w:cs="Times New Roman"/>
                <w:bCs/>
                <w:szCs w:val="28"/>
                <w:lang w:eastAsia="lv-LV"/>
              </w:rPr>
              <w:t>itēšanas</w:t>
            </w:r>
            <w:r w:rsidR="009B2902" w:rsidRPr="00D45D07">
              <w:rPr>
                <w:rFonts w:eastAsia="Times New Roman" w:cs="Times New Roman"/>
                <w:bCs/>
                <w:szCs w:val="28"/>
                <w:lang w:eastAsia="lv-LV"/>
              </w:rPr>
              <w:t xml:space="preserve"> līguma izpildes laikā</w:t>
            </w:r>
            <w:r w:rsidR="009B2902" w:rsidRPr="00F87DB8">
              <w:rPr>
                <w:rFonts w:eastAsia="Times New Roman" w:cs="Times New Roman"/>
                <w:bCs/>
                <w:szCs w:val="28"/>
                <w:lang w:eastAsia="lv-LV"/>
              </w:rPr>
              <w:t>.</w:t>
            </w:r>
            <w:r w:rsidR="00D7670F" w:rsidRPr="00F87DB8">
              <w:rPr>
                <w:rFonts w:eastAsia="Times New Roman" w:cs="Times New Roman"/>
                <w:bCs/>
                <w:szCs w:val="28"/>
                <w:lang w:eastAsia="lv-LV"/>
              </w:rPr>
              <w:t xml:space="preserve"> </w:t>
            </w:r>
            <w:r w:rsidR="006B19CD" w:rsidRPr="00F87DB8">
              <w:rPr>
                <w:rFonts w:eastAsia="Times New Roman" w:cs="Times New Roman"/>
                <w:bCs/>
                <w:szCs w:val="28"/>
                <w:lang w:eastAsia="lv-LV"/>
              </w:rPr>
              <w:t>Piemērojot minēto principu</w:t>
            </w:r>
            <w:r w:rsidR="008D6640" w:rsidRPr="00F87DB8">
              <w:rPr>
                <w:rFonts w:eastAsia="Times New Roman" w:cs="Times New Roman"/>
                <w:bCs/>
                <w:szCs w:val="28"/>
                <w:lang w:eastAsia="lv-LV"/>
              </w:rPr>
              <w:t>,</w:t>
            </w:r>
            <w:r w:rsidR="006B19CD" w:rsidRPr="00F87DB8">
              <w:rPr>
                <w:rFonts w:eastAsia="Times New Roman" w:cs="Times New Roman"/>
                <w:bCs/>
                <w:szCs w:val="28"/>
                <w:lang w:eastAsia="lv-LV"/>
              </w:rPr>
              <w:t xml:space="preserve"> ņem vērā arī konkrētā </w:t>
            </w:r>
            <w:r w:rsidR="003C7E3E" w:rsidRPr="00F87DB8">
              <w:rPr>
                <w:rFonts w:eastAsia="Times New Roman" w:cs="Times New Roman"/>
                <w:bCs/>
                <w:szCs w:val="28"/>
                <w:lang w:eastAsia="lv-LV"/>
              </w:rPr>
              <w:t>kreditēšanas pakalpojuma</w:t>
            </w:r>
            <w:r w:rsidR="008D6640" w:rsidRPr="00F87DB8">
              <w:rPr>
                <w:rFonts w:eastAsia="Times New Roman" w:cs="Times New Roman"/>
                <w:bCs/>
                <w:szCs w:val="28"/>
                <w:lang w:eastAsia="lv-LV"/>
              </w:rPr>
              <w:t xml:space="preserve"> </w:t>
            </w:r>
            <w:r w:rsidR="008D6640" w:rsidRPr="00F87DB8">
              <w:rPr>
                <w:rFonts w:eastAsia="Times New Roman" w:cs="Times New Roman"/>
                <w:bCs/>
                <w:szCs w:val="28"/>
                <w:lang w:eastAsia="lv-LV"/>
              </w:rPr>
              <w:lastRenderedPageBreak/>
              <w:t>veidu un tā</w:t>
            </w:r>
            <w:r w:rsidR="003C7E3E" w:rsidRPr="00F87DB8">
              <w:rPr>
                <w:rFonts w:eastAsia="Times New Roman" w:cs="Times New Roman"/>
                <w:bCs/>
                <w:szCs w:val="28"/>
                <w:lang w:eastAsia="lv-LV"/>
              </w:rPr>
              <w:t xml:space="preserve"> sniegšanas īpatnības.</w:t>
            </w:r>
            <w:r w:rsidR="00943536" w:rsidRPr="00F87DB8">
              <w:rPr>
                <w:rFonts w:eastAsia="Times New Roman" w:cs="Times New Roman"/>
                <w:bCs/>
                <w:szCs w:val="28"/>
                <w:lang w:eastAsia="lv-LV"/>
              </w:rPr>
              <w:t xml:space="preserve"> Norma arī </w:t>
            </w:r>
            <w:r w:rsidR="00943536" w:rsidRPr="00F87DB8">
              <w:rPr>
                <w:rFonts w:cs="Times New Roman"/>
                <w:szCs w:val="28"/>
              </w:rPr>
              <w:t>sniedz padoma došanas skaidrojumu, lai nošķirtu informācijas</w:t>
            </w:r>
            <w:r w:rsidR="00943536" w:rsidRPr="00D45D07">
              <w:rPr>
                <w:rFonts w:cs="Times New Roman"/>
                <w:szCs w:val="28"/>
              </w:rPr>
              <w:t xml:space="preserve"> sniegšanu par </w:t>
            </w:r>
            <w:r w:rsidR="00943536">
              <w:rPr>
                <w:rFonts w:cs="Times New Roman"/>
                <w:szCs w:val="28"/>
              </w:rPr>
              <w:t xml:space="preserve">patērētāja </w:t>
            </w:r>
            <w:r w:rsidR="00943536" w:rsidRPr="00D45D07">
              <w:rPr>
                <w:rFonts w:cs="Times New Roman"/>
                <w:szCs w:val="28"/>
              </w:rPr>
              <w:t xml:space="preserve">kreditēšanas līgumu no individualizētu ieteikumu sniegšanas par piemērotākā pakalpojuma izvēli. </w:t>
            </w:r>
            <w:r w:rsidR="00943536" w:rsidRPr="00D45D07">
              <w:rPr>
                <w:rFonts w:cs="Times New Roman"/>
                <w:color w:val="000000"/>
                <w:szCs w:val="28"/>
                <w:shd w:val="clear" w:color="auto" w:fill="FFFFFF"/>
              </w:rPr>
              <w:t xml:space="preserve">Tādēļ, lai patērētāji varētu izprast tiem sniegto pakalpojumu būtību, tie būtu jāinformē par to, vai </w:t>
            </w:r>
            <w:r w:rsidR="00943536">
              <w:rPr>
                <w:rFonts w:cs="Times New Roman"/>
                <w:color w:val="000000"/>
                <w:szCs w:val="28"/>
                <w:shd w:val="clear" w:color="auto" w:fill="FFFFFF"/>
              </w:rPr>
              <w:t>tam tiek sniegt individualizēts padoms</w:t>
            </w:r>
            <w:r w:rsidR="00943536" w:rsidRPr="00D45D07">
              <w:rPr>
                <w:rFonts w:cs="Times New Roman"/>
                <w:color w:val="000000"/>
                <w:szCs w:val="28"/>
                <w:shd w:val="clear" w:color="auto" w:fill="FFFFFF"/>
              </w:rPr>
              <w:t xml:space="preserve">, kā arī par to, ko ietver </w:t>
            </w:r>
            <w:r w:rsidR="00943536" w:rsidRPr="006C7B4D">
              <w:rPr>
                <w:rFonts w:cs="Times New Roman"/>
                <w:color w:val="000000"/>
                <w:szCs w:val="28"/>
                <w:shd w:val="clear" w:color="auto" w:fill="FFFFFF"/>
              </w:rPr>
              <w:t>padoma došana.</w:t>
            </w:r>
            <w:r w:rsidR="00943536" w:rsidRPr="006C7B4D">
              <w:rPr>
                <w:rStyle w:val="apple-converted-space"/>
                <w:rFonts w:cs="Times New Roman"/>
                <w:color w:val="000000"/>
                <w:szCs w:val="28"/>
                <w:shd w:val="clear" w:color="auto" w:fill="FFFFFF"/>
              </w:rPr>
              <w:t> </w:t>
            </w:r>
          </w:p>
          <w:p w:rsidR="001F6B1D" w:rsidRPr="006C7B4D" w:rsidRDefault="001F6B1D" w:rsidP="001F6B1D">
            <w:pPr>
              <w:ind w:right="115" w:firstLine="557"/>
              <w:jc w:val="both"/>
              <w:rPr>
                <w:rFonts w:cs="Times New Roman"/>
                <w:szCs w:val="28"/>
              </w:rPr>
            </w:pPr>
            <w:r w:rsidRPr="006C7B4D">
              <w:rPr>
                <w:rFonts w:cs="Times New Roman"/>
                <w:szCs w:val="28"/>
              </w:rPr>
              <w:t xml:space="preserve">Atbilstoši </w:t>
            </w:r>
            <w:r w:rsidRPr="006C7B4D">
              <w:rPr>
                <w:rFonts w:eastAsia="Times New Roman" w:cs="Times New Roman"/>
                <w:bCs/>
                <w:szCs w:val="28"/>
                <w:lang w:eastAsia="lv-LV"/>
              </w:rPr>
              <w:t>Direktīvas 2014/17/ES 6.pantam</w:t>
            </w:r>
            <w:r w:rsidRPr="006C7B4D">
              <w:rPr>
                <w:rFonts w:cs="Times New Roman"/>
                <w:szCs w:val="28"/>
              </w:rPr>
              <w:t xml:space="preserve"> likumprojekts paredz pienākumu iestādēm (EM, PTAC, IZM, FKTK u.c. iestādēm) savas kompetences un piešķirto budžeta līdzekļu ietvaros sadarbībā ar patērētāju tiesību aizsardzības biedrībām veicināt patērētāju izglītību patērētāju kreditēšanas jautājumos. </w:t>
            </w:r>
          </w:p>
          <w:p w:rsidR="004608EA" w:rsidRPr="00D45D07" w:rsidRDefault="009B2902" w:rsidP="00A371A1">
            <w:pPr>
              <w:ind w:right="115" w:firstLine="460"/>
              <w:jc w:val="both"/>
              <w:rPr>
                <w:rFonts w:eastAsia="Times New Roman" w:cs="Times New Roman"/>
                <w:bCs/>
                <w:szCs w:val="28"/>
                <w:lang w:eastAsia="lv-LV"/>
              </w:rPr>
            </w:pPr>
            <w:r w:rsidRPr="00D45D07">
              <w:rPr>
                <w:rFonts w:eastAsia="Times New Roman" w:cs="Times New Roman"/>
                <w:bCs/>
                <w:szCs w:val="28"/>
                <w:lang w:eastAsia="lv-LV"/>
              </w:rPr>
              <w:t>Likumprojekts nostiprina arī vispārēju principu attiecībā uz kredīta devēja, kredīta starpnieka un kredīta starpnieka pārstāvja atalgojuma politikas veidošanu</w:t>
            </w:r>
            <w:r w:rsidR="00501569" w:rsidRPr="00D45D07">
              <w:rPr>
                <w:rFonts w:eastAsia="Times New Roman" w:cs="Times New Roman"/>
                <w:bCs/>
                <w:szCs w:val="28"/>
                <w:lang w:eastAsia="lv-LV"/>
              </w:rPr>
              <w:t xml:space="preserve"> hipotekārās kreditēšanas jomā</w:t>
            </w:r>
            <w:r w:rsidRPr="00D45D07">
              <w:rPr>
                <w:rFonts w:eastAsia="Times New Roman" w:cs="Times New Roman"/>
                <w:bCs/>
                <w:szCs w:val="28"/>
                <w:lang w:eastAsia="lv-LV"/>
              </w:rPr>
              <w:t xml:space="preserve">, kura nevar būt par šķērsli </w:t>
            </w:r>
            <w:r w:rsidR="00D51761" w:rsidRPr="00D45D07">
              <w:rPr>
                <w:rFonts w:eastAsia="Times New Roman" w:cs="Times New Roman"/>
                <w:bCs/>
                <w:szCs w:val="28"/>
                <w:lang w:eastAsia="lv-LV"/>
              </w:rPr>
              <w:t xml:space="preserve">kreditēšanā iesaistītajam personālam </w:t>
            </w:r>
            <w:r w:rsidRPr="00D45D07">
              <w:rPr>
                <w:rFonts w:eastAsia="Times New Roman" w:cs="Times New Roman"/>
                <w:bCs/>
                <w:szCs w:val="28"/>
                <w:lang w:eastAsia="lv-LV"/>
              </w:rPr>
              <w:t xml:space="preserve">veikt savus pienākumus godīgi, taisnīgi, paredzami un profesionāli, </w:t>
            </w:r>
            <w:r w:rsidR="00A95D3E" w:rsidRPr="00D45D07">
              <w:rPr>
                <w:rFonts w:eastAsia="Times New Roman" w:cs="Times New Roman"/>
                <w:bCs/>
                <w:szCs w:val="28"/>
                <w:lang w:eastAsia="lv-LV"/>
              </w:rPr>
              <w:t>ņemot vērā patērētāja finanšu stāvokli, vajadzības un pamatotas intereses.</w:t>
            </w:r>
            <w:r w:rsidR="00D51761" w:rsidRPr="00D45D07">
              <w:rPr>
                <w:rFonts w:eastAsia="Times New Roman" w:cs="Times New Roman"/>
                <w:bCs/>
                <w:szCs w:val="28"/>
                <w:lang w:eastAsia="lv-LV"/>
              </w:rPr>
              <w:t xml:space="preserve"> </w:t>
            </w:r>
          </w:p>
          <w:p w:rsidR="009B2902" w:rsidRPr="00D45D07" w:rsidRDefault="00A95D3E" w:rsidP="004842C6">
            <w:pPr>
              <w:ind w:right="115" w:firstLine="415"/>
              <w:jc w:val="both"/>
              <w:rPr>
                <w:rFonts w:eastAsia="Times New Roman" w:cs="Times New Roman"/>
                <w:bCs/>
                <w:szCs w:val="28"/>
                <w:lang w:eastAsia="lv-LV"/>
              </w:rPr>
            </w:pPr>
            <w:r w:rsidRPr="00D45D07">
              <w:rPr>
                <w:rFonts w:eastAsia="Times New Roman" w:cs="Times New Roman"/>
                <w:bCs/>
                <w:szCs w:val="28"/>
                <w:lang w:eastAsia="lv-LV"/>
              </w:rPr>
              <w:t xml:space="preserve"> </w:t>
            </w:r>
            <w:r w:rsidR="004842C6" w:rsidRPr="00D45D07">
              <w:rPr>
                <w:rFonts w:eastAsia="Times New Roman" w:cs="Times New Roman"/>
                <w:bCs/>
                <w:szCs w:val="28"/>
                <w:lang w:eastAsia="lv-LV"/>
              </w:rPr>
              <w:t>Likumprojekts paredz, ka kredīta starpniekam un kredīta starpniek</w:t>
            </w:r>
            <w:r w:rsidR="00D7366D" w:rsidRPr="00D45D07">
              <w:rPr>
                <w:rFonts w:eastAsia="Times New Roman" w:cs="Times New Roman"/>
                <w:bCs/>
                <w:szCs w:val="28"/>
                <w:lang w:eastAsia="lv-LV"/>
              </w:rPr>
              <w:t>a</w:t>
            </w:r>
            <w:r w:rsidR="004842C6" w:rsidRPr="00D45D07">
              <w:rPr>
                <w:rFonts w:eastAsia="Times New Roman" w:cs="Times New Roman"/>
                <w:bCs/>
                <w:szCs w:val="28"/>
                <w:lang w:eastAsia="lv-LV"/>
              </w:rPr>
              <w:t xml:space="preserve"> pārstāvim ir aizliegts pirms </w:t>
            </w:r>
            <w:r w:rsidR="00D0632E">
              <w:rPr>
                <w:rFonts w:eastAsia="Times New Roman" w:cs="Times New Roman"/>
                <w:bCs/>
                <w:szCs w:val="28"/>
                <w:lang w:eastAsia="lv-LV"/>
              </w:rPr>
              <w:t xml:space="preserve">patērētāja </w:t>
            </w:r>
            <w:r w:rsidR="004842C6" w:rsidRPr="00D45D07">
              <w:rPr>
                <w:rFonts w:eastAsia="Times New Roman" w:cs="Times New Roman"/>
                <w:bCs/>
                <w:szCs w:val="28"/>
                <w:lang w:eastAsia="lv-LV"/>
              </w:rPr>
              <w:t>kred</w:t>
            </w:r>
            <w:r w:rsidR="00D0632E">
              <w:rPr>
                <w:rFonts w:eastAsia="Times New Roman" w:cs="Times New Roman"/>
                <w:bCs/>
                <w:szCs w:val="28"/>
                <w:lang w:eastAsia="lv-LV"/>
              </w:rPr>
              <w:t>i</w:t>
            </w:r>
            <w:r w:rsidR="004842C6" w:rsidRPr="00D45D07">
              <w:rPr>
                <w:rFonts w:eastAsia="Times New Roman" w:cs="Times New Roman"/>
                <w:bCs/>
                <w:szCs w:val="28"/>
                <w:lang w:eastAsia="lv-LV"/>
              </w:rPr>
              <w:t>t</w:t>
            </w:r>
            <w:r w:rsidR="00D0632E">
              <w:rPr>
                <w:rFonts w:eastAsia="Times New Roman" w:cs="Times New Roman"/>
                <w:bCs/>
                <w:szCs w:val="28"/>
                <w:lang w:eastAsia="lv-LV"/>
              </w:rPr>
              <w:t>ēš</w:t>
            </w:r>
            <w:r w:rsidR="004842C6" w:rsidRPr="00D45D07">
              <w:rPr>
                <w:rFonts w:eastAsia="Times New Roman" w:cs="Times New Roman"/>
                <w:bCs/>
                <w:szCs w:val="28"/>
                <w:lang w:eastAsia="lv-LV"/>
              </w:rPr>
              <w:t>a</w:t>
            </w:r>
            <w:r w:rsidR="00D0632E">
              <w:rPr>
                <w:rFonts w:eastAsia="Times New Roman" w:cs="Times New Roman"/>
                <w:bCs/>
                <w:szCs w:val="28"/>
                <w:lang w:eastAsia="lv-LV"/>
              </w:rPr>
              <w:t>nas</w:t>
            </w:r>
            <w:r w:rsidR="004842C6" w:rsidRPr="00D45D07">
              <w:rPr>
                <w:rFonts w:eastAsia="Times New Roman" w:cs="Times New Roman"/>
                <w:bCs/>
                <w:szCs w:val="28"/>
                <w:lang w:eastAsia="lv-LV"/>
              </w:rPr>
              <w:t xml:space="preserve"> līguma noslēgšanas pieprasīt no patērētāja jebkādus maksājumus, kas saistīti ar</w:t>
            </w:r>
            <w:r w:rsidR="00D0632E">
              <w:rPr>
                <w:rFonts w:eastAsia="Times New Roman" w:cs="Times New Roman"/>
                <w:bCs/>
                <w:szCs w:val="28"/>
                <w:lang w:eastAsia="lv-LV"/>
              </w:rPr>
              <w:t xml:space="preserve"> patērētāja</w:t>
            </w:r>
            <w:r w:rsidR="004842C6" w:rsidRPr="00D45D07">
              <w:rPr>
                <w:rFonts w:eastAsia="Times New Roman" w:cs="Times New Roman"/>
                <w:bCs/>
                <w:szCs w:val="28"/>
                <w:lang w:eastAsia="lv-LV"/>
              </w:rPr>
              <w:t xml:space="preserve"> kreditēšanas līguma noslēgšanu. Šāds aizliegums pasargā patērētāju no </w:t>
            </w:r>
            <w:r w:rsidR="009E06CE" w:rsidRPr="00D45D07">
              <w:rPr>
                <w:rFonts w:eastAsia="Times New Roman" w:cs="Times New Roman"/>
                <w:bCs/>
                <w:szCs w:val="28"/>
                <w:lang w:eastAsia="lv-LV"/>
              </w:rPr>
              <w:t>priekšlaicīgiem</w:t>
            </w:r>
            <w:r w:rsidR="004842C6" w:rsidRPr="00D45D07">
              <w:rPr>
                <w:rFonts w:eastAsia="Times New Roman" w:cs="Times New Roman"/>
                <w:bCs/>
                <w:szCs w:val="28"/>
                <w:lang w:eastAsia="lv-LV"/>
              </w:rPr>
              <w:t xml:space="preserve"> </w:t>
            </w:r>
            <w:r w:rsidR="00DE7C7F" w:rsidRPr="00D45D07">
              <w:rPr>
                <w:rFonts w:eastAsia="Times New Roman" w:cs="Times New Roman"/>
                <w:bCs/>
                <w:szCs w:val="28"/>
                <w:lang w:eastAsia="lv-LV"/>
              </w:rPr>
              <w:t>izdevumiem</w:t>
            </w:r>
            <w:r w:rsidR="009E06CE" w:rsidRPr="00D45D07">
              <w:rPr>
                <w:rFonts w:eastAsia="Times New Roman" w:cs="Times New Roman"/>
                <w:bCs/>
                <w:szCs w:val="28"/>
                <w:lang w:eastAsia="lv-LV"/>
              </w:rPr>
              <w:t xml:space="preserve"> gadījumā, ja </w:t>
            </w:r>
            <w:r w:rsidR="00D0632E">
              <w:rPr>
                <w:rFonts w:eastAsia="Times New Roman" w:cs="Times New Roman"/>
                <w:bCs/>
                <w:szCs w:val="28"/>
                <w:lang w:eastAsia="lv-LV"/>
              </w:rPr>
              <w:t xml:space="preserve">patērētāja </w:t>
            </w:r>
            <w:r w:rsidR="009E06CE" w:rsidRPr="00D45D07">
              <w:rPr>
                <w:rFonts w:eastAsia="Times New Roman" w:cs="Times New Roman"/>
                <w:bCs/>
                <w:szCs w:val="28"/>
                <w:lang w:eastAsia="lv-LV"/>
              </w:rPr>
              <w:t>kred</w:t>
            </w:r>
            <w:r w:rsidR="00D0632E">
              <w:rPr>
                <w:rFonts w:eastAsia="Times New Roman" w:cs="Times New Roman"/>
                <w:bCs/>
                <w:szCs w:val="28"/>
                <w:lang w:eastAsia="lv-LV"/>
              </w:rPr>
              <w:t>i</w:t>
            </w:r>
            <w:r w:rsidR="009E06CE" w:rsidRPr="00D45D07">
              <w:rPr>
                <w:rFonts w:eastAsia="Times New Roman" w:cs="Times New Roman"/>
                <w:bCs/>
                <w:szCs w:val="28"/>
                <w:lang w:eastAsia="lv-LV"/>
              </w:rPr>
              <w:t>t</w:t>
            </w:r>
            <w:r w:rsidR="00D0632E">
              <w:rPr>
                <w:rFonts w:eastAsia="Times New Roman" w:cs="Times New Roman"/>
                <w:bCs/>
                <w:szCs w:val="28"/>
                <w:lang w:eastAsia="lv-LV"/>
              </w:rPr>
              <w:t>ēšanas</w:t>
            </w:r>
            <w:r w:rsidR="009E06CE" w:rsidRPr="00D45D07">
              <w:rPr>
                <w:rFonts w:eastAsia="Times New Roman" w:cs="Times New Roman"/>
                <w:bCs/>
                <w:szCs w:val="28"/>
                <w:lang w:eastAsia="lv-LV"/>
              </w:rPr>
              <w:t xml:space="preserve"> līgums netiek noslēgts</w:t>
            </w:r>
            <w:r w:rsidR="00D7366D" w:rsidRPr="00D45D07">
              <w:rPr>
                <w:rFonts w:eastAsia="Times New Roman" w:cs="Times New Roman"/>
                <w:bCs/>
                <w:szCs w:val="28"/>
                <w:lang w:eastAsia="lv-LV"/>
              </w:rPr>
              <w:t xml:space="preserve">, un novērš iespējamus </w:t>
            </w:r>
            <w:proofErr w:type="spellStart"/>
            <w:r w:rsidR="00D7366D" w:rsidRPr="00D45D07">
              <w:rPr>
                <w:rFonts w:eastAsia="Times New Roman" w:cs="Times New Roman"/>
                <w:bCs/>
                <w:szCs w:val="28"/>
                <w:lang w:eastAsia="lv-LV"/>
              </w:rPr>
              <w:t>krāpniecības</w:t>
            </w:r>
            <w:proofErr w:type="spellEnd"/>
            <w:r w:rsidR="00D7366D" w:rsidRPr="00D45D07">
              <w:rPr>
                <w:rFonts w:eastAsia="Times New Roman" w:cs="Times New Roman"/>
                <w:bCs/>
                <w:szCs w:val="28"/>
                <w:lang w:eastAsia="lv-LV"/>
              </w:rPr>
              <w:t xml:space="preserve"> gadījumus</w:t>
            </w:r>
            <w:r w:rsidR="009E06CE" w:rsidRPr="00D45D07">
              <w:rPr>
                <w:rFonts w:eastAsia="Times New Roman" w:cs="Times New Roman"/>
                <w:bCs/>
                <w:szCs w:val="28"/>
                <w:lang w:eastAsia="lv-LV"/>
              </w:rPr>
              <w:t>.</w:t>
            </w:r>
            <w:r w:rsidR="004842C6" w:rsidRPr="00D45D07">
              <w:rPr>
                <w:rFonts w:eastAsia="Times New Roman" w:cs="Times New Roman"/>
                <w:bCs/>
                <w:szCs w:val="28"/>
                <w:lang w:eastAsia="lv-LV"/>
              </w:rPr>
              <w:t xml:space="preserve">   </w:t>
            </w:r>
          </w:p>
          <w:p w:rsidR="00A50591" w:rsidRPr="00D45D07" w:rsidRDefault="009E06CE" w:rsidP="00E74850">
            <w:pPr>
              <w:ind w:right="115" w:firstLine="557"/>
              <w:jc w:val="both"/>
              <w:rPr>
                <w:rFonts w:eastAsia="Times New Roman" w:cs="Times New Roman"/>
                <w:szCs w:val="28"/>
                <w:lang w:eastAsia="lv-LV"/>
              </w:rPr>
            </w:pPr>
            <w:r w:rsidRPr="00D45D07">
              <w:rPr>
                <w:rFonts w:eastAsia="Times New Roman" w:cs="Times New Roman"/>
                <w:bCs/>
                <w:szCs w:val="28"/>
                <w:lang w:eastAsia="lv-LV"/>
              </w:rPr>
              <w:t>Lai nodrošinātu augstu patērētāj</w:t>
            </w:r>
            <w:r w:rsidR="00191242" w:rsidRPr="00D45D07">
              <w:rPr>
                <w:rFonts w:eastAsia="Times New Roman" w:cs="Times New Roman"/>
                <w:bCs/>
                <w:szCs w:val="28"/>
                <w:lang w:eastAsia="lv-LV"/>
              </w:rPr>
              <w:t>u tiesību aizsardzības</w:t>
            </w:r>
            <w:r w:rsidR="00D7366D" w:rsidRPr="00D45D07">
              <w:rPr>
                <w:rFonts w:eastAsia="Times New Roman" w:cs="Times New Roman"/>
                <w:bCs/>
                <w:szCs w:val="28"/>
                <w:lang w:eastAsia="lv-LV"/>
              </w:rPr>
              <w:t xml:space="preserve"> līmeni</w:t>
            </w:r>
            <w:r w:rsidR="002037F2" w:rsidRPr="00D45D07">
              <w:rPr>
                <w:rFonts w:eastAsia="Times New Roman" w:cs="Times New Roman"/>
                <w:bCs/>
                <w:szCs w:val="28"/>
                <w:lang w:eastAsia="lv-LV"/>
              </w:rPr>
              <w:t xml:space="preserve"> hipotekārās kreditēšanas jomā</w:t>
            </w:r>
            <w:r w:rsidR="00191242" w:rsidRPr="00D45D07">
              <w:rPr>
                <w:rFonts w:eastAsia="Times New Roman" w:cs="Times New Roman"/>
                <w:bCs/>
                <w:szCs w:val="28"/>
                <w:lang w:eastAsia="lv-LV"/>
              </w:rPr>
              <w:t>, ka arī novērstu situāciju, ka kredīti tiek izsniegti bezatbildīgi</w:t>
            </w:r>
            <w:r w:rsidR="00332852" w:rsidRPr="00D45D07">
              <w:rPr>
                <w:rFonts w:eastAsia="Times New Roman" w:cs="Times New Roman"/>
                <w:bCs/>
                <w:szCs w:val="28"/>
                <w:lang w:eastAsia="lv-LV"/>
              </w:rPr>
              <w:t>,</w:t>
            </w:r>
            <w:r w:rsidR="00191242" w:rsidRPr="00D45D07">
              <w:rPr>
                <w:rFonts w:eastAsia="Times New Roman" w:cs="Times New Roman"/>
                <w:bCs/>
                <w:szCs w:val="28"/>
                <w:lang w:eastAsia="lv-LV"/>
              </w:rPr>
              <w:t xml:space="preserve"> likumprojekts paredz pienākumu kredīta devējiem, kredīta starpniekiem un kredīta starpniek</w:t>
            </w:r>
            <w:r w:rsidR="00786FCC">
              <w:rPr>
                <w:rFonts w:eastAsia="Times New Roman" w:cs="Times New Roman"/>
                <w:bCs/>
                <w:szCs w:val="28"/>
                <w:lang w:eastAsia="lv-LV"/>
              </w:rPr>
              <w:t>u</w:t>
            </w:r>
            <w:r w:rsidR="008D6640">
              <w:rPr>
                <w:rFonts w:eastAsia="Times New Roman" w:cs="Times New Roman"/>
                <w:bCs/>
                <w:szCs w:val="28"/>
                <w:lang w:eastAsia="lv-LV"/>
              </w:rPr>
              <w:t xml:space="preserve"> pārstāvj</w:t>
            </w:r>
            <w:r w:rsidR="00191242" w:rsidRPr="00D45D07">
              <w:rPr>
                <w:rFonts w:eastAsia="Times New Roman" w:cs="Times New Roman"/>
                <w:bCs/>
                <w:szCs w:val="28"/>
                <w:lang w:eastAsia="lv-LV"/>
              </w:rPr>
              <w:t>iem noteikt minimālās zināšanu un kompetences pras</w:t>
            </w:r>
            <w:r w:rsidR="0028275F" w:rsidRPr="00D45D07">
              <w:rPr>
                <w:rFonts w:eastAsia="Times New Roman" w:cs="Times New Roman"/>
                <w:bCs/>
                <w:szCs w:val="28"/>
                <w:lang w:eastAsia="lv-LV"/>
              </w:rPr>
              <w:t xml:space="preserve">ības personālam, kas tiek iesaistīts </w:t>
            </w:r>
            <w:r w:rsidR="00332852" w:rsidRPr="00D45D07">
              <w:rPr>
                <w:rFonts w:eastAsia="Times New Roman" w:cs="Times New Roman"/>
                <w:bCs/>
                <w:szCs w:val="28"/>
                <w:lang w:eastAsia="lv-LV"/>
              </w:rPr>
              <w:t xml:space="preserve">hipotekārās </w:t>
            </w:r>
            <w:r w:rsidR="0028275F" w:rsidRPr="00D45D07">
              <w:rPr>
                <w:rFonts w:eastAsia="Times New Roman" w:cs="Times New Roman"/>
                <w:bCs/>
                <w:szCs w:val="28"/>
                <w:lang w:eastAsia="lv-LV"/>
              </w:rPr>
              <w:t>kreditēšanas procesā. Personas, kas parasti</w:t>
            </w:r>
            <w:r w:rsidR="00A91E67" w:rsidRPr="00D45D07">
              <w:rPr>
                <w:rFonts w:eastAsia="Times New Roman" w:cs="Times New Roman"/>
                <w:bCs/>
                <w:szCs w:val="28"/>
                <w:lang w:eastAsia="lv-LV"/>
              </w:rPr>
              <w:t xml:space="preserve"> tiek</w:t>
            </w:r>
            <w:r w:rsidR="0028275F" w:rsidRPr="00D45D07">
              <w:rPr>
                <w:rFonts w:eastAsia="Times New Roman" w:cs="Times New Roman"/>
                <w:bCs/>
                <w:szCs w:val="28"/>
                <w:lang w:eastAsia="lv-LV"/>
              </w:rPr>
              <w:t xml:space="preserve"> iesaist</w:t>
            </w:r>
            <w:r w:rsidR="00A91E67" w:rsidRPr="00D45D07">
              <w:rPr>
                <w:rFonts w:eastAsia="Times New Roman" w:cs="Times New Roman"/>
                <w:bCs/>
                <w:szCs w:val="28"/>
                <w:lang w:eastAsia="lv-LV"/>
              </w:rPr>
              <w:t>ītas</w:t>
            </w:r>
            <w:r w:rsidR="0028275F" w:rsidRPr="00D45D07">
              <w:rPr>
                <w:rFonts w:eastAsia="Times New Roman" w:cs="Times New Roman"/>
                <w:bCs/>
                <w:szCs w:val="28"/>
                <w:lang w:eastAsia="lv-LV"/>
              </w:rPr>
              <w:t xml:space="preserve"> kreditēšanas procesā</w:t>
            </w:r>
            <w:r w:rsidR="008D6640">
              <w:rPr>
                <w:rFonts w:eastAsia="Times New Roman" w:cs="Times New Roman"/>
                <w:bCs/>
                <w:szCs w:val="28"/>
                <w:lang w:eastAsia="lv-LV"/>
              </w:rPr>
              <w:t>,</w:t>
            </w:r>
            <w:r w:rsidR="0028275F" w:rsidRPr="00D45D07">
              <w:rPr>
                <w:rFonts w:eastAsia="Times New Roman" w:cs="Times New Roman"/>
                <w:bCs/>
                <w:szCs w:val="28"/>
                <w:lang w:eastAsia="lv-LV"/>
              </w:rPr>
              <w:t xml:space="preserve"> ir kredītu inspektori, kredītu analītiķi, kredītprojektu vadītāji, kredītportfeļa administratori, aizdevuma administratori, juriskonsulti, kredītu piedziņas speciālisti, nekustamā īpašuma vērtētāji</w:t>
            </w:r>
            <w:r w:rsidR="000A7F52" w:rsidRPr="00D45D07">
              <w:rPr>
                <w:rFonts w:eastAsia="Times New Roman" w:cs="Times New Roman"/>
                <w:bCs/>
                <w:szCs w:val="28"/>
                <w:lang w:eastAsia="lv-LV"/>
              </w:rPr>
              <w:t>, mākleri, uzraugošais personāls un citas personas</w:t>
            </w:r>
            <w:r w:rsidR="00D7366D" w:rsidRPr="00D45D07">
              <w:rPr>
                <w:rFonts w:eastAsia="Times New Roman" w:cs="Times New Roman"/>
                <w:bCs/>
                <w:szCs w:val="28"/>
                <w:lang w:eastAsia="lv-LV"/>
              </w:rPr>
              <w:t>,</w:t>
            </w:r>
            <w:r w:rsidR="000A7F52" w:rsidRPr="00D45D07">
              <w:rPr>
                <w:rFonts w:eastAsia="Times New Roman" w:cs="Times New Roman"/>
                <w:bCs/>
                <w:szCs w:val="28"/>
                <w:lang w:eastAsia="lv-LV"/>
              </w:rPr>
              <w:t xml:space="preserve"> ņemot vērā attiecīgā kredīta devēja, kred</w:t>
            </w:r>
            <w:r w:rsidR="00A91E67" w:rsidRPr="00D45D07">
              <w:rPr>
                <w:rFonts w:eastAsia="Times New Roman" w:cs="Times New Roman"/>
                <w:bCs/>
                <w:szCs w:val="28"/>
                <w:lang w:eastAsia="lv-LV"/>
              </w:rPr>
              <w:t>īta starpnieka un kredīta starpnieka pārstāvja personāla apjomu un pakalpojuma sniegšanas speci</w:t>
            </w:r>
            <w:r w:rsidR="00D7366D" w:rsidRPr="00D45D07">
              <w:rPr>
                <w:rFonts w:eastAsia="Times New Roman" w:cs="Times New Roman"/>
                <w:bCs/>
                <w:szCs w:val="28"/>
                <w:lang w:eastAsia="lv-LV"/>
              </w:rPr>
              <w:t>f</w:t>
            </w:r>
            <w:r w:rsidR="00A91E67" w:rsidRPr="00D45D07">
              <w:rPr>
                <w:rFonts w:eastAsia="Times New Roman" w:cs="Times New Roman"/>
                <w:bCs/>
                <w:szCs w:val="28"/>
                <w:lang w:eastAsia="lv-LV"/>
              </w:rPr>
              <w:t>iku</w:t>
            </w:r>
            <w:r w:rsidR="0028275F" w:rsidRPr="00D45D07">
              <w:rPr>
                <w:rFonts w:eastAsia="Times New Roman" w:cs="Times New Roman"/>
                <w:bCs/>
                <w:szCs w:val="28"/>
                <w:lang w:eastAsia="lv-LV"/>
              </w:rPr>
              <w:t xml:space="preserve">. </w:t>
            </w:r>
            <w:r w:rsidR="000A7F52" w:rsidRPr="00D45D07">
              <w:rPr>
                <w:rFonts w:eastAsia="Times New Roman" w:cs="Times New Roman"/>
                <w:bCs/>
                <w:szCs w:val="28"/>
                <w:lang w:eastAsia="lv-LV"/>
              </w:rPr>
              <w:lastRenderedPageBreak/>
              <w:t>Saskaņā ar likumprojektu zināšanu un kompetences prasības nosaka pats kredīta devējs, kredīta starpnieks vai kredīta starpnieka pārstāvis</w:t>
            </w:r>
            <w:r w:rsidR="008D6640">
              <w:rPr>
                <w:rFonts w:eastAsia="Times New Roman" w:cs="Times New Roman"/>
                <w:bCs/>
                <w:szCs w:val="28"/>
                <w:lang w:eastAsia="lv-LV"/>
              </w:rPr>
              <w:t>,</w:t>
            </w:r>
            <w:r w:rsidR="000A7F52" w:rsidRPr="00D45D07">
              <w:rPr>
                <w:rFonts w:eastAsia="Times New Roman" w:cs="Times New Roman"/>
                <w:bCs/>
                <w:szCs w:val="28"/>
                <w:lang w:eastAsia="lv-LV"/>
              </w:rPr>
              <w:t xml:space="preserve"> ievērojot likumprojektā noteiktās minimālās zināšanu un kompetences pras</w:t>
            </w:r>
            <w:r w:rsidR="00A91E67" w:rsidRPr="00D45D07">
              <w:rPr>
                <w:rFonts w:eastAsia="Times New Roman" w:cs="Times New Roman"/>
                <w:bCs/>
                <w:szCs w:val="28"/>
                <w:lang w:eastAsia="lv-LV"/>
              </w:rPr>
              <w:t>ību jomas.</w:t>
            </w:r>
            <w:r w:rsidR="00A50591" w:rsidRPr="00D45D07">
              <w:rPr>
                <w:rFonts w:eastAsia="Times New Roman" w:cs="Times New Roman"/>
                <w:bCs/>
                <w:szCs w:val="28"/>
                <w:lang w:eastAsia="lv-LV"/>
              </w:rPr>
              <w:t xml:space="preserve"> </w:t>
            </w:r>
          </w:p>
          <w:p w:rsidR="001D5647" w:rsidRPr="00D45D07" w:rsidRDefault="00E8718C" w:rsidP="001D5647">
            <w:pPr>
              <w:ind w:right="115" w:firstLine="557"/>
              <w:jc w:val="both"/>
              <w:rPr>
                <w:rFonts w:cs="Times New Roman"/>
                <w:szCs w:val="28"/>
              </w:rPr>
            </w:pPr>
            <w:r w:rsidRPr="00D45D07">
              <w:rPr>
                <w:rFonts w:cs="Times New Roman"/>
                <w:szCs w:val="28"/>
              </w:rPr>
              <w:t>P</w:t>
            </w:r>
            <w:r w:rsidR="00DD57D8" w:rsidRPr="00D45D07">
              <w:rPr>
                <w:rFonts w:cs="Times New Roman"/>
                <w:szCs w:val="28"/>
              </w:rPr>
              <w:t>apildus PTAL 8.pantā minētajām vispārēj</w:t>
            </w:r>
            <w:r w:rsidR="008D6640">
              <w:rPr>
                <w:rFonts w:cs="Times New Roman"/>
                <w:szCs w:val="28"/>
              </w:rPr>
              <w:t>ā</w:t>
            </w:r>
            <w:r w:rsidR="00DD57D8" w:rsidRPr="00D45D07">
              <w:rPr>
                <w:rFonts w:cs="Times New Roman"/>
                <w:szCs w:val="28"/>
              </w:rPr>
              <w:t>m prasībām patērētāja s</w:t>
            </w:r>
            <w:r w:rsidRPr="00D45D07">
              <w:rPr>
                <w:rFonts w:cs="Times New Roman"/>
                <w:szCs w:val="28"/>
              </w:rPr>
              <w:t>pējai atmaksāt kredītu izvērtēšanai</w:t>
            </w:r>
            <w:r w:rsidR="007862A6" w:rsidRPr="00D45D07">
              <w:rPr>
                <w:rFonts w:cs="Times New Roman"/>
                <w:szCs w:val="28"/>
              </w:rPr>
              <w:t>,</w:t>
            </w:r>
            <w:r w:rsidRPr="00D45D07">
              <w:rPr>
                <w:rFonts w:cs="Times New Roman"/>
                <w:szCs w:val="28"/>
              </w:rPr>
              <w:t xml:space="preserve"> likumprojekts paredz specifiskas prasības, kas ņemamas vērā slēdzot kredītu, kura atmaksa nodrošināta ar nekustamā īpašuma</w:t>
            </w:r>
            <w:r w:rsidR="001D5647" w:rsidRPr="00D45D07">
              <w:rPr>
                <w:rFonts w:cs="Times New Roman"/>
                <w:szCs w:val="28"/>
              </w:rPr>
              <w:t xml:space="preserve"> hipotēku vai kura mērķis ir iegūt vai saglabāt īpašuma tiesības uz nekustamo īpašumu. </w:t>
            </w:r>
          </w:p>
          <w:p w:rsidR="001D5647" w:rsidRPr="00A75591" w:rsidRDefault="007F51E5" w:rsidP="001D5647">
            <w:pPr>
              <w:ind w:right="115" w:firstLine="557"/>
              <w:jc w:val="both"/>
              <w:rPr>
                <w:rFonts w:cs="Times New Roman"/>
                <w:szCs w:val="28"/>
              </w:rPr>
            </w:pPr>
            <w:r w:rsidRPr="00A75591">
              <w:rPr>
                <w:rFonts w:cs="Times New Roman"/>
                <w:szCs w:val="28"/>
              </w:rPr>
              <w:t xml:space="preserve">Lai veicinātu </w:t>
            </w:r>
            <w:r w:rsidR="0077030E" w:rsidRPr="00A75591">
              <w:rPr>
                <w:rFonts w:cs="Times New Roman"/>
                <w:szCs w:val="28"/>
              </w:rPr>
              <w:t>kvalitatīvu pakalpojumu sniegšanu un nodrošinātu augstu patērētāju aizsardzību, l</w:t>
            </w:r>
            <w:r w:rsidR="00797F7C" w:rsidRPr="00A75591">
              <w:rPr>
                <w:rFonts w:cs="Times New Roman"/>
                <w:szCs w:val="28"/>
              </w:rPr>
              <w:t>ikumprojekts paredz, ka nekustamā īpašuma novērtējumu var veikt sertificēts nekustamā īpašumā vērtēt</w:t>
            </w:r>
            <w:r w:rsidR="00AA7E16" w:rsidRPr="00A75591">
              <w:rPr>
                <w:rFonts w:cs="Times New Roman"/>
                <w:szCs w:val="28"/>
              </w:rPr>
              <w:t>ājs.</w:t>
            </w:r>
            <w:r w:rsidR="00797F7C" w:rsidRPr="00A75591">
              <w:rPr>
                <w:rFonts w:cs="Times New Roman"/>
                <w:szCs w:val="28"/>
              </w:rPr>
              <w:t xml:space="preserve"> </w:t>
            </w:r>
            <w:r w:rsidRPr="00A75591">
              <w:t xml:space="preserve">Nekustamā īpašuma vērtētāja profesijas standarta prasības </w:t>
            </w:r>
            <w:r w:rsidR="0077030E" w:rsidRPr="00A75591">
              <w:t xml:space="preserve">jau šobrīd </w:t>
            </w:r>
            <w:r w:rsidRPr="00A75591">
              <w:t>nosaka Ministru kabineta 2010. gada 18. maija noteikumi Nr.461 “Noteikumi par Profesiju klasifikatoru, profesijai atbilstošiem pamatuzdevumiem un kvalifikācijas pamatprasībām un Profesiju klasifikatora lietošanas un aktualizēšanas kārtība”</w:t>
            </w:r>
            <w:r w:rsidR="0077030E" w:rsidRPr="00A75591">
              <w:t>.</w:t>
            </w:r>
            <w:r w:rsidRPr="00A75591">
              <w:t xml:space="preserve"> Savukārt nekustamā īpašuma vērtētāju sertifikācijas prasības noteiktas Ministru kabineta 2014. gada 23. septembra noteikumos Nr.559 “</w:t>
            </w:r>
            <w:r w:rsidRPr="00A75591">
              <w:rPr>
                <w:bCs/>
              </w:rPr>
              <w:t>Prasības nekustamā īpašuma vērtētāja profesionālajai kvalifikācijai un profesionālās kvalifikācijas sertifikāta izsniegšanas kārtība”.</w:t>
            </w:r>
            <w:r w:rsidR="004868B6" w:rsidRPr="00A75591">
              <w:rPr>
                <w:rFonts w:cs="Times New Roman"/>
                <w:szCs w:val="28"/>
              </w:rPr>
              <w:t xml:space="preserve"> </w:t>
            </w:r>
          </w:p>
          <w:p w:rsidR="00C56420" w:rsidRPr="00D45D07" w:rsidRDefault="004868B6" w:rsidP="004868B6">
            <w:pPr>
              <w:ind w:right="115" w:firstLine="557"/>
              <w:jc w:val="both"/>
              <w:rPr>
                <w:rFonts w:cs="Times New Roman"/>
                <w:szCs w:val="28"/>
              </w:rPr>
            </w:pPr>
            <w:r w:rsidRPr="00D45D07">
              <w:rPr>
                <w:rFonts w:cs="Times New Roman"/>
                <w:szCs w:val="28"/>
              </w:rPr>
              <w:t xml:space="preserve">Likumprojekts paredz ka pirms </w:t>
            </w:r>
            <w:r w:rsidR="00D0632E">
              <w:rPr>
                <w:rFonts w:cs="Times New Roman"/>
                <w:szCs w:val="28"/>
              </w:rPr>
              <w:t xml:space="preserve">patērētāja </w:t>
            </w:r>
            <w:r w:rsidRPr="00D45D07">
              <w:rPr>
                <w:rFonts w:cs="Times New Roman"/>
                <w:szCs w:val="28"/>
              </w:rPr>
              <w:t>kred</w:t>
            </w:r>
            <w:r w:rsidR="00D0632E">
              <w:rPr>
                <w:rFonts w:cs="Times New Roman"/>
                <w:szCs w:val="28"/>
              </w:rPr>
              <w:t>i</w:t>
            </w:r>
            <w:r w:rsidRPr="00D45D07">
              <w:rPr>
                <w:rFonts w:cs="Times New Roman"/>
                <w:szCs w:val="28"/>
              </w:rPr>
              <w:t>t</w:t>
            </w:r>
            <w:r w:rsidR="00D0632E">
              <w:rPr>
                <w:rFonts w:cs="Times New Roman"/>
                <w:szCs w:val="28"/>
              </w:rPr>
              <w:t>ēšanas</w:t>
            </w:r>
            <w:r w:rsidRPr="00D45D07">
              <w:rPr>
                <w:rFonts w:cs="Times New Roman"/>
                <w:szCs w:val="28"/>
              </w:rPr>
              <w:t xml:space="preserve"> līguma izbeigšanas un nekustamā īpašuma atsavināšanas kredīta devējam ir pienākums piedāvāt patērētājam tādus tiesiskos un praktiskos risinājumus, kas </w:t>
            </w:r>
            <w:r w:rsidR="002E6555">
              <w:rPr>
                <w:rFonts w:cs="Times New Roman"/>
                <w:szCs w:val="28"/>
              </w:rPr>
              <w:t xml:space="preserve">tam </w:t>
            </w:r>
            <w:r w:rsidRPr="00D45D07">
              <w:rPr>
                <w:rFonts w:cs="Times New Roman"/>
                <w:szCs w:val="28"/>
              </w:rPr>
              <w:t>ļautu turpināt pildīt no kreditēšanas izrietošās saistības. Šāds normas mērķis ir vērsts uz to, lai</w:t>
            </w:r>
            <w:r w:rsidR="008D6640">
              <w:rPr>
                <w:rFonts w:cs="Times New Roman"/>
                <w:szCs w:val="28"/>
              </w:rPr>
              <w:t>,</w:t>
            </w:r>
            <w:r w:rsidRPr="00D45D07">
              <w:rPr>
                <w:rFonts w:cs="Times New Roman"/>
                <w:szCs w:val="28"/>
              </w:rPr>
              <w:t xml:space="preserve"> piemēram, īslaicīgu finansiālu problēmu gadījumā patērētājs spētu atgūties un atjaunot savu maksātspēju, un nokārtot no </w:t>
            </w:r>
            <w:r w:rsidR="00D0632E">
              <w:rPr>
                <w:rFonts w:cs="Times New Roman"/>
                <w:szCs w:val="28"/>
              </w:rPr>
              <w:t xml:space="preserve">patērētāja </w:t>
            </w:r>
            <w:r w:rsidRPr="00D45D07">
              <w:rPr>
                <w:rFonts w:cs="Times New Roman"/>
                <w:szCs w:val="28"/>
              </w:rPr>
              <w:t>kred</w:t>
            </w:r>
            <w:r w:rsidR="00D0632E">
              <w:rPr>
                <w:rFonts w:cs="Times New Roman"/>
                <w:szCs w:val="28"/>
              </w:rPr>
              <w:t>i</w:t>
            </w:r>
            <w:r w:rsidRPr="00D45D07">
              <w:rPr>
                <w:rFonts w:cs="Times New Roman"/>
                <w:szCs w:val="28"/>
              </w:rPr>
              <w:t>t</w:t>
            </w:r>
            <w:r w:rsidR="00D0632E">
              <w:rPr>
                <w:rFonts w:cs="Times New Roman"/>
                <w:szCs w:val="28"/>
              </w:rPr>
              <w:t>ēšanas</w:t>
            </w:r>
            <w:r w:rsidRPr="00D45D07">
              <w:rPr>
                <w:rFonts w:cs="Times New Roman"/>
                <w:szCs w:val="28"/>
              </w:rPr>
              <w:t xml:space="preserve"> līguma izrietošās saistības. Šādam risinājumam ir jābūt </w:t>
            </w:r>
            <w:r w:rsidR="00C56420" w:rsidRPr="00D45D07">
              <w:rPr>
                <w:rFonts w:cs="Times New Roman"/>
                <w:szCs w:val="28"/>
              </w:rPr>
              <w:t>samērīgam ar līguma slēdzēju pušu interesēm, ņemot vērā gan patērētāja, gan kredīta devēja zaudējumus, kas var rasties</w:t>
            </w:r>
            <w:r w:rsidR="00D0632E">
              <w:rPr>
                <w:rFonts w:cs="Times New Roman"/>
                <w:szCs w:val="28"/>
              </w:rPr>
              <w:t>,</w:t>
            </w:r>
            <w:r w:rsidR="00C56420" w:rsidRPr="00D45D07">
              <w:rPr>
                <w:rFonts w:cs="Times New Roman"/>
                <w:szCs w:val="28"/>
              </w:rPr>
              <w:t xml:space="preserve"> izbeidzot vai turpinot kredīta saistības.</w:t>
            </w:r>
          </w:p>
          <w:p w:rsidR="00C54CEC" w:rsidRPr="00A75591" w:rsidRDefault="007B03FC" w:rsidP="007B03FC">
            <w:pPr>
              <w:widowControl w:val="0"/>
              <w:spacing w:before="80"/>
              <w:ind w:firstLine="720"/>
              <w:jc w:val="both"/>
              <w:outlineLvl w:val="2"/>
              <w:rPr>
                <w:szCs w:val="28"/>
              </w:rPr>
            </w:pPr>
            <w:r w:rsidRPr="00A75591">
              <w:rPr>
                <w:rFonts w:eastAsia="Times New Roman" w:cs="Times New Roman"/>
                <w:szCs w:val="28"/>
              </w:rPr>
              <w:t xml:space="preserve">Saskaņā ar Ministru kabineta </w:t>
            </w:r>
            <w:r w:rsidRPr="00A75591">
              <w:rPr>
                <w:rFonts w:cs="Times New Roman"/>
                <w:szCs w:val="28"/>
              </w:rPr>
              <w:t xml:space="preserve">2013.gada 11.jūnija sēdes </w:t>
            </w:r>
            <w:proofErr w:type="spellStart"/>
            <w:r w:rsidRPr="00A75591">
              <w:rPr>
                <w:rFonts w:cs="Times New Roman"/>
                <w:szCs w:val="28"/>
              </w:rPr>
              <w:t>protokollēmuma</w:t>
            </w:r>
            <w:proofErr w:type="spellEnd"/>
            <w:r w:rsidRPr="00A75591">
              <w:rPr>
                <w:rFonts w:cs="Times New Roman"/>
                <w:szCs w:val="28"/>
              </w:rPr>
              <w:t xml:space="preserve"> (prot. Nr.34 34.§) „</w:t>
            </w:r>
            <w:r w:rsidRPr="00A75591">
              <w:rPr>
                <w:rFonts w:cs="Times New Roman"/>
                <w:i/>
                <w:szCs w:val="28"/>
              </w:rPr>
              <w:t xml:space="preserve">Informatīvais ziņojums "Par hipotekārās kreditēšanas tiesiskā regulējuma nepilnību </w:t>
            </w:r>
            <w:proofErr w:type="spellStart"/>
            <w:r w:rsidRPr="00A75591">
              <w:rPr>
                <w:rFonts w:cs="Times New Roman"/>
                <w:i/>
                <w:szCs w:val="28"/>
              </w:rPr>
              <w:t>izvērtējumu</w:t>
            </w:r>
            <w:proofErr w:type="spellEnd"/>
            <w:r w:rsidRPr="00A75591">
              <w:rPr>
                <w:rFonts w:cs="Times New Roman"/>
                <w:i/>
                <w:szCs w:val="28"/>
              </w:rPr>
              <w:t xml:space="preserve"> un priekšlikumiem tā pilnveidošanai</w:t>
            </w:r>
            <w:r w:rsidRPr="00A75591">
              <w:rPr>
                <w:rFonts w:cs="Times New Roman"/>
                <w:szCs w:val="28"/>
              </w:rPr>
              <w:t>””</w:t>
            </w:r>
            <w:r w:rsidR="00C54CEC" w:rsidRPr="00A75591">
              <w:rPr>
                <w:rFonts w:cs="Times New Roman"/>
                <w:szCs w:val="28"/>
              </w:rPr>
              <w:t xml:space="preserve"> (tālāk tekstā  - Ministru kabineta </w:t>
            </w:r>
            <w:proofErr w:type="spellStart"/>
            <w:r w:rsidR="00C54CEC" w:rsidRPr="00A75591">
              <w:rPr>
                <w:rFonts w:cs="Times New Roman"/>
                <w:szCs w:val="28"/>
              </w:rPr>
              <w:t>protokollēmums</w:t>
            </w:r>
            <w:proofErr w:type="spellEnd"/>
            <w:r w:rsidR="00C54CEC" w:rsidRPr="00A75591">
              <w:rPr>
                <w:rFonts w:cs="Times New Roman"/>
                <w:szCs w:val="28"/>
              </w:rPr>
              <w:t>)</w:t>
            </w:r>
            <w:r w:rsidRPr="00A75591">
              <w:rPr>
                <w:rFonts w:cs="Times New Roman"/>
                <w:szCs w:val="28"/>
              </w:rPr>
              <w:t xml:space="preserve"> </w:t>
            </w:r>
            <w:r w:rsidR="00C33B29" w:rsidRPr="00A75591">
              <w:rPr>
                <w:rFonts w:cs="Times New Roman"/>
                <w:szCs w:val="28"/>
              </w:rPr>
              <w:t xml:space="preserve">2.punktu </w:t>
            </w:r>
            <w:r w:rsidR="00C33B29" w:rsidRPr="00A75591">
              <w:rPr>
                <w:szCs w:val="28"/>
              </w:rPr>
              <w:t xml:space="preserve">Ekonomikas ministrijai sadarbībā ar Tieslietu ministriju tika uzlikts par </w:t>
            </w:r>
            <w:r w:rsidR="00C33B29" w:rsidRPr="00A75591">
              <w:rPr>
                <w:szCs w:val="28"/>
              </w:rPr>
              <w:lastRenderedPageBreak/>
              <w:t xml:space="preserve">pienākumu izstrādāt patērētāju hipotekārās kreditēšanas tiesisko regulējumu un to iekļaut likumprojektā par patērētāju kreditēšanu (Ministru kabineta 2011.gada 29.marta </w:t>
            </w:r>
            <w:proofErr w:type="spellStart"/>
            <w:r w:rsidR="00C33B29" w:rsidRPr="00A75591">
              <w:rPr>
                <w:szCs w:val="28"/>
              </w:rPr>
              <w:t>protokollēmuma</w:t>
            </w:r>
            <w:proofErr w:type="spellEnd"/>
            <w:r w:rsidR="00C33B29" w:rsidRPr="00A75591">
              <w:rPr>
                <w:szCs w:val="28"/>
              </w:rPr>
              <w:t xml:space="preserve"> Nr.20, 41.§ 4.punkts) pēc Eiropas Parlamenta un Padomes direktīvas par kredītlīgumiem saistībā ar nekustamo īpašumu pieņemšanas.</w:t>
            </w:r>
          </w:p>
          <w:p w:rsidR="00986897" w:rsidRPr="003A42C1" w:rsidRDefault="00C33B29" w:rsidP="00986897">
            <w:pPr>
              <w:widowControl w:val="0"/>
              <w:spacing w:before="80"/>
              <w:ind w:firstLine="720"/>
              <w:jc w:val="both"/>
              <w:outlineLvl w:val="2"/>
              <w:rPr>
                <w:szCs w:val="28"/>
              </w:rPr>
            </w:pPr>
            <w:r w:rsidRPr="003A42C1">
              <w:rPr>
                <w:szCs w:val="28"/>
              </w:rPr>
              <w:t xml:space="preserve">Ņemot vērā minēto Likumprojektā ir iestrādāts Informatīvā ziņojuma "Par hipotekārās kreditēšanas tiesiskā regulējuma nepilnību </w:t>
            </w:r>
            <w:proofErr w:type="spellStart"/>
            <w:r w:rsidRPr="003A42C1">
              <w:rPr>
                <w:szCs w:val="28"/>
              </w:rPr>
              <w:t>izvērtējumu</w:t>
            </w:r>
            <w:proofErr w:type="spellEnd"/>
            <w:r w:rsidRPr="003A42C1">
              <w:rPr>
                <w:szCs w:val="28"/>
              </w:rPr>
              <w:t xml:space="preserve"> un priekšlikumiem tā pilnveidošanai" (tālāk teksta – Informatīvais ziņojums) </w:t>
            </w:r>
            <w:proofErr w:type="spellStart"/>
            <w:r w:rsidRPr="003A42C1">
              <w:rPr>
                <w:szCs w:val="28"/>
              </w:rPr>
              <w:t>III.sadaļas</w:t>
            </w:r>
            <w:proofErr w:type="spellEnd"/>
            <w:r w:rsidRPr="003A42C1">
              <w:rPr>
                <w:szCs w:val="28"/>
              </w:rPr>
              <w:t xml:space="preserve"> “Piedāvātie risinājumi hipotekārās kreditēšanas tiesiskā regulējuma pilnveidošanai” 3., 5.1., </w:t>
            </w:r>
            <w:r w:rsidR="005034E9" w:rsidRPr="003A42C1">
              <w:rPr>
                <w:szCs w:val="28"/>
              </w:rPr>
              <w:t xml:space="preserve">un </w:t>
            </w:r>
            <w:r w:rsidRPr="003A42C1">
              <w:rPr>
                <w:szCs w:val="28"/>
              </w:rPr>
              <w:t>5.2. priekšlikums.</w:t>
            </w:r>
          </w:p>
          <w:p w:rsidR="00986897" w:rsidRPr="003A42C1" w:rsidRDefault="00986897" w:rsidP="00986897">
            <w:pPr>
              <w:widowControl w:val="0"/>
              <w:spacing w:before="80"/>
              <w:ind w:firstLine="720"/>
              <w:jc w:val="both"/>
              <w:outlineLvl w:val="2"/>
              <w:rPr>
                <w:rFonts w:eastAsia="Times New Roman" w:cs="Times New Roman"/>
                <w:szCs w:val="28"/>
                <w:lang w:eastAsia="lv-LV"/>
              </w:rPr>
            </w:pPr>
            <w:r w:rsidRPr="003A42C1">
              <w:rPr>
                <w:rFonts w:cs="Times New Roman"/>
                <w:szCs w:val="28"/>
              </w:rPr>
              <w:t>Šobrīd Latvijā kred</w:t>
            </w:r>
            <w:r w:rsidR="009F77E8" w:rsidRPr="003A42C1">
              <w:rPr>
                <w:rFonts w:cs="Times New Roman"/>
                <w:szCs w:val="28"/>
              </w:rPr>
              <w:t>ī</w:t>
            </w:r>
            <w:r w:rsidRPr="003A42C1">
              <w:rPr>
                <w:rFonts w:cs="Times New Roman"/>
                <w:szCs w:val="28"/>
              </w:rPr>
              <w:t>ta starpniecības pakalpojumi netiek reģistrēti. Saskaņā ar Direktīvu 2014/17/ES</w:t>
            </w:r>
            <w:r w:rsidR="00EE7549" w:rsidRPr="003A42C1">
              <w:rPr>
                <w:rFonts w:cs="Times New Roman"/>
                <w:szCs w:val="28"/>
              </w:rPr>
              <w:t xml:space="preserve"> šāds pienākums tiek uzlikts DV, kuru kredīta starpnieki vai kredīta starpniek</w:t>
            </w:r>
            <w:r w:rsidR="00786FCC" w:rsidRPr="003A42C1">
              <w:rPr>
                <w:rFonts w:cs="Times New Roman"/>
                <w:szCs w:val="28"/>
              </w:rPr>
              <w:t>u</w:t>
            </w:r>
            <w:r w:rsidR="00EE7549" w:rsidRPr="003A42C1">
              <w:rPr>
                <w:rFonts w:cs="Times New Roman"/>
                <w:szCs w:val="28"/>
              </w:rPr>
              <w:t xml:space="preserve"> pārstāvji, </w:t>
            </w:r>
            <w:r w:rsidR="00EE7549" w:rsidRPr="003A42C1">
              <w:rPr>
                <w:szCs w:val="28"/>
              </w:rPr>
              <w:t xml:space="preserve">kas piedāvā patērētājam kredītu, </w:t>
            </w:r>
            <w:r w:rsidR="00EE7549" w:rsidRPr="003A42C1">
              <w:rPr>
                <w:bCs/>
                <w:szCs w:val="28"/>
              </w:rPr>
              <w:t>kuru atmaksa nodrošināta ar nekustamā īpašuma hipotēku vai kuru mērķis ir iegūt vai saglabāt īpašumā tiesības uz nekustamo īpašumu.</w:t>
            </w:r>
            <w:r w:rsidR="00EE7549" w:rsidRPr="003A42C1">
              <w:rPr>
                <w:rFonts w:cs="Times New Roman"/>
                <w:szCs w:val="28"/>
              </w:rPr>
              <w:t xml:space="preserve"> </w:t>
            </w:r>
            <w:r w:rsidRPr="003A42C1">
              <w:rPr>
                <w:rFonts w:cs="Times New Roman"/>
                <w:szCs w:val="28"/>
              </w:rPr>
              <w:t>Likumprojektā ir paredzēts, ka kredīt</w:t>
            </w:r>
            <w:r w:rsidR="002E6555" w:rsidRPr="003A42C1">
              <w:rPr>
                <w:rFonts w:cs="Times New Roman"/>
                <w:szCs w:val="28"/>
              </w:rPr>
              <w:t>a</w:t>
            </w:r>
            <w:r w:rsidRPr="003A42C1">
              <w:rPr>
                <w:rFonts w:cs="Times New Roman"/>
                <w:szCs w:val="28"/>
              </w:rPr>
              <w:t xml:space="preserve"> starpnieka un kredīta starpniek</w:t>
            </w:r>
            <w:r w:rsidR="00786FCC" w:rsidRPr="003A42C1">
              <w:rPr>
                <w:rFonts w:cs="Times New Roman"/>
                <w:szCs w:val="28"/>
              </w:rPr>
              <w:t>u</w:t>
            </w:r>
            <w:r w:rsidRPr="003A42C1">
              <w:rPr>
                <w:rFonts w:cs="Times New Roman"/>
                <w:szCs w:val="28"/>
              </w:rPr>
              <w:t xml:space="preserve"> pārstāvju</w:t>
            </w:r>
            <w:r w:rsidR="00EE7549" w:rsidRPr="003A42C1">
              <w:rPr>
                <w:rFonts w:cs="Times New Roman"/>
                <w:szCs w:val="28"/>
              </w:rPr>
              <w:t>,</w:t>
            </w:r>
            <w:r w:rsidR="00EE7549" w:rsidRPr="003A42C1">
              <w:rPr>
                <w:szCs w:val="28"/>
              </w:rPr>
              <w:t xml:space="preserve"> kas piedāvā patērētājam kredītu, </w:t>
            </w:r>
            <w:r w:rsidR="00EE7549" w:rsidRPr="003A42C1">
              <w:rPr>
                <w:bCs/>
                <w:szCs w:val="28"/>
              </w:rPr>
              <w:t>kuru atmaksa nodrošināta ar nekustamā īpašuma hipotēku vai kuru mērķis ir iegūt vai saglabāt īpašumā tiesības uz nekustamo īpašumu</w:t>
            </w:r>
            <w:r w:rsidRPr="003A42C1">
              <w:rPr>
                <w:rFonts w:cs="Times New Roman"/>
                <w:szCs w:val="28"/>
              </w:rPr>
              <w:t xml:space="preserve"> reģistrāciju</w:t>
            </w:r>
            <w:r w:rsidR="00EE7549" w:rsidRPr="003A42C1">
              <w:rPr>
                <w:rFonts w:cs="Times New Roman"/>
                <w:szCs w:val="28"/>
              </w:rPr>
              <w:t>,</w:t>
            </w:r>
            <w:r w:rsidRPr="003A42C1">
              <w:rPr>
                <w:rFonts w:cs="Times New Roman"/>
                <w:szCs w:val="28"/>
              </w:rPr>
              <w:t xml:space="preserve"> un to darbības uzraudzību veiks Patērētāju tiesību aizsardzības centrs. Lai izstrādātu detalizētu kārtību kredīt</w:t>
            </w:r>
            <w:r w:rsidR="002E6555" w:rsidRPr="003A42C1">
              <w:rPr>
                <w:rFonts w:cs="Times New Roman"/>
                <w:szCs w:val="28"/>
              </w:rPr>
              <w:t>a</w:t>
            </w:r>
            <w:r w:rsidRPr="003A42C1">
              <w:rPr>
                <w:rFonts w:cs="Times New Roman"/>
                <w:szCs w:val="28"/>
              </w:rPr>
              <w:t xml:space="preserve"> starpnieku un kredīt</w:t>
            </w:r>
            <w:r w:rsidR="002E6555" w:rsidRPr="003A42C1">
              <w:rPr>
                <w:rFonts w:cs="Times New Roman"/>
                <w:szCs w:val="28"/>
              </w:rPr>
              <w:t>a</w:t>
            </w:r>
            <w:r w:rsidRPr="003A42C1">
              <w:rPr>
                <w:rFonts w:cs="Times New Roman"/>
                <w:szCs w:val="28"/>
              </w:rPr>
              <w:t xml:space="preserve"> starpnieku pārstāvju reģistrācijai, atzīšanai un atsaukšanai likumprojekts paredz deleģējumu Ministru kabinetam izdot attiecīgus Ministru kabineta noteikumus.  </w:t>
            </w:r>
            <w:r w:rsidRPr="003A42C1">
              <w:rPr>
                <w:rFonts w:eastAsia="Times New Roman" w:cs="Times New Roman"/>
                <w:szCs w:val="28"/>
                <w:lang w:eastAsia="lv-LV"/>
              </w:rPr>
              <w:t xml:space="preserve">Ministru kabineta noteikumos plānots arī paredzēt prasības kredīta starpnieku profesionālās </w:t>
            </w:r>
            <w:r w:rsidR="00472552" w:rsidRPr="003A42C1">
              <w:rPr>
                <w:rFonts w:eastAsia="Times New Roman" w:cs="Times New Roman"/>
                <w:szCs w:val="28"/>
                <w:lang w:eastAsia="lv-LV"/>
              </w:rPr>
              <w:t xml:space="preserve">darbības </w:t>
            </w:r>
            <w:r w:rsidRPr="003A42C1">
              <w:rPr>
                <w:rFonts w:eastAsia="Times New Roman" w:cs="Times New Roman"/>
                <w:szCs w:val="28"/>
                <w:lang w:eastAsia="lv-LV"/>
              </w:rPr>
              <w:t>civiltiesisk</w:t>
            </w:r>
            <w:r w:rsidR="00472552" w:rsidRPr="003A42C1">
              <w:rPr>
                <w:rFonts w:eastAsia="Times New Roman" w:cs="Times New Roman"/>
                <w:szCs w:val="28"/>
                <w:lang w:eastAsia="lv-LV"/>
              </w:rPr>
              <w:t>ai</w:t>
            </w:r>
            <w:r w:rsidRPr="003A42C1">
              <w:rPr>
                <w:rFonts w:eastAsia="Times New Roman" w:cs="Times New Roman"/>
                <w:szCs w:val="28"/>
                <w:lang w:eastAsia="lv-LV"/>
              </w:rPr>
              <w:t xml:space="preserve"> apdrošināšanai, kas izriet no Komisijas deleģētās regulas Nr.1125/2014/ES attiecībā uz regulatīvajiem tehniskajiem standartiem par profesionālās darbības civiltiesiskās atbildības apdrošināšanas vai salīdzināmas garantijas, kādai jābūt kredīta starpniekiem, minimālo naudas summu. </w:t>
            </w:r>
          </w:p>
          <w:p w:rsidR="00DA493E" w:rsidRPr="003A42C1" w:rsidRDefault="00986897" w:rsidP="00D45D07">
            <w:pPr>
              <w:ind w:firstLine="840"/>
              <w:jc w:val="both"/>
              <w:rPr>
                <w:rFonts w:cs="Times New Roman"/>
                <w:color w:val="000000" w:themeColor="text1"/>
                <w:szCs w:val="28"/>
              </w:rPr>
            </w:pPr>
            <w:r w:rsidRPr="003A42C1">
              <w:rPr>
                <w:szCs w:val="28"/>
              </w:rPr>
              <w:t>Ņemot vērā Informatīvā ziņojum</w:t>
            </w:r>
            <w:r w:rsidR="001543A2" w:rsidRPr="003A42C1">
              <w:rPr>
                <w:szCs w:val="28"/>
              </w:rPr>
              <w:t>a</w:t>
            </w:r>
            <w:r w:rsidRPr="003A42C1">
              <w:rPr>
                <w:szCs w:val="28"/>
              </w:rPr>
              <w:t xml:space="preserve"> sadaļas “Pašreizējā hipotekārās kreditēšanas tiesiskā regulējuma nepilnības</w:t>
            </w:r>
            <w:r w:rsidR="00DA493E" w:rsidRPr="003A42C1">
              <w:rPr>
                <w:szCs w:val="28"/>
              </w:rPr>
              <w:t>”</w:t>
            </w:r>
            <w:r w:rsidRPr="003A42C1">
              <w:rPr>
                <w:szCs w:val="28"/>
              </w:rPr>
              <w:t xml:space="preserve"> 4.</w:t>
            </w:r>
            <w:r w:rsidR="00DA493E" w:rsidRPr="003A42C1">
              <w:rPr>
                <w:szCs w:val="28"/>
              </w:rPr>
              <w:t>punktā</w:t>
            </w:r>
            <w:r w:rsidRPr="003A42C1">
              <w:rPr>
                <w:szCs w:val="28"/>
              </w:rPr>
              <w:t xml:space="preserve"> izklāstītās problēmas</w:t>
            </w:r>
            <w:r w:rsidR="001543A2" w:rsidRPr="003A42C1">
              <w:rPr>
                <w:szCs w:val="28"/>
              </w:rPr>
              <w:t>,</w:t>
            </w:r>
            <w:r w:rsidRPr="003A42C1">
              <w:rPr>
                <w:szCs w:val="28"/>
              </w:rPr>
              <w:t xml:space="preserve"> likumprojektā ir </w:t>
            </w:r>
            <w:r w:rsidR="00FE666F" w:rsidRPr="003A42C1">
              <w:rPr>
                <w:szCs w:val="28"/>
              </w:rPr>
              <w:t xml:space="preserve">daļēji </w:t>
            </w:r>
            <w:r w:rsidRPr="003A42C1">
              <w:rPr>
                <w:szCs w:val="28"/>
              </w:rPr>
              <w:t xml:space="preserve">ietverts Informatīvā ziņojuma </w:t>
            </w:r>
            <w:proofErr w:type="spellStart"/>
            <w:r w:rsidRPr="003A42C1">
              <w:rPr>
                <w:szCs w:val="28"/>
              </w:rPr>
              <w:t>III.sadaļas</w:t>
            </w:r>
            <w:proofErr w:type="spellEnd"/>
            <w:r w:rsidRPr="003A42C1">
              <w:rPr>
                <w:szCs w:val="28"/>
              </w:rPr>
              <w:t xml:space="preserve"> “Piedāvātie risinājumi hipotekārās kreditēšanas tiesiskā regulējuma pilnveidošanai”</w:t>
            </w:r>
            <w:r w:rsidR="00DA493E" w:rsidRPr="003A42C1">
              <w:rPr>
                <w:szCs w:val="28"/>
              </w:rPr>
              <w:t xml:space="preserve"> 5.1</w:t>
            </w:r>
            <w:r w:rsidR="00FE666F" w:rsidRPr="003A42C1">
              <w:rPr>
                <w:szCs w:val="28"/>
              </w:rPr>
              <w:t xml:space="preserve">.punktā minētais priekšlikums. Atbilstoši 5.1.punktā minētajam priekšlikumam Ekonomikas ministrijai sadarbībā ar </w:t>
            </w:r>
            <w:r w:rsidR="00FE666F" w:rsidRPr="003A42C1">
              <w:rPr>
                <w:szCs w:val="28"/>
              </w:rPr>
              <w:lastRenderedPageBreak/>
              <w:t xml:space="preserve">Tieslietu ministriju tika uzlikts par pienākumu izvērtēt iespēju noteikt, ka  </w:t>
            </w:r>
            <w:r w:rsidR="00DA493E" w:rsidRPr="003A42C1">
              <w:rPr>
                <w:rFonts w:cs="Times New Roman"/>
                <w:color w:val="000000" w:themeColor="text1"/>
                <w:szCs w:val="28"/>
              </w:rPr>
              <w:t xml:space="preserve">gadījumā, ja kredīta devējs ir vienpusēji pirms termiņa izbeidzis </w:t>
            </w:r>
            <w:r w:rsidR="00D0632E" w:rsidRPr="003A42C1">
              <w:rPr>
                <w:rFonts w:cs="Times New Roman"/>
                <w:color w:val="000000" w:themeColor="text1"/>
                <w:szCs w:val="28"/>
              </w:rPr>
              <w:t xml:space="preserve">patērētāja </w:t>
            </w:r>
            <w:r w:rsidR="00DA493E" w:rsidRPr="003A42C1">
              <w:rPr>
                <w:rFonts w:cs="Times New Roman"/>
                <w:color w:val="000000" w:themeColor="text1"/>
                <w:szCs w:val="28"/>
              </w:rPr>
              <w:t>kred</w:t>
            </w:r>
            <w:r w:rsidR="008D7C6C" w:rsidRPr="003A42C1">
              <w:rPr>
                <w:rFonts w:cs="Times New Roman"/>
                <w:color w:val="000000" w:themeColor="text1"/>
                <w:szCs w:val="28"/>
              </w:rPr>
              <w:t>i</w:t>
            </w:r>
            <w:r w:rsidR="00DA493E" w:rsidRPr="003A42C1">
              <w:rPr>
                <w:rFonts w:cs="Times New Roman"/>
                <w:color w:val="000000" w:themeColor="text1"/>
                <w:szCs w:val="28"/>
              </w:rPr>
              <w:t>tēšanas līgumu vai vienpusēji atkāpies no tā, kredīta devējam ir pienākums piedāvāt pārņemt galvenā parādnieka saistības.</w:t>
            </w:r>
            <w:r w:rsidR="00FE666F" w:rsidRPr="003A42C1">
              <w:rPr>
                <w:rFonts w:cs="Times New Roman"/>
                <w:color w:val="000000" w:themeColor="text1"/>
                <w:szCs w:val="28"/>
              </w:rPr>
              <w:t xml:space="preserve"> </w:t>
            </w:r>
            <w:r w:rsidR="000C10A9" w:rsidRPr="003A42C1">
              <w:rPr>
                <w:rFonts w:cs="Times New Roman"/>
                <w:color w:val="000000" w:themeColor="text1"/>
                <w:szCs w:val="28"/>
              </w:rPr>
              <w:t>Likumprojektā</w:t>
            </w:r>
            <w:r w:rsidR="00603071" w:rsidRPr="003A42C1">
              <w:rPr>
                <w:rFonts w:cs="Times New Roman"/>
                <w:color w:val="000000" w:themeColor="text1"/>
                <w:szCs w:val="28"/>
              </w:rPr>
              <w:t xml:space="preserve"> ir ietverta norma, kas paredz, ka pirms kredīta devējs </w:t>
            </w:r>
            <w:r w:rsidR="00C375B9" w:rsidRPr="003A42C1">
              <w:rPr>
                <w:rFonts w:cs="Times New Roman"/>
                <w:color w:val="000000" w:themeColor="text1"/>
                <w:szCs w:val="28"/>
              </w:rPr>
              <w:t>uzsāk piedziņas vēršanu pret galvinieku</w:t>
            </w:r>
            <w:r w:rsidR="00603071" w:rsidRPr="003A42C1">
              <w:rPr>
                <w:rFonts w:cs="Times New Roman"/>
                <w:color w:val="000000" w:themeColor="text1"/>
                <w:szCs w:val="28"/>
              </w:rPr>
              <w:t xml:space="preserve">, tam ir pienākums piedāvāt galviniekam pārņemt patērētāja (galvenā parādnieka) saistības. </w:t>
            </w:r>
            <w:r w:rsidR="00C375B9" w:rsidRPr="003A42C1">
              <w:rPr>
                <w:rFonts w:cs="Times New Roman"/>
                <w:color w:val="000000" w:themeColor="text1"/>
                <w:szCs w:val="28"/>
              </w:rPr>
              <w:t>Patērētāju kreditēšanas l</w:t>
            </w:r>
            <w:r w:rsidR="00603071" w:rsidRPr="003A42C1">
              <w:rPr>
                <w:rFonts w:cs="Times New Roman"/>
                <w:color w:val="000000" w:themeColor="text1"/>
                <w:szCs w:val="28"/>
              </w:rPr>
              <w:t>īguma izbeigšanas gadījumā cieš gan patērētājs, gan arī galvinieks, kuram ir jāatmaksā visa kredīta summa un ar to saistītie papildus maksājumi</w:t>
            </w:r>
            <w:r w:rsidR="000C10A9" w:rsidRPr="003A42C1">
              <w:rPr>
                <w:rFonts w:cs="Times New Roman"/>
                <w:color w:val="000000" w:themeColor="text1"/>
                <w:szCs w:val="28"/>
              </w:rPr>
              <w:t xml:space="preserve"> (procenti (t.sk. nokavējuma procenti), līgumsods un ar piedziņu saistītie izdevumi)</w:t>
            </w:r>
            <w:r w:rsidR="00603071" w:rsidRPr="003A42C1">
              <w:rPr>
                <w:rFonts w:cs="Times New Roman"/>
                <w:color w:val="000000" w:themeColor="text1"/>
                <w:szCs w:val="28"/>
              </w:rPr>
              <w:t xml:space="preserve">. Parasti ne patērētājs, arī ne galvinieks nespēj </w:t>
            </w:r>
            <w:r w:rsidR="000C10A9" w:rsidRPr="003A42C1">
              <w:rPr>
                <w:rFonts w:cs="Times New Roman"/>
                <w:color w:val="000000" w:themeColor="text1"/>
                <w:szCs w:val="28"/>
              </w:rPr>
              <w:t>segt šis izmaksas</w:t>
            </w:r>
            <w:r w:rsidR="00603071" w:rsidRPr="003A42C1">
              <w:rPr>
                <w:rFonts w:cs="Times New Roman"/>
                <w:color w:val="000000" w:themeColor="text1"/>
                <w:szCs w:val="28"/>
              </w:rPr>
              <w:t xml:space="preserve">, </w:t>
            </w:r>
            <w:r w:rsidR="000C10A9" w:rsidRPr="003A42C1">
              <w:rPr>
                <w:rFonts w:cs="Times New Roman"/>
                <w:color w:val="000000" w:themeColor="text1"/>
                <w:szCs w:val="28"/>
              </w:rPr>
              <w:t>kā rezultāt</w:t>
            </w:r>
            <w:r w:rsidR="001543A2" w:rsidRPr="003A42C1">
              <w:rPr>
                <w:rFonts w:cs="Times New Roman"/>
                <w:color w:val="000000" w:themeColor="text1"/>
                <w:szCs w:val="28"/>
              </w:rPr>
              <w:t>ā</w:t>
            </w:r>
            <w:r w:rsidR="000C10A9" w:rsidRPr="003A42C1">
              <w:rPr>
                <w:rFonts w:cs="Times New Roman"/>
                <w:color w:val="000000" w:themeColor="text1"/>
                <w:szCs w:val="28"/>
              </w:rPr>
              <w:t xml:space="preserve"> tiek realizēta ķīla un radīts kaitējums gan patērētāja, gan galvinieka interesēm. A</w:t>
            </w:r>
            <w:r w:rsidR="00603071" w:rsidRPr="003A42C1">
              <w:rPr>
                <w:rFonts w:cs="Times New Roman"/>
                <w:color w:val="000000" w:themeColor="text1"/>
                <w:szCs w:val="28"/>
              </w:rPr>
              <w:t xml:space="preserve">rī kredīta devēja interesēs ir no </w:t>
            </w:r>
            <w:r w:rsidR="00D0632E" w:rsidRPr="003A42C1">
              <w:rPr>
                <w:rFonts w:cs="Times New Roman"/>
                <w:color w:val="000000" w:themeColor="text1"/>
                <w:szCs w:val="28"/>
              </w:rPr>
              <w:t xml:space="preserve">patērētāja </w:t>
            </w:r>
            <w:r w:rsidR="00603071" w:rsidRPr="003A42C1">
              <w:rPr>
                <w:rFonts w:cs="Times New Roman"/>
                <w:color w:val="000000" w:themeColor="text1"/>
                <w:szCs w:val="28"/>
              </w:rPr>
              <w:t>kreditēšanas lī</w:t>
            </w:r>
            <w:r w:rsidR="000C10A9" w:rsidRPr="003A42C1">
              <w:rPr>
                <w:rFonts w:cs="Times New Roman"/>
                <w:color w:val="000000" w:themeColor="text1"/>
                <w:szCs w:val="28"/>
              </w:rPr>
              <w:t>guma izrietošo saistību izpilde, nevis līguma izbeigšana, jo piedziņas procesā n</w:t>
            </w:r>
            <w:r w:rsidR="001543A2" w:rsidRPr="003A42C1">
              <w:rPr>
                <w:rFonts w:cs="Times New Roman"/>
                <w:color w:val="000000" w:themeColor="text1"/>
                <w:szCs w:val="28"/>
              </w:rPr>
              <w:t>e</w:t>
            </w:r>
            <w:r w:rsidR="000C10A9" w:rsidRPr="003A42C1">
              <w:rPr>
                <w:rFonts w:cs="Times New Roman"/>
                <w:color w:val="000000" w:themeColor="text1"/>
                <w:szCs w:val="28"/>
              </w:rPr>
              <w:t xml:space="preserve"> vienmēr tiek </w:t>
            </w:r>
            <w:r w:rsidR="00603071" w:rsidRPr="003A42C1">
              <w:rPr>
                <w:rFonts w:cs="Times New Roman"/>
                <w:color w:val="000000" w:themeColor="text1"/>
                <w:szCs w:val="28"/>
              </w:rPr>
              <w:t xml:space="preserve"> </w:t>
            </w:r>
            <w:r w:rsidR="000C10A9" w:rsidRPr="003A42C1">
              <w:rPr>
                <w:rFonts w:cs="Times New Roman"/>
                <w:color w:val="000000" w:themeColor="text1"/>
                <w:szCs w:val="28"/>
              </w:rPr>
              <w:t xml:space="preserve">atgūta aizdotā summa un </w:t>
            </w:r>
            <w:r w:rsidR="00B01582" w:rsidRPr="003A42C1">
              <w:rPr>
                <w:rFonts w:cs="Times New Roman"/>
                <w:color w:val="000000" w:themeColor="text1"/>
                <w:szCs w:val="28"/>
              </w:rPr>
              <w:t>radušies zaudējumi.</w:t>
            </w:r>
            <w:r w:rsidR="000C10A9" w:rsidRPr="003A42C1">
              <w:rPr>
                <w:rFonts w:cs="Times New Roman"/>
                <w:color w:val="000000" w:themeColor="text1"/>
                <w:szCs w:val="28"/>
              </w:rPr>
              <w:t xml:space="preserve"> </w:t>
            </w:r>
            <w:r w:rsidR="00603071" w:rsidRPr="003A42C1">
              <w:rPr>
                <w:rFonts w:cs="Times New Roman"/>
                <w:color w:val="000000" w:themeColor="text1"/>
                <w:szCs w:val="28"/>
              </w:rPr>
              <w:t xml:space="preserve">Šāda pieeja atbilst arī Direktīvas </w:t>
            </w:r>
            <w:r w:rsidR="00603071" w:rsidRPr="003A42C1">
              <w:rPr>
                <w:rFonts w:eastAsia="Times New Roman" w:cs="Times New Roman"/>
                <w:bCs/>
                <w:szCs w:val="28"/>
                <w:lang w:eastAsia="lv-LV"/>
              </w:rPr>
              <w:t>2014/17/ES 28.panta pirmajam punktam, kas nosaka, ka dalībvalstis pieņem pasākumus, lai mudinātu kreditorus izrādīt saprātīgu iecietību, pirms tiek sākta piespiedu atsavināšana.</w:t>
            </w:r>
            <w:r w:rsidR="00603071" w:rsidRPr="003A42C1">
              <w:rPr>
                <w:rFonts w:cs="Times New Roman"/>
                <w:color w:val="000000" w:themeColor="text1"/>
                <w:szCs w:val="28"/>
              </w:rPr>
              <w:t xml:space="preserve"> </w:t>
            </w:r>
          </w:p>
          <w:p w:rsidR="00237D54" w:rsidRPr="003A42C1" w:rsidRDefault="000C10A9" w:rsidP="005A5B86">
            <w:pPr>
              <w:ind w:firstLine="699"/>
              <w:jc w:val="both"/>
              <w:rPr>
                <w:rFonts w:cs="Times New Roman"/>
                <w:color w:val="000000" w:themeColor="text1"/>
                <w:szCs w:val="28"/>
              </w:rPr>
            </w:pPr>
            <w:r w:rsidRPr="003A42C1">
              <w:rPr>
                <w:szCs w:val="28"/>
              </w:rPr>
              <w:t>Ņemot vērā Informatīvā ziņojumā sadaļas “Pašreizējā hipotekārās kreditēšanas tiesiskā regulējuma nepilnības” 4.punktā izklāstītās problēmas</w:t>
            </w:r>
            <w:r w:rsidR="008D7C6C" w:rsidRPr="003A42C1">
              <w:rPr>
                <w:szCs w:val="28"/>
              </w:rPr>
              <w:t>,</w:t>
            </w:r>
            <w:r w:rsidRPr="003A42C1">
              <w:rPr>
                <w:szCs w:val="28"/>
              </w:rPr>
              <w:t xml:space="preserve"> likumprojektā ir ietverts Informatīvā ziņojuma </w:t>
            </w:r>
            <w:proofErr w:type="spellStart"/>
            <w:r w:rsidRPr="003A42C1">
              <w:rPr>
                <w:szCs w:val="28"/>
              </w:rPr>
              <w:t>III.sadaļas</w:t>
            </w:r>
            <w:proofErr w:type="spellEnd"/>
            <w:r w:rsidRPr="003A42C1">
              <w:rPr>
                <w:szCs w:val="28"/>
              </w:rPr>
              <w:t xml:space="preserve"> “Piedāvātie risinājumi hipotekārās kreditēšanas tiesiskā regulējuma pilnveidošanai” 5.2.punktā minētais priekšlikums, kas nosaka, ka </w:t>
            </w:r>
            <w:r w:rsidR="00D0632E" w:rsidRPr="003A42C1">
              <w:rPr>
                <w:szCs w:val="28"/>
              </w:rPr>
              <w:t xml:space="preserve">patērētāja </w:t>
            </w:r>
            <w:r w:rsidR="00DA493E" w:rsidRPr="003A42C1">
              <w:rPr>
                <w:color w:val="000000" w:themeColor="text1"/>
                <w:szCs w:val="28"/>
              </w:rPr>
              <w:t xml:space="preserve">kreditēšanas līguma galviniekam ir tiesības pieprasīt un kredīta devējam ir pienākums sniegt informāciju par patērētāja veiktajiem maksājumiem saskaņā ar </w:t>
            </w:r>
            <w:r w:rsidR="00D0632E" w:rsidRPr="003A42C1">
              <w:rPr>
                <w:color w:val="000000" w:themeColor="text1"/>
                <w:szCs w:val="28"/>
              </w:rPr>
              <w:t xml:space="preserve">patērētāja </w:t>
            </w:r>
            <w:r w:rsidR="00DA493E" w:rsidRPr="003A42C1">
              <w:rPr>
                <w:color w:val="000000" w:themeColor="text1"/>
                <w:szCs w:val="28"/>
              </w:rPr>
              <w:t xml:space="preserve">kreditēšanas līgumu, termiņu, maksājuma grafiku un atlikušo parādsaistību apjomu. </w:t>
            </w:r>
            <w:r w:rsidR="00DA493E" w:rsidRPr="003A42C1">
              <w:rPr>
                <w:rFonts w:cs="Times New Roman"/>
                <w:color w:val="000000" w:themeColor="text1"/>
                <w:szCs w:val="28"/>
              </w:rPr>
              <w:t>Minētie papildinājumi sniegs plašāku tiesisko aizsardzību galviniekam</w:t>
            </w:r>
            <w:r w:rsidR="00237D54" w:rsidRPr="003A42C1">
              <w:rPr>
                <w:rFonts w:cs="Times New Roman"/>
                <w:color w:val="000000" w:themeColor="text1"/>
                <w:szCs w:val="28"/>
              </w:rPr>
              <w:t>.</w:t>
            </w:r>
          </w:p>
          <w:p w:rsidR="006375E1" w:rsidRPr="003A42C1" w:rsidRDefault="006375E1">
            <w:pPr>
              <w:ind w:right="-1" w:firstLine="840"/>
              <w:jc w:val="both"/>
              <w:rPr>
                <w:szCs w:val="28"/>
              </w:rPr>
            </w:pPr>
            <w:r w:rsidRPr="003A42C1">
              <w:rPr>
                <w:szCs w:val="28"/>
              </w:rPr>
              <w:t xml:space="preserve">Izvērtējot  </w:t>
            </w:r>
            <w:r w:rsidR="00377C1D" w:rsidRPr="003A42C1">
              <w:rPr>
                <w:szCs w:val="28"/>
              </w:rPr>
              <w:t>Informatīv</w:t>
            </w:r>
            <w:r w:rsidR="00B30270" w:rsidRPr="003A42C1">
              <w:rPr>
                <w:szCs w:val="28"/>
              </w:rPr>
              <w:t>ā</w:t>
            </w:r>
            <w:r w:rsidR="00377C1D" w:rsidRPr="003A42C1">
              <w:rPr>
                <w:szCs w:val="28"/>
              </w:rPr>
              <w:t xml:space="preserve"> ziņojumā sadaļas “Pašreizējā hipotekārās kreditēšanas tiesiskā regulējuma nepilnības” 5.punktā izklāstītās problēmas </w:t>
            </w:r>
            <w:r w:rsidRPr="003A42C1">
              <w:rPr>
                <w:szCs w:val="28"/>
              </w:rPr>
              <w:t xml:space="preserve">un </w:t>
            </w:r>
            <w:r w:rsidR="00377C1D" w:rsidRPr="003A42C1">
              <w:rPr>
                <w:szCs w:val="28"/>
              </w:rPr>
              <w:t xml:space="preserve">Informatīvā ziņojuma </w:t>
            </w:r>
            <w:proofErr w:type="spellStart"/>
            <w:r w:rsidR="00377C1D" w:rsidRPr="003A42C1">
              <w:rPr>
                <w:szCs w:val="28"/>
              </w:rPr>
              <w:t>III.sadaļas</w:t>
            </w:r>
            <w:proofErr w:type="spellEnd"/>
            <w:r w:rsidR="00377C1D" w:rsidRPr="003A42C1">
              <w:rPr>
                <w:szCs w:val="28"/>
              </w:rPr>
              <w:t xml:space="preserve"> “Piedāvātie risinājumi hipotekārās kreditēšanas tiesiskā regulējuma pilnveidošanai” 6.</w:t>
            </w:r>
            <w:r w:rsidRPr="003A42C1">
              <w:rPr>
                <w:szCs w:val="28"/>
              </w:rPr>
              <w:t xml:space="preserve">punktā ietvertos priekšlikumus, Likumprojektā nav ietverti 6.2.1. -6.2.4.punktā minētie priekšlikumi. </w:t>
            </w:r>
          </w:p>
          <w:p w:rsidR="00ED5307" w:rsidRPr="003A42C1" w:rsidRDefault="006375E1">
            <w:pPr>
              <w:ind w:right="-1" w:firstLine="840"/>
              <w:jc w:val="both"/>
              <w:rPr>
                <w:rFonts w:cs="Times New Roman"/>
                <w:color w:val="000000" w:themeColor="text1"/>
                <w:szCs w:val="28"/>
              </w:rPr>
            </w:pPr>
            <w:r w:rsidRPr="003A42C1">
              <w:rPr>
                <w:szCs w:val="28"/>
              </w:rPr>
              <w:lastRenderedPageBreak/>
              <w:t>Informatīvā ziņojuma 6.</w:t>
            </w:r>
            <w:r w:rsidR="001D163A" w:rsidRPr="003A42C1">
              <w:rPr>
                <w:szCs w:val="28"/>
              </w:rPr>
              <w:t>2.</w:t>
            </w:r>
            <w:r w:rsidRPr="003A42C1">
              <w:rPr>
                <w:szCs w:val="28"/>
              </w:rPr>
              <w:t>1.punktā minētais priekšlikums paredz</w:t>
            </w:r>
            <w:r w:rsidR="005A5B86" w:rsidRPr="003A42C1">
              <w:rPr>
                <w:szCs w:val="28"/>
              </w:rPr>
              <w:t>,</w:t>
            </w:r>
            <w:r w:rsidRPr="003A42C1">
              <w:rPr>
                <w:szCs w:val="28"/>
              </w:rPr>
              <w:t xml:space="preserve"> ka </w:t>
            </w:r>
            <w:r w:rsidR="00D0632E" w:rsidRPr="003A42C1">
              <w:rPr>
                <w:szCs w:val="28"/>
              </w:rPr>
              <w:t xml:space="preserve">patērētāja </w:t>
            </w:r>
            <w:r w:rsidR="00C86F33" w:rsidRPr="003A42C1">
              <w:rPr>
                <w:rFonts w:cs="Times New Roman"/>
                <w:color w:val="000000" w:themeColor="text1"/>
                <w:szCs w:val="28"/>
              </w:rPr>
              <w:t>k</w:t>
            </w:r>
            <w:r w:rsidR="00377C1D" w:rsidRPr="003A42C1">
              <w:rPr>
                <w:rFonts w:cs="Times New Roman"/>
                <w:color w:val="000000" w:themeColor="text1"/>
                <w:szCs w:val="28"/>
              </w:rPr>
              <w:t>reditēšanās līgumā ietvertajiem saistību izpildes nodrošinājuma līdzekļiem jābūt samērīgiem attiecībā pret izsniegto kredītu.</w:t>
            </w:r>
            <w:r w:rsidR="001D163A" w:rsidRPr="003A42C1">
              <w:rPr>
                <w:rFonts w:cs="Times New Roman"/>
                <w:color w:val="000000" w:themeColor="text1"/>
                <w:szCs w:val="28"/>
              </w:rPr>
              <w:t xml:space="preserve"> </w:t>
            </w:r>
            <w:r w:rsidR="00377C1D" w:rsidRPr="003A42C1">
              <w:rPr>
                <w:rFonts w:cs="Times New Roman"/>
                <w:color w:val="000000" w:themeColor="text1"/>
                <w:szCs w:val="28"/>
              </w:rPr>
              <w:t xml:space="preserve"> </w:t>
            </w:r>
            <w:r w:rsidR="00A34822" w:rsidRPr="003A42C1">
              <w:rPr>
                <w:rFonts w:cs="Times New Roman"/>
                <w:color w:val="000000" w:themeColor="text1"/>
                <w:szCs w:val="28"/>
              </w:rPr>
              <w:t>Izvērtējot priekšlikumu, tas nav ņemt</w:t>
            </w:r>
            <w:r w:rsidR="008D7C6C" w:rsidRPr="003A42C1">
              <w:rPr>
                <w:rFonts w:cs="Times New Roman"/>
                <w:color w:val="000000" w:themeColor="text1"/>
                <w:szCs w:val="28"/>
              </w:rPr>
              <w:t>s</w:t>
            </w:r>
            <w:r w:rsidR="00A34822" w:rsidRPr="003A42C1">
              <w:rPr>
                <w:rFonts w:cs="Times New Roman"/>
                <w:color w:val="000000" w:themeColor="text1"/>
                <w:szCs w:val="28"/>
              </w:rPr>
              <w:t xml:space="preserve"> vērā, jo  ne vienmēr ir iespējams samērot kredīta apmēru ar nodrošin</w:t>
            </w:r>
            <w:r w:rsidR="009831EB" w:rsidRPr="003A42C1">
              <w:rPr>
                <w:rFonts w:cs="Times New Roman"/>
                <w:color w:val="000000" w:themeColor="text1"/>
                <w:szCs w:val="28"/>
              </w:rPr>
              <w:t>ājumu</w:t>
            </w:r>
            <w:r w:rsidR="00A34822" w:rsidRPr="003A42C1">
              <w:rPr>
                <w:rFonts w:cs="Times New Roman"/>
                <w:color w:val="000000" w:themeColor="text1"/>
                <w:szCs w:val="28"/>
              </w:rPr>
              <w:t xml:space="preserve">. Praksē var būt situācijas, ka patērētājam </w:t>
            </w:r>
            <w:r w:rsidR="009831EB" w:rsidRPr="003A42C1">
              <w:rPr>
                <w:rFonts w:cs="Times New Roman"/>
                <w:color w:val="000000" w:themeColor="text1"/>
                <w:szCs w:val="28"/>
              </w:rPr>
              <w:t>nepieciešam</w:t>
            </w:r>
            <w:r w:rsidR="008D7C6C" w:rsidRPr="003A42C1">
              <w:rPr>
                <w:rFonts w:cs="Times New Roman"/>
                <w:color w:val="000000" w:themeColor="text1"/>
                <w:szCs w:val="28"/>
              </w:rPr>
              <w:t>ā</w:t>
            </w:r>
            <w:r w:rsidR="00A34822" w:rsidRPr="003A42C1">
              <w:rPr>
                <w:rFonts w:cs="Times New Roman"/>
                <w:color w:val="000000" w:themeColor="text1"/>
                <w:szCs w:val="28"/>
              </w:rPr>
              <w:t xml:space="preserve"> kredīta summa ir mazāka par nodrošinājuma </w:t>
            </w:r>
            <w:r w:rsidR="008D7C6C" w:rsidRPr="003A42C1">
              <w:rPr>
                <w:rFonts w:cs="Times New Roman"/>
                <w:color w:val="000000" w:themeColor="text1"/>
                <w:szCs w:val="28"/>
              </w:rPr>
              <w:t>vērtību</w:t>
            </w:r>
            <w:r w:rsidR="00B4734D">
              <w:rPr>
                <w:rFonts w:cs="Times New Roman"/>
                <w:color w:val="000000" w:themeColor="text1"/>
                <w:szCs w:val="28"/>
              </w:rPr>
              <w:t xml:space="preserve"> (piem., kredīts nekustamā īpašuma remontam)</w:t>
            </w:r>
            <w:r w:rsidR="00A34822" w:rsidRPr="003A42C1">
              <w:rPr>
                <w:rFonts w:cs="Times New Roman"/>
                <w:color w:val="000000" w:themeColor="text1"/>
                <w:szCs w:val="28"/>
              </w:rPr>
              <w:t xml:space="preserve">. Šādā gadījumā kredīta devējam nebūtu iespējams piešķirt kredītu, jo prasītais nodrošinājums būtu nesamērīgs salīdzinot ar kredīta apmēru. </w:t>
            </w:r>
            <w:r w:rsidR="009831EB" w:rsidRPr="003A42C1">
              <w:rPr>
                <w:rFonts w:cs="Times New Roman"/>
                <w:color w:val="000000" w:themeColor="text1"/>
                <w:szCs w:val="28"/>
              </w:rPr>
              <w:t xml:space="preserve">Šāda norma, atkarībā no konkrētās tiesiskās situācijas, būtu attiecināma uz samērā ierobežotu gadījumu </w:t>
            </w:r>
            <w:r w:rsidR="001543A2" w:rsidRPr="003A42C1">
              <w:rPr>
                <w:rFonts w:cs="Times New Roman"/>
                <w:color w:val="000000" w:themeColor="text1"/>
                <w:szCs w:val="28"/>
              </w:rPr>
              <w:t>skait</w:t>
            </w:r>
            <w:r w:rsidR="009831EB" w:rsidRPr="003A42C1">
              <w:rPr>
                <w:rFonts w:cs="Times New Roman"/>
                <w:color w:val="000000" w:themeColor="text1"/>
                <w:szCs w:val="28"/>
              </w:rPr>
              <w:t xml:space="preserve">u un nenodrošinātu kredīta devēja un patērētāja </w:t>
            </w:r>
            <w:r w:rsidR="005657EE" w:rsidRPr="003A42C1">
              <w:rPr>
                <w:rFonts w:cs="Times New Roman"/>
                <w:color w:val="000000" w:themeColor="text1"/>
                <w:szCs w:val="28"/>
              </w:rPr>
              <w:t>interešu ievērošanu.</w:t>
            </w:r>
          </w:p>
          <w:p w:rsidR="00F342E0" w:rsidRPr="003A42C1" w:rsidRDefault="001D163A" w:rsidP="00D45D07">
            <w:pPr>
              <w:ind w:firstLine="840"/>
              <w:jc w:val="both"/>
              <w:rPr>
                <w:rFonts w:cs="Times New Roman"/>
                <w:szCs w:val="28"/>
              </w:rPr>
            </w:pPr>
            <w:r w:rsidRPr="003A42C1">
              <w:rPr>
                <w:szCs w:val="28"/>
              </w:rPr>
              <w:t xml:space="preserve">Informatīvā ziņojuma </w:t>
            </w:r>
            <w:proofErr w:type="spellStart"/>
            <w:r w:rsidRPr="003A42C1">
              <w:rPr>
                <w:szCs w:val="28"/>
              </w:rPr>
              <w:t>III.sadaļas</w:t>
            </w:r>
            <w:proofErr w:type="spellEnd"/>
            <w:r w:rsidRPr="003A42C1">
              <w:rPr>
                <w:szCs w:val="28"/>
              </w:rPr>
              <w:t xml:space="preserve"> “Piedāvātie risinājumi hipotekārās kreditēšanas tiesiskā regulējuma pilnveidošanai” 6.2.2.punktā ietvertais priekšlikums paredz </w:t>
            </w:r>
            <w:r w:rsidR="00670CA7" w:rsidRPr="003A42C1">
              <w:t xml:space="preserve"> noteikt pienākumu kredīta devējam un kredītņēmējam kredītlīguma darbības laikā sadarboties. Civillikuma 1.pants nosaka, ka tiesības izlietojamas un pienākumi pildāmi pēc labas ticības.  </w:t>
            </w:r>
            <w:r w:rsidR="000853FE" w:rsidRPr="003A42C1">
              <w:rPr>
                <w:rFonts w:cs="Times New Roman"/>
                <w:szCs w:val="28"/>
              </w:rPr>
              <w:t>Rīkoties atbilstoši labas ticības principam nozīmē rīkoties godīgi, turēt doto vārdu, sadarboties ar otru pusi un rēķināties ar citu personu pamatotajām interesēm, kā arī atturēties no nesaprātīgas vai neattaisnojamas rīcības un kaitējuma nodarīšanas citām personām</w:t>
            </w:r>
            <w:r w:rsidR="00E841DE" w:rsidRPr="003A42C1">
              <w:rPr>
                <w:rFonts w:cs="Times New Roman"/>
                <w:szCs w:val="28"/>
              </w:rPr>
              <w:t xml:space="preserve"> </w:t>
            </w:r>
            <w:r w:rsidR="00E841DE" w:rsidRPr="003A42C1">
              <w:rPr>
                <w:rFonts w:cs="Times New Roman"/>
                <w:i/>
                <w:szCs w:val="28"/>
              </w:rPr>
              <w:t>(</w:t>
            </w:r>
            <w:proofErr w:type="spellStart"/>
            <w:r w:rsidR="00345546" w:rsidRPr="003A42C1">
              <w:rPr>
                <w:i/>
                <w:sz w:val="26"/>
                <w:szCs w:val="26"/>
              </w:rPr>
              <w:t>Slicane</w:t>
            </w:r>
            <w:proofErr w:type="spellEnd"/>
            <w:r w:rsidR="00345546" w:rsidRPr="003A42C1">
              <w:rPr>
                <w:i/>
                <w:sz w:val="26"/>
                <w:szCs w:val="26"/>
              </w:rPr>
              <w:t xml:space="preserve"> E. </w:t>
            </w:r>
            <w:r w:rsidR="00345546" w:rsidRPr="003A42C1">
              <w:rPr>
                <w:i/>
                <w:iCs/>
                <w:sz w:val="26"/>
                <w:szCs w:val="26"/>
              </w:rPr>
              <w:t>Labas ticības princips un tā piemērošana Latvijas civiltiesībās</w:t>
            </w:r>
            <w:r w:rsidR="00345546" w:rsidRPr="003A42C1">
              <w:rPr>
                <w:i/>
                <w:sz w:val="26"/>
                <w:szCs w:val="26"/>
              </w:rPr>
              <w:t>, Jurista Vārds, 2007., nr.6 (459)</w:t>
            </w:r>
            <w:r w:rsidR="001543A2" w:rsidRPr="003A42C1">
              <w:rPr>
                <w:i/>
                <w:sz w:val="26"/>
                <w:szCs w:val="26"/>
              </w:rPr>
              <w:t>)</w:t>
            </w:r>
            <w:r w:rsidR="000853FE" w:rsidRPr="003A42C1">
              <w:rPr>
                <w:rFonts w:cs="Times New Roman"/>
                <w:szCs w:val="28"/>
              </w:rPr>
              <w:t xml:space="preserve">. </w:t>
            </w:r>
            <w:r w:rsidR="00670CA7" w:rsidRPr="003A42C1">
              <w:t xml:space="preserve">Ņemot vērā, ka šis princips </w:t>
            </w:r>
            <w:r w:rsidR="006C4C1D" w:rsidRPr="003A42C1">
              <w:t xml:space="preserve">jau </w:t>
            </w:r>
            <w:r w:rsidR="00670CA7" w:rsidRPr="003A42C1">
              <w:t xml:space="preserve">ietver līgumslēdzēju pušu </w:t>
            </w:r>
            <w:r w:rsidR="006C4C1D" w:rsidRPr="003A42C1">
              <w:t xml:space="preserve">sadarbības pienākumu </w:t>
            </w:r>
            <w:r w:rsidR="00670CA7" w:rsidRPr="003A42C1">
              <w:t xml:space="preserve">saistību izpildes laikā, papildus regulējums </w:t>
            </w:r>
            <w:r w:rsidR="006A48E2" w:rsidRPr="003A42C1">
              <w:t>Likumprojektā nav ietverts</w:t>
            </w:r>
            <w:r w:rsidR="00670CA7" w:rsidRPr="003A42C1">
              <w:t>.</w:t>
            </w:r>
          </w:p>
          <w:p w:rsidR="00345546" w:rsidRPr="003A42C1" w:rsidRDefault="00345546" w:rsidP="00D45D07">
            <w:pPr>
              <w:ind w:firstLine="840"/>
              <w:jc w:val="both"/>
            </w:pPr>
            <w:r w:rsidRPr="003A42C1">
              <w:t xml:space="preserve">Informatīvā ziņojuma </w:t>
            </w:r>
            <w:proofErr w:type="spellStart"/>
            <w:r w:rsidRPr="003A42C1">
              <w:t>III.sadaļas</w:t>
            </w:r>
            <w:proofErr w:type="spellEnd"/>
            <w:r w:rsidRPr="003A42C1">
              <w:t xml:space="preserve"> “Piedāvātie risinājumi hipotekārās kreditēšanas tiesiskā regulējuma pilnveidošanai”</w:t>
            </w:r>
            <w:r w:rsidRPr="003A42C1">
              <w:rPr>
                <w:rFonts w:cs="Times New Roman"/>
                <w:color w:val="000000" w:themeColor="text1"/>
              </w:rPr>
              <w:t xml:space="preserve"> </w:t>
            </w:r>
            <w:r w:rsidR="00670CA7" w:rsidRPr="003A42C1">
              <w:rPr>
                <w:rFonts w:cs="Times New Roman"/>
                <w:color w:val="000000" w:themeColor="text1"/>
              </w:rPr>
              <w:t xml:space="preserve">6.2.3.priekšlikums paredz </w:t>
            </w:r>
            <w:r w:rsidR="00670CA7" w:rsidRPr="003A42C1">
              <w:rPr>
                <w:rFonts w:cs="Times New Roman"/>
              </w:rPr>
              <w:t>noteikt</w:t>
            </w:r>
            <w:r w:rsidR="00C86F33" w:rsidRPr="003A42C1">
              <w:rPr>
                <w:rFonts w:cs="Times New Roman"/>
              </w:rPr>
              <w:t xml:space="preserve">, ka kredīta devējam papildu nodrošinājumu no kredītņēmēja kredītlīguma darbības laikā ir tiesības prasīt, ja tam ir objektīvs pamats, piemēram, tiek palielināta kredīta summa, kredītņēmējs pieļauj būtiskus kredītlīguma pārkāpumus, kredītņēmējs nesadarbojas ar kredīta devēju. </w:t>
            </w:r>
            <w:r w:rsidR="00460343" w:rsidRPr="003A42C1">
              <w:rPr>
                <w:rFonts w:cs="Times New Roman"/>
              </w:rPr>
              <w:t>Patērētāju tiesību aizsardzības likuma 8.</w:t>
            </w:r>
            <w:r w:rsidR="00460343" w:rsidRPr="003A42C1">
              <w:rPr>
                <w:rFonts w:cs="Times New Roman"/>
                <w:vertAlign w:val="superscript"/>
              </w:rPr>
              <w:t>1</w:t>
            </w:r>
            <w:r w:rsidR="00460343" w:rsidRPr="003A42C1">
              <w:rPr>
                <w:rFonts w:cs="Times New Roman"/>
              </w:rPr>
              <w:t xml:space="preserve">panta </w:t>
            </w:r>
            <w:r w:rsidR="00F342E0" w:rsidRPr="003A42C1">
              <w:rPr>
                <w:rFonts w:cs="Times New Roman"/>
              </w:rPr>
              <w:t>pirmā</w:t>
            </w:r>
            <w:r w:rsidR="003A42C1" w:rsidRPr="003A42C1">
              <w:rPr>
                <w:rFonts w:cs="Times New Roman"/>
              </w:rPr>
              <w:t>s</w:t>
            </w:r>
            <w:r w:rsidR="00F342E0" w:rsidRPr="003A42C1">
              <w:rPr>
                <w:rFonts w:cs="Times New Roman"/>
              </w:rPr>
              <w:t xml:space="preserve"> daļa</w:t>
            </w:r>
            <w:r w:rsidR="003A42C1" w:rsidRPr="003A42C1">
              <w:rPr>
                <w:rFonts w:cs="Times New Roman"/>
              </w:rPr>
              <w:t>s</w:t>
            </w:r>
            <w:r w:rsidR="00460343" w:rsidRPr="003A42C1">
              <w:rPr>
                <w:rFonts w:cs="Times New Roman"/>
              </w:rPr>
              <w:t xml:space="preserve"> </w:t>
            </w:r>
            <w:r w:rsidR="00F342E0" w:rsidRPr="003A42C1">
              <w:rPr>
                <w:rFonts w:cs="Times New Roman"/>
              </w:rPr>
              <w:t xml:space="preserve">1.punkts </w:t>
            </w:r>
            <w:r w:rsidR="00460343" w:rsidRPr="003A42C1">
              <w:rPr>
                <w:rFonts w:cs="Times New Roman"/>
              </w:rPr>
              <w:t>paredz</w:t>
            </w:r>
            <w:r w:rsidR="00F342E0" w:rsidRPr="003A42C1">
              <w:rPr>
                <w:rFonts w:cs="Times New Roman"/>
              </w:rPr>
              <w:t xml:space="preserve">, ka </w:t>
            </w:r>
            <w:r w:rsidR="00F342E0" w:rsidRPr="003A42C1">
              <w:t xml:space="preserve">kredīta devējam nav tiesību pieprasīt patērētājam, kas nav pieļāvis būtisku līguma pārkāpumu izsniegtā kredīta papildu nodrošinājumu, pamatojoties uz to, ka kredīta nodrošinājumā esošā nekustamā īpašuma vērtība ir samazinājusies nekustamā īpašuma tirgus izmaiņu dēļ.  </w:t>
            </w:r>
            <w:r w:rsidR="00E45ED5" w:rsidRPr="003A42C1">
              <w:t xml:space="preserve">Tajā </w:t>
            </w:r>
            <w:r w:rsidR="00E45ED5" w:rsidRPr="003A42C1">
              <w:lastRenderedPageBreak/>
              <w:t>pašā laikā</w:t>
            </w:r>
            <w:r w:rsidR="00F342E0" w:rsidRPr="003A42C1">
              <w:t xml:space="preserve"> likums neliedz kredīta devējam un patērētājam vienoties par citiem gadījumiem, kuros kredīta devējs būtu tiesīgs prasīt </w:t>
            </w:r>
            <w:r w:rsidR="00F342E0" w:rsidRPr="003A42C1">
              <w:rPr>
                <w:rFonts w:cs="Times New Roman"/>
              </w:rPr>
              <w:t>papildu nodrošinājumu</w:t>
            </w:r>
            <w:r w:rsidR="00E45ED5" w:rsidRPr="003A42C1">
              <w:rPr>
                <w:rFonts w:cs="Times New Roman"/>
              </w:rPr>
              <w:t>, ja tie nav pretrunā Patērētāju tiesību aizsardzības likumā 6.pantā ietvertajam netaisnīgu līguma noteikumu aizliegumam.</w:t>
            </w:r>
            <w:r w:rsidR="001E6EA0" w:rsidRPr="003A42C1">
              <w:rPr>
                <w:rFonts w:cs="Times New Roman"/>
              </w:rPr>
              <w:t xml:space="preserve"> Ņemot vērā, ka jau esošās norma</w:t>
            </w:r>
            <w:r w:rsidR="001543A2" w:rsidRPr="003A42C1">
              <w:rPr>
                <w:rFonts w:cs="Times New Roman"/>
              </w:rPr>
              <w:t>s</w:t>
            </w:r>
            <w:r w:rsidR="001E6EA0" w:rsidRPr="003A42C1">
              <w:rPr>
                <w:rFonts w:cs="Times New Roman"/>
              </w:rPr>
              <w:t xml:space="preserve"> pietiekami aizsargā patērētāja ekonomiskās intereses, kā arī ierobežo kredīta devēja iespējas nepamatoti pieprasīt papildus nodrošinājumus, papildus regulējums nav nepieciešams.</w:t>
            </w:r>
          </w:p>
          <w:p w:rsidR="00A66443" w:rsidRPr="003A42C1" w:rsidRDefault="006E53CB" w:rsidP="00D45D07">
            <w:pPr>
              <w:ind w:firstLine="840"/>
              <w:jc w:val="both"/>
              <w:rPr>
                <w:rFonts w:cs="Times New Roman"/>
                <w:szCs w:val="28"/>
              </w:rPr>
            </w:pPr>
            <w:r w:rsidRPr="003A42C1">
              <w:t xml:space="preserve">Informatīvā ziņojuma </w:t>
            </w:r>
            <w:proofErr w:type="spellStart"/>
            <w:r w:rsidRPr="003A42C1">
              <w:t>III.sadaļas</w:t>
            </w:r>
            <w:proofErr w:type="spellEnd"/>
            <w:r w:rsidRPr="003A42C1">
              <w:t xml:space="preserve"> “Piedāvātie risinājumi hipotekārās kreditēšanas tiesiskā regulējuma pilnveidošanai”</w:t>
            </w:r>
            <w:r w:rsidRPr="003A42C1">
              <w:rPr>
                <w:rFonts w:cs="Times New Roman"/>
                <w:szCs w:val="28"/>
              </w:rPr>
              <w:t xml:space="preserve"> </w:t>
            </w:r>
            <w:r w:rsidR="00C86F33" w:rsidRPr="003A42C1">
              <w:rPr>
                <w:rFonts w:cs="Times New Roman"/>
                <w:color w:val="000000" w:themeColor="text1"/>
                <w:szCs w:val="28"/>
              </w:rPr>
              <w:t xml:space="preserve">6.2.4.priekšlikums paredz </w:t>
            </w:r>
            <w:r w:rsidR="00C86F33" w:rsidRPr="003A42C1">
              <w:rPr>
                <w:rFonts w:cs="Times New Roman"/>
                <w:szCs w:val="28"/>
              </w:rPr>
              <w:t xml:space="preserve">noteikt kredīta devējam aizliegumu parāda restrukturizācijas priekšlikuma izvērtēšanas laikā aprēķināt kredītņēmējam līgumsodu tajos gadījumos, kad kredītņēmējs nav pieļāvis būtiskus kredītlīguma pārkāpumus, un kredītlīguma puses ir savstarpēji vienojušās par kredītņēmēja parāda restrukturizāciju. </w:t>
            </w:r>
          </w:p>
          <w:p w:rsidR="00C86F33" w:rsidRPr="003A42C1" w:rsidRDefault="002664A1" w:rsidP="00D45D07">
            <w:pPr>
              <w:ind w:firstLine="840"/>
              <w:jc w:val="both"/>
              <w:rPr>
                <w:rFonts w:cs="Times New Roman"/>
                <w:szCs w:val="28"/>
              </w:rPr>
            </w:pPr>
            <w:r w:rsidRPr="003A42C1">
              <w:rPr>
                <w:rFonts w:cs="Times New Roman"/>
                <w:szCs w:val="28"/>
              </w:rPr>
              <w:t>Parāda r</w:t>
            </w:r>
            <w:r w:rsidR="00973A69" w:rsidRPr="003A42C1">
              <w:rPr>
                <w:rFonts w:cs="Times New Roman"/>
                <w:szCs w:val="28"/>
              </w:rPr>
              <w:t>estrukturizācijas priekšlikum</w:t>
            </w:r>
            <w:r w:rsidR="008D7C6C" w:rsidRPr="003A42C1">
              <w:rPr>
                <w:rFonts w:cs="Times New Roman"/>
                <w:szCs w:val="28"/>
              </w:rPr>
              <w:t>a</w:t>
            </w:r>
            <w:r w:rsidR="00973A69" w:rsidRPr="003A42C1">
              <w:rPr>
                <w:rFonts w:cs="Times New Roman"/>
                <w:szCs w:val="28"/>
              </w:rPr>
              <w:t xml:space="preserve"> izteikšana nenodibina saistības patērētāja un kredīta devēja starpā, bet gan izsaka viena</w:t>
            </w:r>
            <w:r w:rsidR="001543A2" w:rsidRPr="003A42C1">
              <w:rPr>
                <w:rFonts w:cs="Times New Roman"/>
                <w:szCs w:val="28"/>
              </w:rPr>
              <w:t>s</w:t>
            </w:r>
            <w:r w:rsidR="00973A69" w:rsidRPr="003A42C1">
              <w:rPr>
                <w:rFonts w:cs="Times New Roman"/>
                <w:szCs w:val="28"/>
              </w:rPr>
              <w:t xml:space="preserve"> puses vēlmi </w:t>
            </w:r>
            <w:r w:rsidRPr="003A42C1">
              <w:rPr>
                <w:rFonts w:cs="Times New Roman"/>
                <w:szCs w:val="28"/>
              </w:rPr>
              <w:t>pārjaunot jau esošās saistības tā, lai priekšlikuma izteicējs</w:t>
            </w:r>
            <w:r w:rsidR="006A634A" w:rsidRPr="003A42C1">
              <w:rPr>
                <w:rFonts w:cs="Times New Roman"/>
                <w:szCs w:val="28"/>
              </w:rPr>
              <w:t xml:space="preserve"> </w:t>
            </w:r>
            <w:r w:rsidRPr="003A42C1">
              <w:rPr>
                <w:rFonts w:cs="Times New Roman"/>
                <w:szCs w:val="28"/>
              </w:rPr>
              <w:t xml:space="preserve">spētu turpināt pildīt no </w:t>
            </w:r>
            <w:r w:rsidR="00D0632E" w:rsidRPr="003A42C1">
              <w:rPr>
                <w:rFonts w:cs="Times New Roman"/>
                <w:szCs w:val="28"/>
              </w:rPr>
              <w:t xml:space="preserve">patērētāja </w:t>
            </w:r>
            <w:r w:rsidRPr="003A42C1">
              <w:rPr>
                <w:rFonts w:cs="Times New Roman"/>
                <w:szCs w:val="28"/>
              </w:rPr>
              <w:t>kreditēšanas līguma izrietošās saistības.</w:t>
            </w:r>
            <w:r w:rsidR="004A442D" w:rsidRPr="003A42C1">
              <w:rPr>
                <w:rFonts w:cs="Times New Roman"/>
                <w:szCs w:val="28"/>
              </w:rPr>
              <w:t xml:space="preserve"> Šāds priekšlikums ir jāakceptē arī otrai līgumslēdzējai pusei.</w:t>
            </w:r>
            <w:r w:rsidRPr="003A42C1">
              <w:rPr>
                <w:rFonts w:cs="Times New Roman"/>
                <w:szCs w:val="28"/>
              </w:rPr>
              <w:t xml:space="preserve"> </w:t>
            </w:r>
            <w:r w:rsidR="00AD0A16" w:rsidRPr="003A42C1">
              <w:rPr>
                <w:rFonts w:cs="Times New Roman"/>
                <w:szCs w:val="28"/>
              </w:rPr>
              <w:t>Abpusēji pieņemamu risinājumu gadījumā puses pārjauno saistības</w:t>
            </w:r>
            <w:r w:rsidR="008D7C6C" w:rsidRPr="003A42C1">
              <w:rPr>
                <w:rFonts w:cs="Times New Roman"/>
                <w:szCs w:val="28"/>
              </w:rPr>
              <w:t>,</w:t>
            </w:r>
            <w:r w:rsidR="00AD0A16" w:rsidRPr="003A42C1">
              <w:rPr>
                <w:rFonts w:cs="Times New Roman"/>
                <w:szCs w:val="28"/>
              </w:rPr>
              <w:t xml:space="preserve"> noslēdzot attiecīgu vienošanos, taču pastāv iespēja, ka </w:t>
            </w:r>
            <w:r w:rsidRPr="003A42C1">
              <w:rPr>
                <w:rFonts w:cs="Times New Roman"/>
                <w:szCs w:val="28"/>
              </w:rPr>
              <w:t>kredīta devējs un patērētājs</w:t>
            </w:r>
            <w:r w:rsidR="00AD0A16" w:rsidRPr="003A42C1">
              <w:rPr>
                <w:rFonts w:cs="Times New Roman"/>
                <w:szCs w:val="28"/>
              </w:rPr>
              <w:t xml:space="preserve"> nespēj </w:t>
            </w:r>
            <w:r w:rsidR="00FA4D8C" w:rsidRPr="003A42C1">
              <w:rPr>
                <w:rFonts w:cs="Times New Roman"/>
                <w:szCs w:val="28"/>
              </w:rPr>
              <w:t xml:space="preserve">saprātīgā termiņā </w:t>
            </w:r>
            <w:r w:rsidR="00AD0A16" w:rsidRPr="003A42C1">
              <w:rPr>
                <w:rFonts w:cs="Times New Roman"/>
                <w:szCs w:val="28"/>
              </w:rPr>
              <w:t xml:space="preserve">vienoties </w:t>
            </w:r>
            <w:r w:rsidR="00FA4D8C" w:rsidRPr="003A42C1">
              <w:rPr>
                <w:rFonts w:cs="Times New Roman"/>
                <w:szCs w:val="28"/>
              </w:rPr>
              <w:t>par abpusēji pieņemamu risinājumu vai</w:t>
            </w:r>
            <w:r w:rsidR="00AD0A16" w:rsidRPr="003A42C1">
              <w:rPr>
                <w:rFonts w:cs="Times New Roman"/>
                <w:szCs w:val="28"/>
              </w:rPr>
              <w:t xml:space="preserve"> attiecīga vienošanās </w:t>
            </w:r>
            <w:r w:rsidR="00FA4D8C" w:rsidRPr="003A42C1">
              <w:rPr>
                <w:rFonts w:cs="Times New Roman"/>
                <w:szCs w:val="28"/>
              </w:rPr>
              <w:t xml:space="preserve">kādas puses </w:t>
            </w:r>
            <w:r w:rsidR="00AD0A16" w:rsidRPr="003A42C1">
              <w:rPr>
                <w:rFonts w:cs="Times New Roman"/>
                <w:szCs w:val="28"/>
              </w:rPr>
              <w:t>subjektīvu apsvērumu dēļ netiek noslēgta</w:t>
            </w:r>
            <w:r w:rsidR="00FA4D8C" w:rsidRPr="003A42C1">
              <w:rPr>
                <w:rFonts w:cs="Times New Roman"/>
                <w:szCs w:val="28"/>
              </w:rPr>
              <w:t>.</w:t>
            </w:r>
            <w:r w:rsidR="006A634A" w:rsidRPr="003A42C1">
              <w:rPr>
                <w:rFonts w:cs="Times New Roman"/>
                <w:szCs w:val="28"/>
              </w:rPr>
              <w:t xml:space="preserve"> </w:t>
            </w:r>
            <w:r w:rsidRPr="003A42C1">
              <w:rPr>
                <w:rFonts w:cs="Times New Roman"/>
                <w:szCs w:val="28"/>
              </w:rPr>
              <w:t>Ņemot vērā</w:t>
            </w:r>
            <w:r w:rsidR="00FA4D8C" w:rsidRPr="003A42C1">
              <w:rPr>
                <w:rFonts w:cs="Times New Roman"/>
                <w:szCs w:val="28"/>
              </w:rPr>
              <w:t xml:space="preserve">, ka </w:t>
            </w:r>
            <w:r w:rsidR="00A66443" w:rsidRPr="003A42C1">
              <w:rPr>
                <w:rFonts w:cs="Times New Roman"/>
                <w:szCs w:val="28"/>
              </w:rPr>
              <w:t>parāda restrukturizācija ir atkarīga no pušu ieinteresētības panākt savstarpēju vienošanos, kā arī parāda restrukturizācijas priekšlikums var tikt izteikts nolūkā, lai kavēt</w:t>
            </w:r>
            <w:r w:rsidR="008D7C6C" w:rsidRPr="003A42C1">
              <w:rPr>
                <w:rFonts w:cs="Times New Roman"/>
                <w:szCs w:val="28"/>
              </w:rPr>
              <w:t>u</w:t>
            </w:r>
            <w:r w:rsidR="00A66443" w:rsidRPr="003A42C1">
              <w:rPr>
                <w:rFonts w:cs="Times New Roman"/>
                <w:szCs w:val="28"/>
              </w:rPr>
              <w:t xml:space="preserve"> sankciju piemērošanu par saistību neizpildi</w:t>
            </w:r>
            <w:r w:rsidR="00F10D87" w:rsidRPr="003A42C1">
              <w:rPr>
                <w:rFonts w:cs="Times New Roman"/>
                <w:szCs w:val="28"/>
              </w:rPr>
              <w:t xml:space="preserve">, </w:t>
            </w:r>
            <w:r w:rsidR="00A66443" w:rsidRPr="003A42C1">
              <w:rPr>
                <w:rFonts w:cs="Times New Roman"/>
                <w:szCs w:val="28"/>
              </w:rPr>
              <w:t xml:space="preserve">  </w:t>
            </w:r>
            <w:r w:rsidR="00594B6E" w:rsidRPr="003A42C1">
              <w:t xml:space="preserve">Informatīvā ziņojuma </w:t>
            </w:r>
            <w:proofErr w:type="spellStart"/>
            <w:r w:rsidR="00594B6E" w:rsidRPr="003A42C1">
              <w:t>III.sadaļas</w:t>
            </w:r>
            <w:proofErr w:type="spellEnd"/>
            <w:r w:rsidR="00594B6E" w:rsidRPr="003A42C1">
              <w:t xml:space="preserve"> “Piedāvātie risinājumi hipotekārās kreditēšanas tiesiskā regulējuma pilnveidošanai”</w:t>
            </w:r>
            <w:r w:rsidR="00594B6E" w:rsidRPr="003A42C1">
              <w:rPr>
                <w:rFonts w:cs="Times New Roman"/>
                <w:szCs w:val="28"/>
              </w:rPr>
              <w:t xml:space="preserve"> </w:t>
            </w:r>
            <w:r w:rsidR="00594B6E" w:rsidRPr="003A42C1">
              <w:rPr>
                <w:rFonts w:cs="Times New Roman"/>
                <w:color w:val="000000" w:themeColor="text1"/>
                <w:szCs w:val="28"/>
              </w:rPr>
              <w:t>6.2.4.priekšlikums nebūtu ņemams vērā un nav ietverts Likumprojektā.</w:t>
            </w:r>
            <w:r w:rsidR="00A66443" w:rsidRPr="003A42C1">
              <w:rPr>
                <w:rFonts w:cs="Times New Roman"/>
                <w:szCs w:val="28"/>
              </w:rPr>
              <w:t xml:space="preserve">  </w:t>
            </w:r>
            <w:r w:rsidR="00594B6E" w:rsidRPr="003A42C1">
              <w:rPr>
                <w:rFonts w:cs="Times New Roman"/>
                <w:szCs w:val="28"/>
              </w:rPr>
              <w:t xml:space="preserve">Tāpat arī jāņem vērā, ka </w:t>
            </w:r>
            <w:r w:rsidR="00C86F33" w:rsidRPr="003A42C1">
              <w:rPr>
                <w:rFonts w:eastAsia="Times New Roman" w:cs="Times New Roman"/>
                <w:szCs w:val="28"/>
                <w:lang w:eastAsia="lv-LV"/>
              </w:rPr>
              <w:t>2014.gada 1.janvārī stājās spēkā likums “Grozījumi Civillikumā”, kas paredz, ka līgumsoda maksimālais apmērs nevar pārsniegt 10 procent</w:t>
            </w:r>
            <w:r w:rsidR="002274E1" w:rsidRPr="003A42C1">
              <w:rPr>
                <w:rFonts w:eastAsia="Times New Roman" w:cs="Times New Roman"/>
                <w:szCs w:val="28"/>
                <w:lang w:eastAsia="lv-LV"/>
              </w:rPr>
              <w:t>us</w:t>
            </w:r>
            <w:r w:rsidR="00C86F33" w:rsidRPr="003A42C1">
              <w:rPr>
                <w:rFonts w:eastAsia="Times New Roman" w:cs="Times New Roman"/>
                <w:szCs w:val="28"/>
                <w:lang w:eastAsia="lv-LV"/>
              </w:rPr>
              <w:t xml:space="preserve"> no pamatparāda vai galvenās saistības apmēra.</w:t>
            </w:r>
            <w:r w:rsidR="00594B6E" w:rsidRPr="003A42C1">
              <w:rPr>
                <w:rFonts w:eastAsia="Times New Roman" w:cs="Times New Roman"/>
                <w:szCs w:val="28"/>
                <w:lang w:eastAsia="lv-LV"/>
              </w:rPr>
              <w:t xml:space="preserve"> Tā kā līgumsoda apmērs jau ir ierobežots</w:t>
            </w:r>
            <w:r w:rsidR="009175FC" w:rsidRPr="003A42C1">
              <w:rPr>
                <w:rFonts w:eastAsia="Times New Roman" w:cs="Times New Roman"/>
                <w:szCs w:val="28"/>
                <w:lang w:eastAsia="lv-LV"/>
              </w:rPr>
              <w:t>,</w:t>
            </w:r>
            <w:r w:rsidR="00A65040" w:rsidRPr="003A42C1">
              <w:rPr>
                <w:rFonts w:eastAsia="Times New Roman" w:cs="Times New Roman"/>
                <w:szCs w:val="28"/>
                <w:lang w:eastAsia="lv-LV"/>
              </w:rPr>
              <w:t xml:space="preserve"> </w:t>
            </w:r>
            <w:r w:rsidR="00594B6E" w:rsidRPr="003A42C1">
              <w:rPr>
                <w:rFonts w:eastAsia="Times New Roman" w:cs="Times New Roman"/>
                <w:szCs w:val="28"/>
                <w:lang w:eastAsia="lv-LV"/>
              </w:rPr>
              <w:t xml:space="preserve">papildus ierobežojumi šobrīd nebūtu nepieciešami. </w:t>
            </w:r>
          </w:p>
          <w:p w:rsidR="00670CA7" w:rsidRPr="003A42C1" w:rsidRDefault="003D1E87" w:rsidP="004F2868">
            <w:pPr>
              <w:ind w:firstLine="840"/>
              <w:jc w:val="both"/>
              <w:rPr>
                <w:rFonts w:cs="Times New Roman"/>
                <w:color w:val="000000" w:themeColor="text1"/>
                <w:szCs w:val="28"/>
              </w:rPr>
            </w:pPr>
            <w:r w:rsidRPr="003A42C1">
              <w:rPr>
                <w:rFonts w:cs="Times New Roman"/>
                <w:szCs w:val="28"/>
              </w:rPr>
              <w:t xml:space="preserve">Likumprojektā nav ietverts Informatīvā ziņojuma </w:t>
            </w:r>
            <w:proofErr w:type="spellStart"/>
            <w:r w:rsidRPr="003A42C1">
              <w:rPr>
                <w:rFonts w:cs="Times New Roman"/>
                <w:szCs w:val="28"/>
              </w:rPr>
              <w:t>III.sadaļas</w:t>
            </w:r>
            <w:proofErr w:type="spellEnd"/>
            <w:r w:rsidRPr="003A42C1">
              <w:rPr>
                <w:rFonts w:cs="Times New Roman"/>
                <w:szCs w:val="28"/>
              </w:rPr>
              <w:t xml:space="preserve"> “Piedāvātie risinājumi hipotekārās kreditēšanas </w:t>
            </w:r>
            <w:r w:rsidRPr="003A42C1">
              <w:rPr>
                <w:rFonts w:cs="Times New Roman"/>
                <w:szCs w:val="28"/>
              </w:rPr>
              <w:lastRenderedPageBreak/>
              <w:t xml:space="preserve">tiesiskā regulējuma pilnveidošanai” 7.1. un 7.2.priekšlikums. 7.1.priekšlikums nav ietverts, jo saskaņā ar Ministru kabineta 2010.gada 28.decembra noteikumu Nr.1219 “Noteikumi par patērētāju kreditēšanu” 35.6.punktu </w:t>
            </w:r>
            <w:r w:rsidR="00D0632E" w:rsidRPr="003A42C1">
              <w:rPr>
                <w:rFonts w:cs="Times New Roman"/>
                <w:szCs w:val="28"/>
              </w:rPr>
              <w:t xml:space="preserve">patērētāja </w:t>
            </w:r>
            <w:r w:rsidRPr="003A42C1">
              <w:rPr>
                <w:rFonts w:cs="Times New Roman"/>
                <w:szCs w:val="28"/>
              </w:rPr>
              <w:t>kreditēšanas līgumā skaidri un lakoniski ir jānorāda aizņēmuma likme, t.sk. noteikum</w:t>
            </w:r>
            <w:r w:rsidR="002274E1" w:rsidRPr="003A42C1">
              <w:rPr>
                <w:rFonts w:cs="Times New Roman"/>
                <w:szCs w:val="28"/>
              </w:rPr>
              <w:t>i</w:t>
            </w:r>
            <w:r w:rsidRPr="003A42C1">
              <w:rPr>
                <w:rFonts w:cs="Times New Roman"/>
                <w:szCs w:val="28"/>
              </w:rPr>
              <w:t>, kas nosaka aizņēmuma likmes piemērošanu, bāzes procentu likm</w:t>
            </w:r>
            <w:r w:rsidR="002274E1" w:rsidRPr="003A42C1">
              <w:rPr>
                <w:rFonts w:cs="Times New Roman"/>
                <w:szCs w:val="28"/>
              </w:rPr>
              <w:t>e</w:t>
            </w:r>
            <w:r w:rsidRPr="003A42C1">
              <w:rPr>
                <w:rFonts w:cs="Times New Roman"/>
                <w:szCs w:val="28"/>
              </w:rPr>
              <w:t>, ja tāda tiek piemērota sākotnējai aizņēmuma likmei, un aizņēmuma likmes maiņas period</w:t>
            </w:r>
            <w:r w:rsidR="002274E1" w:rsidRPr="003A42C1">
              <w:rPr>
                <w:rFonts w:cs="Times New Roman"/>
                <w:szCs w:val="28"/>
              </w:rPr>
              <w:t>u</w:t>
            </w:r>
            <w:r w:rsidRPr="003A42C1">
              <w:rPr>
                <w:rFonts w:cs="Times New Roman"/>
                <w:szCs w:val="28"/>
              </w:rPr>
              <w:t>, noteikum</w:t>
            </w:r>
            <w:r w:rsidR="002274E1" w:rsidRPr="003A42C1">
              <w:rPr>
                <w:rFonts w:cs="Times New Roman"/>
                <w:szCs w:val="28"/>
              </w:rPr>
              <w:t>i</w:t>
            </w:r>
            <w:r w:rsidRPr="003A42C1">
              <w:rPr>
                <w:rFonts w:cs="Times New Roman"/>
                <w:szCs w:val="28"/>
              </w:rPr>
              <w:t xml:space="preserve"> un kārtīb</w:t>
            </w:r>
            <w:r w:rsidR="002274E1" w:rsidRPr="003A42C1">
              <w:rPr>
                <w:rFonts w:cs="Times New Roman"/>
                <w:szCs w:val="28"/>
              </w:rPr>
              <w:t>a</w:t>
            </w:r>
            <w:r w:rsidRPr="003A42C1">
              <w:rPr>
                <w:rFonts w:cs="Times New Roman"/>
                <w:szCs w:val="28"/>
              </w:rPr>
              <w:t xml:space="preserve">. Ja atkarībā no apstākļiem aizņēmumam piemēro atšķirīgas aizņēmuma likmes, </w:t>
            </w:r>
            <w:r w:rsidR="00D0632E" w:rsidRPr="003A42C1">
              <w:rPr>
                <w:rFonts w:cs="Times New Roman"/>
                <w:szCs w:val="28"/>
              </w:rPr>
              <w:t xml:space="preserve">patērētāja </w:t>
            </w:r>
            <w:r w:rsidRPr="003A42C1">
              <w:rPr>
                <w:rFonts w:cs="Times New Roman"/>
                <w:szCs w:val="28"/>
              </w:rPr>
              <w:t xml:space="preserve">kreditēšanas līgumā norāda minēto informāciju par visām piemērojamām likmēm. Līdz ar to, jau šobrīd ir paredzēts pienākums ietvert </w:t>
            </w:r>
            <w:r w:rsidR="002274E1" w:rsidRPr="003A42C1">
              <w:rPr>
                <w:rFonts w:cs="Times New Roman"/>
                <w:szCs w:val="28"/>
              </w:rPr>
              <w:t xml:space="preserve">patērētāja kreditēšanas </w:t>
            </w:r>
            <w:r w:rsidRPr="003A42C1">
              <w:rPr>
                <w:rFonts w:cs="Times New Roman"/>
                <w:szCs w:val="28"/>
              </w:rPr>
              <w:t xml:space="preserve">līgumā informāciju par </w:t>
            </w:r>
            <w:r w:rsidR="002274E1" w:rsidRPr="003A42C1">
              <w:rPr>
                <w:rFonts w:cs="Times New Roman"/>
                <w:szCs w:val="28"/>
              </w:rPr>
              <w:t xml:space="preserve">aizņēmuma </w:t>
            </w:r>
            <w:r w:rsidRPr="003A42C1">
              <w:rPr>
                <w:rFonts w:cs="Times New Roman"/>
                <w:szCs w:val="28"/>
              </w:rPr>
              <w:t xml:space="preserve">likmju maiņas nosacījumiem. Savukārt 7.2.priekšlikums nav ietverts, jo ir zaudējis aktualitāti ņemot vērā, ka </w:t>
            </w:r>
            <w:r w:rsidRPr="003A42C1">
              <w:rPr>
                <w:rFonts w:eastAsia="Times New Roman" w:cs="Times New Roman"/>
                <w:szCs w:val="28"/>
                <w:lang w:eastAsia="lv-LV"/>
              </w:rPr>
              <w:t>2014.gada 1.janvārī stājās spēkā likums “Grozījumi Civillikumā”, kas paredz, ka līgumsoda maksimālais apmērs nevar pārsniegt 10 procent</w:t>
            </w:r>
            <w:r w:rsidR="002274E1" w:rsidRPr="003A42C1">
              <w:rPr>
                <w:rFonts w:eastAsia="Times New Roman" w:cs="Times New Roman"/>
                <w:szCs w:val="28"/>
                <w:lang w:eastAsia="lv-LV"/>
              </w:rPr>
              <w:t>us</w:t>
            </w:r>
            <w:r w:rsidRPr="003A42C1">
              <w:rPr>
                <w:rFonts w:eastAsia="Times New Roman" w:cs="Times New Roman"/>
                <w:szCs w:val="28"/>
                <w:lang w:eastAsia="lv-LV"/>
              </w:rPr>
              <w:t xml:space="preserve"> no pamatparāda vai galvenās saistības apmēra.</w:t>
            </w:r>
          </w:p>
          <w:p w:rsidR="003D1E87" w:rsidRPr="00D45D07" w:rsidRDefault="004B67F4" w:rsidP="003D1E87">
            <w:pPr>
              <w:pStyle w:val="ListParagraph"/>
              <w:spacing w:after="0" w:line="240" w:lineRule="auto"/>
              <w:ind w:left="1200"/>
              <w:jc w:val="both"/>
              <w:rPr>
                <w:rFonts w:ascii="Times New Roman" w:hAnsi="Times New Roman" w:cs="Times New Roman"/>
                <w:color w:val="000000" w:themeColor="text1"/>
                <w:sz w:val="28"/>
                <w:szCs w:val="28"/>
              </w:rPr>
            </w:pPr>
            <w:r w:rsidRPr="00D45D07">
              <w:rPr>
                <w:rFonts w:ascii="Times New Roman" w:hAnsi="Times New Roman" w:cs="Times New Roman"/>
                <w:color w:val="000000" w:themeColor="text1"/>
                <w:sz w:val="28"/>
                <w:szCs w:val="28"/>
              </w:rPr>
              <w:t xml:space="preserve">  </w:t>
            </w:r>
          </w:p>
          <w:p w:rsidR="007B03FC" w:rsidRPr="00D45D07" w:rsidRDefault="003D1E87" w:rsidP="003D1E87">
            <w:pPr>
              <w:widowControl w:val="0"/>
              <w:spacing w:before="80"/>
              <w:ind w:firstLine="840"/>
              <w:jc w:val="both"/>
              <w:outlineLvl w:val="2"/>
              <w:rPr>
                <w:rFonts w:eastAsia="Times New Roman" w:cs="Times New Roman"/>
                <w:szCs w:val="28"/>
              </w:rPr>
            </w:pPr>
            <w:r w:rsidRPr="00D45D07">
              <w:rPr>
                <w:rFonts w:cs="Times New Roman"/>
                <w:szCs w:val="28"/>
              </w:rPr>
              <w:t>S</w:t>
            </w:r>
            <w:r w:rsidR="00C54CEC" w:rsidRPr="00D45D07">
              <w:rPr>
                <w:rFonts w:cs="Times New Roman"/>
                <w:szCs w:val="28"/>
              </w:rPr>
              <w:t xml:space="preserve">askaņā ar Ministru kabineta </w:t>
            </w:r>
            <w:proofErr w:type="spellStart"/>
            <w:r w:rsidR="00C54CEC" w:rsidRPr="00D45D07">
              <w:rPr>
                <w:rFonts w:cs="Times New Roman"/>
                <w:szCs w:val="28"/>
              </w:rPr>
              <w:t>protokollēmuma</w:t>
            </w:r>
            <w:proofErr w:type="spellEnd"/>
            <w:r w:rsidR="00C54CEC" w:rsidRPr="00D45D07">
              <w:rPr>
                <w:rFonts w:cs="Times New Roman"/>
                <w:szCs w:val="28"/>
              </w:rPr>
              <w:t xml:space="preserve"> </w:t>
            </w:r>
            <w:r w:rsidR="007B03FC" w:rsidRPr="00D45D07">
              <w:rPr>
                <w:rFonts w:cs="Times New Roman"/>
                <w:szCs w:val="28"/>
              </w:rPr>
              <w:t xml:space="preserve">5.punktu </w:t>
            </w:r>
            <w:r w:rsidR="007B03FC" w:rsidRPr="00D45D07">
              <w:rPr>
                <w:rFonts w:eastAsia="Calibri" w:cs="Times New Roman"/>
                <w:color w:val="000000"/>
                <w:szCs w:val="28"/>
              </w:rPr>
              <w:t xml:space="preserve">Ekonomikas ministrijai tika uzdots </w:t>
            </w:r>
            <w:r w:rsidR="007B03FC" w:rsidRPr="00D45D07">
              <w:rPr>
                <w:rFonts w:eastAsia="Times New Roman" w:cs="Times New Roman"/>
                <w:szCs w:val="28"/>
              </w:rPr>
              <w:t xml:space="preserve">sadarbībā ar Tieslietu ministriju un Finanšu ministriju izvērtēt nepieciešamību izstrādāt un ekonomikas ministram nepieciešamības gadījumā līdz 2014.gada 1. janvārim noteiktajā kārtībā </w:t>
            </w:r>
            <w:r w:rsidR="007B03FC" w:rsidRPr="00D45D07">
              <w:rPr>
                <w:rFonts w:eastAsia="Calibri" w:cs="Times New Roman"/>
                <w:color w:val="000000"/>
                <w:szCs w:val="28"/>
              </w:rPr>
              <w:t>iesniegt izskatīšanai Ministru kabinetā</w:t>
            </w:r>
            <w:r w:rsidR="007B03FC" w:rsidRPr="00D45D07">
              <w:rPr>
                <w:rFonts w:eastAsia="Calibri" w:cs="Times New Roman"/>
                <w:b/>
                <w:color w:val="000000"/>
                <w:szCs w:val="28"/>
              </w:rPr>
              <w:t xml:space="preserve"> </w:t>
            </w:r>
            <w:r w:rsidR="007B03FC" w:rsidRPr="00D45D07">
              <w:rPr>
                <w:rFonts w:eastAsia="Calibri" w:cs="Times New Roman"/>
                <w:color w:val="000000"/>
                <w:szCs w:val="28"/>
                <w:u w:val="single"/>
              </w:rPr>
              <w:t xml:space="preserve">priekšlikumus grozījumiem Patērētāju tiesību aizsardzības likumā </w:t>
            </w:r>
            <w:r w:rsidR="007B03FC" w:rsidRPr="00D45D07">
              <w:rPr>
                <w:rFonts w:eastAsia="Times New Roman" w:cs="Times New Roman"/>
                <w:szCs w:val="28"/>
              </w:rPr>
              <w:t>attiecībā uz gadījumiem, kad kredīta devējam nav tiesību papildus nekustamā īpašuma hipotēkai pieprasīt no patērētāja kā kredītņēmēja citus</w:t>
            </w:r>
            <w:r w:rsidR="007B03FC" w:rsidRPr="00D45D07">
              <w:rPr>
                <w:rFonts w:eastAsia="Times New Roman" w:cs="Times New Roman"/>
                <w:b/>
                <w:szCs w:val="28"/>
              </w:rPr>
              <w:t xml:space="preserve"> </w:t>
            </w:r>
            <w:r w:rsidR="007B03FC" w:rsidRPr="00D45D07">
              <w:rPr>
                <w:rFonts w:eastAsia="Times New Roman" w:cs="Times New Roman"/>
                <w:szCs w:val="28"/>
              </w:rPr>
              <w:t>saistību izpildes nodrošinājumus.</w:t>
            </w:r>
          </w:p>
          <w:p w:rsidR="007B03FC" w:rsidRPr="00D45D07" w:rsidRDefault="003A0F90" w:rsidP="001067FE">
            <w:pPr>
              <w:widowControl w:val="0"/>
              <w:spacing w:before="80"/>
              <w:ind w:firstLine="720"/>
              <w:jc w:val="both"/>
              <w:rPr>
                <w:rFonts w:eastAsia="Times New Roman" w:cs="Times New Roman"/>
                <w:szCs w:val="28"/>
              </w:rPr>
            </w:pPr>
            <w:r w:rsidRPr="00D45D07">
              <w:rPr>
                <w:rFonts w:eastAsia="Calibri" w:cs="Times New Roman"/>
                <w:szCs w:val="28"/>
              </w:rPr>
              <w:t xml:space="preserve">Pamatojoties uz </w:t>
            </w:r>
            <w:r w:rsidRPr="00D45D07">
              <w:rPr>
                <w:rFonts w:eastAsia="Times New Roman" w:cs="Times New Roman"/>
                <w:iCs/>
                <w:color w:val="000000"/>
                <w:szCs w:val="28"/>
              </w:rPr>
              <w:t>Ekonomikas ministrijas 2014.gada 11.jūlij</w:t>
            </w:r>
            <w:r>
              <w:rPr>
                <w:rFonts w:eastAsia="Times New Roman" w:cs="Times New Roman"/>
                <w:iCs/>
                <w:color w:val="000000"/>
                <w:szCs w:val="28"/>
              </w:rPr>
              <w:t>a</w:t>
            </w:r>
            <w:r w:rsidRPr="00D45D07">
              <w:rPr>
                <w:rFonts w:eastAsia="Times New Roman" w:cs="Times New Roman"/>
                <w:iCs/>
                <w:color w:val="000000"/>
                <w:szCs w:val="28"/>
              </w:rPr>
              <w:t xml:space="preserve"> rīkojumu Nr.134 “</w:t>
            </w:r>
            <w:r w:rsidRPr="00D45D07">
              <w:rPr>
                <w:rFonts w:cs="Times New Roman"/>
                <w:i/>
                <w:color w:val="000000" w:themeColor="text1"/>
                <w:szCs w:val="28"/>
              </w:rPr>
              <w:t>Par darba grupas izveidi Patērētāju kreditēšanas likumprojekta izstrādei</w:t>
            </w:r>
            <w:r w:rsidRPr="00D45D07">
              <w:rPr>
                <w:rFonts w:eastAsia="Times New Roman" w:cs="Times New Roman"/>
                <w:iCs/>
                <w:color w:val="000000"/>
                <w:szCs w:val="28"/>
              </w:rPr>
              <w:t>” Ekonomikas ministrija izveidoja darba grupu Direktīvas/2014/17/ES ieviešanai</w:t>
            </w:r>
            <w:r>
              <w:rPr>
                <w:rFonts w:eastAsia="Times New Roman" w:cs="Times New Roman"/>
                <w:iCs/>
                <w:color w:val="000000"/>
                <w:szCs w:val="28"/>
              </w:rPr>
              <w:t xml:space="preserve">. </w:t>
            </w:r>
            <w:r w:rsidR="007B03FC" w:rsidRPr="00D45D07">
              <w:rPr>
                <w:rFonts w:eastAsia="Times New Roman" w:cs="Times New Roman"/>
                <w:szCs w:val="28"/>
              </w:rPr>
              <w:t xml:space="preserve">Lai izpildītu </w:t>
            </w:r>
            <w:proofErr w:type="spellStart"/>
            <w:r>
              <w:rPr>
                <w:rFonts w:eastAsia="Times New Roman" w:cs="Times New Roman"/>
                <w:szCs w:val="28"/>
              </w:rPr>
              <w:t>protokollēmumā</w:t>
            </w:r>
            <w:proofErr w:type="spellEnd"/>
            <w:r>
              <w:rPr>
                <w:rFonts w:eastAsia="Times New Roman" w:cs="Times New Roman"/>
                <w:szCs w:val="28"/>
              </w:rPr>
              <w:t xml:space="preserve"> </w:t>
            </w:r>
            <w:r w:rsidR="007B03FC" w:rsidRPr="00D45D07">
              <w:rPr>
                <w:rFonts w:eastAsia="Times New Roman" w:cs="Times New Roman"/>
                <w:szCs w:val="28"/>
              </w:rPr>
              <w:t>minēto uzdevumu, Ekonomikas ministrija</w:t>
            </w:r>
            <w:r>
              <w:rPr>
                <w:rFonts w:eastAsia="Times New Roman" w:cs="Times New Roman"/>
                <w:szCs w:val="28"/>
              </w:rPr>
              <w:t xml:space="preserve"> lūdza d</w:t>
            </w:r>
            <w:r w:rsidR="001067FE" w:rsidRPr="00D45D07">
              <w:rPr>
                <w:rFonts w:eastAsia="Times New Roman" w:cs="Times New Roman"/>
                <w:szCs w:val="28"/>
              </w:rPr>
              <w:t>arba grupas locekļu viedokli</w:t>
            </w:r>
            <w:r w:rsidR="007B03FC" w:rsidRPr="00D45D07">
              <w:rPr>
                <w:rFonts w:eastAsia="Times New Roman" w:cs="Times New Roman"/>
                <w:szCs w:val="28"/>
              </w:rPr>
              <w:t xml:space="preserve">. Izvērtējot un apkopojot </w:t>
            </w:r>
            <w:r w:rsidR="001067FE" w:rsidRPr="00D45D07">
              <w:rPr>
                <w:rFonts w:eastAsia="Times New Roman" w:cs="Times New Roman"/>
                <w:szCs w:val="28"/>
              </w:rPr>
              <w:t>pušu viedokļus</w:t>
            </w:r>
            <w:r w:rsidR="007B03FC" w:rsidRPr="00D45D07">
              <w:rPr>
                <w:rFonts w:eastAsia="Times New Roman" w:cs="Times New Roman"/>
                <w:szCs w:val="28"/>
              </w:rPr>
              <w:t xml:space="preserve">, tika nonākts pie vienota secinājuma, ka Ministru kabineta sēdes </w:t>
            </w:r>
            <w:proofErr w:type="spellStart"/>
            <w:r w:rsidR="007B03FC" w:rsidRPr="00D45D07">
              <w:rPr>
                <w:rFonts w:eastAsia="Times New Roman" w:cs="Times New Roman"/>
                <w:szCs w:val="28"/>
              </w:rPr>
              <w:t>protokollēmumā</w:t>
            </w:r>
            <w:proofErr w:type="spellEnd"/>
            <w:r w:rsidR="007B03FC" w:rsidRPr="00D45D07">
              <w:rPr>
                <w:rFonts w:eastAsia="Times New Roman" w:cs="Times New Roman"/>
                <w:szCs w:val="28"/>
              </w:rPr>
              <w:t xml:space="preserve"> aktualizētais </w:t>
            </w:r>
            <w:proofErr w:type="spellStart"/>
            <w:r w:rsidR="007B03FC" w:rsidRPr="00D45D07">
              <w:rPr>
                <w:rFonts w:eastAsia="Times New Roman" w:cs="Times New Roman"/>
                <w:szCs w:val="28"/>
              </w:rPr>
              <w:t>problēmjautājums</w:t>
            </w:r>
            <w:proofErr w:type="spellEnd"/>
            <w:r w:rsidR="007B03FC" w:rsidRPr="00D45D07">
              <w:rPr>
                <w:rFonts w:eastAsia="Times New Roman" w:cs="Times New Roman"/>
                <w:szCs w:val="28"/>
              </w:rPr>
              <w:t xml:space="preserve"> ir zaudējis aktualitāti un atsevišķa Patērētāju tiesību aizsardzības likuma grozījuma izstrādāšana</w:t>
            </w:r>
            <w:r w:rsidR="001067FE" w:rsidRPr="00D45D07">
              <w:rPr>
                <w:rFonts w:eastAsia="Times New Roman" w:cs="Times New Roman"/>
                <w:szCs w:val="28"/>
              </w:rPr>
              <w:t xml:space="preserve"> un virzīšana nav nepieciešama, kā arī </w:t>
            </w:r>
            <w:r w:rsidR="007B03FC" w:rsidRPr="00D45D07">
              <w:rPr>
                <w:rFonts w:eastAsia="Times New Roman" w:cs="Times New Roman"/>
                <w:szCs w:val="28"/>
              </w:rPr>
              <w:t>2015.gada 1.martā Saeimā tika apstiprināti grozījumi Patērētāju tiesību aizsardzības likum</w:t>
            </w:r>
            <w:r w:rsidR="00E335E6" w:rsidRPr="00D45D07">
              <w:rPr>
                <w:rFonts w:eastAsia="Times New Roman" w:cs="Times New Roman"/>
                <w:szCs w:val="28"/>
              </w:rPr>
              <w:t>ā</w:t>
            </w:r>
            <w:r w:rsidR="007B03FC" w:rsidRPr="00D45D07">
              <w:rPr>
                <w:rFonts w:eastAsia="Times New Roman" w:cs="Times New Roman"/>
                <w:szCs w:val="28"/>
              </w:rPr>
              <w:t xml:space="preserve">, kas tika virzīti, lai normatīvajā regulējumā nostiprinātu </w:t>
            </w:r>
            <w:r w:rsidR="002274E1">
              <w:rPr>
                <w:rFonts w:eastAsia="Times New Roman" w:cs="Times New Roman"/>
                <w:szCs w:val="28"/>
              </w:rPr>
              <w:t xml:space="preserve">t.s. </w:t>
            </w:r>
            <w:r w:rsidR="007B03FC" w:rsidRPr="00D45D07">
              <w:rPr>
                <w:rFonts w:eastAsia="Times New Roman" w:cs="Times New Roman"/>
                <w:szCs w:val="28"/>
              </w:rPr>
              <w:lastRenderedPageBreak/>
              <w:t>“</w:t>
            </w:r>
            <w:r w:rsidR="007B03FC" w:rsidRPr="00D45D07">
              <w:rPr>
                <w:rFonts w:cs="Times New Roman"/>
                <w:color w:val="000000"/>
                <w:spacing w:val="-3"/>
                <w:szCs w:val="28"/>
              </w:rPr>
              <w:t>nolikto atslēgu principu”</w:t>
            </w:r>
            <w:r w:rsidR="007B03FC" w:rsidRPr="00D45D07">
              <w:rPr>
                <w:rFonts w:eastAsia="Times New Roman" w:cs="Times New Roman"/>
                <w:szCs w:val="28"/>
              </w:rPr>
              <w:t>.</w:t>
            </w:r>
            <w:r w:rsidR="003D1E87" w:rsidRPr="00D45D07">
              <w:rPr>
                <w:rFonts w:eastAsia="Times New Roman" w:cs="Times New Roman"/>
                <w:szCs w:val="28"/>
              </w:rPr>
              <w:t xml:space="preserve"> </w:t>
            </w:r>
          </w:p>
          <w:p w:rsidR="00C54CEC" w:rsidRPr="00D45D07" w:rsidRDefault="00C54CEC" w:rsidP="003A42C1">
            <w:pPr>
              <w:ind w:right="115"/>
              <w:jc w:val="both"/>
              <w:rPr>
                <w:rFonts w:cs="Times New Roman"/>
                <w:color w:val="000000"/>
                <w:szCs w:val="28"/>
              </w:rPr>
            </w:pPr>
          </w:p>
          <w:p w:rsidR="002D508C" w:rsidRPr="00D45D07" w:rsidRDefault="002D508C" w:rsidP="002D508C">
            <w:pPr>
              <w:ind w:right="115" w:firstLine="557"/>
              <w:jc w:val="both"/>
              <w:rPr>
                <w:rFonts w:cs="Times New Roman"/>
                <w:color w:val="000000"/>
                <w:szCs w:val="28"/>
              </w:rPr>
            </w:pPr>
            <w:r w:rsidRPr="00D45D07">
              <w:rPr>
                <w:rFonts w:cs="Times New Roman"/>
                <w:color w:val="000000"/>
                <w:szCs w:val="28"/>
              </w:rPr>
              <w:t>2011.gada 25.oktobrī tika pieņemta Eiropas Parlamenta un Padomes Direktīva 2011/83/ES par patērētāju tiesībām un ar ko groza Padomes Direktīvu 93/13/EEK un Eiropas Parlamenta un Padomes Direktīvu 1999/44/EK un atceļ Padomes Direktīvu 85/577/EEK un Eiropas Parlamenta un Padomes Direktīvu 97/7/EK (turpmāk – Direktīva 2011/83</w:t>
            </w:r>
            <w:r w:rsidR="007862A6" w:rsidRPr="00D45D07">
              <w:rPr>
                <w:rFonts w:cs="Times New Roman"/>
                <w:color w:val="000000"/>
                <w:szCs w:val="28"/>
              </w:rPr>
              <w:t>/ES</w:t>
            </w:r>
            <w:r w:rsidRPr="00D45D07">
              <w:rPr>
                <w:rFonts w:cs="Times New Roman"/>
                <w:color w:val="000000"/>
                <w:szCs w:val="28"/>
              </w:rPr>
              <w:t>). Direktīva 2011/83</w:t>
            </w:r>
            <w:r w:rsidR="007862A6" w:rsidRPr="00D45D07">
              <w:rPr>
                <w:rFonts w:cs="Times New Roman"/>
                <w:color w:val="000000"/>
                <w:szCs w:val="28"/>
              </w:rPr>
              <w:t>/ES</w:t>
            </w:r>
            <w:r w:rsidRPr="00D45D07">
              <w:rPr>
                <w:rFonts w:cs="Times New Roman"/>
                <w:color w:val="000000"/>
                <w:szCs w:val="28"/>
              </w:rPr>
              <w:t xml:space="preserve"> Latvijas normatīvajos aktos tika transponēta ar 2014.gada 24.aprīļa likumu “Grozījumi Patērētāju tiesību aizsardzības likumā”, Ministru kabineta 2014.gada 20.maija noteikumiem Nr.254 “Noteikumi par līgumu, kas noslēgts ārpus uzņēmuma telpām” un Ministru kabineta 2014.gada 20.maija noteikumiem Nr.255 “Noteikumi par distances līgumiem”. 2015.gada 17.augustā</w:t>
            </w:r>
            <w:r w:rsidRPr="00D45D07">
              <w:rPr>
                <w:rFonts w:cs="Times New Roman"/>
                <w:szCs w:val="28"/>
              </w:rPr>
              <w:t xml:space="preserve"> </w:t>
            </w:r>
            <w:r w:rsidRPr="00D45D07">
              <w:rPr>
                <w:rFonts w:cs="Times New Roman"/>
                <w:color w:val="000000"/>
                <w:szCs w:val="28"/>
              </w:rPr>
              <w:t>Ekonomikas ministrija saņēma Eiropas Komisijas 2015.gada 5.augusta informācijas pieprasījumu EU Pilot lietā Nr.7900/15/JUST par Direktīvas ieviešanu Latvijā, kurā norādīja uz nepilnībā</w:t>
            </w:r>
            <w:r w:rsidR="002274E1">
              <w:rPr>
                <w:rFonts w:cs="Times New Roman"/>
                <w:color w:val="000000"/>
                <w:szCs w:val="28"/>
              </w:rPr>
              <w:t>m</w:t>
            </w:r>
            <w:r w:rsidRPr="00D45D07">
              <w:rPr>
                <w:rFonts w:cs="Times New Roman"/>
                <w:color w:val="000000"/>
                <w:szCs w:val="28"/>
              </w:rPr>
              <w:t>, transponējot Direktīvu 2011/83</w:t>
            </w:r>
            <w:r w:rsidR="007862A6" w:rsidRPr="00D45D07">
              <w:rPr>
                <w:rFonts w:cs="Times New Roman"/>
                <w:color w:val="000000"/>
                <w:szCs w:val="28"/>
              </w:rPr>
              <w:t>/ES</w:t>
            </w:r>
            <w:r w:rsidRPr="00D45D07">
              <w:rPr>
                <w:rFonts w:cs="Times New Roman"/>
                <w:color w:val="000000"/>
                <w:szCs w:val="28"/>
              </w:rPr>
              <w:t>. Ņemot vērā minēto, ir sagatavoti grozījumi, kas novērš Eiropas Komisijas 2015.gada 5.augusta informācijas pieprasījumā EU Pilot lietā Nr.7900/15/JUST minētās nepilnības. Saistībā ar Direktīvu 2011/83</w:t>
            </w:r>
            <w:r w:rsidR="007862A6" w:rsidRPr="00D45D07">
              <w:rPr>
                <w:rFonts w:cs="Times New Roman"/>
                <w:color w:val="000000"/>
                <w:szCs w:val="28"/>
              </w:rPr>
              <w:t>/ES</w:t>
            </w:r>
            <w:r w:rsidRPr="00D45D07">
              <w:rPr>
                <w:rFonts w:cs="Times New Roman"/>
                <w:color w:val="000000"/>
                <w:szCs w:val="28"/>
              </w:rPr>
              <w:t>, likumprojekts paredz precizēt:</w:t>
            </w:r>
          </w:p>
          <w:p w:rsidR="002D508C" w:rsidRPr="00D45D07" w:rsidRDefault="002D508C" w:rsidP="002D508C">
            <w:pPr>
              <w:ind w:right="115" w:firstLine="557"/>
              <w:jc w:val="both"/>
              <w:rPr>
                <w:rFonts w:cs="Times New Roman"/>
                <w:color w:val="000000"/>
                <w:szCs w:val="28"/>
              </w:rPr>
            </w:pPr>
            <w:r w:rsidRPr="00D45D07">
              <w:rPr>
                <w:rFonts w:cs="Times New Roman"/>
                <w:color w:val="000000"/>
                <w:szCs w:val="28"/>
              </w:rPr>
              <w:t xml:space="preserve">1) </w:t>
            </w:r>
            <w:r w:rsidRPr="00CC274C">
              <w:rPr>
                <w:rFonts w:cs="Times New Roman"/>
                <w:color w:val="000000"/>
                <w:szCs w:val="28"/>
              </w:rPr>
              <w:t>PTAL 4.</w:t>
            </w:r>
            <w:r w:rsidRPr="00CC274C">
              <w:rPr>
                <w:rFonts w:cs="Times New Roman"/>
                <w:color w:val="000000"/>
                <w:position w:val="6"/>
                <w:sz w:val="20"/>
                <w:szCs w:val="20"/>
              </w:rPr>
              <w:t>1</w:t>
            </w:r>
            <w:r w:rsidRPr="00D45D07">
              <w:rPr>
                <w:rFonts w:cs="Times New Roman"/>
                <w:color w:val="000000"/>
                <w:szCs w:val="28"/>
              </w:rPr>
              <w:t> panta trešās daļas 10.punktu. Šobrīd PTAL 4.</w:t>
            </w:r>
            <w:r w:rsidRPr="00CC274C">
              <w:rPr>
                <w:rFonts w:cs="Times New Roman"/>
                <w:color w:val="000000"/>
                <w:position w:val="6"/>
                <w:sz w:val="20"/>
                <w:szCs w:val="20"/>
              </w:rPr>
              <w:t>1</w:t>
            </w:r>
            <w:r w:rsidRPr="00D45D07">
              <w:rPr>
                <w:rFonts w:cs="Times New Roman"/>
                <w:color w:val="000000"/>
                <w:szCs w:val="28"/>
              </w:rPr>
              <w:t xml:space="preserve"> panta trešās daļas 10.punktā ir noteikts, ka šā likuma 4.panta ceturto daļu, 9., 10., 12.pantu un 17.panta pirmo daļu nepiemēro līgumiem, kas noslēgti ar notāriem, tiesu izpildītājiem vai citām valsts amatpersonām pielīdzināmām personām. </w:t>
            </w:r>
            <w:r w:rsidRPr="00D45D07">
              <w:rPr>
                <w:rFonts w:cs="Times New Roman"/>
                <w:szCs w:val="28"/>
              </w:rPr>
              <w:t>Savukārt Direktīvas 2011/83</w:t>
            </w:r>
            <w:r w:rsidR="007862A6" w:rsidRPr="00D45D07">
              <w:rPr>
                <w:rFonts w:cs="Times New Roman"/>
                <w:szCs w:val="28"/>
              </w:rPr>
              <w:t>/ES</w:t>
            </w:r>
            <w:r w:rsidRPr="00D45D07">
              <w:rPr>
                <w:rFonts w:cs="Times New Roman"/>
                <w:szCs w:val="28"/>
              </w:rPr>
              <w:t xml:space="preserve"> 3.panta 3.punkts</w:t>
            </w:r>
            <w:r w:rsidR="00CC274C">
              <w:rPr>
                <w:rFonts w:cs="Times New Roman"/>
                <w:szCs w:val="28"/>
              </w:rPr>
              <w:t xml:space="preserve"> norāda uz to, ka d</w:t>
            </w:r>
            <w:r w:rsidRPr="00D45D07">
              <w:rPr>
                <w:rFonts w:cs="Times New Roman"/>
                <w:szCs w:val="28"/>
              </w:rPr>
              <w:t xml:space="preserve">irektīvu nepiemēro līgumiem, kurus </w:t>
            </w:r>
            <w:r w:rsidRPr="00D45D07">
              <w:rPr>
                <w:rFonts w:cs="Times New Roman"/>
                <w:bCs/>
                <w:szCs w:val="28"/>
              </w:rPr>
              <w:t>ir sagatavojusi</w:t>
            </w:r>
            <w:r w:rsidRPr="00D45D07">
              <w:rPr>
                <w:rFonts w:cs="Times New Roman"/>
                <w:szCs w:val="28"/>
              </w:rPr>
              <w:t xml:space="preserve"> valsts amatpersona, kurai ir jābūt neatkarīgai un objektīvai un kurai, sniedzot visaptverošu juridisku informāciju, ir jānodrošina, lai patērētājs līgumu noslēgtu, to rūpīgi izvērtējot no juridiskā aspekta un apzinoties tā likumīgo darbības jomu. Ņemot vērā minēto, likumprojektā ir paredzēts</w:t>
            </w:r>
            <w:r w:rsidRPr="00D45D07">
              <w:rPr>
                <w:rFonts w:cs="Times New Roman"/>
                <w:color w:val="000000"/>
                <w:szCs w:val="28"/>
              </w:rPr>
              <w:t> </w:t>
            </w:r>
            <w:r w:rsidR="00C408A8" w:rsidRPr="00D45D07">
              <w:rPr>
                <w:rFonts w:cs="Times New Roman"/>
                <w:color w:val="000000"/>
                <w:szCs w:val="28"/>
              </w:rPr>
              <w:t>PTAL</w:t>
            </w:r>
            <w:r w:rsidRPr="00D45D07">
              <w:rPr>
                <w:rFonts w:cs="Times New Roman"/>
                <w:color w:val="000000"/>
                <w:szCs w:val="28"/>
              </w:rPr>
              <w:t xml:space="preserve"> 4.</w:t>
            </w:r>
            <w:r w:rsidRPr="00CC274C">
              <w:rPr>
                <w:rFonts w:cs="Times New Roman"/>
                <w:color w:val="000000"/>
                <w:position w:val="6"/>
                <w:sz w:val="20"/>
                <w:szCs w:val="20"/>
              </w:rPr>
              <w:t>1</w:t>
            </w:r>
            <w:r w:rsidRPr="00D45D07">
              <w:rPr>
                <w:rFonts w:cs="Times New Roman"/>
                <w:color w:val="000000"/>
                <w:szCs w:val="28"/>
              </w:rPr>
              <w:t> panta trešās daļas 10.punktu </w:t>
            </w:r>
            <w:r w:rsidR="00AC644D" w:rsidRPr="00D45D07">
              <w:rPr>
                <w:rFonts w:cs="Times New Roman"/>
                <w:color w:val="000000"/>
                <w:szCs w:val="28"/>
              </w:rPr>
              <w:t xml:space="preserve">precizēt atbilstoši Direktīvā </w:t>
            </w:r>
            <w:r w:rsidR="00CC274C" w:rsidRPr="00D45D07">
              <w:rPr>
                <w:rFonts w:cs="Times New Roman"/>
                <w:szCs w:val="28"/>
              </w:rPr>
              <w:t>2011/83</w:t>
            </w:r>
            <w:r w:rsidR="00CC274C">
              <w:rPr>
                <w:rFonts w:cs="Times New Roman"/>
                <w:szCs w:val="28"/>
              </w:rPr>
              <w:t>/ES</w:t>
            </w:r>
            <w:r w:rsidR="00CC274C" w:rsidRPr="00D45D07">
              <w:rPr>
                <w:rFonts w:cs="Times New Roman"/>
                <w:szCs w:val="28"/>
              </w:rPr>
              <w:t xml:space="preserve"> </w:t>
            </w:r>
            <w:r w:rsidR="00AC644D" w:rsidRPr="00D45D07">
              <w:rPr>
                <w:rFonts w:cs="Times New Roman"/>
                <w:color w:val="000000"/>
                <w:szCs w:val="28"/>
              </w:rPr>
              <w:t>noteiktajam.</w:t>
            </w:r>
          </w:p>
          <w:p w:rsidR="002D508C" w:rsidRPr="00D45D07" w:rsidRDefault="002D508C" w:rsidP="00AC644D">
            <w:pPr>
              <w:ind w:right="115" w:firstLine="557"/>
              <w:jc w:val="both"/>
              <w:rPr>
                <w:rFonts w:cs="Times New Roman"/>
                <w:color w:val="000000"/>
                <w:szCs w:val="28"/>
              </w:rPr>
            </w:pPr>
            <w:r w:rsidRPr="00D45D07">
              <w:rPr>
                <w:rFonts w:cs="Times New Roman"/>
                <w:color w:val="000000"/>
                <w:szCs w:val="28"/>
              </w:rPr>
              <w:t xml:space="preserve">2) </w:t>
            </w:r>
            <w:r w:rsidRPr="00D45D07">
              <w:rPr>
                <w:rFonts w:cs="Times New Roman"/>
                <w:szCs w:val="28"/>
              </w:rPr>
              <w:t xml:space="preserve">PTAL 12.panta desmito daļu. </w:t>
            </w:r>
            <w:r w:rsidRPr="00D45D07">
              <w:rPr>
                <w:rFonts w:cs="Times New Roman"/>
                <w:color w:val="000000"/>
                <w:szCs w:val="28"/>
              </w:rPr>
              <w:t>Šobrīd PTAL 12</w:t>
            </w:r>
            <w:r w:rsidR="006E7A3B" w:rsidRPr="00D45D07">
              <w:rPr>
                <w:rFonts w:cs="Times New Roman"/>
                <w:color w:val="000000"/>
                <w:szCs w:val="28"/>
              </w:rPr>
              <w:t>.</w:t>
            </w:r>
            <w:r w:rsidRPr="00D45D07">
              <w:rPr>
                <w:rFonts w:cs="Times New Roman"/>
                <w:color w:val="000000"/>
                <w:szCs w:val="28"/>
              </w:rPr>
              <w:t xml:space="preserve">panta </w:t>
            </w:r>
            <w:r w:rsidRPr="00D45D07">
              <w:rPr>
                <w:rFonts w:cs="Times New Roman"/>
                <w:szCs w:val="28"/>
              </w:rPr>
              <w:t>desmitajā daļā</w:t>
            </w:r>
            <w:r w:rsidRPr="00D45D07">
              <w:rPr>
                <w:rFonts w:cs="Times New Roman"/>
                <w:color w:val="000000"/>
                <w:szCs w:val="28"/>
              </w:rPr>
              <w:t xml:space="preserve"> ir noteikts, ka </w:t>
            </w:r>
            <w:r w:rsidRPr="00D45D07">
              <w:rPr>
                <w:rFonts w:cs="Times New Roman"/>
                <w:szCs w:val="28"/>
              </w:rPr>
              <w:t xml:space="preserve">ja saskaņā ar līgumu, kas noslēgts ārpus saimnieciskās vai profesionālās darbības vietas, prece līguma noslēgšanas brīdī ir piegādāta patērētāja dzīvesvietā, patērētāja atteikuma tiesību izmantošanas gadījumā pārdevējs </w:t>
            </w:r>
            <w:r w:rsidRPr="00D45D07">
              <w:rPr>
                <w:rFonts w:cs="Times New Roman"/>
                <w:szCs w:val="28"/>
              </w:rPr>
              <w:lastRenderedPageBreak/>
              <w:t>vai pakalpojuma sniedzējs bez maksas paņem preci atpakaļ, ja preci tās īpašību dēļ nevar nosūtīt atpakaļ pa pastu. Savukārt Direktīvas</w:t>
            </w:r>
            <w:r w:rsidR="000A26CC" w:rsidRPr="00D45D07">
              <w:rPr>
                <w:rFonts w:cs="Times New Roman"/>
                <w:color w:val="000000"/>
                <w:szCs w:val="28"/>
              </w:rPr>
              <w:t xml:space="preserve"> </w:t>
            </w:r>
            <w:r w:rsidR="000A26CC" w:rsidRPr="00D45D07">
              <w:rPr>
                <w:rFonts w:cs="Times New Roman"/>
                <w:szCs w:val="28"/>
              </w:rPr>
              <w:t>2011/83</w:t>
            </w:r>
            <w:r w:rsidR="000A26CC">
              <w:rPr>
                <w:rFonts w:cs="Times New Roman"/>
                <w:szCs w:val="28"/>
              </w:rPr>
              <w:t>/ES</w:t>
            </w:r>
            <w:r w:rsidRPr="00D45D07">
              <w:rPr>
                <w:rFonts w:cs="Times New Roman"/>
                <w:szCs w:val="28"/>
              </w:rPr>
              <w:t xml:space="preserve"> 14.panta 1.punkta trešā daļa paredz speciālu noteikumu attiecībā uz </w:t>
            </w:r>
            <w:proofErr w:type="spellStart"/>
            <w:r w:rsidRPr="00D45D07">
              <w:rPr>
                <w:rFonts w:cs="Times New Roman"/>
                <w:szCs w:val="28"/>
              </w:rPr>
              <w:t>lielgabarīta</w:t>
            </w:r>
            <w:proofErr w:type="spellEnd"/>
            <w:r w:rsidRPr="00D45D07">
              <w:rPr>
                <w:rFonts w:cs="Times New Roman"/>
                <w:szCs w:val="28"/>
              </w:rPr>
              <w:t xml:space="preserve"> precēm, ko pārdod saskaņā ar ārpus uzņēmuma telpām noslēgtiem līgumiem, proti, ja patērētājs izmanto atteikuma tiesības attiecībā uz šādām precēm, tās tirgotājs pats bez maksas paņem atpakaļ, ja šāda veida preces </w:t>
            </w:r>
            <w:r w:rsidRPr="00D45D07">
              <w:rPr>
                <w:rFonts w:cs="Times New Roman"/>
                <w:szCs w:val="28"/>
                <w:u w:val="single"/>
              </w:rPr>
              <w:t>parasti</w:t>
            </w:r>
            <w:r w:rsidRPr="00D45D07">
              <w:rPr>
                <w:rFonts w:cs="Times New Roman"/>
                <w:szCs w:val="28"/>
              </w:rPr>
              <w:t xml:space="preserve"> nevar nosūtīt atpakaļ pa pastu. PT</w:t>
            </w:r>
            <w:r w:rsidR="00C408A8" w:rsidRPr="00D45D07">
              <w:rPr>
                <w:rFonts w:cs="Times New Roman"/>
                <w:szCs w:val="28"/>
              </w:rPr>
              <w:t>A</w:t>
            </w:r>
            <w:r w:rsidRPr="00D45D07">
              <w:rPr>
                <w:rFonts w:cs="Times New Roman"/>
                <w:szCs w:val="28"/>
              </w:rPr>
              <w:t>L 12.panta desmitajā daļā nav ietverts nosacījums “parasti”. Ņemot vērā minēto, likumprojektā ir paredzēts</w:t>
            </w:r>
            <w:r w:rsidRPr="00D45D07">
              <w:rPr>
                <w:rFonts w:cs="Times New Roman"/>
                <w:color w:val="000000"/>
                <w:szCs w:val="28"/>
              </w:rPr>
              <w:t> </w:t>
            </w:r>
            <w:r w:rsidR="00C408A8" w:rsidRPr="00D45D07">
              <w:rPr>
                <w:rFonts w:cs="Times New Roman"/>
                <w:color w:val="000000"/>
                <w:szCs w:val="28"/>
              </w:rPr>
              <w:t>PTAL</w:t>
            </w:r>
            <w:r w:rsidRPr="00D45D07">
              <w:rPr>
                <w:rFonts w:cs="Times New Roman"/>
                <w:color w:val="000000"/>
                <w:szCs w:val="28"/>
              </w:rPr>
              <w:t> 12.panta desmito daļu</w:t>
            </w:r>
            <w:r w:rsidR="00AC644D" w:rsidRPr="00D45D07">
              <w:rPr>
                <w:rFonts w:cs="Times New Roman"/>
                <w:color w:val="000000"/>
                <w:szCs w:val="28"/>
              </w:rPr>
              <w:t>, iekļaujot “parasti” kā papildu kritēriju preču atpakaļ sūtīšanai pa pastu.</w:t>
            </w:r>
            <w:r w:rsidRPr="00D45D07">
              <w:rPr>
                <w:rFonts w:cs="Times New Roman"/>
                <w:color w:val="000000"/>
                <w:szCs w:val="28"/>
              </w:rPr>
              <w:t xml:space="preserve"> </w:t>
            </w:r>
          </w:p>
          <w:p w:rsidR="002D508C" w:rsidRPr="00D45D07" w:rsidRDefault="002D508C" w:rsidP="002D508C">
            <w:pPr>
              <w:ind w:right="115" w:firstLine="557"/>
              <w:jc w:val="both"/>
              <w:rPr>
                <w:rFonts w:cs="Times New Roman"/>
                <w:color w:val="000000"/>
                <w:szCs w:val="28"/>
                <w:shd w:val="clear" w:color="auto" w:fill="FFFFFF"/>
              </w:rPr>
            </w:pPr>
            <w:r w:rsidRPr="00D45D07">
              <w:rPr>
                <w:rFonts w:cs="Times New Roman"/>
                <w:color w:val="000000"/>
                <w:szCs w:val="28"/>
              </w:rPr>
              <w:t>3) PTAL 12.panta divpadsmito daļu. Šobrīd PTAL 12.panta divpadsmit</w:t>
            </w:r>
            <w:r w:rsidR="002274E1">
              <w:rPr>
                <w:rFonts w:cs="Times New Roman"/>
                <w:color w:val="000000"/>
                <w:szCs w:val="28"/>
              </w:rPr>
              <w:t>aj</w:t>
            </w:r>
            <w:r w:rsidRPr="00D45D07">
              <w:rPr>
                <w:rFonts w:cs="Times New Roman"/>
                <w:color w:val="000000"/>
                <w:szCs w:val="28"/>
              </w:rPr>
              <w:t>ā daļ</w:t>
            </w:r>
            <w:r w:rsidR="002274E1">
              <w:rPr>
                <w:rFonts w:cs="Times New Roman"/>
                <w:color w:val="000000"/>
                <w:szCs w:val="28"/>
              </w:rPr>
              <w:t>ā</w:t>
            </w:r>
            <w:r w:rsidRPr="00D45D07">
              <w:rPr>
                <w:rFonts w:cs="Times New Roman"/>
                <w:color w:val="000000"/>
                <w:szCs w:val="28"/>
              </w:rPr>
              <w:t xml:space="preserve"> ir noteikts, ka ja patērētājs atteikuma tiesību izmantošanas laikā tās izmanto un saistībā ar distances līgumu vai līgumu, kas noslēgts ārpus pastāvīgās saimnieciskās vai profesionālās darbības vietas, ir noslēgts cits papildu līgums, šis papildu līgums nav spēkā un patērētājam nav pienākuma segt jebkādas citas izmaksas, izņemot šā panta sestajā, devītajā un vienpadsmitajā daļā minētās izmaksas. </w:t>
            </w:r>
            <w:r w:rsidRPr="00D45D07">
              <w:rPr>
                <w:rFonts w:cs="Times New Roman"/>
                <w:szCs w:val="28"/>
              </w:rPr>
              <w:t>Transponējot  Direktīvas</w:t>
            </w:r>
            <w:r w:rsidR="00DF5E81" w:rsidRPr="00D45D07">
              <w:rPr>
                <w:rFonts w:cs="Times New Roman"/>
                <w:color w:val="000000"/>
                <w:szCs w:val="28"/>
              </w:rPr>
              <w:t xml:space="preserve"> </w:t>
            </w:r>
            <w:r w:rsidR="00DF5E81" w:rsidRPr="00D45D07">
              <w:rPr>
                <w:rFonts w:cs="Times New Roman"/>
                <w:szCs w:val="28"/>
              </w:rPr>
              <w:t>2011/83</w:t>
            </w:r>
            <w:r w:rsidR="00DF5E81">
              <w:rPr>
                <w:rFonts w:cs="Times New Roman"/>
                <w:szCs w:val="28"/>
              </w:rPr>
              <w:t>/ES</w:t>
            </w:r>
            <w:r w:rsidRPr="00D45D07">
              <w:rPr>
                <w:rFonts w:cs="Times New Roman"/>
                <w:szCs w:val="28"/>
              </w:rPr>
              <w:t xml:space="preserve"> 15.pantu ir radusies problēma ar atsaucēm uz citām </w:t>
            </w:r>
            <w:r w:rsidR="00C408A8" w:rsidRPr="00D45D07">
              <w:rPr>
                <w:rFonts w:cs="Times New Roman"/>
                <w:szCs w:val="28"/>
              </w:rPr>
              <w:t>PTAL</w:t>
            </w:r>
            <w:r w:rsidRPr="00D45D07">
              <w:rPr>
                <w:rFonts w:cs="Times New Roman"/>
                <w:szCs w:val="28"/>
              </w:rPr>
              <w:t xml:space="preserve"> 12.panta daļām, proti, </w:t>
            </w:r>
            <w:r w:rsidR="00C408A8" w:rsidRPr="00D45D07">
              <w:rPr>
                <w:rFonts w:cs="Times New Roman"/>
                <w:szCs w:val="28"/>
              </w:rPr>
              <w:t>PTAL</w:t>
            </w:r>
            <w:r w:rsidRPr="00D45D07">
              <w:rPr>
                <w:rFonts w:cs="Times New Roman"/>
                <w:szCs w:val="28"/>
              </w:rPr>
              <w:t xml:space="preserve"> 12.panta </w:t>
            </w:r>
            <w:r w:rsidRPr="00D45D07">
              <w:rPr>
                <w:rFonts w:cs="Times New Roman"/>
                <w:bCs/>
                <w:szCs w:val="28"/>
              </w:rPr>
              <w:t xml:space="preserve">sestā </w:t>
            </w:r>
            <w:r w:rsidRPr="00D45D07">
              <w:rPr>
                <w:rFonts w:cs="Times New Roman"/>
                <w:szCs w:val="28"/>
              </w:rPr>
              <w:t xml:space="preserve">daļa attiecas uz tirgotāja veiktām atmaksām patērētājām, turpretī patērētāja sedzamās izmaksas aplūkotas </w:t>
            </w:r>
            <w:r w:rsidR="00C408A8" w:rsidRPr="00D45D07">
              <w:rPr>
                <w:rFonts w:cs="Times New Roman"/>
                <w:szCs w:val="28"/>
              </w:rPr>
              <w:t>PTAL</w:t>
            </w:r>
            <w:r w:rsidRPr="00D45D07">
              <w:rPr>
                <w:rFonts w:cs="Times New Roman"/>
                <w:szCs w:val="28"/>
              </w:rPr>
              <w:t xml:space="preserve"> 12.panta </w:t>
            </w:r>
            <w:r w:rsidRPr="00D45D07">
              <w:rPr>
                <w:rFonts w:cs="Times New Roman"/>
                <w:bCs/>
                <w:szCs w:val="28"/>
              </w:rPr>
              <w:t>septītajā</w:t>
            </w:r>
            <w:r w:rsidRPr="00D45D07">
              <w:rPr>
                <w:rFonts w:cs="Times New Roman"/>
                <w:szCs w:val="28"/>
              </w:rPr>
              <w:t xml:space="preserve"> daļā. Papildus norādām, ka PTAL 11.panta piektajā daļā minētā definīcija “papildu līgums” ir neatbilstoša Direktīvas 2011/83 2.panta 15.punktam. </w:t>
            </w:r>
            <w:r w:rsidR="00AC644D" w:rsidRPr="00D45D07">
              <w:rPr>
                <w:rFonts w:cs="Times New Roman"/>
                <w:szCs w:val="28"/>
              </w:rPr>
              <w:t>L</w:t>
            </w:r>
            <w:r w:rsidRPr="00D45D07">
              <w:rPr>
                <w:rFonts w:cs="Times New Roman"/>
                <w:szCs w:val="28"/>
              </w:rPr>
              <w:t>ikumprojektā ir paredzēts</w:t>
            </w:r>
            <w:r w:rsidR="00AC644D" w:rsidRPr="00D45D07">
              <w:rPr>
                <w:rFonts w:cs="Times New Roman"/>
                <w:color w:val="000000"/>
                <w:szCs w:val="28"/>
              </w:rPr>
              <w:t xml:space="preserve"> novērst minētās nepilnības.</w:t>
            </w:r>
            <w:r w:rsidRPr="00D45D07">
              <w:rPr>
                <w:rFonts w:cs="Times New Roman"/>
                <w:color w:val="000000"/>
                <w:szCs w:val="28"/>
              </w:rPr>
              <w:t xml:space="preserve"> </w:t>
            </w:r>
          </w:p>
          <w:p w:rsidR="002D508C" w:rsidRPr="00D45D07" w:rsidRDefault="002D508C" w:rsidP="002D508C">
            <w:pPr>
              <w:ind w:right="115" w:firstLine="557"/>
              <w:jc w:val="both"/>
              <w:rPr>
                <w:rFonts w:cs="Times New Roman"/>
                <w:color w:val="000000"/>
                <w:szCs w:val="28"/>
                <w:shd w:val="clear" w:color="auto" w:fill="FFFFFF"/>
              </w:rPr>
            </w:pPr>
            <w:r w:rsidRPr="00D45D07">
              <w:rPr>
                <w:rFonts w:cs="Times New Roman"/>
                <w:color w:val="000000"/>
                <w:szCs w:val="28"/>
                <w:shd w:val="clear" w:color="auto" w:fill="FFFFFF"/>
              </w:rPr>
              <w:t xml:space="preserve">4) </w:t>
            </w:r>
            <w:r w:rsidRPr="00D45D07">
              <w:rPr>
                <w:rFonts w:cs="Times New Roman"/>
                <w:color w:val="000000"/>
                <w:szCs w:val="28"/>
              </w:rPr>
              <w:t xml:space="preserve">PTAL 17.panta pirmās daļas 1.punktu. Šobrīd </w:t>
            </w:r>
            <w:r w:rsidR="00C408A8" w:rsidRPr="00D45D07">
              <w:rPr>
                <w:rFonts w:cs="Times New Roman"/>
                <w:color w:val="000000"/>
                <w:szCs w:val="28"/>
              </w:rPr>
              <w:t xml:space="preserve">PTAL </w:t>
            </w:r>
            <w:r w:rsidRPr="00D45D07">
              <w:rPr>
                <w:rFonts w:cs="Times New Roman"/>
                <w:color w:val="000000"/>
                <w:szCs w:val="28"/>
              </w:rPr>
              <w:t>17.panta</w:t>
            </w:r>
            <w:r w:rsidR="006E7A3B" w:rsidRPr="00D45D07">
              <w:rPr>
                <w:rFonts w:cs="Times New Roman"/>
                <w:color w:val="000000"/>
                <w:szCs w:val="28"/>
              </w:rPr>
              <w:t xml:space="preserve"> pirmās daļas 1.punktā</w:t>
            </w:r>
            <w:r w:rsidRPr="00D45D07">
              <w:rPr>
                <w:rFonts w:cs="Times New Roman"/>
                <w:color w:val="000000"/>
                <w:szCs w:val="28"/>
              </w:rPr>
              <w:t xml:space="preserve"> ir noteikts, ka </w:t>
            </w:r>
            <w:r w:rsidRPr="00D45D07">
              <w:rPr>
                <w:rFonts w:cs="Times New Roman"/>
                <w:szCs w:val="28"/>
              </w:rPr>
              <w:t>pirms patērētājam kļūst saistošs līgums vai attiecīgs piedāvājums, pārdevējs vai pakalpojuma sniedzējs skaidrā un labi saprotamā veidā sniedz patērētājam šādu informāciju, ja tā jau nepārprotami neizriet no konteksta: 1) attiecīgās preces vai pakalpojuma raksturojums informācijas sniegšanas veidam atbilstošā apjomā. Savukārt Direktīvas</w:t>
            </w:r>
            <w:r w:rsidR="006F3747" w:rsidRPr="00D45D07">
              <w:rPr>
                <w:rFonts w:cs="Times New Roman"/>
                <w:color w:val="000000"/>
                <w:szCs w:val="28"/>
              </w:rPr>
              <w:t xml:space="preserve"> </w:t>
            </w:r>
            <w:r w:rsidR="006F3747" w:rsidRPr="00D45D07">
              <w:rPr>
                <w:rFonts w:cs="Times New Roman"/>
                <w:szCs w:val="28"/>
              </w:rPr>
              <w:t>2011/83</w:t>
            </w:r>
            <w:r w:rsidR="006F3747">
              <w:rPr>
                <w:rFonts w:cs="Times New Roman"/>
                <w:szCs w:val="28"/>
              </w:rPr>
              <w:t>/ES</w:t>
            </w:r>
            <w:r w:rsidRPr="00D45D07">
              <w:rPr>
                <w:rFonts w:cs="Times New Roman"/>
                <w:szCs w:val="28"/>
              </w:rPr>
              <w:t xml:space="preserve"> 5.panta 1.punkta a) apakšpunkts norāda uz informēšanas prasībām attiecībā uz preču vai pakalpojumu </w:t>
            </w:r>
            <w:r w:rsidRPr="00CC274C">
              <w:rPr>
                <w:rFonts w:cs="Times New Roman"/>
                <w:szCs w:val="28"/>
              </w:rPr>
              <w:t>galven</w:t>
            </w:r>
            <w:r w:rsidR="002274E1" w:rsidRPr="00CC274C">
              <w:rPr>
                <w:rFonts w:cs="Times New Roman"/>
                <w:szCs w:val="28"/>
              </w:rPr>
              <w:t>aj</w:t>
            </w:r>
            <w:r w:rsidRPr="00CC274C">
              <w:rPr>
                <w:rFonts w:cs="Times New Roman"/>
                <w:szCs w:val="28"/>
              </w:rPr>
              <w:t>ā</w:t>
            </w:r>
            <w:r w:rsidR="002274E1" w:rsidRPr="00CC274C">
              <w:rPr>
                <w:rFonts w:cs="Times New Roman"/>
                <w:szCs w:val="28"/>
              </w:rPr>
              <w:t>m</w:t>
            </w:r>
            <w:r w:rsidRPr="00CC274C">
              <w:rPr>
                <w:rFonts w:cs="Times New Roman"/>
                <w:szCs w:val="28"/>
              </w:rPr>
              <w:t xml:space="preserve"> īpašīb</w:t>
            </w:r>
            <w:r w:rsidR="002274E1" w:rsidRPr="00CC274C">
              <w:rPr>
                <w:rFonts w:cs="Times New Roman"/>
                <w:szCs w:val="28"/>
              </w:rPr>
              <w:t>ām</w:t>
            </w:r>
            <w:r w:rsidRPr="00CC274C">
              <w:rPr>
                <w:rFonts w:cs="Times New Roman"/>
                <w:szCs w:val="28"/>
              </w:rPr>
              <w:t xml:space="preserve"> tādā mērā, cik tas ir piemēroti informācijas nesējam un precēm vai pakalpojumiem. </w:t>
            </w:r>
            <w:r w:rsidRPr="00D45D07">
              <w:rPr>
                <w:rFonts w:cs="Times New Roman"/>
                <w:szCs w:val="28"/>
              </w:rPr>
              <w:t xml:space="preserve">Attiecīgi no minētā izriet, ka </w:t>
            </w:r>
            <w:r w:rsidR="00C408A8" w:rsidRPr="00D45D07">
              <w:rPr>
                <w:rFonts w:cs="Times New Roman"/>
                <w:szCs w:val="28"/>
              </w:rPr>
              <w:t>PTAL</w:t>
            </w:r>
            <w:r w:rsidRPr="00D45D07">
              <w:rPr>
                <w:rFonts w:cs="Times New Roman"/>
                <w:szCs w:val="28"/>
              </w:rPr>
              <w:t xml:space="preserve"> 17.panta pirmās daļas 1.punktā nav iekļauta </w:t>
            </w:r>
            <w:r w:rsidRPr="00D45D07">
              <w:rPr>
                <w:rFonts w:cs="Times New Roman"/>
                <w:bCs/>
                <w:iCs/>
                <w:szCs w:val="28"/>
              </w:rPr>
              <w:t xml:space="preserve">norāde uz galvenajām </w:t>
            </w:r>
            <w:r w:rsidRPr="00D45D07">
              <w:rPr>
                <w:rFonts w:cs="Times New Roman"/>
                <w:bCs/>
                <w:iCs/>
                <w:szCs w:val="28"/>
              </w:rPr>
              <w:lastRenderedPageBreak/>
              <w:t>īpašībām un tam, ka informācija būtu piemērota precēm un pakalpojumiem</w:t>
            </w:r>
            <w:r w:rsidRPr="00D45D07">
              <w:rPr>
                <w:rFonts w:cs="Times New Roman"/>
                <w:bCs/>
                <w:szCs w:val="28"/>
              </w:rPr>
              <w:t>.</w:t>
            </w:r>
            <w:r w:rsidRPr="00D45D07">
              <w:rPr>
                <w:rFonts w:cs="Times New Roman"/>
                <w:b/>
                <w:bCs/>
                <w:szCs w:val="28"/>
              </w:rPr>
              <w:t xml:space="preserve"> </w:t>
            </w:r>
            <w:r w:rsidRPr="00D45D07">
              <w:rPr>
                <w:rFonts w:cs="Times New Roman"/>
                <w:bCs/>
                <w:szCs w:val="28"/>
              </w:rPr>
              <w:t xml:space="preserve">Ņemot vērā minēto, </w:t>
            </w:r>
            <w:r w:rsidRPr="00D45D07">
              <w:rPr>
                <w:rFonts w:cs="Times New Roman"/>
                <w:szCs w:val="28"/>
              </w:rPr>
              <w:t>paredzēts</w:t>
            </w:r>
            <w:r w:rsidRPr="00D45D07">
              <w:rPr>
                <w:rFonts w:cs="Times New Roman"/>
                <w:color w:val="000000"/>
                <w:szCs w:val="28"/>
              </w:rPr>
              <w:t xml:space="preserve"> </w:t>
            </w:r>
            <w:r w:rsidR="00AC644D" w:rsidRPr="00D45D07">
              <w:rPr>
                <w:rFonts w:cs="Times New Roman"/>
                <w:color w:val="000000"/>
                <w:szCs w:val="28"/>
              </w:rPr>
              <w:t xml:space="preserve">precizēt </w:t>
            </w:r>
            <w:r w:rsidR="00C408A8" w:rsidRPr="00D45D07">
              <w:rPr>
                <w:rFonts w:cs="Times New Roman"/>
                <w:color w:val="000000"/>
                <w:szCs w:val="28"/>
              </w:rPr>
              <w:t>PTAL</w:t>
            </w:r>
            <w:r w:rsidRPr="00D45D07">
              <w:rPr>
                <w:rFonts w:cs="Times New Roman"/>
                <w:color w:val="000000"/>
                <w:szCs w:val="28"/>
              </w:rPr>
              <w:t xml:space="preserve"> 17.panta pirmās daļas 1.punktu.</w:t>
            </w:r>
          </w:p>
          <w:p w:rsidR="002D508C" w:rsidRPr="00D45D07" w:rsidRDefault="002D508C" w:rsidP="002D508C">
            <w:pPr>
              <w:ind w:right="115" w:firstLine="557"/>
              <w:jc w:val="both"/>
              <w:rPr>
                <w:rFonts w:cs="Times New Roman"/>
                <w:color w:val="000000"/>
                <w:szCs w:val="28"/>
                <w:shd w:val="clear" w:color="auto" w:fill="FFFFFF"/>
              </w:rPr>
            </w:pPr>
            <w:r w:rsidRPr="00D45D07">
              <w:rPr>
                <w:rFonts w:cs="Times New Roman"/>
                <w:color w:val="000000"/>
                <w:szCs w:val="28"/>
                <w:lang w:eastAsia="lv-LV"/>
              </w:rPr>
              <w:t xml:space="preserve">5) PTAL 17.panta pirmās daļas 7.punktu. Šobrīd PTAL 17.panta pirmās daļas 7.punktā ir noteikts, ka </w:t>
            </w:r>
            <w:r w:rsidRPr="00D45D07">
              <w:rPr>
                <w:rFonts w:cs="Times New Roman"/>
                <w:szCs w:val="28"/>
                <w:lang w:eastAsia="lv-LV"/>
              </w:rPr>
              <w:t xml:space="preserve">pārdevējām vai pakalpojuma sniedzējam ir jāpaziņo patērētājam par uz nenoteiktu laiku noslēgta vai automātiski pagarināta līguma termiņu vai līguma izbeigšanas nosacījumiem. Savukārt Direktīvas 5.panta 1.punktā f) apakšpunktā ir paredzēts, ka pārdevējam vai pakalpojuma sniedzējam ir pienākums paziņot par līguma termiņu vai līguma izbeigšanas nosacījumu, ja līgums ir noslēgts uz nenoteiktu laiku vai tiek pagarināts automātiski. </w:t>
            </w:r>
            <w:r w:rsidR="00AC644D" w:rsidRPr="00D45D07">
              <w:rPr>
                <w:rFonts w:cs="Times New Roman"/>
                <w:szCs w:val="28"/>
                <w:lang w:eastAsia="lv-LV"/>
              </w:rPr>
              <w:t>L</w:t>
            </w:r>
            <w:r w:rsidRPr="00D45D07">
              <w:rPr>
                <w:rFonts w:cs="Times New Roman"/>
                <w:szCs w:val="28"/>
                <w:lang w:eastAsia="lv-LV"/>
              </w:rPr>
              <w:t>ikumprojektā ir paredzēts</w:t>
            </w:r>
            <w:r w:rsidRPr="00D45D07">
              <w:rPr>
                <w:rFonts w:cs="Times New Roman"/>
                <w:color w:val="000000"/>
                <w:szCs w:val="28"/>
                <w:lang w:eastAsia="lv-LV"/>
              </w:rPr>
              <w:t xml:space="preserve"> PTAL 17.panta pirmās daļas 7.punktu </w:t>
            </w:r>
            <w:r w:rsidR="00AC644D" w:rsidRPr="00D45D07">
              <w:rPr>
                <w:rFonts w:cs="Times New Roman"/>
                <w:color w:val="000000"/>
                <w:szCs w:val="28"/>
                <w:lang w:eastAsia="lv-LV"/>
              </w:rPr>
              <w:t xml:space="preserve">precizēt atbilstoši Direktīvas </w:t>
            </w:r>
            <w:r w:rsidR="001C5DC9" w:rsidRPr="00D45D07">
              <w:rPr>
                <w:rFonts w:cs="Times New Roman"/>
                <w:szCs w:val="28"/>
              </w:rPr>
              <w:t>2011/83</w:t>
            </w:r>
            <w:r w:rsidR="001C5DC9">
              <w:rPr>
                <w:rFonts w:cs="Times New Roman"/>
                <w:szCs w:val="28"/>
              </w:rPr>
              <w:t>/ES</w:t>
            </w:r>
            <w:r w:rsidR="001C5DC9" w:rsidRPr="00D45D07">
              <w:rPr>
                <w:rFonts w:cs="Times New Roman"/>
                <w:szCs w:val="28"/>
              </w:rPr>
              <w:t xml:space="preserve"> </w:t>
            </w:r>
            <w:r w:rsidR="00AC644D" w:rsidRPr="00D45D07">
              <w:rPr>
                <w:rFonts w:cs="Times New Roman"/>
                <w:color w:val="000000"/>
                <w:szCs w:val="28"/>
                <w:lang w:eastAsia="lv-LV"/>
              </w:rPr>
              <w:t>prasībām.</w:t>
            </w:r>
            <w:r w:rsidRPr="00D45D07">
              <w:rPr>
                <w:rFonts w:cs="Times New Roman"/>
                <w:color w:val="000000"/>
                <w:szCs w:val="28"/>
                <w:lang w:eastAsia="lv-LV"/>
              </w:rPr>
              <w:t> </w:t>
            </w:r>
          </w:p>
          <w:p w:rsidR="00C56420" w:rsidRPr="00D45D07" w:rsidRDefault="00C56420" w:rsidP="002D508C">
            <w:pPr>
              <w:ind w:right="115" w:firstLine="557"/>
              <w:jc w:val="both"/>
              <w:rPr>
                <w:rFonts w:eastAsia="Times New Roman" w:cs="Times New Roman"/>
                <w:szCs w:val="28"/>
                <w:lang w:eastAsia="lv-LV"/>
              </w:rPr>
            </w:pPr>
          </w:p>
          <w:p w:rsidR="00221854" w:rsidRPr="009954C9" w:rsidRDefault="00A730F4" w:rsidP="00641430">
            <w:pPr>
              <w:ind w:firstLine="557"/>
              <w:jc w:val="both"/>
              <w:rPr>
                <w:rFonts w:cs="Times New Roman"/>
                <w:color w:val="000000" w:themeColor="text1"/>
                <w:szCs w:val="28"/>
              </w:rPr>
            </w:pPr>
            <w:r w:rsidRPr="009954C9">
              <w:rPr>
                <w:rFonts w:cs="Times New Roman"/>
                <w:szCs w:val="28"/>
              </w:rPr>
              <w:t>Likumprojektā tiek labot</w:t>
            </w:r>
            <w:r w:rsidR="00485D14" w:rsidRPr="009954C9">
              <w:rPr>
                <w:rFonts w:cs="Times New Roman"/>
                <w:szCs w:val="28"/>
              </w:rPr>
              <w:t>a</w:t>
            </w:r>
            <w:r w:rsidRPr="009954C9">
              <w:rPr>
                <w:rFonts w:cs="Times New Roman"/>
                <w:szCs w:val="28"/>
              </w:rPr>
              <w:t xml:space="preserve"> </w:t>
            </w:r>
            <w:r w:rsidR="000D6126" w:rsidRPr="009954C9">
              <w:rPr>
                <w:rFonts w:cs="Times New Roman"/>
                <w:szCs w:val="28"/>
              </w:rPr>
              <w:t>PTAL</w:t>
            </w:r>
            <w:r w:rsidR="00221854" w:rsidRPr="009954C9">
              <w:rPr>
                <w:rFonts w:cs="Times New Roman"/>
                <w:szCs w:val="28"/>
              </w:rPr>
              <w:t xml:space="preserve"> 12.panta divpadsmit</w:t>
            </w:r>
            <w:r w:rsidRPr="009954C9">
              <w:rPr>
                <w:rFonts w:cs="Times New Roman"/>
                <w:szCs w:val="28"/>
              </w:rPr>
              <w:t>ā</w:t>
            </w:r>
            <w:r w:rsidR="00221854" w:rsidRPr="009954C9">
              <w:rPr>
                <w:rFonts w:cs="Times New Roman"/>
                <w:szCs w:val="28"/>
              </w:rPr>
              <w:t xml:space="preserve"> daļ</w:t>
            </w:r>
            <w:r w:rsidRPr="009954C9">
              <w:rPr>
                <w:rFonts w:cs="Times New Roman"/>
                <w:szCs w:val="28"/>
              </w:rPr>
              <w:t>a</w:t>
            </w:r>
            <w:r w:rsidR="00221854" w:rsidRPr="009954C9">
              <w:rPr>
                <w:rFonts w:cs="Times New Roman"/>
                <w:szCs w:val="28"/>
              </w:rPr>
              <w:t xml:space="preserve"> un 12.</w:t>
            </w:r>
            <w:r w:rsidR="00221854" w:rsidRPr="009954C9">
              <w:rPr>
                <w:rFonts w:cs="Times New Roman"/>
                <w:szCs w:val="28"/>
                <w:vertAlign w:val="superscript"/>
              </w:rPr>
              <w:t xml:space="preserve">1 </w:t>
            </w:r>
            <w:r w:rsidR="00221854" w:rsidRPr="009954C9">
              <w:rPr>
                <w:rFonts w:cs="Times New Roman"/>
                <w:szCs w:val="28"/>
              </w:rPr>
              <w:t>panta piekt</w:t>
            </w:r>
            <w:r w:rsidRPr="009954C9">
              <w:rPr>
                <w:rFonts w:cs="Times New Roman"/>
                <w:szCs w:val="28"/>
              </w:rPr>
              <w:t>ā</w:t>
            </w:r>
            <w:r w:rsidR="00221854" w:rsidRPr="009954C9">
              <w:rPr>
                <w:rFonts w:cs="Times New Roman"/>
                <w:szCs w:val="28"/>
              </w:rPr>
              <w:t xml:space="preserve"> daļ</w:t>
            </w:r>
            <w:r w:rsidR="00485D14" w:rsidRPr="009954C9">
              <w:rPr>
                <w:rFonts w:cs="Times New Roman"/>
                <w:szCs w:val="28"/>
              </w:rPr>
              <w:t>a</w:t>
            </w:r>
            <w:r w:rsidRPr="009954C9">
              <w:rPr>
                <w:rFonts w:cs="Times New Roman"/>
                <w:szCs w:val="28"/>
              </w:rPr>
              <w:t xml:space="preserve">, aizstājot vārdus </w:t>
            </w:r>
            <w:r w:rsidR="00221854" w:rsidRPr="009954C9">
              <w:rPr>
                <w:rFonts w:cs="Times New Roman"/>
                <w:szCs w:val="28"/>
              </w:rPr>
              <w:t>“līgums nav spēkā” ar vārdiem “līgums tiek izbeigts”. Šād</w:t>
            </w:r>
            <w:r w:rsidRPr="009954C9">
              <w:rPr>
                <w:rFonts w:cs="Times New Roman"/>
                <w:szCs w:val="28"/>
              </w:rPr>
              <w:t>as</w:t>
            </w:r>
            <w:r w:rsidR="00221854" w:rsidRPr="009954C9">
              <w:rPr>
                <w:rFonts w:cs="Times New Roman"/>
                <w:szCs w:val="28"/>
              </w:rPr>
              <w:t xml:space="preserve"> izmaiņ</w:t>
            </w:r>
            <w:r w:rsidR="00485D14" w:rsidRPr="009954C9">
              <w:rPr>
                <w:rFonts w:cs="Times New Roman"/>
                <w:szCs w:val="28"/>
              </w:rPr>
              <w:t>as</w:t>
            </w:r>
            <w:r w:rsidR="00221854" w:rsidRPr="009954C9">
              <w:rPr>
                <w:rFonts w:cs="Times New Roman"/>
                <w:szCs w:val="28"/>
              </w:rPr>
              <w:t xml:space="preserve"> nepieciešam</w:t>
            </w:r>
            <w:r w:rsidRPr="009954C9">
              <w:rPr>
                <w:rFonts w:cs="Times New Roman"/>
                <w:szCs w:val="28"/>
              </w:rPr>
              <w:t>as, lai</w:t>
            </w:r>
            <w:r w:rsidR="00221854" w:rsidRPr="009954C9">
              <w:rPr>
                <w:rFonts w:cs="Times New Roman"/>
                <w:szCs w:val="28"/>
              </w:rPr>
              <w:t xml:space="preserve"> saskaņot</w:t>
            </w:r>
            <w:r w:rsidRPr="009954C9">
              <w:rPr>
                <w:rFonts w:cs="Times New Roman"/>
                <w:szCs w:val="28"/>
              </w:rPr>
              <w:t>u</w:t>
            </w:r>
            <w:r w:rsidR="00221854" w:rsidRPr="009954C9">
              <w:rPr>
                <w:rFonts w:cs="Times New Roman"/>
                <w:szCs w:val="28"/>
              </w:rPr>
              <w:t xml:space="preserve"> minēto tiesību normu redakcijas ar </w:t>
            </w:r>
            <w:r w:rsidRPr="009954C9">
              <w:rPr>
                <w:rFonts w:cs="Times New Roman"/>
                <w:szCs w:val="28"/>
              </w:rPr>
              <w:t>D</w:t>
            </w:r>
            <w:r w:rsidR="00221854" w:rsidRPr="009954C9">
              <w:rPr>
                <w:rFonts w:cs="Times New Roman"/>
                <w:szCs w:val="28"/>
              </w:rPr>
              <w:t>irektīv</w:t>
            </w:r>
            <w:r w:rsidRPr="009954C9">
              <w:rPr>
                <w:rFonts w:cs="Times New Roman"/>
                <w:szCs w:val="28"/>
              </w:rPr>
              <w:t>as</w:t>
            </w:r>
            <w:r w:rsidR="00221854" w:rsidRPr="009954C9">
              <w:rPr>
                <w:rFonts w:cs="Times New Roman"/>
                <w:szCs w:val="28"/>
              </w:rPr>
              <w:t xml:space="preserve"> </w:t>
            </w:r>
            <w:hyperlink r:id="rId7" w:tgtFrame="_blank" w:history="1">
              <w:r w:rsidR="00221854" w:rsidRPr="009954C9">
                <w:rPr>
                  <w:rFonts w:cs="Times New Roman"/>
                  <w:color w:val="000000" w:themeColor="text1"/>
                  <w:szCs w:val="28"/>
                </w:rPr>
                <w:t>2011/83/ES</w:t>
              </w:r>
            </w:hyperlink>
            <w:r w:rsidR="00221854" w:rsidRPr="009954C9">
              <w:rPr>
                <w:rFonts w:cs="Times New Roman"/>
                <w:color w:val="000000" w:themeColor="text1"/>
                <w:szCs w:val="28"/>
              </w:rPr>
              <w:t xml:space="preserve"> </w:t>
            </w:r>
            <w:r w:rsidRPr="009954C9">
              <w:rPr>
                <w:rFonts w:cs="Times New Roman"/>
                <w:color w:val="000000" w:themeColor="text1"/>
                <w:szCs w:val="28"/>
              </w:rPr>
              <w:t>15.panta 1.punktu, D</w:t>
            </w:r>
            <w:r w:rsidR="00221854" w:rsidRPr="009954C9">
              <w:rPr>
                <w:rFonts w:cs="Times New Roman"/>
                <w:color w:val="000000" w:themeColor="text1"/>
                <w:szCs w:val="28"/>
              </w:rPr>
              <w:t>irektīv</w:t>
            </w:r>
            <w:r w:rsidRPr="009954C9">
              <w:rPr>
                <w:rFonts w:cs="Times New Roman"/>
                <w:color w:val="000000" w:themeColor="text1"/>
                <w:szCs w:val="28"/>
              </w:rPr>
              <w:t>as</w:t>
            </w:r>
            <w:r w:rsidR="00221854" w:rsidRPr="009954C9">
              <w:rPr>
                <w:rFonts w:cs="Times New Roman"/>
                <w:color w:val="000000" w:themeColor="text1"/>
                <w:szCs w:val="28"/>
              </w:rPr>
              <w:t xml:space="preserve"> 2008/48/EK 14.panta 4.punktu</w:t>
            </w:r>
            <w:r w:rsidRPr="009954C9">
              <w:rPr>
                <w:rFonts w:cs="Times New Roman"/>
                <w:color w:val="000000" w:themeColor="text1"/>
                <w:szCs w:val="28"/>
              </w:rPr>
              <w:t xml:space="preserve"> un</w:t>
            </w:r>
            <w:r w:rsidR="00221854" w:rsidRPr="009954C9">
              <w:rPr>
                <w:rFonts w:cs="Times New Roman"/>
                <w:color w:val="000000" w:themeColor="text1"/>
                <w:szCs w:val="28"/>
              </w:rPr>
              <w:t xml:space="preserve"> Civillikumā lietoto terminoloģiju. </w:t>
            </w:r>
          </w:p>
          <w:p w:rsidR="002C0ED9" w:rsidRPr="009954C9" w:rsidRDefault="002C0ED9" w:rsidP="009954C9">
            <w:pPr>
              <w:ind w:firstLine="415"/>
              <w:jc w:val="both"/>
              <w:rPr>
                <w:rFonts w:cs="Times New Roman"/>
                <w:szCs w:val="28"/>
              </w:rPr>
            </w:pPr>
            <w:r w:rsidRPr="009954C9">
              <w:rPr>
                <w:rFonts w:cs="Times New Roman"/>
                <w:szCs w:val="28"/>
              </w:rPr>
              <w:t>Grozījumi PTAL 31.</w:t>
            </w:r>
            <w:r w:rsidRPr="009954C9">
              <w:rPr>
                <w:rFonts w:cs="Times New Roman"/>
                <w:szCs w:val="28"/>
                <w:vertAlign w:val="superscript"/>
              </w:rPr>
              <w:t xml:space="preserve">2 </w:t>
            </w:r>
            <w:r w:rsidRPr="009954C9">
              <w:rPr>
                <w:rFonts w:cs="Times New Roman"/>
                <w:szCs w:val="28"/>
              </w:rPr>
              <w:t xml:space="preserve">panta trešajā daļā nepieciešami, ņemot vērā, ka attiecīgā tiesību norma ir pretrunā ar </w:t>
            </w:r>
            <w:r w:rsidRPr="009954C9">
              <w:rPr>
                <w:rFonts w:cs="Times New Roman"/>
                <w:bCs/>
                <w:szCs w:val="28"/>
              </w:rPr>
              <w:t xml:space="preserve">Maksājumu pakalpojumu un elektroniskās naudas likuma (turpmāk – MPENL) 77.panta trešo daļu, kura paredz aizliegumu maksājumu saņēmējam pieprasīt no maksātāja maksu par maksājuma instrumenta (piemēram, kredītkartes, debetkartes) izmantošanu. Latvijas Republikā likumdevējs, izmantojot </w:t>
            </w:r>
            <w:r w:rsidRPr="009954C9">
              <w:rPr>
                <w:rFonts w:cs="Times New Roman"/>
                <w:szCs w:val="28"/>
              </w:rPr>
              <w:t>Maksājumu pakalpojumu direktīvas 2007/64/EK 52.panta 3.punktā sniegto rīcības brīvību, ir nolēmis aizliegt maksas par maksājumu instrumenta izmantošanu. Savukārt pretēji MPENL regulējumam PTAL 31.</w:t>
            </w:r>
            <w:r w:rsidRPr="009954C9">
              <w:rPr>
                <w:rFonts w:cs="Times New Roman"/>
                <w:szCs w:val="28"/>
                <w:vertAlign w:val="superscript"/>
              </w:rPr>
              <w:t xml:space="preserve">2 </w:t>
            </w:r>
            <w:r w:rsidRPr="009954C9">
              <w:rPr>
                <w:rFonts w:cs="Times New Roman"/>
                <w:szCs w:val="28"/>
              </w:rPr>
              <w:t xml:space="preserve">panta trešā daļa paredz pārdevējam vai pakalpojuma sniedzējam tiesības prasīt no patērētāja maksu par maksājuma līdzekļa (t.sk., skaidras naudas) izmantošanu. Atbilstoši Eiropas Komisijas sniegtajam skaidrojumam Direktīvas </w:t>
            </w:r>
            <w:hyperlink r:id="rId8" w:tgtFrame="_blank" w:history="1">
              <w:r w:rsidRPr="009954C9">
                <w:rPr>
                  <w:rFonts w:cs="Times New Roman"/>
                  <w:color w:val="000000" w:themeColor="text1"/>
                  <w:szCs w:val="28"/>
                </w:rPr>
                <w:t>2011/83/ES</w:t>
              </w:r>
            </w:hyperlink>
            <w:r w:rsidRPr="009954C9">
              <w:rPr>
                <w:rFonts w:cs="Times New Roman"/>
                <w:color w:val="000000" w:themeColor="text1"/>
                <w:szCs w:val="28"/>
              </w:rPr>
              <w:t xml:space="preserve"> </w:t>
            </w:r>
            <w:r w:rsidRPr="009954C9">
              <w:rPr>
                <w:rFonts w:cs="Times New Roman"/>
                <w:szCs w:val="28"/>
              </w:rPr>
              <w:t>19.pants, kurš ieviests PTAL 31.</w:t>
            </w:r>
            <w:r w:rsidRPr="009954C9">
              <w:rPr>
                <w:rFonts w:cs="Times New Roman"/>
                <w:szCs w:val="28"/>
                <w:vertAlign w:val="superscript"/>
              </w:rPr>
              <w:t>2</w:t>
            </w:r>
            <w:r w:rsidRPr="009954C9">
              <w:rPr>
                <w:rFonts w:cs="Times New Roman"/>
                <w:szCs w:val="28"/>
              </w:rPr>
              <w:t>panta trešajā daļā, attiecas arī uz skaidras naudas maksājumiem, kas savukārt nav ietverti MPENL (</w:t>
            </w:r>
            <w:r w:rsidRPr="009954C9">
              <w:rPr>
                <w:rFonts w:cs="Times New Roman"/>
              </w:rPr>
              <w:t xml:space="preserve">Eiropas Komisijas 2014.gada jūnija vadlīnijas saistībā ar Patērētāju tiesību direktīvas piemērošanu 58., 59.lpp: pieejams: </w:t>
            </w:r>
            <w:r w:rsidRPr="009954C9">
              <w:rPr>
                <w:rFonts w:cs="Times New Roman"/>
              </w:rPr>
              <w:lastRenderedPageBreak/>
              <w:t>http://ec.europa.eu/justice/consumer-marketing/files/crd_guidance_en.pdf).</w:t>
            </w:r>
            <w:r w:rsidRPr="009954C9">
              <w:rPr>
                <w:rFonts w:cs="Times New Roman"/>
                <w:szCs w:val="28"/>
              </w:rPr>
              <w:t xml:space="preserve"> Atbilstoši minētajam skaidrojumam Patērētāju tiesību direktīvas 19.pants nav piemērojams dalībvalstīs, kurās atbilstoši Maksājumu pakalpojumu direktīvai noteikts aizliegums noteikt komisijas maksu par maksājumu instrumenta izmantošanu. Minēto iemeslu dēļ nepieciešami attiecīgi grozījumi PTAL 31.</w:t>
            </w:r>
            <w:r w:rsidRPr="009954C9">
              <w:rPr>
                <w:rFonts w:cs="Times New Roman"/>
                <w:szCs w:val="28"/>
                <w:vertAlign w:val="superscript"/>
              </w:rPr>
              <w:t>2</w:t>
            </w:r>
            <w:r w:rsidRPr="009954C9">
              <w:rPr>
                <w:rFonts w:cs="Times New Roman"/>
                <w:szCs w:val="28"/>
              </w:rPr>
              <w:t xml:space="preserve">panta trešajā daļā, paredzot, ka uz gadījumiem, kad maksu par maksāšanas līdzekļa izmantošanu pieprasīt ir aizliegts, piemērojami MPENL noteikumi, tādējādi paredzot patērētājam labvēlīgākus noteikumus. </w:t>
            </w:r>
          </w:p>
          <w:p w:rsidR="00641430" w:rsidRPr="00D45D07" w:rsidRDefault="00641430" w:rsidP="002806C4">
            <w:pPr>
              <w:ind w:firstLine="556"/>
              <w:jc w:val="both"/>
              <w:rPr>
                <w:rFonts w:cs="Times New Roman"/>
                <w:b/>
                <w:color w:val="000000" w:themeColor="text1"/>
                <w:szCs w:val="28"/>
              </w:rPr>
            </w:pPr>
          </w:p>
          <w:p w:rsidR="00221854" w:rsidRPr="00D45D07" w:rsidRDefault="00221854" w:rsidP="002D508C">
            <w:pPr>
              <w:ind w:right="115" w:firstLine="557"/>
              <w:jc w:val="both"/>
              <w:rPr>
                <w:rFonts w:eastAsia="Times New Roman" w:cs="Times New Roman"/>
                <w:szCs w:val="28"/>
                <w:lang w:eastAsia="lv-LV"/>
              </w:rPr>
            </w:pPr>
          </w:p>
        </w:tc>
      </w:tr>
      <w:tr w:rsidR="00D5081C" w:rsidRPr="00D45D07" w:rsidTr="00FE6E11">
        <w:trPr>
          <w:trHeight w:val="372"/>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spacing w:before="100" w:beforeAutospacing="1" w:after="100" w:afterAutospacing="1"/>
              <w:jc w:val="center"/>
              <w:rPr>
                <w:rFonts w:eastAsia="Times New Roman" w:cs="Times New Roman"/>
                <w:szCs w:val="28"/>
                <w:lang w:eastAsia="lv-LV"/>
              </w:rPr>
            </w:pPr>
            <w:r w:rsidRPr="00D45D07">
              <w:rPr>
                <w:rFonts w:eastAsia="Times New Roman" w:cs="Times New Roman"/>
                <w:szCs w:val="28"/>
                <w:lang w:eastAsia="lv-LV"/>
              </w:rPr>
              <w:lastRenderedPageBreak/>
              <w:t>3.</w:t>
            </w:r>
          </w:p>
        </w:tc>
        <w:tc>
          <w:tcPr>
            <w:tcW w:w="1530" w:type="dxa"/>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Projekta izstrādē iesaistītās institūcijas</w:t>
            </w:r>
          </w:p>
        </w:tc>
        <w:tc>
          <w:tcPr>
            <w:tcW w:w="7152" w:type="dxa"/>
            <w:tcBorders>
              <w:top w:val="outset" w:sz="6" w:space="0" w:color="auto"/>
              <w:left w:val="outset" w:sz="6" w:space="0" w:color="auto"/>
              <w:bottom w:val="outset" w:sz="6" w:space="0" w:color="auto"/>
              <w:right w:val="outset" w:sz="6" w:space="0" w:color="auto"/>
            </w:tcBorders>
            <w:hideMark/>
          </w:tcPr>
          <w:p w:rsidR="00FF659F" w:rsidRPr="00D45D07" w:rsidRDefault="00026297" w:rsidP="00FF659F">
            <w:pPr>
              <w:widowControl w:val="0"/>
              <w:suppressAutoHyphens/>
              <w:autoSpaceDE w:val="0"/>
              <w:autoSpaceDN w:val="0"/>
              <w:adjustRightInd w:val="0"/>
              <w:ind w:firstLine="557"/>
              <w:jc w:val="both"/>
              <w:rPr>
                <w:rFonts w:cs="Times New Roman"/>
                <w:szCs w:val="28"/>
                <w:lang w:eastAsia="lv-LV"/>
              </w:rPr>
            </w:pPr>
            <w:r w:rsidRPr="00D45D07">
              <w:rPr>
                <w:rFonts w:eastAsia="Calibri" w:cs="Times New Roman"/>
                <w:szCs w:val="28"/>
              </w:rPr>
              <w:t xml:space="preserve">Pamatojoties uz </w:t>
            </w:r>
            <w:r w:rsidR="00FF659F" w:rsidRPr="00D45D07">
              <w:rPr>
                <w:rFonts w:eastAsia="Times New Roman" w:cs="Times New Roman"/>
                <w:iCs/>
                <w:color w:val="000000"/>
                <w:szCs w:val="28"/>
              </w:rPr>
              <w:t>Ekonomikas ministrijas 2014.gada 11.jūlij</w:t>
            </w:r>
            <w:r w:rsidR="00485D14">
              <w:rPr>
                <w:rFonts w:eastAsia="Times New Roman" w:cs="Times New Roman"/>
                <w:iCs/>
                <w:color w:val="000000"/>
                <w:szCs w:val="28"/>
              </w:rPr>
              <w:t>a</w:t>
            </w:r>
            <w:r w:rsidR="00FF659F" w:rsidRPr="00D45D07">
              <w:rPr>
                <w:rFonts w:eastAsia="Times New Roman" w:cs="Times New Roman"/>
                <w:iCs/>
                <w:color w:val="000000"/>
                <w:szCs w:val="28"/>
              </w:rPr>
              <w:t xml:space="preserve"> rīkojumu Nr.134 “</w:t>
            </w:r>
            <w:r w:rsidR="00FF659F" w:rsidRPr="00D45D07">
              <w:rPr>
                <w:rFonts w:cs="Times New Roman"/>
                <w:i/>
                <w:color w:val="000000" w:themeColor="text1"/>
                <w:szCs w:val="28"/>
              </w:rPr>
              <w:t>Par darba grupas izveidi Patērētāju kreditēšanas likumprojekta izstrādei</w:t>
            </w:r>
            <w:r w:rsidR="00FF659F" w:rsidRPr="00D45D07">
              <w:rPr>
                <w:rFonts w:eastAsia="Times New Roman" w:cs="Times New Roman"/>
                <w:iCs/>
                <w:color w:val="000000"/>
                <w:szCs w:val="28"/>
              </w:rPr>
              <w:t>” Ekonomikas ministrija izveido</w:t>
            </w:r>
            <w:r w:rsidR="00AC644D" w:rsidRPr="00D45D07">
              <w:rPr>
                <w:rFonts w:eastAsia="Times New Roman" w:cs="Times New Roman"/>
                <w:iCs/>
                <w:color w:val="000000"/>
                <w:szCs w:val="28"/>
              </w:rPr>
              <w:t>ja</w:t>
            </w:r>
            <w:r w:rsidR="00FF659F" w:rsidRPr="00D45D07">
              <w:rPr>
                <w:rFonts w:eastAsia="Times New Roman" w:cs="Times New Roman"/>
                <w:iCs/>
                <w:color w:val="000000"/>
                <w:szCs w:val="28"/>
              </w:rPr>
              <w:t xml:space="preserve"> darba grupu Direktīvas/2014/17/ES iev</w:t>
            </w:r>
            <w:r w:rsidR="00AC644D" w:rsidRPr="00D45D07">
              <w:rPr>
                <w:rFonts w:eastAsia="Times New Roman" w:cs="Times New Roman"/>
                <w:iCs/>
                <w:color w:val="000000"/>
                <w:szCs w:val="28"/>
              </w:rPr>
              <w:t>ie</w:t>
            </w:r>
            <w:r w:rsidR="00FF659F" w:rsidRPr="00D45D07">
              <w:rPr>
                <w:rFonts w:eastAsia="Times New Roman" w:cs="Times New Roman"/>
                <w:iCs/>
                <w:color w:val="000000"/>
                <w:szCs w:val="28"/>
              </w:rPr>
              <w:t>šanai</w:t>
            </w:r>
            <w:r w:rsidR="00E200AE" w:rsidRPr="00D45D07">
              <w:rPr>
                <w:rFonts w:eastAsia="Times New Roman" w:cs="Times New Roman"/>
                <w:iCs/>
                <w:color w:val="000000"/>
                <w:szCs w:val="28"/>
              </w:rPr>
              <w:t xml:space="preserve"> (tālāk tekstā - Darba grupa)</w:t>
            </w:r>
            <w:r w:rsidR="00FF659F" w:rsidRPr="00D45D07">
              <w:rPr>
                <w:rFonts w:eastAsia="Times New Roman" w:cs="Times New Roman"/>
                <w:iCs/>
                <w:color w:val="000000"/>
                <w:szCs w:val="28"/>
              </w:rPr>
              <w:t xml:space="preserve">. </w:t>
            </w:r>
            <w:r w:rsidR="00AC644D" w:rsidRPr="00D45D07">
              <w:rPr>
                <w:rFonts w:eastAsia="Times New Roman" w:cs="Times New Roman"/>
                <w:iCs/>
                <w:color w:val="000000"/>
                <w:szCs w:val="28"/>
              </w:rPr>
              <w:t>L</w:t>
            </w:r>
            <w:r w:rsidR="00FF659F" w:rsidRPr="00D45D07">
              <w:rPr>
                <w:rFonts w:eastAsia="Times New Roman" w:cs="Times New Roman"/>
                <w:iCs/>
                <w:color w:val="000000"/>
                <w:szCs w:val="28"/>
              </w:rPr>
              <w:t xml:space="preserve">ikumprojekts izstrādāts sadarbībā ar darba grupu, kurā iekļauti pārstāvji no Tieslietu ministrijas, Finanšu ministrijas, Patērētāju tiesību aizsardzības centra, Latvijas Bankas, Finanšu un kapitāla tirgus komisijas, Latvijas Komercbanku asociācijas, </w:t>
            </w:r>
            <w:r w:rsidR="00FF659F" w:rsidRPr="00D45D07">
              <w:rPr>
                <w:rFonts w:cs="Times New Roman"/>
                <w:szCs w:val="28"/>
                <w:lang w:eastAsia="lv-LV"/>
              </w:rPr>
              <w:t xml:space="preserve">Latvijas Darba devēju konfederācijas, Latvijas Tirdzniecības un rūpniecības kameras, Latvijas Nekustamo Īpašumu darījumu asociācijas, Latvijas Hipotekāro </w:t>
            </w:r>
            <w:proofErr w:type="spellStart"/>
            <w:r w:rsidR="00FF659F" w:rsidRPr="00D45D07">
              <w:rPr>
                <w:rFonts w:cs="Times New Roman"/>
                <w:szCs w:val="28"/>
                <w:lang w:eastAsia="lv-LV"/>
              </w:rPr>
              <w:t>Nebanku</w:t>
            </w:r>
            <w:proofErr w:type="spellEnd"/>
            <w:r w:rsidR="00FF659F" w:rsidRPr="00D45D07">
              <w:rPr>
                <w:rFonts w:cs="Times New Roman"/>
                <w:szCs w:val="28"/>
                <w:lang w:eastAsia="lv-LV"/>
              </w:rPr>
              <w:t xml:space="preserve"> Aizdevēju Asociācijas, </w:t>
            </w:r>
            <w:r w:rsidR="00FF659F" w:rsidRPr="009954C9">
              <w:rPr>
                <w:rFonts w:cs="Times New Roman"/>
                <w:szCs w:val="28"/>
                <w:lang w:eastAsia="lv-LV"/>
              </w:rPr>
              <w:t xml:space="preserve">Latvijas Lombardu asociācijas, Latvijas </w:t>
            </w:r>
            <w:proofErr w:type="spellStart"/>
            <w:r w:rsidR="00FF659F" w:rsidRPr="009954C9">
              <w:rPr>
                <w:rFonts w:cs="Times New Roman"/>
                <w:szCs w:val="28"/>
                <w:lang w:eastAsia="lv-LV"/>
              </w:rPr>
              <w:t>Nebanku</w:t>
            </w:r>
            <w:proofErr w:type="spellEnd"/>
            <w:r w:rsidR="00FF659F" w:rsidRPr="009954C9">
              <w:rPr>
                <w:rFonts w:cs="Times New Roman"/>
                <w:szCs w:val="28"/>
                <w:lang w:eastAsia="lv-LV"/>
              </w:rPr>
              <w:t xml:space="preserve"> </w:t>
            </w:r>
            <w:proofErr w:type="spellStart"/>
            <w:r w:rsidR="00FF659F" w:rsidRPr="009954C9">
              <w:rPr>
                <w:rFonts w:cs="Times New Roman"/>
                <w:szCs w:val="28"/>
                <w:lang w:eastAsia="lv-LV"/>
              </w:rPr>
              <w:t>kredītdevēju</w:t>
            </w:r>
            <w:proofErr w:type="spellEnd"/>
            <w:r w:rsidR="00FF659F" w:rsidRPr="009954C9">
              <w:rPr>
                <w:rFonts w:cs="Times New Roman"/>
                <w:szCs w:val="28"/>
                <w:lang w:eastAsia="lv-LV"/>
              </w:rPr>
              <w:t xml:space="preserve"> asociācijas</w:t>
            </w:r>
            <w:r w:rsidR="0064147C" w:rsidRPr="009954C9">
              <w:rPr>
                <w:rFonts w:cs="Times New Roman"/>
                <w:szCs w:val="28"/>
                <w:lang w:eastAsia="lv-LV"/>
              </w:rPr>
              <w:t xml:space="preserve"> (</w:t>
            </w:r>
            <w:r w:rsidR="0064147C" w:rsidRPr="009954C9">
              <w:t>Latvijas Alternatīvo finanšu pakalpojumu asociācija)</w:t>
            </w:r>
            <w:r w:rsidR="00FF659F" w:rsidRPr="009954C9">
              <w:rPr>
                <w:rFonts w:cs="Times New Roman"/>
                <w:szCs w:val="28"/>
                <w:lang w:eastAsia="lv-LV"/>
              </w:rPr>
              <w:t>, Latvijas Ķīlas kreditoru asociācijas, Latvijas Īpašumu vērtētāju asociācijas</w:t>
            </w:r>
            <w:r w:rsidR="00FF659F" w:rsidRPr="00D45D07">
              <w:rPr>
                <w:rFonts w:cs="Times New Roman"/>
                <w:szCs w:val="28"/>
                <w:lang w:eastAsia="lv-LV"/>
              </w:rPr>
              <w:t xml:space="preserve">, Latvijas Kredītņēmēju asociācijas un Latvijas Patērētāju interešu aizstāvības asociācijas. </w:t>
            </w:r>
          </w:p>
          <w:p w:rsidR="00D5081C" w:rsidRPr="00D45D07" w:rsidRDefault="00D5081C" w:rsidP="00FF659F">
            <w:pPr>
              <w:jc w:val="both"/>
              <w:rPr>
                <w:rFonts w:eastAsia="Times New Roman" w:cs="Times New Roman"/>
                <w:szCs w:val="28"/>
                <w:lang w:eastAsia="lv-LV"/>
              </w:rPr>
            </w:pPr>
            <w:r w:rsidRPr="00D45D07">
              <w:rPr>
                <w:rFonts w:eastAsia="Calibri" w:cs="Times New Roman"/>
                <w:szCs w:val="28"/>
              </w:rPr>
              <w:t xml:space="preserve"> </w:t>
            </w:r>
          </w:p>
        </w:tc>
      </w:tr>
      <w:tr w:rsidR="00D5081C" w:rsidRPr="00D45D07" w:rsidTr="00FE6E1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spacing w:before="100" w:beforeAutospacing="1" w:after="100" w:afterAutospacing="1"/>
              <w:jc w:val="center"/>
              <w:rPr>
                <w:rFonts w:eastAsia="Times New Roman" w:cs="Times New Roman"/>
                <w:szCs w:val="28"/>
                <w:lang w:eastAsia="lv-LV"/>
              </w:rPr>
            </w:pPr>
            <w:r w:rsidRPr="00D45D07">
              <w:rPr>
                <w:rFonts w:eastAsia="Times New Roman" w:cs="Times New Roman"/>
                <w:szCs w:val="28"/>
                <w:lang w:eastAsia="lv-LV"/>
              </w:rPr>
              <w:t>4.</w:t>
            </w:r>
          </w:p>
        </w:tc>
        <w:tc>
          <w:tcPr>
            <w:tcW w:w="1530" w:type="dxa"/>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Cita informācija</w:t>
            </w:r>
          </w:p>
        </w:tc>
        <w:tc>
          <w:tcPr>
            <w:tcW w:w="7152" w:type="dxa"/>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spacing w:before="100" w:beforeAutospacing="1" w:after="100" w:afterAutospacing="1"/>
              <w:rPr>
                <w:rFonts w:eastAsia="Times New Roman" w:cs="Times New Roman"/>
                <w:szCs w:val="28"/>
                <w:lang w:eastAsia="lv-LV"/>
              </w:rPr>
            </w:pPr>
            <w:r w:rsidRPr="00D45D07">
              <w:rPr>
                <w:rFonts w:eastAsia="Times New Roman" w:cs="Times New Roman"/>
                <w:szCs w:val="28"/>
                <w:lang w:eastAsia="lv-LV"/>
              </w:rPr>
              <w:t>Nav</w:t>
            </w:r>
          </w:p>
        </w:tc>
      </w:tr>
    </w:tbl>
    <w:p w:rsidR="00D5081C" w:rsidRPr="00D45D07" w:rsidRDefault="00D5081C" w:rsidP="00D5081C">
      <w:pPr>
        <w:spacing w:before="100" w:beforeAutospacing="1" w:after="100" w:afterAutospacing="1"/>
        <w:rPr>
          <w:rFonts w:eastAsia="Times New Roman" w:cs="Times New Roman"/>
          <w:szCs w:val="28"/>
          <w:lang w:eastAsia="lv-LV"/>
        </w:rPr>
      </w:pPr>
      <w:r w:rsidRPr="00D45D07">
        <w:rPr>
          <w:rFonts w:eastAsia="Times New Roman" w:cs="Times New Roman"/>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2"/>
        <w:gridCol w:w="2800"/>
        <w:gridCol w:w="5763"/>
      </w:tblGrid>
      <w:tr w:rsidR="00D5081C" w:rsidRPr="00D45D07" w:rsidTr="00164C74">
        <w:trPr>
          <w:trHeight w:val="44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081C" w:rsidRPr="00D45D07" w:rsidRDefault="00D5081C" w:rsidP="00164C74">
            <w:pPr>
              <w:spacing w:before="100" w:beforeAutospacing="1" w:after="100" w:afterAutospacing="1"/>
              <w:jc w:val="center"/>
              <w:rPr>
                <w:rFonts w:eastAsia="Times New Roman" w:cs="Times New Roman"/>
                <w:b/>
                <w:bCs/>
                <w:szCs w:val="28"/>
                <w:lang w:eastAsia="lv-LV"/>
              </w:rPr>
            </w:pPr>
            <w:r w:rsidRPr="00D45D07">
              <w:rPr>
                <w:rFonts w:eastAsia="Times New Roman" w:cs="Times New Roman"/>
                <w:b/>
                <w:bCs/>
                <w:szCs w:val="28"/>
                <w:lang w:eastAsia="lv-LV"/>
              </w:rPr>
              <w:t>II. Tiesību akta projekta ietekme uz sabiedrību, tautsaimniecības attīstību un administratīvo slogu</w:t>
            </w:r>
          </w:p>
        </w:tc>
      </w:tr>
      <w:tr w:rsidR="00D5081C" w:rsidRPr="00D45D07" w:rsidTr="00164C74">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 xml:space="preserve">Sabiedrības </w:t>
            </w:r>
            <w:proofErr w:type="spellStart"/>
            <w:r w:rsidRPr="00D45D07">
              <w:rPr>
                <w:rFonts w:eastAsia="Times New Roman" w:cs="Times New Roman"/>
                <w:szCs w:val="28"/>
                <w:lang w:eastAsia="lv-LV"/>
              </w:rPr>
              <w:t>mērķgrupas</w:t>
            </w:r>
            <w:proofErr w:type="spellEnd"/>
            <w:r w:rsidRPr="00D45D07">
              <w:rPr>
                <w:rFonts w:eastAsia="Times New Roman" w:cs="Times New Roman"/>
                <w:szCs w:val="28"/>
                <w:lang w:eastAsia="lv-LV"/>
              </w:rPr>
              <w:t xml:space="preserve">, kuras </w:t>
            </w:r>
            <w:r w:rsidRPr="00D45D07">
              <w:rPr>
                <w:rFonts w:eastAsia="Times New Roman" w:cs="Times New Roman"/>
                <w:szCs w:val="28"/>
                <w:lang w:eastAsia="lv-LV"/>
              </w:rPr>
              <w:lastRenderedPageBreak/>
              <w:t>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D5081C" w:rsidRPr="00D45D07" w:rsidRDefault="00AC644D" w:rsidP="00421970">
            <w:pPr>
              <w:jc w:val="both"/>
              <w:rPr>
                <w:rFonts w:eastAsia="Calibri" w:cs="Times New Roman"/>
                <w:szCs w:val="28"/>
              </w:rPr>
            </w:pPr>
            <w:r w:rsidRPr="00D45D07">
              <w:rPr>
                <w:rFonts w:eastAsia="Calibri" w:cs="Times New Roman"/>
                <w:szCs w:val="28"/>
              </w:rPr>
              <w:lastRenderedPageBreak/>
              <w:t xml:space="preserve">1) </w:t>
            </w:r>
            <w:r w:rsidR="00D5081C" w:rsidRPr="00D45D07">
              <w:rPr>
                <w:rFonts w:eastAsia="Calibri" w:cs="Times New Roman"/>
                <w:szCs w:val="28"/>
              </w:rPr>
              <w:t>Patērētāji (~ 2 miljoni Latvijas iedzīvotāju, kā arī, ņemot vērā direktīvas 201</w:t>
            </w:r>
            <w:r w:rsidR="00421970" w:rsidRPr="00D45D07">
              <w:rPr>
                <w:rFonts w:eastAsia="Calibri" w:cs="Times New Roman"/>
                <w:szCs w:val="28"/>
              </w:rPr>
              <w:t>4/17</w:t>
            </w:r>
            <w:r w:rsidR="00D5081C" w:rsidRPr="00D45D07">
              <w:rPr>
                <w:rFonts w:eastAsia="Calibri" w:cs="Times New Roman"/>
                <w:szCs w:val="28"/>
              </w:rPr>
              <w:t xml:space="preserve">/ES mērķi – </w:t>
            </w:r>
            <w:r w:rsidR="00D5081C" w:rsidRPr="00D45D07">
              <w:rPr>
                <w:rFonts w:eastAsia="Calibri" w:cs="Times New Roman"/>
                <w:szCs w:val="28"/>
              </w:rPr>
              <w:lastRenderedPageBreak/>
              <w:t>vienota Eiropas Savienības iekšējā tirgus izveidi – direktīvas ieviešana Latvijā skars arī ~ 503 miljonus ES patērētāju).</w:t>
            </w:r>
            <w:r w:rsidRPr="00D45D07">
              <w:rPr>
                <w:rFonts w:eastAsia="Calibri" w:cs="Times New Roman"/>
                <w:szCs w:val="28"/>
              </w:rPr>
              <w:t xml:space="preserve"> Likumprojekts paredz stiprināt patērētāju aizsardzību, slēdzot patērētāju kreditēšanas līgumus.</w:t>
            </w:r>
          </w:p>
          <w:p w:rsidR="00AC644D" w:rsidRPr="00D45D07" w:rsidRDefault="00AC644D" w:rsidP="00532919">
            <w:pPr>
              <w:jc w:val="both"/>
              <w:rPr>
                <w:rFonts w:eastAsia="Times New Roman" w:cs="Times New Roman"/>
                <w:szCs w:val="28"/>
                <w:lang w:eastAsia="lv-LV"/>
              </w:rPr>
            </w:pPr>
            <w:r w:rsidRPr="00D45D07">
              <w:rPr>
                <w:rFonts w:eastAsia="Times New Roman" w:cs="Times New Roman"/>
                <w:szCs w:val="28"/>
                <w:lang w:eastAsia="lv-LV"/>
              </w:rPr>
              <w:t>2) kapitālsabiedrības, kas veic patērētāju kreditēšanu (šobrīd licenci saņēmušas 57 kapitālsabiedrības, no kurām hipotekāros kredītus izsnied</w:t>
            </w:r>
            <w:r w:rsidR="002C332C">
              <w:rPr>
                <w:rFonts w:eastAsia="Times New Roman" w:cs="Times New Roman"/>
                <w:szCs w:val="28"/>
                <w:lang w:eastAsia="lv-LV"/>
              </w:rPr>
              <w:t xml:space="preserve">z vismaz 11 kapitālsabiedrības) un kredītiestādes </w:t>
            </w:r>
            <w:r w:rsidR="008E47D2">
              <w:rPr>
                <w:rFonts w:eastAsia="Times New Roman" w:cs="Times New Roman"/>
                <w:szCs w:val="28"/>
                <w:lang w:eastAsia="lv-LV"/>
              </w:rPr>
              <w:t xml:space="preserve">(atbilstoši FKTK sniegtajai informācijai </w:t>
            </w:r>
            <w:r w:rsidR="008E47D2" w:rsidRPr="008E47D2">
              <w:rPr>
                <w:rFonts w:cs="Times New Roman"/>
                <w:szCs w:val="28"/>
              </w:rPr>
              <w:t xml:space="preserve">19 kredītiestādes, t.sk. 4 ārvalstu </w:t>
            </w:r>
            <w:r w:rsidR="008E47D2">
              <w:rPr>
                <w:rFonts w:cs="Times New Roman"/>
                <w:szCs w:val="28"/>
              </w:rPr>
              <w:t>kredītiestāžu</w:t>
            </w:r>
            <w:r w:rsidR="008E47D2" w:rsidRPr="008E47D2">
              <w:rPr>
                <w:rFonts w:cs="Times New Roman"/>
                <w:szCs w:val="28"/>
              </w:rPr>
              <w:t xml:space="preserve"> filiāles</w:t>
            </w:r>
            <w:r w:rsidR="008E47D2">
              <w:rPr>
                <w:rFonts w:cs="Times New Roman"/>
                <w:szCs w:val="28"/>
              </w:rPr>
              <w:t>).</w:t>
            </w:r>
            <w:r w:rsidR="008E47D2" w:rsidRPr="008E47D2">
              <w:rPr>
                <w:rFonts w:eastAsia="Times New Roman" w:cs="Times New Roman"/>
                <w:szCs w:val="28"/>
                <w:lang w:eastAsia="lv-LV"/>
              </w:rPr>
              <w:t xml:space="preserve"> </w:t>
            </w:r>
            <w:r w:rsidRPr="00D45D07">
              <w:rPr>
                <w:rFonts w:eastAsia="Times New Roman" w:cs="Times New Roman"/>
                <w:szCs w:val="28"/>
                <w:lang w:eastAsia="lv-LV"/>
              </w:rPr>
              <w:t xml:space="preserve"> </w:t>
            </w:r>
            <w:r w:rsidR="008E47D2">
              <w:rPr>
                <w:rFonts w:eastAsia="Times New Roman" w:cs="Times New Roman"/>
                <w:szCs w:val="28"/>
                <w:lang w:eastAsia="lv-LV"/>
              </w:rPr>
              <w:t>A</w:t>
            </w:r>
            <w:r w:rsidR="008E47D2" w:rsidRPr="00D45D07">
              <w:rPr>
                <w:rFonts w:eastAsia="Times New Roman" w:cs="Times New Roman"/>
                <w:szCs w:val="28"/>
                <w:lang w:eastAsia="lv-LV"/>
              </w:rPr>
              <w:t xml:space="preserve">ttiecībā uz </w:t>
            </w:r>
            <w:r w:rsidR="008E47D2">
              <w:rPr>
                <w:rFonts w:eastAsia="Times New Roman" w:cs="Times New Roman"/>
                <w:szCs w:val="28"/>
                <w:lang w:eastAsia="lv-LV"/>
              </w:rPr>
              <w:t xml:space="preserve">minētajiem subjektiem </w:t>
            </w:r>
            <w:r w:rsidRPr="00D45D07">
              <w:rPr>
                <w:rFonts w:eastAsia="Times New Roman" w:cs="Times New Roman"/>
                <w:szCs w:val="28"/>
                <w:lang w:eastAsia="lv-LV"/>
              </w:rPr>
              <w:t xml:space="preserve">Likumprojekts </w:t>
            </w:r>
            <w:r w:rsidR="00532919" w:rsidRPr="00D45D07">
              <w:rPr>
                <w:rFonts w:eastAsia="Times New Roman" w:cs="Times New Roman"/>
                <w:szCs w:val="28"/>
                <w:lang w:eastAsia="lv-LV"/>
              </w:rPr>
              <w:t>paredz jaunas</w:t>
            </w:r>
            <w:r w:rsidRPr="00D45D07">
              <w:rPr>
                <w:rFonts w:eastAsia="Times New Roman" w:cs="Times New Roman"/>
                <w:szCs w:val="28"/>
                <w:lang w:eastAsia="lv-LV"/>
              </w:rPr>
              <w:t xml:space="preserve"> prasīb</w:t>
            </w:r>
            <w:r w:rsidR="00532919" w:rsidRPr="00D45D07">
              <w:rPr>
                <w:rFonts w:eastAsia="Times New Roman" w:cs="Times New Roman"/>
                <w:szCs w:val="28"/>
                <w:lang w:eastAsia="lv-LV"/>
              </w:rPr>
              <w:t>as patērētāju kreditēšanai.</w:t>
            </w:r>
          </w:p>
          <w:p w:rsidR="00E335E6" w:rsidRPr="00D45D07" w:rsidRDefault="00532919" w:rsidP="00532919">
            <w:pPr>
              <w:jc w:val="both"/>
              <w:rPr>
                <w:rFonts w:eastAsia="Times New Roman" w:cs="Times New Roman"/>
                <w:szCs w:val="28"/>
                <w:lang w:eastAsia="lv-LV"/>
              </w:rPr>
            </w:pPr>
            <w:r w:rsidRPr="00D45D07">
              <w:rPr>
                <w:rFonts w:eastAsia="Times New Roman" w:cs="Times New Roman"/>
                <w:szCs w:val="28"/>
                <w:lang w:eastAsia="lv-LV"/>
              </w:rPr>
              <w:t xml:space="preserve">3) kredīta starpnieki un </w:t>
            </w:r>
            <w:r w:rsidR="002E6555">
              <w:rPr>
                <w:rFonts w:eastAsia="Times New Roman" w:cs="Times New Roman"/>
                <w:szCs w:val="28"/>
                <w:lang w:eastAsia="lv-LV"/>
              </w:rPr>
              <w:t xml:space="preserve">kredīta </w:t>
            </w:r>
            <w:r w:rsidRPr="00D45D07">
              <w:rPr>
                <w:rFonts w:eastAsia="Times New Roman" w:cs="Times New Roman"/>
                <w:szCs w:val="28"/>
                <w:lang w:eastAsia="lv-LV"/>
              </w:rPr>
              <w:t xml:space="preserve">starpnieku pārstāvji. Šobrīd nav zināms precīzs  privātpersonu </w:t>
            </w:r>
            <w:r w:rsidR="00485D14" w:rsidRPr="00D45D07">
              <w:rPr>
                <w:rFonts w:eastAsia="Times New Roman" w:cs="Times New Roman"/>
                <w:szCs w:val="28"/>
                <w:lang w:eastAsia="lv-LV"/>
              </w:rPr>
              <w:t>skaits</w:t>
            </w:r>
            <w:r w:rsidR="00485D14">
              <w:rPr>
                <w:rFonts w:eastAsia="Times New Roman" w:cs="Times New Roman"/>
                <w:szCs w:val="28"/>
                <w:lang w:eastAsia="lv-LV"/>
              </w:rPr>
              <w:t>, kas</w:t>
            </w:r>
            <w:r w:rsidR="00485D14" w:rsidRPr="00D45D07">
              <w:rPr>
                <w:rFonts w:eastAsia="Times New Roman" w:cs="Times New Roman"/>
                <w:szCs w:val="28"/>
                <w:lang w:eastAsia="lv-LV"/>
              </w:rPr>
              <w:t xml:space="preserve"> </w:t>
            </w:r>
            <w:r w:rsidRPr="00D45D07">
              <w:rPr>
                <w:rFonts w:eastAsia="Times New Roman" w:cs="Times New Roman"/>
                <w:szCs w:val="28"/>
                <w:lang w:eastAsia="lv-LV"/>
              </w:rPr>
              <w:t>ir iesaistītas kred</w:t>
            </w:r>
            <w:r w:rsidR="009F77E8">
              <w:rPr>
                <w:rFonts w:eastAsia="Times New Roman" w:cs="Times New Roman"/>
                <w:szCs w:val="28"/>
                <w:lang w:eastAsia="lv-LV"/>
              </w:rPr>
              <w:t>ī</w:t>
            </w:r>
            <w:r w:rsidRPr="00D45D07">
              <w:rPr>
                <w:rFonts w:eastAsia="Times New Roman" w:cs="Times New Roman"/>
                <w:szCs w:val="28"/>
                <w:lang w:eastAsia="lv-LV"/>
              </w:rPr>
              <w:t>ta starpniecības pakalpojumu sniegšanā</w:t>
            </w:r>
            <w:r w:rsidR="00E335E6" w:rsidRPr="00D45D07">
              <w:rPr>
                <w:rFonts w:eastAsia="Times New Roman" w:cs="Times New Roman"/>
                <w:szCs w:val="28"/>
                <w:lang w:eastAsia="lv-LV"/>
              </w:rPr>
              <w:t xml:space="preserve"> hipotekārās kreditēšanas jomā, jo šādi dati netiek apkopoti</w:t>
            </w:r>
            <w:r w:rsidR="00A00EF0" w:rsidRPr="00D45D07">
              <w:rPr>
                <w:rFonts w:eastAsia="Times New Roman" w:cs="Times New Roman"/>
                <w:szCs w:val="28"/>
                <w:lang w:eastAsia="lv-LV"/>
              </w:rPr>
              <w:t xml:space="preserve">. Likumprojekts paredz ieviest </w:t>
            </w:r>
            <w:r w:rsidR="002E6555">
              <w:rPr>
                <w:rFonts w:eastAsia="Times New Roman" w:cs="Times New Roman"/>
                <w:szCs w:val="28"/>
                <w:lang w:eastAsia="lv-LV"/>
              </w:rPr>
              <w:t xml:space="preserve">kredīta </w:t>
            </w:r>
            <w:r w:rsidR="00A00EF0" w:rsidRPr="00D45D07">
              <w:rPr>
                <w:rFonts w:eastAsia="Times New Roman" w:cs="Times New Roman"/>
                <w:szCs w:val="28"/>
                <w:lang w:eastAsia="lv-LV"/>
              </w:rPr>
              <w:t>starpnieku reģistrāciju atbilstoši Direktīvas 2014/17/ES prasībām</w:t>
            </w:r>
            <w:r w:rsidR="00E335E6" w:rsidRPr="00D45D07">
              <w:rPr>
                <w:rFonts w:eastAsia="Times New Roman" w:cs="Times New Roman"/>
                <w:szCs w:val="28"/>
                <w:lang w:eastAsia="lv-LV"/>
              </w:rPr>
              <w:t>;</w:t>
            </w:r>
          </w:p>
          <w:p w:rsidR="00B72216" w:rsidRPr="00D45D07" w:rsidRDefault="00E335E6" w:rsidP="00E335E6">
            <w:pPr>
              <w:jc w:val="both"/>
              <w:rPr>
                <w:rFonts w:eastAsia="Times New Roman" w:cs="Times New Roman"/>
                <w:szCs w:val="28"/>
                <w:lang w:eastAsia="lv-LV"/>
              </w:rPr>
            </w:pPr>
            <w:r w:rsidRPr="00D45D07">
              <w:rPr>
                <w:rFonts w:eastAsia="Times New Roman" w:cs="Times New Roman"/>
                <w:szCs w:val="28"/>
                <w:lang w:eastAsia="lv-LV"/>
              </w:rPr>
              <w:t xml:space="preserve">4) saimnieciskās darbības veicēji, kas piedāvā preces vai pakalpojumus patērētājiem, tai skaitā slēdz </w:t>
            </w:r>
            <w:r w:rsidRPr="00D45D07">
              <w:rPr>
                <w:rFonts w:cs="Times New Roman"/>
                <w:color w:val="000000"/>
                <w:szCs w:val="28"/>
              </w:rPr>
              <w:t>distances līgumus vai līgumus ārpus pastāvīgās saimnieciskās vai profesionālās darbības vietas</w:t>
            </w:r>
            <w:r w:rsidR="00532919" w:rsidRPr="00D45D07">
              <w:rPr>
                <w:rFonts w:eastAsia="Times New Roman" w:cs="Times New Roman"/>
                <w:szCs w:val="28"/>
                <w:lang w:eastAsia="lv-LV"/>
              </w:rPr>
              <w:t>.</w:t>
            </w:r>
            <w:r w:rsidR="00A00EF0" w:rsidRPr="00D45D07">
              <w:rPr>
                <w:rFonts w:eastAsia="Times New Roman" w:cs="Times New Roman"/>
                <w:szCs w:val="28"/>
                <w:lang w:eastAsia="lv-LV"/>
              </w:rPr>
              <w:t xml:space="preserve"> Ņemot vērā, ka uz šo mērķa grupu attiecināmie grozījumi ir nebūtiski, arī tiesību akta ietekme vērtējama kā nebūtiska</w:t>
            </w:r>
            <w:r w:rsidR="00B72216" w:rsidRPr="00D45D07">
              <w:rPr>
                <w:rFonts w:eastAsia="Times New Roman" w:cs="Times New Roman"/>
                <w:szCs w:val="28"/>
                <w:lang w:eastAsia="lv-LV"/>
              </w:rPr>
              <w:t>;</w:t>
            </w:r>
          </w:p>
          <w:p w:rsidR="00532919" w:rsidRPr="00D45D07" w:rsidRDefault="00B72216" w:rsidP="00E335E6">
            <w:pPr>
              <w:jc w:val="both"/>
              <w:rPr>
                <w:rFonts w:eastAsia="Times New Roman" w:cs="Times New Roman"/>
                <w:szCs w:val="28"/>
                <w:lang w:eastAsia="lv-LV"/>
              </w:rPr>
            </w:pPr>
            <w:r w:rsidRPr="00D45D07">
              <w:rPr>
                <w:rFonts w:eastAsia="Times New Roman" w:cs="Times New Roman"/>
                <w:szCs w:val="28"/>
                <w:lang w:eastAsia="lv-LV"/>
              </w:rPr>
              <w:t xml:space="preserve">5) PTAC un FKTK darbinieki, kuriem būs jāveic jaunas funkcijas saistībā ar kredīta devēju, </w:t>
            </w:r>
            <w:r w:rsidR="002E6555">
              <w:rPr>
                <w:rFonts w:eastAsia="Times New Roman" w:cs="Times New Roman"/>
                <w:szCs w:val="28"/>
                <w:lang w:eastAsia="lv-LV"/>
              </w:rPr>
              <w:t xml:space="preserve">kredīta </w:t>
            </w:r>
            <w:r w:rsidRPr="00D45D07">
              <w:rPr>
                <w:rFonts w:eastAsia="Times New Roman" w:cs="Times New Roman"/>
                <w:szCs w:val="28"/>
                <w:lang w:eastAsia="lv-LV"/>
              </w:rPr>
              <w:t xml:space="preserve">starpnieku un </w:t>
            </w:r>
            <w:r w:rsidR="002E6555">
              <w:rPr>
                <w:rFonts w:eastAsia="Times New Roman" w:cs="Times New Roman"/>
                <w:szCs w:val="28"/>
                <w:lang w:eastAsia="lv-LV"/>
              </w:rPr>
              <w:t xml:space="preserve">kredīta </w:t>
            </w:r>
            <w:r w:rsidRPr="00D45D07">
              <w:rPr>
                <w:rFonts w:eastAsia="Times New Roman" w:cs="Times New Roman"/>
                <w:szCs w:val="28"/>
                <w:lang w:eastAsia="lv-LV"/>
              </w:rPr>
              <w:t>starpnieku pārstāvju reģistrēšanu, kompetences un zināšanu prasību, kā arī atalgojuma politikas izvērtēšanu</w:t>
            </w:r>
            <w:r w:rsidR="00A00EF0" w:rsidRPr="00D45D07">
              <w:rPr>
                <w:rFonts w:eastAsia="Times New Roman" w:cs="Times New Roman"/>
                <w:szCs w:val="28"/>
                <w:lang w:eastAsia="lv-LV"/>
              </w:rPr>
              <w:t>.</w:t>
            </w:r>
          </w:p>
        </w:tc>
      </w:tr>
      <w:tr w:rsidR="00D5081C" w:rsidRPr="00D45D07" w:rsidTr="00164C74">
        <w:trPr>
          <w:trHeight w:val="408"/>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EF12E0" w:rsidRPr="00D45D07" w:rsidRDefault="00050C38" w:rsidP="00A00EF0">
            <w:pPr>
              <w:ind w:firstLine="395"/>
              <w:jc w:val="both"/>
              <w:rPr>
                <w:rFonts w:eastAsia="Times New Roman" w:cs="Times New Roman"/>
                <w:szCs w:val="28"/>
                <w:lang w:eastAsia="lv-LV"/>
              </w:rPr>
            </w:pPr>
            <w:r w:rsidRPr="00D45D07">
              <w:rPr>
                <w:rFonts w:eastAsia="Times New Roman" w:cs="Times New Roman"/>
                <w:szCs w:val="28"/>
                <w:lang w:eastAsia="lv-LV"/>
              </w:rPr>
              <w:t>Paredzams, ka l</w:t>
            </w:r>
            <w:r w:rsidR="00D5081C" w:rsidRPr="00D45D07">
              <w:rPr>
                <w:rFonts w:eastAsia="Times New Roman" w:cs="Times New Roman"/>
                <w:szCs w:val="28"/>
                <w:lang w:eastAsia="lv-LV"/>
              </w:rPr>
              <w:t xml:space="preserve">ikumprojektam </w:t>
            </w:r>
            <w:r w:rsidRPr="00D45D07">
              <w:rPr>
                <w:rFonts w:eastAsia="Times New Roman" w:cs="Times New Roman"/>
                <w:szCs w:val="28"/>
                <w:lang w:eastAsia="lv-LV"/>
              </w:rPr>
              <w:t>būs pozitīv</w:t>
            </w:r>
            <w:r w:rsidR="00A00EF0" w:rsidRPr="00D45D07">
              <w:rPr>
                <w:rFonts w:eastAsia="Times New Roman" w:cs="Times New Roman"/>
                <w:szCs w:val="28"/>
                <w:lang w:eastAsia="lv-LV"/>
              </w:rPr>
              <w:t>a</w:t>
            </w:r>
            <w:r w:rsidRPr="00D45D07">
              <w:rPr>
                <w:rFonts w:eastAsia="Times New Roman" w:cs="Times New Roman"/>
                <w:szCs w:val="28"/>
                <w:lang w:eastAsia="lv-LV"/>
              </w:rPr>
              <w:t xml:space="preserve"> </w:t>
            </w:r>
            <w:r w:rsidR="00D5081C" w:rsidRPr="00D45D07">
              <w:rPr>
                <w:rFonts w:eastAsia="Times New Roman" w:cs="Times New Roman"/>
                <w:szCs w:val="28"/>
                <w:lang w:eastAsia="lv-LV"/>
              </w:rPr>
              <w:t>finansiāl</w:t>
            </w:r>
            <w:r w:rsidR="00A00EF0" w:rsidRPr="00D45D07">
              <w:rPr>
                <w:rFonts w:eastAsia="Times New Roman" w:cs="Times New Roman"/>
                <w:szCs w:val="28"/>
                <w:lang w:eastAsia="lv-LV"/>
              </w:rPr>
              <w:t>ā</w:t>
            </w:r>
            <w:r w:rsidR="00D5081C" w:rsidRPr="00D45D07">
              <w:rPr>
                <w:rFonts w:eastAsia="Times New Roman" w:cs="Times New Roman"/>
                <w:szCs w:val="28"/>
                <w:lang w:eastAsia="lv-LV"/>
              </w:rPr>
              <w:t xml:space="preserve"> ietekme uz patērētājiem, </w:t>
            </w:r>
            <w:r w:rsidRPr="00D45D07">
              <w:rPr>
                <w:rFonts w:eastAsia="Times New Roman" w:cs="Times New Roman"/>
                <w:szCs w:val="28"/>
                <w:lang w:eastAsia="lv-LV"/>
              </w:rPr>
              <w:t>jo uzlabojoties kreditēšanas videi</w:t>
            </w:r>
            <w:r w:rsidR="00A00EF0" w:rsidRPr="00D45D07">
              <w:rPr>
                <w:rFonts w:eastAsia="Times New Roman" w:cs="Times New Roman"/>
                <w:szCs w:val="28"/>
                <w:lang w:eastAsia="lv-LV"/>
              </w:rPr>
              <w:t>,</w:t>
            </w:r>
            <w:r w:rsidRPr="00D45D07">
              <w:rPr>
                <w:rFonts w:eastAsia="Times New Roman" w:cs="Times New Roman"/>
                <w:szCs w:val="28"/>
                <w:lang w:eastAsia="lv-LV"/>
              </w:rPr>
              <w:t xml:space="preserve"> uzlabosies arī saistību izpildes kvalitāte.</w:t>
            </w:r>
          </w:p>
          <w:p w:rsidR="00532919" w:rsidRPr="00D45D07" w:rsidRDefault="00532919" w:rsidP="00164C74">
            <w:pPr>
              <w:ind w:firstLine="395"/>
              <w:jc w:val="both"/>
              <w:rPr>
                <w:rFonts w:eastAsia="Times New Roman" w:cs="Times New Roman"/>
                <w:szCs w:val="28"/>
                <w:lang w:eastAsia="lv-LV"/>
              </w:rPr>
            </w:pPr>
            <w:r w:rsidRPr="00D45D07">
              <w:rPr>
                <w:rFonts w:eastAsia="Times New Roman" w:cs="Times New Roman"/>
                <w:szCs w:val="28"/>
                <w:lang w:eastAsia="lv-LV"/>
              </w:rPr>
              <w:t xml:space="preserve">Likumprojekts paredz pienākumu </w:t>
            </w:r>
            <w:r w:rsidR="00A00EF0" w:rsidRPr="00D45D07">
              <w:rPr>
                <w:rFonts w:eastAsia="Times New Roman" w:cs="Times New Roman"/>
                <w:szCs w:val="28"/>
                <w:lang w:eastAsia="lv-LV"/>
              </w:rPr>
              <w:t xml:space="preserve">hipotekārajā kreditēšanā iesaistītajiem </w:t>
            </w:r>
            <w:r w:rsidRPr="00D45D07">
              <w:rPr>
                <w:rFonts w:eastAsia="Times New Roman" w:cs="Times New Roman"/>
                <w:szCs w:val="28"/>
                <w:lang w:eastAsia="lv-LV"/>
              </w:rPr>
              <w:t xml:space="preserve">kredīta devējiem, kredīta starpniekiem un </w:t>
            </w:r>
            <w:r w:rsidR="002E6555">
              <w:rPr>
                <w:rFonts w:eastAsia="Times New Roman" w:cs="Times New Roman"/>
                <w:szCs w:val="28"/>
                <w:lang w:eastAsia="lv-LV"/>
              </w:rPr>
              <w:t xml:space="preserve">kredīta </w:t>
            </w:r>
            <w:r w:rsidRPr="00D45D07">
              <w:rPr>
                <w:rFonts w:eastAsia="Times New Roman" w:cs="Times New Roman"/>
                <w:szCs w:val="28"/>
                <w:lang w:eastAsia="lv-LV"/>
              </w:rPr>
              <w:t xml:space="preserve">starpnieku pārstāvjiem izstrādāt personāla kompetences un zināšanu nodrošināšanas politiku. Šāds pienākums </w:t>
            </w:r>
            <w:r w:rsidRPr="00D45D07">
              <w:rPr>
                <w:rFonts w:eastAsia="Times New Roman" w:cs="Times New Roman"/>
                <w:szCs w:val="28"/>
                <w:lang w:eastAsia="lv-LV"/>
              </w:rPr>
              <w:lastRenderedPageBreak/>
              <w:t>nodrošina kvalitatīva pakalpojuma sniegšanu patērētājiem, kā arī samazina paša pakalpojuma sniedzēja biznesa risku</w:t>
            </w:r>
            <w:r w:rsidR="00DF6F84" w:rsidRPr="00D45D07">
              <w:rPr>
                <w:rFonts w:eastAsia="Times New Roman" w:cs="Times New Roman"/>
                <w:szCs w:val="28"/>
                <w:lang w:eastAsia="lv-LV"/>
              </w:rPr>
              <w:t>, līdz ar to uzskatāms par samērīgu administratīvo slogu</w:t>
            </w:r>
            <w:r w:rsidRPr="00D45D07">
              <w:rPr>
                <w:rFonts w:eastAsia="Times New Roman" w:cs="Times New Roman"/>
                <w:szCs w:val="28"/>
                <w:lang w:eastAsia="lv-LV"/>
              </w:rPr>
              <w:t>.</w:t>
            </w:r>
          </w:p>
          <w:p w:rsidR="00EF12E0" w:rsidRPr="00D45D07" w:rsidRDefault="007418F3" w:rsidP="00164C74">
            <w:pPr>
              <w:ind w:firstLine="395"/>
              <w:jc w:val="both"/>
              <w:rPr>
                <w:rFonts w:eastAsia="Times New Roman" w:cs="Times New Roman"/>
                <w:szCs w:val="28"/>
                <w:lang w:eastAsia="lv-LV"/>
              </w:rPr>
            </w:pPr>
            <w:r w:rsidRPr="00D45D07">
              <w:rPr>
                <w:rFonts w:eastAsia="Times New Roman" w:cs="Times New Roman"/>
                <w:szCs w:val="28"/>
                <w:lang w:eastAsia="lv-LV"/>
              </w:rPr>
              <w:t xml:space="preserve">Likumprojekts paredz radīt </w:t>
            </w:r>
            <w:r w:rsidR="00DF6F84" w:rsidRPr="00D45D07">
              <w:rPr>
                <w:rFonts w:eastAsia="Times New Roman" w:cs="Times New Roman"/>
                <w:szCs w:val="28"/>
                <w:lang w:eastAsia="lv-LV"/>
              </w:rPr>
              <w:t>k</w:t>
            </w:r>
            <w:r w:rsidRPr="00D45D07">
              <w:rPr>
                <w:rFonts w:eastAsia="Times New Roman" w:cs="Times New Roman"/>
                <w:szCs w:val="28"/>
                <w:lang w:eastAsia="lv-LV"/>
              </w:rPr>
              <w:t>redīt</w:t>
            </w:r>
            <w:r w:rsidR="00DF6F84" w:rsidRPr="00D45D07">
              <w:rPr>
                <w:rFonts w:eastAsia="Times New Roman" w:cs="Times New Roman"/>
                <w:szCs w:val="28"/>
                <w:lang w:eastAsia="lv-LV"/>
              </w:rPr>
              <w:t>a</w:t>
            </w:r>
            <w:r w:rsidRPr="00D45D07">
              <w:rPr>
                <w:rFonts w:eastAsia="Times New Roman" w:cs="Times New Roman"/>
                <w:szCs w:val="28"/>
                <w:lang w:eastAsia="lv-LV"/>
              </w:rPr>
              <w:t xml:space="preserve"> starpniek</w:t>
            </w:r>
            <w:r w:rsidR="00DF6F84" w:rsidRPr="00D45D07">
              <w:rPr>
                <w:rFonts w:eastAsia="Times New Roman" w:cs="Times New Roman"/>
                <w:szCs w:val="28"/>
                <w:lang w:eastAsia="lv-LV"/>
              </w:rPr>
              <w:t>u</w:t>
            </w:r>
            <w:r w:rsidRPr="00D45D07">
              <w:rPr>
                <w:rFonts w:eastAsia="Times New Roman" w:cs="Times New Roman"/>
                <w:szCs w:val="28"/>
                <w:lang w:eastAsia="lv-LV"/>
              </w:rPr>
              <w:t xml:space="preserve"> un kredīta starpnieku pārstāvju reģistrēšanas sistēmu, kas tādejādi </w:t>
            </w:r>
            <w:r w:rsidR="00050C38" w:rsidRPr="00D45D07">
              <w:rPr>
                <w:rFonts w:eastAsia="Times New Roman" w:cs="Times New Roman"/>
                <w:szCs w:val="28"/>
                <w:lang w:eastAsia="lv-LV"/>
              </w:rPr>
              <w:t>pal</w:t>
            </w:r>
            <w:r w:rsidR="00DF6F84" w:rsidRPr="00D45D07">
              <w:rPr>
                <w:rFonts w:eastAsia="Times New Roman" w:cs="Times New Roman"/>
                <w:szCs w:val="28"/>
                <w:lang w:eastAsia="lv-LV"/>
              </w:rPr>
              <w:t>ie</w:t>
            </w:r>
            <w:r w:rsidR="00050C38" w:rsidRPr="00D45D07">
              <w:rPr>
                <w:rFonts w:eastAsia="Times New Roman" w:cs="Times New Roman"/>
                <w:szCs w:val="28"/>
                <w:lang w:eastAsia="lv-LV"/>
              </w:rPr>
              <w:t>linās administratīvo slogu tām privātpersonām, kas iesaistīt</w:t>
            </w:r>
            <w:r w:rsidR="00485D14">
              <w:rPr>
                <w:rFonts w:eastAsia="Times New Roman" w:cs="Times New Roman"/>
                <w:szCs w:val="28"/>
                <w:lang w:eastAsia="lv-LV"/>
              </w:rPr>
              <w:t>as</w:t>
            </w:r>
            <w:r w:rsidR="00050C38" w:rsidRPr="00D45D07">
              <w:rPr>
                <w:rFonts w:eastAsia="Times New Roman" w:cs="Times New Roman"/>
                <w:szCs w:val="28"/>
                <w:lang w:eastAsia="lv-LV"/>
              </w:rPr>
              <w:t xml:space="preserve"> kred</w:t>
            </w:r>
            <w:r w:rsidR="009F77E8">
              <w:rPr>
                <w:rFonts w:eastAsia="Times New Roman" w:cs="Times New Roman"/>
                <w:szCs w:val="28"/>
                <w:lang w:eastAsia="lv-LV"/>
              </w:rPr>
              <w:t>ī</w:t>
            </w:r>
            <w:r w:rsidR="00050C38" w:rsidRPr="00D45D07">
              <w:rPr>
                <w:rFonts w:eastAsia="Times New Roman" w:cs="Times New Roman"/>
                <w:szCs w:val="28"/>
                <w:lang w:eastAsia="lv-LV"/>
              </w:rPr>
              <w:t>ta starpniecības pakalpojumu sniegšanā.</w:t>
            </w:r>
            <w:r w:rsidR="00DF6F84" w:rsidRPr="00D45D07">
              <w:rPr>
                <w:rFonts w:eastAsia="Times New Roman" w:cs="Times New Roman"/>
                <w:szCs w:val="28"/>
                <w:lang w:eastAsia="lv-LV"/>
              </w:rPr>
              <w:t xml:space="preserve"> Vienlaikus norādāms, ka</w:t>
            </w:r>
            <w:r w:rsidR="00485D14">
              <w:rPr>
                <w:rFonts w:eastAsia="Times New Roman" w:cs="Times New Roman"/>
                <w:szCs w:val="28"/>
                <w:lang w:eastAsia="lv-LV"/>
              </w:rPr>
              <w:t>,</w:t>
            </w:r>
            <w:r w:rsidR="00DF6F84" w:rsidRPr="00D45D07">
              <w:rPr>
                <w:rFonts w:eastAsia="Times New Roman" w:cs="Times New Roman"/>
                <w:szCs w:val="28"/>
                <w:lang w:eastAsia="lv-LV"/>
              </w:rPr>
              <w:t xml:space="preserve"> ņemot vērā patērētājam radīto risku no ilgtermiņa finansiālajām saistībām un to nepildīšanas sekām, šāds slogs ir samērojams ar potenciālajiem ieguvumiem patērētājam un tirgus sakārtošanas nepieciešamību.</w:t>
            </w:r>
          </w:p>
          <w:p w:rsidR="00D5081C" w:rsidRPr="00D45D07" w:rsidRDefault="00D5081C" w:rsidP="00050C38">
            <w:pPr>
              <w:ind w:firstLine="354"/>
              <w:rPr>
                <w:rFonts w:eastAsia="Times New Roman" w:cs="Times New Roman"/>
                <w:szCs w:val="28"/>
                <w:lang w:eastAsia="lv-LV"/>
              </w:rPr>
            </w:pPr>
          </w:p>
        </w:tc>
      </w:tr>
      <w:tr w:rsidR="00D5081C" w:rsidRPr="00D45D07" w:rsidTr="00164C74">
        <w:trPr>
          <w:trHeight w:val="408"/>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Projekts šo jomu neskar</w:t>
            </w:r>
          </w:p>
        </w:tc>
      </w:tr>
      <w:tr w:rsidR="00D5081C" w:rsidRPr="00D45D07" w:rsidTr="00164C74">
        <w:trPr>
          <w:trHeight w:val="276"/>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spacing w:before="100" w:beforeAutospacing="1" w:after="100" w:afterAutospacing="1"/>
              <w:rPr>
                <w:rFonts w:eastAsia="Times New Roman" w:cs="Times New Roman"/>
                <w:szCs w:val="28"/>
                <w:lang w:eastAsia="lv-LV"/>
              </w:rPr>
            </w:pPr>
            <w:r w:rsidRPr="00D45D07">
              <w:rPr>
                <w:rFonts w:eastAsia="Times New Roman" w:cs="Times New Roman"/>
                <w:szCs w:val="28"/>
                <w:lang w:eastAsia="lv-LV"/>
              </w:rPr>
              <w:t>Nav</w:t>
            </w:r>
          </w:p>
        </w:tc>
      </w:tr>
    </w:tbl>
    <w:p w:rsidR="00D419C1" w:rsidRPr="00D45D07" w:rsidRDefault="00D419C1" w:rsidP="00D5081C">
      <w:pPr>
        <w:spacing w:before="100" w:beforeAutospacing="1" w:after="100" w:afterAutospacing="1"/>
        <w:rPr>
          <w:rFonts w:eastAsia="Times New Roman" w:cs="Times New Roman"/>
          <w:szCs w:val="28"/>
          <w:lang w:eastAsia="lv-LV"/>
        </w:rPr>
      </w:pPr>
    </w:p>
    <w:tbl>
      <w:tblPr>
        <w:tblpPr w:leftFromText="180" w:rightFromText="180" w:vertAnchor="text" w:tblpY="1"/>
        <w:tblOverlap w:val="never"/>
        <w:tblW w:w="5044" w:type="pct"/>
        <w:tblCellSpacing w:w="20" w:type="dxa"/>
        <w:tblBorders>
          <w:top w:val="inset" w:sz="6" w:space="0" w:color="000000" w:themeColor="text1"/>
          <w:left w:val="inset" w:sz="6" w:space="0" w:color="000000" w:themeColor="text1"/>
          <w:bottom w:val="inset" w:sz="6" w:space="0" w:color="000000" w:themeColor="text1"/>
          <w:right w:val="inset" w:sz="6" w:space="0" w:color="000000" w:themeColor="text1"/>
          <w:insideH w:val="inset" w:sz="6" w:space="0" w:color="000000" w:themeColor="text1"/>
          <w:insideV w:val="inset" w:sz="6" w:space="0" w:color="000000" w:themeColor="text1"/>
        </w:tblBorders>
        <w:tblCellMar>
          <w:top w:w="30" w:type="dxa"/>
          <w:left w:w="30" w:type="dxa"/>
          <w:bottom w:w="30" w:type="dxa"/>
          <w:right w:w="30" w:type="dxa"/>
        </w:tblCellMar>
        <w:tblLook w:val="04A0" w:firstRow="1" w:lastRow="0" w:firstColumn="1" w:lastColumn="0" w:noHBand="0" w:noVBand="1"/>
      </w:tblPr>
      <w:tblGrid>
        <w:gridCol w:w="2254"/>
        <w:gridCol w:w="1189"/>
        <w:gridCol w:w="1757"/>
        <w:gridCol w:w="1305"/>
        <w:gridCol w:w="1305"/>
        <w:gridCol w:w="1325"/>
      </w:tblGrid>
      <w:tr w:rsidR="00D419C1" w:rsidRPr="00D45D07" w:rsidTr="00856837">
        <w:trPr>
          <w:tblCellSpacing w:w="20" w:type="dxa"/>
        </w:trPr>
        <w:tc>
          <w:tcPr>
            <w:tcW w:w="5000" w:type="pct"/>
            <w:gridSpan w:val="6"/>
            <w:hideMark/>
          </w:tcPr>
          <w:p w:rsidR="00D419C1" w:rsidRPr="00D45D07" w:rsidRDefault="00D419C1" w:rsidP="00856837">
            <w:pPr>
              <w:jc w:val="center"/>
              <w:rPr>
                <w:rFonts w:eastAsia="Times New Roman" w:cs="Times New Roman"/>
                <w:b/>
                <w:bCs/>
                <w:szCs w:val="28"/>
                <w:lang w:eastAsia="lv-LV"/>
              </w:rPr>
            </w:pPr>
            <w:r w:rsidRPr="00D45D07">
              <w:rPr>
                <w:rFonts w:eastAsia="Times New Roman" w:cs="Times New Roman"/>
                <w:b/>
                <w:bCs/>
                <w:szCs w:val="28"/>
                <w:lang w:eastAsia="lv-LV"/>
              </w:rPr>
              <w:t>III. Tiesību akta projekta ietekme uz valsts budžetu un pašvaldību budžetiem</w:t>
            </w:r>
          </w:p>
        </w:tc>
      </w:tr>
      <w:tr w:rsidR="00D419C1" w:rsidRPr="00D45D07" w:rsidTr="00856837">
        <w:trPr>
          <w:tblCellSpacing w:w="20" w:type="dxa"/>
        </w:trPr>
        <w:tc>
          <w:tcPr>
            <w:tcW w:w="1347" w:type="pct"/>
            <w:vMerge w:val="restart"/>
            <w:vAlign w:val="center"/>
            <w:hideMark/>
          </w:tcPr>
          <w:p w:rsidR="00D419C1" w:rsidRPr="00D45D07" w:rsidRDefault="00D419C1" w:rsidP="00856837">
            <w:pPr>
              <w:jc w:val="center"/>
              <w:rPr>
                <w:rFonts w:eastAsia="Times New Roman" w:cs="Times New Roman"/>
                <w:b/>
                <w:bCs/>
                <w:szCs w:val="28"/>
                <w:lang w:eastAsia="lv-LV"/>
              </w:rPr>
            </w:pPr>
            <w:r w:rsidRPr="00D45D07">
              <w:rPr>
                <w:rFonts w:eastAsia="Times New Roman" w:cs="Times New Roman"/>
                <w:b/>
                <w:bCs/>
                <w:szCs w:val="28"/>
                <w:lang w:eastAsia="lv-LV"/>
              </w:rPr>
              <w:t>Rādītāji</w:t>
            </w:r>
          </w:p>
        </w:tc>
        <w:tc>
          <w:tcPr>
            <w:tcW w:w="0" w:type="auto"/>
            <w:gridSpan w:val="2"/>
            <w:vMerge w:val="restart"/>
            <w:vAlign w:val="center"/>
            <w:hideMark/>
          </w:tcPr>
          <w:p w:rsidR="00D419C1" w:rsidRPr="00D45D07" w:rsidRDefault="00D419C1" w:rsidP="003F0946">
            <w:pPr>
              <w:jc w:val="center"/>
              <w:rPr>
                <w:rFonts w:eastAsia="Times New Roman" w:cs="Times New Roman"/>
                <w:b/>
                <w:bCs/>
                <w:szCs w:val="28"/>
                <w:lang w:eastAsia="lv-LV"/>
              </w:rPr>
            </w:pPr>
            <w:r w:rsidRPr="00D45D07">
              <w:rPr>
                <w:rFonts w:eastAsia="Times New Roman" w:cs="Times New Roman"/>
                <w:b/>
                <w:bCs/>
                <w:szCs w:val="28"/>
                <w:lang w:eastAsia="lv-LV"/>
              </w:rPr>
              <w:t>201</w:t>
            </w:r>
            <w:r w:rsidR="003F0946" w:rsidRPr="00D45D07">
              <w:rPr>
                <w:rFonts w:eastAsia="Times New Roman" w:cs="Times New Roman"/>
                <w:b/>
                <w:bCs/>
                <w:szCs w:val="28"/>
                <w:lang w:eastAsia="lv-LV"/>
              </w:rPr>
              <w:t>6</w:t>
            </w:r>
            <w:r w:rsidRPr="00D45D07">
              <w:rPr>
                <w:rFonts w:eastAsia="Times New Roman" w:cs="Times New Roman"/>
                <w:b/>
                <w:bCs/>
                <w:szCs w:val="28"/>
                <w:lang w:eastAsia="lv-LV"/>
              </w:rPr>
              <w:t>.</w:t>
            </w:r>
          </w:p>
        </w:tc>
        <w:tc>
          <w:tcPr>
            <w:tcW w:w="0" w:type="auto"/>
            <w:gridSpan w:val="3"/>
            <w:vAlign w:val="center"/>
            <w:hideMark/>
          </w:tcPr>
          <w:p w:rsidR="00D419C1" w:rsidRPr="00D45D07" w:rsidRDefault="00D419C1" w:rsidP="00026AEF">
            <w:pPr>
              <w:jc w:val="center"/>
              <w:rPr>
                <w:rFonts w:eastAsia="Times New Roman" w:cs="Times New Roman"/>
                <w:szCs w:val="28"/>
                <w:lang w:eastAsia="lv-LV"/>
              </w:rPr>
            </w:pPr>
            <w:r w:rsidRPr="00D45D07">
              <w:rPr>
                <w:rFonts w:eastAsia="Times New Roman" w:cs="Times New Roman"/>
                <w:szCs w:val="28"/>
                <w:lang w:eastAsia="lv-LV"/>
              </w:rPr>
              <w:t xml:space="preserve">Turpmākie trīs gadi </w:t>
            </w:r>
            <w:r w:rsidR="00026AEF" w:rsidRPr="00D45D07">
              <w:rPr>
                <w:rFonts w:eastAsia="Times New Roman" w:cs="Times New Roman"/>
                <w:szCs w:val="28"/>
                <w:lang w:eastAsia="lv-LV"/>
              </w:rPr>
              <w:t>(</w:t>
            </w:r>
            <w:proofErr w:type="spellStart"/>
            <w:r w:rsidR="00026AEF" w:rsidRPr="00D45D07">
              <w:rPr>
                <w:rFonts w:eastAsia="Times New Roman" w:cs="Times New Roman"/>
                <w:i/>
                <w:szCs w:val="28"/>
                <w:lang w:eastAsia="lv-LV"/>
              </w:rPr>
              <w:t>euro</w:t>
            </w:r>
            <w:proofErr w:type="spellEnd"/>
            <w:r w:rsidR="00026AEF" w:rsidRPr="00D45D07">
              <w:rPr>
                <w:rFonts w:eastAsia="Times New Roman" w:cs="Times New Roman"/>
                <w:szCs w:val="28"/>
                <w:lang w:eastAsia="lv-LV"/>
              </w:rPr>
              <w:t>)</w:t>
            </w:r>
          </w:p>
        </w:tc>
      </w:tr>
      <w:tr w:rsidR="00D419C1" w:rsidRPr="00D45D07" w:rsidTr="00856837">
        <w:trPr>
          <w:tblCellSpacing w:w="20" w:type="dxa"/>
        </w:trPr>
        <w:tc>
          <w:tcPr>
            <w:tcW w:w="0" w:type="auto"/>
            <w:vMerge/>
            <w:vAlign w:val="center"/>
            <w:hideMark/>
          </w:tcPr>
          <w:p w:rsidR="00D419C1" w:rsidRPr="00D45D07" w:rsidRDefault="00D419C1" w:rsidP="00856837">
            <w:pPr>
              <w:rPr>
                <w:rFonts w:eastAsia="Times New Roman" w:cs="Times New Roman"/>
                <w:b/>
                <w:bCs/>
                <w:szCs w:val="28"/>
                <w:lang w:eastAsia="lv-LV"/>
              </w:rPr>
            </w:pPr>
          </w:p>
        </w:tc>
        <w:tc>
          <w:tcPr>
            <w:tcW w:w="0" w:type="auto"/>
            <w:gridSpan w:val="2"/>
            <w:vMerge/>
            <w:vAlign w:val="center"/>
            <w:hideMark/>
          </w:tcPr>
          <w:p w:rsidR="00D419C1" w:rsidRPr="00D45D07" w:rsidRDefault="00D419C1" w:rsidP="00856837">
            <w:pPr>
              <w:rPr>
                <w:rFonts w:eastAsia="Times New Roman" w:cs="Times New Roman"/>
                <w:b/>
                <w:bCs/>
                <w:szCs w:val="28"/>
                <w:lang w:eastAsia="lv-LV"/>
              </w:rPr>
            </w:pPr>
          </w:p>
        </w:tc>
        <w:tc>
          <w:tcPr>
            <w:tcW w:w="0" w:type="auto"/>
            <w:vAlign w:val="center"/>
            <w:hideMark/>
          </w:tcPr>
          <w:p w:rsidR="00D419C1" w:rsidRPr="00D45D07" w:rsidRDefault="00D419C1" w:rsidP="003F0946">
            <w:pPr>
              <w:jc w:val="center"/>
              <w:rPr>
                <w:rFonts w:eastAsia="Times New Roman" w:cs="Times New Roman"/>
                <w:b/>
                <w:bCs/>
                <w:szCs w:val="28"/>
                <w:lang w:eastAsia="lv-LV"/>
              </w:rPr>
            </w:pPr>
            <w:r w:rsidRPr="00D45D07">
              <w:rPr>
                <w:rFonts w:eastAsia="Times New Roman" w:cs="Times New Roman"/>
                <w:b/>
                <w:bCs/>
                <w:szCs w:val="28"/>
                <w:lang w:eastAsia="lv-LV"/>
              </w:rPr>
              <w:t>201</w:t>
            </w:r>
            <w:r w:rsidR="003F0946" w:rsidRPr="00D45D07">
              <w:rPr>
                <w:rFonts w:eastAsia="Times New Roman" w:cs="Times New Roman"/>
                <w:b/>
                <w:bCs/>
                <w:szCs w:val="28"/>
                <w:lang w:eastAsia="lv-LV"/>
              </w:rPr>
              <w:t>7</w:t>
            </w:r>
            <w:r w:rsidRPr="00D45D07">
              <w:rPr>
                <w:rFonts w:eastAsia="Times New Roman" w:cs="Times New Roman"/>
                <w:b/>
                <w:bCs/>
                <w:szCs w:val="28"/>
                <w:lang w:eastAsia="lv-LV"/>
              </w:rPr>
              <w:t>.</w:t>
            </w:r>
          </w:p>
        </w:tc>
        <w:tc>
          <w:tcPr>
            <w:tcW w:w="0" w:type="auto"/>
            <w:vAlign w:val="center"/>
            <w:hideMark/>
          </w:tcPr>
          <w:p w:rsidR="00D419C1" w:rsidRPr="00D45D07" w:rsidRDefault="00D419C1" w:rsidP="003F0946">
            <w:pPr>
              <w:jc w:val="center"/>
              <w:rPr>
                <w:rFonts w:eastAsia="Times New Roman" w:cs="Times New Roman"/>
                <w:b/>
                <w:bCs/>
                <w:szCs w:val="28"/>
                <w:lang w:eastAsia="lv-LV"/>
              </w:rPr>
            </w:pPr>
            <w:r w:rsidRPr="00D45D07">
              <w:rPr>
                <w:rFonts w:eastAsia="Times New Roman" w:cs="Times New Roman"/>
                <w:b/>
                <w:bCs/>
                <w:szCs w:val="28"/>
                <w:lang w:eastAsia="lv-LV"/>
              </w:rPr>
              <w:t>201</w:t>
            </w:r>
            <w:r w:rsidR="003F0946" w:rsidRPr="00D45D07">
              <w:rPr>
                <w:rFonts w:eastAsia="Times New Roman" w:cs="Times New Roman"/>
                <w:b/>
                <w:bCs/>
                <w:szCs w:val="28"/>
                <w:lang w:eastAsia="lv-LV"/>
              </w:rPr>
              <w:t>8</w:t>
            </w:r>
            <w:r w:rsidRPr="00D45D07">
              <w:rPr>
                <w:rFonts w:eastAsia="Times New Roman" w:cs="Times New Roman"/>
                <w:b/>
                <w:bCs/>
                <w:szCs w:val="28"/>
                <w:lang w:eastAsia="lv-LV"/>
              </w:rPr>
              <w:t>.</w:t>
            </w:r>
          </w:p>
        </w:tc>
        <w:tc>
          <w:tcPr>
            <w:tcW w:w="0" w:type="auto"/>
            <w:vAlign w:val="center"/>
            <w:hideMark/>
          </w:tcPr>
          <w:p w:rsidR="00D419C1" w:rsidRPr="00D45D07" w:rsidRDefault="00D419C1" w:rsidP="003F0946">
            <w:pPr>
              <w:jc w:val="center"/>
              <w:rPr>
                <w:rFonts w:eastAsia="Times New Roman" w:cs="Times New Roman"/>
                <w:b/>
                <w:bCs/>
                <w:szCs w:val="28"/>
                <w:lang w:eastAsia="lv-LV"/>
              </w:rPr>
            </w:pPr>
            <w:r w:rsidRPr="00D45D07">
              <w:rPr>
                <w:rFonts w:eastAsia="Times New Roman" w:cs="Times New Roman"/>
                <w:b/>
                <w:bCs/>
                <w:szCs w:val="28"/>
                <w:lang w:eastAsia="lv-LV"/>
              </w:rPr>
              <w:t>201</w:t>
            </w:r>
            <w:r w:rsidR="003F0946" w:rsidRPr="00D45D07">
              <w:rPr>
                <w:rFonts w:eastAsia="Times New Roman" w:cs="Times New Roman"/>
                <w:b/>
                <w:bCs/>
                <w:szCs w:val="28"/>
                <w:lang w:eastAsia="lv-LV"/>
              </w:rPr>
              <w:t>9</w:t>
            </w:r>
            <w:r w:rsidRPr="00D45D07">
              <w:rPr>
                <w:rFonts w:eastAsia="Times New Roman" w:cs="Times New Roman"/>
                <w:b/>
                <w:bCs/>
                <w:szCs w:val="28"/>
                <w:lang w:eastAsia="lv-LV"/>
              </w:rPr>
              <w:t>.</w:t>
            </w:r>
          </w:p>
        </w:tc>
      </w:tr>
      <w:tr w:rsidR="00D419C1" w:rsidRPr="00D45D07" w:rsidTr="00856837">
        <w:trPr>
          <w:tblCellSpacing w:w="20" w:type="dxa"/>
        </w:trPr>
        <w:tc>
          <w:tcPr>
            <w:tcW w:w="0" w:type="auto"/>
            <w:vMerge/>
            <w:vAlign w:val="center"/>
            <w:hideMark/>
          </w:tcPr>
          <w:p w:rsidR="00D419C1" w:rsidRPr="00D45D07" w:rsidRDefault="00D419C1" w:rsidP="00856837">
            <w:pPr>
              <w:rPr>
                <w:rFonts w:eastAsia="Times New Roman" w:cs="Times New Roman"/>
                <w:b/>
                <w:bCs/>
                <w:szCs w:val="28"/>
                <w:lang w:eastAsia="lv-LV"/>
              </w:rPr>
            </w:pPr>
          </w:p>
        </w:tc>
        <w:tc>
          <w:tcPr>
            <w:tcW w:w="0" w:type="auto"/>
            <w:vAlign w:val="center"/>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Saskaņā ar valsts budžetu kārtējam gadam</w:t>
            </w:r>
          </w:p>
        </w:tc>
        <w:tc>
          <w:tcPr>
            <w:tcW w:w="0" w:type="auto"/>
            <w:vAlign w:val="center"/>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Izmaiņas kārtējā gadā, salīdzinot ar budžetu kārtējam gadam</w:t>
            </w:r>
          </w:p>
        </w:tc>
        <w:tc>
          <w:tcPr>
            <w:tcW w:w="0" w:type="auto"/>
            <w:vAlign w:val="center"/>
            <w:hideMark/>
          </w:tcPr>
          <w:p w:rsidR="00D419C1" w:rsidRPr="00D45D07" w:rsidRDefault="00D419C1" w:rsidP="003F0946">
            <w:pPr>
              <w:jc w:val="center"/>
              <w:rPr>
                <w:rFonts w:eastAsia="Times New Roman" w:cs="Times New Roman"/>
                <w:szCs w:val="28"/>
                <w:lang w:eastAsia="lv-LV"/>
              </w:rPr>
            </w:pPr>
            <w:r w:rsidRPr="00D45D07">
              <w:rPr>
                <w:rFonts w:eastAsia="Times New Roman" w:cs="Times New Roman"/>
                <w:szCs w:val="28"/>
                <w:lang w:eastAsia="lv-LV"/>
              </w:rPr>
              <w:t>Izmaiņas, salīdzinot ar 201</w:t>
            </w:r>
            <w:r w:rsidR="003F0946" w:rsidRPr="00D45D07">
              <w:rPr>
                <w:rFonts w:eastAsia="Times New Roman" w:cs="Times New Roman"/>
                <w:szCs w:val="28"/>
                <w:lang w:eastAsia="lv-LV"/>
              </w:rPr>
              <w:t>6</w:t>
            </w:r>
            <w:r w:rsidRPr="00D45D07">
              <w:rPr>
                <w:rFonts w:eastAsia="Times New Roman" w:cs="Times New Roman"/>
                <w:szCs w:val="28"/>
                <w:lang w:eastAsia="lv-LV"/>
              </w:rPr>
              <w:t>.gadu</w:t>
            </w:r>
          </w:p>
        </w:tc>
        <w:tc>
          <w:tcPr>
            <w:tcW w:w="0" w:type="auto"/>
            <w:vAlign w:val="center"/>
            <w:hideMark/>
          </w:tcPr>
          <w:p w:rsidR="00D419C1" w:rsidRPr="00D45D07" w:rsidRDefault="00D419C1" w:rsidP="003F0946">
            <w:pPr>
              <w:jc w:val="center"/>
              <w:rPr>
                <w:rFonts w:eastAsia="Times New Roman" w:cs="Times New Roman"/>
                <w:szCs w:val="28"/>
                <w:lang w:eastAsia="lv-LV"/>
              </w:rPr>
            </w:pPr>
            <w:r w:rsidRPr="00D45D07">
              <w:rPr>
                <w:rFonts w:eastAsia="Times New Roman" w:cs="Times New Roman"/>
                <w:szCs w:val="28"/>
                <w:lang w:eastAsia="lv-LV"/>
              </w:rPr>
              <w:t>Izmaiņas, salīdzinot ar 201</w:t>
            </w:r>
            <w:r w:rsidR="003F0946" w:rsidRPr="00D45D07">
              <w:rPr>
                <w:rFonts w:eastAsia="Times New Roman" w:cs="Times New Roman"/>
                <w:szCs w:val="28"/>
                <w:lang w:eastAsia="lv-LV"/>
              </w:rPr>
              <w:t>6</w:t>
            </w:r>
            <w:r w:rsidRPr="00D45D07">
              <w:rPr>
                <w:rFonts w:eastAsia="Times New Roman" w:cs="Times New Roman"/>
                <w:szCs w:val="28"/>
                <w:lang w:eastAsia="lv-LV"/>
              </w:rPr>
              <w:t>.gadu</w:t>
            </w:r>
          </w:p>
        </w:tc>
        <w:tc>
          <w:tcPr>
            <w:tcW w:w="0" w:type="auto"/>
            <w:vAlign w:val="center"/>
            <w:hideMark/>
          </w:tcPr>
          <w:p w:rsidR="00D419C1" w:rsidRPr="00D45D07" w:rsidRDefault="00D419C1" w:rsidP="003F0946">
            <w:pPr>
              <w:jc w:val="center"/>
              <w:rPr>
                <w:rFonts w:eastAsia="Times New Roman" w:cs="Times New Roman"/>
                <w:szCs w:val="28"/>
                <w:lang w:eastAsia="lv-LV"/>
              </w:rPr>
            </w:pPr>
            <w:r w:rsidRPr="00D45D07">
              <w:rPr>
                <w:rFonts w:eastAsia="Times New Roman" w:cs="Times New Roman"/>
                <w:szCs w:val="28"/>
                <w:lang w:eastAsia="lv-LV"/>
              </w:rPr>
              <w:t>Izmaiņas, salīdzinot ar 201</w:t>
            </w:r>
            <w:r w:rsidR="003F0946" w:rsidRPr="00D45D07">
              <w:rPr>
                <w:rFonts w:eastAsia="Times New Roman" w:cs="Times New Roman"/>
                <w:szCs w:val="28"/>
                <w:lang w:eastAsia="lv-LV"/>
              </w:rPr>
              <w:t>6</w:t>
            </w:r>
            <w:r w:rsidRPr="00D45D07">
              <w:rPr>
                <w:rFonts w:eastAsia="Times New Roman" w:cs="Times New Roman"/>
                <w:szCs w:val="28"/>
                <w:lang w:eastAsia="lv-LV"/>
              </w:rPr>
              <w:t>.gadu</w:t>
            </w:r>
          </w:p>
        </w:tc>
      </w:tr>
      <w:tr w:rsidR="00D419C1" w:rsidRPr="00D45D07" w:rsidTr="00856837">
        <w:trPr>
          <w:tblCellSpacing w:w="20" w:type="dxa"/>
        </w:trPr>
        <w:tc>
          <w:tcPr>
            <w:tcW w:w="1347" w:type="pct"/>
            <w:vAlign w:val="center"/>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1</w:t>
            </w:r>
          </w:p>
        </w:tc>
        <w:tc>
          <w:tcPr>
            <w:tcW w:w="0" w:type="auto"/>
            <w:vAlign w:val="center"/>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2</w:t>
            </w:r>
          </w:p>
        </w:tc>
        <w:tc>
          <w:tcPr>
            <w:tcW w:w="0" w:type="auto"/>
            <w:vAlign w:val="center"/>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3</w:t>
            </w:r>
          </w:p>
        </w:tc>
        <w:tc>
          <w:tcPr>
            <w:tcW w:w="0" w:type="auto"/>
            <w:vAlign w:val="center"/>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4</w:t>
            </w:r>
          </w:p>
        </w:tc>
        <w:tc>
          <w:tcPr>
            <w:tcW w:w="0" w:type="auto"/>
            <w:vAlign w:val="center"/>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5</w:t>
            </w:r>
          </w:p>
        </w:tc>
        <w:tc>
          <w:tcPr>
            <w:tcW w:w="0" w:type="auto"/>
            <w:vAlign w:val="center"/>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6</w:t>
            </w: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1. Budžeta ieņēmumi:</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r>
      <w:tr w:rsidR="00D419C1" w:rsidRPr="00D45D07" w:rsidTr="00856837">
        <w:trPr>
          <w:trHeight w:val="1138"/>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 xml:space="preserve">1.1. valsts pamatbudžets, tai skaitā ieņēmumi no maksas </w:t>
            </w:r>
            <w:r w:rsidRPr="00D45D07">
              <w:rPr>
                <w:rFonts w:eastAsia="Times New Roman" w:cs="Times New Roman"/>
                <w:szCs w:val="28"/>
                <w:lang w:eastAsia="lv-LV"/>
              </w:rPr>
              <w:lastRenderedPageBreak/>
              <w:t>pakalpojumiem un citi pašu ieņēmumi</w:t>
            </w: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lastRenderedPageBreak/>
              <w:t>1.3. pašvaldību budžets</w:t>
            </w: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2. Budžeta izdevumi:</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c>
          <w:tcPr>
            <w:tcW w:w="0" w:type="auto"/>
            <w:hideMark/>
          </w:tcPr>
          <w:p w:rsidR="00D419C1" w:rsidRPr="00D45D07" w:rsidRDefault="00A763F4" w:rsidP="00A763F4">
            <w:pPr>
              <w:jc w:val="center"/>
              <w:rPr>
                <w:rFonts w:eastAsia="Times New Roman" w:cs="Times New Roman"/>
                <w:szCs w:val="28"/>
                <w:lang w:eastAsia="lv-LV"/>
              </w:rPr>
            </w:pPr>
            <w:r>
              <w:rPr>
                <w:rFonts w:eastAsia="Times New Roman" w:cs="Times New Roman"/>
                <w:szCs w:val="28"/>
                <w:lang w:eastAsia="lv-LV"/>
              </w:rPr>
              <w:t>129</w:t>
            </w:r>
            <w:r w:rsidR="00C5003B">
              <w:rPr>
                <w:rFonts w:eastAsia="Times New Roman" w:cs="Times New Roman"/>
                <w:szCs w:val="28"/>
                <w:lang w:eastAsia="lv-LV"/>
              </w:rPr>
              <w:t xml:space="preserve"> </w:t>
            </w:r>
            <w:r>
              <w:rPr>
                <w:rFonts w:eastAsia="Times New Roman" w:cs="Times New Roman"/>
                <w:szCs w:val="28"/>
                <w:lang w:eastAsia="lv-LV"/>
              </w:rPr>
              <w:t>775</w:t>
            </w:r>
          </w:p>
        </w:tc>
        <w:tc>
          <w:tcPr>
            <w:tcW w:w="0" w:type="auto"/>
            <w:hideMark/>
          </w:tcPr>
          <w:p w:rsidR="00D419C1" w:rsidRPr="00D45D07" w:rsidRDefault="00A763F4" w:rsidP="00856837">
            <w:pPr>
              <w:jc w:val="center"/>
              <w:rPr>
                <w:rFonts w:eastAsia="Times New Roman" w:cs="Times New Roman"/>
                <w:szCs w:val="28"/>
                <w:lang w:eastAsia="lv-LV"/>
              </w:rPr>
            </w:pPr>
            <w:r>
              <w:rPr>
                <w:rFonts w:eastAsia="Times New Roman" w:cs="Times New Roman"/>
                <w:szCs w:val="28"/>
                <w:lang w:eastAsia="lv-LV"/>
              </w:rPr>
              <w:t>129 775</w:t>
            </w:r>
          </w:p>
        </w:tc>
        <w:tc>
          <w:tcPr>
            <w:tcW w:w="0" w:type="auto"/>
            <w:hideMark/>
          </w:tcPr>
          <w:p w:rsidR="00D419C1" w:rsidRPr="00D45D07" w:rsidRDefault="00A763F4" w:rsidP="00856837">
            <w:pPr>
              <w:jc w:val="center"/>
              <w:rPr>
                <w:rFonts w:eastAsia="Times New Roman" w:cs="Times New Roman"/>
                <w:szCs w:val="28"/>
                <w:lang w:eastAsia="lv-LV"/>
              </w:rPr>
            </w:pPr>
            <w:r>
              <w:rPr>
                <w:rFonts w:eastAsia="Times New Roman" w:cs="Times New Roman"/>
                <w:szCs w:val="28"/>
                <w:lang w:eastAsia="lv-LV"/>
              </w:rPr>
              <w:t>129 775</w:t>
            </w: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2.1. valsts pamatbudžets</w:t>
            </w: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hideMark/>
          </w:tcPr>
          <w:p w:rsidR="00D419C1" w:rsidRPr="00D45D07" w:rsidRDefault="00A763F4" w:rsidP="00856837">
            <w:pPr>
              <w:jc w:val="center"/>
              <w:rPr>
                <w:rFonts w:eastAsia="Times New Roman" w:cs="Times New Roman"/>
                <w:szCs w:val="28"/>
                <w:lang w:eastAsia="lv-LV"/>
              </w:rPr>
            </w:pPr>
            <w:r>
              <w:rPr>
                <w:rFonts w:eastAsia="Times New Roman" w:cs="Times New Roman"/>
                <w:szCs w:val="28"/>
                <w:lang w:eastAsia="lv-LV"/>
              </w:rPr>
              <w:t>129 775</w:t>
            </w:r>
          </w:p>
        </w:tc>
        <w:tc>
          <w:tcPr>
            <w:tcW w:w="0" w:type="auto"/>
            <w:hideMark/>
          </w:tcPr>
          <w:p w:rsidR="00D419C1" w:rsidRPr="00D45D07" w:rsidRDefault="00A763F4" w:rsidP="00856837">
            <w:pPr>
              <w:jc w:val="center"/>
              <w:rPr>
                <w:rFonts w:eastAsia="Times New Roman" w:cs="Times New Roman"/>
                <w:szCs w:val="28"/>
                <w:lang w:eastAsia="lv-LV"/>
              </w:rPr>
            </w:pPr>
            <w:r>
              <w:rPr>
                <w:rFonts w:eastAsia="Times New Roman" w:cs="Times New Roman"/>
                <w:szCs w:val="28"/>
                <w:lang w:eastAsia="lv-LV"/>
              </w:rPr>
              <w:t>129 775</w:t>
            </w:r>
          </w:p>
        </w:tc>
        <w:tc>
          <w:tcPr>
            <w:tcW w:w="0" w:type="auto"/>
            <w:hideMark/>
          </w:tcPr>
          <w:p w:rsidR="00D419C1" w:rsidRPr="00D45D07" w:rsidRDefault="00A763F4" w:rsidP="00856837">
            <w:pPr>
              <w:jc w:val="center"/>
              <w:rPr>
                <w:rFonts w:eastAsia="Times New Roman" w:cs="Times New Roman"/>
                <w:szCs w:val="28"/>
                <w:lang w:eastAsia="lv-LV"/>
              </w:rPr>
            </w:pPr>
            <w:r>
              <w:rPr>
                <w:rFonts w:eastAsia="Times New Roman" w:cs="Times New Roman"/>
                <w:szCs w:val="28"/>
                <w:lang w:eastAsia="lv-LV"/>
              </w:rPr>
              <w:t>129 775</w:t>
            </w: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2.2. valsts speciālais budžets</w:t>
            </w: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2.3. pašvaldību budžets</w:t>
            </w: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r>
      <w:tr w:rsidR="00D419C1" w:rsidRPr="00D45D07" w:rsidTr="00856837">
        <w:trPr>
          <w:trHeight w:val="363"/>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3. Finansiālā ietekme:</w:t>
            </w:r>
          </w:p>
        </w:tc>
        <w:tc>
          <w:tcPr>
            <w:tcW w:w="0" w:type="auto"/>
            <w:hideMark/>
          </w:tcPr>
          <w:p w:rsidR="00D419C1" w:rsidRPr="00D45D07" w:rsidRDefault="00D419C1" w:rsidP="00856837">
            <w:pPr>
              <w:jc w:val="center"/>
              <w:rPr>
                <w:rFonts w:eastAsia="Calibri" w:cs="Times New Roman"/>
                <w:szCs w:val="28"/>
              </w:rPr>
            </w:pPr>
            <w:r w:rsidRPr="00D45D07">
              <w:rPr>
                <w:rFonts w:eastAsia="Calibri" w:cs="Times New Roman"/>
                <w:szCs w:val="28"/>
              </w:rPr>
              <w:t>0</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w:t>
            </w:r>
            <w:r w:rsidR="00A763F4">
              <w:rPr>
                <w:rFonts w:eastAsia="Times New Roman" w:cs="Times New Roman"/>
                <w:szCs w:val="28"/>
                <w:lang w:eastAsia="lv-LV"/>
              </w:rPr>
              <w:t>129 775</w:t>
            </w:r>
          </w:p>
        </w:tc>
        <w:tc>
          <w:tcPr>
            <w:tcW w:w="0" w:type="auto"/>
            <w:hideMark/>
          </w:tcPr>
          <w:p w:rsidR="00D419C1" w:rsidRPr="00D45D07" w:rsidRDefault="00A763F4" w:rsidP="00856837">
            <w:pPr>
              <w:jc w:val="center"/>
              <w:rPr>
                <w:rFonts w:eastAsia="Times New Roman" w:cs="Times New Roman"/>
                <w:szCs w:val="28"/>
                <w:lang w:eastAsia="lv-LV"/>
              </w:rPr>
            </w:pPr>
            <w:r w:rsidRPr="00D45D07">
              <w:rPr>
                <w:rFonts w:eastAsia="Times New Roman" w:cs="Times New Roman"/>
                <w:szCs w:val="28"/>
                <w:lang w:eastAsia="lv-LV"/>
              </w:rPr>
              <w:t>-</w:t>
            </w:r>
            <w:r>
              <w:rPr>
                <w:rFonts w:eastAsia="Times New Roman" w:cs="Times New Roman"/>
                <w:szCs w:val="28"/>
                <w:lang w:eastAsia="lv-LV"/>
              </w:rPr>
              <w:t>129 775</w:t>
            </w:r>
          </w:p>
        </w:tc>
        <w:tc>
          <w:tcPr>
            <w:tcW w:w="0" w:type="auto"/>
            <w:hideMark/>
          </w:tcPr>
          <w:p w:rsidR="00D419C1" w:rsidRPr="00D45D07" w:rsidRDefault="00A763F4" w:rsidP="00856837">
            <w:pPr>
              <w:jc w:val="center"/>
              <w:rPr>
                <w:rFonts w:eastAsia="Times New Roman" w:cs="Times New Roman"/>
                <w:szCs w:val="28"/>
                <w:lang w:eastAsia="lv-LV"/>
              </w:rPr>
            </w:pPr>
            <w:r w:rsidRPr="00D45D07">
              <w:rPr>
                <w:rFonts w:eastAsia="Times New Roman" w:cs="Times New Roman"/>
                <w:szCs w:val="28"/>
                <w:lang w:eastAsia="lv-LV"/>
              </w:rPr>
              <w:t>-</w:t>
            </w:r>
            <w:r>
              <w:rPr>
                <w:rFonts w:eastAsia="Times New Roman" w:cs="Times New Roman"/>
                <w:szCs w:val="28"/>
                <w:lang w:eastAsia="lv-LV"/>
              </w:rPr>
              <w:t>129 775</w:t>
            </w: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3.1. valsts pamatbudžets</w:t>
            </w: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hideMark/>
          </w:tcPr>
          <w:p w:rsidR="00D419C1" w:rsidRPr="00D45D07" w:rsidRDefault="00A763F4" w:rsidP="00856837">
            <w:pPr>
              <w:jc w:val="center"/>
              <w:rPr>
                <w:rFonts w:eastAsia="Times New Roman" w:cs="Times New Roman"/>
                <w:szCs w:val="28"/>
                <w:lang w:eastAsia="lv-LV"/>
              </w:rPr>
            </w:pPr>
            <w:r w:rsidRPr="00D45D07">
              <w:rPr>
                <w:rFonts w:eastAsia="Times New Roman" w:cs="Times New Roman"/>
                <w:szCs w:val="28"/>
                <w:lang w:eastAsia="lv-LV"/>
              </w:rPr>
              <w:t>-</w:t>
            </w:r>
            <w:r>
              <w:rPr>
                <w:rFonts w:eastAsia="Times New Roman" w:cs="Times New Roman"/>
                <w:szCs w:val="28"/>
                <w:lang w:eastAsia="lv-LV"/>
              </w:rPr>
              <w:t>129 775</w:t>
            </w:r>
          </w:p>
        </w:tc>
        <w:tc>
          <w:tcPr>
            <w:tcW w:w="0" w:type="auto"/>
            <w:hideMark/>
          </w:tcPr>
          <w:p w:rsidR="00D419C1" w:rsidRPr="00D45D07" w:rsidRDefault="00A763F4" w:rsidP="00856837">
            <w:pPr>
              <w:jc w:val="center"/>
              <w:rPr>
                <w:rFonts w:eastAsia="Times New Roman" w:cs="Times New Roman"/>
                <w:szCs w:val="28"/>
                <w:lang w:eastAsia="lv-LV"/>
              </w:rPr>
            </w:pPr>
            <w:r w:rsidRPr="00D45D07">
              <w:rPr>
                <w:rFonts w:eastAsia="Times New Roman" w:cs="Times New Roman"/>
                <w:szCs w:val="28"/>
                <w:lang w:eastAsia="lv-LV"/>
              </w:rPr>
              <w:t>-</w:t>
            </w:r>
            <w:r>
              <w:rPr>
                <w:rFonts w:eastAsia="Times New Roman" w:cs="Times New Roman"/>
                <w:szCs w:val="28"/>
                <w:lang w:eastAsia="lv-LV"/>
              </w:rPr>
              <w:t>129 775</w:t>
            </w:r>
          </w:p>
        </w:tc>
        <w:tc>
          <w:tcPr>
            <w:tcW w:w="0" w:type="auto"/>
            <w:hideMark/>
          </w:tcPr>
          <w:p w:rsidR="00D419C1" w:rsidRPr="00D45D07" w:rsidRDefault="00A763F4" w:rsidP="00856837">
            <w:pPr>
              <w:jc w:val="center"/>
              <w:rPr>
                <w:rFonts w:eastAsia="Times New Roman" w:cs="Times New Roman"/>
                <w:szCs w:val="28"/>
                <w:lang w:eastAsia="lv-LV"/>
              </w:rPr>
            </w:pPr>
            <w:r w:rsidRPr="00D45D07">
              <w:rPr>
                <w:rFonts w:eastAsia="Times New Roman" w:cs="Times New Roman"/>
                <w:szCs w:val="28"/>
                <w:lang w:eastAsia="lv-LV"/>
              </w:rPr>
              <w:t>-</w:t>
            </w:r>
            <w:r>
              <w:rPr>
                <w:rFonts w:eastAsia="Times New Roman" w:cs="Times New Roman"/>
                <w:szCs w:val="28"/>
                <w:lang w:eastAsia="lv-LV"/>
              </w:rPr>
              <w:t>129 775</w:t>
            </w: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3.2. speciālais budžets</w:t>
            </w: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3.3. pašvaldību budžets</w:t>
            </w: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4. Finanšu līdzekļi papildu izdevumu finansēšanai</w:t>
            </w:r>
          </w:p>
        </w:tc>
        <w:tc>
          <w:tcPr>
            <w:tcW w:w="0" w:type="auto"/>
            <w:hideMark/>
          </w:tcPr>
          <w:p w:rsidR="00D419C1" w:rsidRPr="00D45D07" w:rsidRDefault="00D419C1" w:rsidP="00856837">
            <w:pPr>
              <w:jc w:val="center"/>
              <w:rPr>
                <w:rFonts w:eastAsia="Calibri" w:cs="Times New Roman"/>
                <w:szCs w:val="28"/>
              </w:rPr>
            </w:pPr>
            <w:r w:rsidRPr="00D45D07">
              <w:rPr>
                <w:rFonts w:eastAsia="Calibri" w:cs="Times New Roman"/>
                <w:szCs w:val="28"/>
              </w:rPr>
              <w:t>0</w:t>
            </w:r>
          </w:p>
        </w:tc>
        <w:tc>
          <w:tcPr>
            <w:tcW w:w="0" w:type="auto"/>
            <w:hideMark/>
          </w:tcPr>
          <w:p w:rsidR="00D419C1" w:rsidRPr="00D45D07" w:rsidRDefault="00D419C1" w:rsidP="00856837">
            <w:pPr>
              <w:jc w:val="center"/>
              <w:rPr>
                <w:rFonts w:eastAsia="Calibri" w:cs="Times New Roman"/>
                <w:szCs w:val="28"/>
              </w:rPr>
            </w:pPr>
            <w:r w:rsidRPr="00D45D07">
              <w:rPr>
                <w:rFonts w:eastAsia="Calibri" w:cs="Times New Roman"/>
                <w:szCs w:val="28"/>
              </w:rPr>
              <w:t>0</w:t>
            </w:r>
          </w:p>
        </w:tc>
        <w:tc>
          <w:tcPr>
            <w:tcW w:w="0" w:type="auto"/>
            <w:hideMark/>
          </w:tcPr>
          <w:p w:rsidR="00D419C1" w:rsidRPr="00D45D07" w:rsidRDefault="00D419C1" w:rsidP="00856837">
            <w:pPr>
              <w:jc w:val="center"/>
              <w:rPr>
                <w:rFonts w:eastAsia="Calibri" w:cs="Times New Roman"/>
                <w:szCs w:val="28"/>
              </w:rPr>
            </w:pPr>
            <w:r w:rsidRPr="00D45D07">
              <w:rPr>
                <w:rFonts w:eastAsia="Calibri" w:cs="Times New Roman"/>
                <w:szCs w:val="28"/>
              </w:rPr>
              <w:t>0</w:t>
            </w:r>
          </w:p>
        </w:tc>
        <w:tc>
          <w:tcPr>
            <w:tcW w:w="0" w:type="auto"/>
            <w:hideMark/>
          </w:tcPr>
          <w:p w:rsidR="00D419C1" w:rsidRPr="00D45D07" w:rsidRDefault="00D419C1" w:rsidP="00856837">
            <w:pPr>
              <w:jc w:val="center"/>
              <w:rPr>
                <w:rFonts w:eastAsia="Calibri" w:cs="Times New Roman"/>
                <w:szCs w:val="28"/>
              </w:rPr>
            </w:pPr>
            <w:r w:rsidRPr="00D45D07">
              <w:rPr>
                <w:rFonts w:eastAsia="Calibri" w:cs="Times New Roman"/>
                <w:szCs w:val="28"/>
              </w:rPr>
              <w:t>0</w:t>
            </w:r>
          </w:p>
        </w:tc>
        <w:tc>
          <w:tcPr>
            <w:tcW w:w="0" w:type="auto"/>
            <w:hideMark/>
          </w:tcPr>
          <w:p w:rsidR="00D419C1" w:rsidRPr="00D45D07" w:rsidRDefault="00D419C1" w:rsidP="00856837">
            <w:pPr>
              <w:jc w:val="center"/>
              <w:rPr>
                <w:rFonts w:eastAsia="Calibri" w:cs="Times New Roman"/>
                <w:szCs w:val="28"/>
              </w:rPr>
            </w:pPr>
            <w:r w:rsidRPr="00D45D07">
              <w:rPr>
                <w:rFonts w:eastAsia="Calibri" w:cs="Times New Roman"/>
                <w:szCs w:val="28"/>
              </w:rPr>
              <w:t>0</w:t>
            </w: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5. Precizēta finansiālā ietekme:</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c>
          <w:tcPr>
            <w:tcW w:w="0" w:type="auto"/>
            <w:hideMark/>
          </w:tcPr>
          <w:p w:rsidR="00D419C1" w:rsidRPr="00D45D07" w:rsidRDefault="00D419C1" w:rsidP="00856837">
            <w:pPr>
              <w:jc w:val="center"/>
              <w:rPr>
                <w:rFonts w:eastAsia="Times New Roman" w:cs="Times New Roman"/>
                <w:szCs w:val="28"/>
                <w:lang w:eastAsia="lv-LV"/>
              </w:rPr>
            </w:pPr>
            <w:r w:rsidRPr="00D45D07">
              <w:rPr>
                <w:rFonts w:eastAsia="Times New Roman" w:cs="Times New Roman"/>
                <w:szCs w:val="28"/>
                <w:lang w:eastAsia="lv-LV"/>
              </w:rPr>
              <w:t>0</w:t>
            </w: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5.1. valsts pamatbudžets</w:t>
            </w:r>
          </w:p>
        </w:tc>
        <w:tc>
          <w:tcPr>
            <w:tcW w:w="0" w:type="auto"/>
            <w:vAlign w:val="center"/>
          </w:tcPr>
          <w:p w:rsidR="00D419C1" w:rsidRPr="00D45D07" w:rsidRDefault="00D419C1" w:rsidP="00856837">
            <w:pP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5.2. speciālais budžets</w:t>
            </w:r>
          </w:p>
        </w:tc>
        <w:tc>
          <w:tcPr>
            <w:tcW w:w="0" w:type="auto"/>
            <w:vAlign w:val="center"/>
          </w:tcPr>
          <w:p w:rsidR="00D419C1" w:rsidRPr="00D45D07" w:rsidRDefault="00D419C1" w:rsidP="00856837">
            <w:pP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5.3. pašvaldību budžets</w:t>
            </w:r>
          </w:p>
        </w:tc>
        <w:tc>
          <w:tcPr>
            <w:tcW w:w="0" w:type="auto"/>
            <w:vAlign w:val="center"/>
          </w:tcPr>
          <w:p w:rsidR="00D419C1" w:rsidRPr="00D45D07" w:rsidRDefault="00D419C1" w:rsidP="00856837">
            <w:pP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c>
          <w:tcPr>
            <w:tcW w:w="0" w:type="auto"/>
          </w:tcPr>
          <w:p w:rsidR="00D419C1" w:rsidRPr="00D45D07" w:rsidRDefault="00D419C1" w:rsidP="00856837">
            <w:pPr>
              <w:jc w:val="center"/>
              <w:rPr>
                <w:rFonts w:eastAsia="Times New Roman" w:cs="Times New Roman"/>
                <w:szCs w:val="28"/>
                <w:lang w:eastAsia="lv-LV"/>
              </w:rPr>
            </w:pP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 xml:space="preserve">6. Detalizēts ieņēmumu un </w:t>
            </w:r>
            <w:r w:rsidRPr="00D45D07">
              <w:rPr>
                <w:rFonts w:eastAsia="Times New Roman" w:cs="Times New Roman"/>
                <w:szCs w:val="28"/>
                <w:lang w:eastAsia="lv-LV"/>
              </w:rPr>
              <w:lastRenderedPageBreak/>
              <w:t>izdevu</w:t>
            </w:r>
            <w:r w:rsidRPr="00D45D07">
              <w:rPr>
                <w:rFonts w:eastAsia="Times New Roman" w:cs="Times New Roman"/>
                <w:szCs w:val="28"/>
                <w:lang w:eastAsia="lv-LV"/>
              </w:rPr>
              <w:softHyphen/>
              <w:t>mu aprēķins:</w:t>
            </w:r>
          </w:p>
        </w:tc>
        <w:tc>
          <w:tcPr>
            <w:tcW w:w="0" w:type="auto"/>
            <w:gridSpan w:val="5"/>
            <w:vMerge w:val="restart"/>
          </w:tcPr>
          <w:p w:rsidR="00F04248" w:rsidRPr="004B6629" w:rsidRDefault="00F04248" w:rsidP="00F04248">
            <w:pPr>
              <w:rPr>
                <w:rFonts w:cs="Times New Roman"/>
                <w:szCs w:val="28"/>
              </w:rPr>
            </w:pPr>
            <w:r w:rsidRPr="004B6629">
              <w:rPr>
                <w:rFonts w:cs="Times New Roman"/>
                <w:szCs w:val="28"/>
              </w:rPr>
              <w:lastRenderedPageBreak/>
              <w:t xml:space="preserve">1. </w:t>
            </w:r>
            <w:r w:rsidR="009175FC" w:rsidRPr="004B6629">
              <w:rPr>
                <w:rFonts w:cs="Times New Roman"/>
                <w:szCs w:val="28"/>
              </w:rPr>
              <w:t>Likumprojektā paredzēto ar hipotekāro kreditēšanu saist</w:t>
            </w:r>
            <w:r w:rsidR="008772AA" w:rsidRPr="004B6629">
              <w:rPr>
                <w:rFonts w:cs="Times New Roman"/>
                <w:szCs w:val="28"/>
              </w:rPr>
              <w:t>īto</w:t>
            </w:r>
            <w:r w:rsidR="009175FC" w:rsidRPr="004B6629">
              <w:rPr>
                <w:rFonts w:cs="Times New Roman"/>
                <w:szCs w:val="28"/>
              </w:rPr>
              <w:t xml:space="preserve"> prasību uzraudzība, </w:t>
            </w:r>
            <w:r w:rsidR="008772AA" w:rsidRPr="004B6629">
              <w:rPr>
                <w:rFonts w:cs="Times New Roman"/>
                <w:szCs w:val="28"/>
              </w:rPr>
              <w:t>kā arī</w:t>
            </w:r>
            <w:r w:rsidR="009175FC" w:rsidRPr="004B6629">
              <w:rPr>
                <w:rFonts w:cs="Times New Roman"/>
                <w:szCs w:val="28"/>
              </w:rPr>
              <w:t xml:space="preserve"> k</w:t>
            </w:r>
            <w:r w:rsidRPr="004B6629">
              <w:rPr>
                <w:rFonts w:cs="Times New Roman"/>
                <w:szCs w:val="28"/>
              </w:rPr>
              <w:t>redīt</w:t>
            </w:r>
            <w:r w:rsidR="00786FCC" w:rsidRPr="004B6629">
              <w:rPr>
                <w:rFonts w:cs="Times New Roman"/>
                <w:szCs w:val="28"/>
              </w:rPr>
              <w:t>a</w:t>
            </w:r>
            <w:r w:rsidRPr="004B6629">
              <w:rPr>
                <w:rFonts w:cs="Times New Roman"/>
                <w:szCs w:val="28"/>
              </w:rPr>
              <w:t xml:space="preserve"> starpnieku un </w:t>
            </w:r>
            <w:r w:rsidRPr="004B6629">
              <w:rPr>
                <w:rFonts w:cs="Times New Roman"/>
                <w:szCs w:val="28"/>
              </w:rPr>
              <w:lastRenderedPageBreak/>
              <w:t>kredīt</w:t>
            </w:r>
            <w:r w:rsidR="009175FC" w:rsidRPr="004B6629">
              <w:rPr>
                <w:rFonts w:cs="Times New Roman"/>
                <w:szCs w:val="28"/>
              </w:rPr>
              <w:t>a</w:t>
            </w:r>
            <w:r w:rsidRPr="004B6629">
              <w:rPr>
                <w:rFonts w:cs="Times New Roman"/>
                <w:szCs w:val="28"/>
              </w:rPr>
              <w:t xml:space="preserve"> starpnieku pārstāvju reģistrācija un uzraudzība</w:t>
            </w:r>
            <w:r w:rsidR="008772AA" w:rsidRPr="004B6629">
              <w:rPr>
                <w:rFonts w:cs="Times New Roman"/>
                <w:szCs w:val="28"/>
              </w:rPr>
              <w:t xml:space="preserve"> Eiropas Savienības “pasu režīma” izveidei un uzturēšanai un</w:t>
            </w:r>
            <w:r w:rsidRPr="004B6629">
              <w:rPr>
                <w:rFonts w:cs="Times New Roman"/>
                <w:szCs w:val="28"/>
              </w:rPr>
              <w:t xml:space="preserve"> patērētāju izglītības veicināšana</w:t>
            </w:r>
            <w:r w:rsidR="008772AA" w:rsidRPr="004B6629">
              <w:rPr>
                <w:rFonts w:cs="Times New Roman"/>
                <w:szCs w:val="28"/>
              </w:rPr>
              <w:t>i</w:t>
            </w:r>
            <w:r w:rsidRPr="004B6629">
              <w:rPr>
                <w:rFonts w:cs="Times New Roman"/>
                <w:szCs w:val="28"/>
              </w:rPr>
              <w:t xml:space="preserve"> finanšu jomā 201</w:t>
            </w:r>
            <w:r w:rsidR="004A582C" w:rsidRPr="004B6629">
              <w:rPr>
                <w:rFonts w:cs="Times New Roman"/>
                <w:szCs w:val="28"/>
              </w:rPr>
              <w:t>7</w:t>
            </w:r>
            <w:r w:rsidRPr="004B6629">
              <w:rPr>
                <w:rFonts w:cs="Times New Roman"/>
                <w:szCs w:val="28"/>
              </w:rPr>
              <w:t>.gadā  –</w:t>
            </w:r>
            <w:r w:rsidR="00A763F4">
              <w:rPr>
                <w:rFonts w:cs="Times New Roman"/>
                <w:b/>
                <w:szCs w:val="28"/>
              </w:rPr>
              <w:t xml:space="preserve"> 129 775 </w:t>
            </w:r>
            <w:r w:rsidRPr="004B6629">
              <w:rPr>
                <w:rFonts w:cs="Times New Roman"/>
                <w:b/>
                <w:szCs w:val="28"/>
              </w:rPr>
              <w:t>EUR</w:t>
            </w:r>
          </w:p>
          <w:p w:rsidR="00F04248" w:rsidRPr="00085208" w:rsidRDefault="00F04248" w:rsidP="00F04248">
            <w:pPr>
              <w:rPr>
                <w:rFonts w:cs="Times New Roman"/>
                <w:b/>
                <w:szCs w:val="28"/>
                <w:highlight w:val="yellow"/>
              </w:rPr>
            </w:pPr>
          </w:p>
          <w:p w:rsidR="00F04248" w:rsidRPr="00085208" w:rsidRDefault="00F04248" w:rsidP="00F04248">
            <w:pPr>
              <w:rPr>
                <w:rFonts w:cs="Times New Roman"/>
                <w:b/>
                <w:szCs w:val="28"/>
              </w:rPr>
            </w:pPr>
            <w:r w:rsidRPr="00085208">
              <w:rPr>
                <w:rFonts w:cs="Times New Roman"/>
                <w:b/>
                <w:szCs w:val="28"/>
              </w:rPr>
              <w:t xml:space="preserve">I. Atlīdzība </w:t>
            </w:r>
            <w:r w:rsidR="00C5003B">
              <w:rPr>
                <w:rFonts w:cs="Times New Roman"/>
                <w:b/>
                <w:szCs w:val="28"/>
              </w:rPr>
              <w:t xml:space="preserve">esošajiem </w:t>
            </w:r>
            <w:r w:rsidRPr="00085208">
              <w:rPr>
                <w:rFonts w:cs="Times New Roman"/>
                <w:b/>
                <w:szCs w:val="28"/>
              </w:rPr>
              <w:t>PTAC darbiniekiem</w:t>
            </w:r>
            <w:r w:rsidR="00C5003B">
              <w:rPr>
                <w:rFonts w:cs="Times New Roman"/>
                <w:b/>
                <w:szCs w:val="28"/>
              </w:rPr>
              <w:t xml:space="preserve"> par papildu pienākumu veikšanu</w:t>
            </w:r>
            <w:r w:rsidRPr="00085208">
              <w:rPr>
                <w:rFonts w:cs="Times New Roman"/>
                <w:b/>
                <w:szCs w:val="28"/>
              </w:rPr>
              <w:t xml:space="preserve">- </w:t>
            </w:r>
            <w:r w:rsidR="00F12ECE" w:rsidRPr="00F12ECE">
              <w:rPr>
                <w:b/>
                <w:color w:val="000000"/>
                <w:szCs w:val="28"/>
              </w:rPr>
              <w:t>49 775 EUR</w:t>
            </w:r>
          </w:p>
          <w:p w:rsidR="00085208" w:rsidRPr="00085208" w:rsidRDefault="00085208" w:rsidP="00085208">
            <w:pPr>
              <w:rPr>
                <w:rFonts w:cs="Times New Roman"/>
                <w:szCs w:val="28"/>
              </w:rPr>
            </w:pPr>
            <w:r w:rsidRPr="00085208">
              <w:rPr>
                <w:rFonts w:cs="Times New Roman"/>
                <w:szCs w:val="28"/>
              </w:rPr>
              <w:t>Ņemot vērā darba intensitātes pieaugumu Likumprojektā ietverto papildus pienākumu nodrošināšanai nepieciešams veikt izmaiņas sekojošu Patērētāju tiesību aizsardzības centra Patērētāju tiesību uzraudzības departamenta Finanšu pakalpojumu uzraudzība daļas darbinieku darba samaksā atbilstoši normatīvajos aktos noteiktajiem atalgojuma līmeņiem:</w:t>
            </w:r>
          </w:p>
          <w:p w:rsidR="003E778C" w:rsidRPr="003E778C" w:rsidRDefault="003E778C" w:rsidP="003E778C">
            <w:pPr>
              <w:widowControl w:val="0"/>
              <w:numPr>
                <w:ilvl w:val="0"/>
                <w:numId w:val="11"/>
              </w:numPr>
              <w:contextualSpacing/>
              <w:jc w:val="both"/>
              <w:rPr>
                <w:rFonts w:eastAsia="Times New Roman" w:cs="Times New Roman"/>
                <w:szCs w:val="28"/>
                <w:u w:val="single"/>
                <w:lang w:eastAsia="lv-LV"/>
              </w:rPr>
            </w:pPr>
            <w:r w:rsidRPr="003E778C">
              <w:rPr>
                <w:rFonts w:eastAsia="Times New Roman" w:cs="Times New Roman"/>
                <w:color w:val="000000"/>
                <w:szCs w:val="28"/>
                <w:u w:val="single"/>
                <w:lang w:eastAsia="lv-LV"/>
              </w:rPr>
              <w:t>26.3.saime, VI A līmenis, 13.mēnešalgu grupa (1 amata vieta)</w:t>
            </w:r>
          </w:p>
          <w:p w:rsidR="003E778C" w:rsidRPr="003E778C" w:rsidRDefault="003E778C" w:rsidP="003E778C">
            <w:pPr>
              <w:widowControl w:val="0"/>
              <w:shd w:val="clear" w:color="auto" w:fill="FFFFFF"/>
              <w:jc w:val="both"/>
              <w:rPr>
                <w:rFonts w:eastAsia="Times New Roman" w:cs="Times New Roman"/>
                <w:color w:val="000000"/>
                <w:szCs w:val="28"/>
                <w:lang w:eastAsia="lv-LV"/>
              </w:rPr>
            </w:pPr>
            <w:r w:rsidRPr="003E778C">
              <w:rPr>
                <w:rFonts w:eastAsia="Times New Roman" w:cs="Times New Roman"/>
                <w:color w:val="000000"/>
                <w:szCs w:val="28"/>
                <w:lang w:eastAsia="lv-LV"/>
              </w:rPr>
              <w:t xml:space="preserve">Atalgojums (1 amata vieta, 26.3 saime, VI A līmenis, 13.mēnešalgu grupa): </w:t>
            </w:r>
          </w:p>
          <w:p w:rsidR="003E778C" w:rsidRPr="003E778C" w:rsidRDefault="003E778C" w:rsidP="003E778C">
            <w:pPr>
              <w:widowControl w:val="0"/>
              <w:shd w:val="clear" w:color="auto" w:fill="FFFFFF"/>
              <w:ind w:left="720"/>
              <w:jc w:val="both"/>
              <w:rPr>
                <w:rFonts w:eastAsia="Times New Roman" w:cs="Times New Roman"/>
                <w:color w:val="000000"/>
                <w:szCs w:val="28"/>
                <w:lang w:eastAsia="lv-LV"/>
              </w:rPr>
            </w:pPr>
            <w:r w:rsidRPr="003E778C">
              <w:rPr>
                <w:rFonts w:eastAsia="Times New Roman" w:cs="Times New Roman"/>
                <w:color w:val="000000"/>
                <w:szCs w:val="28"/>
                <w:lang w:eastAsia="lv-LV"/>
              </w:rPr>
              <w:t xml:space="preserve">1779 EUR x 7,19 % x 12 </w:t>
            </w:r>
            <w:proofErr w:type="spellStart"/>
            <w:r w:rsidRPr="003E778C">
              <w:rPr>
                <w:rFonts w:eastAsia="Times New Roman" w:cs="Times New Roman"/>
                <w:color w:val="000000"/>
                <w:szCs w:val="28"/>
                <w:lang w:eastAsia="lv-LV"/>
              </w:rPr>
              <w:t>mēn</w:t>
            </w:r>
            <w:proofErr w:type="spellEnd"/>
            <w:r w:rsidRPr="003E778C">
              <w:rPr>
                <w:rFonts w:eastAsia="Times New Roman" w:cs="Times New Roman"/>
                <w:color w:val="000000"/>
                <w:szCs w:val="28"/>
                <w:lang w:eastAsia="lv-LV"/>
              </w:rPr>
              <w:t xml:space="preserve">. = </w:t>
            </w:r>
            <w:r w:rsidRPr="003E778C">
              <w:rPr>
                <w:rFonts w:eastAsia="Times New Roman" w:cs="Times New Roman"/>
                <w:b/>
                <w:color w:val="000000"/>
                <w:szCs w:val="28"/>
                <w:lang w:eastAsia="lv-LV"/>
              </w:rPr>
              <w:t>1534.9 EUR</w:t>
            </w:r>
          </w:p>
          <w:p w:rsidR="003E778C" w:rsidRPr="003E778C" w:rsidRDefault="003E778C" w:rsidP="003E778C">
            <w:pPr>
              <w:widowControl w:val="0"/>
              <w:jc w:val="both"/>
              <w:rPr>
                <w:rFonts w:eastAsia="Times New Roman" w:cs="Times New Roman"/>
                <w:b/>
                <w:szCs w:val="28"/>
                <w:lang w:eastAsia="lv-LV"/>
              </w:rPr>
            </w:pPr>
            <w:r w:rsidRPr="003E778C">
              <w:rPr>
                <w:rFonts w:eastAsia="Times New Roman" w:cs="Times New Roman"/>
                <w:color w:val="000000"/>
                <w:szCs w:val="28"/>
                <w:lang w:eastAsia="lv-LV"/>
              </w:rPr>
              <w:t xml:space="preserve">Valsts sociālās apdrošināšanas iemaksas: 23,59% x </w:t>
            </w:r>
            <w:r w:rsidRPr="003E778C">
              <w:rPr>
                <w:rFonts w:eastAsia="Times New Roman" w:cs="Times New Roman"/>
                <w:szCs w:val="28"/>
                <w:lang w:eastAsia="lv-LV"/>
              </w:rPr>
              <w:t>1534.9=</w:t>
            </w:r>
            <w:r w:rsidRPr="003E778C">
              <w:rPr>
                <w:rFonts w:eastAsia="Times New Roman" w:cs="Times New Roman"/>
                <w:b/>
                <w:szCs w:val="28"/>
                <w:lang w:eastAsia="lv-LV"/>
              </w:rPr>
              <w:t>362 EUR</w:t>
            </w:r>
          </w:p>
          <w:p w:rsidR="003E778C" w:rsidRPr="003E778C" w:rsidRDefault="003E778C" w:rsidP="003E778C">
            <w:pPr>
              <w:widowControl w:val="0"/>
              <w:ind w:firstLine="720"/>
              <w:jc w:val="both"/>
              <w:rPr>
                <w:rFonts w:eastAsia="Times New Roman" w:cs="Times New Roman"/>
                <w:color w:val="000000"/>
                <w:szCs w:val="28"/>
                <w:lang w:eastAsia="lv-LV"/>
              </w:rPr>
            </w:pPr>
          </w:p>
          <w:p w:rsidR="003E778C" w:rsidRPr="003E778C" w:rsidRDefault="003E778C" w:rsidP="003E778C">
            <w:pPr>
              <w:widowControl w:val="0"/>
              <w:numPr>
                <w:ilvl w:val="0"/>
                <w:numId w:val="11"/>
              </w:numPr>
              <w:contextualSpacing/>
              <w:jc w:val="both"/>
              <w:rPr>
                <w:rFonts w:eastAsia="Times New Roman" w:cs="Times New Roman"/>
                <w:szCs w:val="28"/>
                <w:u w:val="single"/>
                <w:lang w:eastAsia="lv-LV"/>
              </w:rPr>
            </w:pPr>
            <w:r w:rsidRPr="003E778C">
              <w:rPr>
                <w:rFonts w:eastAsia="Times New Roman" w:cs="Times New Roman"/>
                <w:color w:val="000000"/>
                <w:szCs w:val="28"/>
                <w:u w:val="single"/>
                <w:lang w:eastAsia="lv-LV"/>
              </w:rPr>
              <w:t>26.3.saime, V līmenis, 12.mēnešalgu grupa (4 amata vietas)</w:t>
            </w:r>
          </w:p>
          <w:p w:rsidR="003E778C" w:rsidRPr="003E778C" w:rsidRDefault="003E778C" w:rsidP="003E778C">
            <w:pPr>
              <w:widowControl w:val="0"/>
              <w:jc w:val="both"/>
              <w:rPr>
                <w:rFonts w:eastAsia="Times New Roman" w:cs="Times New Roman"/>
                <w:color w:val="000000"/>
                <w:szCs w:val="28"/>
                <w:lang w:eastAsia="lv-LV"/>
              </w:rPr>
            </w:pPr>
            <w:r w:rsidRPr="003E778C">
              <w:rPr>
                <w:rFonts w:eastAsia="Times New Roman" w:cs="Times New Roman"/>
                <w:color w:val="000000"/>
                <w:szCs w:val="28"/>
                <w:lang w:eastAsia="lv-LV"/>
              </w:rPr>
              <w:t xml:space="preserve">Atalgojums (26.3.saime, V līmenis, 12.mēnešalgu grupa (1 amata vieta): </w:t>
            </w:r>
          </w:p>
          <w:p w:rsidR="003E778C" w:rsidRPr="003E778C" w:rsidRDefault="003E778C" w:rsidP="003E778C">
            <w:pPr>
              <w:ind w:left="1080"/>
              <w:contextualSpacing/>
              <w:rPr>
                <w:rFonts w:eastAsia="Times New Roman" w:cs="Times New Roman"/>
                <w:b/>
                <w:color w:val="000000"/>
                <w:szCs w:val="28"/>
                <w:lang w:eastAsia="lv-LV"/>
              </w:rPr>
            </w:pPr>
            <w:r w:rsidRPr="003E778C">
              <w:rPr>
                <w:rFonts w:eastAsia="Times New Roman" w:cs="Times New Roman"/>
                <w:color w:val="000000"/>
                <w:szCs w:val="28"/>
                <w:lang w:eastAsia="lv-LV"/>
              </w:rPr>
              <w:t xml:space="preserve">1647 EUR x 22% x12 = </w:t>
            </w:r>
            <w:r w:rsidRPr="003E778C">
              <w:rPr>
                <w:rFonts w:eastAsia="Times New Roman" w:cs="Times New Roman"/>
                <w:b/>
                <w:color w:val="000000"/>
                <w:szCs w:val="28"/>
                <w:lang w:eastAsia="lv-LV"/>
              </w:rPr>
              <w:t>4348 EUR</w:t>
            </w:r>
          </w:p>
          <w:p w:rsidR="003E778C" w:rsidRPr="003E778C" w:rsidRDefault="003E778C" w:rsidP="003E778C">
            <w:pPr>
              <w:widowControl w:val="0"/>
              <w:jc w:val="both"/>
              <w:rPr>
                <w:rFonts w:eastAsia="Times New Roman" w:cs="Times New Roman"/>
                <w:b/>
                <w:szCs w:val="28"/>
                <w:lang w:eastAsia="lv-LV"/>
              </w:rPr>
            </w:pPr>
            <w:r w:rsidRPr="003E778C">
              <w:rPr>
                <w:rFonts w:eastAsia="Times New Roman" w:cs="Times New Roman"/>
                <w:color w:val="000000"/>
                <w:szCs w:val="28"/>
                <w:lang w:eastAsia="lv-LV"/>
              </w:rPr>
              <w:t xml:space="preserve">Valsts sociālās apdrošināšanas iemaksas: 23,59% x 4348  </w:t>
            </w:r>
            <w:r w:rsidRPr="003E778C">
              <w:rPr>
                <w:rFonts w:eastAsia="Times New Roman" w:cs="Times New Roman"/>
                <w:szCs w:val="28"/>
                <w:lang w:eastAsia="lv-LV"/>
              </w:rPr>
              <w:t>=</w:t>
            </w:r>
            <w:r w:rsidRPr="003E778C">
              <w:rPr>
                <w:rFonts w:eastAsia="Times New Roman" w:cs="Times New Roman"/>
                <w:b/>
                <w:szCs w:val="28"/>
                <w:lang w:eastAsia="lv-LV"/>
              </w:rPr>
              <w:t>1025.7 EUR</w:t>
            </w:r>
          </w:p>
          <w:p w:rsidR="003E778C" w:rsidRPr="003E778C" w:rsidRDefault="003E778C" w:rsidP="003E778C">
            <w:pPr>
              <w:widowControl w:val="0"/>
              <w:ind w:firstLine="720"/>
              <w:jc w:val="both"/>
              <w:rPr>
                <w:rFonts w:eastAsia="Times New Roman" w:cs="Times New Roman"/>
                <w:color w:val="000000"/>
                <w:szCs w:val="28"/>
                <w:lang w:eastAsia="lv-LV"/>
              </w:rPr>
            </w:pPr>
          </w:p>
          <w:p w:rsidR="003E778C" w:rsidRPr="003E778C" w:rsidRDefault="003E778C" w:rsidP="003E778C">
            <w:pPr>
              <w:widowControl w:val="0"/>
              <w:numPr>
                <w:ilvl w:val="0"/>
                <w:numId w:val="11"/>
              </w:numPr>
              <w:contextualSpacing/>
              <w:jc w:val="both"/>
              <w:rPr>
                <w:rFonts w:eastAsia="Times New Roman" w:cs="Times New Roman"/>
                <w:szCs w:val="28"/>
                <w:u w:val="single"/>
                <w:lang w:eastAsia="lv-LV"/>
              </w:rPr>
            </w:pPr>
            <w:r w:rsidRPr="003E778C">
              <w:rPr>
                <w:rFonts w:eastAsia="Times New Roman" w:cs="Times New Roman"/>
                <w:color w:val="000000"/>
                <w:szCs w:val="28"/>
                <w:u w:val="single"/>
                <w:lang w:eastAsia="lv-LV"/>
              </w:rPr>
              <w:t>26.3.saime, IV līmenis, 11.mēnešalgu grupa (4 amata vietas)</w:t>
            </w:r>
          </w:p>
          <w:p w:rsidR="003E778C" w:rsidRPr="003E778C" w:rsidRDefault="003E778C" w:rsidP="003E778C">
            <w:pPr>
              <w:widowControl w:val="0"/>
              <w:jc w:val="both"/>
              <w:rPr>
                <w:rFonts w:eastAsia="Times New Roman" w:cs="Times New Roman"/>
                <w:szCs w:val="28"/>
                <w:lang w:eastAsia="lv-LV"/>
              </w:rPr>
            </w:pPr>
            <w:r w:rsidRPr="003E778C">
              <w:rPr>
                <w:rFonts w:eastAsia="Times New Roman" w:cs="Times New Roman"/>
                <w:color w:val="000000"/>
                <w:szCs w:val="28"/>
                <w:lang w:eastAsia="lv-LV"/>
              </w:rPr>
              <w:t>Atalgojums (26.3.saime, IV līmenis, 11.mēnešalgu grupa (3 amata vietas)</w:t>
            </w:r>
          </w:p>
          <w:p w:rsidR="003E778C" w:rsidRPr="003E778C" w:rsidRDefault="003E778C" w:rsidP="003E778C">
            <w:pPr>
              <w:widowControl w:val="0"/>
              <w:ind w:firstLine="720"/>
              <w:jc w:val="both"/>
              <w:rPr>
                <w:rFonts w:eastAsia="Times New Roman" w:cs="Times New Roman"/>
                <w:szCs w:val="28"/>
                <w:lang w:eastAsia="lv-LV"/>
              </w:rPr>
            </w:pPr>
            <w:r w:rsidRPr="003E778C">
              <w:rPr>
                <w:rFonts w:eastAsia="Times New Roman" w:cs="Times New Roman"/>
                <w:szCs w:val="28"/>
                <w:lang w:eastAsia="lv-LV"/>
              </w:rPr>
              <w:t xml:space="preserve">1382 EUR x 19% x12 </w:t>
            </w:r>
            <w:proofErr w:type="spellStart"/>
            <w:r w:rsidRPr="003E778C">
              <w:rPr>
                <w:rFonts w:eastAsia="Times New Roman" w:cs="Times New Roman"/>
                <w:szCs w:val="28"/>
                <w:lang w:eastAsia="lv-LV"/>
              </w:rPr>
              <w:t>mēn</w:t>
            </w:r>
            <w:proofErr w:type="spellEnd"/>
            <w:r w:rsidRPr="003E778C">
              <w:rPr>
                <w:rFonts w:eastAsia="Times New Roman" w:cs="Times New Roman"/>
                <w:szCs w:val="28"/>
                <w:lang w:eastAsia="lv-LV"/>
              </w:rPr>
              <w:t xml:space="preserve">. x 3= </w:t>
            </w:r>
            <w:r w:rsidRPr="003E778C">
              <w:rPr>
                <w:rFonts w:eastAsia="Times New Roman" w:cs="Times New Roman"/>
                <w:b/>
                <w:szCs w:val="28"/>
                <w:lang w:eastAsia="lv-LV"/>
              </w:rPr>
              <w:t>9452.8 EUR</w:t>
            </w:r>
          </w:p>
          <w:p w:rsidR="003E778C" w:rsidRPr="003E778C" w:rsidRDefault="003E778C" w:rsidP="003E778C">
            <w:pPr>
              <w:widowControl w:val="0"/>
              <w:jc w:val="both"/>
              <w:rPr>
                <w:rFonts w:eastAsia="Times New Roman" w:cs="Times New Roman"/>
                <w:b/>
                <w:color w:val="000000"/>
                <w:szCs w:val="28"/>
                <w:lang w:eastAsia="lv-LV"/>
              </w:rPr>
            </w:pPr>
            <w:r w:rsidRPr="003E778C">
              <w:rPr>
                <w:rFonts w:eastAsia="Times New Roman" w:cs="Times New Roman"/>
                <w:color w:val="000000"/>
                <w:szCs w:val="28"/>
                <w:lang w:eastAsia="lv-LV"/>
              </w:rPr>
              <w:t xml:space="preserve">Valsts sociālās apdrošināšanas iemaksas: 23,59% x </w:t>
            </w:r>
            <w:r w:rsidRPr="003E778C">
              <w:rPr>
                <w:rFonts w:eastAsia="Times New Roman" w:cs="Times New Roman"/>
                <w:szCs w:val="28"/>
                <w:lang w:eastAsia="lv-LV"/>
              </w:rPr>
              <w:t xml:space="preserve">9452.8 = </w:t>
            </w:r>
            <w:r w:rsidRPr="003E778C">
              <w:rPr>
                <w:rFonts w:eastAsia="Times New Roman" w:cs="Times New Roman"/>
                <w:b/>
                <w:szCs w:val="28"/>
                <w:lang w:eastAsia="lv-LV"/>
              </w:rPr>
              <w:t>2229.9 EUR</w:t>
            </w:r>
          </w:p>
          <w:p w:rsidR="003E778C" w:rsidRPr="003E778C" w:rsidRDefault="003E778C" w:rsidP="003E778C">
            <w:pPr>
              <w:widowControl w:val="0"/>
              <w:jc w:val="both"/>
              <w:rPr>
                <w:rFonts w:eastAsia="Times New Roman" w:cs="Times New Roman"/>
                <w:szCs w:val="28"/>
                <w:lang w:eastAsia="lv-LV"/>
              </w:rPr>
            </w:pPr>
            <w:r w:rsidRPr="003E778C">
              <w:rPr>
                <w:rFonts w:eastAsia="Times New Roman" w:cs="Times New Roman"/>
                <w:color w:val="000000"/>
                <w:szCs w:val="28"/>
                <w:lang w:eastAsia="lv-LV"/>
              </w:rPr>
              <w:t>Atalgojums (26.3.saime, IV līmenis, 11.mēnešalgu grupa (1 amata vieta)</w:t>
            </w:r>
          </w:p>
          <w:p w:rsidR="003E778C" w:rsidRPr="003E778C" w:rsidRDefault="003E778C" w:rsidP="003E778C">
            <w:pPr>
              <w:widowControl w:val="0"/>
              <w:ind w:firstLine="720"/>
              <w:jc w:val="both"/>
              <w:rPr>
                <w:rFonts w:eastAsia="Times New Roman" w:cs="Times New Roman"/>
                <w:szCs w:val="28"/>
                <w:lang w:eastAsia="lv-LV"/>
              </w:rPr>
            </w:pPr>
            <w:r w:rsidRPr="003E778C">
              <w:rPr>
                <w:rFonts w:eastAsia="Times New Roman" w:cs="Times New Roman"/>
                <w:szCs w:val="28"/>
                <w:lang w:eastAsia="lv-LV"/>
              </w:rPr>
              <w:t xml:space="preserve">1382 EUR x 20% x 12 = </w:t>
            </w:r>
            <w:r w:rsidRPr="003E778C">
              <w:rPr>
                <w:rFonts w:eastAsia="Times New Roman" w:cs="Times New Roman"/>
                <w:b/>
                <w:szCs w:val="28"/>
                <w:lang w:eastAsia="lv-LV"/>
              </w:rPr>
              <w:t>3316.8 EUR</w:t>
            </w:r>
          </w:p>
          <w:p w:rsidR="003E778C" w:rsidRPr="003E778C" w:rsidRDefault="003E778C" w:rsidP="003E778C">
            <w:pPr>
              <w:widowControl w:val="0"/>
              <w:jc w:val="both"/>
              <w:rPr>
                <w:rFonts w:eastAsia="Times New Roman" w:cs="Times New Roman"/>
                <w:b/>
                <w:szCs w:val="28"/>
                <w:lang w:eastAsia="lv-LV"/>
              </w:rPr>
            </w:pPr>
            <w:r w:rsidRPr="003E778C">
              <w:rPr>
                <w:rFonts w:eastAsia="Times New Roman" w:cs="Times New Roman"/>
                <w:color w:val="000000"/>
                <w:szCs w:val="28"/>
                <w:lang w:eastAsia="lv-LV"/>
              </w:rPr>
              <w:t xml:space="preserve">Valsts sociālās apdrošināšanas iemaksas: 23,59% x </w:t>
            </w:r>
            <w:r w:rsidRPr="003E778C">
              <w:rPr>
                <w:rFonts w:eastAsia="Times New Roman" w:cs="Times New Roman"/>
                <w:szCs w:val="28"/>
                <w:lang w:eastAsia="lv-LV"/>
              </w:rPr>
              <w:t xml:space="preserve">3316.8 = </w:t>
            </w:r>
            <w:r w:rsidRPr="003E778C">
              <w:rPr>
                <w:rFonts w:eastAsia="Times New Roman" w:cs="Times New Roman"/>
                <w:b/>
                <w:szCs w:val="28"/>
                <w:lang w:eastAsia="lv-LV"/>
              </w:rPr>
              <w:t>782.4 EUR</w:t>
            </w:r>
          </w:p>
          <w:p w:rsidR="003E778C" w:rsidRPr="003E778C" w:rsidRDefault="003E778C" w:rsidP="003E778C">
            <w:pPr>
              <w:widowControl w:val="0"/>
              <w:ind w:firstLine="720"/>
              <w:jc w:val="both"/>
              <w:rPr>
                <w:rFonts w:eastAsia="Times New Roman" w:cs="Times New Roman"/>
                <w:b/>
                <w:color w:val="000000"/>
                <w:szCs w:val="28"/>
                <w:lang w:eastAsia="lv-LV"/>
              </w:rPr>
            </w:pPr>
          </w:p>
          <w:p w:rsidR="003E778C" w:rsidRPr="003E778C" w:rsidRDefault="003E778C" w:rsidP="003E778C">
            <w:pPr>
              <w:widowControl w:val="0"/>
              <w:numPr>
                <w:ilvl w:val="0"/>
                <w:numId w:val="11"/>
              </w:numPr>
              <w:contextualSpacing/>
              <w:jc w:val="both"/>
              <w:rPr>
                <w:rFonts w:eastAsia="Times New Roman" w:cs="Times New Roman"/>
                <w:color w:val="000000"/>
                <w:szCs w:val="28"/>
                <w:u w:val="single"/>
                <w:lang w:eastAsia="lv-LV"/>
              </w:rPr>
            </w:pPr>
            <w:r w:rsidRPr="003E778C">
              <w:rPr>
                <w:rFonts w:eastAsia="Times New Roman" w:cs="Times New Roman"/>
                <w:color w:val="000000"/>
                <w:szCs w:val="28"/>
                <w:u w:val="single"/>
                <w:lang w:eastAsia="lv-LV"/>
              </w:rPr>
              <w:t xml:space="preserve">26.3.saime, III B līmenis, 10.mēnešalgu grupa (4 amata vietas): </w:t>
            </w:r>
          </w:p>
          <w:p w:rsidR="003E778C" w:rsidRPr="003E778C" w:rsidRDefault="003E778C" w:rsidP="003E778C">
            <w:pPr>
              <w:widowControl w:val="0"/>
              <w:jc w:val="both"/>
              <w:rPr>
                <w:rFonts w:eastAsia="Times New Roman" w:cs="Times New Roman"/>
                <w:szCs w:val="28"/>
                <w:lang w:eastAsia="lv-LV"/>
              </w:rPr>
            </w:pPr>
            <w:r w:rsidRPr="003E778C">
              <w:rPr>
                <w:rFonts w:eastAsia="Times New Roman" w:cs="Times New Roman"/>
                <w:color w:val="000000"/>
                <w:szCs w:val="28"/>
                <w:lang w:eastAsia="lv-LV"/>
              </w:rPr>
              <w:t>Atalgojums (26.3.saime, IIIB līmenis, 10.mēnešalgu grupa (3 amata vietas)</w:t>
            </w:r>
          </w:p>
          <w:p w:rsidR="003E778C" w:rsidRPr="003E778C" w:rsidRDefault="003E778C" w:rsidP="003E778C">
            <w:pPr>
              <w:widowControl w:val="0"/>
              <w:ind w:firstLine="720"/>
              <w:jc w:val="both"/>
              <w:rPr>
                <w:rFonts w:eastAsia="Times New Roman" w:cs="Times New Roman"/>
                <w:szCs w:val="28"/>
                <w:lang w:eastAsia="lv-LV"/>
              </w:rPr>
            </w:pPr>
            <w:r w:rsidRPr="003E778C">
              <w:rPr>
                <w:rFonts w:eastAsia="Times New Roman" w:cs="Times New Roman"/>
                <w:szCs w:val="28"/>
                <w:lang w:eastAsia="lv-LV"/>
              </w:rPr>
              <w:t xml:space="preserve">1287 EUR x 34% x12 </w:t>
            </w:r>
            <w:proofErr w:type="spellStart"/>
            <w:r w:rsidRPr="003E778C">
              <w:rPr>
                <w:rFonts w:eastAsia="Times New Roman" w:cs="Times New Roman"/>
                <w:szCs w:val="28"/>
                <w:lang w:eastAsia="lv-LV"/>
              </w:rPr>
              <w:t>mēn</w:t>
            </w:r>
            <w:proofErr w:type="spellEnd"/>
            <w:r w:rsidRPr="003E778C">
              <w:rPr>
                <w:rFonts w:eastAsia="Times New Roman" w:cs="Times New Roman"/>
                <w:szCs w:val="28"/>
                <w:lang w:eastAsia="lv-LV"/>
              </w:rPr>
              <w:t xml:space="preserve">. x 3= </w:t>
            </w:r>
            <w:r w:rsidRPr="003E778C">
              <w:rPr>
                <w:rFonts w:eastAsia="Times New Roman" w:cs="Times New Roman"/>
                <w:b/>
                <w:szCs w:val="28"/>
                <w:lang w:eastAsia="lv-LV"/>
              </w:rPr>
              <w:t>15752.88 EUR</w:t>
            </w:r>
          </w:p>
          <w:p w:rsidR="003E778C" w:rsidRPr="003E778C" w:rsidRDefault="003E778C" w:rsidP="003E778C">
            <w:pPr>
              <w:widowControl w:val="0"/>
              <w:jc w:val="both"/>
              <w:rPr>
                <w:rFonts w:eastAsia="Times New Roman" w:cs="Times New Roman"/>
                <w:b/>
                <w:color w:val="000000"/>
                <w:szCs w:val="28"/>
                <w:lang w:eastAsia="lv-LV"/>
              </w:rPr>
            </w:pPr>
            <w:r w:rsidRPr="003E778C">
              <w:rPr>
                <w:rFonts w:eastAsia="Times New Roman" w:cs="Times New Roman"/>
                <w:color w:val="000000"/>
                <w:szCs w:val="28"/>
                <w:lang w:eastAsia="lv-LV"/>
              </w:rPr>
              <w:t xml:space="preserve">Valsts sociālās apdrošināšanas iemaksas: 23,59% x </w:t>
            </w:r>
            <w:r w:rsidRPr="003E778C">
              <w:rPr>
                <w:rFonts w:eastAsia="Times New Roman" w:cs="Times New Roman"/>
                <w:b/>
                <w:szCs w:val="28"/>
                <w:lang w:eastAsia="lv-LV"/>
              </w:rPr>
              <w:t>15752.88</w:t>
            </w:r>
            <w:r w:rsidRPr="003E778C">
              <w:rPr>
                <w:rFonts w:eastAsia="Times New Roman" w:cs="Times New Roman"/>
                <w:szCs w:val="28"/>
                <w:lang w:eastAsia="lv-LV"/>
              </w:rPr>
              <w:t xml:space="preserve">= </w:t>
            </w:r>
            <w:r w:rsidRPr="003E778C">
              <w:rPr>
                <w:rFonts w:eastAsia="Times New Roman" w:cs="Times New Roman"/>
                <w:b/>
                <w:szCs w:val="28"/>
                <w:lang w:eastAsia="lv-LV"/>
              </w:rPr>
              <w:t>3716.1 EUR</w:t>
            </w:r>
          </w:p>
          <w:p w:rsidR="003E778C" w:rsidRPr="003E778C" w:rsidRDefault="003E778C" w:rsidP="003E778C">
            <w:pPr>
              <w:widowControl w:val="0"/>
              <w:jc w:val="both"/>
              <w:rPr>
                <w:rFonts w:eastAsia="Times New Roman" w:cs="Times New Roman"/>
                <w:szCs w:val="28"/>
                <w:lang w:eastAsia="lv-LV"/>
              </w:rPr>
            </w:pPr>
            <w:r w:rsidRPr="003E778C">
              <w:rPr>
                <w:rFonts w:eastAsia="Times New Roman" w:cs="Times New Roman"/>
                <w:color w:val="000000"/>
                <w:szCs w:val="28"/>
                <w:lang w:eastAsia="lv-LV"/>
              </w:rPr>
              <w:t>Atalgojums (26.3.saime, IIIB līmenis, 10.mēnešalgu grupa (1 amata vieta)</w:t>
            </w:r>
          </w:p>
          <w:p w:rsidR="003E778C" w:rsidRPr="003E778C" w:rsidRDefault="003E778C" w:rsidP="003E778C">
            <w:pPr>
              <w:widowControl w:val="0"/>
              <w:ind w:firstLine="720"/>
              <w:jc w:val="both"/>
              <w:rPr>
                <w:rFonts w:eastAsia="Times New Roman" w:cs="Times New Roman"/>
                <w:szCs w:val="28"/>
                <w:lang w:eastAsia="lv-LV"/>
              </w:rPr>
            </w:pPr>
            <w:r w:rsidRPr="003E778C">
              <w:rPr>
                <w:rFonts w:eastAsia="Times New Roman" w:cs="Times New Roman"/>
                <w:szCs w:val="28"/>
                <w:lang w:eastAsia="lv-LV"/>
              </w:rPr>
              <w:t xml:space="preserve">1287 EUR x 38% x12 </w:t>
            </w:r>
            <w:proofErr w:type="spellStart"/>
            <w:r w:rsidRPr="003E778C">
              <w:rPr>
                <w:rFonts w:eastAsia="Times New Roman" w:cs="Times New Roman"/>
                <w:szCs w:val="28"/>
                <w:lang w:eastAsia="lv-LV"/>
              </w:rPr>
              <w:t>mēn</w:t>
            </w:r>
            <w:proofErr w:type="spellEnd"/>
            <w:r w:rsidRPr="003E778C">
              <w:rPr>
                <w:rFonts w:eastAsia="Times New Roman" w:cs="Times New Roman"/>
                <w:szCs w:val="28"/>
                <w:lang w:eastAsia="lv-LV"/>
              </w:rPr>
              <w:t xml:space="preserve">. = </w:t>
            </w:r>
            <w:r w:rsidRPr="003E778C">
              <w:rPr>
                <w:rFonts w:eastAsia="Times New Roman" w:cs="Times New Roman"/>
                <w:b/>
                <w:szCs w:val="28"/>
                <w:lang w:eastAsia="lv-LV"/>
              </w:rPr>
              <w:t>5868.7 EUR</w:t>
            </w:r>
          </w:p>
          <w:p w:rsidR="00085208" w:rsidRPr="00085208" w:rsidRDefault="003E778C" w:rsidP="003E778C">
            <w:pPr>
              <w:rPr>
                <w:rFonts w:cs="Times New Roman"/>
                <w:b/>
                <w:color w:val="000000"/>
                <w:szCs w:val="28"/>
              </w:rPr>
            </w:pPr>
            <w:r w:rsidRPr="003E778C">
              <w:rPr>
                <w:rFonts w:eastAsia="Times New Roman" w:cs="Times New Roman"/>
                <w:color w:val="000000"/>
                <w:szCs w:val="28"/>
                <w:lang w:eastAsia="lv-LV"/>
              </w:rPr>
              <w:t xml:space="preserve">Valsts sociālās apdrošināšanas iemaksas: 23,59% x </w:t>
            </w:r>
            <w:r w:rsidRPr="003E778C">
              <w:rPr>
                <w:rFonts w:eastAsia="Times New Roman" w:cs="Times New Roman"/>
                <w:b/>
                <w:szCs w:val="28"/>
                <w:lang w:eastAsia="lv-LV"/>
              </w:rPr>
              <w:t xml:space="preserve">5868.7 </w:t>
            </w:r>
            <w:r w:rsidRPr="003E778C">
              <w:rPr>
                <w:rFonts w:eastAsia="Times New Roman" w:cs="Times New Roman"/>
                <w:szCs w:val="28"/>
                <w:lang w:eastAsia="lv-LV"/>
              </w:rPr>
              <w:t xml:space="preserve">= </w:t>
            </w:r>
            <w:r w:rsidRPr="003E778C">
              <w:rPr>
                <w:rFonts w:eastAsia="Times New Roman" w:cs="Times New Roman"/>
                <w:b/>
                <w:szCs w:val="28"/>
                <w:lang w:eastAsia="lv-LV"/>
              </w:rPr>
              <w:t>1384.4 EUR</w:t>
            </w:r>
          </w:p>
          <w:p w:rsidR="00085208" w:rsidRPr="00085208" w:rsidRDefault="00085208" w:rsidP="00085208">
            <w:pPr>
              <w:ind w:firstLine="720"/>
              <w:rPr>
                <w:rFonts w:cs="Times New Roman"/>
                <w:color w:val="000000"/>
                <w:szCs w:val="28"/>
              </w:rPr>
            </w:pPr>
          </w:p>
          <w:p w:rsidR="00085208" w:rsidRPr="00085208" w:rsidRDefault="00085208" w:rsidP="00085208">
            <w:pPr>
              <w:rPr>
                <w:rFonts w:cs="Times New Roman"/>
                <w:b/>
                <w:color w:val="000000"/>
                <w:szCs w:val="28"/>
              </w:rPr>
            </w:pPr>
            <w:r w:rsidRPr="00085208">
              <w:rPr>
                <w:rFonts w:cs="Times New Roman"/>
                <w:color w:val="000000"/>
                <w:szCs w:val="28"/>
              </w:rPr>
              <w:t xml:space="preserve">Kopā: </w:t>
            </w:r>
            <w:r w:rsidR="003E778C" w:rsidRPr="003E778C">
              <w:rPr>
                <w:b/>
                <w:color w:val="000000"/>
                <w:szCs w:val="28"/>
              </w:rPr>
              <w:t>49</w:t>
            </w:r>
            <w:r w:rsidR="00F12ECE">
              <w:rPr>
                <w:b/>
                <w:color w:val="000000"/>
                <w:szCs w:val="28"/>
              </w:rPr>
              <w:t> </w:t>
            </w:r>
            <w:r w:rsidR="003E778C" w:rsidRPr="003E778C">
              <w:rPr>
                <w:b/>
                <w:color w:val="000000"/>
                <w:szCs w:val="28"/>
              </w:rPr>
              <w:t>77</w:t>
            </w:r>
            <w:r w:rsidR="00F12ECE">
              <w:rPr>
                <w:b/>
                <w:color w:val="000000"/>
                <w:szCs w:val="28"/>
              </w:rPr>
              <w:t xml:space="preserve">5 </w:t>
            </w:r>
            <w:r w:rsidR="003E778C" w:rsidRPr="003E778C">
              <w:rPr>
                <w:b/>
                <w:color w:val="000000"/>
                <w:szCs w:val="28"/>
              </w:rPr>
              <w:t>EUR</w:t>
            </w:r>
          </w:p>
          <w:p w:rsidR="003E778C" w:rsidRDefault="003E778C" w:rsidP="00085208">
            <w:pPr>
              <w:rPr>
                <w:rFonts w:cs="Times New Roman"/>
                <w:b/>
                <w:szCs w:val="28"/>
              </w:rPr>
            </w:pPr>
          </w:p>
          <w:p w:rsidR="00085208" w:rsidRPr="00085208" w:rsidRDefault="00085208" w:rsidP="00085208">
            <w:pPr>
              <w:rPr>
                <w:rFonts w:cs="Times New Roman"/>
                <w:b/>
                <w:szCs w:val="28"/>
              </w:rPr>
            </w:pPr>
            <w:r w:rsidRPr="00085208">
              <w:rPr>
                <w:rFonts w:cs="Times New Roman"/>
                <w:b/>
                <w:szCs w:val="28"/>
              </w:rPr>
              <w:t>II. Kampaņa par patērētāju zināšanu veicināšanu finanšu pakalpojumu jomā – 80 000 EUR</w:t>
            </w:r>
          </w:p>
          <w:p w:rsidR="00085208" w:rsidRPr="00085208" w:rsidRDefault="00085208" w:rsidP="00085208">
            <w:pPr>
              <w:rPr>
                <w:rFonts w:cs="Times New Roman"/>
                <w:szCs w:val="28"/>
              </w:rPr>
            </w:pPr>
          </w:p>
          <w:p w:rsidR="00085208" w:rsidRPr="00085208" w:rsidRDefault="00085208" w:rsidP="00085208">
            <w:pPr>
              <w:pStyle w:val="ListParagraph"/>
              <w:numPr>
                <w:ilvl w:val="0"/>
                <w:numId w:val="10"/>
              </w:numPr>
              <w:spacing w:after="0" w:line="240" w:lineRule="auto"/>
              <w:contextualSpacing w:val="0"/>
              <w:jc w:val="both"/>
              <w:rPr>
                <w:rFonts w:ascii="Times New Roman" w:hAnsi="Times New Roman" w:cs="Times New Roman"/>
                <w:color w:val="000000" w:themeColor="text1"/>
                <w:sz w:val="28"/>
                <w:szCs w:val="28"/>
              </w:rPr>
            </w:pPr>
            <w:r w:rsidRPr="00085208">
              <w:rPr>
                <w:rFonts w:ascii="Times New Roman" w:hAnsi="Times New Roman" w:cs="Times New Roman"/>
                <w:color w:val="000000" w:themeColor="text1"/>
                <w:sz w:val="28"/>
                <w:szCs w:val="28"/>
              </w:rPr>
              <w:t xml:space="preserve">Socioloģisks pētījums par aizņemšanās  paradumiem dažādās sabiedrības grupās (atkarībā no izvēlētās metodes)  – </w:t>
            </w:r>
            <w:r w:rsidRPr="00085208">
              <w:rPr>
                <w:rFonts w:ascii="Times New Roman" w:hAnsi="Times New Roman" w:cs="Times New Roman"/>
                <w:b/>
                <w:color w:val="000000" w:themeColor="text1"/>
                <w:sz w:val="28"/>
                <w:szCs w:val="28"/>
              </w:rPr>
              <w:t>6000 EUR</w:t>
            </w:r>
          </w:p>
          <w:p w:rsidR="00085208" w:rsidRPr="00085208" w:rsidRDefault="00085208" w:rsidP="00085208">
            <w:pPr>
              <w:pStyle w:val="ListParagraph"/>
              <w:numPr>
                <w:ilvl w:val="0"/>
                <w:numId w:val="10"/>
              </w:numPr>
              <w:spacing w:after="0" w:line="240" w:lineRule="auto"/>
              <w:contextualSpacing w:val="0"/>
              <w:jc w:val="both"/>
              <w:rPr>
                <w:rFonts w:ascii="Times New Roman" w:hAnsi="Times New Roman" w:cs="Times New Roman"/>
                <w:color w:val="000000" w:themeColor="text1"/>
                <w:sz w:val="28"/>
                <w:szCs w:val="28"/>
              </w:rPr>
            </w:pPr>
            <w:r w:rsidRPr="00085208">
              <w:rPr>
                <w:rFonts w:ascii="Times New Roman" w:hAnsi="Times New Roman" w:cs="Times New Roman"/>
                <w:color w:val="000000" w:themeColor="text1"/>
                <w:sz w:val="28"/>
                <w:szCs w:val="28"/>
              </w:rPr>
              <w:t xml:space="preserve">Kampaņas radošās koncepcijas izstrāde - </w:t>
            </w:r>
            <w:r w:rsidRPr="00085208">
              <w:rPr>
                <w:rFonts w:ascii="Times New Roman" w:hAnsi="Times New Roman" w:cs="Times New Roman"/>
                <w:b/>
                <w:color w:val="000000" w:themeColor="text1"/>
                <w:sz w:val="28"/>
                <w:szCs w:val="28"/>
              </w:rPr>
              <w:t>3000 EUR</w:t>
            </w:r>
          </w:p>
          <w:p w:rsidR="00085208" w:rsidRPr="00085208" w:rsidRDefault="00085208" w:rsidP="00085208">
            <w:pPr>
              <w:pStyle w:val="ListParagraph"/>
              <w:numPr>
                <w:ilvl w:val="0"/>
                <w:numId w:val="10"/>
              </w:numPr>
              <w:spacing w:after="0" w:line="240" w:lineRule="auto"/>
              <w:contextualSpacing w:val="0"/>
              <w:jc w:val="both"/>
              <w:rPr>
                <w:rFonts w:ascii="Times New Roman" w:hAnsi="Times New Roman" w:cs="Times New Roman"/>
                <w:color w:val="000000" w:themeColor="text1"/>
                <w:sz w:val="28"/>
                <w:szCs w:val="28"/>
              </w:rPr>
            </w:pPr>
            <w:r w:rsidRPr="00085208">
              <w:rPr>
                <w:rFonts w:ascii="Times New Roman" w:hAnsi="Times New Roman" w:cs="Times New Roman"/>
                <w:color w:val="000000" w:themeColor="text1"/>
                <w:sz w:val="28"/>
                <w:szCs w:val="28"/>
              </w:rPr>
              <w:t xml:space="preserve">Kampaņas video un audio klipu izstrāde - </w:t>
            </w:r>
            <w:r w:rsidRPr="00085208">
              <w:rPr>
                <w:rFonts w:ascii="Times New Roman" w:hAnsi="Times New Roman" w:cs="Times New Roman"/>
                <w:b/>
                <w:color w:val="000000" w:themeColor="text1"/>
                <w:sz w:val="28"/>
                <w:szCs w:val="28"/>
              </w:rPr>
              <w:t>7000 EUR</w:t>
            </w:r>
            <w:r w:rsidRPr="00085208">
              <w:rPr>
                <w:rFonts w:ascii="Times New Roman" w:hAnsi="Times New Roman" w:cs="Times New Roman"/>
                <w:color w:val="000000" w:themeColor="text1"/>
                <w:sz w:val="28"/>
                <w:szCs w:val="28"/>
              </w:rPr>
              <w:t xml:space="preserve"> </w:t>
            </w:r>
          </w:p>
          <w:p w:rsidR="00085208" w:rsidRPr="00085208" w:rsidRDefault="00085208" w:rsidP="00085208">
            <w:pPr>
              <w:pStyle w:val="ListParagraph"/>
              <w:numPr>
                <w:ilvl w:val="0"/>
                <w:numId w:val="10"/>
              </w:numPr>
              <w:spacing w:after="0" w:line="240" w:lineRule="auto"/>
              <w:contextualSpacing w:val="0"/>
              <w:jc w:val="both"/>
              <w:rPr>
                <w:rFonts w:ascii="Times New Roman" w:hAnsi="Times New Roman" w:cs="Times New Roman"/>
                <w:color w:val="000000" w:themeColor="text1"/>
                <w:sz w:val="28"/>
                <w:szCs w:val="28"/>
              </w:rPr>
            </w:pPr>
            <w:r w:rsidRPr="00085208">
              <w:rPr>
                <w:rFonts w:ascii="Times New Roman" w:hAnsi="Times New Roman" w:cs="Times New Roman"/>
                <w:color w:val="000000" w:themeColor="text1"/>
                <w:sz w:val="28"/>
                <w:szCs w:val="28"/>
              </w:rPr>
              <w:t xml:space="preserve">Digitālās vides risinājumu izstrāde - </w:t>
            </w:r>
            <w:r w:rsidRPr="00085208">
              <w:rPr>
                <w:rFonts w:ascii="Times New Roman" w:hAnsi="Times New Roman" w:cs="Times New Roman"/>
                <w:b/>
                <w:color w:val="000000" w:themeColor="text1"/>
                <w:sz w:val="28"/>
                <w:szCs w:val="28"/>
              </w:rPr>
              <w:t xml:space="preserve">7000 EUR </w:t>
            </w:r>
          </w:p>
          <w:p w:rsidR="00085208" w:rsidRPr="00085208" w:rsidRDefault="00085208" w:rsidP="00085208">
            <w:pPr>
              <w:pStyle w:val="ListParagraph"/>
              <w:numPr>
                <w:ilvl w:val="0"/>
                <w:numId w:val="10"/>
              </w:numPr>
              <w:spacing w:after="0" w:line="240" w:lineRule="auto"/>
              <w:contextualSpacing w:val="0"/>
              <w:jc w:val="both"/>
              <w:rPr>
                <w:rFonts w:ascii="Times New Roman" w:hAnsi="Times New Roman" w:cs="Times New Roman"/>
                <w:color w:val="000000" w:themeColor="text1"/>
                <w:sz w:val="28"/>
                <w:szCs w:val="28"/>
              </w:rPr>
            </w:pPr>
            <w:r w:rsidRPr="00085208">
              <w:rPr>
                <w:rFonts w:ascii="Times New Roman" w:hAnsi="Times New Roman" w:cs="Times New Roman"/>
                <w:color w:val="000000" w:themeColor="text1"/>
                <w:sz w:val="28"/>
                <w:szCs w:val="28"/>
              </w:rPr>
              <w:t xml:space="preserve">Vides reklāmas vizuālo materiālu izstrāde un ražošana - </w:t>
            </w:r>
            <w:r w:rsidRPr="00085208">
              <w:rPr>
                <w:rFonts w:ascii="Times New Roman" w:hAnsi="Times New Roman" w:cs="Times New Roman"/>
                <w:b/>
                <w:color w:val="000000" w:themeColor="text1"/>
                <w:sz w:val="28"/>
                <w:szCs w:val="28"/>
              </w:rPr>
              <w:t>3000 EUR</w:t>
            </w:r>
            <w:r w:rsidRPr="00085208">
              <w:rPr>
                <w:rFonts w:ascii="Times New Roman" w:hAnsi="Times New Roman" w:cs="Times New Roman"/>
                <w:color w:val="000000" w:themeColor="text1"/>
                <w:sz w:val="28"/>
                <w:szCs w:val="28"/>
              </w:rPr>
              <w:t xml:space="preserve"> </w:t>
            </w:r>
          </w:p>
          <w:p w:rsidR="00085208" w:rsidRPr="00085208" w:rsidRDefault="00085208" w:rsidP="00085208">
            <w:pPr>
              <w:pStyle w:val="ListParagraph"/>
              <w:numPr>
                <w:ilvl w:val="0"/>
                <w:numId w:val="10"/>
              </w:numPr>
              <w:spacing w:after="0" w:line="240" w:lineRule="auto"/>
              <w:contextualSpacing w:val="0"/>
              <w:jc w:val="both"/>
              <w:rPr>
                <w:rFonts w:ascii="Times New Roman" w:hAnsi="Times New Roman" w:cs="Times New Roman"/>
                <w:color w:val="000000" w:themeColor="text1"/>
                <w:sz w:val="28"/>
                <w:szCs w:val="28"/>
              </w:rPr>
            </w:pPr>
            <w:r w:rsidRPr="00085208">
              <w:rPr>
                <w:rFonts w:ascii="Times New Roman" w:hAnsi="Times New Roman" w:cs="Times New Roman"/>
                <w:color w:val="000000" w:themeColor="text1"/>
                <w:sz w:val="28"/>
                <w:szCs w:val="28"/>
              </w:rPr>
              <w:t xml:space="preserve">Citas kampaņas aktivitātes - </w:t>
            </w:r>
            <w:r w:rsidRPr="00085208">
              <w:rPr>
                <w:rFonts w:ascii="Times New Roman" w:hAnsi="Times New Roman" w:cs="Times New Roman"/>
                <w:b/>
                <w:color w:val="000000" w:themeColor="text1"/>
                <w:sz w:val="28"/>
                <w:szCs w:val="28"/>
              </w:rPr>
              <w:t>4 000 EUR</w:t>
            </w:r>
          </w:p>
          <w:p w:rsidR="00085208" w:rsidRPr="00085208" w:rsidRDefault="00085208" w:rsidP="00085208">
            <w:pPr>
              <w:pStyle w:val="ListParagraph"/>
              <w:numPr>
                <w:ilvl w:val="0"/>
                <w:numId w:val="10"/>
              </w:numPr>
              <w:spacing w:after="0" w:line="240" w:lineRule="auto"/>
              <w:contextualSpacing w:val="0"/>
              <w:jc w:val="both"/>
              <w:rPr>
                <w:rFonts w:ascii="Times New Roman" w:hAnsi="Times New Roman" w:cs="Times New Roman"/>
                <w:color w:val="000000" w:themeColor="text1"/>
                <w:sz w:val="28"/>
                <w:szCs w:val="28"/>
              </w:rPr>
            </w:pPr>
            <w:r w:rsidRPr="00085208">
              <w:rPr>
                <w:rFonts w:ascii="Times New Roman" w:hAnsi="Times New Roman" w:cs="Times New Roman"/>
                <w:color w:val="000000" w:themeColor="text1"/>
                <w:sz w:val="28"/>
                <w:szCs w:val="28"/>
              </w:rPr>
              <w:t xml:space="preserve">Reklāmas izvietošana (radio, TV, interneta banneri, vides reklāma) – </w:t>
            </w:r>
            <w:r w:rsidRPr="00085208">
              <w:rPr>
                <w:rFonts w:ascii="Times New Roman" w:hAnsi="Times New Roman" w:cs="Times New Roman"/>
                <w:b/>
                <w:color w:val="000000" w:themeColor="text1"/>
                <w:sz w:val="28"/>
                <w:szCs w:val="28"/>
              </w:rPr>
              <w:t>50000 EUR</w:t>
            </w:r>
          </w:p>
          <w:p w:rsidR="00085208" w:rsidRPr="001B4C48" w:rsidRDefault="00085208" w:rsidP="00085208">
            <w:pPr>
              <w:rPr>
                <w:rFonts w:cs="Times New Roman"/>
                <w:szCs w:val="28"/>
                <w:highlight w:val="yellow"/>
              </w:rPr>
            </w:pPr>
          </w:p>
          <w:p w:rsidR="00085208" w:rsidRPr="00085208" w:rsidRDefault="00085208" w:rsidP="00085208">
            <w:pPr>
              <w:jc w:val="both"/>
              <w:rPr>
                <w:rFonts w:cs="Times New Roman"/>
                <w:szCs w:val="28"/>
              </w:rPr>
            </w:pPr>
            <w:r w:rsidRPr="00085208">
              <w:rPr>
                <w:rFonts w:cs="Times New Roman"/>
                <w:szCs w:val="28"/>
              </w:rPr>
              <w:t xml:space="preserve">2. Budžeta izmaksas 2018.gadā un turpmākajos gados </w:t>
            </w:r>
            <w:r w:rsidRPr="00085208">
              <w:rPr>
                <w:rFonts w:cs="Times New Roman"/>
                <w:b/>
                <w:szCs w:val="28"/>
              </w:rPr>
              <w:t>1</w:t>
            </w:r>
            <w:r w:rsidR="00A763F4">
              <w:rPr>
                <w:rFonts w:cs="Times New Roman"/>
                <w:b/>
                <w:szCs w:val="28"/>
              </w:rPr>
              <w:t xml:space="preserve">29 775 </w:t>
            </w:r>
            <w:r w:rsidRPr="00085208">
              <w:rPr>
                <w:rFonts w:cs="Times New Roman"/>
                <w:b/>
                <w:szCs w:val="28"/>
              </w:rPr>
              <w:t>EUR gadā</w:t>
            </w:r>
            <w:r w:rsidRPr="00085208">
              <w:rPr>
                <w:rFonts w:cs="Times New Roman"/>
                <w:szCs w:val="28"/>
              </w:rPr>
              <w:t>:</w:t>
            </w:r>
          </w:p>
          <w:p w:rsidR="00085208" w:rsidRPr="00085208" w:rsidRDefault="00085208" w:rsidP="00085208">
            <w:pPr>
              <w:pStyle w:val="ListParagraph"/>
              <w:numPr>
                <w:ilvl w:val="0"/>
                <w:numId w:val="6"/>
              </w:numPr>
              <w:jc w:val="both"/>
              <w:rPr>
                <w:rFonts w:ascii="Times New Roman" w:hAnsi="Times New Roman" w:cs="Times New Roman"/>
                <w:b/>
                <w:sz w:val="28"/>
                <w:szCs w:val="28"/>
              </w:rPr>
            </w:pPr>
            <w:r w:rsidRPr="00085208">
              <w:rPr>
                <w:rFonts w:ascii="Times New Roman" w:hAnsi="Times New Roman" w:cs="Times New Roman"/>
                <w:sz w:val="28"/>
                <w:szCs w:val="28"/>
              </w:rPr>
              <w:t xml:space="preserve">hipotekārās kreditēšanas tirgus uzraudzība, kredīta starpnieku un kredīta starpnieku pārstāvju reģistrācija un uzraudzība – </w:t>
            </w:r>
            <w:r w:rsidR="00A763F4" w:rsidRPr="00A763F4">
              <w:rPr>
                <w:rFonts w:ascii="Times New Roman" w:hAnsi="Times New Roman" w:cs="Times New Roman"/>
                <w:b/>
                <w:color w:val="000000"/>
                <w:sz w:val="28"/>
                <w:szCs w:val="28"/>
              </w:rPr>
              <w:t xml:space="preserve">49 775 </w:t>
            </w:r>
            <w:r w:rsidRPr="00A763F4">
              <w:rPr>
                <w:rFonts w:ascii="Times New Roman" w:hAnsi="Times New Roman" w:cs="Times New Roman"/>
                <w:b/>
                <w:sz w:val="28"/>
                <w:szCs w:val="28"/>
              </w:rPr>
              <w:t>EUR</w:t>
            </w:r>
            <w:r w:rsidRPr="00085208">
              <w:rPr>
                <w:rFonts w:ascii="Times New Roman" w:hAnsi="Times New Roman" w:cs="Times New Roman"/>
                <w:b/>
                <w:sz w:val="28"/>
                <w:szCs w:val="28"/>
              </w:rPr>
              <w:t>;</w:t>
            </w:r>
          </w:p>
          <w:p w:rsidR="00E03DD4" w:rsidRPr="00085208" w:rsidRDefault="00085208" w:rsidP="00085208">
            <w:pPr>
              <w:pStyle w:val="ListParagraph"/>
              <w:numPr>
                <w:ilvl w:val="0"/>
                <w:numId w:val="6"/>
              </w:numPr>
              <w:jc w:val="both"/>
              <w:rPr>
                <w:rFonts w:ascii="Times New Roman" w:hAnsi="Times New Roman" w:cs="Times New Roman"/>
                <w:b/>
                <w:sz w:val="28"/>
                <w:szCs w:val="28"/>
              </w:rPr>
            </w:pPr>
            <w:r w:rsidRPr="00085208">
              <w:rPr>
                <w:rFonts w:ascii="Times New Roman" w:hAnsi="Times New Roman" w:cs="Times New Roman"/>
                <w:sz w:val="28"/>
                <w:szCs w:val="28"/>
              </w:rPr>
              <w:t xml:space="preserve">patērētāju izglītības veicināšana finanšu jomā– </w:t>
            </w:r>
            <w:r w:rsidRPr="00085208">
              <w:rPr>
                <w:rFonts w:ascii="Times New Roman" w:hAnsi="Times New Roman" w:cs="Times New Roman"/>
                <w:b/>
                <w:sz w:val="28"/>
                <w:szCs w:val="28"/>
              </w:rPr>
              <w:t>80</w:t>
            </w:r>
            <w:r w:rsidR="00C5003B">
              <w:rPr>
                <w:rFonts w:ascii="Times New Roman" w:hAnsi="Times New Roman" w:cs="Times New Roman"/>
                <w:b/>
                <w:sz w:val="28"/>
                <w:szCs w:val="28"/>
              </w:rPr>
              <w:t xml:space="preserve"> </w:t>
            </w:r>
            <w:r w:rsidRPr="00085208">
              <w:rPr>
                <w:rFonts w:ascii="Times New Roman" w:hAnsi="Times New Roman" w:cs="Times New Roman"/>
                <w:b/>
                <w:sz w:val="28"/>
                <w:szCs w:val="28"/>
              </w:rPr>
              <w:t>000 EUR.</w:t>
            </w: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lastRenderedPageBreak/>
              <w:t>6.1. detalizēts ieņēmumu aprēķins</w:t>
            </w:r>
          </w:p>
        </w:tc>
        <w:tc>
          <w:tcPr>
            <w:tcW w:w="0" w:type="auto"/>
            <w:gridSpan w:val="5"/>
            <w:vMerge/>
            <w:vAlign w:val="center"/>
            <w:hideMark/>
          </w:tcPr>
          <w:p w:rsidR="00D419C1" w:rsidRPr="00D45D07" w:rsidRDefault="00D419C1" w:rsidP="00856837">
            <w:pPr>
              <w:rPr>
                <w:rFonts w:eastAsia="Times New Roman" w:cs="Times New Roman"/>
                <w:b/>
                <w:bCs/>
                <w:szCs w:val="28"/>
                <w:lang w:eastAsia="lv-LV"/>
              </w:rPr>
            </w:pP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t>6.2. detalizēts izdevumu aprēķins</w:t>
            </w:r>
          </w:p>
        </w:tc>
        <w:tc>
          <w:tcPr>
            <w:tcW w:w="0" w:type="auto"/>
            <w:gridSpan w:val="5"/>
            <w:vMerge/>
            <w:vAlign w:val="center"/>
            <w:hideMark/>
          </w:tcPr>
          <w:p w:rsidR="00D419C1" w:rsidRPr="00D45D07" w:rsidRDefault="00D419C1" w:rsidP="00856837">
            <w:pPr>
              <w:rPr>
                <w:rFonts w:eastAsia="Times New Roman" w:cs="Times New Roman"/>
                <w:b/>
                <w:bCs/>
                <w:szCs w:val="28"/>
                <w:lang w:eastAsia="lv-LV"/>
              </w:rPr>
            </w:pPr>
          </w:p>
        </w:tc>
      </w:tr>
      <w:tr w:rsidR="00D419C1" w:rsidRPr="00D45D07" w:rsidTr="00856837">
        <w:trPr>
          <w:tblCellSpacing w:w="20" w:type="dxa"/>
        </w:trPr>
        <w:tc>
          <w:tcPr>
            <w:tcW w:w="1347" w:type="pct"/>
            <w:hideMark/>
          </w:tcPr>
          <w:p w:rsidR="00D419C1" w:rsidRPr="00D45D07" w:rsidRDefault="00D419C1" w:rsidP="00856837">
            <w:pPr>
              <w:rPr>
                <w:rFonts w:eastAsia="Times New Roman" w:cs="Times New Roman"/>
                <w:szCs w:val="28"/>
                <w:lang w:eastAsia="lv-LV"/>
              </w:rPr>
            </w:pPr>
            <w:r w:rsidRPr="00D45D07">
              <w:rPr>
                <w:rFonts w:eastAsia="Times New Roman" w:cs="Times New Roman"/>
                <w:szCs w:val="28"/>
                <w:lang w:eastAsia="lv-LV"/>
              </w:rPr>
              <w:lastRenderedPageBreak/>
              <w:t>7. Cita informācija</w:t>
            </w:r>
          </w:p>
        </w:tc>
        <w:tc>
          <w:tcPr>
            <w:tcW w:w="0" w:type="auto"/>
            <w:gridSpan w:val="5"/>
            <w:hideMark/>
          </w:tcPr>
          <w:p w:rsidR="00085208" w:rsidRPr="00085208" w:rsidRDefault="00A56ED1" w:rsidP="00085208">
            <w:pPr>
              <w:jc w:val="both"/>
              <w:rPr>
                <w:rFonts w:cs="Times New Roman"/>
                <w:szCs w:val="28"/>
              </w:rPr>
            </w:pPr>
            <w:r w:rsidRPr="00085208">
              <w:rPr>
                <w:rFonts w:cs="Times New Roman"/>
                <w:szCs w:val="28"/>
              </w:rPr>
              <w:t xml:space="preserve">2016.gadā likumprojektā paredzēto pasākumu īstenošana tiks nodrošināta Ekonomikas ministrijai piešķirto valsts </w:t>
            </w:r>
            <w:r w:rsidRPr="00085208">
              <w:rPr>
                <w:rFonts w:cs="Times New Roman"/>
                <w:szCs w:val="28"/>
              </w:rPr>
              <w:lastRenderedPageBreak/>
              <w:t xml:space="preserve">budžeta līdzekļu ietvaros. Jautājums par papildu finansējuma piešķiršanu Ekonomikas ministrijai ir skatāms Ministru kabinetā likumprojekta “Par valsts budžetu 2017.gadam” un likumprojekta “Par vidēja termiņa budžeta ietvaru 2017., 2018. un 2019.gadam” sagatavošanas procesā kopā ar visu ministriju un citu centrālo valsts iestāžu priekšlikumiem jaunajām politikas iniciatīvām atbilstoši valsts budžeta finansiālajām iespējām. </w:t>
            </w:r>
          </w:p>
          <w:p w:rsidR="00D419C1" w:rsidRPr="00D45D07" w:rsidRDefault="00D419C1" w:rsidP="00085208">
            <w:pPr>
              <w:jc w:val="both"/>
              <w:rPr>
                <w:rFonts w:eastAsia="Times New Roman" w:cs="Times New Roman"/>
                <w:szCs w:val="28"/>
                <w:lang w:eastAsia="lv-LV"/>
              </w:rPr>
            </w:pPr>
          </w:p>
        </w:tc>
      </w:tr>
    </w:tbl>
    <w:p w:rsidR="00D5081C" w:rsidRPr="00D45D07" w:rsidRDefault="00D5081C" w:rsidP="00D5081C">
      <w:pPr>
        <w:spacing w:before="100" w:beforeAutospacing="1" w:after="100" w:afterAutospacing="1"/>
        <w:rPr>
          <w:rFonts w:eastAsia="Times New Roman" w:cs="Times New Roman"/>
          <w:szCs w:val="28"/>
          <w:lang w:eastAsia="lv-LV"/>
        </w:rPr>
      </w:pPr>
      <w:r w:rsidRPr="00D45D07">
        <w:rPr>
          <w:rFonts w:eastAsia="Times New Roman" w:cs="Times New Roman"/>
          <w:szCs w:val="28"/>
          <w:lang w:eastAsia="lv-LV"/>
        </w:rPr>
        <w:lastRenderedPageBreak/>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2"/>
        <w:gridCol w:w="2621"/>
        <w:gridCol w:w="5942"/>
      </w:tblGrid>
      <w:tr w:rsidR="00D5081C" w:rsidRPr="00D45D07" w:rsidTr="00164C74">
        <w:trPr>
          <w:trHeight w:val="36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081C" w:rsidRPr="00D45D07" w:rsidRDefault="00D5081C" w:rsidP="00164C74">
            <w:pPr>
              <w:spacing w:before="100" w:beforeAutospacing="1" w:after="100" w:afterAutospacing="1"/>
              <w:jc w:val="center"/>
              <w:rPr>
                <w:rFonts w:eastAsia="Times New Roman" w:cs="Times New Roman"/>
                <w:b/>
                <w:bCs/>
                <w:szCs w:val="28"/>
                <w:lang w:eastAsia="lv-LV"/>
              </w:rPr>
            </w:pPr>
            <w:r w:rsidRPr="00D45D07">
              <w:rPr>
                <w:rFonts w:eastAsia="Times New Roman" w:cs="Times New Roman"/>
                <w:b/>
                <w:bCs/>
                <w:szCs w:val="28"/>
                <w:lang w:eastAsia="lv-LV"/>
              </w:rPr>
              <w:t>IV. Tiesību akta projekta ietekme uz spēkā esošo tiesību normu sistēmu</w:t>
            </w:r>
          </w:p>
        </w:tc>
      </w:tr>
      <w:tr w:rsidR="00D5081C" w:rsidRPr="00D45D07" w:rsidTr="00164C7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050C38" w:rsidRPr="00D45D07" w:rsidRDefault="00D5081C" w:rsidP="00164C74">
            <w:pPr>
              <w:ind w:right="115"/>
              <w:jc w:val="both"/>
              <w:rPr>
                <w:rFonts w:eastAsia="Times New Roman" w:cs="Times New Roman"/>
                <w:bCs/>
                <w:szCs w:val="28"/>
                <w:lang w:eastAsia="lv-LV"/>
              </w:rPr>
            </w:pPr>
            <w:r w:rsidRPr="00D45D07">
              <w:rPr>
                <w:rFonts w:eastAsia="Times New Roman" w:cs="Times New Roman"/>
                <w:szCs w:val="28"/>
                <w:lang w:eastAsia="lv-LV"/>
              </w:rPr>
              <w:t xml:space="preserve">       Lai </w:t>
            </w:r>
            <w:r w:rsidRPr="00D45D07">
              <w:rPr>
                <w:rFonts w:eastAsia="Times New Roman" w:cs="Times New Roman"/>
                <w:bCs/>
                <w:szCs w:val="28"/>
                <w:lang w:eastAsia="lv-LV"/>
              </w:rPr>
              <w:t>nodrošinātu</w:t>
            </w:r>
            <w:r w:rsidR="00050C38" w:rsidRPr="00D45D07">
              <w:rPr>
                <w:rFonts w:eastAsia="Times New Roman" w:cs="Times New Roman"/>
                <w:bCs/>
                <w:szCs w:val="28"/>
                <w:lang w:eastAsia="lv-LV"/>
              </w:rPr>
              <w:t xml:space="preserve"> direktīvas 2014/17/ES prasību pārņemšanu nacionālajos normatīvajos aktos</w:t>
            </w:r>
            <w:r w:rsidR="003D61E3" w:rsidRPr="00D45D07">
              <w:rPr>
                <w:rFonts w:eastAsia="Times New Roman" w:cs="Times New Roman"/>
                <w:bCs/>
                <w:szCs w:val="28"/>
                <w:lang w:eastAsia="lv-LV"/>
              </w:rPr>
              <w:t xml:space="preserve">, kā arī </w:t>
            </w:r>
            <w:r w:rsidR="003D61E3" w:rsidRPr="00D45D07">
              <w:rPr>
                <w:rFonts w:eastAsia="Times New Roman" w:cs="Times New Roman"/>
                <w:szCs w:val="28"/>
                <w:lang w:eastAsia="lv-LV"/>
              </w:rPr>
              <w:t xml:space="preserve">novērstu normatīvo aktu nepilnības saistībā ar </w:t>
            </w:r>
            <w:r w:rsidR="00FB772A" w:rsidRPr="00D45D07">
              <w:rPr>
                <w:rFonts w:cs="Times New Roman"/>
                <w:color w:val="000000"/>
                <w:szCs w:val="28"/>
              </w:rPr>
              <w:t>d</w:t>
            </w:r>
            <w:r w:rsidR="003D61E3" w:rsidRPr="00D45D07">
              <w:rPr>
                <w:rFonts w:cs="Times New Roman"/>
                <w:color w:val="000000"/>
                <w:szCs w:val="28"/>
              </w:rPr>
              <w:t>irektīvas 2011/83/ES prasību pārņemšanu nacionālajos tiesību aktos,</w:t>
            </w:r>
            <w:r w:rsidR="00050C38" w:rsidRPr="00D45D07">
              <w:rPr>
                <w:rFonts w:eastAsia="Times New Roman" w:cs="Times New Roman"/>
                <w:bCs/>
                <w:szCs w:val="28"/>
                <w:lang w:eastAsia="lv-LV"/>
              </w:rPr>
              <w:t xml:space="preserve"> papildus likumprojektam būs nepieciešams izdarīt grozījumus sekojošo normatīvajos aktos:</w:t>
            </w:r>
          </w:p>
          <w:p w:rsidR="00EF3278" w:rsidRPr="00D45D07" w:rsidRDefault="00050C38" w:rsidP="00EF3278">
            <w:pPr>
              <w:pStyle w:val="ListParagraph"/>
              <w:numPr>
                <w:ilvl w:val="0"/>
                <w:numId w:val="4"/>
              </w:numPr>
              <w:spacing w:after="0" w:line="240" w:lineRule="auto"/>
              <w:ind w:left="714" w:right="113" w:hanging="357"/>
              <w:jc w:val="both"/>
              <w:rPr>
                <w:rFonts w:ascii="Times New Roman" w:eastAsia="Times New Roman" w:hAnsi="Times New Roman" w:cs="Times New Roman"/>
                <w:bCs/>
                <w:sz w:val="28"/>
                <w:szCs w:val="28"/>
                <w:lang w:eastAsia="lv-LV"/>
              </w:rPr>
            </w:pPr>
            <w:r w:rsidRPr="00D45D07">
              <w:rPr>
                <w:rFonts w:ascii="Times New Roman" w:eastAsia="Times New Roman" w:hAnsi="Times New Roman" w:cs="Times New Roman"/>
                <w:bCs/>
                <w:sz w:val="28"/>
                <w:szCs w:val="28"/>
                <w:lang w:eastAsia="lv-LV"/>
              </w:rPr>
              <w:t>Komerclikuma spēkā stāšanās kārtības likumā</w:t>
            </w:r>
            <w:r w:rsidR="00DF6F84" w:rsidRPr="00D45D07">
              <w:rPr>
                <w:rFonts w:ascii="Times New Roman" w:eastAsia="Times New Roman" w:hAnsi="Times New Roman" w:cs="Times New Roman"/>
                <w:bCs/>
                <w:sz w:val="28"/>
                <w:szCs w:val="28"/>
                <w:lang w:eastAsia="lv-LV"/>
              </w:rPr>
              <w:t xml:space="preserve">, svītrojot </w:t>
            </w:r>
            <w:r w:rsidR="00DF6F84" w:rsidRPr="00D45D07">
              <w:rPr>
                <w:rFonts w:ascii="Times New Roman" w:hAnsi="Times New Roman" w:cs="Times New Roman"/>
                <w:sz w:val="28"/>
                <w:szCs w:val="28"/>
              </w:rPr>
              <w:t>21.panta trešo daļu</w:t>
            </w:r>
            <w:r w:rsidRPr="00D45D07">
              <w:rPr>
                <w:rFonts w:ascii="Times New Roman" w:eastAsia="Times New Roman" w:hAnsi="Times New Roman" w:cs="Times New Roman"/>
                <w:bCs/>
                <w:sz w:val="28"/>
                <w:szCs w:val="28"/>
                <w:lang w:eastAsia="lv-LV"/>
              </w:rPr>
              <w:t>;</w:t>
            </w:r>
          </w:p>
          <w:p w:rsidR="003D61E3" w:rsidRPr="00D45D07" w:rsidRDefault="00EF3278" w:rsidP="00EF3278">
            <w:pPr>
              <w:pStyle w:val="ListParagraph"/>
              <w:numPr>
                <w:ilvl w:val="0"/>
                <w:numId w:val="4"/>
              </w:numPr>
              <w:spacing w:after="0" w:line="240" w:lineRule="auto"/>
              <w:ind w:left="714" w:right="113" w:hanging="357"/>
              <w:jc w:val="both"/>
              <w:rPr>
                <w:rFonts w:ascii="Times New Roman" w:eastAsia="Times New Roman" w:hAnsi="Times New Roman" w:cs="Times New Roman"/>
                <w:bCs/>
                <w:sz w:val="28"/>
                <w:szCs w:val="28"/>
                <w:lang w:eastAsia="lv-LV"/>
              </w:rPr>
            </w:pPr>
            <w:r w:rsidRPr="00D45D07">
              <w:rPr>
                <w:rFonts w:ascii="Times New Roman" w:hAnsi="Times New Roman" w:cs="Times New Roman"/>
                <w:sz w:val="28"/>
                <w:szCs w:val="28"/>
              </w:rPr>
              <w:t>Ministru kabineta 2010.gada 28.decembra noteikumos Nr.1219 “Noteikumi par patērētāju kreditēšanu”</w:t>
            </w:r>
            <w:r w:rsidR="00DF6F84" w:rsidRPr="00D45D07">
              <w:rPr>
                <w:rFonts w:ascii="Times New Roman" w:hAnsi="Times New Roman" w:cs="Times New Roman"/>
                <w:sz w:val="28"/>
                <w:szCs w:val="28"/>
              </w:rPr>
              <w:t>, papildinot ar Direktīvas 2014/17/ES normām, kas nav iekļautas likumprojektā un kas izriet no likumprojekta grozījumiem 8.panta ceturtajā daļā.</w:t>
            </w:r>
          </w:p>
          <w:p w:rsidR="003D61E3" w:rsidRPr="00D45D07" w:rsidRDefault="003D61E3" w:rsidP="00EF3278">
            <w:pPr>
              <w:pStyle w:val="ListParagraph"/>
              <w:numPr>
                <w:ilvl w:val="0"/>
                <w:numId w:val="4"/>
              </w:numPr>
              <w:spacing w:after="0" w:line="240" w:lineRule="auto"/>
              <w:ind w:left="714" w:right="113" w:hanging="357"/>
              <w:jc w:val="both"/>
              <w:rPr>
                <w:rFonts w:ascii="Times New Roman" w:eastAsia="Times New Roman" w:hAnsi="Times New Roman" w:cs="Times New Roman"/>
                <w:bCs/>
                <w:sz w:val="28"/>
                <w:szCs w:val="28"/>
                <w:lang w:eastAsia="lv-LV"/>
              </w:rPr>
            </w:pPr>
            <w:r w:rsidRPr="00D45D07">
              <w:rPr>
                <w:rFonts w:ascii="Times New Roman" w:hAnsi="Times New Roman" w:cs="Times New Roman"/>
                <w:sz w:val="28"/>
                <w:szCs w:val="28"/>
              </w:rPr>
              <w:t>Ministru kabineta 2014.gada 20.maija noteikumos Nr.254 “Noteikumi par līgumu, kas noslēgts ārpus uzņēmuma telpām”</w:t>
            </w:r>
            <w:r w:rsidR="00DF6F84" w:rsidRPr="00D45D07">
              <w:rPr>
                <w:rFonts w:ascii="Times New Roman" w:hAnsi="Times New Roman" w:cs="Times New Roman"/>
                <w:sz w:val="28"/>
                <w:szCs w:val="28"/>
              </w:rPr>
              <w:t>, precizējot 2.7., 5.3, 5.11., 5.14., 8. un 16.punktu</w:t>
            </w:r>
            <w:r w:rsidRPr="00D45D07">
              <w:rPr>
                <w:rFonts w:ascii="Times New Roman" w:hAnsi="Times New Roman" w:cs="Times New Roman"/>
                <w:sz w:val="28"/>
                <w:szCs w:val="28"/>
              </w:rPr>
              <w:t>;</w:t>
            </w:r>
          </w:p>
          <w:p w:rsidR="00D5081C" w:rsidRPr="00D45D07" w:rsidRDefault="003D61E3" w:rsidP="00EF3278">
            <w:pPr>
              <w:pStyle w:val="ListParagraph"/>
              <w:numPr>
                <w:ilvl w:val="0"/>
                <w:numId w:val="4"/>
              </w:numPr>
              <w:spacing w:after="0" w:line="240" w:lineRule="auto"/>
              <w:ind w:left="714" w:right="113" w:hanging="357"/>
              <w:jc w:val="both"/>
              <w:rPr>
                <w:rFonts w:ascii="Times New Roman" w:eastAsia="Times New Roman" w:hAnsi="Times New Roman" w:cs="Times New Roman"/>
                <w:bCs/>
                <w:sz w:val="28"/>
                <w:szCs w:val="28"/>
                <w:lang w:eastAsia="lv-LV"/>
              </w:rPr>
            </w:pPr>
            <w:r w:rsidRPr="00D45D07">
              <w:rPr>
                <w:rFonts w:ascii="Times New Roman" w:hAnsi="Times New Roman" w:cs="Times New Roman"/>
                <w:sz w:val="28"/>
                <w:szCs w:val="28"/>
              </w:rPr>
              <w:t>Ministru kabineta 2014.gada 20.maija noteikumos Nr.255 “Noteikumi par distances līgumiem”</w:t>
            </w:r>
            <w:r w:rsidR="00DF6F84" w:rsidRPr="00D45D07">
              <w:rPr>
                <w:rFonts w:ascii="Times New Roman" w:hAnsi="Times New Roman" w:cs="Times New Roman"/>
                <w:sz w:val="28"/>
                <w:szCs w:val="28"/>
              </w:rPr>
              <w:t>, precizējot 2.7., 5.3., 5.14. un 20.punktu</w:t>
            </w:r>
            <w:r w:rsidRPr="00D45D07">
              <w:rPr>
                <w:rFonts w:ascii="Times New Roman" w:hAnsi="Times New Roman" w:cs="Times New Roman"/>
                <w:sz w:val="28"/>
                <w:szCs w:val="28"/>
              </w:rPr>
              <w:t xml:space="preserve">. </w:t>
            </w:r>
            <w:r w:rsidR="00D5081C" w:rsidRPr="00D45D07">
              <w:rPr>
                <w:rFonts w:ascii="Times New Roman" w:eastAsia="Times New Roman" w:hAnsi="Times New Roman" w:cs="Times New Roman"/>
                <w:bCs/>
                <w:sz w:val="28"/>
                <w:szCs w:val="28"/>
                <w:lang w:eastAsia="lv-LV"/>
              </w:rPr>
              <w:t xml:space="preserve"> </w:t>
            </w:r>
          </w:p>
          <w:p w:rsidR="00EF3278" w:rsidRPr="00D45D07" w:rsidRDefault="00EF3278" w:rsidP="00B72216">
            <w:pPr>
              <w:ind w:right="113" w:firstLine="511"/>
              <w:jc w:val="both"/>
              <w:rPr>
                <w:rFonts w:cs="Times New Roman"/>
                <w:szCs w:val="28"/>
              </w:rPr>
            </w:pPr>
          </w:p>
          <w:p w:rsidR="00EF3278" w:rsidRPr="00D45D07" w:rsidRDefault="00EF3278" w:rsidP="00EF3278">
            <w:pPr>
              <w:ind w:right="113" w:firstLine="511"/>
              <w:jc w:val="both"/>
              <w:rPr>
                <w:rFonts w:eastAsia="Times New Roman" w:cs="Times New Roman"/>
                <w:bCs/>
                <w:szCs w:val="28"/>
                <w:lang w:eastAsia="lv-LV"/>
              </w:rPr>
            </w:pPr>
            <w:r w:rsidRPr="00D45D07">
              <w:rPr>
                <w:rFonts w:eastAsia="Times New Roman" w:cs="Times New Roman"/>
                <w:bCs/>
                <w:szCs w:val="28"/>
                <w:lang w:eastAsia="lv-LV"/>
              </w:rPr>
              <w:t>Lai izveidotu kredīta starpnieku un kredīt</w:t>
            </w:r>
            <w:r w:rsidR="00786FCC">
              <w:rPr>
                <w:rFonts w:eastAsia="Times New Roman" w:cs="Times New Roman"/>
                <w:bCs/>
                <w:szCs w:val="28"/>
                <w:lang w:eastAsia="lv-LV"/>
              </w:rPr>
              <w:t>a</w:t>
            </w:r>
            <w:r w:rsidRPr="00D45D07">
              <w:rPr>
                <w:rFonts w:eastAsia="Times New Roman" w:cs="Times New Roman"/>
                <w:bCs/>
                <w:szCs w:val="28"/>
                <w:lang w:eastAsia="lv-LV"/>
              </w:rPr>
              <w:t xml:space="preserve"> starpnieku pārstāvju reģistrācijas sistēmu</w:t>
            </w:r>
            <w:r w:rsidR="00786FCC">
              <w:rPr>
                <w:rFonts w:eastAsia="Times New Roman" w:cs="Times New Roman"/>
                <w:bCs/>
                <w:szCs w:val="28"/>
                <w:lang w:eastAsia="lv-LV"/>
              </w:rPr>
              <w:t>,</w:t>
            </w:r>
            <w:r w:rsidRPr="00D45D07">
              <w:rPr>
                <w:rFonts w:eastAsia="Times New Roman" w:cs="Times New Roman"/>
                <w:bCs/>
                <w:szCs w:val="28"/>
                <w:lang w:eastAsia="lv-LV"/>
              </w:rPr>
              <w:t xml:space="preserve"> ir </w:t>
            </w:r>
            <w:r w:rsidRPr="00D45D07">
              <w:rPr>
                <w:rFonts w:eastAsia="Times New Roman" w:cs="Times New Roman"/>
                <w:bCs/>
                <w:szCs w:val="28"/>
                <w:lang w:eastAsia="lv-LV"/>
              </w:rPr>
              <w:lastRenderedPageBreak/>
              <w:t xml:space="preserve">nepieciešams izstrādāt </w:t>
            </w:r>
            <w:r w:rsidR="00532919" w:rsidRPr="00D45D07">
              <w:rPr>
                <w:rFonts w:eastAsia="Times New Roman" w:cs="Times New Roman"/>
                <w:bCs/>
                <w:szCs w:val="28"/>
                <w:lang w:eastAsia="lv-LV"/>
              </w:rPr>
              <w:t xml:space="preserve">jaunus </w:t>
            </w:r>
            <w:r w:rsidRPr="00D45D07">
              <w:rPr>
                <w:rFonts w:eastAsia="Times New Roman" w:cs="Times New Roman"/>
                <w:bCs/>
                <w:szCs w:val="28"/>
                <w:lang w:eastAsia="lv-LV"/>
              </w:rPr>
              <w:t>Ministru kabineta noteikumus.</w:t>
            </w:r>
          </w:p>
          <w:p w:rsidR="00D5081C" w:rsidRPr="00D45D07" w:rsidRDefault="00D5081C" w:rsidP="008E12F7">
            <w:pPr>
              <w:jc w:val="both"/>
              <w:rPr>
                <w:rFonts w:eastAsia="Times New Roman" w:cs="Times New Roman"/>
                <w:szCs w:val="28"/>
                <w:lang w:eastAsia="lv-LV"/>
              </w:rPr>
            </w:pPr>
            <w:r w:rsidRPr="00D45D07">
              <w:rPr>
                <w:rFonts w:eastAsia="Times New Roman" w:cs="Times New Roman"/>
                <w:szCs w:val="28"/>
                <w:lang w:eastAsia="lv-LV"/>
              </w:rPr>
              <w:t xml:space="preserve">       </w:t>
            </w:r>
          </w:p>
        </w:tc>
      </w:tr>
      <w:tr w:rsidR="00D5081C" w:rsidRPr="00D45D07" w:rsidTr="00164C7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lastRenderedPageBreak/>
              <w:t>2.</w:t>
            </w:r>
          </w:p>
        </w:tc>
        <w:tc>
          <w:tcPr>
            <w:tcW w:w="14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Ekonomikas ministrija</w:t>
            </w:r>
          </w:p>
        </w:tc>
      </w:tr>
      <w:tr w:rsidR="00D5081C" w:rsidRPr="00D45D07" w:rsidTr="00164C7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spacing w:before="100" w:beforeAutospacing="1" w:after="100" w:afterAutospacing="1"/>
              <w:rPr>
                <w:rFonts w:eastAsia="Times New Roman" w:cs="Times New Roman"/>
                <w:szCs w:val="28"/>
                <w:lang w:eastAsia="lv-LV"/>
              </w:rPr>
            </w:pPr>
            <w:r w:rsidRPr="00D45D07">
              <w:rPr>
                <w:rFonts w:eastAsia="Times New Roman" w:cs="Times New Roman"/>
                <w:szCs w:val="28"/>
                <w:lang w:eastAsia="lv-LV"/>
              </w:rPr>
              <w:t>Nav</w:t>
            </w:r>
          </w:p>
        </w:tc>
      </w:tr>
    </w:tbl>
    <w:p w:rsidR="00D5081C" w:rsidRPr="00D45D07" w:rsidRDefault="00D5081C" w:rsidP="00D5081C">
      <w:pPr>
        <w:spacing w:before="100" w:beforeAutospacing="1" w:after="100" w:afterAutospacing="1"/>
        <w:rPr>
          <w:rFonts w:eastAsia="Times New Roman" w:cs="Times New Roman"/>
          <w:szCs w:val="28"/>
          <w:lang w:eastAsia="lv-LV"/>
        </w:rPr>
      </w:pPr>
    </w:p>
    <w:tbl>
      <w:tblPr>
        <w:tblW w:w="927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16"/>
        <w:gridCol w:w="3613"/>
        <w:gridCol w:w="5142"/>
      </w:tblGrid>
      <w:tr w:rsidR="00D5081C" w:rsidRPr="00D45D07" w:rsidTr="00164C74">
        <w:trPr>
          <w:tblCellSpacing w:w="20" w:type="dxa"/>
          <w:jc w:val="center"/>
        </w:trPr>
        <w:tc>
          <w:tcPr>
            <w:tcW w:w="9271" w:type="dxa"/>
            <w:gridSpan w:val="3"/>
            <w:hideMark/>
          </w:tcPr>
          <w:p w:rsidR="00D5081C" w:rsidRPr="00D45D07" w:rsidRDefault="00D5081C" w:rsidP="00164C74">
            <w:pPr>
              <w:jc w:val="both"/>
              <w:rPr>
                <w:rFonts w:eastAsia="Times New Roman" w:cs="Times New Roman"/>
                <w:b/>
                <w:bCs/>
                <w:szCs w:val="28"/>
                <w:lang w:eastAsia="lv-LV"/>
              </w:rPr>
            </w:pPr>
            <w:r w:rsidRPr="00D45D07">
              <w:rPr>
                <w:rFonts w:eastAsia="Times New Roman" w:cs="Times New Roman"/>
                <w:b/>
                <w:bCs/>
                <w:szCs w:val="28"/>
                <w:lang w:eastAsia="lv-LV"/>
              </w:rPr>
              <w:t>V. Tiesību akta projekta atbilstība Latvijas Republikas starptautiskajām saistībām</w:t>
            </w:r>
          </w:p>
        </w:tc>
      </w:tr>
      <w:tr w:rsidR="00D5081C" w:rsidRPr="00D45D07" w:rsidTr="00164C74">
        <w:trPr>
          <w:tblCellSpacing w:w="20" w:type="dxa"/>
          <w:jc w:val="center"/>
        </w:trPr>
        <w:tc>
          <w:tcPr>
            <w:tcW w:w="426" w:type="dxa"/>
            <w:hideMark/>
          </w:tcPr>
          <w:p w:rsidR="00D5081C" w:rsidRPr="00D45D07" w:rsidRDefault="00D5081C" w:rsidP="00164C74">
            <w:pPr>
              <w:tabs>
                <w:tab w:val="left" w:pos="2628"/>
              </w:tabs>
              <w:jc w:val="both"/>
              <w:rPr>
                <w:rFonts w:eastAsia="Times New Roman" w:cs="Times New Roman"/>
                <w:iCs/>
                <w:szCs w:val="28"/>
                <w:lang w:eastAsia="lv-LV"/>
              </w:rPr>
            </w:pPr>
            <w:r w:rsidRPr="00D45D07">
              <w:rPr>
                <w:rFonts w:eastAsia="Times New Roman" w:cs="Times New Roman"/>
                <w:iCs/>
                <w:szCs w:val="28"/>
                <w:lang w:eastAsia="lv-LV"/>
              </w:rPr>
              <w:t>1.</w:t>
            </w:r>
          </w:p>
        </w:tc>
        <w:tc>
          <w:tcPr>
            <w:tcW w:w="3643" w:type="dxa"/>
            <w:hideMark/>
          </w:tcPr>
          <w:p w:rsidR="00D5081C" w:rsidRPr="00D45D07" w:rsidRDefault="00D5081C" w:rsidP="00164C74">
            <w:pPr>
              <w:tabs>
                <w:tab w:val="left" w:pos="2628"/>
              </w:tabs>
              <w:jc w:val="both"/>
              <w:rPr>
                <w:rFonts w:eastAsia="Times New Roman" w:cs="Times New Roman"/>
                <w:iCs/>
                <w:szCs w:val="28"/>
                <w:lang w:eastAsia="lv-LV"/>
              </w:rPr>
            </w:pPr>
            <w:r w:rsidRPr="00D45D07">
              <w:rPr>
                <w:rFonts w:eastAsia="Times New Roman" w:cs="Times New Roman"/>
                <w:szCs w:val="28"/>
                <w:lang w:eastAsia="lv-LV"/>
              </w:rPr>
              <w:t>Saistības pret Eiropas Savienību</w:t>
            </w:r>
          </w:p>
        </w:tc>
        <w:tc>
          <w:tcPr>
            <w:tcW w:w="5202" w:type="dxa"/>
          </w:tcPr>
          <w:p w:rsidR="00D5081C" w:rsidRPr="00D45D07" w:rsidRDefault="000730FA" w:rsidP="00485D14">
            <w:pPr>
              <w:ind w:right="34"/>
              <w:jc w:val="both"/>
              <w:rPr>
                <w:rFonts w:eastAsia="Times New Roman" w:cs="Times New Roman"/>
                <w:bCs/>
                <w:color w:val="000000"/>
                <w:szCs w:val="28"/>
                <w:lang w:eastAsia="lv-LV"/>
              </w:rPr>
            </w:pPr>
            <w:r w:rsidRPr="00D45D07">
              <w:rPr>
                <w:rFonts w:eastAsia="Times New Roman" w:cs="Times New Roman"/>
                <w:szCs w:val="28"/>
                <w:lang w:eastAsia="lv-LV"/>
              </w:rPr>
              <w:t>Eiropas Parlamenta un Padomes 2014.gada 4.februāra direktīv</w:t>
            </w:r>
            <w:r w:rsidR="00485D14">
              <w:rPr>
                <w:rFonts w:eastAsia="Times New Roman" w:cs="Times New Roman"/>
                <w:szCs w:val="28"/>
                <w:lang w:eastAsia="lv-LV"/>
              </w:rPr>
              <w:t>a</w:t>
            </w:r>
            <w:r w:rsidRPr="00D45D07">
              <w:rPr>
                <w:rFonts w:eastAsia="Times New Roman" w:cs="Times New Roman"/>
                <w:szCs w:val="28"/>
                <w:lang w:eastAsia="lv-LV"/>
              </w:rPr>
              <w:t xml:space="preserve"> 2014/17/ES  </w:t>
            </w:r>
            <w:r w:rsidRPr="00D45D07">
              <w:rPr>
                <w:rFonts w:cs="Times New Roman"/>
                <w:i/>
                <w:szCs w:val="28"/>
              </w:rPr>
              <w:t>par patērētāju kredītlīgumiem saistībā ar mājokļa nekustamo īpašumu un ar ko groza Direktīvas 2008/48/EK un 2013/36/ES un Regulu (ES) Nr. 1093/2010</w:t>
            </w:r>
            <w:r w:rsidRPr="00D45D07">
              <w:rPr>
                <w:rFonts w:eastAsia="Times New Roman" w:cs="Times New Roman"/>
                <w:szCs w:val="28"/>
                <w:lang w:eastAsia="lv-LV"/>
              </w:rPr>
              <w:t xml:space="preserve"> </w:t>
            </w:r>
          </w:p>
        </w:tc>
      </w:tr>
      <w:tr w:rsidR="00D5081C" w:rsidRPr="00D45D07" w:rsidTr="00164C74">
        <w:trPr>
          <w:tblCellSpacing w:w="20" w:type="dxa"/>
          <w:jc w:val="center"/>
        </w:trPr>
        <w:tc>
          <w:tcPr>
            <w:tcW w:w="426" w:type="dxa"/>
            <w:hideMark/>
          </w:tcPr>
          <w:p w:rsidR="00D5081C" w:rsidRPr="00D45D07" w:rsidRDefault="00D5081C" w:rsidP="00164C74">
            <w:pPr>
              <w:tabs>
                <w:tab w:val="left" w:pos="2628"/>
              </w:tabs>
              <w:jc w:val="both"/>
              <w:rPr>
                <w:rFonts w:eastAsia="Times New Roman" w:cs="Times New Roman"/>
                <w:iCs/>
                <w:szCs w:val="28"/>
                <w:lang w:eastAsia="lv-LV"/>
              </w:rPr>
            </w:pPr>
            <w:r w:rsidRPr="00D45D07">
              <w:rPr>
                <w:rFonts w:eastAsia="Times New Roman" w:cs="Times New Roman"/>
                <w:iCs/>
                <w:szCs w:val="28"/>
                <w:lang w:eastAsia="lv-LV"/>
              </w:rPr>
              <w:t>2.</w:t>
            </w:r>
          </w:p>
        </w:tc>
        <w:tc>
          <w:tcPr>
            <w:tcW w:w="3643" w:type="dxa"/>
            <w:hideMark/>
          </w:tcPr>
          <w:p w:rsidR="00D5081C" w:rsidRPr="00D45D07" w:rsidRDefault="00D5081C" w:rsidP="00164C74">
            <w:pPr>
              <w:tabs>
                <w:tab w:val="left" w:pos="2628"/>
              </w:tabs>
              <w:jc w:val="both"/>
              <w:rPr>
                <w:rFonts w:eastAsia="Times New Roman" w:cs="Times New Roman"/>
                <w:iCs/>
                <w:szCs w:val="28"/>
                <w:lang w:eastAsia="lv-LV"/>
              </w:rPr>
            </w:pPr>
            <w:r w:rsidRPr="00D45D07">
              <w:rPr>
                <w:rFonts w:eastAsia="Times New Roman" w:cs="Times New Roman"/>
                <w:szCs w:val="28"/>
                <w:lang w:eastAsia="lv-LV"/>
              </w:rPr>
              <w:t>Citas starptautiskās saistības</w:t>
            </w:r>
          </w:p>
        </w:tc>
        <w:tc>
          <w:tcPr>
            <w:tcW w:w="5202" w:type="dxa"/>
            <w:hideMark/>
          </w:tcPr>
          <w:p w:rsidR="00D5081C" w:rsidRPr="00D45D07" w:rsidRDefault="00D5081C" w:rsidP="00164C74">
            <w:pPr>
              <w:tabs>
                <w:tab w:val="left" w:pos="2628"/>
              </w:tabs>
              <w:jc w:val="both"/>
              <w:rPr>
                <w:rFonts w:eastAsia="Times New Roman" w:cs="Times New Roman"/>
                <w:iCs/>
                <w:szCs w:val="28"/>
                <w:lang w:eastAsia="lv-LV"/>
              </w:rPr>
            </w:pPr>
            <w:r w:rsidRPr="00D45D07">
              <w:rPr>
                <w:rFonts w:eastAsia="Times New Roman" w:cs="Times New Roman"/>
                <w:iCs/>
                <w:szCs w:val="28"/>
                <w:lang w:eastAsia="lv-LV"/>
              </w:rPr>
              <w:t>Projekts šo jomu neskar</w:t>
            </w:r>
          </w:p>
        </w:tc>
      </w:tr>
      <w:tr w:rsidR="00D5081C" w:rsidRPr="00D45D07" w:rsidTr="00164C74">
        <w:trPr>
          <w:tblCellSpacing w:w="20" w:type="dxa"/>
          <w:jc w:val="center"/>
        </w:trPr>
        <w:tc>
          <w:tcPr>
            <w:tcW w:w="426" w:type="dxa"/>
            <w:hideMark/>
          </w:tcPr>
          <w:p w:rsidR="00D5081C" w:rsidRPr="00D45D07" w:rsidRDefault="00D5081C" w:rsidP="00164C74">
            <w:pPr>
              <w:tabs>
                <w:tab w:val="left" w:pos="2628"/>
              </w:tabs>
              <w:jc w:val="both"/>
              <w:rPr>
                <w:rFonts w:eastAsia="Times New Roman" w:cs="Times New Roman"/>
                <w:iCs/>
                <w:szCs w:val="28"/>
                <w:lang w:eastAsia="lv-LV"/>
              </w:rPr>
            </w:pPr>
            <w:r w:rsidRPr="00D45D07">
              <w:rPr>
                <w:rFonts w:eastAsia="Times New Roman" w:cs="Times New Roman"/>
                <w:iCs/>
                <w:szCs w:val="28"/>
                <w:lang w:eastAsia="lv-LV"/>
              </w:rPr>
              <w:t>3.</w:t>
            </w:r>
          </w:p>
        </w:tc>
        <w:tc>
          <w:tcPr>
            <w:tcW w:w="3643" w:type="dxa"/>
            <w:hideMark/>
          </w:tcPr>
          <w:p w:rsidR="00D5081C" w:rsidRPr="00D45D07" w:rsidRDefault="00D5081C" w:rsidP="00164C74">
            <w:pPr>
              <w:tabs>
                <w:tab w:val="left" w:pos="2628"/>
              </w:tabs>
              <w:jc w:val="both"/>
              <w:rPr>
                <w:rFonts w:eastAsia="Times New Roman" w:cs="Times New Roman"/>
                <w:szCs w:val="28"/>
                <w:lang w:eastAsia="lv-LV"/>
              </w:rPr>
            </w:pPr>
            <w:r w:rsidRPr="00D45D07">
              <w:rPr>
                <w:rFonts w:eastAsia="Times New Roman" w:cs="Times New Roman"/>
                <w:szCs w:val="28"/>
                <w:lang w:eastAsia="lv-LV"/>
              </w:rPr>
              <w:t>Cita informācija</w:t>
            </w:r>
          </w:p>
        </w:tc>
        <w:tc>
          <w:tcPr>
            <w:tcW w:w="5202" w:type="dxa"/>
            <w:hideMark/>
          </w:tcPr>
          <w:p w:rsidR="00D5081C" w:rsidRPr="00D45D07" w:rsidRDefault="00D5081C" w:rsidP="00164C74">
            <w:pPr>
              <w:tabs>
                <w:tab w:val="left" w:pos="2628"/>
              </w:tabs>
              <w:jc w:val="both"/>
              <w:rPr>
                <w:rFonts w:eastAsia="Times New Roman" w:cs="Times New Roman"/>
                <w:iCs/>
                <w:szCs w:val="28"/>
                <w:lang w:eastAsia="lv-LV"/>
              </w:rPr>
            </w:pPr>
            <w:r w:rsidRPr="00D45D07">
              <w:rPr>
                <w:rFonts w:eastAsia="Times New Roman" w:cs="Times New Roman"/>
                <w:iCs/>
                <w:szCs w:val="28"/>
                <w:lang w:eastAsia="lv-LV"/>
              </w:rPr>
              <w:t>Nav</w:t>
            </w:r>
          </w:p>
        </w:tc>
      </w:tr>
    </w:tbl>
    <w:p w:rsidR="00D5081C" w:rsidRPr="00D45D07" w:rsidRDefault="00D5081C" w:rsidP="00D5081C">
      <w:pPr>
        <w:spacing w:before="100" w:beforeAutospacing="1" w:after="100" w:afterAutospacing="1"/>
        <w:rPr>
          <w:rFonts w:eastAsia="Times New Roman" w:cs="Times New Roman"/>
          <w:szCs w:val="28"/>
          <w:lang w:eastAsia="lv-LV"/>
        </w:rPr>
      </w:pPr>
    </w:p>
    <w:tbl>
      <w:tblPr>
        <w:tblW w:w="94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2697"/>
        <w:gridCol w:w="2701"/>
        <w:gridCol w:w="1473"/>
        <w:gridCol w:w="2554"/>
      </w:tblGrid>
      <w:tr w:rsidR="00D5081C" w:rsidRPr="00D45D07" w:rsidTr="00AC445C">
        <w:trPr>
          <w:trHeight w:val="523"/>
          <w:tblCellSpacing w:w="20" w:type="dxa"/>
          <w:jc w:val="center"/>
        </w:trPr>
        <w:tc>
          <w:tcPr>
            <w:tcW w:w="9345" w:type="dxa"/>
            <w:gridSpan w:val="4"/>
            <w:vAlign w:val="center"/>
            <w:hideMark/>
          </w:tcPr>
          <w:p w:rsidR="00D5081C" w:rsidRPr="00D45D07" w:rsidRDefault="00D5081C" w:rsidP="00164C74">
            <w:pPr>
              <w:jc w:val="center"/>
              <w:rPr>
                <w:rFonts w:eastAsia="Times New Roman" w:cs="Times New Roman"/>
                <w:b/>
                <w:bCs/>
                <w:szCs w:val="28"/>
                <w:lang w:eastAsia="lv-LV"/>
              </w:rPr>
            </w:pPr>
            <w:r w:rsidRPr="00D45D07">
              <w:rPr>
                <w:rFonts w:eastAsia="Times New Roman" w:cs="Times New Roman"/>
                <w:b/>
                <w:bCs/>
                <w:szCs w:val="28"/>
                <w:lang w:eastAsia="lv-LV"/>
              </w:rPr>
              <w:t xml:space="preserve">1.tabula </w:t>
            </w:r>
          </w:p>
          <w:p w:rsidR="00D5081C" w:rsidRPr="00D45D07" w:rsidRDefault="00D5081C" w:rsidP="00164C74">
            <w:pPr>
              <w:jc w:val="center"/>
              <w:rPr>
                <w:rFonts w:eastAsia="Times New Roman" w:cs="Times New Roman"/>
                <w:b/>
                <w:bCs/>
                <w:i/>
                <w:szCs w:val="28"/>
                <w:lang w:eastAsia="lv-LV"/>
              </w:rPr>
            </w:pPr>
            <w:r w:rsidRPr="00D45D07">
              <w:rPr>
                <w:rFonts w:eastAsia="Times New Roman" w:cs="Times New Roman"/>
                <w:b/>
                <w:bCs/>
                <w:szCs w:val="28"/>
                <w:lang w:eastAsia="lv-LV"/>
              </w:rPr>
              <w:t>Tiesību akta projekta atbilstība ES tiesību aktiem</w:t>
            </w:r>
          </w:p>
        </w:tc>
      </w:tr>
      <w:tr w:rsidR="00D5081C" w:rsidRPr="00D45D07" w:rsidTr="00AC445C">
        <w:trPr>
          <w:trHeight w:val="163"/>
          <w:tblCellSpacing w:w="20" w:type="dxa"/>
          <w:jc w:val="center"/>
        </w:trPr>
        <w:tc>
          <w:tcPr>
            <w:tcW w:w="9345" w:type="dxa"/>
            <w:gridSpan w:val="4"/>
            <w:vAlign w:val="center"/>
          </w:tcPr>
          <w:p w:rsidR="00D5081C" w:rsidRPr="00D45D07" w:rsidRDefault="00D5081C" w:rsidP="00164C74">
            <w:pPr>
              <w:rPr>
                <w:rFonts w:eastAsia="Times New Roman" w:cs="Times New Roman"/>
                <w:i/>
                <w:szCs w:val="28"/>
                <w:lang w:eastAsia="lv-LV"/>
              </w:rPr>
            </w:pPr>
          </w:p>
        </w:tc>
      </w:tr>
      <w:tr w:rsidR="00D5081C" w:rsidRPr="00D45D07" w:rsidTr="00D45D07">
        <w:trPr>
          <w:trHeight w:val="165"/>
          <w:tblCellSpacing w:w="20" w:type="dxa"/>
          <w:jc w:val="center"/>
        </w:trPr>
        <w:tc>
          <w:tcPr>
            <w:tcW w:w="2637" w:type="dxa"/>
            <w:vAlign w:val="center"/>
            <w:hideMark/>
          </w:tcPr>
          <w:p w:rsidR="00D5081C" w:rsidRPr="00D45D07" w:rsidRDefault="00D5081C" w:rsidP="00164C74">
            <w:pPr>
              <w:jc w:val="center"/>
              <w:rPr>
                <w:rFonts w:eastAsia="Times New Roman" w:cs="Times New Roman"/>
                <w:szCs w:val="28"/>
                <w:lang w:eastAsia="lv-LV"/>
              </w:rPr>
            </w:pPr>
            <w:r w:rsidRPr="00D45D07">
              <w:rPr>
                <w:rFonts w:eastAsia="Times New Roman" w:cs="Times New Roman"/>
                <w:szCs w:val="28"/>
                <w:lang w:eastAsia="lv-LV"/>
              </w:rPr>
              <w:t>A</w:t>
            </w:r>
          </w:p>
        </w:tc>
        <w:tc>
          <w:tcPr>
            <w:tcW w:w="2661" w:type="dxa"/>
            <w:vAlign w:val="center"/>
            <w:hideMark/>
          </w:tcPr>
          <w:p w:rsidR="00D5081C" w:rsidRPr="00D45D07" w:rsidRDefault="00D5081C" w:rsidP="00164C74">
            <w:pPr>
              <w:jc w:val="center"/>
              <w:rPr>
                <w:rFonts w:eastAsia="Times New Roman" w:cs="Times New Roman"/>
                <w:szCs w:val="28"/>
                <w:lang w:eastAsia="lv-LV"/>
              </w:rPr>
            </w:pPr>
            <w:r w:rsidRPr="00D45D07">
              <w:rPr>
                <w:rFonts w:eastAsia="Times New Roman" w:cs="Times New Roman"/>
                <w:szCs w:val="28"/>
                <w:lang w:eastAsia="lv-LV"/>
              </w:rPr>
              <w:t>B</w:t>
            </w:r>
          </w:p>
        </w:tc>
        <w:tc>
          <w:tcPr>
            <w:tcW w:w="1433" w:type="dxa"/>
            <w:vAlign w:val="center"/>
            <w:hideMark/>
          </w:tcPr>
          <w:p w:rsidR="00D5081C" w:rsidRPr="00D45D07" w:rsidRDefault="00D5081C" w:rsidP="00164C74">
            <w:pPr>
              <w:jc w:val="center"/>
              <w:rPr>
                <w:rFonts w:eastAsia="Times New Roman" w:cs="Times New Roman"/>
                <w:szCs w:val="28"/>
                <w:lang w:eastAsia="lv-LV"/>
              </w:rPr>
            </w:pPr>
            <w:r w:rsidRPr="00D45D07">
              <w:rPr>
                <w:rFonts w:eastAsia="Times New Roman" w:cs="Times New Roman"/>
                <w:szCs w:val="28"/>
                <w:lang w:eastAsia="lv-LV"/>
              </w:rPr>
              <w:t>C</w:t>
            </w:r>
          </w:p>
        </w:tc>
        <w:tc>
          <w:tcPr>
            <w:tcW w:w="2494" w:type="dxa"/>
            <w:vAlign w:val="center"/>
            <w:hideMark/>
          </w:tcPr>
          <w:p w:rsidR="00D5081C" w:rsidRPr="00D45D07" w:rsidRDefault="00D5081C" w:rsidP="00164C74">
            <w:pPr>
              <w:jc w:val="center"/>
              <w:rPr>
                <w:rFonts w:eastAsia="Times New Roman" w:cs="Times New Roman"/>
                <w:szCs w:val="28"/>
                <w:lang w:eastAsia="lv-LV"/>
              </w:rPr>
            </w:pPr>
            <w:r w:rsidRPr="00D45D07">
              <w:rPr>
                <w:rFonts w:eastAsia="Times New Roman" w:cs="Times New Roman"/>
                <w:szCs w:val="28"/>
                <w:lang w:eastAsia="lv-LV"/>
              </w:rPr>
              <w:t>D</w:t>
            </w:r>
          </w:p>
        </w:tc>
      </w:tr>
      <w:tr w:rsidR="00EB5961" w:rsidRPr="00D45D07" w:rsidTr="00D45D07">
        <w:trPr>
          <w:trHeight w:val="552"/>
          <w:tblCellSpacing w:w="20" w:type="dxa"/>
          <w:jc w:val="center"/>
        </w:trPr>
        <w:tc>
          <w:tcPr>
            <w:tcW w:w="2637" w:type="dxa"/>
          </w:tcPr>
          <w:p w:rsidR="00EB5961" w:rsidRPr="00D45D07" w:rsidRDefault="00EB5961" w:rsidP="00EB5961">
            <w:pPr>
              <w:rPr>
                <w:rFonts w:eastAsia="Times New Roman" w:cs="Times New Roman"/>
                <w:szCs w:val="28"/>
                <w:lang w:eastAsia="lv-LV"/>
              </w:rPr>
            </w:pPr>
            <w:r w:rsidRPr="00D45D07">
              <w:rPr>
                <w:rFonts w:eastAsia="Times New Roman" w:cs="Times New Roman"/>
                <w:szCs w:val="28"/>
                <w:lang w:eastAsia="lv-LV"/>
              </w:rPr>
              <w:t>Direktīvas 2014/17/ES 4.panta 1.apakšpunkts</w:t>
            </w:r>
          </w:p>
        </w:tc>
        <w:tc>
          <w:tcPr>
            <w:tcW w:w="2661" w:type="dxa"/>
          </w:tcPr>
          <w:p w:rsidR="00EB5961" w:rsidRPr="00D45D07" w:rsidRDefault="00EB5961" w:rsidP="00AC445C">
            <w:pPr>
              <w:rPr>
                <w:rFonts w:eastAsia="Times New Roman" w:cs="Times New Roman"/>
                <w:szCs w:val="28"/>
                <w:lang w:eastAsia="lv-LV"/>
              </w:rPr>
            </w:pPr>
            <w:r w:rsidRPr="00D45D07">
              <w:rPr>
                <w:rFonts w:eastAsia="Times New Roman" w:cs="Times New Roman"/>
                <w:szCs w:val="28"/>
                <w:lang w:eastAsia="lv-LV"/>
              </w:rPr>
              <w:t>1.panta 3.punkts</w:t>
            </w:r>
          </w:p>
        </w:tc>
        <w:tc>
          <w:tcPr>
            <w:tcW w:w="1433" w:type="dxa"/>
          </w:tcPr>
          <w:p w:rsidR="00EB5961" w:rsidRPr="00D45D07" w:rsidRDefault="00EB5961" w:rsidP="00EB5961">
            <w:pPr>
              <w:rPr>
                <w:rFonts w:eastAsia="Times New Roman" w:cs="Times New Roman"/>
                <w:szCs w:val="28"/>
                <w:lang w:eastAsia="lv-LV"/>
              </w:rPr>
            </w:pPr>
            <w:r w:rsidRPr="00D45D07">
              <w:rPr>
                <w:rFonts w:eastAsia="Times New Roman" w:cs="Times New Roman"/>
                <w:szCs w:val="28"/>
                <w:lang w:eastAsia="lv-LV"/>
              </w:rPr>
              <w:t>Ieviests pilnībā.</w:t>
            </w:r>
          </w:p>
          <w:p w:rsidR="00EB5961" w:rsidRPr="00D45D07" w:rsidRDefault="00EB5961" w:rsidP="00AC445C">
            <w:pPr>
              <w:rPr>
                <w:rFonts w:eastAsia="Times New Roman" w:cs="Times New Roman"/>
                <w:szCs w:val="28"/>
                <w:lang w:eastAsia="lv-LV"/>
              </w:rPr>
            </w:pPr>
          </w:p>
        </w:tc>
        <w:tc>
          <w:tcPr>
            <w:tcW w:w="2494" w:type="dxa"/>
          </w:tcPr>
          <w:p w:rsidR="00EB5961" w:rsidRPr="00D45D07" w:rsidRDefault="00EB5961" w:rsidP="00164C74">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EB5961" w:rsidRPr="00D45D07" w:rsidTr="00D45D07">
        <w:trPr>
          <w:trHeight w:val="552"/>
          <w:tblCellSpacing w:w="20" w:type="dxa"/>
          <w:jc w:val="center"/>
        </w:trPr>
        <w:tc>
          <w:tcPr>
            <w:tcW w:w="2637" w:type="dxa"/>
          </w:tcPr>
          <w:p w:rsidR="00EB5961" w:rsidRPr="00D45D07" w:rsidRDefault="00EB5961" w:rsidP="00EB5961">
            <w:pPr>
              <w:rPr>
                <w:rFonts w:eastAsia="Times New Roman" w:cs="Times New Roman"/>
                <w:szCs w:val="28"/>
                <w:lang w:eastAsia="lv-LV"/>
              </w:rPr>
            </w:pPr>
            <w:r w:rsidRPr="00D45D07">
              <w:rPr>
                <w:rFonts w:eastAsia="Times New Roman" w:cs="Times New Roman"/>
                <w:szCs w:val="28"/>
                <w:lang w:eastAsia="lv-LV"/>
              </w:rPr>
              <w:t>Direktīvas 2014/17/ES 4.panta 2.apakšpunkts</w:t>
            </w:r>
          </w:p>
        </w:tc>
        <w:tc>
          <w:tcPr>
            <w:tcW w:w="2661" w:type="dxa"/>
          </w:tcPr>
          <w:p w:rsidR="00EB5961" w:rsidRPr="00D45D07" w:rsidRDefault="00EB5961" w:rsidP="00EB5961">
            <w:pPr>
              <w:rPr>
                <w:rFonts w:eastAsia="Times New Roman" w:cs="Times New Roman"/>
                <w:szCs w:val="28"/>
                <w:lang w:eastAsia="lv-LV"/>
              </w:rPr>
            </w:pPr>
            <w:r w:rsidRPr="00D45D07">
              <w:rPr>
                <w:rFonts w:eastAsia="Times New Roman" w:cs="Times New Roman"/>
                <w:szCs w:val="28"/>
                <w:lang w:eastAsia="lv-LV"/>
              </w:rPr>
              <w:t>8.panta pirmā daļa</w:t>
            </w:r>
          </w:p>
        </w:tc>
        <w:tc>
          <w:tcPr>
            <w:tcW w:w="1433" w:type="dxa"/>
          </w:tcPr>
          <w:p w:rsidR="00EB5961" w:rsidRPr="00D45D07" w:rsidRDefault="00EB5961" w:rsidP="00EB5961">
            <w:pPr>
              <w:rPr>
                <w:rFonts w:eastAsia="Times New Roman" w:cs="Times New Roman"/>
                <w:szCs w:val="28"/>
                <w:lang w:eastAsia="lv-LV"/>
              </w:rPr>
            </w:pPr>
            <w:r w:rsidRPr="00D45D07">
              <w:rPr>
                <w:rFonts w:eastAsia="Times New Roman" w:cs="Times New Roman"/>
                <w:szCs w:val="28"/>
                <w:lang w:eastAsia="lv-LV"/>
              </w:rPr>
              <w:t>Ieviests pilnībā.</w:t>
            </w:r>
          </w:p>
          <w:p w:rsidR="00EB5961" w:rsidRPr="00D45D07" w:rsidRDefault="00EB5961" w:rsidP="00EB5961">
            <w:pPr>
              <w:rPr>
                <w:rFonts w:eastAsia="Times New Roman" w:cs="Times New Roman"/>
                <w:szCs w:val="28"/>
                <w:lang w:eastAsia="lv-LV"/>
              </w:rPr>
            </w:pPr>
          </w:p>
        </w:tc>
        <w:tc>
          <w:tcPr>
            <w:tcW w:w="2494" w:type="dxa"/>
          </w:tcPr>
          <w:p w:rsidR="00EB5961" w:rsidRPr="00D45D07" w:rsidRDefault="00EB5961" w:rsidP="00EB5961">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EB5961" w:rsidRPr="00D45D07" w:rsidTr="00D45D07">
        <w:trPr>
          <w:trHeight w:val="552"/>
          <w:tblCellSpacing w:w="20" w:type="dxa"/>
          <w:jc w:val="center"/>
        </w:trPr>
        <w:tc>
          <w:tcPr>
            <w:tcW w:w="2637" w:type="dxa"/>
          </w:tcPr>
          <w:p w:rsidR="00EB5961" w:rsidRPr="00D45D07" w:rsidRDefault="00EB5961" w:rsidP="00EB5961">
            <w:pPr>
              <w:rPr>
                <w:rFonts w:eastAsia="Times New Roman" w:cs="Times New Roman"/>
                <w:szCs w:val="28"/>
                <w:lang w:eastAsia="lv-LV"/>
              </w:rPr>
            </w:pPr>
            <w:r w:rsidRPr="00D45D07">
              <w:rPr>
                <w:rFonts w:eastAsia="Times New Roman" w:cs="Times New Roman"/>
                <w:szCs w:val="28"/>
                <w:lang w:eastAsia="lv-LV"/>
              </w:rPr>
              <w:t>Direktīvas 2014/17/ES 4.panta 3.apakšpunkts</w:t>
            </w:r>
          </w:p>
        </w:tc>
        <w:tc>
          <w:tcPr>
            <w:tcW w:w="2661" w:type="dxa"/>
          </w:tcPr>
          <w:p w:rsidR="00EB5961" w:rsidRPr="00D45D07" w:rsidRDefault="00EB5961" w:rsidP="00AC445C">
            <w:pPr>
              <w:rPr>
                <w:rFonts w:eastAsia="Times New Roman" w:cs="Times New Roman"/>
                <w:szCs w:val="28"/>
                <w:lang w:eastAsia="lv-LV"/>
              </w:rPr>
            </w:pPr>
            <w:r w:rsidRPr="00D45D07">
              <w:rPr>
                <w:rFonts w:eastAsia="Times New Roman" w:cs="Times New Roman"/>
                <w:szCs w:val="28"/>
                <w:lang w:eastAsia="lv-LV"/>
              </w:rPr>
              <w:t>8.panta pirmā daļa</w:t>
            </w:r>
          </w:p>
        </w:tc>
        <w:tc>
          <w:tcPr>
            <w:tcW w:w="1433" w:type="dxa"/>
          </w:tcPr>
          <w:p w:rsidR="00EB5961" w:rsidRPr="00D45D07" w:rsidRDefault="00EB5961" w:rsidP="00EB5961">
            <w:pPr>
              <w:rPr>
                <w:rFonts w:eastAsia="Times New Roman" w:cs="Times New Roman"/>
                <w:szCs w:val="28"/>
                <w:lang w:eastAsia="lv-LV"/>
              </w:rPr>
            </w:pPr>
            <w:r w:rsidRPr="00D45D07">
              <w:rPr>
                <w:rFonts w:eastAsia="Times New Roman" w:cs="Times New Roman"/>
                <w:szCs w:val="28"/>
                <w:lang w:eastAsia="lv-LV"/>
              </w:rPr>
              <w:t>Ieviests pilnībā.</w:t>
            </w:r>
          </w:p>
          <w:p w:rsidR="00EB5961" w:rsidRPr="00D45D07" w:rsidRDefault="00EB5961" w:rsidP="00AC445C">
            <w:pPr>
              <w:rPr>
                <w:rFonts w:eastAsia="Times New Roman" w:cs="Times New Roman"/>
                <w:szCs w:val="28"/>
                <w:lang w:eastAsia="lv-LV"/>
              </w:rPr>
            </w:pPr>
          </w:p>
        </w:tc>
        <w:tc>
          <w:tcPr>
            <w:tcW w:w="2494" w:type="dxa"/>
          </w:tcPr>
          <w:p w:rsidR="00EB5961" w:rsidRPr="00D45D07" w:rsidRDefault="00EB5961" w:rsidP="00164C74">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EB5961" w:rsidRPr="00D45D07" w:rsidTr="00D45D07">
        <w:trPr>
          <w:trHeight w:val="552"/>
          <w:tblCellSpacing w:w="20" w:type="dxa"/>
          <w:jc w:val="center"/>
        </w:trPr>
        <w:tc>
          <w:tcPr>
            <w:tcW w:w="2637" w:type="dxa"/>
          </w:tcPr>
          <w:p w:rsidR="00EB5961" w:rsidRPr="00D45D07" w:rsidRDefault="00EB5961" w:rsidP="00EB5961">
            <w:pPr>
              <w:rPr>
                <w:rFonts w:eastAsia="Times New Roman" w:cs="Times New Roman"/>
                <w:szCs w:val="28"/>
                <w:lang w:eastAsia="lv-LV"/>
              </w:rPr>
            </w:pPr>
            <w:r w:rsidRPr="00D45D07">
              <w:rPr>
                <w:rFonts w:eastAsia="Times New Roman" w:cs="Times New Roman"/>
                <w:szCs w:val="28"/>
                <w:lang w:eastAsia="lv-LV"/>
              </w:rPr>
              <w:t>Direktīvas 2014/17/ES 4.panta 4.apakšpunkts</w:t>
            </w:r>
          </w:p>
        </w:tc>
        <w:tc>
          <w:tcPr>
            <w:tcW w:w="2661" w:type="dxa"/>
          </w:tcPr>
          <w:p w:rsidR="00EB5961" w:rsidRPr="00D45D07" w:rsidRDefault="00C751D5" w:rsidP="00AC445C">
            <w:pPr>
              <w:rPr>
                <w:rFonts w:eastAsia="Times New Roman" w:cs="Times New Roman"/>
                <w:szCs w:val="28"/>
                <w:lang w:eastAsia="lv-LV"/>
              </w:rPr>
            </w:pPr>
            <w:r w:rsidRPr="00D45D07">
              <w:rPr>
                <w:rFonts w:eastAsia="Times New Roman" w:cs="Times New Roman"/>
                <w:szCs w:val="28"/>
                <w:lang w:eastAsia="lv-LV"/>
              </w:rPr>
              <w:t>1.panta 9.punkts</w:t>
            </w:r>
          </w:p>
        </w:tc>
        <w:tc>
          <w:tcPr>
            <w:tcW w:w="1433" w:type="dxa"/>
          </w:tcPr>
          <w:p w:rsidR="00C751D5" w:rsidRPr="00D45D07" w:rsidRDefault="00C751D5" w:rsidP="00C751D5">
            <w:pPr>
              <w:rPr>
                <w:rFonts w:eastAsia="Times New Roman" w:cs="Times New Roman"/>
                <w:szCs w:val="28"/>
                <w:lang w:eastAsia="lv-LV"/>
              </w:rPr>
            </w:pPr>
            <w:r w:rsidRPr="00D45D07">
              <w:rPr>
                <w:rFonts w:eastAsia="Times New Roman" w:cs="Times New Roman"/>
                <w:szCs w:val="28"/>
                <w:lang w:eastAsia="lv-LV"/>
              </w:rPr>
              <w:t>Ieviests pilnībā.</w:t>
            </w:r>
          </w:p>
          <w:p w:rsidR="00EB5961" w:rsidRPr="00D45D07" w:rsidRDefault="00EB5961" w:rsidP="00AC445C">
            <w:pPr>
              <w:rPr>
                <w:rFonts w:eastAsia="Times New Roman" w:cs="Times New Roman"/>
                <w:szCs w:val="28"/>
                <w:lang w:eastAsia="lv-LV"/>
              </w:rPr>
            </w:pPr>
          </w:p>
        </w:tc>
        <w:tc>
          <w:tcPr>
            <w:tcW w:w="2494" w:type="dxa"/>
          </w:tcPr>
          <w:p w:rsidR="00EB5961" w:rsidRPr="00D45D07" w:rsidRDefault="00C751D5" w:rsidP="00164C74">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5081C" w:rsidRPr="00D45D07" w:rsidTr="00D45D07">
        <w:trPr>
          <w:trHeight w:val="552"/>
          <w:tblCellSpacing w:w="20" w:type="dxa"/>
          <w:jc w:val="center"/>
        </w:trPr>
        <w:tc>
          <w:tcPr>
            <w:tcW w:w="2637" w:type="dxa"/>
          </w:tcPr>
          <w:p w:rsidR="00D5081C" w:rsidRPr="00D45D07" w:rsidRDefault="00AC445C" w:rsidP="00AC445C">
            <w:pPr>
              <w:rPr>
                <w:rFonts w:eastAsia="Times New Roman" w:cs="Times New Roman"/>
                <w:szCs w:val="28"/>
                <w:lang w:eastAsia="lv-LV"/>
              </w:rPr>
            </w:pPr>
            <w:r w:rsidRPr="00D45D07">
              <w:rPr>
                <w:rFonts w:eastAsia="Times New Roman" w:cs="Times New Roman"/>
                <w:szCs w:val="28"/>
                <w:lang w:eastAsia="lv-LV"/>
              </w:rPr>
              <w:lastRenderedPageBreak/>
              <w:t>Direktīvas 2014/17/ES 4.panta 5.apakšpunkts</w:t>
            </w:r>
          </w:p>
        </w:tc>
        <w:tc>
          <w:tcPr>
            <w:tcW w:w="2661" w:type="dxa"/>
          </w:tcPr>
          <w:p w:rsidR="00D5081C" w:rsidRPr="00D45D07" w:rsidRDefault="00AC445C" w:rsidP="00AC445C">
            <w:pPr>
              <w:rPr>
                <w:rFonts w:eastAsia="Times New Roman" w:cs="Times New Roman"/>
                <w:szCs w:val="28"/>
                <w:lang w:eastAsia="lv-LV"/>
              </w:rPr>
            </w:pPr>
            <w:r w:rsidRPr="00D45D07">
              <w:rPr>
                <w:rFonts w:eastAsia="Times New Roman" w:cs="Times New Roman"/>
                <w:szCs w:val="28"/>
                <w:lang w:eastAsia="lv-LV"/>
              </w:rPr>
              <w:t>1.panta 10.punkts</w:t>
            </w:r>
          </w:p>
        </w:tc>
        <w:tc>
          <w:tcPr>
            <w:tcW w:w="1433"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Ieviests pilnībā.</w:t>
            </w:r>
          </w:p>
          <w:p w:rsidR="00D5081C" w:rsidRPr="00D45D07" w:rsidRDefault="00D5081C" w:rsidP="00164C74">
            <w:pPr>
              <w:rPr>
                <w:rFonts w:eastAsia="Times New Roman" w:cs="Times New Roman"/>
                <w:szCs w:val="28"/>
                <w:lang w:eastAsia="lv-LV"/>
              </w:rPr>
            </w:pPr>
          </w:p>
        </w:tc>
        <w:tc>
          <w:tcPr>
            <w:tcW w:w="2494" w:type="dxa"/>
          </w:tcPr>
          <w:p w:rsidR="00D5081C" w:rsidRPr="00D45D07" w:rsidRDefault="00AC445C" w:rsidP="00164C74">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AB3FDF" w:rsidRPr="00D45D07" w:rsidTr="00D45D07">
        <w:trPr>
          <w:trHeight w:val="552"/>
          <w:tblCellSpacing w:w="20" w:type="dxa"/>
          <w:jc w:val="center"/>
        </w:trPr>
        <w:tc>
          <w:tcPr>
            <w:tcW w:w="2637"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Direktīvas 2014/17/ES 4.panta 8.apakšpunkts</w:t>
            </w:r>
          </w:p>
          <w:p w:rsidR="00AC445C" w:rsidRPr="00D45D07" w:rsidRDefault="00AC445C" w:rsidP="00AC445C">
            <w:pPr>
              <w:rPr>
                <w:rFonts w:eastAsia="Times New Roman" w:cs="Times New Roman"/>
                <w:szCs w:val="28"/>
                <w:lang w:eastAsia="lv-LV"/>
              </w:rPr>
            </w:pPr>
          </w:p>
        </w:tc>
        <w:tc>
          <w:tcPr>
            <w:tcW w:w="2661"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 xml:space="preserve">1.panta 11.punkts </w:t>
            </w:r>
          </w:p>
        </w:tc>
        <w:tc>
          <w:tcPr>
            <w:tcW w:w="1433"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Ieviests pilnībā.</w:t>
            </w:r>
          </w:p>
          <w:p w:rsidR="00AC445C" w:rsidRPr="00D45D07" w:rsidRDefault="00AC445C" w:rsidP="00AC445C">
            <w:pPr>
              <w:rPr>
                <w:rFonts w:eastAsia="Times New Roman" w:cs="Times New Roman"/>
                <w:szCs w:val="28"/>
                <w:lang w:eastAsia="lv-LV"/>
              </w:rPr>
            </w:pPr>
          </w:p>
        </w:tc>
        <w:tc>
          <w:tcPr>
            <w:tcW w:w="2494" w:type="dxa"/>
          </w:tcPr>
          <w:p w:rsidR="00AC445C" w:rsidRPr="00D45D07" w:rsidRDefault="00AC445C" w:rsidP="00AC445C">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4F6099" w:rsidRPr="00D45D07" w:rsidTr="00D45D07">
        <w:trPr>
          <w:trHeight w:val="552"/>
          <w:tblCellSpacing w:w="20" w:type="dxa"/>
          <w:jc w:val="center"/>
        </w:trPr>
        <w:tc>
          <w:tcPr>
            <w:tcW w:w="2637" w:type="dxa"/>
          </w:tcPr>
          <w:p w:rsidR="004F6099" w:rsidRPr="00D45D07" w:rsidRDefault="004F6099" w:rsidP="004F6099">
            <w:pPr>
              <w:rPr>
                <w:rFonts w:eastAsia="Times New Roman" w:cs="Times New Roman"/>
                <w:szCs w:val="28"/>
                <w:lang w:eastAsia="lv-LV"/>
              </w:rPr>
            </w:pPr>
            <w:r w:rsidRPr="00D45D07">
              <w:rPr>
                <w:rFonts w:eastAsia="Times New Roman" w:cs="Times New Roman"/>
                <w:szCs w:val="28"/>
                <w:lang w:eastAsia="lv-LV"/>
              </w:rPr>
              <w:t>Direktīvas 2014/17/ES 4.panta 10.apakšpunkts</w:t>
            </w:r>
          </w:p>
          <w:p w:rsidR="004F6099" w:rsidRPr="00D45D07" w:rsidRDefault="004F6099" w:rsidP="00AC445C">
            <w:pPr>
              <w:rPr>
                <w:rFonts w:eastAsia="Times New Roman" w:cs="Times New Roman"/>
                <w:szCs w:val="28"/>
                <w:lang w:eastAsia="lv-LV"/>
              </w:rPr>
            </w:pPr>
          </w:p>
        </w:tc>
        <w:tc>
          <w:tcPr>
            <w:tcW w:w="2661" w:type="dxa"/>
          </w:tcPr>
          <w:p w:rsidR="004F6099" w:rsidRPr="00D45D07" w:rsidRDefault="004F6099" w:rsidP="008772AA">
            <w:pPr>
              <w:rPr>
                <w:rFonts w:eastAsia="Times New Roman" w:cs="Times New Roman"/>
                <w:szCs w:val="28"/>
                <w:vertAlign w:val="superscript"/>
                <w:lang w:eastAsia="lv-LV"/>
              </w:rPr>
            </w:pPr>
            <w:r w:rsidRPr="00D45D07">
              <w:rPr>
                <w:rFonts w:eastAsia="Times New Roman" w:cs="Times New Roman"/>
                <w:szCs w:val="28"/>
                <w:lang w:eastAsia="lv-LV"/>
              </w:rPr>
              <w:t xml:space="preserve">8.panta </w:t>
            </w:r>
            <w:r w:rsidR="008772AA" w:rsidRPr="00D45D07">
              <w:rPr>
                <w:rFonts w:eastAsia="Times New Roman" w:cs="Times New Roman"/>
                <w:szCs w:val="28"/>
                <w:lang w:eastAsia="lv-LV"/>
              </w:rPr>
              <w:t>1.</w:t>
            </w:r>
            <w:r w:rsidR="008772AA" w:rsidRPr="00D45D07">
              <w:rPr>
                <w:rFonts w:eastAsia="Times New Roman" w:cs="Times New Roman"/>
                <w:szCs w:val="28"/>
                <w:vertAlign w:val="superscript"/>
                <w:lang w:eastAsia="lv-LV"/>
              </w:rPr>
              <w:t xml:space="preserve">4 </w:t>
            </w:r>
            <w:r w:rsidRPr="00D45D07">
              <w:rPr>
                <w:rFonts w:eastAsia="Times New Roman" w:cs="Times New Roman"/>
                <w:szCs w:val="28"/>
                <w:lang w:eastAsia="lv-LV"/>
              </w:rPr>
              <w:t>daļa</w:t>
            </w:r>
          </w:p>
        </w:tc>
        <w:tc>
          <w:tcPr>
            <w:tcW w:w="1433" w:type="dxa"/>
          </w:tcPr>
          <w:p w:rsidR="004F6099" w:rsidRPr="00D45D07" w:rsidRDefault="004F6099" w:rsidP="004F6099">
            <w:pPr>
              <w:rPr>
                <w:rFonts w:eastAsia="Times New Roman" w:cs="Times New Roman"/>
                <w:szCs w:val="28"/>
                <w:lang w:eastAsia="lv-LV"/>
              </w:rPr>
            </w:pPr>
            <w:r w:rsidRPr="00D45D07">
              <w:rPr>
                <w:rFonts w:eastAsia="Times New Roman" w:cs="Times New Roman"/>
                <w:szCs w:val="28"/>
                <w:lang w:eastAsia="lv-LV"/>
              </w:rPr>
              <w:t>Ieviests pilnībā.</w:t>
            </w:r>
          </w:p>
          <w:p w:rsidR="004F6099" w:rsidRPr="00D45D07" w:rsidRDefault="004F6099" w:rsidP="00AC445C">
            <w:pPr>
              <w:rPr>
                <w:rFonts w:eastAsia="Times New Roman" w:cs="Times New Roman"/>
                <w:szCs w:val="28"/>
                <w:lang w:eastAsia="lv-LV"/>
              </w:rPr>
            </w:pPr>
          </w:p>
        </w:tc>
        <w:tc>
          <w:tcPr>
            <w:tcW w:w="2494" w:type="dxa"/>
          </w:tcPr>
          <w:p w:rsidR="004F6099" w:rsidRPr="00D45D07" w:rsidRDefault="004F6099" w:rsidP="00AC445C">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AC445C" w:rsidRPr="00D45D07" w:rsidTr="00D45D07">
        <w:trPr>
          <w:trHeight w:val="552"/>
          <w:tblCellSpacing w:w="20" w:type="dxa"/>
          <w:jc w:val="center"/>
        </w:trPr>
        <w:tc>
          <w:tcPr>
            <w:tcW w:w="2637"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Direktīvas 2014/17/ES 4.panta 11.apakšpunkts</w:t>
            </w:r>
          </w:p>
        </w:tc>
        <w:tc>
          <w:tcPr>
            <w:tcW w:w="2661"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1.panta 12.punkts</w:t>
            </w:r>
          </w:p>
        </w:tc>
        <w:tc>
          <w:tcPr>
            <w:tcW w:w="1433"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Ieviests pilnībā.</w:t>
            </w:r>
          </w:p>
        </w:tc>
        <w:tc>
          <w:tcPr>
            <w:tcW w:w="2494" w:type="dxa"/>
          </w:tcPr>
          <w:p w:rsidR="00AC445C" w:rsidRPr="00D45D07" w:rsidRDefault="00AC445C" w:rsidP="00AC445C">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AC445C" w:rsidRPr="00D45D07" w:rsidTr="00D45D07">
        <w:trPr>
          <w:trHeight w:val="552"/>
          <w:tblCellSpacing w:w="20" w:type="dxa"/>
          <w:jc w:val="center"/>
        </w:trPr>
        <w:tc>
          <w:tcPr>
            <w:tcW w:w="2637"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Direktīvas 2014/17/ES 4.panta13.apakšpunkts</w:t>
            </w:r>
          </w:p>
        </w:tc>
        <w:tc>
          <w:tcPr>
            <w:tcW w:w="2661"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1.panta 9.punkts</w:t>
            </w:r>
          </w:p>
        </w:tc>
        <w:tc>
          <w:tcPr>
            <w:tcW w:w="1433"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Ieviests pilnībā.</w:t>
            </w:r>
          </w:p>
        </w:tc>
        <w:tc>
          <w:tcPr>
            <w:tcW w:w="2494" w:type="dxa"/>
          </w:tcPr>
          <w:p w:rsidR="00AC445C" w:rsidRPr="00D45D07" w:rsidRDefault="00AC445C" w:rsidP="00AC445C">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662DF0" w:rsidRPr="00D45D07" w:rsidTr="00D45D07">
        <w:trPr>
          <w:trHeight w:val="552"/>
          <w:tblCellSpacing w:w="20" w:type="dxa"/>
          <w:jc w:val="center"/>
        </w:trPr>
        <w:tc>
          <w:tcPr>
            <w:tcW w:w="2637" w:type="dxa"/>
          </w:tcPr>
          <w:p w:rsidR="00662DF0" w:rsidRPr="00D45D07" w:rsidRDefault="005D5249" w:rsidP="005D5249">
            <w:pPr>
              <w:rPr>
                <w:rFonts w:eastAsia="Times New Roman" w:cs="Times New Roman"/>
                <w:szCs w:val="28"/>
                <w:lang w:eastAsia="lv-LV"/>
              </w:rPr>
            </w:pPr>
            <w:r w:rsidRPr="00D45D07">
              <w:rPr>
                <w:rFonts w:eastAsia="Times New Roman" w:cs="Times New Roman"/>
                <w:szCs w:val="28"/>
                <w:lang w:eastAsia="lv-LV"/>
              </w:rPr>
              <w:t>Direktīvas 2014/17/ES 4.panta17.apakšpunkts</w:t>
            </w:r>
          </w:p>
        </w:tc>
        <w:tc>
          <w:tcPr>
            <w:tcW w:w="2661" w:type="dxa"/>
          </w:tcPr>
          <w:p w:rsidR="00662DF0" w:rsidRPr="00D45D07" w:rsidRDefault="00A61E7E" w:rsidP="00AC445C">
            <w:pPr>
              <w:rPr>
                <w:rFonts w:eastAsia="Times New Roman" w:cs="Times New Roman"/>
                <w:szCs w:val="28"/>
                <w:lang w:eastAsia="lv-LV"/>
              </w:rPr>
            </w:pPr>
            <w:r w:rsidRPr="00D45D07">
              <w:rPr>
                <w:rFonts w:eastAsia="Times New Roman" w:cs="Times New Roman"/>
                <w:szCs w:val="28"/>
                <w:lang w:eastAsia="lv-LV"/>
              </w:rPr>
              <w:t xml:space="preserve">8.panta </w:t>
            </w:r>
            <w:r w:rsidR="009A6D0D">
              <w:rPr>
                <w:rFonts w:eastAsia="Times New Roman" w:cs="Times New Roman"/>
                <w:szCs w:val="28"/>
                <w:lang w:eastAsia="lv-LV"/>
              </w:rPr>
              <w:t>4.</w:t>
            </w:r>
            <w:r w:rsidR="009A6D0D">
              <w:rPr>
                <w:rFonts w:eastAsia="Times New Roman" w:cs="Times New Roman"/>
                <w:szCs w:val="28"/>
                <w:vertAlign w:val="superscript"/>
                <w:lang w:eastAsia="lv-LV"/>
              </w:rPr>
              <w:t xml:space="preserve">1 </w:t>
            </w:r>
            <w:r w:rsidR="009A6D0D" w:rsidRPr="00D45D07">
              <w:rPr>
                <w:rFonts w:eastAsia="Times New Roman" w:cs="Times New Roman"/>
                <w:szCs w:val="28"/>
                <w:lang w:eastAsia="lv-LV"/>
              </w:rPr>
              <w:t>daļa</w:t>
            </w:r>
          </w:p>
        </w:tc>
        <w:tc>
          <w:tcPr>
            <w:tcW w:w="1433" w:type="dxa"/>
          </w:tcPr>
          <w:p w:rsidR="00662DF0" w:rsidRPr="00D45D07" w:rsidRDefault="00A61E7E" w:rsidP="00AC445C">
            <w:pPr>
              <w:rPr>
                <w:rFonts w:eastAsia="Times New Roman" w:cs="Times New Roman"/>
                <w:szCs w:val="28"/>
                <w:lang w:eastAsia="lv-LV"/>
              </w:rPr>
            </w:pPr>
            <w:r w:rsidRPr="00D45D07">
              <w:rPr>
                <w:rFonts w:eastAsia="Times New Roman" w:cs="Times New Roman"/>
                <w:szCs w:val="28"/>
                <w:lang w:eastAsia="lv-LV"/>
              </w:rPr>
              <w:t>Ieviests pilnībā.</w:t>
            </w:r>
          </w:p>
        </w:tc>
        <w:tc>
          <w:tcPr>
            <w:tcW w:w="2494" w:type="dxa"/>
          </w:tcPr>
          <w:p w:rsidR="00662DF0" w:rsidRPr="00D45D07" w:rsidRDefault="00A61E7E" w:rsidP="00AC445C">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662DF0" w:rsidRPr="00D45D07" w:rsidTr="00D45D07">
        <w:trPr>
          <w:trHeight w:val="552"/>
          <w:tblCellSpacing w:w="20" w:type="dxa"/>
          <w:jc w:val="center"/>
        </w:trPr>
        <w:tc>
          <w:tcPr>
            <w:tcW w:w="2637" w:type="dxa"/>
          </w:tcPr>
          <w:p w:rsidR="00662DF0" w:rsidRPr="00D45D07" w:rsidRDefault="00A61E7E" w:rsidP="00A61E7E">
            <w:pPr>
              <w:rPr>
                <w:rFonts w:eastAsia="Times New Roman" w:cs="Times New Roman"/>
                <w:szCs w:val="28"/>
                <w:lang w:eastAsia="lv-LV"/>
              </w:rPr>
            </w:pPr>
            <w:r w:rsidRPr="00D45D07">
              <w:rPr>
                <w:rFonts w:eastAsia="Times New Roman" w:cs="Times New Roman"/>
                <w:szCs w:val="28"/>
                <w:lang w:eastAsia="lv-LV"/>
              </w:rPr>
              <w:t>Direktīvas 2014/17/ES 4.panta18.apakšpunkts</w:t>
            </w:r>
          </w:p>
        </w:tc>
        <w:tc>
          <w:tcPr>
            <w:tcW w:w="2661" w:type="dxa"/>
          </w:tcPr>
          <w:p w:rsidR="00662DF0" w:rsidRPr="00D45D07" w:rsidRDefault="00F40482" w:rsidP="00AC445C">
            <w:pPr>
              <w:rPr>
                <w:rFonts w:eastAsia="Times New Roman" w:cs="Times New Roman"/>
                <w:szCs w:val="28"/>
                <w:lang w:eastAsia="lv-LV"/>
              </w:rPr>
            </w:pPr>
            <w:r w:rsidRPr="00D45D07">
              <w:rPr>
                <w:rFonts w:eastAsia="Times New Roman" w:cs="Times New Roman"/>
                <w:szCs w:val="28"/>
                <w:lang w:eastAsia="lv-LV"/>
              </w:rPr>
              <w:t>1.panta 2</w:t>
            </w:r>
            <w:r w:rsidRPr="00D45D07">
              <w:rPr>
                <w:rFonts w:eastAsia="Times New Roman" w:cs="Times New Roman"/>
                <w:szCs w:val="28"/>
                <w:vertAlign w:val="superscript"/>
                <w:lang w:eastAsia="lv-LV"/>
              </w:rPr>
              <w:t>1</w:t>
            </w:r>
            <w:r w:rsidRPr="00D45D07">
              <w:rPr>
                <w:rFonts w:eastAsia="Times New Roman" w:cs="Times New Roman"/>
                <w:szCs w:val="28"/>
                <w:lang w:eastAsia="lv-LV"/>
              </w:rPr>
              <w:t>.punkts</w:t>
            </w:r>
          </w:p>
        </w:tc>
        <w:tc>
          <w:tcPr>
            <w:tcW w:w="1433" w:type="dxa"/>
          </w:tcPr>
          <w:p w:rsidR="00662DF0" w:rsidRPr="00D45D07" w:rsidRDefault="00F40482" w:rsidP="00AC445C">
            <w:pPr>
              <w:rPr>
                <w:rFonts w:eastAsia="Times New Roman" w:cs="Times New Roman"/>
                <w:szCs w:val="28"/>
                <w:lang w:eastAsia="lv-LV"/>
              </w:rPr>
            </w:pPr>
            <w:r w:rsidRPr="00D45D07">
              <w:rPr>
                <w:rFonts w:eastAsia="Times New Roman" w:cs="Times New Roman"/>
                <w:szCs w:val="28"/>
                <w:lang w:eastAsia="lv-LV"/>
              </w:rPr>
              <w:t>Ieviests pilnībā.</w:t>
            </w:r>
          </w:p>
        </w:tc>
        <w:tc>
          <w:tcPr>
            <w:tcW w:w="2494" w:type="dxa"/>
          </w:tcPr>
          <w:p w:rsidR="00662DF0" w:rsidRPr="00D45D07" w:rsidRDefault="00F40482" w:rsidP="00AC445C">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AB3FDF" w:rsidRPr="00D45D07" w:rsidTr="00D45D07">
        <w:trPr>
          <w:trHeight w:val="552"/>
          <w:tblCellSpacing w:w="20" w:type="dxa"/>
          <w:jc w:val="center"/>
        </w:trPr>
        <w:tc>
          <w:tcPr>
            <w:tcW w:w="2637"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Direktīvas 2014/17/ES 4.panta 21.apakšpunkts</w:t>
            </w:r>
          </w:p>
        </w:tc>
        <w:tc>
          <w:tcPr>
            <w:tcW w:w="2661" w:type="dxa"/>
          </w:tcPr>
          <w:p w:rsidR="00AC445C" w:rsidRPr="00D45D07" w:rsidRDefault="00630691" w:rsidP="00630691">
            <w:pPr>
              <w:rPr>
                <w:rFonts w:eastAsia="Times New Roman" w:cs="Times New Roman"/>
                <w:szCs w:val="28"/>
                <w:lang w:eastAsia="lv-LV"/>
              </w:rPr>
            </w:pPr>
            <w:r w:rsidRPr="00D45D07">
              <w:rPr>
                <w:rFonts w:eastAsia="Times New Roman" w:cs="Times New Roman"/>
                <w:szCs w:val="28"/>
                <w:lang w:eastAsia="lv-LV"/>
              </w:rPr>
              <w:t>8</w:t>
            </w:r>
            <w:r w:rsidR="00AC445C" w:rsidRPr="00D45D07">
              <w:rPr>
                <w:rFonts w:eastAsia="Times New Roman" w:cs="Times New Roman"/>
                <w:szCs w:val="28"/>
                <w:lang w:eastAsia="lv-LV"/>
              </w:rPr>
              <w:t xml:space="preserve">.panta </w:t>
            </w:r>
            <w:r w:rsidRPr="00D45D07">
              <w:rPr>
                <w:rFonts w:eastAsia="Times New Roman" w:cs="Times New Roman"/>
                <w:szCs w:val="28"/>
                <w:lang w:eastAsia="lv-LV"/>
              </w:rPr>
              <w:t>piecpadsmitā daļa</w:t>
            </w:r>
          </w:p>
        </w:tc>
        <w:tc>
          <w:tcPr>
            <w:tcW w:w="1433" w:type="dxa"/>
          </w:tcPr>
          <w:p w:rsidR="00AC445C" w:rsidRPr="00D45D07" w:rsidRDefault="00AC445C" w:rsidP="00AC445C">
            <w:pPr>
              <w:rPr>
                <w:rFonts w:eastAsia="Times New Roman" w:cs="Times New Roman"/>
                <w:szCs w:val="28"/>
                <w:lang w:eastAsia="lv-LV"/>
              </w:rPr>
            </w:pPr>
            <w:r w:rsidRPr="00D45D07">
              <w:rPr>
                <w:rFonts w:eastAsia="Times New Roman" w:cs="Times New Roman"/>
                <w:szCs w:val="28"/>
                <w:lang w:eastAsia="lv-LV"/>
              </w:rPr>
              <w:t>Ieviests pilnībā.</w:t>
            </w:r>
          </w:p>
        </w:tc>
        <w:tc>
          <w:tcPr>
            <w:tcW w:w="2494" w:type="dxa"/>
          </w:tcPr>
          <w:p w:rsidR="00AC445C" w:rsidRPr="00D45D07" w:rsidRDefault="00AC445C" w:rsidP="00AC445C">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A94327" w:rsidRPr="00D45D07" w:rsidTr="00D45D07">
        <w:trPr>
          <w:trHeight w:val="552"/>
          <w:tblCellSpacing w:w="20" w:type="dxa"/>
          <w:jc w:val="center"/>
        </w:trPr>
        <w:tc>
          <w:tcPr>
            <w:tcW w:w="2637" w:type="dxa"/>
          </w:tcPr>
          <w:p w:rsidR="00A94327" w:rsidRPr="00D45D07" w:rsidRDefault="0055769E" w:rsidP="0055769E">
            <w:pPr>
              <w:rPr>
                <w:rFonts w:eastAsia="Times New Roman" w:cs="Times New Roman"/>
                <w:szCs w:val="28"/>
                <w:lang w:eastAsia="lv-LV"/>
              </w:rPr>
            </w:pPr>
            <w:r w:rsidRPr="00D45D07">
              <w:rPr>
                <w:rFonts w:eastAsia="Times New Roman" w:cs="Times New Roman"/>
                <w:szCs w:val="28"/>
                <w:lang w:eastAsia="lv-LV"/>
              </w:rPr>
              <w:t>Direktīvas 2014/17/ES 5.pants</w:t>
            </w:r>
            <w:r w:rsidR="00177DD5" w:rsidRPr="00D45D07">
              <w:rPr>
                <w:rFonts w:eastAsia="Times New Roman" w:cs="Times New Roman"/>
                <w:szCs w:val="28"/>
                <w:lang w:eastAsia="lv-LV"/>
              </w:rPr>
              <w:t xml:space="preserve"> 1.apakšpunkts</w:t>
            </w:r>
          </w:p>
        </w:tc>
        <w:tc>
          <w:tcPr>
            <w:tcW w:w="2661" w:type="dxa"/>
          </w:tcPr>
          <w:p w:rsidR="00A94327" w:rsidRPr="00D45D07" w:rsidRDefault="00177DD5" w:rsidP="00856837">
            <w:pPr>
              <w:rPr>
                <w:rFonts w:eastAsia="Times New Roman" w:cs="Times New Roman"/>
                <w:szCs w:val="28"/>
                <w:lang w:eastAsia="lv-LV"/>
              </w:rPr>
            </w:pPr>
            <w:r w:rsidRPr="00D45D07">
              <w:rPr>
                <w:rFonts w:eastAsia="Times New Roman" w:cs="Times New Roman"/>
                <w:szCs w:val="28"/>
                <w:lang w:eastAsia="lv-LV"/>
              </w:rPr>
              <w:t>24.panta pirmā daļa</w:t>
            </w:r>
          </w:p>
        </w:tc>
        <w:tc>
          <w:tcPr>
            <w:tcW w:w="1433" w:type="dxa"/>
          </w:tcPr>
          <w:p w:rsidR="00A94327" w:rsidRPr="00D45D07" w:rsidRDefault="00177DD5" w:rsidP="00F334AE">
            <w:pPr>
              <w:rPr>
                <w:rFonts w:eastAsia="Times New Roman" w:cs="Times New Roman"/>
                <w:szCs w:val="28"/>
                <w:lang w:eastAsia="lv-LV"/>
              </w:rPr>
            </w:pPr>
            <w:r w:rsidRPr="00D45D07">
              <w:rPr>
                <w:rFonts w:eastAsia="Times New Roman" w:cs="Times New Roman"/>
                <w:szCs w:val="28"/>
                <w:lang w:eastAsia="lv-LV"/>
              </w:rPr>
              <w:t>Ieviests pilnībā.</w:t>
            </w:r>
          </w:p>
        </w:tc>
        <w:tc>
          <w:tcPr>
            <w:tcW w:w="2494" w:type="dxa"/>
          </w:tcPr>
          <w:p w:rsidR="00A94327" w:rsidRPr="00D45D07" w:rsidRDefault="00177DD5" w:rsidP="00F334AE">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177DD5" w:rsidRPr="00D45D07" w:rsidTr="00D45D07">
        <w:trPr>
          <w:trHeight w:val="552"/>
          <w:tblCellSpacing w:w="20" w:type="dxa"/>
          <w:jc w:val="center"/>
        </w:trPr>
        <w:tc>
          <w:tcPr>
            <w:tcW w:w="2637" w:type="dxa"/>
          </w:tcPr>
          <w:p w:rsidR="00177DD5" w:rsidRPr="00D45D07" w:rsidRDefault="00177DD5" w:rsidP="00177DD5">
            <w:pPr>
              <w:rPr>
                <w:rFonts w:eastAsia="Times New Roman" w:cs="Times New Roman"/>
                <w:szCs w:val="28"/>
                <w:lang w:eastAsia="lv-LV"/>
              </w:rPr>
            </w:pPr>
            <w:r w:rsidRPr="00D45D07">
              <w:rPr>
                <w:rFonts w:eastAsia="Times New Roman" w:cs="Times New Roman"/>
                <w:szCs w:val="28"/>
                <w:lang w:eastAsia="lv-LV"/>
              </w:rPr>
              <w:t>Direktīvas 2014/17/ES 5.pants 3.apakšpunkts</w:t>
            </w:r>
          </w:p>
        </w:tc>
        <w:tc>
          <w:tcPr>
            <w:tcW w:w="2661" w:type="dxa"/>
          </w:tcPr>
          <w:p w:rsidR="00177DD5" w:rsidRPr="00D45D07" w:rsidRDefault="00177DD5" w:rsidP="00856837">
            <w:pPr>
              <w:rPr>
                <w:rFonts w:eastAsia="Times New Roman" w:cs="Times New Roman"/>
                <w:szCs w:val="28"/>
                <w:lang w:eastAsia="lv-LV"/>
              </w:rPr>
            </w:pPr>
            <w:r w:rsidRPr="00D45D07">
              <w:rPr>
                <w:rFonts w:eastAsia="Times New Roman" w:cs="Times New Roman"/>
                <w:szCs w:val="28"/>
                <w:lang w:eastAsia="lv-LV"/>
              </w:rPr>
              <w:t>24.panta pirmā un otrā daļa</w:t>
            </w:r>
          </w:p>
        </w:tc>
        <w:tc>
          <w:tcPr>
            <w:tcW w:w="1433" w:type="dxa"/>
          </w:tcPr>
          <w:p w:rsidR="00177DD5" w:rsidRPr="00D45D07" w:rsidRDefault="00177DD5" w:rsidP="00F334AE">
            <w:pPr>
              <w:rPr>
                <w:rFonts w:eastAsia="Times New Roman" w:cs="Times New Roman"/>
                <w:szCs w:val="28"/>
                <w:lang w:eastAsia="lv-LV"/>
              </w:rPr>
            </w:pPr>
            <w:r w:rsidRPr="00D45D07">
              <w:rPr>
                <w:rFonts w:eastAsia="Times New Roman" w:cs="Times New Roman"/>
                <w:szCs w:val="28"/>
                <w:lang w:eastAsia="lv-LV"/>
              </w:rPr>
              <w:t>Ieviests pilnībā.</w:t>
            </w:r>
          </w:p>
        </w:tc>
        <w:tc>
          <w:tcPr>
            <w:tcW w:w="2494" w:type="dxa"/>
          </w:tcPr>
          <w:p w:rsidR="00177DD5" w:rsidRPr="00D45D07" w:rsidRDefault="00177DD5" w:rsidP="00F334AE">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177DD5" w:rsidRPr="00D45D07" w:rsidTr="00D45D07">
        <w:trPr>
          <w:trHeight w:val="552"/>
          <w:tblCellSpacing w:w="20" w:type="dxa"/>
          <w:jc w:val="center"/>
        </w:trPr>
        <w:tc>
          <w:tcPr>
            <w:tcW w:w="2637" w:type="dxa"/>
          </w:tcPr>
          <w:p w:rsidR="00177DD5" w:rsidRPr="00D45D07" w:rsidRDefault="00177DD5" w:rsidP="008A2D4A">
            <w:pPr>
              <w:rPr>
                <w:rFonts w:eastAsia="Times New Roman" w:cs="Times New Roman"/>
                <w:szCs w:val="28"/>
                <w:lang w:eastAsia="lv-LV"/>
              </w:rPr>
            </w:pPr>
            <w:r w:rsidRPr="00D45D07">
              <w:rPr>
                <w:rFonts w:eastAsia="Times New Roman" w:cs="Times New Roman"/>
                <w:szCs w:val="28"/>
                <w:lang w:eastAsia="lv-LV"/>
              </w:rPr>
              <w:t xml:space="preserve">Direktīvas 2014/17/ES 5.pants </w:t>
            </w:r>
            <w:r w:rsidR="008A2D4A" w:rsidRPr="00D45D07">
              <w:rPr>
                <w:rFonts w:eastAsia="Times New Roman" w:cs="Times New Roman"/>
                <w:szCs w:val="28"/>
                <w:lang w:eastAsia="lv-LV"/>
              </w:rPr>
              <w:t>6</w:t>
            </w:r>
            <w:r w:rsidRPr="00D45D07">
              <w:rPr>
                <w:rFonts w:eastAsia="Times New Roman" w:cs="Times New Roman"/>
                <w:szCs w:val="28"/>
                <w:lang w:eastAsia="lv-LV"/>
              </w:rPr>
              <w:t>.apakšpunkts</w:t>
            </w:r>
          </w:p>
        </w:tc>
        <w:tc>
          <w:tcPr>
            <w:tcW w:w="2661" w:type="dxa"/>
          </w:tcPr>
          <w:p w:rsidR="00177DD5" w:rsidRPr="00D45D07" w:rsidRDefault="008A2D4A" w:rsidP="00856837">
            <w:pPr>
              <w:rPr>
                <w:rFonts w:eastAsia="Times New Roman" w:cs="Times New Roman"/>
                <w:szCs w:val="28"/>
                <w:lang w:eastAsia="lv-LV"/>
              </w:rPr>
            </w:pPr>
            <w:r w:rsidRPr="00D45D07">
              <w:rPr>
                <w:rFonts w:eastAsia="Times New Roman" w:cs="Times New Roman"/>
                <w:szCs w:val="28"/>
                <w:lang w:eastAsia="lv-LV"/>
              </w:rPr>
              <w:t>24.panta pirmā un otrā daļa</w:t>
            </w:r>
          </w:p>
        </w:tc>
        <w:tc>
          <w:tcPr>
            <w:tcW w:w="1433" w:type="dxa"/>
          </w:tcPr>
          <w:p w:rsidR="00177DD5" w:rsidRPr="00D45D07" w:rsidRDefault="008A2D4A" w:rsidP="00F334AE">
            <w:pPr>
              <w:rPr>
                <w:rFonts w:eastAsia="Times New Roman" w:cs="Times New Roman"/>
                <w:szCs w:val="28"/>
                <w:lang w:eastAsia="lv-LV"/>
              </w:rPr>
            </w:pPr>
            <w:r w:rsidRPr="00D45D07">
              <w:rPr>
                <w:rFonts w:eastAsia="Times New Roman" w:cs="Times New Roman"/>
                <w:szCs w:val="28"/>
                <w:lang w:eastAsia="lv-LV"/>
              </w:rPr>
              <w:t>Ieviests pilnībā.</w:t>
            </w:r>
          </w:p>
        </w:tc>
        <w:tc>
          <w:tcPr>
            <w:tcW w:w="2494" w:type="dxa"/>
          </w:tcPr>
          <w:p w:rsidR="00177DD5" w:rsidRPr="00D45D07" w:rsidRDefault="008A2D4A" w:rsidP="00F334AE">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F334AE" w:rsidRPr="00D45D07" w:rsidTr="00D45D07">
        <w:trPr>
          <w:trHeight w:val="552"/>
          <w:tblCellSpacing w:w="20" w:type="dxa"/>
          <w:jc w:val="center"/>
        </w:trPr>
        <w:tc>
          <w:tcPr>
            <w:tcW w:w="2637" w:type="dxa"/>
          </w:tcPr>
          <w:p w:rsidR="00F334AE" w:rsidRPr="00D45D07" w:rsidRDefault="00F334AE" w:rsidP="008A2D4A">
            <w:pPr>
              <w:rPr>
                <w:rFonts w:eastAsia="Times New Roman" w:cs="Times New Roman"/>
                <w:szCs w:val="28"/>
                <w:lang w:eastAsia="lv-LV"/>
              </w:rPr>
            </w:pPr>
            <w:r w:rsidRPr="00D45D07">
              <w:rPr>
                <w:rFonts w:eastAsia="Times New Roman" w:cs="Times New Roman"/>
                <w:szCs w:val="28"/>
                <w:lang w:eastAsia="lv-LV"/>
              </w:rPr>
              <w:t>Direktīvas 2014/17/ES 6.pant</w:t>
            </w:r>
            <w:r w:rsidR="008A2D4A" w:rsidRPr="00D45D07">
              <w:rPr>
                <w:rFonts w:eastAsia="Times New Roman" w:cs="Times New Roman"/>
                <w:szCs w:val="28"/>
                <w:lang w:eastAsia="lv-LV"/>
              </w:rPr>
              <w:t>a 1.apakšpunkts</w:t>
            </w:r>
          </w:p>
        </w:tc>
        <w:tc>
          <w:tcPr>
            <w:tcW w:w="2661" w:type="dxa"/>
          </w:tcPr>
          <w:p w:rsidR="00F334AE" w:rsidRPr="00D45D07" w:rsidRDefault="00F334AE" w:rsidP="00856837">
            <w:pPr>
              <w:rPr>
                <w:rFonts w:eastAsia="Times New Roman" w:cs="Times New Roman"/>
                <w:szCs w:val="28"/>
                <w:lang w:eastAsia="lv-LV"/>
              </w:rPr>
            </w:pPr>
            <w:r w:rsidRPr="00D45D07">
              <w:rPr>
                <w:rFonts w:eastAsia="Times New Roman" w:cs="Times New Roman"/>
                <w:szCs w:val="28"/>
                <w:lang w:eastAsia="lv-LV"/>
              </w:rPr>
              <w:t xml:space="preserve">8.panta </w:t>
            </w:r>
            <w:r w:rsidR="00856837" w:rsidRPr="00D45D07">
              <w:rPr>
                <w:rFonts w:eastAsia="Times New Roman" w:cs="Times New Roman"/>
                <w:szCs w:val="28"/>
                <w:lang w:eastAsia="lv-LV"/>
              </w:rPr>
              <w:t>sešpadsmitā daļa</w:t>
            </w:r>
          </w:p>
        </w:tc>
        <w:tc>
          <w:tcPr>
            <w:tcW w:w="1433" w:type="dxa"/>
          </w:tcPr>
          <w:p w:rsidR="00F334AE" w:rsidRPr="00D45D07" w:rsidRDefault="00D93785" w:rsidP="00F334AE">
            <w:pPr>
              <w:rPr>
                <w:rFonts w:eastAsia="Times New Roman" w:cs="Times New Roman"/>
                <w:szCs w:val="28"/>
                <w:lang w:eastAsia="lv-LV"/>
              </w:rPr>
            </w:pPr>
            <w:r w:rsidRPr="00D45D07">
              <w:rPr>
                <w:rFonts w:eastAsia="Times New Roman" w:cs="Times New Roman"/>
                <w:szCs w:val="28"/>
                <w:lang w:eastAsia="lv-LV"/>
              </w:rPr>
              <w:t>Ieviests pilnībā.</w:t>
            </w:r>
          </w:p>
        </w:tc>
        <w:tc>
          <w:tcPr>
            <w:tcW w:w="2494" w:type="dxa"/>
          </w:tcPr>
          <w:p w:rsidR="00F334AE" w:rsidRPr="00D45D07" w:rsidRDefault="00D93785" w:rsidP="00F334AE">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F334AE" w:rsidRPr="00D45D07" w:rsidTr="00D45D07">
        <w:trPr>
          <w:trHeight w:val="552"/>
          <w:tblCellSpacing w:w="20" w:type="dxa"/>
          <w:jc w:val="center"/>
        </w:trPr>
        <w:tc>
          <w:tcPr>
            <w:tcW w:w="2637" w:type="dxa"/>
          </w:tcPr>
          <w:p w:rsidR="00F334AE" w:rsidRPr="00D45D07" w:rsidRDefault="00F334AE" w:rsidP="00F334AE">
            <w:pPr>
              <w:rPr>
                <w:rFonts w:eastAsia="Times New Roman" w:cs="Times New Roman"/>
                <w:szCs w:val="28"/>
                <w:lang w:eastAsia="lv-LV"/>
              </w:rPr>
            </w:pPr>
            <w:r w:rsidRPr="00D45D07">
              <w:rPr>
                <w:rFonts w:eastAsia="Times New Roman" w:cs="Times New Roman"/>
                <w:szCs w:val="28"/>
                <w:lang w:eastAsia="lv-LV"/>
              </w:rPr>
              <w:lastRenderedPageBreak/>
              <w:t>Direktīvas 2014/17/ES 7.panta 1.punkts</w:t>
            </w:r>
          </w:p>
        </w:tc>
        <w:tc>
          <w:tcPr>
            <w:tcW w:w="2661" w:type="dxa"/>
          </w:tcPr>
          <w:p w:rsidR="00F334AE" w:rsidRPr="00D45D07" w:rsidRDefault="00F334AE" w:rsidP="00856837">
            <w:pPr>
              <w:rPr>
                <w:rFonts w:eastAsia="Times New Roman" w:cs="Times New Roman"/>
                <w:szCs w:val="28"/>
                <w:lang w:eastAsia="lv-LV"/>
              </w:rPr>
            </w:pPr>
            <w:r w:rsidRPr="00D45D07">
              <w:rPr>
                <w:rFonts w:eastAsia="Times New Roman" w:cs="Times New Roman"/>
                <w:szCs w:val="28"/>
                <w:lang w:eastAsia="lv-LV"/>
              </w:rPr>
              <w:t xml:space="preserve">8.panta </w:t>
            </w:r>
            <w:r w:rsidR="00856837" w:rsidRPr="00D45D07">
              <w:rPr>
                <w:rFonts w:eastAsia="Times New Roman" w:cs="Times New Roman"/>
                <w:szCs w:val="28"/>
                <w:lang w:eastAsia="lv-LV"/>
              </w:rPr>
              <w:t xml:space="preserve">piecpadsmitā </w:t>
            </w:r>
            <w:r w:rsidRPr="00D45D07">
              <w:rPr>
                <w:rFonts w:eastAsia="Times New Roman" w:cs="Times New Roman"/>
                <w:szCs w:val="28"/>
                <w:lang w:eastAsia="lv-LV"/>
              </w:rPr>
              <w:t>daļa</w:t>
            </w:r>
            <w:r w:rsidR="00856837" w:rsidRPr="00D45D07">
              <w:rPr>
                <w:rFonts w:eastAsia="Times New Roman" w:cs="Times New Roman"/>
                <w:szCs w:val="28"/>
                <w:lang w:eastAsia="lv-LV"/>
              </w:rPr>
              <w:t>;</w:t>
            </w:r>
            <w:r w:rsidR="00234EE5" w:rsidRPr="00D45D07">
              <w:rPr>
                <w:rFonts w:eastAsia="Times New Roman" w:cs="Times New Roman"/>
                <w:szCs w:val="28"/>
                <w:lang w:eastAsia="lv-LV"/>
              </w:rPr>
              <w:t xml:space="preserve"> </w:t>
            </w:r>
            <w:r w:rsidR="00856837" w:rsidRPr="00D45D07">
              <w:rPr>
                <w:rFonts w:eastAsia="Times New Roman" w:cs="Times New Roman"/>
                <w:szCs w:val="28"/>
                <w:lang w:eastAsia="lv-LV"/>
              </w:rPr>
              <w:t>8.</w:t>
            </w:r>
            <w:r w:rsidR="00856837" w:rsidRPr="00D45D07">
              <w:rPr>
                <w:rFonts w:eastAsia="Times New Roman" w:cs="Times New Roman"/>
                <w:szCs w:val="28"/>
                <w:vertAlign w:val="superscript"/>
                <w:lang w:eastAsia="lv-LV"/>
              </w:rPr>
              <w:t>1</w:t>
            </w:r>
            <w:r w:rsidR="00856837" w:rsidRPr="00D45D07">
              <w:rPr>
                <w:rFonts w:eastAsia="Times New Roman" w:cs="Times New Roman"/>
                <w:szCs w:val="28"/>
                <w:lang w:eastAsia="lv-LV"/>
              </w:rPr>
              <w:t>panta pirmā daļa</w:t>
            </w:r>
          </w:p>
        </w:tc>
        <w:tc>
          <w:tcPr>
            <w:tcW w:w="1433" w:type="dxa"/>
          </w:tcPr>
          <w:p w:rsidR="00F334AE" w:rsidRPr="00D45D07" w:rsidRDefault="00F334AE" w:rsidP="00F334AE">
            <w:pPr>
              <w:rPr>
                <w:rFonts w:eastAsia="Times New Roman" w:cs="Times New Roman"/>
                <w:szCs w:val="28"/>
                <w:lang w:eastAsia="lv-LV"/>
              </w:rPr>
            </w:pPr>
            <w:r w:rsidRPr="00D45D07">
              <w:rPr>
                <w:rFonts w:eastAsia="Times New Roman" w:cs="Times New Roman"/>
                <w:szCs w:val="28"/>
                <w:lang w:eastAsia="lv-LV"/>
              </w:rPr>
              <w:t>Ieviests pilnībā.</w:t>
            </w:r>
          </w:p>
          <w:p w:rsidR="00F334AE" w:rsidRPr="00D45D07" w:rsidRDefault="00F334AE" w:rsidP="00F334AE">
            <w:pPr>
              <w:rPr>
                <w:rFonts w:eastAsia="Times New Roman" w:cs="Times New Roman"/>
                <w:szCs w:val="28"/>
                <w:lang w:eastAsia="lv-LV"/>
              </w:rPr>
            </w:pPr>
          </w:p>
        </w:tc>
        <w:tc>
          <w:tcPr>
            <w:tcW w:w="2494" w:type="dxa"/>
          </w:tcPr>
          <w:p w:rsidR="00F334AE" w:rsidRPr="00D45D07" w:rsidRDefault="00F334AE" w:rsidP="00F334AE">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Direktīvas 2014/17/ES 7.panta 2.punkts</w:t>
            </w:r>
          </w:p>
        </w:tc>
        <w:tc>
          <w:tcPr>
            <w:tcW w:w="2661" w:type="dxa"/>
          </w:tcPr>
          <w:p w:rsidR="00D93785" w:rsidRPr="00D45D07" w:rsidRDefault="00856837" w:rsidP="00856837">
            <w:pPr>
              <w:rPr>
                <w:rFonts w:eastAsia="Times New Roman" w:cs="Times New Roman"/>
                <w:szCs w:val="28"/>
                <w:lang w:eastAsia="lv-LV"/>
              </w:rPr>
            </w:pPr>
            <w:r w:rsidRPr="00D45D07">
              <w:rPr>
                <w:rFonts w:eastAsia="Times New Roman" w:cs="Times New Roman"/>
                <w:szCs w:val="28"/>
                <w:lang w:eastAsia="lv-LV"/>
              </w:rPr>
              <w:t>8.</w:t>
            </w:r>
            <w:r w:rsidRPr="00D45D07">
              <w:rPr>
                <w:rFonts w:eastAsia="Times New Roman" w:cs="Times New Roman"/>
                <w:szCs w:val="28"/>
                <w:vertAlign w:val="superscript"/>
                <w:lang w:eastAsia="lv-LV"/>
              </w:rPr>
              <w:t>1</w:t>
            </w:r>
            <w:r w:rsidRPr="00D45D07">
              <w:rPr>
                <w:rFonts w:eastAsia="Times New Roman" w:cs="Times New Roman"/>
                <w:szCs w:val="28"/>
                <w:lang w:eastAsia="lv-LV"/>
              </w:rPr>
              <w:t>panta otrā daļa</w:t>
            </w:r>
          </w:p>
        </w:tc>
        <w:tc>
          <w:tcPr>
            <w:tcW w:w="1433"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D93785"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Direktīvas 2014/17/ES 7.panta 3.punkts</w:t>
            </w:r>
          </w:p>
        </w:tc>
        <w:tc>
          <w:tcPr>
            <w:tcW w:w="2661" w:type="dxa"/>
          </w:tcPr>
          <w:p w:rsidR="00D93785" w:rsidRPr="00D45D07" w:rsidRDefault="00856837" w:rsidP="00856837">
            <w:pPr>
              <w:rPr>
                <w:rFonts w:eastAsia="Times New Roman" w:cs="Times New Roman"/>
                <w:szCs w:val="28"/>
                <w:lang w:eastAsia="lv-LV"/>
              </w:rPr>
            </w:pPr>
            <w:r w:rsidRPr="00D45D07">
              <w:rPr>
                <w:rFonts w:eastAsia="Times New Roman" w:cs="Times New Roman"/>
                <w:szCs w:val="28"/>
                <w:lang w:eastAsia="lv-LV"/>
              </w:rPr>
              <w:t>8.</w:t>
            </w:r>
            <w:r w:rsidRPr="00D45D07">
              <w:rPr>
                <w:rFonts w:eastAsia="Times New Roman" w:cs="Times New Roman"/>
                <w:szCs w:val="28"/>
                <w:vertAlign w:val="superscript"/>
                <w:lang w:eastAsia="lv-LV"/>
              </w:rPr>
              <w:t>1</w:t>
            </w:r>
            <w:r w:rsidRPr="00D45D07">
              <w:rPr>
                <w:rFonts w:eastAsia="Times New Roman" w:cs="Times New Roman"/>
                <w:szCs w:val="28"/>
                <w:lang w:eastAsia="lv-LV"/>
              </w:rPr>
              <w:t>panta trešā daļa</w:t>
            </w:r>
          </w:p>
        </w:tc>
        <w:tc>
          <w:tcPr>
            <w:tcW w:w="1433"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D93785"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Direktīvas 2014/17/ES 7.panta 4.punkts</w:t>
            </w:r>
          </w:p>
        </w:tc>
        <w:tc>
          <w:tcPr>
            <w:tcW w:w="2661" w:type="dxa"/>
          </w:tcPr>
          <w:p w:rsidR="00D93785" w:rsidRPr="00D45D07" w:rsidRDefault="00856837" w:rsidP="00856837">
            <w:pPr>
              <w:rPr>
                <w:rFonts w:eastAsia="Times New Roman" w:cs="Times New Roman"/>
                <w:szCs w:val="28"/>
                <w:lang w:eastAsia="lv-LV"/>
              </w:rPr>
            </w:pPr>
            <w:r w:rsidRPr="00D45D07">
              <w:rPr>
                <w:rFonts w:eastAsia="Times New Roman" w:cs="Times New Roman"/>
                <w:szCs w:val="28"/>
                <w:lang w:eastAsia="lv-LV"/>
              </w:rPr>
              <w:t>8.</w:t>
            </w:r>
            <w:r w:rsidRPr="00D45D07">
              <w:rPr>
                <w:rFonts w:eastAsia="Times New Roman" w:cs="Times New Roman"/>
                <w:szCs w:val="28"/>
                <w:vertAlign w:val="superscript"/>
                <w:lang w:eastAsia="lv-LV"/>
              </w:rPr>
              <w:t>1</w:t>
            </w:r>
            <w:r w:rsidRPr="00D45D07">
              <w:rPr>
                <w:rFonts w:eastAsia="Times New Roman" w:cs="Times New Roman"/>
                <w:szCs w:val="28"/>
                <w:lang w:eastAsia="lv-LV"/>
              </w:rPr>
              <w:t>panta ceturtā daļa</w:t>
            </w:r>
          </w:p>
        </w:tc>
        <w:tc>
          <w:tcPr>
            <w:tcW w:w="1433"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234EE5" w:rsidP="00234EE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Direktīvas 2014/17/ES 7.panta 5.punkts</w:t>
            </w:r>
          </w:p>
        </w:tc>
        <w:tc>
          <w:tcPr>
            <w:tcW w:w="2661" w:type="dxa"/>
          </w:tcPr>
          <w:p w:rsidR="00D93785" w:rsidRPr="00D45D07" w:rsidRDefault="00856837" w:rsidP="00856837">
            <w:pPr>
              <w:rPr>
                <w:rFonts w:eastAsia="Times New Roman" w:cs="Times New Roman"/>
                <w:szCs w:val="28"/>
                <w:lang w:eastAsia="lv-LV"/>
              </w:rPr>
            </w:pPr>
            <w:r w:rsidRPr="00D45D07">
              <w:rPr>
                <w:rFonts w:eastAsia="Times New Roman" w:cs="Times New Roman"/>
                <w:szCs w:val="28"/>
                <w:lang w:eastAsia="lv-LV"/>
              </w:rPr>
              <w:t>8.</w:t>
            </w:r>
            <w:r w:rsidRPr="00D45D07">
              <w:rPr>
                <w:rFonts w:eastAsia="Times New Roman" w:cs="Times New Roman"/>
                <w:szCs w:val="28"/>
                <w:vertAlign w:val="superscript"/>
                <w:lang w:eastAsia="lv-LV"/>
              </w:rPr>
              <w:t>1</w:t>
            </w:r>
            <w:r w:rsidRPr="00D45D07">
              <w:rPr>
                <w:rFonts w:eastAsia="Times New Roman" w:cs="Times New Roman"/>
                <w:szCs w:val="28"/>
                <w:lang w:eastAsia="lv-LV"/>
              </w:rPr>
              <w:t>panta piektā daļa</w:t>
            </w:r>
          </w:p>
        </w:tc>
        <w:tc>
          <w:tcPr>
            <w:tcW w:w="1433"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234EE5" w:rsidP="00CC28B1">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Direktīvas 2014/17/ES 9.panta 1.punkts</w:t>
            </w:r>
          </w:p>
        </w:tc>
        <w:tc>
          <w:tcPr>
            <w:tcW w:w="2661" w:type="dxa"/>
          </w:tcPr>
          <w:p w:rsidR="00D93785" w:rsidRPr="00D45D07" w:rsidRDefault="00856837" w:rsidP="00C039A7">
            <w:pPr>
              <w:rPr>
                <w:rFonts w:eastAsia="Times New Roman" w:cs="Times New Roman"/>
                <w:szCs w:val="28"/>
                <w:lang w:eastAsia="lv-LV"/>
              </w:rPr>
            </w:pPr>
            <w:r w:rsidRPr="00D45D07">
              <w:rPr>
                <w:rFonts w:eastAsia="Times New Roman" w:cs="Times New Roman"/>
                <w:szCs w:val="28"/>
                <w:lang w:eastAsia="lv-LV"/>
              </w:rPr>
              <w:t>8.</w:t>
            </w:r>
            <w:r w:rsidRPr="00D45D07">
              <w:rPr>
                <w:rFonts w:eastAsia="Times New Roman" w:cs="Times New Roman"/>
                <w:szCs w:val="28"/>
                <w:vertAlign w:val="superscript"/>
                <w:lang w:eastAsia="lv-LV"/>
              </w:rPr>
              <w:t>1</w:t>
            </w:r>
            <w:r w:rsidRPr="00D45D07">
              <w:rPr>
                <w:rFonts w:eastAsia="Times New Roman" w:cs="Times New Roman"/>
                <w:szCs w:val="28"/>
                <w:lang w:eastAsia="lv-LV"/>
              </w:rPr>
              <w:t xml:space="preserve">panta </w:t>
            </w:r>
            <w:r w:rsidR="00C039A7" w:rsidRPr="00D45D07">
              <w:rPr>
                <w:rFonts w:eastAsia="Times New Roman" w:cs="Times New Roman"/>
                <w:szCs w:val="28"/>
                <w:lang w:eastAsia="lv-LV"/>
              </w:rPr>
              <w:t xml:space="preserve">septītā </w:t>
            </w:r>
            <w:r w:rsidRPr="00D45D07">
              <w:rPr>
                <w:rFonts w:eastAsia="Times New Roman" w:cs="Times New Roman"/>
                <w:szCs w:val="28"/>
                <w:lang w:eastAsia="lv-LV"/>
              </w:rPr>
              <w:t>daļa</w:t>
            </w:r>
          </w:p>
        </w:tc>
        <w:tc>
          <w:tcPr>
            <w:tcW w:w="1433"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D93785"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 xml:space="preserve">Direktīvas 2014/17/ES </w:t>
            </w:r>
            <w:r w:rsidR="00B159D0" w:rsidRPr="00D45D07">
              <w:rPr>
                <w:rFonts w:eastAsia="Times New Roman" w:cs="Times New Roman"/>
                <w:szCs w:val="28"/>
                <w:lang w:eastAsia="lv-LV"/>
              </w:rPr>
              <w:t xml:space="preserve">9.panta 2.apakšpunkts un </w:t>
            </w:r>
            <w:proofErr w:type="spellStart"/>
            <w:r w:rsidRPr="00D45D07">
              <w:rPr>
                <w:rFonts w:eastAsia="Times New Roman" w:cs="Times New Roman"/>
                <w:szCs w:val="28"/>
                <w:lang w:eastAsia="lv-LV"/>
              </w:rPr>
              <w:t>III.pielikums</w:t>
            </w:r>
            <w:proofErr w:type="spellEnd"/>
          </w:p>
        </w:tc>
        <w:tc>
          <w:tcPr>
            <w:tcW w:w="2661" w:type="dxa"/>
          </w:tcPr>
          <w:p w:rsidR="00D93785" w:rsidRPr="00D45D07" w:rsidRDefault="00856837" w:rsidP="00C039A7">
            <w:pPr>
              <w:rPr>
                <w:rFonts w:eastAsia="Times New Roman" w:cs="Times New Roman"/>
                <w:szCs w:val="28"/>
                <w:lang w:eastAsia="lv-LV"/>
              </w:rPr>
            </w:pPr>
            <w:r w:rsidRPr="00D45D07">
              <w:rPr>
                <w:rFonts w:eastAsia="Times New Roman" w:cs="Times New Roman"/>
                <w:szCs w:val="28"/>
                <w:lang w:eastAsia="lv-LV"/>
              </w:rPr>
              <w:t>8.</w:t>
            </w:r>
            <w:r w:rsidRPr="00D45D07">
              <w:rPr>
                <w:rFonts w:eastAsia="Times New Roman" w:cs="Times New Roman"/>
                <w:szCs w:val="28"/>
                <w:vertAlign w:val="superscript"/>
                <w:lang w:eastAsia="lv-LV"/>
              </w:rPr>
              <w:t>1</w:t>
            </w:r>
            <w:r w:rsidRPr="00D45D07">
              <w:rPr>
                <w:rFonts w:eastAsia="Times New Roman" w:cs="Times New Roman"/>
                <w:szCs w:val="28"/>
                <w:lang w:eastAsia="lv-LV"/>
              </w:rPr>
              <w:t xml:space="preserve">panta </w:t>
            </w:r>
            <w:r w:rsidR="00C039A7" w:rsidRPr="00D45D07">
              <w:rPr>
                <w:rFonts w:eastAsia="Times New Roman" w:cs="Times New Roman"/>
                <w:szCs w:val="28"/>
                <w:lang w:eastAsia="lv-LV"/>
              </w:rPr>
              <w:t xml:space="preserve">sestā </w:t>
            </w:r>
            <w:r w:rsidR="00B159D0" w:rsidRPr="00D45D07">
              <w:rPr>
                <w:rFonts w:eastAsia="Times New Roman" w:cs="Times New Roman"/>
                <w:szCs w:val="28"/>
                <w:lang w:eastAsia="lv-LV"/>
              </w:rPr>
              <w:t>daļa</w:t>
            </w:r>
          </w:p>
        </w:tc>
        <w:tc>
          <w:tcPr>
            <w:tcW w:w="1433"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D93785"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D93785" w:rsidP="00B159D0">
            <w:pPr>
              <w:rPr>
                <w:rFonts w:eastAsia="Times New Roman" w:cs="Times New Roman"/>
                <w:szCs w:val="28"/>
                <w:lang w:eastAsia="lv-LV"/>
              </w:rPr>
            </w:pPr>
            <w:r w:rsidRPr="00D45D07">
              <w:rPr>
                <w:rFonts w:eastAsia="Times New Roman" w:cs="Times New Roman"/>
                <w:szCs w:val="28"/>
                <w:lang w:eastAsia="lv-LV"/>
              </w:rPr>
              <w:t xml:space="preserve">Direktīvas 2014/17/ES 18.panta 1.punkts; 20.panta </w:t>
            </w:r>
            <w:r w:rsidR="00B159D0" w:rsidRPr="00D45D07">
              <w:rPr>
                <w:rFonts w:eastAsia="Times New Roman" w:cs="Times New Roman"/>
                <w:szCs w:val="28"/>
                <w:lang w:eastAsia="lv-LV"/>
              </w:rPr>
              <w:t>3</w:t>
            </w:r>
            <w:r w:rsidRPr="00D45D07">
              <w:rPr>
                <w:rFonts w:eastAsia="Times New Roman" w:cs="Times New Roman"/>
                <w:szCs w:val="28"/>
                <w:lang w:eastAsia="lv-LV"/>
              </w:rPr>
              <w:t>.punkts</w:t>
            </w:r>
          </w:p>
        </w:tc>
        <w:tc>
          <w:tcPr>
            <w:tcW w:w="2661" w:type="dxa"/>
          </w:tcPr>
          <w:p w:rsidR="00D93785" w:rsidRPr="00D45D07" w:rsidRDefault="00B159D0" w:rsidP="009A6D0D">
            <w:pPr>
              <w:rPr>
                <w:rFonts w:eastAsia="Times New Roman" w:cs="Times New Roman"/>
                <w:szCs w:val="28"/>
                <w:lang w:eastAsia="lv-LV"/>
              </w:rPr>
            </w:pPr>
            <w:r w:rsidRPr="00D45D07">
              <w:rPr>
                <w:rFonts w:eastAsia="Times New Roman" w:cs="Times New Roman"/>
                <w:szCs w:val="28"/>
                <w:lang w:eastAsia="lv-LV"/>
              </w:rPr>
              <w:t xml:space="preserve">8.panta </w:t>
            </w:r>
            <w:r w:rsidR="009A6D0D">
              <w:rPr>
                <w:rFonts w:eastAsia="Times New Roman" w:cs="Times New Roman"/>
                <w:szCs w:val="28"/>
                <w:lang w:eastAsia="lv-LV"/>
              </w:rPr>
              <w:t>4.</w:t>
            </w:r>
            <w:r w:rsidR="009A6D0D">
              <w:rPr>
                <w:rFonts w:eastAsia="Times New Roman" w:cs="Times New Roman"/>
                <w:szCs w:val="28"/>
                <w:vertAlign w:val="superscript"/>
                <w:lang w:eastAsia="lv-LV"/>
              </w:rPr>
              <w:t xml:space="preserve">1 </w:t>
            </w:r>
            <w:r w:rsidRPr="00D45D07">
              <w:rPr>
                <w:rFonts w:eastAsia="Times New Roman" w:cs="Times New Roman"/>
                <w:szCs w:val="28"/>
                <w:lang w:eastAsia="lv-LV"/>
              </w:rPr>
              <w:t xml:space="preserve">daļa, </w:t>
            </w:r>
            <w:r w:rsidR="00D93785" w:rsidRPr="00D45D07">
              <w:rPr>
                <w:rFonts w:eastAsia="Times New Roman" w:cs="Times New Roman"/>
                <w:szCs w:val="28"/>
                <w:lang w:eastAsia="lv-LV"/>
              </w:rPr>
              <w:t>8.</w:t>
            </w:r>
            <w:r w:rsidR="00D93785" w:rsidRPr="00D45D07">
              <w:rPr>
                <w:rFonts w:eastAsia="Times New Roman" w:cs="Times New Roman"/>
                <w:szCs w:val="28"/>
                <w:vertAlign w:val="superscript"/>
                <w:lang w:eastAsia="lv-LV"/>
              </w:rPr>
              <w:t>1</w:t>
            </w:r>
            <w:r w:rsidR="00D93785" w:rsidRPr="00D45D07">
              <w:rPr>
                <w:rFonts w:eastAsia="Times New Roman" w:cs="Times New Roman"/>
                <w:szCs w:val="28"/>
                <w:lang w:eastAsia="lv-LV"/>
              </w:rPr>
              <w:t xml:space="preserve">panta </w:t>
            </w:r>
            <w:r w:rsidR="00C039A7" w:rsidRPr="00D45D07">
              <w:rPr>
                <w:rFonts w:eastAsia="Times New Roman" w:cs="Times New Roman"/>
                <w:szCs w:val="28"/>
                <w:lang w:eastAsia="lv-LV"/>
              </w:rPr>
              <w:t xml:space="preserve">desmitā </w:t>
            </w:r>
            <w:r w:rsidRPr="00D45D07">
              <w:rPr>
                <w:rFonts w:eastAsia="Times New Roman" w:cs="Times New Roman"/>
                <w:szCs w:val="28"/>
                <w:lang w:eastAsia="lv-LV"/>
              </w:rPr>
              <w:t>daļa</w:t>
            </w:r>
          </w:p>
        </w:tc>
        <w:tc>
          <w:tcPr>
            <w:tcW w:w="1433" w:type="dxa"/>
          </w:tcPr>
          <w:p w:rsidR="00750AA2" w:rsidRPr="00D45D07" w:rsidRDefault="00750AA2" w:rsidP="00750AA2">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750AA2"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Direktīvas 2014/17/ES 18.panta 1. un 3.punkts</w:t>
            </w:r>
          </w:p>
        </w:tc>
        <w:tc>
          <w:tcPr>
            <w:tcW w:w="2661" w:type="dxa"/>
          </w:tcPr>
          <w:p w:rsidR="00D93785" w:rsidRPr="00D45D07" w:rsidRDefault="00A63E24" w:rsidP="009A6D0D">
            <w:pPr>
              <w:rPr>
                <w:rFonts w:eastAsia="Times New Roman" w:cs="Times New Roman"/>
                <w:szCs w:val="28"/>
                <w:lang w:eastAsia="lv-LV"/>
              </w:rPr>
            </w:pPr>
            <w:r w:rsidRPr="00D45D07">
              <w:rPr>
                <w:rFonts w:eastAsia="Times New Roman" w:cs="Times New Roman"/>
                <w:szCs w:val="28"/>
                <w:lang w:eastAsia="lv-LV"/>
              </w:rPr>
              <w:t xml:space="preserve">8.panta </w:t>
            </w:r>
            <w:r w:rsidR="009A6D0D">
              <w:rPr>
                <w:rFonts w:eastAsia="Times New Roman" w:cs="Times New Roman"/>
                <w:szCs w:val="28"/>
                <w:lang w:eastAsia="lv-LV"/>
              </w:rPr>
              <w:t>4.</w:t>
            </w:r>
            <w:r w:rsidR="009A6D0D">
              <w:rPr>
                <w:rFonts w:eastAsia="Times New Roman" w:cs="Times New Roman"/>
                <w:szCs w:val="28"/>
                <w:vertAlign w:val="superscript"/>
                <w:lang w:eastAsia="lv-LV"/>
              </w:rPr>
              <w:t xml:space="preserve">1 </w:t>
            </w:r>
            <w:r w:rsidR="009A6D0D" w:rsidRPr="00D45D07">
              <w:rPr>
                <w:rFonts w:eastAsia="Times New Roman" w:cs="Times New Roman"/>
                <w:szCs w:val="28"/>
                <w:lang w:eastAsia="lv-LV"/>
              </w:rPr>
              <w:t>daļa</w:t>
            </w:r>
            <w:r w:rsidRPr="00D45D07">
              <w:rPr>
                <w:rFonts w:eastAsia="Times New Roman" w:cs="Times New Roman"/>
                <w:szCs w:val="28"/>
                <w:lang w:eastAsia="lv-LV"/>
              </w:rPr>
              <w:t xml:space="preserve">, </w:t>
            </w:r>
            <w:r w:rsidR="00D93785" w:rsidRPr="00D45D07">
              <w:rPr>
                <w:rFonts w:eastAsia="Times New Roman" w:cs="Times New Roman"/>
                <w:szCs w:val="28"/>
                <w:lang w:eastAsia="lv-LV"/>
              </w:rPr>
              <w:t>8.</w:t>
            </w:r>
            <w:r w:rsidR="00D93785" w:rsidRPr="00D45D07">
              <w:rPr>
                <w:rFonts w:eastAsia="Times New Roman" w:cs="Times New Roman"/>
                <w:szCs w:val="28"/>
                <w:vertAlign w:val="superscript"/>
                <w:lang w:eastAsia="lv-LV"/>
              </w:rPr>
              <w:t>1</w:t>
            </w:r>
            <w:r w:rsidR="00D93785" w:rsidRPr="00D45D07">
              <w:rPr>
                <w:rFonts w:eastAsia="Times New Roman" w:cs="Times New Roman"/>
                <w:szCs w:val="28"/>
                <w:lang w:eastAsia="lv-LV"/>
              </w:rPr>
              <w:t xml:space="preserve">panta </w:t>
            </w:r>
            <w:r w:rsidR="00D84E4D" w:rsidRPr="00D45D07">
              <w:rPr>
                <w:rFonts w:eastAsia="Times New Roman" w:cs="Times New Roman"/>
                <w:szCs w:val="28"/>
                <w:lang w:eastAsia="lv-LV"/>
              </w:rPr>
              <w:t xml:space="preserve">divpadsmitā </w:t>
            </w:r>
            <w:r w:rsidR="00D93785" w:rsidRPr="00D45D07">
              <w:rPr>
                <w:rFonts w:eastAsia="Times New Roman" w:cs="Times New Roman"/>
                <w:szCs w:val="28"/>
                <w:lang w:eastAsia="lv-LV"/>
              </w:rPr>
              <w:t>daļa</w:t>
            </w:r>
          </w:p>
        </w:tc>
        <w:tc>
          <w:tcPr>
            <w:tcW w:w="1433" w:type="dxa"/>
          </w:tcPr>
          <w:p w:rsidR="00750AA2" w:rsidRPr="00D45D07" w:rsidRDefault="00750AA2" w:rsidP="00750AA2">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750AA2"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D93785" w:rsidP="00D84E4D">
            <w:pPr>
              <w:rPr>
                <w:rFonts w:eastAsia="Times New Roman" w:cs="Times New Roman"/>
                <w:szCs w:val="28"/>
                <w:lang w:eastAsia="lv-LV"/>
              </w:rPr>
            </w:pPr>
            <w:r w:rsidRPr="00D45D07">
              <w:rPr>
                <w:rFonts w:eastAsia="Times New Roman" w:cs="Times New Roman"/>
                <w:szCs w:val="28"/>
                <w:lang w:eastAsia="lv-LV"/>
              </w:rPr>
              <w:t>Direktīvas 2014/17/ES 18.panta 2. un 3.punkts</w:t>
            </w:r>
          </w:p>
        </w:tc>
        <w:tc>
          <w:tcPr>
            <w:tcW w:w="2661" w:type="dxa"/>
          </w:tcPr>
          <w:p w:rsidR="00D93785" w:rsidRPr="00D45D07" w:rsidRDefault="00D93785" w:rsidP="00C4025E">
            <w:pPr>
              <w:rPr>
                <w:rFonts w:eastAsia="Times New Roman" w:cs="Times New Roman"/>
                <w:szCs w:val="28"/>
                <w:lang w:eastAsia="lv-LV"/>
              </w:rPr>
            </w:pPr>
            <w:r w:rsidRPr="00D45D07">
              <w:rPr>
                <w:rFonts w:eastAsia="Times New Roman" w:cs="Times New Roman"/>
                <w:szCs w:val="28"/>
                <w:lang w:eastAsia="lv-LV"/>
              </w:rPr>
              <w:t>8.</w:t>
            </w:r>
            <w:r w:rsidRPr="00D45D07">
              <w:rPr>
                <w:rFonts w:eastAsia="Times New Roman" w:cs="Times New Roman"/>
                <w:szCs w:val="28"/>
                <w:vertAlign w:val="superscript"/>
                <w:lang w:eastAsia="lv-LV"/>
              </w:rPr>
              <w:t>1</w:t>
            </w:r>
            <w:r w:rsidRPr="00D45D07">
              <w:rPr>
                <w:rFonts w:eastAsia="Times New Roman" w:cs="Times New Roman"/>
                <w:szCs w:val="28"/>
                <w:lang w:eastAsia="lv-LV"/>
              </w:rPr>
              <w:t xml:space="preserve">panta </w:t>
            </w:r>
            <w:r w:rsidR="00C4025E" w:rsidRPr="00D45D07">
              <w:rPr>
                <w:rFonts w:eastAsia="Times New Roman" w:cs="Times New Roman"/>
                <w:szCs w:val="28"/>
                <w:lang w:eastAsia="lv-LV"/>
              </w:rPr>
              <w:t>vienpadsmitā</w:t>
            </w:r>
            <w:r w:rsidR="00D84E4D" w:rsidRPr="00D45D07">
              <w:rPr>
                <w:rFonts w:eastAsia="Times New Roman" w:cs="Times New Roman"/>
                <w:szCs w:val="28"/>
                <w:lang w:eastAsia="lv-LV"/>
              </w:rPr>
              <w:t xml:space="preserve"> un divpadsmitā</w:t>
            </w:r>
            <w:r w:rsidRPr="00D45D07">
              <w:rPr>
                <w:rFonts w:eastAsia="Times New Roman" w:cs="Times New Roman"/>
                <w:szCs w:val="28"/>
                <w:lang w:eastAsia="lv-LV"/>
              </w:rPr>
              <w:t xml:space="preserve"> daļa</w:t>
            </w:r>
          </w:p>
        </w:tc>
        <w:tc>
          <w:tcPr>
            <w:tcW w:w="1433" w:type="dxa"/>
          </w:tcPr>
          <w:p w:rsidR="00750AA2" w:rsidRPr="00D45D07" w:rsidRDefault="00750AA2" w:rsidP="00750AA2">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750AA2"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750AA2" w:rsidP="00750AA2">
            <w:pPr>
              <w:rPr>
                <w:rFonts w:eastAsia="Times New Roman" w:cs="Times New Roman"/>
                <w:szCs w:val="28"/>
                <w:lang w:eastAsia="lv-LV"/>
              </w:rPr>
            </w:pPr>
            <w:r w:rsidRPr="00D45D07">
              <w:rPr>
                <w:rFonts w:eastAsia="Times New Roman" w:cs="Times New Roman"/>
                <w:szCs w:val="28"/>
                <w:lang w:eastAsia="lv-LV"/>
              </w:rPr>
              <w:t xml:space="preserve">Direktīvas 2014/17/ES 19.panta </w:t>
            </w:r>
            <w:r w:rsidR="00B159D0" w:rsidRPr="00D45D07">
              <w:rPr>
                <w:rFonts w:eastAsia="Times New Roman" w:cs="Times New Roman"/>
                <w:szCs w:val="28"/>
                <w:lang w:eastAsia="lv-LV"/>
              </w:rPr>
              <w:t>1.un 2.apakšpunkts</w:t>
            </w:r>
          </w:p>
        </w:tc>
        <w:tc>
          <w:tcPr>
            <w:tcW w:w="2661" w:type="dxa"/>
          </w:tcPr>
          <w:p w:rsidR="00D93785" w:rsidRPr="00D45D07" w:rsidRDefault="00750AA2" w:rsidP="005854CC">
            <w:pPr>
              <w:rPr>
                <w:rFonts w:eastAsia="Times New Roman" w:cs="Times New Roman"/>
                <w:szCs w:val="28"/>
                <w:lang w:eastAsia="lv-LV"/>
              </w:rPr>
            </w:pPr>
            <w:r w:rsidRPr="00D45D07">
              <w:rPr>
                <w:rFonts w:eastAsia="Times New Roman" w:cs="Times New Roman"/>
                <w:szCs w:val="28"/>
                <w:lang w:eastAsia="lv-LV"/>
              </w:rPr>
              <w:t>8.</w:t>
            </w:r>
            <w:r w:rsidRPr="00D45D07">
              <w:rPr>
                <w:rFonts w:eastAsia="Times New Roman" w:cs="Times New Roman"/>
                <w:szCs w:val="28"/>
                <w:vertAlign w:val="superscript"/>
                <w:lang w:eastAsia="lv-LV"/>
              </w:rPr>
              <w:t>1</w:t>
            </w:r>
            <w:r w:rsidRPr="00D45D07">
              <w:rPr>
                <w:rFonts w:eastAsia="Times New Roman" w:cs="Times New Roman"/>
                <w:szCs w:val="28"/>
                <w:lang w:eastAsia="lv-LV"/>
              </w:rPr>
              <w:t xml:space="preserve">panta </w:t>
            </w:r>
            <w:r w:rsidR="005854CC" w:rsidRPr="00D45D07">
              <w:rPr>
                <w:rFonts w:eastAsia="Times New Roman" w:cs="Times New Roman"/>
                <w:szCs w:val="28"/>
                <w:lang w:eastAsia="lv-LV"/>
              </w:rPr>
              <w:t xml:space="preserve">trīspadsmitā </w:t>
            </w:r>
            <w:r w:rsidRPr="00D45D07">
              <w:rPr>
                <w:rFonts w:eastAsia="Times New Roman" w:cs="Times New Roman"/>
                <w:szCs w:val="28"/>
                <w:lang w:eastAsia="lv-LV"/>
              </w:rPr>
              <w:t>daļa</w:t>
            </w:r>
          </w:p>
        </w:tc>
        <w:tc>
          <w:tcPr>
            <w:tcW w:w="1433" w:type="dxa"/>
          </w:tcPr>
          <w:p w:rsidR="00750AA2" w:rsidRPr="00D45D07" w:rsidRDefault="00750AA2" w:rsidP="00750AA2">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750AA2"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8875BE" w:rsidRPr="00D45D07" w:rsidTr="00D45D07">
        <w:trPr>
          <w:trHeight w:val="552"/>
          <w:tblCellSpacing w:w="20" w:type="dxa"/>
          <w:jc w:val="center"/>
        </w:trPr>
        <w:tc>
          <w:tcPr>
            <w:tcW w:w="2637" w:type="dxa"/>
          </w:tcPr>
          <w:p w:rsidR="008875BE" w:rsidRPr="00D45D07" w:rsidRDefault="008875BE">
            <w:pPr>
              <w:rPr>
                <w:rFonts w:eastAsia="Times New Roman" w:cs="Times New Roman"/>
                <w:szCs w:val="28"/>
                <w:lang w:eastAsia="lv-LV"/>
              </w:rPr>
            </w:pPr>
            <w:r w:rsidRPr="00D45D07">
              <w:rPr>
                <w:rFonts w:eastAsia="Times New Roman" w:cs="Times New Roman"/>
                <w:szCs w:val="28"/>
                <w:lang w:eastAsia="lv-LV"/>
              </w:rPr>
              <w:t>Direktīvas 2014/17/ES 26.panta 1.punkts</w:t>
            </w:r>
          </w:p>
        </w:tc>
        <w:tc>
          <w:tcPr>
            <w:tcW w:w="2661" w:type="dxa"/>
          </w:tcPr>
          <w:p w:rsidR="008875BE" w:rsidRPr="00D45D07" w:rsidRDefault="008875BE" w:rsidP="00B159D0">
            <w:pPr>
              <w:rPr>
                <w:rFonts w:eastAsia="Times New Roman" w:cs="Times New Roman"/>
                <w:szCs w:val="28"/>
                <w:lang w:eastAsia="lv-LV"/>
              </w:rPr>
            </w:pPr>
            <w:r w:rsidRPr="00D45D07">
              <w:rPr>
                <w:rFonts w:eastAsia="Times New Roman" w:cs="Times New Roman"/>
                <w:szCs w:val="28"/>
                <w:lang w:eastAsia="lv-LV"/>
              </w:rPr>
              <w:t>8.</w:t>
            </w:r>
            <w:r w:rsidRPr="00D45D07">
              <w:rPr>
                <w:rFonts w:eastAsia="Times New Roman" w:cs="Times New Roman"/>
                <w:szCs w:val="28"/>
                <w:vertAlign w:val="superscript"/>
                <w:lang w:eastAsia="lv-LV"/>
              </w:rPr>
              <w:t>1</w:t>
            </w:r>
            <w:r w:rsidRPr="00D45D07">
              <w:rPr>
                <w:rFonts w:eastAsia="Times New Roman" w:cs="Times New Roman"/>
                <w:szCs w:val="28"/>
                <w:lang w:eastAsia="lv-LV"/>
              </w:rPr>
              <w:t>panta</w:t>
            </w:r>
          </w:p>
          <w:p w:rsidR="008875BE" w:rsidRPr="00D45D07" w:rsidRDefault="008875BE" w:rsidP="002D5F2D">
            <w:pPr>
              <w:rPr>
                <w:rFonts w:eastAsia="Times New Roman" w:cs="Times New Roman"/>
                <w:szCs w:val="28"/>
                <w:lang w:eastAsia="lv-LV"/>
              </w:rPr>
            </w:pPr>
            <w:r w:rsidRPr="00D45D07">
              <w:rPr>
                <w:rFonts w:eastAsia="Times New Roman" w:cs="Times New Roman"/>
                <w:szCs w:val="28"/>
                <w:lang w:eastAsia="lv-LV"/>
              </w:rPr>
              <w:t xml:space="preserve">divdesmit </w:t>
            </w:r>
            <w:r w:rsidR="002D5F2D" w:rsidRPr="00D45D07">
              <w:rPr>
                <w:rFonts w:eastAsia="Times New Roman" w:cs="Times New Roman"/>
                <w:szCs w:val="28"/>
                <w:lang w:eastAsia="lv-LV"/>
              </w:rPr>
              <w:t>otrā</w:t>
            </w:r>
            <w:r w:rsidRPr="00D45D07">
              <w:rPr>
                <w:rFonts w:eastAsia="Times New Roman" w:cs="Times New Roman"/>
                <w:szCs w:val="28"/>
                <w:lang w:eastAsia="lv-LV"/>
              </w:rPr>
              <w:t xml:space="preserve"> daļa</w:t>
            </w:r>
          </w:p>
        </w:tc>
        <w:tc>
          <w:tcPr>
            <w:tcW w:w="1433" w:type="dxa"/>
          </w:tcPr>
          <w:p w:rsidR="008875BE" w:rsidRPr="00D45D07" w:rsidRDefault="008875BE" w:rsidP="008875BE">
            <w:pPr>
              <w:rPr>
                <w:rFonts w:eastAsia="Times New Roman" w:cs="Times New Roman"/>
                <w:szCs w:val="28"/>
                <w:lang w:eastAsia="lv-LV"/>
              </w:rPr>
            </w:pPr>
            <w:r w:rsidRPr="00D45D07">
              <w:rPr>
                <w:rFonts w:eastAsia="Times New Roman" w:cs="Times New Roman"/>
                <w:szCs w:val="28"/>
                <w:lang w:eastAsia="lv-LV"/>
              </w:rPr>
              <w:t>Ieviests pilnībā.</w:t>
            </w:r>
          </w:p>
          <w:p w:rsidR="008875BE" w:rsidRPr="00D45D07" w:rsidRDefault="008875BE" w:rsidP="00750AA2">
            <w:pPr>
              <w:rPr>
                <w:rFonts w:eastAsia="Times New Roman" w:cs="Times New Roman"/>
                <w:szCs w:val="28"/>
                <w:lang w:eastAsia="lv-LV"/>
              </w:rPr>
            </w:pPr>
          </w:p>
        </w:tc>
        <w:tc>
          <w:tcPr>
            <w:tcW w:w="2494" w:type="dxa"/>
          </w:tcPr>
          <w:p w:rsidR="008875BE" w:rsidRPr="00D45D07" w:rsidRDefault="008875BE"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750AA2" w:rsidP="00750AA2">
            <w:pPr>
              <w:rPr>
                <w:rFonts w:eastAsia="Times New Roman" w:cs="Times New Roman"/>
                <w:szCs w:val="28"/>
                <w:lang w:eastAsia="lv-LV"/>
              </w:rPr>
            </w:pPr>
            <w:r w:rsidRPr="00D45D07">
              <w:rPr>
                <w:rFonts w:eastAsia="Times New Roman" w:cs="Times New Roman"/>
                <w:szCs w:val="28"/>
                <w:lang w:eastAsia="lv-LV"/>
              </w:rPr>
              <w:lastRenderedPageBreak/>
              <w:t>Direktīvas 2014/17/ES 28.panta 1.punkts</w:t>
            </w:r>
          </w:p>
        </w:tc>
        <w:tc>
          <w:tcPr>
            <w:tcW w:w="2661" w:type="dxa"/>
          </w:tcPr>
          <w:p w:rsidR="00D93785" w:rsidRPr="00D45D07" w:rsidRDefault="00750AA2" w:rsidP="005854CC">
            <w:pPr>
              <w:rPr>
                <w:rFonts w:eastAsia="Times New Roman" w:cs="Times New Roman"/>
                <w:szCs w:val="28"/>
                <w:lang w:eastAsia="lv-LV"/>
              </w:rPr>
            </w:pPr>
            <w:r w:rsidRPr="00D45D07">
              <w:rPr>
                <w:rFonts w:eastAsia="Times New Roman" w:cs="Times New Roman"/>
                <w:szCs w:val="28"/>
                <w:lang w:eastAsia="lv-LV"/>
              </w:rPr>
              <w:t>8.</w:t>
            </w:r>
            <w:r w:rsidRPr="00D45D07">
              <w:rPr>
                <w:rFonts w:eastAsia="Times New Roman" w:cs="Times New Roman"/>
                <w:szCs w:val="28"/>
                <w:vertAlign w:val="superscript"/>
                <w:lang w:eastAsia="lv-LV"/>
              </w:rPr>
              <w:t>1</w:t>
            </w:r>
            <w:r w:rsidRPr="00D45D07">
              <w:rPr>
                <w:rFonts w:eastAsia="Times New Roman" w:cs="Times New Roman"/>
                <w:szCs w:val="28"/>
                <w:lang w:eastAsia="lv-LV"/>
              </w:rPr>
              <w:t xml:space="preserve">panta </w:t>
            </w:r>
            <w:r w:rsidR="00B159D0" w:rsidRPr="00D45D07">
              <w:rPr>
                <w:rFonts w:eastAsia="Times New Roman" w:cs="Times New Roman"/>
                <w:szCs w:val="28"/>
                <w:lang w:eastAsia="lv-LV"/>
              </w:rPr>
              <w:t>divdesmit</w:t>
            </w:r>
            <w:r w:rsidR="005854CC" w:rsidRPr="00D45D07">
              <w:rPr>
                <w:rFonts w:eastAsia="Times New Roman" w:cs="Times New Roman"/>
                <w:szCs w:val="28"/>
                <w:lang w:eastAsia="lv-LV"/>
              </w:rPr>
              <w:t>ā</w:t>
            </w:r>
            <w:r w:rsidR="00B159D0" w:rsidRPr="00D45D07">
              <w:rPr>
                <w:rFonts w:eastAsia="Times New Roman" w:cs="Times New Roman"/>
                <w:szCs w:val="28"/>
                <w:lang w:eastAsia="lv-LV"/>
              </w:rPr>
              <w:t xml:space="preserve"> </w:t>
            </w:r>
            <w:r w:rsidRPr="00D45D07">
              <w:rPr>
                <w:rFonts w:eastAsia="Times New Roman" w:cs="Times New Roman"/>
                <w:szCs w:val="28"/>
                <w:lang w:eastAsia="lv-LV"/>
              </w:rPr>
              <w:t>daļa</w:t>
            </w:r>
          </w:p>
        </w:tc>
        <w:tc>
          <w:tcPr>
            <w:tcW w:w="1433" w:type="dxa"/>
          </w:tcPr>
          <w:p w:rsidR="00750AA2" w:rsidRPr="00D45D07" w:rsidRDefault="00750AA2" w:rsidP="00750AA2">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750AA2"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D45D07">
        <w:trPr>
          <w:trHeight w:val="552"/>
          <w:tblCellSpacing w:w="20" w:type="dxa"/>
          <w:jc w:val="center"/>
        </w:trPr>
        <w:tc>
          <w:tcPr>
            <w:tcW w:w="2637" w:type="dxa"/>
          </w:tcPr>
          <w:p w:rsidR="00D93785" w:rsidRPr="00D45D07" w:rsidRDefault="00750AA2" w:rsidP="00750AA2">
            <w:pPr>
              <w:rPr>
                <w:rFonts w:eastAsia="Times New Roman" w:cs="Times New Roman"/>
                <w:szCs w:val="28"/>
                <w:lang w:eastAsia="lv-LV"/>
              </w:rPr>
            </w:pPr>
            <w:r w:rsidRPr="00D45D07">
              <w:rPr>
                <w:rFonts w:eastAsia="Times New Roman" w:cs="Times New Roman"/>
                <w:szCs w:val="28"/>
                <w:lang w:eastAsia="lv-LV"/>
              </w:rPr>
              <w:t>Direktīvas 2014/17/ES 29.pant</w:t>
            </w:r>
            <w:r w:rsidR="00B72216" w:rsidRPr="00D45D07">
              <w:rPr>
                <w:rFonts w:eastAsia="Times New Roman" w:cs="Times New Roman"/>
                <w:szCs w:val="28"/>
                <w:lang w:eastAsia="lv-LV"/>
              </w:rPr>
              <w:t>s</w:t>
            </w:r>
            <w:r w:rsidRPr="00D45D07">
              <w:rPr>
                <w:rFonts w:eastAsia="Times New Roman" w:cs="Times New Roman"/>
                <w:szCs w:val="28"/>
                <w:lang w:eastAsia="lv-LV"/>
              </w:rPr>
              <w:t xml:space="preserve"> </w:t>
            </w:r>
          </w:p>
        </w:tc>
        <w:tc>
          <w:tcPr>
            <w:tcW w:w="2661" w:type="dxa"/>
          </w:tcPr>
          <w:p w:rsidR="00D93785" w:rsidRPr="00D45D07" w:rsidRDefault="00750AA2" w:rsidP="00750AA2">
            <w:pPr>
              <w:rPr>
                <w:rFonts w:eastAsia="Times New Roman" w:cs="Times New Roman"/>
                <w:szCs w:val="28"/>
                <w:lang w:eastAsia="lv-LV"/>
              </w:rPr>
            </w:pPr>
            <w:r w:rsidRPr="00D45D07">
              <w:rPr>
                <w:rFonts w:eastAsia="Times New Roman" w:cs="Times New Roman"/>
                <w:szCs w:val="28"/>
                <w:lang w:eastAsia="lv-LV"/>
              </w:rPr>
              <w:t>8.</w:t>
            </w:r>
            <w:r w:rsidRPr="00D45D07">
              <w:rPr>
                <w:rFonts w:eastAsia="Times New Roman" w:cs="Times New Roman"/>
                <w:szCs w:val="28"/>
                <w:vertAlign w:val="superscript"/>
                <w:lang w:eastAsia="lv-LV"/>
              </w:rPr>
              <w:t>2</w:t>
            </w:r>
            <w:r w:rsidRPr="00D45D07">
              <w:rPr>
                <w:rFonts w:eastAsia="Times New Roman" w:cs="Times New Roman"/>
                <w:szCs w:val="28"/>
                <w:lang w:eastAsia="lv-LV"/>
              </w:rPr>
              <w:t>pants</w:t>
            </w:r>
          </w:p>
        </w:tc>
        <w:tc>
          <w:tcPr>
            <w:tcW w:w="1433" w:type="dxa"/>
          </w:tcPr>
          <w:p w:rsidR="00750AA2" w:rsidRPr="00D45D07" w:rsidRDefault="00750AA2" w:rsidP="00750AA2">
            <w:pPr>
              <w:rPr>
                <w:rFonts w:eastAsia="Times New Roman" w:cs="Times New Roman"/>
                <w:szCs w:val="28"/>
                <w:lang w:eastAsia="lv-LV"/>
              </w:rPr>
            </w:pPr>
            <w:r w:rsidRPr="00D45D07">
              <w:rPr>
                <w:rFonts w:eastAsia="Times New Roman" w:cs="Times New Roman"/>
                <w:szCs w:val="28"/>
                <w:lang w:eastAsia="lv-LV"/>
              </w:rPr>
              <w:t>Ieviests pilnībā.</w:t>
            </w:r>
          </w:p>
          <w:p w:rsidR="00D93785" w:rsidRPr="00D45D07" w:rsidRDefault="00D93785" w:rsidP="00D93785">
            <w:pPr>
              <w:rPr>
                <w:rFonts w:eastAsia="Times New Roman" w:cs="Times New Roman"/>
                <w:szCs w:val="28"/>
                <w:lang w:eastAsia="lv-LV"/>
              </w:rPr>
            </w:pPr>
          </w:p>
        </w:tc>
        <w:tc>
          <w:tcPr>
            <w:tcW w:w="2494" w:type="dxa"/>
          </w:tcPr>
          <w:p w:rsidR="00D93785" w:rsidRPr="00D45D07" w:rsidRDefault="00750AA2"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950904" w:rsidRPr="00D45D07" w:rsidTr="00D45D07">
        <w:trPr>
          <w:trHeight w:val="552"/>
          <w:tblCellSpacing w:w="20" w:type="dxa"/>
          <w:jc w:val="center"/>
        </w:trPr>
        <w:tc>
          <w:tcPr>
            <w:tcW w:w="2637" w:type="dxa"/>
          </w:tcPr>
          <w:p w:rsidR="00950904" w:rsidRPr="00D45D07" w:rsidRDefault="00950904" w:rsidP="00950904">
            <w:pPr>
              <w:rPr>
                <w:rFonts w:eastAsia="Times New Roman" w:cs="Times New Roman"/>
                <w:szCs w:val="28"/>
                <w:lang w:eastAsia="lv-LV"/>
              </w:rPr>
            </w:pPr>
            <w:r w:rsidRPr="00D45D07">
              <w:rPr>
                <w:rFonts w:eastAsia="Times New Roman" w:cs="Times New Roman"/>
                <w:szCs w:val="28"/>
                <w:lang w:eastAsia="lv-LV"/>
              </w:rPr>
              <w:t>Direktīvas 2014/17/ES 35.pants</w:t>
            </w:r>
          </w:p>
        </w:tc>
        <w:tc>
          <w:tcPr>
            <w:tcW w:w="2661" w:type="dxa"/>
          </w:tcPr>
          <w:p w:rsidR="00950904" w:rsidRPr="00D45D07" w:rsidRDefault="00950904" w:rsidP="009A6D0D">
            <w:pPr>
              <w:rPr>
                <w:rFonts w:eastAsia="Times New Roman" w:cs="Times New Roman"/>
                <w:szCs w:val="28"/>
                <w:lang w:eastAsia="lv-LV"/>
              </w:rPr>
            </w:pPr>
            <w:r w:rsidRPr="00D45D07">
              <w:rPr>
                <w:rFonts w:eastAsia="Times New Roman" w:cs="Times New Roman"/>
                <w:szCs w:val="28"/>
                <w:lang w:eastAsia="lv-LV"/>
              </w:rPr>
              <w:t xml:space="preserve">8.panta </w:t>
            </w:r>
            <w:r w:rsidR="009A6D0D">
              <w:rPr>
                <w:rFonts w:eastAsia="Times New Roman" w:cs="Times New Roman"/>
                <w:szCs w:val="28"/>
                <w:lang w:eastAsia="lv-LV"/>
              </w:rPr>
              <w:t>1.</w:t>
            </w:r>
            <w:r w:rsidR="009A6D0D">
              <w:rPr>
                <w:rFonts w:eastAsia="Times New Roman" w:cs="Times New Roman"/>
                <w:szCs w:val="28"/>
                <w:vertAlign w:val="superscript"/>
                <w:lang w:eastAsia="lv-LV"/>
              </w:rPr>
              <w:t>1</w:t>
            </w:r>
            <w:r w:rsidRPr="00D45D07">
              <w:rPr>
                <w:rFonts w:eastAsia="Times New Roman" w:cs="Times New Roman"/>
                <w:szCs w:val="28"/>
                <w:lang w:eastAsia="lv-LV"/>
              </w:rPr>
              <w:t xml:space="preserve"> daļa</w:t>
            </w:r>
          </w:p>
        </w:tc>
        <w:tc>
          <w:tcPr>
            <w:tcW w:w="1433" w:type="dxa"/>
          </w:tcPr>
          <w:p w:rsidR="00950904" w:rsidRPr="00D45D07" w:rsidRDefault="00950904" w:rsidP="00950904">
            <w:pPr>
              <w:rPr>
                <w:rFonts w:eastAsia="Times New Roman" w:cs="Times New Roman"/>
                <w:szCs w:val="28"/>
                <w:lang w:eastAsia="lv-LV"/>
              </w:rPr>
            </w:pPr>
            <w:r w:rsidRPr="00D45D07">
              <w:rPr>
                <w:rFonts w:eastAsia="Times New Roman" w:cs="Times New Roman"/>
                <w:szCs w:val="28"/>
                <w:lang w:eastAsia="lv-LV"/>
              </w:rPr>
              <w:t>Ieviests pilnībā.</w:t>
            </w:r>
          </w:p>
          <w:p w:rsidR="00950904" w:rsidRPr="00D45D07" w:rsidRDefault="00950904" w:rsidP="00750AA2">
            <w:pPr>
              <w:rPr>
                <w:rFonts w:eastAsia="Times New Roman" w:cs="Times New Roman"/>
                <w:szCs w:val="28"/>
                <w:lang w:eastAsia="lv-LV"/>
              </w:rPr>
            </w:pPr>
          </w:p>
        </w:tc>
        <w:tc>
          <w:tcPr>
            <w:tcW w:w="2494" w:type="dxa"/>
          </w:tcPr>
          <w:p w:rsidR="00950904" w:rsidRPr="00D45D07" w:rsidRDefault="00950904"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F0143A" w:rsidRPr="00D45D07" w:rsidTr="00D45D07">
        <w:trPr>
          <w:trHeight w:val="552"/>
          <w:tblCellSpacing w:w="20" w:type="dxa"/>
          <w:jc w:val="center"/>
        </w:trPr>
        <w:tc>
          <w:tcPr>
            <w:tcW w:w="2637" w:type="dxa"/>
          </w:tcPr>
          <w:p w:rsidR="00F0143A" w:rsidRPr="00D45D07" w:rsidRDefault="00F0143A" w:rsidP="00F0143A">
            <w:pPr>
              <w:rPr>
                <w:rFonts w:eastAsia="Times New Roman" w:cs="Times New Roman"/>
                <w:szCs w:val="28"/>
                <w:lang w:eastAsia="lv-LV"/>
              </w:rPr>
            </w:pPr>
            <w:r w:rsidRPr="00D45D07">
              <w:rPr>
                <w:rFonts w:eastAsia="Times New Roman" w:cs="Times New Roman"/>
                <w:szCs w:val="28"/>
                <w:lang w:eastAsia="lv-LV"/>
              </w:rPr>
              <w:t xml:space="preserve">Direktīvas 2014/17/ES </w:t>
            </w:r>
            <w:r w:rsidR="00B87CF4" w:rsidRPr="00D45D07">
              <w:rPr>
                <w:rFonts w:eastAsia="Times New Roman" w:cs="Times New Roman"/>
                <w:szCs w:val="28"/>
                <w:lang w:eastAsia="lv-LV"/>
              </w:rPr>
              <w:t>39.pants</w:t>
            </w:r>
          </w:p>
        </w:tc>
        <w:tc>
          <w:tcPr>
            <w:tcW w:w="2661" w:type="dxa"/>
          </w:tcPr>
          <w:p w:rsidR="00F0143A" w:rsidRPr="00D45D07" w:rsidRDefault="00B87CF4" w:rsidP="00750AA2">
            <w:pPr>
              <w:rPr>
                <w:rFonts w:eastAsia="Times New Roman" w:cs="Times New Roman"/>
                <w:szCs w:val="28"/>
                <w:lang w:eastAsia="lv-LV"/>
              </w:rPr>
            </w:pPr>
            <w:r w:rsidRPr="00D45D07">
              <w:rPr>
                <w:rFonts w:eastAsia="Times New Roman" w:cs="Times New Roman"/>
                <w:szCs w:val="28"/>
                <w:lang w:eastAsia="lv-LV"/>
              </w:rPr>
              <w:t>26.</w:t>
            </w:r>
            <w:r w:rsidRPr="00D45D07">
              <w:rPr>
                <w:rFonts w:eastAsia="Times New Roman" w:cs="Times New Roman"/>
                <w:szCs w:val="28"/>
                <w:vertAlign w:val="superscript"/>
                <w:lang w:eastAsia="lv-LV"/>
              </w:rPr>
              <w:t>3</w:t>
            </w:r>
            <w:r w:rsidRPr="00D45D07">
              <w:rPr>
                <w:rFonts w:eastAsia="Times New Roman" w:cs="Times New Roman"/>
                <w:szCs w:val="28"/>
                <w:lang w:eastAsia="lv-LV"/>
              </w:rPr>
              <w:t xml:space="preserve">panta pirmā un otrā daļa; </w:t>
            </w:r>
          </w:p>
        </w:tc>
        <w:tc>
          <w:tcPr>
            <w:tcW w:w="1433" w:type="dxa"/>
          </w:tcPr>
          <w:p w:rsidR="00B87CF4" w:rsidRPr="00D45D07" w:rsidRDefault="00B87CF4" w:rsidP="00B87CF4">
            <w:pPr>
              <w:rPr>
                <w:rFonts w:eastAsia="Times New Roman" w:cs="Times New Roman"/>
                <w:szCs w:val="28"/>
                <w:lang w:eastAsia="lv-LV"/>
              </w:rPr>
            </w:pPr>
            <w:r w:rsidRPr="00D45D07">
              <w:rPr>
                <w:rFonts w:eastAsia="Times New Roman" w:cs="Times New Roman"/>
                <w:szCs w:val="28"/>
                <w:lang w:eastAsia="lv-LV"/>
              </w:rPr>
              <w:t>Ieviests pilnībā.</w:t>
            </w:r>
          </w:p>
          <w:p w:rsidR="00F0143A" w:rsidRPr="00D45D07" w:rsidRDefault="00F0143A" w:rsidP="00F0143A">
            <w:pPr>
              <w:rPr>
                <w:rFonts w:eastAsia="Times New Roman" w:cs="Times New Roman"/>
                <w:szCs w:val="28"/>
                <w:lang w:eastAsia="lv-LV"/>
              </w:rPr>
            </w:pPr>
          </w:p>
        </w:tc>
        <w:tc>
          <w:tcPr>
            <w:tcW w:w="2494" w:type="dxa"/>
          </w:tcPr>
          <w:p w:rsidR="00F0143A" w:rsidRPr="00D45D07" w:rsidRDefault="00B87CF4" w:rsidP="00D93785">
            <w:pPr>
              <w:jc w:val="both"/>
              <w:rPr>
                <w:rFonts w:eastAsia="Times New Roman" w:cs="Times New Roman"/>
                <w:szCs w:val="28"/>
                <w:lang w:eastAsia="lv-LV"/>
              </w:rPr>
            </w:pPr>
            <w:r w:rsidRPr="00D45D07">
              <w:rPr>
                <w:rFonts w:eastAsia="Times New Roman" w:cs="Times New Roman"/>
                <w:szCs w:val="28"/>
                <w:lang w:eastAsia="lv-LV"/>
              </w:rPr>
              <w:t>Stingrākas prasības nav paredzētas.</w:t>
            </w:r>
          </w:p>
        </w:tc>
      </w:tr>
      <w:tr w:rsidR="00D93785" w:rsidRPr="00D45D07" w:rsidTr="00856837">
        <w:trPr>
          <w:trHeight w:val="281"/>
          <w:tblCellSpacing w:w="20" w:type="dxa"/>
          <w:jc w:val="center"/>
        </w:trPr>
        <w:tc>
          <w:tcPr>
            <w:tcW w:w="2637" w:type="dxa"/>
            <w:hideMark/>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Kā ir izmantota ES tiesību aktā paredzētā rīcības brīvība dalībvalstij pārņemt vai ieviest noteiktas ES tiesību akta normas.</w:t>
            </w:r>
          </w:p>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t>Kādēļ?</w:t>
            </w:r>
          </w:p>
        </w:tc>
        <w:tc>
          <w:tcPr>
            <w:tcW w:w="6668" w:type="dxa"/>
            <w:gridSpan w:val="3"/>
            <w:hideMark/>
          </w:tcPr>
          <w:p w:rsidR="00234EE5" w:rsidRPr="00D45D07" w:rsidRDefault="00234EE5" w:rsidP="00234EE5">
            <w:pPr>
              <w:jc w:val="both"/>
              <w:rPr>
                <w:rFonts w:eastAsia="Times New Roman" w:cs="Times New Roman"/>
                <w:szCs w:val="28"/>
                <w:lang w:eastAsia="lv-LV"/>
              </w:rPr>
            </w:pPr>
            <w:r w:rsidRPr="00D45D07">
              <w:rPr>
                <w:rFonts w:eastAsia="Times New Roman" w:cs="Times New Roman"/>
                <w:szCs w:val="28"/>
                <w:lang w:eastAsia="lv-LV"/>
              </w:rPr>
              <w:t>Direktīvas 2014/17/ES 7.panta 4.punkts - LV nav izmantojusi pantā paredzēto DV rīcības brīvību, lai  aizliegtu kredīta devējam maksāt komisijas maksas kredīta starpniekam, jo LV ieskatā ierobežojumi kredīta devēja maksājumiem kredīta starpniekam izriet no Direktīvas 2014/17/ES 7.panta pirmās daļas.</w:t>
            </w:r>
          </w:p>
          <w:p w:rsidR="00234EE5" w:rsidRPr="00D45D07" w:rsidRDefault="00234EE5" w:rsidP="00234EE5">
            <w:pPr>
              <w:jc w:val="both"/>
              <w:rPr>
                <w:rFonts w:eastAsia="Times New Roman" w:cs="Times New Roman"/>
                <w:szCs w:val="28"/>
                <w:lang w:eastAsia="lv-LV"/>
              </w:rPr>
            </w:pPr>
          </w:p>
          <w:p w:rsidR="00234EE5" w:rsidRPr="00D45D07" w:rsidRDefault="00234EE5" w:rsidP="00234EE5">
            <w:pPr>
              <w:jc w:val="both"/>
              <w:rPr>
                <w:rFonts w:eastAsia="Times New Roman" w:cs="Times New Roman"/>
                <w:szCs w:val="28"/>
                <w:lang w:eastAsia="lv-LV"/>
              </w:rPr>
            </w:pPr>
            <w:r w:rsidRPr="00D45D07">
              <w:rPr>
                <w:rFonts w:eastAsia="Times New Roman" w:cs="Times New Roman"/>
                <w:szCs w:val="28"/>
                <w:lang w:eastAsia="lv-LV"/>
              </w:rPr>
              <w:t>Direktīvas 2014/17/ES 7.panta 5.punkts - LV ir izmantojusi pantā paredzēto DV rīcības brīvību daļēji. LV ir aizliegusi, kredīta starpniekam un kredīta starpniek</w:t>
            </w:r>
            <w:r w:rsidR="00D0632E">
              <w:rPr>
                <w:rFonts w:eastAsia="Times New Roman" w:cs="Times New Roman"/>
                <w:szCs w:val="28"/>
                <w:lang w:eastAsia="lv-LV"/>
              </w:rPr>
              <w:t>a</w:t>
            </w:r>
            <w:r w:rsidRPr="00D45D07">
              <w:rPr>
                <w:rFonts w:eastAsia="Times New Roman" w:cs="Times New Roman"/>
                <w:szCs w:val="28"/>
                <w:lang w:eastAsia="lv-LV"/>
              </w:rPr>
              <w:t xml:space="preserve"> pārstāvim pieprasīt jebkādus maksājumus no patērētāja, kas saistīti ar </w:t>
            </w:r>
            <w:r w:rsidR="00D0632E">
              <w:rPr>
                <w:rFonts w:eastAsia="Times New Roman" w:cs="Times New Roman"/>
                <w:szCs w:val="28"/>
                <w:lang w:eastAsia="lv-LV"/>
              </w:rPr>
              <w:t xml:space="preserve">patērētāja </w:t>
            </w:r>
            <w:r w:rsidRPr="00D45D07">
              <w:rPr>
                <w:rFonts w:eastAsia="Times New Roman" w:cs="Times New Roman"/>
                <w:szCs w:val="28"/>
                <w:lang w:eastAsia="lv-LV"/>
              </w:rPr>
              <w:t xml:space="preserve">kreditēšanas līguma noslēgšanu. LV nav paredzējusi ierobežojumu attiecināt uz kredīta devēju, jo praksē pastāv gadījumi, kad, piemēram, pirms </w:t>
            </w:r>
            <w:r w:rsidR="00D0632E">
              <w:rPr>
                <w:rFonts w:eastAsia="Times New Roman" w:cs="Times New Roman"/>
                <w:szCs w:val="28"/>
                <w:lang w:eastAsia="lv-LV"/>
              </w:rPr>
              <w:t xml:space="preserve">patērētāja </w:t>
            </w:r>
            <w:r w:rsidRPr="00D45D07">
              <w:rPr>
                <w:rFonts w:eastAsia="Times New Roman" w:cs="Times New Roman"/>
                <w:szCs w:val="28"/>
                <w:lang w:eastAsia="lv-LV"/>
              </w:rPr>
              <w:t>kred</w:t>
            </w:r>
            <w:r w:rsidR="009175FC" w:rsidRPr="00D45D07">
              <w:rPr>
                <w:rFonts w:eastAsia="Times New Roman" w:cs="Times New Roman"/>
                <w:szCs w:val="28"/>
                <w:lang w:eastAsia="lv-LV"/>
              </w:rPr>
              <w:t>i</w:t>
            </w:r>
            <w:r w:rsidRPr="00D45D07">
              <w:rPr>
                <w:rFonts w:eastAsia="Times New Roman" w:cs="Times New Roman"/>
                <w:szCs w:val="28"/>
                <w:lang w:eastAsia="lv-LV"/>
              </w:rPr>
              <w:t>tēšanas līguma noslēgšanas patērētājs apmaksā pakalpojumus, kas saistīti ar nekustamā īpašuma novērtēšanu.</w:t>
            </w:r>
          </w:p>
          <w:p w:rsidR="00580EA8" w:rsidRPr="00D45D07" w:rsidRDefault="00580EA8" w:rsidP="00234EE5">
            <w:pPr>
              <w:jc w:val="both"/>
              <w:rPr>
                <w:rFonts w:eastAsia="Times New Roman" w:cs="Times New Roman"/>
                <w:szCs w:val="28"/>
                <w:lang w:eastAsia="lv-LV"/>
              </w:rPr>
            </w:pPr>
          </w:p>
          <w:p w:rsidR="00D93785" w:rsidRPr="00D45D07" w:rsidRDefault="00D93785" w:rsidP="00580EA8">
            <w:pPr>
              <w:jc w:val="both"/>
              <w:rPr>
                <w:rFonts w:eastAsia="Times New Roman" w:cs="Times New Roman"/>
                <w:szCs w:val="28"/>
                <w:lang w:eastAsia="lv-LV"/>
              </w:rPr>
            </w:pPr>
          </w:p>
        </w:tc>
      </w:tr>
      <w:tr w:rsidR="00D93785" w:rsidRPr="00D45D07" w:rsidTr="00856837">
        <w:trPr>
          <w:trHeight w:val="913"/>
          <w:tblCellSpacing w:w="20" w:type="dxa"/>
          <w:jc w:val="center"/>
        </w:trPr>
        <w:tc>
          <w:tcPr>
            <w:tcW w:w="2637" w:type="dxa"/>
            <w:vAlign w:val="center"/>
            <w:hideMark/>
          </w:tcPr>
          <w:p w:rsidR="00D93785" w:rsidRPr="00D45D07" w:rsidRDefault="00D93785" w:rsidP="00D93785">
            <w:pPr>
              <w:rPr>
                <w:rFonts w:eastAsia="Times New Roman" w:cs="Times New Roman"/>
                <w:i/>
                <w:szCs w:val="28"/>
                <w:lang w:eastAsia="lv-LV"/>
              </w:rPr>
            </w:pPr>
            <w:r w:rsidRPr="00D45D07">
              <w:rPr>
                <w:rFonts w:eastAsia="Times New Roman" w:cs="Times New Roman"/>
                <w:szCs w:val="28"/>
                <w:lang w:eastAsia="lv-LV"/>
              </w:rPr>
              <w:t xml:space="preserve">Saistības sniegt paziņojumu ES institūcijām un ES dalībvalstīm atbilstoši normatīvajiem aktiem, kas regulē informācijas sniegšanu par tehnisko noteikumu, valsts </w:t>
            </w:r>
            <w:r w:rsidRPr="00D45D07">
              <w:rPr>
                <w:rFonts w:eastAsia="Times New Roman" w:cs="Times New Roman"/>
                <w:szCs w:val="28"/>
                <w:lang w:eastAsia="lv-LV"/>
              </w:rPr>
              <w:lastRenderedPageBreak/>
              <w:t>atbalsta piešķiršanas un finanšu noteikumu (attiecībā uz monetāro politiku) projektiem</w:t>
            </w:r>
          </w:p>
        </w:tc>
        <w:tc>
          <w:tcPr>
            <w:tcW w:w="6668" w:type="dxa"/>
            <w:gridSpan w:val="3"/>
            <w:hideMark/>
          </w:tcPr>
          <w:p w:rsidR="00D93785" w:rsidRPr="00D45D07" w:rsidRDefault="00D93785" w:rsidP="00D93785">
            <w:pPr>
              <w:rPr>
                <w:rFonts w:eastAsia="Times New Roman" w:cs="Times New Roman"/>
                <w:szCs w:val="28"/>
                <w:lang w:eastAsia="lv-LV"/>
              </w:rPr>
            </w:pPr>
            <w:r w:rsidRPr="00D45D07">
              <w:rPr>
                <w:rFonts w:eastAsia="Times New Roman" w:cs="Times New Roman"/>
                <w:iCs/>
                <w:szCs w:val="28"/>
                <w:lang w:eastAsia="lv-LV"/>
              </w:rPr>
              <w:lastRenderedPageBreak/>
              <w:t>Projekts šo jomu neskar</w:t>
            </w:r>
          </w:p>
        </w:tc>
      </w:tr>
      <w:tr w:rsidR="00D93785" w:rsidRPr="00D45D07" w:rsidTr="00856837">
        <w:trPr>
          <w:trHeight w:val="382"/>
          <w:tblCellSpacing w:w="20" w:type="dxa"/>
          <w:jc w:val="center"/>
        </w:trPr>
        <w:tc>
          <w:tcPr>
            <w:tcW w:w="2637" w:type="dxa"/>
            <w:hideMark/>
          </w:tcPr>
          <w:p w:rsidR="00D93785" w:rsidRPr="00D45D07" w:rsidRDefault="00D93785" w:rsidP="00D93785">
            <w:pPr>
              <w:rPr>
                <w:rFonts w:eastAsia="Times New Roman" w:cs="Times New Roman"/>
                <w:szCs w:val="28"/>
                <w:lang w:eastAsia="lv-LV"/>
              </w:rPr>
            </w:pPr>
            <w:r w:rsidRPr="00D45D07">
              <w:rPr>
                <w:rFonts w:eastAsia="Times New Roman" w:cs="Times New Roman"/>
                <w:szCs w:val="28"/>
                <w:lang w:eastAsia="lv-LV"/>
              </w:rPr>
              <w:lastRenderedPageBreak/>
              <w:t>Cita informācija</w:t>
            </w:r>
          </w:p>
        </w:tc>
        <w:tc>
          <w:tcPr>
            <w:tcW w:w="6668" w:type="dxa"/>
            <w:gridSpan w:val="3"/>
            <w:hideMark/>
          </w:tcPr>
          <w:p w:rsidR="00D7670F" w:rsidRPr="00D45D07" w:rsidRDefault="00D93785" w:rsidP="00234EE5">
            <w:pPr>
              <w:jc w:val="both"/>
              <w:rPr>
                <w:rFonts w:eastAsia="Times New Roman" w:cs="Times New Roman"/>
                <w:iCs/>
                <w:szCs w:val="28"/>
                <w:lang w:eastAsia="lv-LV"/>
              </w:rPr>
            </w:pPr>
            <w:r w:rsidRPr="00D45D07">
              <w:rPr>
                <w:rFonts w:eastAsia="Times New Roman" w:cs="Times New Roman"/>
                <w:szCs w:val="28"/>
                <w:lang w:eastAsia="lv-LV"/>
              </w:rPr>
              <w:t xml:space="preserve">  </w:t>
            </w:r>
            <w:r w:rsidR="00234EE5" w:rsidRPr="00D45D07">
              <w:rPr>
                <w:rFonts w:eastAsia="Calibri" w:cs="Times New Roman"/>
                <w:iCs/>
                <w:szCs w:val="28"/>
              </w:rPr>
              <w:t xml:space="preserve">     Saskaņā ar direktīvas 2014/17/ES 2.panta ES dalībvalstis ir tiesīgas saglabāt vai ieviest stigrākas patērētāju tiesību aizsardzības normas, lai nodrošinātu augstāku patērētāju tiesību aizsardzības līmeni</w:t>
            </w:r>
            <w:r w:rsidR="00234EE5" w:rsidRPr="00D45D07">
              <w:rPr>
                <w:rFonts w:eastAsia="Times New Roman" w:cs="Times New Roman"/>
                <w:iCs/>
                <w:szCs w:val="28"/>
                <w:lang w:eastAsia="lv-LV"/>
              </w:rPr>
              <w:t>. Likumprojektā nav noteiktas prasīb</w:t>
            </w:r>
            <w:r w:rsidR="001C105C">
              <w:rPr>
                <w:rFonts w:eastAsia="Times New Roman" w:cs="Times New Roman"/>
                <w:iCs/>
                <w:szCs w:val="28"/>
                <w:lang w:eastAsia="lv-LV"/>
              </w:rPr>
              <w:t>as papildus tām, kas noteiktas D</w:t>
            </w:r>
            <w:r w:rsidR="00067674">
              <w:rPr>
                <w:rFonts w:eastAsia="Times New Roman" w:cs="Times New Roman"/>
                <w:iCs/>
                <w:szCs w:val="28"/>
                <w:lang w:eastAsia="lv-LV"/>
              </w:rPr>
              <w:t>irektīvā 2014/17/ES.</w:t>
            </w:r>
          </w:p>
          <w:p w:rsidR="00234EE5" w:rsidRPr="00D45D07" w:rsidRDefault="00234EE5" w:rsidP="00234EE5">
            <w:pPr>
              <w:jc w:val="both"/>
              <w:rPr>
                <w:rFonts w:eastAsia="Times New Roman" w:cs="Times New Roman"/>
                <w:iCs/>
                <w:szCs w:val="28"/>
                <w:lang w:eastAsia="lv-LV"/>
              </w:rPr>
            </w:pPr>
          </w:p>
          <w:p w:rsidR="00234EE5" w:rsidRPr="00D45D07" w:rsidRDefault="00234EE5" w:rsidP="00234EE5">
            <w:pPr>
              <w:rPr>
                <w:rFonts w:eastAsia="Times New Roman" w:cs="Times New Roman"/>
                <w:szCs w:val="28"/>
                <w:lang w:eastAsia="lv-LV"/>
              </w:rPr>
            </w:pPr>
            <w:r w:rsidRPr="00D45D07">
              <w:rPr>
                <w:rFonts w:eastAsia="Times New Roman" w:cs="Times New Roman"/>
                <w:szCs w:val="28"/>
                <w:lang w:eastAsia="lv-LV"/>
              </w:rPr>
              <w:t>Direktīvas 2014/17/ES 4.panta 9.apakšpunkts ir pārņemts ar Kredītiestāžu likuma 1.panta  otrās daļas 1.punktu</w:t>
            </w:r>
            <w:r w:rsidR="00915CB5" w:rsidRPr="00D45D07">
              <w:rPr>
                <w:rFonts w:eastAsia="Times New Roman" w:cs="Times New Roman"/>
                <w:szCs w:val="28"/>
                <w:lang w:eastAsia="lv-LV"/>
              </w:rPr>
              <w:t>.</w:t>
            </w:r>
          </w:p>
          <w:p w:rsidR="009C0883" w:rsidRPr="00D45D07" w:rsidRDefault="009C0883" w:rsidP="009C0883">
            <w:pPr>
              <w:jc w:val="both"/>
              <w:rPr>
                <w:rFonts w:eastAsia="Times New Roman" w:cs="Times New Roman"/>
                <w:iCs/>
                <w:szCs w:val="28"/>
                <w:lang w:eastAsia="lv-LV"/>
              </w:rPr>
            </w:pPr>
          </w:p>
          <w:p w:rsidR="009C0883" w:rsidRPr="00D45D07" w:rsidRDefault="009C0883" w:rsidP="009C0883">
            <w:pPr>
              <w:jc w:val="both"/>
              <w:rPr>
                <w:rFonts w:eastAsia="Times New Roman" w:cs="Times New Roman"/>
                <w:iCs/>
                <w:szCs w:val="28"/>
                <w:lang w:eastAsia="lv-LV"/>
              </w:rPr>
            </w:pPr>
            <w:r w:rsidRPr="00D45D07">
              <w:rPr>
                <w:rFonts w:eastAsia="Times New Roman" w:cs="Times New Roman"/>
                <w:iCs/>
                <w:szCs w:val="28"/>
                <w:lang w:eastAsia="lv-LV"/>
              </w:rPr>
              <w:t>Likumprojektā ietverta</w:t>
            </w:r>
            <w:r w:rsidR="00485D14">
              <w:rPr>
                <w:rFonts w:eastAsia="Times New Roman" w:cs="Times New Roman"/>
                <w:iCs/>
                <w:szCs w:val="28"/>
                <w:lang w:eastAsia="lv-LV"/>
              </w:rPr>
              <w:t>jā</w:t>
            </w:r>
            <w:r w:rsidRPr="00D45D07">
              <w:rPr>
                <w:rFonts w:eastAsia="Times New Roman" w:cs="Times New Roman"/>
                <w:iCs/>
                <w:szCs w:val="28"/>
                <w:lang w:eastAsia="lv-LV"/>
              </w:rPr>
              <w:t xml:space="preserve"> kredīta starpnieka termina skaidrojum</w:t>
            </w:r>
            <w:r w:rsidR="00485D14">
              <w:rPr>
                <w:rFonts w:eastAsia="Times New Roman" w:cs="Times New Roman"/>
                <w:iCs/>
                <w:szCs w:val="28"/>
                <w:lang w:eastAsia="lv-LV"/>
              </w:rPr>
              <w:t>ā</w:t>
            </w:r>
            <w:r w:rsidRPr="00D45D07">
              <w:rPr>
                <w:rFonts w:eastAsia="Times New Roman" w:cs="Times New Roman"/>
                <w:iCs/>
                <w:szCs w:val="28"/>
                <w:lang w:eastAsia="lv-LV"/>
              </w:rPr>
              <w:t xml:space="preserve"> nav ietverta piebilde par notāru</w:t>
            </w:r>
            <w:r w:rsidR="00485D14">
              <w:rPr>
                <w:rFonts w:eastAsia="Times New Roman" w:cs="Times New Roman"/>
                <w:iCs/>
                <w:szCs w:val="28"/>
                <w:lang w:eastAsia="lv-LV"/>
              </w:rPr>
              <w:t>,</w:t>
            </w:r>
            <w:r w:rsidRPr="00D45D07">
              <w:rPr>
                <w:rFonts w:eastAsia="Times New Roman" w:cs="Times New Roman"/>
                <w:iCs/>
                <w:szCs w:val="28"/>
                <w:lang w:eastAsia="lv-LV"/>
              </w:rPr>
              <w:t xml:space="preserve"> ņemot vērā, ka atbilstoši likumam </w:t>
            </w:r>
            <w:r w:rsidRPr="00D45D07">
              <w:t xml:space="preserve">"Par interešu konflikta novēršanu valsts amatpersonu darbībā” 7.panta trešo daļu </w:t>
            </w:r>
            <w:r w:rsidR="00485D14">
              <w:t>no</w:t>
            </w:r>
            <w:r w:rsidRPr="00D45D07">
              <w:t>t</w:t>
            </w:r>
            <w:r w:rsidR="00485D14">
              <w:t>ār</w:t>
            </w:r>
            <w:r w:rsidRPr="00D45D07">
              <w:t>iem nav atļauts veikt kredīta starpnieka pienākumus.</w:t>
            </w:r>
          </w:p>
          <w:p w:rsidR="00915CB5" w:rsidRPr="00D45D07" w:rsidRDefault="00915CB5" w:rsidP="00234EE5">
            <w:pPr>
              <w:rPr>
                <w:rFonts w:eastAsia="Times New Roman" w:cs="Times New Roman"/>
                <w:szCs w:val="28"/>
                <w:lang w:eastAsia="lv-LV"/>
              </w:rPr>
            </w:pPr>
          </w:p>
          <w:p w:rsidR="00915CB5" w:rsidRPr="00067674" w:rsidRDefault="00915CB5" w:rsidP="00D45D07">
            <w:pPr>
              <w:jc w:val="both"/>
              <w:rPr>
                <w:rFonts w:eastAsia="Times New Roman" w:cs="Times New Roman"/>
                <w:szCs w:val="28"/>
                <w:lang w:eastAsia="lv-LV"/>
              </w:rPr>
            </w:pPr>
            <w:r w:rsidRPr="00067674">
              <w:rPr>
                <w:rFonts w:eastAsia="Times New Roman" w:cs="Times New Roman"/>
                <w:szCs w:val="28"/>
                <w:lang w:eastAsia="lv-LV"/>
              </w:rPr>
              <w:t xml:space="preserve">Direktīvas 2014/17/ES 4.panta 13.apakšpunkts ir pārņemts ar Likumprojekta 1.pantu, kā arī </w:t>
            </w:r>
            <w:r w:rsidRPr="00067674">
              <w:rPr>
                <w:rFonts w:cs="Times New Roman"/>
                <w:szCs w:val="28"/>
              </w:rPr>
              <w:t>Ministru kabineta 2010.gada 28.decembra noteikumu Nr.1219 “Noteikumi par patērētāju kreditēšanu” 6.punktu.</w:t>
            </w:r>
          </w:p>
          <w:p w:rsidR="00234EE5" w:rsidRPr="00D45D07" w:rsidRDefault="00234EE5" w:rsidP="00234EE5">
            <w:pPr>
              <w:jc w:val="both"/>
              <w:rPr>
                <w:rFonts w:eastAsia="Times New Roman" w:cs="Times New Roman"/>
                <w:szCs w:val="28"/>
                <w:lang w:eastAsia="lv-LV"/>
              </w:rPr>
            </w:pPr>
          </w:p>
          <w:p w:rsidR="00234EE5" w:rsidRPr="00D45D07" w:rsidRDefault="00234EE5" w:rsidP="00234EE5">
            <w:pPr>
              <w:jc w:val="both"/>
              <w:rPr>
                <w:rFonts w:eastAsia="Times New Roman" w:cs="Times New Roman"/>
                <w:szCs w:val="28"/>
                <w:lang w:eastAsia="lv-LV"/>
              </w:rPr>
            </w:pPr>
            <w:r w:rsidRPr="00D45D07">
              <w:rPr>
                <w:rFonts w:eastAsia="Times New Roman" w:cs="Times New Roman"/>
                <w:szCs w:val="28"/>
                <w:lang w:eastAsia="lv-LV"/>
              </w:rPr>
              <w:t xml:space="preserve">Direktīvas 2014/17/ES 21.panta 1.un 2.apakšpunkts ir pārņemts ar </w:t>
            </w:r>
            <w:r w:rsidRPr="00D45D07">
              <w:rPr>
                <w:bCs/>
              </w:rPr>
              <w:t>Kredītu reģistra likuma 16.pantu</w:t>
            </w:r>
            <w:r w:rsidR="00E45DE7">
              <w:rPr>
                <w:bCs/>
              </w:rPr>
              <w:t>,</w:t>
            </w:r>
            <w:r w:rsidRPr="00D45D07">
              <w:rPr>
                <w:bCs/>
              </w:rPr>
              <w:t xml:space="preserve"> </w:t>
            </w:r>
            <w:proofErr w:type="spellStart"/>
            <w:r w:rsidRPr="00D45D07">
              <w:rPr>
                <w:bCs/>
              </w:rPr>
              <w:t>Kredītinformācijas</w:t>
            </w:r>
            <w:proofErr w:type="spellEnd"/>
            <w:r w:rsidRPr="00D45D07">
              <w:rPr>
                <w:bCs/>
              </w:rPr>
              <w:t xml:space="preserve"> biroju likuma 4. un 5.pantu un </w:t>
            </w:r>
            <w:r w:rsidRPr="00D45D07">
              <w:rPr>
                <w:rFonts w:eastAsia="Times New Roman" w:cs="Times New Roman"/>
                <w:szCs w:val="28"/>
                <w:lang w:eastAsia="lv-LV"/>
              </w:rPr>
              <w:t>Finanšu un kapitāla tirgus komisijas likuma 6.panta 10.punktu.</w:t>
            </w:r>
          </w:p>
          <w:p w:rsidR="00234EE5" w:rsidRPr="00D45D07" w:rsidRDefault="00234EE5" w:rsidP="00234EE5">
            <w:pPr>
              <w:jc w:val="both"/>
              <w:rPr>
                <w:rFonts w:eastAsia="Times New Roman" w:cs="Times New Roman"/>
                <w:szCs w:val="28"/>
                <w:lang w:eastAsia="lv-LV"/>
              </w:rPr>
            </w:pPr>
          </w:p>
          <w:p w:rsidR="002D5F2D" w:rsidRPr="00D45D07" w:rsidRDefault="002D5F2D" w:rsidP="00234EE5">
            <w:pPr>
              <w:jc w:val="both"/>
              <w:rPr>
                <w:rFonts w:eastAsia="Times New Roman" w:cs="Times New Roman"/>
                <w:szCs w:val="28"/>
                <w:lang w:eastAsia="lv-LV"/>
              </w:rPr>
            </w:pPr>
            <w:r w:rsidRPr="00D45D07">
              <w:rPr>
                <w:rFonts w:eastAsia="Times New Roman" w:cs="Times New Roman"/>
                <w:szCs w:val="28"/>
                <w:lang w:eastAsia="lv-LV"/>
              </w:rPr>
              <w:t>Direktīvas 2014/17/ES 28.panta 2. un 3.punkts pārņemts ar Civillikuma 1716.pan</w:t>
            </w:r>
            <w:r w:rsidR="00E45DE7">
              <w:rPr>
                <w:rFonts w:eastAsia="Times New Roman" w:cs="Times New Roman"/>
                <w:szCs w:val="28"/>
                <w:lang w:eastAsia="lv-LV"/>
              </w:rPr>
              <w:t>t</w:t>
            </w:r>
            <w:r w:rsidRPr="00D45D07">
              <w:rPr>
                <w:rFonts w:eastAsia="Times New Roman" w:cs="Times New Roman"/>
                <w:szCs w:val="28"/>
                <w:lang w:eastAsia="lv-LV"/>
              </w:rPr>
              <w:t xml:space="preserve">u, kas ierobežo līgumsoda apmēru un Civillikuma </w:t>
            </w:r>
            <w:r w:rsidR="0020134B" w:rsidRPr="00D45D07">
              <w:rPr>
                <w:rFonts w:eastAsia="Times New Roman" w:cs="Times New Roman"/>
                <w:szCs w:val="28"/>
                <w:lang w:eastAsia="lv-LV"/>
              </w:rPr>
              <w:t xml:space="preserve">1763.pantu, kas paredz, ka procentu (t.sk. nokavējuma procentu) pieaugums apstājas, </w:t>
            </w:r>
            <w:r w:rsidR="0020134B" w:rsidRPr="00D45D07">
              <w:t>kad vēl nesamaksāto procentu daudzums sasniedzis kapitāla lielumu.</w:t>
            </w:r>
          </w:p>
          <w:p w:rsidR="002D5F2D" w:rsidRPr="00D45D07" w:rsidRDefault="002D5F2D" w:rsidP="00234EE5">
            <w:pPr>
              <w:jc w:val="both"/>
              <w:rPr>
                <w:rFonts w:eastAsia="Times New Roman" w:cs="Times New Roman"/>
                <w:szCs w:val="28"/>
                <w:lang w:eastAsia="lv-LV"/>
              </w:rPr>
            </w:pPr>
          </w:p>
          <w:p w:rsidR="00234EE5" w:rsidRPr="00D45D07" w:rsidRDefault="00234EE5" w:rsidP="00234EE5">
            <w:pPr>
              <w:jc w:val="both"/>
              <w:rPr>
                <w:rFonts w:eastAsia="Times New Roman" w:cs="Times New Roman"/>
                <w:szCs w:val="28"/>
                <w:lang w:eastAsia="lv-LV"/>
              </w:rPr>
            </w:pPr>
            <w:r w:rsidRPr="00D45D07">
              <w:rPr>
                <w:rFonts w:eastAsia="Times New Roman" w:cs="Times New Roman"/>
                <w:szCs w:val="28"/>
                <w:lang w:eastAsia="lv-LV"/>
              </w:rPr>
              <w:t xml:space="preserve">Direktīvas 2014/17/ES 36.pants un 37.pants ir pārņemts ar </w:t>
            </w:r>
          </w:p>
          <w:p w:rsidR="00234EE5" w:rsidRPr="00D45D07" w:rsidRDefault="00234EE5" w:rsidP="00234EE5">
            <w:pPr>
              <w:jc w:val="both"/>
              <w:rPr>
                <w:rFonts w:eastAsia="Times New Roman" w:cs="Times New Roman"/>
                <w:szCs w:val="28"/>
                <w:lang w:eastAsia="lv-LV"/>
              </w:rPr>
            </w:pPr>
            <w:r w:rsidRPr="00D45D07">
              <w:rPr>
                <w:rFonts w:eastAsia="Times New Roman" w:cs="Times New Roman"/>
                <w:szCs w:val="28"/>
                <w:lang w:eastAsia="lv-LV"/>
              </w:rPr>
              <w:t>Ministru kabineta 2006.gada 1.augusta noteikumu Nr.632 “Patērētāju tiesību aizsardzības centra nolikums” 4.28.apakšpunktu</w:t>
            </w:r>
            <w:r w:rsidR="006D7602" w:rsidRPr="00D45D07">
              <w:rPr>
                <w:rFonts w:eastAsia="Times New Roman" w:cs="Times New Roman"/>
                <w:szCs w:val="28"/>
                <w:lang w:eastAsia="lv-LV"/>
              </w:rPr>
              <w:t>.</w:t>
            </w:r>
            <w:r w:rsidRPr="00D45D07">
              <w:rPr>
                <w:rFonts w:eastAsia="Times New Roman" w:cs="Times New Roman"/>
                <w:szCs w:val="28"/>
                <w:lang w:eastAsia="lv-LV"/>
              </w:rPr>
              <w:t xml:space="preserve"> </w:t>
            </w:r>
          </w:p>
          <w:p w:rsidR="00234EE5" w:rsidRPr="00D45D07" w:rsidRDefault="00234EE5" w:rsidP="00234EE5">
            <w:pPr>
              <w:jc w:val="both"/>
              <w:rPr>
                <w:rFonts w:eastAsia="Times New Roman" w:cs="Times New Roman"/>
                <w:szCs w:val="28"/>
                <w:lang w:eastAsia="lv-LV"/>
              </w:rPr>
            </w:pPr>
          </w:p>
          <w:p w:rsidR="00234EE5" w:rsidRPr="00D45D07" w:rsidRDefault="00234EE5" w:rsidP="00234EE5">
            <w:pPr>
              <w:jc w:val="both"/>
              <w:rPr>
                <w:rFonts w:eastAsia="Times New Roman" w:cs="Times New Roman"/>
                <w:szCs w:val="28"/>
                <w:lang w:eastAsia="lv-LV"/>
              </w:rPr>
            </w:pPr>
            <w:r w:rsidRPr="00D45D07">
              <w:rPr>
                <w:rFonts w:eastAsia="Times New Roman" w:cs="Times New Roman"/>
                <w:szCs w:val="28"/>
                <w:lang w:eastAsia="lv-LV"/>
              </w:rPr>
              <w:lastRenderedPageBreak/>
              <w:t>Direktīvas 2014/17/ES 5.pants 2.apakšpunkts ir pārņemts ar Ministru kabineta 2006.gada 1.augusta noteikumu Nr.632 “Patērētāju tiesību aizsardzības centra nolikums” 7.punktu.</w:t>
            </w:r>
          </w:p>
          <w:p w:rsidR="00234EE5" w:rsidRPr="00D45D07" w:rsidRDefault="00234EE5" w:rsidP="00234EE5">
            <w:pPr>
              <w:jc w:val="both"/>
              <w:rPr>
                <w:rFonts w:eastAsia="Times New Roman" w:cs="Times New Roman"/>
                <w:iCs/>
                <w:szCs w:val="28"/>
                <w:lang w:eastAsia="lv-LV"/>
              </w:rPr>
            </w:pPr>
          </w:p>
          <w:p w:rsidR="00234EE5" w:rsidRPr="00D45D07" w:rsidRDefault="00234EE5" w:rsidP="00234EE5">
            <w:pPr>
              <w:jc w:val="both"/>
            </w:pPr>
            <w:r w:rsidRPr="00D45D07">
              <w:rPr>
                <w:rFonts w:eastAsia="Times New Roman" w:cs="Times New Roman"/>
                <w:iCs/>
                <w:szCs w:val="28"/>
                <w:lang w:eastAsia="lv-LV"/>
              </w:rPr>
              <w:t xml:space="preserve">Direktīvas 2014/17/ES </w:t>
            </w:r>
            <w:r w:rsidRPr="00D45D07">
              <w:rPr>
                <w:rFonts w:eastAsia="Times New Roman" w:cs="Times New Roman"/>
                <w:szCs w:val="28"/>
                <w:lang w:eastAsia="lv-LV"/>
              </w:rPr>
              <w:t>18.panta 4.punkts</w:t>
            </w:r>
            <w:r w:rsidRPr="00D45D07">
              <w:rPr>
                <w:rFonts w:eastAsia="Times New Roman" w:cs="Times New Roman"/>
                <w:iCs/>
                <w:szCs w:val="28"/>
                <w:lang w:eastAsia="lv-LV"/>
              </w:rPr>
              <w:t xml:space="preserve"> pārņemts ar Civillikuma </w:t>
            </w:r>
            <w:r w:rsidRPr="00D45D07">
              <w:rPr>
                <w:bCs/>
              </w:rPr>
              <w:t xml:space="preserve">1587.pantu, kas nosaka, ka </w:t>
            </w:r>
            <w:r w:rsidRPr="00D45D07">
              <w:t>tiesīgi noslēgts līgums uzliek līdzējam pienākumu izpildīt apsolīto, un ne darījuma sevišķais smagums, ne arī vēlāk radušās izpildīšanas grūtības nedod vienai pusei tiesību atkāpties no līguma, kaut arī atlīdzinot otrai zaudējumus.</w:t>
            </w:r>
          </w:p>
          <w:p w:rsidR="00234EE5" w:rsidRPr="00D45D07" w:rsidRDefault="00234EE5" w:rsidP="00234EE5">
            <w:pPr>
              <w:jc w:val="both"/>
              <w:rPr>
                <w:rFonts w:eastAsia="Times New Roman" w:cs="Times New Roman"/>
                <w:iCs/>
                <w:szCs w:val="28"/>
                <w:lang w:eastAsia="lv-LV"/>
              </w:rPr>
            </w:pPr>
          </w:p>
          <w:p w:rsidR="00234EE5" w:rsidRPr="00D45D07" w:rsidRDefault="00234EE5" w:rsidP="00234EE5">
            <w:pPr>
              <w:jc w:val="both"/>
              <w:rPr>
                <w:rFonts w:eastAsia="Times New Roman" w:cs="Times New Roman"/>
                <w:iCs/>
                <w:szCs w:val="28"/>
                <w:lang w:eastAsia="lv-LV"/>
              </w:rPr>
            </w:pPr>
            <w:r w:rsidRPr="00D45D07">
              <w:rPr>
                <w:rFonts w:eastAsia="Times New Roman" w:cs="Times New Roman"/>
                <w:iCs/>
                <w:szCs w:val="28"/>
                <w:lang w:eastAsia="lv-LV"/>
              </w:rPr>
              <w:t>Direktīvas 1014/17/EK 4.panta 6., 7., 19., 20., 22.apakšpunkts, 29.-34.pants tiks ietverts Ministru kabineta noteikumos, kas regulē kredīt</w:t>
            </w:r>
            <w:r w:rsidR="00786FCC">
              <w:rPr>
                <w:rFonts w:eastAsia="Times New Roman" w:cs="Times New Roman"/>
                <w:iCs/>
                <w:szCs w:val="28"/>
                <w:lang w:eastAsia="lv-LV"/>
              </w:rPr>
              <w:t>a</w:t>
            </w:r>
            <w:r w:rsidRPr="00D45D07">
              <w:rPr>
                <w:rFonts w:eastAsia="Times New Roman" w:cs="Times New Roman"/>
                <w:iCs/>
                <w:szCs w:val="28"/>
                <w:lang w:eastAsia="lv-LV"/>
              </w:rPr>
              <w:t xml:space="preserve"> starpnieku un kredīta starpnieku pārstāvju darbību.</w:t>
            </w:r>
          </w:p>
          <w:p w:rsidR="00234EE5" w:rsidRPr="00D45D07" w:rsidRDefault="00234EE5" w:rsidP="00234EE5">
            <w:pPr>
              <w:jc w:val="both"/>
              <w:rPr>
                <w:rFonts w:eastAsia="Times New Roman" w:cs="Times New Roman"/>
                <w:iCs/>
                <w:szCs w:val="28"/>
                <w:lang w:eastAsia="lv-LV"/>
              </w:rPr>
            </w:pPr>
          </w:p>
          <w:p w:rsidR="00234EE5" w:rsidRPr="00D45D07" w:rsidRDefault="00234EE5" w:rsidP="00234EE5">
            <w:pPr>
              <w:jc w:val="both"/>
              <w:rPr>
                <w:rFonts w:eastAsia="Times New Roman" w:cs="Times New Roman"/>
                <w:szCs w:val="28"/>
                <w:lang w:eastAsia="lv-LV"/>
              </w:rPr>
            </w:pPr>
            <w:r w:rsidRPr="00D45D07">
              <w:rPr>
                <w:rFonts w:eastAsia="Times New Roman" w:cs="Times New Roman"/>
                <w:iCs/>
                <w:szCs w:val="28"/>
                <w:lang w:eastAsia="lv-LV"/>
              </w:rPr>
              <w:t xml:space="preserve">Direktīvas </w:t>
            </w:r>
            <w:r w:rsidR="00BF4146" w:rsidRPr="00D45D07">
              <w:rPr>
                <w:rFonts w:eastAsia="Times New Roman" w:cs="Times New Roman"/>
                <w:iCs/>
                <w:szCs w:val="28"/>
                <w:lang w:eastAsia="lv-LV"/>
              </w:rPr>
              <w:t>2</w:t>
            </w:r>
            <w:r w:rsidRPr="00D45D07">
              <w:rPr>
                <w:rFonts w:eastAsia="Times New Roman" w:cs="Times New Roman"/>
                <w:iCs/>
                <w:szCs w:val="28"/>
                <w:lang w:eastAsia="lv-LV"/>
              </w:rPr>
              <w:t xml:space="preserve">014/17/EK 4.panta 12., 14., 15., 16., 22., 23., 24., 25., 26., 27. un 28.apakšpunkts, 10.-17.pants, 22.-27.pants tiks ietverts </w:t>
            </w:r>
            <w:r w:rsidRPr="00D45D07">
              <w:rPr>
                <w:rFonts w:cs="Times New Roman"/>
                <w:szCs w:val="28"/>
              </w:rPr>
              <w:t>Ministru kabineta 2010.gada 28.decembra noteikumi Nr.1219 “Noteikumi par patērētāju kreditēšanu”</w:t>
            </w:r>
            <w:r w:rsidRPr="00D45D07">
              <w:rPr>
                <w:rFonts w:eastAsia="Times New Roman" w:cs="Times New Roman"/>
                <w:szCs w:val="28"/>
                <w:lang w:eastAsia="lv-LV"/>
              </w:rPr>
              <w:t xml:space="preserve">   </w:t>
            </w:r>
          </w:p>
          <w:p w:rsidR="00234EE5" w:rsidRPr="00D45D07" w:rsidRDefault="00234EE5" w:rsidP="00234EE5">
            <w:pPr>
              <w:jc w:val="both"/>
              <w:rPr>
                <w:rFonts w:eastAsia="Times New Roman" w:cs="Times New Roman"/>
                <w:szCs w:val="28"/>
                <w:lang w:eastAsia="lv-LV"/>
              </w:rPr>
            </w:pPr>
          </w:p>
          <w:p w:rsidR="005854CC" w:rsidRPr="00E2436F" w:rsidRDefault="00F853FB" w:rsidP="00234EE5">
            <w:pPr>
              <w:jc w:val="both"/>
              <w:rPr>
                <w:rFonts w:cs="Times New Roman"/>
                <w:szCs w:val="28"/>
              </w:rPr>
            </w:pPr>
            <w:r w:rsidRPr="00E2436F">
              <w:rPr>
                <w:rFonts w:eastAsia="Times New Roman" w:cs="Times New Roman"/>
                <w:iCs/>
                <w:szCs w:val="28"/>
                <w:lang w:eastAsia="lv-LV"/>
              </w:rPr>
              <w:t>Direktīvas 2014/17/EK 26.panta</w:t>
            </w:r>
            <w:r w:rsidR="00AA4EF4" w:rsidRPr="00E2436F">
              <w:rPr>
                <w:rFonts w:eastAsia="Times New Roman" w:cs="Times New Roman"/>
                <w:iCs/>
                <w:szCs w:val="28"/>
                <w:lang w:eastAsia="lv-LV"/>
              </w:rPr>
              <w:t xml:space="preserve"> 1</w:t>
            </w:r>
            <w:r w:rsidRPr="00E2436F">
              <w:rPr>
                <w:rFonts w:eastAsia="Times New Roman" w:cs="Times New Roman"/>
                <w:iCs/>
                <w:szCs w:val="28"/>
                <w:lang w:eastAsia="lv-LV"/>
              </w:rPr>
              <w:t>.punkts pārņemts ar Civilprocesa likuma</w:t>
            </w:r>
            <w:r w:rsidR="00654002" w:rsidRPr="00E2436F">
              <w:rPr>
                <w:rFonts w:eastAsia="Times New Roman" w:cs="Times New Roman"/>
                <w:iCs/>
                <w:szCs w:val="28"/>
                <w:lang w:eastAsia="lv-LV"/>
              </w:rPr>
              <w:t xml:space="preserve"> </w:t>
            </w:r>
            <w:proofErr w:type="spellStart"/>
            <w:r w:rsidR="00AA4EF4" w:rsidRPr="00E2436F">
              <w:rPr>
                <w:rFonts w:eastAsia="Times New Roman" w:cs="Times New Roman"/>
                <w:iCs/>
                <w:szCs w:val="28"/>
                <w:lang w:eastAsia="lv-LV"/>
              </w:rPr>
              <w:t>E.daļu</w:t>
            </w:r>
            <w:proofErr w:type="spellEnd"/>
            <w:r w:rsidR="00AA4EF4" w:rsidRPr="00E2436F">
              <w:rPr>
                <w:rFonts w:eastAsia="Times New Roman" w:cs="Times New Roman"/>
                <w:iCs/>
                <w:szCs w:val="28"/>
                <w:lang w:eastAsia="lv-LV"/>
              </w:rPr>
              <w:t xml:space="preserve"> “Tiesas spriedumu izpilde”</w:t>
            </w:r>
            <w:r w:rsidR="00176853" w:rsidRPr="00E2436F">
              <w:rPr>
                <w:rFonts w:cs="Times New Roman"/>
                <w:szCs w:val="28"/>
              </w:rPr>
              <w:t>.</w:t>
            </w:r>
          </w:p>
          <w:p w:rsidR="005854CC" w:rsidRPr="00D45D07" w:rsidRDefault="005854CC" w:rsidP="00234EE5">
            <w:pPr>
              <w:jc w:val="both"/>
              <w:rPr>
                <w:rFonts w:cs="Times New Roman"/>
                <w:b/>
                <w:szCs w:val="28"/>
              </w:rPr>
            </w:pPr>
          </w:p>
          <w:p w:rsidR="00BF4146" w:rsidRPr="00B55250" w:rsidRDefault="00BF4146">
            <w:pPr>
              <w:jc w:val="both"/>
              <w:rPr>
                <w:rFonts w:cs="Times New Roman"/>
                <w:b/>
                <w:szCs w:val="28"/>
              </w:rPr>
            </w:pPr>
            <w:r w:rsidRPr="00D45D07">
              <w:rPr>
                <w:rFonts w:eastAsia="Times New Roman" w:cs="Times New Roman"/>
                <w:iCs/>
                <w:szCs w:val="28"/>
                <w:lang w:eastAsia="lv-LV"/>
              </w:rPr>
              <w:t>Direktīvas 2014/17/EK 26.panta 2.apakšpunkts pārņemts ar Ministru kabineta 2004.gada 30.novembra noteikumu Nr.994 “Centrālās statistikas pārvaldes nolikums” 4.2.apakšpunktu</w:t>
            </w:r>
            <w:r w:rsidR="0004579E" w:rsidRPr="00D45D07">
              <w:rPr>
                <w:rFonts w:eastAsia="Times New Roman" w:cs="Times New Roman"/>
                <w:iCs/>
                <w:szCs w:val="28"/>
                <w:lang w:eastAsia="lv-LV"/>
              </w:rPr>
              <w:t xml:space="preserve">. Informāciju par mājokļu cenām apkopo Centrālā statistikas pārvalde </w:t>
            </w:r>
            <w:r w:rsidR="00CC4B84">
              <w:rPr>
                <w:rFonts w:eastAsia="Times New Roman" w:cs="Times New Roman"/>
                <w:iCs/>
                <w:szCs w:val="28"/>
                <w:lang w:eastAsia="lv-LV"/>
              </w:rPr>
              <w:t xml:space="preserve">(tālāk tekstā – CSP) </w:t>
            </w:r>
            <w:r w:rsidR="0004579E" w:rsidRPr="00D45D07">
              <w:rPr>
                <w:rFonts w:eastAsia="Times New Roman" w:cs="Times New Roman"/>
                <w:iCs/>
                <w:szCs w:val="28"/>
                <w:lang w:eastAsia="lv-LV"/>
              </w:rPr>
              <w:t xml:space="preserve">ievērojot Eiropas Komisijas regulas Nr.93/2013 </w:t>
            </w:r>
            <w:r w:rsidR="0004579E" w:rsidRPr="00D45D07">
              <w:t>ar ko nosaka sīki izstrādātus noteikumus par to, kā attiecībā uz īpašnieka apdzīvotā mājokļa cenu indeksu noteikšanu piemērot Padomes Regulu (EK) Nr. 2494/95 par saskaņotajiem patēriņa cenu indeksiem prasības.</w:t>
            </w:r>
            <w:r w:rsidR="00B55250">
              <w:rPr>
                <w:rFonts w:ascii="Arial" w:hAnsi="Arial" w:cs="Arial"/>
                <w:sz w:val="20"/>
                <w:szCs w:val="20"/>
              </w:rPr>
              <w:t xml:space="preserve"> </w:t>
            </w:r>
            <w:r w:rsidR="00CC4B84" w:rsidRPr="00085208">
              <w:rPr>
                <w:rFonts w:cs="Times New Roman"/>
                <w:szCs w:val="28"/>
              </w:rPr>
              <w:t xml:space="preserve">CSP </w:t>
            </w:r>
            <w:r w:rsidR="00CC4B84">
              <w:rPr>
                <w:rFonts w:cs="Times New Roman"/>
                <w:szCs w:val="28"/>
              </w:rPr>
              <w:t xml:space="preserve">sagatavotos datus par mājokļa cenām izmanto, gan Latvijas Banka, gan Finanšu un kapitāla tirgus komisija, lai analizētu situāciju nekustamo īpašumu tirgū atbilstoši institūcijas funkcijām. Papildus CSP apkopotiem datiem tiek izmantoti arī </w:t>
            </w:r>
            <w:r w:rsidR="00F71E38" w:rsidRPr="00075E70">
              <w:rPr>
                <w:color w:val="000000" w:themeColor="text1"/>
              </w:rPr>
              <w:t>privāto kompāniju (</w:t>
            </w:r>
            <w:proofErr w:type="spellStart"/>
            <w:r w:rsidR="00F71E38" w:rsidRPr="00075E70">
              <w:rPr>
                <w:color w:val="000000" w:themeColor="text1"/>
              </w:rPr>
              <w:t>Latio</w:t>
            </w:r>
            <w:proofErr w:type="spellEnd"/>
            <w:r w:rsidR="00F71E38" w:rsidRPr="00075E70">
              <w:rPr>
                <w:color w:val="000000" w:themeColor="text1"/>
              </w:rPr>
              <w:t xml:space="preserve">, </w:t>
            </w:r>
            <w:proofErr w:type="spellStart"/>
            <w:r w:rsidR="00F71E38" w:rsidRPr="00075E70">
              <w:rPr>
                <w:color w:val="000000" w:themeColor="text1"/>
              </w:rPr>
              <w:t>Arco</w:t>
            </w:r>
            <w:proofErr w:type="spellEnd"/>
            <w:r w:rsidR="00F71E38" w:rsidRPr="00075E70">
              <w:rPr>
                <w:color w:val="000000" w:themeColor="text1"/>
              </w:rPr>
              <w:t xml:space="preserve"> </w:t>
            </w:r>
            <w:proofErr w:type="spellStart"/>
            <w:r w:rsidR="00F71E38" w:rsidRPr="00075E70">
              <w:rPr>
                <w:color w:val="000000" w:themeColor="text1"/>
              </w:rPr>
              <w:t>Real</w:t>
            </w:r>
            <w:proofErr w:type="spellEnd"/>
            <w:r w:rsidR="00F71E38" w:rsidRPr="00075E70">
              <w:rPr>
                <w:color w:val="000000" w:themeColor="text1"/>
              </w:rPr>
              <w:t xml:space="preserve"> </w:t>
            </w:r>
            <w:proofErr w:type="spellStart"/>
            <w:r w:rsidR="00F71E38" w:rsidRPr="00075E70">
              <w:rPr>
                <w:color w:val="000000" w:themeColor="text1"/>
              </w:rPr>
              <w:t>Estate</w:t>
            </w:r>
            <w:proofErr w:type="spellEnd"/>
            <w:r w:rsidR="00F71E38" w:rsidRPr="00075E70">
              <w:rPr>
                <w:color w:val="000000" w:themeColor="text1"/>
              </w:rPr>
              <w:t xml:space="preserve">, </w:t>
            </w:r>
            <w:proofErr w:type="spellStart"/>
            <w:r w:rsidR="00F71E38" w:rsidRPr="00075E70">
              <w:rPr>
                <w:color w:val="000000" w:themeColor="text1"/>
              </w:rPr>
              <w:t>Ober</w:t>
            </w:r>
            <w:proofErr w:type="spellEnd"/>
            <w:r w:rsidR="00F71E38" w:rsidRPr="00075E70">
              <w:rPr>
                <w:color w:val="000000" w:themeColor="text1"/>
              </w:rPr>
              <w:t xml:space="preserve"> – Haus, </w:t>
            </w:r>
            <w:proofErr w:type="spellStart"/>
            <w:r w:rsidR="00F71E38" w:rsidRPr="00075E70">
              <w:rPr>
                <w:color w:val="000000" w:themeColor="text1"/>
              </w:rPr>
              <w:t>Colliers</w:t>
            </w:r>
            <w:proofErr w:type="spellEnd"/>
            <w:r w:rsidR="00F71E38" w:rsidRPr="00075E70">
              <w:rPr>
                <w:color w:val="000000" w:themeColor="text1"/>
              </w:rPr>
              <w:t xml:space="preserve">) dati par nekustamo īpašumu cenām un to izmaiņām. </w:t>
            </w:r>
          </w:p>
          <w:p w:rsidR="00BF4146" w:rsidRPr="00D45D07" w:rsidRDefault="00BF4146" w:rsidP="00234EE5">
            <w:pPr>
              <w:jc w:val="both"/>
              <w:rPr>
                <w:rFonts w:eastAsia="Times New Roman" w:cs="Times New Roman"/>
                <w:szCs w:val="28"/>
                <w:lang w:eastAsia="lv-LV"/>
              </w:rPr>
            </w:pPr>
          </w:p>
          <w:p w:rsidR="00580EA8" w:rsidRPr="00D45D07" w:rsidRDefault="00234EE5" w:rsidP="00FF49C8">
            <w:pPr>
              <w:jc w:val="both"/>
              <w:rPr>
                <w:rFonts w:eastAsia="Times New Roman" w:cs="Times New Roman"/>
                <w:szCs w:val="28"/>
                <w:lang w:eastAsia="lv-LV"/>
              </w:rPr>
            </w:pPr>
            <w:r w:rsidRPr="00D45D07">
              <w:rPr>
                <w:rFonts w:eastAsia="Times New Roman" w:cs="Times New Roman"/>
                <w:szCs w:val="28"/>
                <w:lang w:eastAsia="lv-LV"/>
              </w:rPr>
              <w:t>Direktīvas 2014/17/ES 38.pants pārņemts ar Negodīgas komercprakses aizlieguma likuma 15.</w:t>
            </w:r>
            <w:r w:rsidRPr="00D45D07">
              <w:rPr>
                <w:rFonts w:eastAsia="Times New Roman" w:cs="Times New Roman"/>
                <w:szCs w:val="28"/>
                <w:vertAlign w:val="superscript"/>
                <w:lang w:eastAsia="lv-LV"/>
              </w:rPr>
              <w:t>2</w:t>
            </w:r>
            <w:r w:rsidRPr="00D45D07">
              <w:rPr>
                <w:rFonts w:eastAsia="Times New Roman" w:cs="Times New Roman"/>
                <w:szCs w:val="28"/>
                <w:lang w:eastAsia="lv-LV"/>
              </w:rPr>
              <w:t xml:space="preserve">pantu, Ministru kabineta </w:t>
            </w:r>
            <w:r w:rsidRPr="00D45D07">
              <w:t xml:space="preserve">2011.gada 29.marta noteikumu Nr.245 “Noteikumi par kārtību, kādā izsniedz, pārreģistrē, aptur un anulē speciālo atļauju (licenci) patērētāju kreditēšanas pakalpojumu sniegšanai un maksā valsts nodevu par speciālās atļaujas (licences) izsniegšanu un </w:t>
            </w:r>
            <w:proofErr w:type="spellStart"/>
            <w:r w:rsidRPr="00D45D07">
              <w:t>pārreģistrāciju</w:t>
            </w:r>
            <w:proofErr w:type="spellEnd"/>
            <w:r w:rsidRPr="00D45D07">
              <w:t>, kā arī prasībām kapitālsabiedrībai speciālās atļaujas (licences) saņemšanai” 38.7.apakšpunktu un 40.punktu.</w:t>
            </w:r>
            <w:r w:rsidR="00D93785" w:rsidRPr="00D45D07">
              <w:rPr>
                <w:rFonts w:eastAsia="Times New Roman" w:cs="Times New Roman"/>
                <w:szCs w:val="28"/>
                <w:lang w:eastAsia="lv-LV"/>
              </w:rPr>
              <w:t xml:space="preserve">  </w:t>
            </w:r>
          </w:p>
          <w:p w:rsidR="00580EA8" w:rsidRPr="00D45D07" w:rsidRDefault="00580EA8" w:rsidP="00FF49C8">
            <w:pPr>
              <w:jc w:val="both"/>
              <w:rPr>
                <w:rFonts w:eastAsia="Times New Roman" w:cs="Times New Roman"/>
                <w:szCs w:val="28"/>
                <w:lang w:eastAsia="lv-LV"/>
              </w:rPr>
            </w:pPr>
          </w:p>
          <w:p w:rsidR="00D93785" w:rsidRPr="00D45D07" w:rsidRDefault="00D93785" w:rsidP="00FF49C8">
            <w:pPr>
              <w:jc w:val="both"/>
              <w:rPr>
                <w:rFonts w:eastAsia="Times New Roman" w:cs="Times New Roman"/>
                <w:i/>
                <w:szCs w:val="28"/>
                <w:lang w:eastAsia="lv-LV"/>
              </w:rPr>
            </w:pPr>
          </w:p>
        </w:tc>
      </w:tr>
    </w:tbl>
    <w:p w:rsidR="00D5081C" w:rsidRPr="00D45D07" w:rsidRDefault="00D5081C" w:rsidP="00D5081C">
      <w:pPr>
        <w:spacing w:before="100" w:beforeAutospacing="1" w:after="100" w:afterAutospacing="1"/>
        <w:rPr>
          <w:rFonts w:eastAsia="Times New Roman" w:cs="Times New Roman"/>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1"/>
        <w:gridCol w:w="2711"/>
        <w:gridCol w:w="5853"/>
      </w:tblGrid>
      <w:tr w:rsidR="00D5081C" w:rsidRPr="00D45D07" w:rsidTr="00164C74">
        <w:trPr>
          <w:trHeight w:val="336"/>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081C" w:rsidRPr="00D45D07" w:rsidRDefault="00D5081C" w:rsidP="00164C74">
            <w:pPr>
              <w:spacing w:before="100" w:beforeAutospacing="1" w:after="100" w:afterAutospacing="1"/>
              <w:jc w:val="center"/>
              <w:rPr>
                <w:rFonts w:eastAsia="Times New Roman" w:cs="Times New Roman"/>
                <w:b/>
                <w:bCs/>
                <w:szCs w:val="28"/>
                <w:lang w:eastAsia="lv-LV"/>
              </w:rPr>
            </w:pPr>
            <w:r w:rsidRPr="00D45D07">
              <w:rPr>
                <w:rFonts w:eastAsia="Times New Roman" w:cs="Times New Roman"/>
                <w:b/>
                <w:bCs/>
                <w:szCs w:val="28"/>
                <w:lang w:eastAsia="lv-LV"/>
              </w:rPr>
              <w:t>VI. Sabiedrības līdzdalība un komunikācijas aktivitātes</w:t>
            </w:r>
          </w:p>
        </w:tc>
      </w:tr>
      <w:tr w:rsidR="00D5081C" w:rsidRPr="00D45D07" w:rsidTr="00164C74">
        <w:trPr>
          <w:trHeight w:val="43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713B3C" w:rsidRPr="00D45D07" w:rsidRDefault="00D5081C" w:rsidP="00713B3C">
            <w:pPr>
              <w:widowControl w:val="0"/>
              <w:suppressAutoHyphens/>
              <w:autoSpaceDE w:val="0"/>
              <w:autoSpaceDN w:val="0"/>
              <w:adjustRightInd w:val="0"/>
              <w:ind w:firstLine="564"/>
              <w:jc w:val="both"/>
              <w:rPr>
                <w:rFonts w:cs="Times New Roman"/>
                <w:szCs w:val="28"/>
                <w:lang w:eastAsia="lv-LV"/>
              </w:rPr>
            </w:pPr>
            <w:r w:rsidRPr="00D45D07">
              <w:rPr>
                <w:rFonts w:eastAsia="Calibri" w:cs="Times New Roman"/>
                <w:szCs w:val="28"/>
              </w:rPr>
              <w:t xml:space="preserve">Likumprojekta izstrādes procesā </w:t>
            </w:r>
            <w:r w:rsidR="00E200AE" w:rsidRPr="00D45D07">
              <w:rPr>
                <w:rFonts w:eastAsia="Calibri" w:cs="Times New Roman"/>
                <w:szCs w:val="28"/>
              </w:rPr>
              <w:t xml:space="preserve">notikušas </w:t>
            </w:r>
            <w:r w:rsidR="00713B3C" w:rsidRPr="00D45D07">
              <w:rPr>
                <w:rFonts w:eastAsia="Times New Roman" w:cs="Times New Roman"/>
                <w:iCs/>
                <w:color w:val="000000"/>
                <w:szCs w:val="28"/>
              </w:rPr>
              <w:t>diskusijas ar D</w:t>
            </w:r>
            <w:r w:rsidR="00E200AE" w:rsidRPr="00D45D07">
              <w:rPr>
                <w:rFonts w:eastAsia="Times New Roman" w:cs="Times New Roman"/>
                <w:iCs/>
                <w:color w:val="000000"/>
                <w:szCs w:val="28"/>
              </w:rPr>
              <w:t>arba grupā iesaistīto iestāžu un biedrību pārstāvjiem</w:t>
            </w:r>
            <w:r w:rsidR="00713B3C" w:rsidRPr="00D45D07">
              <w:rPr>
                <w:rFonts w:eastAsia="Times New Roman" w:cs="Times New Roman"/>
                <w:iCs/>
                <w:color w:val="000000"/>
                <w:szCs w:val="28"/>
              </w:rPr>
              <w:t>.</w:t>
            </w:r>
          </w:p>
          <w:p w:rsidR="00D5081C" w:rsidRPr="00D45D07" w:rsidRDefault="00AC7063" w:rsidP="00AC7063">
            <w:pPr>
              <w:widowControl w:val="0"/>
              <w:suppressAutoHyphens/>
              <w:autoSpaceDE w:val="0"/>
              <w:autoSpaceDN w:val="0"/>
              <w:adjustRightInd w:val="0"/>
              <w:ind w:firstLine="564"/>
              <w:jc w:val="both"/>
              <w:rPr>
                <w:rFonts w:eastAsia="Times New Roman" w:cs="Times New Roman"/>
                <w:color w:val="000000" w:themeColor="text1"/>
                <w:szCs w:val="28"/>
                <w:lang w:eastAsia="lv-LV"/>
              </w:rPr>
            </w:pPr>
            <w:r w:rsidRPr="00D45D07">
              <w:rPr>
                <w:rFonts w:eastAsia="Times New Roman" w:cs="Times New Roman"/>
                <w:color w:val="000000" w:themeColor="text1"/>
                <w:szCs w:val="28"/>
                <w:lang w:eastAsia="lv-LV"/>
              </w:rPr>
              <w:t xml:space="preserve">Lai informētu sabiedrību par </w:t>
            </w:r>
            <w:r w:rsidRPr="00D45D07">
              <w:rPr>
                <w:rFonts w:eastAsia="Times New Roman" w:cs="Times New Roman"/>
                <w:color w:val="000000"/>
                <w:szCs w:val="28"/>
                <w:shd w:val="clear" w:color="auto" w:fill="FFFFFF"/>
                <w:lang w:eastAsia="lv-LV"/>
              </w:rPr>
              <w:t>Likum</w:t>
            </w:r>
            <w:r w:rsidRPr="00D45D07">
              <w:rPr>
                <w:rFonts w:eastAsia="Times New Roman" w:cs="Times New Roman"/>
                <w:color w:val="000000" w:themeColor="text1"/>
                <w:szCs w:val="28"/>
                <w:lang w:eastAsia="lv-LV"/>
              </w:rPr>
              <w:t>projektu un dotu iespēju izteikt par to viedokli, likumprojekts saskaņā ar Ministru kabineta 2009.gada 25.augusta noteikumiem Nr.970 „Sabiedrības līdzdalības kārtība attīstības plānošanas procesā” 2015.gada 12.oktobrī ievietot</w:t>
            </w:r>
            <w:r w:rsidR="00B72216" w:rsidRPr="00D45D07">
              <w:rPr>
                <w:rFonts w:eastAsia="Times New Roman" w:cs="Times New Roman"/>
                <w:color w:val="000000" w:themeColor="text1"/>
                <w:szCs w:val="28"/>
                <w:lang w:eastAsia="lv-LV"/>
              </w:rPr>
              <w:t>s</w:t>
            </w:r>
            <w:r w:rsidRPr="00D45D07">
              <w:rPr>
                <w:rFonts w:eastAsia="Times New Roman" w:cs="Times New Roman"/>
                <w:color w:val="000000" w:themeColor="text1"/>
                <w:szCs w:val="28"/>
                <w:lang w:eastAsia="lv-LV"/>
              </w:rPr>
              <w:t xml:space="preserve"> Ekonomikas ministrijas interneta mājas lapā. Viedokļa sniegšanas termiņš tika noteikts 2015.gada 26.oktobris</w:t>
            </w:r>
            <w:r w:rsidR="00B72216" w:rsidRPr="00D45D07">
              <w:rPr>
                <w:rFonts w:eastAsia="Times New Roman" w:cs="Times New Roman"/>
                <w:color w:val="000000" w:themeColor="text1"/>
                <w:szCs w:val="28"/>
                <w:lang w:eastAsia="lv-LV"/>
              </w:rPr>
              <w:t>.</w:t>
            </w:r>
          </w:p>
          <w:p w:rsidR="00677CA9" w:rsidRPr="00D45D07" w:rsidRDefault="00677CA9" w:rsidP="00332852">
            <w:pPr>
              <w:widowControl w:val="0"/>
              <w:suppressAutoHyphens/>
              <w:autoSpaceDE w:val="0"/>
              <w:autoSpaceDN w:val="0"/>
              <w:adjustRightInd w:val="0"/>
              <w:ind w:firstLine="564"/>
              <w:jc w:val="both"/>
              <w:rPr>
                <w:rFonts w:cs="Times New Roman"/>
                <w:szCs w:val="28"/>
                <w:lang w:eastAsia="lv-LV"/>
              </w:rPr>
            </w:pPr>
          </w:p>
        </w:tc>
      </w:tr>
      <w:tr w:rsidR="00D5081C" w:rsidRPr="00D45D07" w:rsidTr="00164C74">
        <w:trPr>
          <w:trHeight w:val="264"/>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 xml:space="preserve">Projekts šo jomu neskar </w:t>
            </w:r>
          </w:p>
        </w:tc>
      </w:tr>
      <w:tr w:rsidR="00D5081C" w:rsidRPr="00D45D07" w:rsidTr="00164C74">
        <w:trPr>
          <w:trHeight w:val="37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D5081C" w:rsidRPr="00D45D07" w:rsidRDefault="00C400A1" w:rsidP="00C400A1">
            <w:pPr>
              <w:jc w:val="both"/>
              <w:rPr>
                <w:rFonts w:cs="Times New Roman"/>
                <w:color w:val="000000"/>
                <w:szCs w:val="28"/>
              </w:rPr>
            </w:pPr>
            <w:r w:rsidRPr="00D45D07">
              <w:rPr>
                <w:rFonts w:eastAsia="Times New Roman" w:cs="Times New Roman"/>
                <w:color w:val="000000" w:themeColor="text1"/>
                <w:szCs w:val="28"/>
                <w:lang w:eastAsia="lv-LV"/>
              </w:rPr>
              <w:t xml:space="preserve">Atsaucoties aicinājumam, 2015.gada 15.oktobrī Ekonomikas ministrija saņēma Latvijas Darba devēju konfederācijas (tālāk tekstā – LDDK) viedokli, aicinot neattiecināt </w:t>
            </w:r>
            <w:r w:rsidR="002A332A">
              <w:rPr>
                <w:rFonts w:eastAsia="Times New Roman" w:cs="Times New Roman"/>
                <w:iCs/>
                <w:szCs w:val="28"/>
                <w:lang w:eastAsia="lv-LV"/>
              </w:rPr>
              <w:t>D</w:t>
            </w:r>
            <w:r w:rsidRPr="00D45D07">
              <w:rPr>
                <w:rFonts w:eastAsia="Times New Roman" w:cs="Times New Roman"/>
                <w:iCs/>
                <w:szCs w:val="28"/>
                <w:lang w:eastAsia="lv-LV"/>
              </w:rPr>
              <w:t>irektīvas 2014/17/ES prasības uz tiem kreditēšanas līgum</w:t>
            </w:r>
            <w:r w:rsidR="00D0632E">
              <w:rPr>
                <w:rFonts w:eastAsia="Times New Roman" w:cs="Times New Roman"/>
                <w:iCs/>
                <w:szCs w:val="28"/>
                <w:lang w:eastAsia="lv-LV"/>
              </w:rPr>
              <w:t>u</w:t>
            </w:r>
            <w:r w:rsidR="002A332A">
              <w:rPr>
                <w:rFonts w:eastAsia="Times New Roman" w:cs="Times New Roman"/>
                <w:iCs/>
                <w:szCs w:val="28"/>
                <w:lang w:eastAsia="lv-LV"/>
              </w:rPr>
              <w:t xml:space="preserve"> veidiem, kas nav D</w:t>
            </w:r>
            <w:r w:rsidRPr="00D45D07">
              <w:rPr>
                <w:rFonts w:eastAsia="Times New Roman" w:cs="Times New Roman"/>
                <w:iCs/>
                <w:szCs w:val="28"/>
                <w:lang w:eastAsia="lv-LV"/>
              </w:rPr>
              <w:t xml:space="preserve">irektīvas  2014/17/ES tvērumā. LDDK viedoklis tika ņemts vērā un attiecīgi precizēts likumprojekta teksts. 2015.gada 26.oktobrī Ekonomikas ministrija saņēma Latvijas Līzinga devēju asociācijas viedokli, kurā </w:t>
            </w:r>
            <w:r w:rsidRPr="00D45D07">
              <w:rPr>
                <w:rFonts w:eastAsia="Times New Roman" w:cs="Times New Roman"/>
                <w:iCs/>
                <w:szCs w:val="28"/>
                <w:lang w:eastAsia="lv-LV"/>
              </w:rPr>
              <w:lastRenderedPageBreak/>
              <w:t xml:space="preserve">Ekonomikas ministrija tika aicināta </w:t>
            </w:r>
            <w:r w:rsidRPr="00D45D07">
              <w:rPr>
                <w:rFonts w:eastAsia="Times New Roman" w:cs="Times New Roman"/>
                <w:color w:val="000000" w:themeColor="text1"/>
                <w:szCs w:val="28"/>
                <w:lang w:eastAsia="lv-LV"/>
              </w:rPr>
              <w:t xml:space="preserve">neattiecināt </w:t>
            </w:r>
            <w:r w:rsidR="000E6188">
              <w:rPr>
                <w:rFonts w:eastAsia="Times New Roman" w:cs="Times New Roman"/>
                <w:iCs/>
                <w:szCs w:val="28"/>
                <w:lang w:eastAsia="lv-LV"/>
              </w:rPr>
              <w:t>D</w:t>
            </w:r>
            <w:r w:rsidRPr="00D45D07">
              <w:rPr>
                <w:rFonts w:eastAsia="Times New Roman" w:cs="Times New Roman"/>
                <w:iCs/>
                <w:szCs w:val="28"/>
                <w:lang w:eastAsia="lv-LV"/>
              </w:rPr>
              <w:t>irektīvas 2014/17/ES prasības uz tiem kreditēšanas līgum</w:t>
            </w:r>
            <w:r w:rsidR="00D0632E">
              <w:rPr>
                <w:rFonts w:eastAsia="Times New Roman" w:cs="Times New Roman"/>
                <w:iCs/>
                <w:szCs w:val="28"/>
                <w:lang w:eastAsia="lv-LV"/>
              </w:rPr>
              <w:t>u</w:t>
            </w:r>
            <w:r w:rsidRPr="00D45D07">
              <w:rPr>
                <w:rFonts w:eastAsia="Times New Roman" w:cs="Times New Roman"/>
                <w:iCs/>
                <w:szCs w:val="28"/>
                <w:lang w:eastAsia="lv-LV"/>
              </w:rPr>
              <w:t xml:space="preserve"> veidiem, kas nav direktīvas  2014/17/ES tvērumā, kā arī atstāt negrozītu likumprojekta grozījumu Patērētāju tiesību aizsardzības likuma 12.panta divpadsmitajā daļā, jo likumprojekts paredz, ka atteikum</w:t>
            </w:r>
            <w:r w:rsidR="00E45DE7">
              <w:rPr>
                <w:rFonts w:eastAsia="Times New Roman" w:cs="Times New Roman"/>
                <w:iCs/>
                <w:szCs w:val="28"/>
                <w:lang w:eastAsia="lv-LV"/>
              </w:rPr>
              <w:t>a</w:t>
            </w:r>
            <w:r w:rsidRPr="00D45D07">
              <w:rPr>
                <w:rFonts w:eastAsia="Times New Roman" w:cs="Times New Roman"/>
                <w:iCs/>
                <w:szCs w:val="28"/>
                <w:lang w:eastAsia="lv-LV"/>
              </w:rPr>
              <w:t xml:space="preserve"> tiesību izmantošanas gadījumā spēku zaudē arī saistītie līgumi, kas savukārt var radīt nelabvēlīgas sekas saistībā ar automašīnu iegādes līgumiem, jo strauji samazinās to vēr</w:t>
            </w:r>
            <w:r w:rsidR="00600776">
              <w:rPr>
                <w:rFonts w:eastAsia="Times New Roman" w:cs="Times New Roman"/>
                <w:iCs/>
                <w:szCs w:val="28"/>
                <w:lang w:eastAsia="lv-LV"/>
              </w:rPr>
              <w:t>tība pēc iegādes. Attiecībā uz D</w:t>
            </w:r>
            <w:r w:rsidRPr="00D45D07">
              <w:rPr>
                <w:rFonts w:eastAsia="Times New Roman" w:cs="Times New Roman"/>
                <w:iCs/>
                <w:szCs w:val="28"/>
                <w:lang w:eastAsia="lv-LV"/>
              </w:rPr>
              <w:t xml:space="preserve">irektīvas  2014/17/ES tvēruma palielināšanu Ekonomikas ministrija ņēma vērā izteikto iebildumu. Iebildumu attiecībā uz grozījumiem PTAL 12.panta 12.daļā Ekonomikas ministrija neņēma vērā, jo šāds regulējums izriet no </w:t>
            </w:r>
            <w:r w:rsidR="006A390A">
              <w:rPr>
                <w:rFonts w:cs="Times New Roman"/>
                <w:color w:val="000000"/>
                <w:szCs w:val="28"/>
              </w:rPr>
              <w:t>D</w:t>
            </w:r>
            <w:r w:rsidRPr="00D45D07">
              <w:rPr>
                <w:rFonts w:cs="Times New Roman"/>
                <w:color w:val="000000"/>
                <w:szCs w:val="28"/>
              </w:rPr>
              <w:t>irektīvas 2011/83/ES, par kuru šobrīd ir ierosināta EU Pilot lieta Nr.7900/15/JUST.</w:t>
            </w:r>
          </w:p>
          <w:p w:rsidR="00C400A1" w:rsidRPr="00F8218C" w:rsidRDefault="00C400A1" w:rsidP="00C400A1">
            <w:pPr>
              <w:jc w:val="both"/>
              <w:rPr>
                <w:rFonts w:eastAsia="Times New Roman" w:cs="Times New Roman"/>
                <w:szCs w:val="28"/>
                <w:lang w:eastAsia="lv-LV"/>
              </w:rPr>
            </w:pPr>
            <w:r w:rsidRPr="00F8218C">
              <w:rPr>
                <w:rFonts w:cs="Times New Roman"/>
                <w:color w:val="000000"/>
                <w:szCs w:val="28"/>
              </w:rPr>
              <w:t xml:space="preserve">2015.gada 26.oktobrī Ekonomikas ministrija saņēma Latvijas </w:t>
            </w:r>
            <w:proofErr w:type="spellStart"/>
            <w:r w:rsidRPr="00F8218C">
              <w:rPr>
                <w:rFonts w:cs="Times New Roman"/>
                <w:color w:val="000000"/>
                <w:szCs w:val="28"/>
              </w:rPr>
              <w:t>Nebanku</w:t>
            </w:r>
            <w:proofErr w:type="spellEnd"/>
            <w:r w:rsidRPr="00F8218C">
              <w:rPr>
                <w:rFonts w:cs="Times New Roman"/>
                <w:color w:val="000000"/>
                <w:szCs w:val="28"/>
              </w:rPr>
              <w:t xml:space="preserve"> </w:t>
            </w:r>
            <w:proofErr w:type="spellStart"/>
            <w:r w:rsidRPr="00F8218C">
              <w:rPr>
                <w:rFonts w:cs="Times New Roman"/>
                <w:color w:val="000000"/>
                <w:szCs w:val="28"/>
              </w:rPr>
              <w:t>kredītd</w:t>
            </w:r>
            <w:r w:rsidR="00E45DE7" w:rsidRPr="00F8218C">
              <w:rPr>
                <w:rFonts w:cs="Times New Roman"/>
                <w:color w:val="000000"/>
                <w:szCs w:val="28"/>
              </w:rPr>
              <w:t>e</w:t>
            </w:r>
            <w:r w:rsidRPr="00F8218C">
              <w:rPr>
                <w:rFonts w:cs="Times New Roman"/>
                <w:color w:val="000000"/>
                <w:szCs w:val="28"/>
              </w:rPr>
              <w:t>vēju</w:t>
            </w:r>
            <w:proofErr w:type="spellEnd"/>
            <w:r w:rsidRPr="00F8218C">
              <w:rPr>
                <w:rFonts w:cs="Times New Roman"/>
                <w:color w:val="000000"/>
                <w:szCs w:val="28"/>
              </w:rPr>
              <w:t xml:space="preserve"> asociācijas</w:t>
            </w:r>
            <w:r w:rsidR="0064147C" w:rsidRPr="00F8218C">
              <w:rPr>
                <w:rFonts w:cs="Times New Roman"/>
                <w:color w:val="000000"/>
                <w:szCs w:val="28"/>
              </w:rPr>
              <w:t xml:space="preserve"> </w:t>
            </w:r>
            <w:r w:rsidR="0064147C" w:rsidRPr="00F8218C">
              <w:rPr>
                <w:rFonts w:cs="Times New Roman"/>
                <w:szCs w:val="28"/>
                <w:lang w:eastAsia="lv-LV"/>
              </w:rPr>
              <w:t>(</w:t>
            </w:r>
            <w:r w:rsidR="0064147C" w:rsidRPr="00F8218C">
              <w:t>Latvijas Alternatīvo finanšu pakalpojumu asociācija)</w:t>
            </w:r>
            <w:r w:rsidRPr="00F8218C">
              <w:rPr>
                <w:rFonts w:cs="Times New Roman"/>
                <w:color w:val="000000"/>
                <w:szCs w:val="28"/>
              </w:rPr>
              <w:t xml:space="preserve"> vēstuli, kurā tika pausts līdzīgs viedoklis, kā iepriekš minētajām asociācijām. Ekonomikas ministrija daļēji ņēma vērā izteikto viedokli.</w:t>
            </w:r>
          </w:p>
        </w:tc>
      </w:tr>
      <w:tr w:rsidR="00D5081C" w:rsidRPr="00D45D07" w:rsidTr="00164C74">
        <w:trPr>
          <w:trHeight w:val="37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lastRenderedPageBreak/>
              <w:t>4.</w:t>
            </w:r>
          </w:p>
        </w:tc>
        <w:tc>
          <w:tcPr>
            <w:tcW w:w="150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spacing w:before="100" w:beforeAutospacing="1" w:after="100" w:afterAutospacing="1"/>
              <w:rPr>
                <w:rFonts w:eastAsia="Times New Roman" w:cs="Times New Roman"/>
                <w:szCs w:val="28"/>
                <w:lang w:eastAsia="lv-LV"/>
              </w:rPr>
            </w:pPr>
            <w:r w:rsidRPr="00D45D07">
              <w:rPr>
                <w:rFonts w:eastAsia="Times New Roman" w:cs="Times New Roman"/>
                <w:szCs w:val="28"/>
                <w:lang w:eastAsia="lv-LV"/>
              </w:rPr>
              <w:t>Nav</w:t>
            </w:r>
          </w:p>
        </w:tc>
      </w:tr>
    </w:tbl>
    <w:p w:rsidR="00D5081C" w:rsidRPr="00D45D07" w:rsidRDefault="00D5081C" w:rsidP="00D5081C">
      <w:pPr>
        <w:spacing w:before="100" w:beforeAutospacing="1" w:after="100" w:afterAutospacing="1"/>
        <w:rPr>
          <w:rFonts w:eastAsia="Times New Roman" w:cs="Times New Roman"/>
          <w:szCs w:val="28"/>
          <w:lang w:eastAsia="lv-LV"/>
        </w:rPr>
      </w:pPr>
      <w:r w:rsidRPr="00D45D07">
        <w:rPr>
          <w:rFonts w:eastAsia="Times New Roman" w:cs="Times New Roman"/>
          <w:szCs w:val="28"/>
          <w:lang w:eastAsia="lv-LV"/>
        </w:rPr>
        <w:t> </w:t>
      </w:r>
    </w:p>
    <w:tbl>
      <w:tblPr>
        <w:tblW w:w="501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0"/>
        <w:gridCol w:w="41"/>
        <w:gridCol w:w="468"/>
        <w:gridCol w:w="3279"/>
        <w:gridCol w:w="626"/>
        <w:gridCol w:w="48"/>
        <w:gridCol w:w="4448"/>
        <w:gridCol w:w="69"/>
        <w:gridCol w:w="50"/>
      </w:tblGrid>
      <w:tr w:rsidR="00D5081C" w:rsidRPr="00D45D07" w:rsidTr="0056652C">
        <w:trPr>
          <w:gridBefore w:val="2"/>
          <w:gridAfter w:val="2"/>
          <w:wBefore w:w="7" w:type="pct"/>
          <w:wAfter w:w="3" w:type="pct"/>
          <w:trHeight w:val="300"/>
          <w:tblCellSpacing w:w="15" w:type="dxa"/>
          <w:jc w:val="center"/>
        </w:trPr>
        <w:tc>
          <w:tcPr>
            <w:tcW w:w="4924" w:type="pct"/>
            <w:gridSpan w:val="5"/>
            <w:tcBorders>
              <w:top w:val="outset" w:sz="6" w:space="0" w:color="auto"/>
              <w:left w:val="outset" w:sz="6" w:space="0" w:color="auto"/>
              <w:bottom w:val="outset" w:sz="6" w:space="0" w:color="auto"/>
              <w:right w:val="outset" w:sz="6" w:space="0" w:color="auto"/>
            </w:tcBorders>
            <w:vAlign w:val="center"/>
            <w:hideMark/>
          </w:tcPr>
          <w:p w:rsidR="00D5081C" w:rsidRPr="00D45D07" w:rsidRDefault="00D5081C" w:rsidP="00164C74">
            <w:pPr>
              <w:spacing w:before="100" w:beforeAutospacing="1" w:after="100" w:afterAutospacing="1"/>
              <w:jc w:val="center"/>
              <w:rPr>
                <w:rFonts w:eastAsia="Times New Roman" w:cs="Times New Roman"/>
                <w:b/>
                <w:bCs/>
                <w:szCs w:val="28"/>
                <w:lang w:eastAsia="lv-LV"/>
              </w:rPr>
            </w:pPr>
            <w:r w:rsidRPr="00D45D07">
              <w:rPr>
                <w:rFonts w:eastAsia="Times New Roman" w:cs="Times New Roman"/>
                <w:b/>
                <w:bCs/>
                <w:szCs w:val="28"/>
                <w:lang w:eastAsia="lv-LV"/>
              </w:rPr>
              <w:t>VII. Tiesību akta projekta izpildes nodrošināšana un tās ietekme uz institūcijām</w:t>
            </w:r>
          </w:p>
        </w:tc>
      </w:tr>
      <w:tr w:rsidR="00D5081C" w:rsidRPr="00D45D07" w:rsidTr="0056652C">
        <w:trPr>
          <w:gridBefore w:val="2"/>
          <w:gridAfter w:val="2"/>
          <w:wBefore w:w="7" w:type="pct"/>
          <w:wAfter w:w="3" w:type="pct"/>
          <w:trHeight w:val="336"/>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1.</w:t>
            </w:r>
          </w:p>
        </w:tc>
        <w:tc>
          <w:tcPr>
            <w:tcW w:w="1834"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Projekta izpildē iesaistītās institūcijas</w:t>
            </w:r>
          </w:p>
        </w:tc>
        <w:tc>
          <w:tcPr>
            <w:tcW w:w="2809" w:type="pct"/>
            <w:gridSpan w:val="3"/>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bCs/>
                <w:szCs w:val="28"/>
                <w:lang w:eastAsia="lv-LV"/>
              </w:rPr>
              <w:t>Projekta izpildi nodrošina Patērētāju tiesību aizsardzības centrs</w:t>
            </w:r>
            <w:r w:rsidR="00532919" w:rsidRPr="00D45D07">
              <w:rPr>
                <w:rFonts w:eastAsia="Times New Roman" w:cs="Times New Roman"/>
                <w:bCs/>
                <w:szCs w:val="28"/>
                <w:lang w:eastAsia="lv-LV"/>
              </w:rPr>
              <w:t>, Finanšu un kapitāla tirgus komisija</w:t>
            </w:r>
            <w:r w:rsidRPr="00D45D07">
              <w:rPr>
                <w:rFonts w:eastAsia="Times New Roman" w:cs="Times New Roman"/>
                <w:bCs/>
                <w:szCs w:val="28"/>
                <w:lang w:eastAsia="lv-LV"/>
              </w:rPr>
              <w:t xml:space="preserve"> un Ekonomikas ministrija.</w:t>
            </w:r>
          </w:p>
        </w:tc>
      </w:tr>
      <w:tr w:rsidR="00D5081C" w:rsidRPr="00D45D07" w:rsidTr="0056652C">
        <w:trPr>
          <w:gridBefore w:val="2"/>
          <w:gridAfter w:val="2"/>
          <w:wBefore w:w="7" w:type="pct"/>
          <w:wAfter w:w="3" w:type="pct"/>
          <w:trHeight w:val="360"/>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2.</w:t>
            </w:r>
          </w:p>
        </w:tc>
        <w:tc>
          <w:tcPr>
            <w:tcW w:w="1834"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 xml:space="preserve">Projekta izpildes ietekme uz pārvaldes funkcijām un institucionālo struktūru. </w:t>
            </w:r>
          </w:p>
          <w:p w:rsidR="00D5081C" w:rsidRPr="00D45D07" w:rsidRDefault="00D5081C" w:rsidP="00164C74">
            <w:pPr>
              <w:spacing w:before="100" w:beforeAutospacing="1" w:after="100" w:afterAutospacing="1"/>
              <w:rPr>
                <w:rFonts w:eastAsia="Times New Roman" w:cs="Times New Roman"/>
                <w:szCs w:val="28"/>
                <w:lang w:eastAsia="lv-LV"/>
              </w:rPr>
            </w:pPr>
            <w:r w:rsidRPr="00D45D07">
              <w:rPr>
                <w:rFonts w:eastAsia="Times New Roman" w:cs="Times New Roman"/>
                <w:szCs w:val="28"/>
                <w:lang w:eastAsia="lv-LV"/>
              </w:rPr>
              <w:t xml:space="preserve">Jaunu institūciju izveide, esošu institūciju likvidācija vai reorganizācija, to </w:t>
            </w:r>
            <w:r w:rsidRPr="00D45D07">
              <w:rPr>
                <w:rFonts w:eastAsia="Times New Roman" w:cs="Times New Roman"/>
                <w:szCs w:val="28"/>
                <w:lang w:eastAsia="lv-LV"/>
              </w:rPr>
              <w:lastRenderedPageBreak/>
              <w:t>ietekme uz institūcijas cilvēkresursiem</w:t>
            </w:r>
          </w:p>
        </w:tc>
        <w:tc>
          <w:tcPr>
            <w:tcW w:w="2809" w:type="pct"/>
            <w:gridSpan w:val="3"/>
            <w:tcBorders>
              <w:top w:val="outset" w:sz="6" w:space="0" w:color="auto"/>
              <w:left w:val="outset" w:sz="6" w:space="0" w:color="auto"/>
              <w:bottom w:val="outset" w:sz="6" w:space="0" w:color="auto"/>
              <w:right w:val="outset" w:sz="6" w:space="0" w:color="auto"/>
            </w:tcBorders>
            <w:hideMark/>
          </w:tcPr>
          <w:p w:rsidR="0092222B" w:rsidRPr="005A4DB1" w:rsidRDefault="009A7EC6" w:rsidP="003038D6">
            <w:pPr>
              <w:jc w:val="both"/>
              <w:rPr>
                <w:rFonts w:cs="Times New Roman"/>
                <w:szCs w:val="28"/>
              </w:rPr>
            </w:pPr>
            <w:r w:rsidRPr="005A4DB1">
              <w:rPr>
                <w:rFonts w:eastAsia="Times New Roman" w:cs="Times New Roman"/>
                <w:bCs/>
                <w:szCs w:val="28"/>
                <w:lang w:eastAsia="lv-LV"/>
              </w:rPr>
              <w:lastRenderedPageBreak/>
              <w:t xml:space="preserve">Atbilstoši Direktīvas 2014/17/ES prasībām </w:t>
            </w:r>
            <w:r w:rsidRPr="005A4DB1">
              <w:rPr>
                <w:rFonts w:cs="Times New Roman"/>
                <w:szCs w:val="28"/>
              </w:rPr>
              <w:t>likumprojekts paredz, ka</w:t>
            </w:r>
            <w:r w:rsidR="004C7D3C" w:rsidRPr="005A4DB1">
              <w:rPr>
                <w:rFonts w:cs="Times New Roman"/>
                <w:szCs w:val="28"/>
              </w:rPr>
              <w:t xml:space="preserve"> </w:t>
            </w:r>
            <w:r w:rsidRPr="005A4DB1">
              <w:rPr>
                <w:rFonts w:cs="Times New Roman"/>
                <w:szCs w:val="28"/>
              </w:rPr>
              <w:t>Patērētāju tiesību aizsardzības centrs veiks</w:t>
            </w:r>
            <w:r w:rsidR="003038D6" w:rsidRPr="005A4DB1">
              <w:rPr>
                <w:rFonts w:cs="Times New Roman"/>
                <w:szCs w:val="28"/>
              </w:rPr>
              <w:t xml:space="preserve"> </w:t>
            </w:r>
            <w:r w:rsidRPr="005A4DB1">
              <w:rPr>
                <w:rFonts w:cs="Times New Roman"/>
                <w:szCs w:val="28"/>
              </w:rPr>
              <w:t>kredīt</w:t>
            </w:r>
            <w:r w:rsidR="00786FCC" w:rsidRPr="005A4DB1">
              <w:rPr>
                <w:rFonts w:cs="Times New Roman"/>
                <w:szCs w:val="28"/>
              </w:rPr>
              <w:t>a</w:t>
            </w:r>
            <w:r w:rsidRPr="005A4DB1">
              <w:rPr>
                <w:rFonts w:cs="Times New Roman"/>
                <w:szCs w:val="28"/>
              </w:rPr>
              <w:t xml:space="preserve"> starpnieku un kredīta starpniek</w:t>
            </w:r>
            <w:r w:rsidR="00786FCC" w:rsidRPr="005A4DB1">
              <w:rPr>
                <w:rFonts w:cs="Times New Roman"/>
                <w:szCs w:val="28"/>
              </w:rPr>
              <w:t>u</w:t>
            </w:r>
            <w:r w:rsidRPr="005A4DB1">
              <w:rPr>
                <w:rFonts w:cs="Times New Roman"/>
                <w:szCs w:val="28"/>
              </w:rPr>
              <w:t xml:space="preserve"> pārstāvju reģistrāciju un darbības uzraudzību</w:t>
            </w:r>
            <w:r w:rsidR="0092222B" w:rsidRPr="005A4DB1">
              <w:rPr>
                <w:rFonts w:cs="Times New Roman"/>
                <w:szCs w:val="28"/>
              </w:rPr>
              <w:t>.</w:t>
            </w:r>
          </w:p>
          <w:p w:rsidR="0092222B" w:rsidRPr="005A4DB1" w:rsidRDefault="0092222B" w:rsidP="003038D6">
            <w:pPr>
              <w:jc w:val="both"/>
              <w:rPr>
                <w:rFonts w:cs="Times New Roman"/>
                <w:szCs w:val="28"/>
              </w:rPr>
            </w:pPr>
          </w:p>
          <w:p w:rsidR="009A7EC6" w:rsidRPr="005A4DB1" w:rsidRDefault="0092222B" w:rsidP="003038D6">
            <w:pPr>
              <w:jc w:val="both"/>
              <w:rPr>
                <w:rFonts w:cs="Times New Roman"/>
                <w:szCs w:val="28"/>
              </w:rPr>
            </w:pPr>
            <w:r w:rsidRPr="005A4DB1">
              <w:rPr>
                <w:rFonts w:cs="Times New Roman"/>
                <w:szCs w:val="28"/>
              </w:rPr>
              <w:lastRenderedPageBreak/>
              <w:t xml:space="preserve">Atbilstoši </w:t>
            </w:r>
            <w:r w:rsidRPr="005A4DB1">
              <w:rPr>
                <w:rFonts w:eastAsia="Times New Roman" w:cs="Times New Roman"/>
                <w:bCs/>
                <w:szCs w:val="28"/>
                <w:lang w:eastAsia="lv-LV"/>
              </w:rPr>
              <w:t>Direktīvas 2014/17/ES prasībām likumprojekts paredz, ka Patērētāju tiesību aizsardzības centrs, Finanšu un kapitāla tirgus komisija un citas valsts iestādes (piem. Finanšu ministrija, Izglītības ministrija, u.c.) savas kompetences un piešķirto budžeta līdzekļu ietvaros nodrošinās</w:t>
            </w:r>
            <w:r w:rsidRPr="005A4DB1">
              <w:rPr>
                <w:rFonts w:cs="Times New Roman"/>
                <w:szCs w:val="28"/>
              </w:rPr>
              <w:t xml:space="preserve"> p</w:t>
            </w:r>
            <w:r w:rsidR="00F91972" w:rsidRPr="005A4DB1">
              <w:rPr>
                <w:rFonts w:cs="Times New Roman"/>
                <w:szCs w:val="28"/>
              </w:rPr>
              <w:t>atērētāju izglītības</w:t>
            </w:r>
            <w:r w:rsidRPr="005A4DB1">
              <w:rPr>
                <w:rFonts w:cs="Times New Roman"/>
                <w:szCs w:val="28"/>
              </w:rPr>
              <w:t xml:space="preserve"> veicināšanu</w:t>
            </w:r>
            <w:r w:rsidR="00F91972" w:rsidRPr="005A4DB1">
              <w:rPr>
                <w:rFonts w:cs="Times New Roman"/>
                <w:szCs w:val="28"/>
              </w:rPr>
              <w:t xml:space="preserve"> </w:t>
            </w:r>
            <w:r w:rsidRPr="005A4DB1">
              <w:rPr>
                <w:rFonts w:cs="Times New Roman"/>
                <w:szCs w:val="28"/>
              </w:rPr>
              <w:t>finanšu jomā</w:t>
            </w:r>
            <w:r w:rsidR="00BB107A">
              <w:rPr>
                <w:rFonts w:cs="Times New Roman"/>
                <w:szCs w:val="28"/>
              </w:rPr>
              <w:t>.</w:t>
            </w:r>
          </w:p>
          <w:p w:rsidR="003038D6" w:rsidRPr="00D45D07" w:rsidRDefault="003038D6" w:rsidP="003038D6">
            <w:pPr>
              <w:jc w:val="both"/>
              <w:rPr>
                <w:rFonts w:cs="Times New Roman"/>
                <w:b/>
                <w:szCs w:val="28"/>
              </w:rPr>
            </w:pPr>
          </w:p>
          <w:p w:rsidR="00D5081C" w:rsidRPr="00D45D07" w:rsidRDefault="00D5081C" w:rsidP="005F4645">
            <w:pPr>
              <w:jc w:val="both"/>
              <w:rPr>
                <w:rFonts w:eastAsia="Times New Roman" w:cs="Times New Roman"/>
                <w:szCs w:val="28"/>
                <w:lang w:eastAsia="lv-LV"/>
              </w:rPr>
            </w:pPr>
            <w:r w:rsidRPr="00D45D07">
              <w:rPr>
                <w:rFonts w:eastAsia="Times New Roman" w:cs="Times New Roman"/>
                <w:bCs/>
                <w:szCs w:val="28"/>
                <w:lang w:eastAsia="lv-LV"/>
              </w:rPr>
              <w:t>Projekts neparedz veidot jaunas valsts institūcijas.</w:t>
            </w:r>
          </w:p>
        </w:tc>
      </w:tr>
      <w:tr w:rsidR="00D5081C" w:rsidRPr="00D45D07" w:rsidTr="0056652C">
        <w:trPr>
          <w:gridBefore w:val="2"/>
          <w:gridAfter w:val="2"/>
          <w:wBefore w:w="7" w:type="pct"/>
          <w:wAfter w:w="3" w:type="pct"/>
          <w:trHeight w:val="312"/>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lastRenderedPageBreak/>
              <w:t>3.</w:t>
            </w:r>
          </w:p>
        </w:tc>
        <w:tc>
          <w:tcPr>
            <w:tcW w:w="1834" w:type="pct"/>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rPr>
                <w:rFonts w:eastAsia="Times New Roman" w:cs="Times New Roman"/>
                <w:szCs w:val="28"/>
                <w:lang w:eastAsia="lv-LV"/>
              </w:rPr>
            </w:pPr>
            <w:r w:rsidRPr="00D45D07">
              <w:rPr>
                <w:rFonts w:eastAsia="Times New Roman" w:cs="Times New Roman"/>
                <w:szCs w:val="28"/>
                <w:lang w:eastAsia="lv-LV"/>
              </w:rPr>
              <w:t>Cita informācija</w:t>
            </w:r>
          </w:p>
        </w:tc>
        <w:tc>
          <w:tcPr>
            <w:tcW w:w="2809" w:type="pct"/>
            <w:gridSpan w:val="3"/>
            <w:tcBorders>
              <w:top w:val="outset" w:sz="6" w:space="0" w:color="auto"/>
              <w:left w:val="outset" w:sz="6" w:space="0" w:color="auto"/>
              <w:bottom w:val="outset" w:sz="6" w:space="0" w:color="auto"/>
              <w:right w:val="outset" w:sz="6" w:space="0" w:color="auto"/>
            </w:tcBorders>
            <w:hideMark/>
          </w:tcPr>
          <w:p w:rsidR="00D5081C" w:rsidRPr="00D45D07" w:rsidRDefault="00D5081C" w:rsidP="00164C74">
            <w:pPr>
              <w:spacing w:before="100" w:beforeAutospacing="1" w:after="100" w:afterAutospacing="1"/>
              <w:rPr>
                <w:rFonts w:eastAsia="Times New Roman" w:cs="Times New Roman"/>
                <w:szCs w:val="28"/>
                <w:lang w:eastAsia="lv-LV"/>
              </w:rPr>
            </w:pPr>
            <w:r w:rsidRPr="00D45D07">
              <w:rPr>
                <w:rFonts w:eastAsia="Times New Roman" w:cs="Times New Roman"/>
                <w:szCs w:val="28"/>
                <w:lang w:eastAsia="lv-LV"/>
              </w:rPr>
              <w:t>Nav</w:t>
            </w:r>
          </w:p>
        </w:tc>
      </w:tr>
      <w:tr w:rsidR="0056652C" w:rsidRPr="0056652C" w:rsidTr="0056652C">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trPr>
        <w:tc>
          <w:tcPr>
            <w:tcW w:w="2426" w:type="pct"/>
            <w:gridSpan w:val="4"/>
          </w:tcPr>
          <w:p w:rsidR="0056652C" w:rsidRPr="0056652C" w:rsidRDefault="0056652C" w:rsidP="0056652C">
            <w:pPr>
              <w:jc w:val="both"/>
              <w:rPr>
                <w:rFonts w:eastAsia="Times New Roman" w:cs="Times New Roman"/>
                <w:sz w:val="26"/>
                <w:szCs w:val="26"/>
                <w:lang w:eastAsia="lv-LV"/>
              </w:rPr>
            </w:pPr>
          </w:p>
          <w:p w:rsidR="0056652C" w:rsidRDefault="0056652C" w:rsidP="0056652C">
            <w:pPr>
              <w:jc w:val="both"/>
              <w:rPr>
                <w:rFonts w:eastAsia="Times New Roman" w:cs="Times New Roman"/>
                <w:sz w:val="26"/>
                <w:szCs w:val="26"/>
                <w:lang w:eastAsia="lv-LV"/>
              </w:rPr>
            </w:pPr>
          </w:p>
          <w:p w:rsidR="0056652C" w:rsidRDefault="0056652C" w:rsidP="0056652C">
            <w:pPr>
              <w:jc w:val="both"/>
              <w:rPr>
                <w:rFonts w:eastAsia="Times New Roman" w:cs="Times New Roman"/>
                <w:sz w:val="26"/>
                <w:szCs w:val="26"/>
                <w:lang w:eastAsia="lv-LV"/>
              </w:rPr>
            </w:pPr>
          </w:p>
          <w:p w:rsidR="0056652C" w:rsidRPr="0056652C" w:rsidRDefault="0056652C" w:rsidP="0056652C">
            <w:pPr>
              <w:jc w:val="both"/>
              <w:rPr>
                <w:rFonts w:eastAsia="Times New Roman" w:cs="Times New Roman"/>
                <w:sz w:val="26"/>
                <w:szCs w:val="26"/>
                <w:lang w:eastAsia="lv-LV"/>
              </w:rPr>
            </w:pPr>
            <w:r w:rsidRPr="0056652C">
              <w:rPr>
                <w:rFonts w:eastAsia="Times New Roman" w:cs="Times New Roman"/>
                <w:sz w:val="26"/>
                <w:szCs w:val="26"/>
                <w:lang w:eastAsia="lv-LV"/>
              </w:rPr>
              <w:t>Iesniedzējs:</w:t>
            </w:r>
          </w:p>
        </w:tc>
        <w:tc>
          <w:tcPr>
            <w:tcW w:w="2528" w:type="pct"/>
            <w:gridSpan w:val="4"/>
          </w:tcPr>
          <w:p w:rsidR="0056652C" w:rsidRPr="0056652C" w:rsidRDefault="0056652C" w:rsidP="0056652C">
            <w:pPr>
              <w:jc w:val="right"/>
              <w:rPr>
                <w:rFonts w:eastAsia="Times New Roman" w:cs="Times New Roman"/>
                <w:sz w:val="26"/>
                <w:szCs w:val="26"/>
                <w:lang w:eastAsia="lv-LV"/>
              </w:rPr>
            </w:pPr>
          </w:p>
        </w:tc>
      </w:tr>
      <w:tr w:rsidR="0056652C" w:rsidRPr="0056652C" w:rsidTr="0056652C">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trPr>
        <w:tc>
          <w:tcPr>
            <w:tcW w:w="2426" w:type="pct"/>
            <w:gridSpan w:val="4"/>
          </w:tcPr>
          <w:p w:rsidR="0056652C" w:rsidRPr="0056652C" w:rsidRDefault="0056652C" w:rsidP="0056652C">
            <w:pPr>
              <w:jc w:val="both"/>
              <w:rPr>
                <w:rFonts w:eastAsia="Times New Roman" w:cs="Times New Roman"/>
                <w:sz w:val="26"/>
                <w:szCs w:val="26"/>
                <w:lang w:eastAsia="lv-LV"/>
              </w:rPr>
            </w:pPr>
            <w:r w:rsidRPr="0056652C">
              <w:rPr>
                <w:rFonts w:eastAsia="Times New Roman" w:cs="Times New Roman"/>
                <w:sz w:val="26"/>
                <w:szCs w:val="26"/>
                <w:lang w:eastAsia="lv-LV"/>
              </w:rPr>
              <w:t>Ministru prezidenta biedrs, ekonomikas ministrs</w:t>
            </w:r>
          </w:p>
        </w:tc>
        <w:tc>
          <w:tcPr>
            <w:tcW w:w="2528" w:type="pct"/>
            <w:gridSpan w:val="4"/>
          </w:tcPr>
          <w:p w:rsidR="0056652C" w:rsidRPr="0056652C" w:rsidRDefault="0056652C" w:rsidP="0056652C">
            <w:pPr>
              <w:tabs>
                <w:tab w:val="left" w:pos="2086"/>
              </w:tabs>
              <w:jc w:val="right"/>
              <w:rPr>
                <w:rFonts w:eastAsia="Times New Roman" w:cs="Times New Roman"/>
                <w:sz w:val="26"/>
                <w:szCs w:val="26"/>
                <w:lang w:eastAsia="lv-LV"/>
              </w:rPr>
            </w:pPr>
          </w:p>
          <w:p w:rsidR="0056652C" w:rsidRPr="0056652C" w:rsidRDefault="0056652C" w:rsidP="0056652C">
            <w:pPr>
              <w:tabs>
                <w:tab w:val="left" w:pos="2086"/>
              </w:tabs>
              <w:jc w:val="right"/>
              <w:rPr>
                <w:rFonts w:eastAsia="Times New Roman" w:cs="Times New Roman"/>
                <w:sz w:val="26"/>
                <w:szCs w:val="26"/>
                <w:lang w:eastAsia="lv-LV"/>
              </w:rPr>
            </w:pPr>
            <w:r w:rsidRPr="0056652C">
              <w:rPr>
                <w:rFonts w:eastAsia="Times New Roman" w:cs="Times New Roman"/>
                <w:sz w:val="26"/>
                <w:szCs w:val="26"/>
                <w:lang w:eastAsia="lv-LV"/>
              </w:rPr>
              <w:t xml:space="preserve"> </w:t>
            </w:r>
            <w:proofErr w:type="spellStart"/>
            <w:r w:rsidRPr="0056652C">
              <w:rPr>
                <w:rFonts w:eastAsia="Times New Roman" w:cs="Times New Roman"/>
                <w:sz w:val="26"/>
                <w:szCs w:val="26"/>
                <w:lang w:eastAsia="lv-LV"/>
              </w:rPr>
              <w:t>A.Ašeradens</w:t>
            </w:r>
            <w:proofErr w:type="spellEnd"/>
          </w:p>
        </w:tc>
      </w:tr>
      <w:tr w:rsidR="0056652C" w:rsidRPr="0056652C" w:rsidTr="0056652C">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trPr>
        <w:tc>
          <w:tcPr>
            <w:tcW w:w="2426" w:type="pct"/>
            <w:gridSpan w:val="4"/>
          </w:tcPr>
          <w:p w:rsidR="0056652C" w:rsidRPr="0056652C" w:rsidRDefault="0056652C" w:rsidP="0056652C">
            <w:pPr>
              <w:jc w:val="both"/>
              <w:rPr>
                <w:rFonts w:eastAsia="Times New Roman" w:cs="Times New Roman"/>
                <w:sz w:val="26"/>
                <w:szCs w:val="26"/>
                <w:lang w:eastAsia="lv-LV"/>
              </w:rPr>
            </w:pPr>
          </w:p>
          <w:p w:rsidR="0056652C" w:rsidRPr="0056652C" w:rsidRDefault="0056652C" w:rsidP="0056652C">
            <w:pPr>
              <w:jc w:val="both"/>
              <w:rPr>
                <w:rFonts w:eastAsia="Times New Roman" w:cs="Times New Roman"/>
                <w:sz w:val="26"/>
                <w:szCs w:val="26"/>
                <w:lang w:eastAsia="lv-LV"/>
              </w:rPr>
            </w:pPr>
            <w:r w:rsidRPr="0056652C">
              <w:rPr>
                <w:rFonts w:eastAsia="Times New Roman" w:cs="Times New Roman"/>
                <w:sz w:val="26"/>
                <w:szCs w:val="26"/>
                <w:lang w:eastAsia="lv-LV"/>
              </w:rPr>
              <w:t>Vīza: valsts sekretāra pienākumu izpildītājs,</w:t>
            </w:r>
          </w:p>
          <w:p w:rsidR="0056652C" w:rsidRPr="0056652C" w:rsidRDefault="0056652C" w:rsidP="0056652C">
            <w:pPr>
              <w:jc w:val="both"/>
              <w:rPr>
                <w:rFonts w:eastAsia="Times New Roman" w:cs="Times New Roman"/>
                <w:sz w:val="26"/>
                <w:szCs w:val="26"/>
                <w:lang w:eastAsia="lv-LV"/>
              </w:rPr>
            </w:pPr>
            <w:r w:rsidRPr="0056652C">
              <w:rPr>
                <w:rFonts w:eastAsia="Times New Roman" w:cs="Times New Roman"/>
                <w:sz w:val="26"/>
                <w:szCs w:val="26"/>
                <w:lang w:eastAsia="lv-LV"/>
              </w:rPr>
              <w:t>valsts sekretāra vietnieks</w:t>
            </w:r>
          </w:p>
          <w:p w:rsidR="0056652C" w:rsidRPr="0056652C" w:rsidRDefault="0056652C" w:rsidP="0056652C">
            <w:pPr>
              <w:jc w:val="both"/>
              <w:rPr>
                <w:rFonts w:eastAsia="Times New Roman" w:cs="Times New Roman"/>
                <w:sz w:val="26"/>
                <w:szCs w:val="26"/>
                <w:lang w:eastAsia="lv-LV"/>
              </w:rPr>
            </w:pPr>
            <w:bookmarkStart w:id="4" w:name="_GoBack"/>
            <w:bookmarkEnd w:id="4"/>
          </w:p>
        </w:tc>
        <w:tc>
          <w:tcPr>
            <w:tcW w:w="2528" w:type="pct"/>
            <w:gridSpan w:val="4"/>
          </w:tcPr>
          <w:p w:rsidR="0056652C" w:rsidRPr="0056652C" w:rsidRDefault="0056652C" w:rsidP="0056652C">
            <w:pPr>
              <w:jc w:val="both"/>
              <w:rPr>
                <w:rFonts w:eastAsia="Times New Roman" w:cs="Times New Roman"/>
                <w:sz w:val="26"/>
                <w:szCs w:val="26"/>
                <w:lang w:eastAsia="lv-LV"/>
              </w:rPr>
            </w:pPr>
          </w:p>
          <w:p w:rsidR="0056652C" w:rsidRPr="0056652C" w:rsidRDefault="0056652C" w:rsidP="0056652C">
            <w:pPr>
              <w:jc w:val="right"/>
              <w:rPr>
                <w:rFonts w:eastAsia="Times New Roman" w:cs="Times New Roman"/>
                <w:sz w:val="26"/>
                <w:szCs w:val="26"/>
                <w:lang w:eastAsia="lv-LV"/>
              </w:rPr>
            </w:pPr>
          </w:p>
          <w:p w:rsidR="0056652C" w:rsidRPr="0056652C" w:rsidRDefault="0056652C" w:rsidP="0056652C">
            <w:pPr>
              <w:jc w:val="right"/>
              <w:rPr>
                <w:rFonts w:eastAsia="Times New Roman" w:cs="Times New Roman"/>
                <w:sz w:val="26"/>
                <w:szCs w:val="26"/>
                <w:lang w:eastAsia="lv-LV"/>
              </w:rPr>
            </w:pPr>
          </w:p>
          <w:p w:rsidR="0056652C" w:rsidRPr="0056652C" w:rsidRDefault="0056652C" w:rsidP="0056652C">
            <w:pPr>
              <w:jc w:val="right"/>
              <w:rPr>
                <w:rFonts w:eastAsia="Times New Roman" w:cs="Times New Roman"/>
                <w:sz w:val="26"/>
                <w:szCs w:val="26"/>
                <w:lang w:eastAsia="lv-LV"/>
              </w:rPr>
            </w:pPr>
            <w:proofErr w:type="spellStart"/>
            <w:r w:rsidRPr="0056652C">
              <w:rPr>
                <w:rFonts w:eastAsia="Times New Roman" w:cs="Times New Roman"/>
                <w:sz w:val="26"/>
                <w:szCs w:val="26"/>
                <w:lang w:eastAsia="lv-LV"/>
              </w:rPr>
              <w:t>R.Aleksejenko</w:t>
            </w:r>
            <w:proofErr w:type="spellEnd"/>
          </w:p>
        </w:tc>
      </w:tr>
      <w:tr w:rsidR="00EC5173" w:rsidRPr="00D45D07" w:rsidTr="0056652C">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trPr>
        <w:tc>
          <w:tcPr>
            <w:tcW w:w="2437" w:type="pct"/>
            <w:gridSpan w:val="6"/>
          </w:tcPr>
          <w:p w:rsidR="00EC5173" w:rsidRPr="002B3BC9" w:rsidRDefault="00EC5173" w:rsidP="0056652C">
            <w:pPr>
              <w:spacing w:after="160" w:line="259" w:lineRule="auto"/>
              <w:rPr>
                <w:rFonts w:eastAsia="Times New Roman" w:cs="Times New Roman"/>
                <w:sz w:val="26"/>
                <w:szCs w:val="26"/>
                <w:lang w:eastAsia="lv-LV"/>
              </w:rPr>
            </w:pPr>
          </w:p>
        </w:tc>
        <w:tc>
          <w:tcPr>
            <w:tcW w:w="2517" w:type="pct"/>
            <w:gridSpan w:val="2"/>
          </w:tcPr>
          <w:p w:rsidR="00EC5173" w:rsidRPr="002B3BC9" w:rsidRDefault="00EC5173" w:rsidP="00EC5173">
            <w:pPr>
              <w:jc w:val="right"/>
              <w:rPr>
                <w:rFonts w:eastAsia="Times New Roman" w:cs="Times New Roman"/>
                <w:sz w:val="26"/>
                <w:szCs w:val="26"/>
                <w:lang w:eastAsia="lv-LV"/>
              </w:rPr>
            </w:pPr>
          </w:p>
        </w:tc>
      </w:tr>
    </w:tbl>
    <w:p w:rsidR="00D5081C" w:rsidRPr="00D45D07" w:rsidRDefault="00D5081C" w:rsidP="00D5081C">
      <w:pPr>
        <w:rPr>
          <w:rFonts w:cs="Times New Roman"/>
          <w:szCs w:val="28"/>
        </w:rPr>
      </w:pPr>
    </w:p>
    <w:p w:rsidR="00D5081C" w:rsidRPr="00D45D07" w:rsidRDefault="00053A9E" w:rsidP="00D5081C">
      <w:pPr>
        <w:rPr>
          <w:rFonts w:eastAsia="Times New Roman" w:cs="Times New Roman"/>
          <w:sz w:val="20"/>
          <w:szCs w:val="20"/>
          <w:lang w:eastAsia="lv-LV"/>
        </w:rPr>
      </w:pPr>
      <w:r>
        <w:fldChar w:fldCharType="begin"/>
      </w:r>
      <w:r>
        <w:instrText xml:space="preserve"> DATE   \* MERGEFORMAT </w:instrText>
      </w:r>
      <w:r>
        <w:fldChar w:fldCharType="separate"/>
      </w:r>
      <w:r w:rsidR="0056652C" w:rsidRPr="0056652C">
        <w:rPr>
          <w:rFonts w:eastAsia="Times New Roman" w:cs="Times New Roman"/>
          <w:noProof/>
          <w:sz w:val="20"/>
          <w:szCs w:val="20"/>
          <w:lang w:eastAsia="lv-LV"/>
        </w:rPr>
        <w:t>22.02.2016</w:t>
      </w:r>
      <w:r>
        <w:rPr>
          <w:rFonts w:eastAsia="Times New Roman" w:cs="Times New Roman"/>
          <w:noProof/>
          <w:sz w:val="20"/>
          <w:szCs w:val="20"/>
          <w:lang w:eastAsia="lv-LV"/>
        </w:rPr>
        <w:fldChar w:fldCharType="end"/>
      </w:r>
      <w:r w:rsidR="00D5081C" w:rsidRPr="00D45D07">
        <w:rPr>
          <w:rFonts w:eastAsia="Times New Roman" w:cs="Times New Roman"/>
          <w:sz w:val="20"/>
          <w:szCs w:val="20"/>
          <w:lang w:eastAsia="lv-LV"/>
        </w:rPr>
        <w:t xml:space="preserve"> </w:t>
      </w:r>
      <w:r w:rsidR="00F9756D" w:rsidRPr="00D45D07">
        <w:rPr>
          <w:rFonts w:eastAsia="Times New Roman" w:cs="Times New Roman"/>
          <w:sz w:val="20"/>
          <w:szCs w:val="20"/>
          <w:lang w:eastAsia="lv-LV"/>
        </w:rPr>
        <w:fldChar w:fldCharType="begin"/>
      </w:r>
      <w:r w:rsidR="00D5081C" w:rsidRPr="00D45D07">
        <w:rPr>
          <w:rFonts w:eastAsia="Times New Roman" w:cs="Times New Roman"/>
          <w:sz w:val="20"/>
          <w:szCs w:val="20"/>
          <w:lang w:eastAsia="lv-LV"/>
        </w:rPr>
        <w:instrText xml:space="preserve"> TIME  \@ "HH:mm"  \* MERGEFORMAT </w:instrText>
      </w:r>
      <w:r w:rsidR="00F9756D" w:rsidRPr="00D45D07">
        <w:rPr>
          <w:rFonts w:eastAsia="Times New Roman" w:cs="Times New Roman"/>
          <w:sz w:val="20"/>
          <w:szCs w:val="20"/>
          <w:lang w:eastAsia="lv-LV"/>
        </w:rPr>
        <w:fldChar w:fldCharType="separate"/>
      </w:r>
      <w:r>
        <w:rPr>
          <w:rFonts w:eastAsia="Times New Roman" w:cs="Times New Roman"/>
          <w:noProof/>
          <w:sz w:val="20"/>
          <w:szCs w:val="20"/>
          <w:lang w:eastAsia="lv-LV"/>
        </w:rPr>
        <w:t>16:43</w:t>
      </w:r>
      <w:r w:rsidR="00F9756D" w:rsidRPr="00D45D07">
        <w:rPr>
          <w:rFonts w:eastAsia="Times New Roman" w:cs="Times New Roman"/>
          <w:sz w:val="20"/>
          <w:szCs w:val="20"/>
          <w:lang w:eastAsia="lv-LV"/>
        </w:rPr>
        <w:fldChar w:fldCharType="end"/>
      </w:r>
    </w:p>
    <w:p w:rsidR="00D5081C" w:rsidRPr="00D45D07" w:rsidRDefault="00053A9E" w:rsidP="00D5081C">
      <w:pPr>
        <w:rPr>
          <w:rFonts w:eastAsia="Times New Roman" w:cs="Times New Roman"/>
          <w:sz w:val="20"/>
          <w:szCs w:val="20"/>
          <w:lang w:eastAsia="lv-LV"/>
        </w:rPr>
      </w:pPr>
      <w:r>
        <w:fldChar w:fldCharType="begin"/>
      </w:r>
      <w:r>
        <w:instrText xml:space="preserve"> NUMWORDS   \* MERGEFORMAT </w:instrText>
      </w:r>
      <w:r>
        <w:fldChar w:fldCharType="separate"/>
      </w:r>
      <w:r w:rsidRPr="00053A9E">
        <w:rPr>
          <w:rFonts w:eastAsia="Times New Roman" w:cs="Times New Roman"/>
          <w:noProof/>
          <w:sz w:val="20"/>
          <w:szCs w:val="20"/>
          <w:lang w:eastAsia="lv-LV"/>
        </w:rPr>
        <w:t>6777</w:t>
      </w:r>
      <w:r>
        <w:rPr>
          <w:rFonts w:eastAsia="Times New Roman" w:cs="Times New Roman"/>
          <w:noProof/>
          <w:sz w:val="20"/>
          <w:szCs w:val="20"/>
          <w:lang w:eastAsia="lv-LV"/>
        </w:rPr>
        <w:fldChar w:fldCharType="end"/>
      </w:r>
    </w:p>
    <w:p w:rsidR="00D5081C" w:rsidRPr="00D45D07" w:rsidRDefault="00D5081C" w:rsidP="00D5081C">
      <w:pPr>
        <w:rPr>
          <w:rFonts w:eastAsia="Times New Roman" w:cs="Times New Roman"/>
          <w:sz w:val="20"/>
          <w:szCs w:val="20"/>
          <w:lang w:eastAsia="lv-LV"/>
        </w:rPr>
      </w:pPr>
      <w:proofErr w:type="spellStart"/>
      <w:r w:rsidRPr="00D45D07">
        <w:rPr>
          <w:rFonts w:eastAsia="Times New Roman" w:cs="Times New Roman"/>
          <w:sz w:val="20"/>
          <w:szCs w:val="20"/>
          <w:lang w:eastAsia="lv-LV"/>
        </w:rPr>
        <w:t>D.Brūklītis</w:t>
      </w:r>
      <w:proofErr w:type="spellEnd"/>
    </w:p>
    <w:p w:rsidR="00D5081C" w:rsidRPr="000B4E72" w:rsidRDefault="00053A9E" w:rsidP="00A20337">
      <w:pPr>
        <w:tabs>
          <w:tab w:val="center" w:pos="4535"/>
        </w:tabs>
        <w:rPr>
          <w:rFonts w:eastAsia="Times New Roman" w:cs="Times New Roman"/>
          <w:sz w:val="20"/>
          <w:szCs w:val="20"/>
          <w:lang w:eastAsia="lv-LV"/>
        </w:rPr>
      </w:pPr>
      <w:hyperlink r:id="rId9" w:history="1">
        <w:r w:rsidR="00D5081C" w:rsidRPr="00D45D07">
          <w:rPr>
            <w:rFonts w:eastAsia="Times New Roman" w:cs="Times New Roman"/>
            <w:color w:val="0563C1" w:themeColor="hyperlink"/>
            <w:sz w:val="20"/>
            <w:szCs w:val="20"/>
            <w:u w:val="single"/>
            <w:lang w:eastAsia="lv-LV"/>
          </w:rPr>
          <w:t>Didzis.Bruklitis@em.gov.lv</w:t>
        </w:r>
      </w:hyperlink>
      <w:r w:rsidR="00D5081C" w:rsidRPr="00D45D07">
        <w:rPr>
          <w:rFonts w:eastAsia="Times New Roman" w:cs="Times New Roman"/>
          <w:sz w:val="20"/>
          <w:szCs w:val="20"/>
          <w:lang w:eastAsia="lv-LV"/>
        </w:rPr>
        <w:t>; 67013274</w:t>
      </w:r>
    </w:p>
    <w:sectPr w:rsidR="00D5081C" w:rsidRPr="000B4E72" w:rsidSect="00164C74">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2C" w:rsidRDefault="002C332C" w:rsidP="007453A6">
      <w:r>
        <w:separator/>
      </w:r>
    </w:p>
  </w:endnote>
  <w:endnote w:type="continuationSeparator" w:id="0">
    <w:p w:rsidR="002C332C" w:rsidRDefault="002C332C" w:rsidP="0074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27850"/>
      <w:docPartObj>
        <w:docPartGallery w:val="Page Numbers (Bottom of Page)"/>
        <w:docPartUnique/>
      </w:docPartObj>
    </w:sdtPr>
    <w:sdtEndPr>
      <w:rPr>
        <w:noProof/>
      </w:rPr>
    </w:sdtEndPr>
    <w:sdtContent>
      <w:p w:rsidR="002C332C" w:rsidRPr="00B72FC9" w:rsidRDefault="002C332C" w:rsidP="00164C74">
        <w:pPr>
          <w:tabs>
            <w:tab w:val="center" w:pos="4153"/>
            <w:tab w:val="right" w:pos="8306"/>
          </w:tabs>
          <w:jc w:val="both"/>
          <w:rPr>
            <w:rFonts w:eastAsia="Times New Roman" w:cs="Times New Roman"/>
            <w:sz w:val="24"/>
            <w:szCs w:val="24"/>
          </w:rPr>
        </w:pPr>
        <w:r w:rsidRPr="00350522">
          <w:rPr>
            <w:sz w:val="20"/>
            <w:szCs w:val="20"/>
          </w:rPr>
          <w:fldChar w:fldCharType="begin"/>
        </w:r>
        <w:r w:rsidRPr="00350522">
          <w:rPr>
            <w:sz w:val="20"/>
            <w:szCs w:val="20"/>
          </w:rPr>
          <w:instrText xml:space="preserve"> FILENAME   \* MERGEFORMAT </w:instrText>
        </w:r>
        <w:r w:rsidRPr="00350522">
          <w:rPr>
            <w:sz w:val="20"/>
            <w:szCs w:val="20"/>
          </w:rPr>
          <w:fldChar w:fldCharType="separate"/>
        </w:r>
        <w:r w:rsidR="0082168A">
          <w:rPr>
            <w:noProof/>
            <w:sz w:val="20"/>
            <w:szCs w:val="20"/>
          </w:rPr>
          <w:t>EMAnot_220216_PTAL_MCD.docx</w:t>
        </w:r>
        <w:r w:rsidRPr="00350522">
          <w:rPr>
            <w:noProof/>
            <w:sz w:val="20"/>
            <w:szCs w:val="20"/>
          </w:rPr>
          <w:fldChar w:fldCharType="end"/>
        </w:r>
        <w:r w:rsidRPr="00350522">
          <w:rPr>
            <w:sz w:val="20"/>
            <w:szCs w:val="20"/>
          </w:rPr>
          <w:t>;</w:t>
        </w:r>
        <w:r>
          <w:t xml:space="preserve"> </w:t>
        </w:r>
        <w:r w:rsidRPr="008C24B5">
          <w:rPr>
            <w:rFonts w:eastAsia="Times New Roman" w:cs="Times New Roman"/>
            <w:sz w:val="20"/>
            <w:szCs w:val="20"/>
          </w:rPr>
          <w:t>Likumprojekta „</w:t>
        </w:r>
        <w:r>
          <w:rPr>
            <w:rFonts w:eastAsia="Times New Roman" w:cs="Times New Roman"/>
            <w:sz w:val="20"/>
            <w:szCs w:val="20"/>
          </w:rPr>
          <w:t>Grozījumi Patērētāju tiesību aizsardzības likumā</w:t>
        </w:r>
        <w:r w:rsidRPr="008C24B5">
          <w:rPr>
            <w:rFonts w:eastAsia="Times New Roman" w:cs="Times New Roman"/>
            <w:sz w:val="20"/>
            <w:szCs w:val="20"/>
          </w:rPr>
          <w:t>” sākotnēj</w:t>
        </w:r>
        <w:r>
          <w:rPr>
            <w:rFonts w:eastAsia="Times New Roman" w:cs="Times New Roman"/>
            <w:sz w:val="20"/>
            <w:szCs w:val="20"/>
          </w:rPr>
          <w:t>ās ietekmes ziņojums (anotācija)</w:t>
        </w:r>
        <w:r w:rsidRPr="008C24B5">
          <w:rPr>
            <w:rFonts w:eastAsia="Times New Roman" w:cs="Times New Roman"/>
            <w:sz w:val="20"/>
            <w:szCs w:val="20"/>
          </w:rPr>
          <w:t xml:space="preserve"> </w:t>
        </w:r>
      </w:p>
    </w:sdtContent>
  </w:sdt>
  <w:p w:rsidR="002C332C" w:rsidRDefault="002C3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2C" w:rsidRPr="00E033A0" w:rsidRDefault="002C332C">
    <w:pPr>
      <w:pStyle w:val="Footer"/>
      <w:rPr>
        <w:sz w:val="20"/>
        <w:szCs w:val="20"/>
      </w:rPr>
    </w:pPr>
    <w:r w:rsidRPr="00350522">
      <w:rPr>
        <w:sz w:val="20"/>
        <w:szCs w:val="20"/>
      </w:rPr>
      <w:fldChar w:fldCharType="begin"/>
    </w:r>
    <w:r w:rsidRPr="00350522">
      <w:rPr>
        <w:sz w:val="20"/>
        <w:szCs w:val="20"/>
      </w:rPr>
      <w:instrText xml:space="preserve"> FILENAME   \* MERGEFORMAT </w:instrText>
    </w:r>
    <w:r w:rsidRPr="00350522">
      <w:rPr>
        <w:sz w:val="20"/>
        <w:szCs w:val="20"/>
      </w:rPr>
      <w:fldChar w:fldCharType="separate"/>
    </w:r>
    <w:r w:rsidR="002B04DB">
      <w:rPr>
        <w:noProof/>
        <w:sz w:val="20"/>
        <w:szCs w:val="20"/>
      </w:rPr>
      <w:t>EMAnot_220216_PTAL_MCD.docx</w:t>
    </w:r>
    <w:r w:rsidRPr="00350522">
      <w:rPr>
        <w:noProof/>
        <w:sz w:val="20"/>
        <w:szCs w:val="20"/>
      </w:rPr>
      <w:fldChar w:fldCharType="end"/>
    </w:r>
    <w:r w:rsidRPr="00350522">
      <w:rPr>
        <w:sz w:val="20"/>
        <w:szCs w:val="20"/>
      </w:rPr>
      <w:t xml:space="preserve">; </w:t>
    </w:r>
    <w:r w:rsidRPr="00E033A0">
      <w:rPr>
        <w:rFonts w:eastAsia="Times New Roman" w:cs="Times New Roman"/>
        <w:sz w:val="20"/>
        <w:szCs w:val="20"/>
      </w:rPr>
      <w:t>Likumprojekta „Grozījumi Patērētāju tiesību aizsardzības likumā”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2C" w:rsidRDefault="002C332C" w:rsidP="007453A6">
      <w:r>
        <w:separator/>
      </w:r>
    </w:p>
  </w:footnote>
  <w:footnote w:type="continuationSeparator" w:id="0">
    <w:p w:rsidR="002C332C" w:rsidRDefault="002C332C" w:rsidP="00745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90265"/>
      <w:docPartObj>
        <w:docPartGallery w:val="Page Numbers (Top of Page)"/>
        <w:docPartUnique/>
      </w:docPartObj>
    </w:sdtPr>
    <w:sdtEndPr>
      <w:rPr>
        <w:noProof/>
      </w:rPr>
    </w:sdtEndPr>
    <w:sdtContent>
      <w:p w:rsidR="002C332C" w:rsidRDefault="002C332C">
        <w:pPr>
          <w:pStyle w:val="Header"/>
          <w:jc w:val="center"/>
        </w:pPr>
        <w:r>
          <w:fldChar w:fldCharType="begin"/>
        </w:r>
        <w:r>
          <w:instrText xml:space="preserve"> PAGE   \* MERGEFORMAT </w:instrText>
        </w:r>
        <w:r>
          <w:fldChar w:fldCharType="separate"/>
        </w:r>
        <w:r w:rsidR="00053A9E">
          <w:rPr>
            <w:noProof/>
          </w:rPr>
          <w:t>30</w:t>
        </w:r>
        <w:r>
          <w:rPr>
            <w:noProof/>
          </w:rPr>
          <w:fldChar w:fldCharType="end"/>
        </w:r>
      </w:p>
    </w:sdtContent>
  </w:sdt>
  <w:p w:rsidR="002C332C" w:rsidRDefault="002C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5DC"/>
    <w:multiLevelType w:val="hybridMultilevel"/>
    <w:tmpl w:val="5EE25C62"/>
    <w:lvl w:ilvl="0" w:tplc="EE5CDBF0">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 w15:restartNumberingAfterBreak="0">
    <w:nsid w:val="06ED5E6C"/>
    <w:multiLevelType w:val="hybridMultilevel"/>
    <w:tmpl w:val="EC3C7696"/>
    <w:lvl w:ilvl="0" w:tplc="D950736E">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8C201A"/>
    <w:multiLevelType w:val="hybridMultilevel"/>
    <w:tmpl w:val="66740702"/>
    <w:lvl w:ilvl="0" w:tplc="D20A64AA">
      <w:start w:val="1"/>
      <w:numFmt w:val="decimal"/>
      <w:lvlText w:val="%1)"/>
      <w:lvlJc w:val="left"/>
      <w:pPr>
        <w:ind w:left="948" w:hanging="58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1E291E"/>
    <w:multiLevelType w:val="hybridMultilevel"/>
    <w:tmpl w:val="2B723C0E"/>
    <w:lvl w:ilvl="0" w:tplc="161EF7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6F60A4"/>
    <w:multiLevelType w:val="hybridMultilevel"/>
    <w:tmpl w:val="948E9E0E"/>
    <w:lvl w:ilvl="0" w:tplc="04260011">
      <w:start w:val="1"/>
      <w:numFmt w:val="decimal"/>
      <w:lvlText w:val="%1)"/>
      <w:lvlJc w:val="left"/>
      <w:pPr>
        <w:ind w:left="789" w:hanging="360"/>
      </w:p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5" w15:restartNumberingAfterBreak="0">
    <w:nsid w:val="2499431A"/>
    <w:multiLevelType w:val="hybridMultilevel"/>
    <w:tmpl w:val="3D0A23AC"/>
    <w:lvl w:ilvl="0" w:tplc="161EF7F0">
      <w:numFmt w:val="bullet"/>
      <w:lvlText w:val="-"/>
      <w:lvlJc w:val="left"/>
      <w:pPr>
        <w:ind w:left="860" w:hanging="360"/>
      </w:pPr>
      <w:rPr>
        <w:rFonts w:ascii="Times New Roman" w:eastAsia="Times New Roman" w:hAnsi="Times New Roman" w:cs="Times New Roman" w:hint="default"/>
      </w:rPr>
    </w:lvl>
    <w:lvl w:ilvl="1" w:tplc="04260003">
      <w:start w:val="1"/>
      <w:numFmt w:val="bullet"/>
      <w:lvlText w:val="o"/>
      <w:lvlJc w:val="left"/>
      <w:pPr>
        <w:ind w:left="1580" w:hanging="360"/>
      </w:pPr>
      <w:rPr>
        <w:rFonts w:ascii="Courier New" w:hAnsi="Courier New" w:cs="Courier New" w:hint="default"/>
      </w:rPr>
    </w:lvl>
    <w:lvl w:ilvl="2" w:tplc="04260005">
      <w:start w:val="1"/>
      <w:numFmt w:val="bullet"/>
      <w:lvlText w:val=""/>
      <w:lvlJc w:val="left"/>
      <w:pPr>
        <w:ind w:left="2300" w:hanging="360"/>
      </w:pPr>
      <w:rPr>
        <w:rFonts w:ascii="Wingdings" w:hAnsi="Wingdings" w:hint="default"/>
      </w:rPr>
    </w:lvl>
    <w:lvl w:ilvl="3" w:tplc="04260001">
      <w:start w:val="1"/>
      <w:numFmt w:val="bullet"/>
      <w:lvlText w:val=""/>
      <w:lvlJc w:val="left"/>
      <w:pPr>
        <w:ind w:left="3020" w:hanging="360"/>
      </w:pPr>
      <w:rPr>
        <w:rFonts w:ascii="Symbol" w:hAnsi="Symbol" w:hint="default"/>
      </w:rPr>
    </w:lvl>
    <w:lvl w:ilvl="4" w:tplc="04260003">
      <w:start w:val="1"/>
      <w:numFmt w:val="bullet"/>
      <w:lvlText w:val="o"/>
      <w:lvlJc w:val="left"/>
      <w:pPr>
        <w:ind w:left="3740" w:hanging="360"/>
      </w:pPr>
      <w:rPr>
        <w:rFonts w:ascii="Courier New" w:hAnsi="Courier New" w:cs="Courier New" w:hint="default"/>
      </w:rPr>
    </w:lvl>
    <w:lvl w:ilvl="5" w:tplc="04260005">
      <w:start w:val="1"/>
      <w:numFmt w:val="bullet"/>
      <w:lvlText w:val=""/>
      <w:lvlJc w:val="left"/>
      <w:pPr>
        <w:ind w:left="4460" w:hanging="360"/>
      </w:pPr>
      <w:rPr>
        <w:rFonts w:ascii="Wingdings" w:hAnsi="Wingdings" w:hint="default"/>
      </w:rPr>
    </w:lvl>
    <w:lvl w:ilvl="6" w:tplc="04260001">
      <w:start w:val="1"/>
      <w:numFmt w:val="bullet"/>
      <w:lvlText w:val=""/>
      <w:lvlJc w:val="left"/>
      <w:pPr>
        <w:ind w:left="5180" w:hanging="360"/>
      </w:pPr>
      <w:rPr>
        <w:rFonts w:ascii="Symbol" w:hAnsi="Symbol" w:hint="default"/>
      </w:rPr>
    </w:lvl>
    <w:lvl w:ilvl="7" w:tplc="04260003">
      <w:start w:val="1"/>
      <w:numFmt w:val="bullet"/>
      <w:lvlText w:val="o"/>
      <w:lvlJc w:val="left"/>
      <w:pPr>
        <w:ind w:left="5900" w:hanging="360"/>
      </w:pPr>
      <w:rPr>
        <w:rFonts w:ascii="Courier New" w:hAnsi="Courier New" w:cs="Courier New" w:hint="default"/>
      </w:rPr>
    </w:lvl>
    <w:lvl w:ilvl="8" w:tplc="04260005">
      <w:start w:val="1"/>
      <w:numFmt w:val="bullet"/>
      <w:lvlText w:val=""/>
      <w:lvlJc w:val="left"/>
      <w:pPr>
        <w:ind w:left="6620" w:hanging="360"/>
      </w:pPr>
      <w:rPr>
        <w:rFonts w:ascii="Wingdings" w:hAnsi="Wingdings" w:hint="default"/>
      </w:rPr>
    </w:lvl>
  </w:abstractNum>
  <w:abstractNum w:abstractNumId="6" w15:restartNumberingAfterBreak="0">
    <w:nsid w:val="26D31B2F"/>
    <w:multiLevelType w:val="hybridMultilevel"/>
    <w:tmpl w:val="E7B49B74"/>
    <w:lvl w:ilvl="0" w:tplc="2F0E84EC">
      <w:start w:val="1"/>
      <w:numFmt w:val="decimal"/>
      <w:lvlText w:val="%1)"/>
      <w:lvlJc w:val="left"/>
      <w:pPr>
        <w:ind w:left="768" w:hanging="408"/>
      </w:pPr>
      <w:rPr>
        <w:rFonts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BD3455"/>
    <w:multiLevelType w:val="hybridMultilevel"/>
    <w:tmpl w:val="F5EE35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7F4E3C"/>
    <w:multiLevelType w:val="hybridMultilevel"/>
    <w:tmpl w:val="CDBC2C4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CEB0FB0"/>
    <w:multiLevelType w:val="hybridMultilevel"/>
    <w:tmpl w:val="2C3425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E7F2BA5"/>
    <w:multiLevelType w:val="hybridMultilevel"/>
    <w:tmpl w:val="0DD866D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0"/>
  </w:num>
  <w:num w:numId="6">
    <w:abstractNumId w:val="4"/>
  </w:num>
  <w:num w:numId="7">
    <w:abstractNumId w:val="6"/>
  </w:num>
  <w:num w:numId="8">
    <w:abstractNumId w:val="0"/>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1C"/>
    <w:rsid w:val="00000A8C"/>
    <w:rsid w:val="00002FD8"/>
    <w:rsid w:val="000232F5"/>
    <w:rsid w:val="00026297"/>
    <w:rsid w:val="00026AEF"/>
    <w:rsid w:val="00032F97"/>
    <w:rsid w:val="00045188"/>
    <w:rsid w:val="0004579E"/>
    <w:rsid w:val="00050C38"/>
    <w:rsid w:val="00051AC6"/>
    <w:rsid w:val="00053A9E"/>
    <w:rsid w:val="000647B6"/>
    <w:rsid w:val="00067674"/>
    <w:rsid w:val="00067EA3"/>
    <w:rsid w:val="000730FA"/>
    <w:rsid w:val="00075E70"/>
    <w:rsid w:val="00085208"/>
    <w:rsid w:val="000853FE"/>
    <w:rsid w:val="00093F36"/>
    <w:rsid w:val="000A26CC"/>
    <w:rsid w:val="000A4018"/>
    <w:rsid w:val="000A7F52"/>
    <w:rsid w:val="000B4E72"/>
    <w:rsid w:val="000C06CA"/>
    <w:rsid w:val="000C10A9"/>
    <w:rsid w:val="000C544D"/>
    <w:rsid w:val="000D3334"/>
    <w:rsid w:val="000D6126"/>
    <w:rsid w:val="000E6188"/>
    <w:rsid w:val="000F0E7E"/>
    <w:rsid w:val="000F7A6D"/>
    <w:rsid w:val="001067FE"/>
    <w:rsid w:val="00107223"/>
    <w:rsid w:val="00107AB0"/>
    <w:rsid w:val="00123339"/>
    <w:rsid w:val="001451C8"/>
    <w:rsid w:val="001454B2"/>
    <w:rsid w:val="001543A2"/>
    <w:rsid w:val="001616FB"/>
    <w:rsid w:val="00164C74"/>
    <w:rsid w:val="001720FC"/>
    <w:rsid w:val="0017575F"/>
    <w:rsid w:val="00176853"/>
    <w:rsid w:val="00177DD5"/>
    <w:rsid w:val="0018330D"/>
    <w:rsid w:val="00191242"/>
    <w:rsid w:val="0019740F"/>
    <w:rsid w:val="001A408A"/>
    <w:rsid w:val="001C105C"/>
    <w:rsid w:val="001C5DC9"/>
    <w:rsid w:val="001D163A"/>
    <w:rsid w:val="001D5647"/>
    <w:rsid w:val="001E6EA0"/>
    <w:rsid w:val="001F15A2"/>
    <w:rsid w:val="001F3B79"/>
    <w:rsid w:val="001F6B1D"/>
    <w:rsid w:val="002003AF"/>
    <w:rsid w:val="0020134B"/>
    <w:rsid w:val="002032D3"/>
    <w:rsid w:val="002037F2"/>
    <w:rsid w:val="002038C6"/>
    <w:rsid w:val="00216D77"/>
    <w:rsid w:val="00221854"/>
    <w:rsid w:val="002274E1"/>
    <w:rsid w:val="00234EE5"/>
    <w:rsid w:val="00237D54"/>
    <w:rsid w:val="002614B0"/>
    <w:rsid w:val="002664A1"/>
    <w:rsid w:val="002806C4"/>
    <w:rsid w:val="0028275F"/>
    <w:rsid w:val="00282D3C"/>
    <w:rsid w:val="00287402"/>
    <w:rsid w:val="00297F54"/>
    <w:rsid w:val="002A332A"/>
    <w:rsid w:val="002A48DD"/>
    <w:rsid w:val="002A4CFF"/>
    <w:rsid w:val="002B003D"/>
    <w:rsid w:val="002B04DB"/>
    <w:rsid w:val="002B149A"/>
    <w:rsid w:val="002B65E8"/>
    <w:rsid w:val="002C0ED9"/>
    <w:rsid w:val="002C332C"/>
    <w:rsid w:val="002C6E5D"/>
    <w:rsid w:val="002D508C"/>
    <w:rsid w:val="002D5F2D"/>
    <w:rsid w:val="002E6555"/>
    <w:rsid w:val="003038D6"/>
    <w:rsid w:val="0031133D"/>
    <w:rsid w:val="00317AC2"/>
    <w:rsid w:val="00322217"/>
    <w:rsid w:val="00324859"/>
    <w:rsid w:val="00332852"/>
    <w:rsid w:val="003343B9"/>
    <w:rsid w:val="00335740"/>
    <w:rsid w:val="00341E76"/>
    <w:rsid w:val="00345546"/>
    <w:rsid w:val="00345DE3"/>
    <w:rsid w:val="00350522"/>
    <w:rsid w:val="003534EF"/>
    <w:rsid w:val="0036462B"/>
    <w:rsid w:val="00367395"/>
    <w:rsid w:val="00371F6C"/>
    <w:rsid w:val="00372247"/>
    <w:rsid w:val="00377C1D"/>
    <w:rsid w:val="00385087"/>
    <w:rsid w:val="00390D06"/>
    <w:rsid w:val="00397CA1"/>
    <w:rsid w:val="003A0F90"/>
    <w:rsid w:val="003A2A1E"/>
    <w:rsid w:val="003A42C1"/>
    <w:rsid w:val="003B0DAD"/>
    <w:rsid w:val="003C4AFB"/>
    <w:rsid w:val="003C5D30"/>
    <w:rsid w:val="003C7E3E"/>
    <w:rsid w:val="003D1E87"/>
    <w:rsid w:val="003D61E3"/>
    <w:rsid w:val="003E0249"/>
    <w:rsid w:val="003E1138"/>
    <w:rsid w:val="003E778C"/>
    <w:rsid w:val="003F0946"/>
    <w:rsid w:val="003F1D28"/>
    <w:rsid w:val="003F3C91"/>
    <w:rsid w:val="003F609D"/>
    <w:rsid w:val="004061BA"/>
    <w:rsid w:val="004168F7"/>
    <w:rsid w:val="00420809"/>
    <w:rsid w:val="00421970"/>
    <w:rsid w:val="00422934"/>
    <w:rsid w:val="00450039"/>
    <w:rsid w:val="004578BF"/>
    <w:rsid w:val="00460343"/>
    <w:rsid w:val="004608EA"/>
    <w:rsid w:val="004612C7"/>
    <w:rsid w:val="00472552"/>
    <w:rsid w:val="00481F60"/>
    <w:rsid w:val="004842C6"/>
    <w:rsid w:val="004854F3"/>
    <w:rsid w:val="00485D14"/>
    <w:rsid w:val="004868B6"/>
    <w:rsid w:val="00495077"/>
    <w:rsid w:val="00496992"/>
    <w:rsid w:val="004A442D"/>
    <w:rsid w:val="004A582C"/>
    <w:rsid w:val="004B6629"/>
    <w:rsid w:val="004B67F4"/>
    <w:rsid w:val="004C04B0"/>
    <w:rsid w:val="004C557D"/>
    <w:rsid w:val="004C7D3C"/>
    <w:rsid w:val="004D57D0"/>
    <w:rsid w:val="004E0A04"/>
    <w:rsid w:val="004F12AF"/>
    <w:rsid w:val="004F2868"/>
    <w:rsid w:val="004F2EBA"/>
    <w:rsid w:val="004F6099"/>
    <w:rsid w:val="00501569"/>
    <w:rsid w:val="005034E9"/>
    <w:rsid w:val="005121B7"/>
    <w:rsid w:val="005256B1"/>
    <w:rsid w:val="00532919"/>
    <w:rsid w:val="00551CE9"/>
    <w:rsid w:val="00552FAD"/>
    <w:rsid w:val="0055769E"/>
    <w:rsid w:val="005657EE"/>
    <w:rsid w:val="0056652C"/>
    <w:rsid w:val="005671EC"/>
    <w:rsid w:val="00577488"/>
    <w:rsid w:val="00580EA8"/>
    <w:rsid w:val="005854CC"/>
    <w:rsid w:val="00594B6E"/>
    <w:rsid w:val="005A4DB1"/>
    <w:rsid w:val="005A5B86"/>
    <w:rsid w:val="005A76F0"/>
    <w:rsid w:val="005B4E83"/>
    <w:rsid w:val="005C429D"/>
    <w:rsid w:val="005D391F"/>
    <w:rsid w:val="005D5249"/>
    <w:rsid w:val="005F4645"/>
    <w:rsid w:val="00600776"/>
    <w:rsid w:val="0060222B"/>
    <w:rsid w:val="00603071"/>
    <w:rsid w:val="0061329D"/>
    <w:rsid w:val="00622BE3"/>
    <w:rsid w:val="00630691"/>
    <w:rsid w:val="00635779"/>
    <w:rsid w:val="00636B99"/>
    <w:rsid w:val="006375E1"/>
    <w:rsid w:val="00641430"/>
    <w:rsid w:val="0064147C"/>
    <w:rsid w:val="00646B25"/>
    <w:rsid w:val="00646BC3"/>
    <w:rsid w:val="00647244"/>
    <w:rsid w:val="00651DBD"/>
    <w:rsid w:val="00654002"/>
    <w:rsid w:val="00662DF0"/>
    <w:rsid w:val="00670CA7"/>
    <w:rsid w:val="00671002"/>
    <w:rsid w:val="00673207"/>
    <w:rsid w:val="00675D69"/>
    <w:rsid w:val="00675F43"/>
    <w:rsid w:val="00677CA9"/>
    <w:rsid w:val="00696946"/>
    <w:rsid w:val="006A390A"/>
    <w:rsid w:val="006A48E2"/>
    <w:rsid w:val="006A634A"/>
    <w:rsid w:val="006B19CD"/>
    <w:rsid w:val="006C4C1D"/>
    <w:rsid w:val="006C7B4D"/>
    <w:rsid w:val="006D718C"/>
    <w:rsid w:val="006D7602"/>
    <w:rsid w:val="006D7E65"/>
    <w:rsid w:val="006E1821"/>
    <w:rsid w:val="006E1AC6"/>
    <w:rsid w:val="006E53CB"/>
    <w:rsid w:val="006E794B"/>
    <w:rsid w:val="006E7A3B"/>
    <w:rsid w:val="006F3747"/>
    <w:rsid w:val="0070011D"/>
    <w:rsid w:val="00702696"/>
    <w:rsid w:val="00705739"/>
    <w:rsid w:val="00713B3C"/>
    <w:rsid w:val="00723C79"/>
    <w:rsid w:val="00726BD9"/>
    <w:rsid w:val="0073274B"/>
    <w:rsid w:val="007376AD"/>
    <w:rsid w:val="0074037D"/>
    <w:rsid w:val="007418F3"/>
    <w:rsid w:val="007453A6"/>
    <w:rsid w:val="00750AA2"/>
    <w:rsid w:val="00752DE7"/>
    <w:rsid w:val="00756A11"/>
    <w:rsid w:val="007630BB"/>
    <w:rsid w:val="0077030E"/>
    <w:rsid w:val="00774609"/>
    <w:rsid w:val="00782FCA"/>
    <w:rsid w:val="007862A6"/>
    <w:rsid w:val="00786FCC"/>
    <w:rsid w:val="00797F7C"/>
    <w:rsid w:val="007A48FC"/>
    <w:rsid w:val="007A596D"/>
    <w:rsid w:val="007A7E7D"/>
    <w:rsid w:val="007B03FC"/>
    <w:rsid w:val="007C1657"/>
    <w:rsid w:val="007D0938"/>
    <w:rsid w:val="007D3E1A"/>
    <w:rsid w:val="007D7F13"/>
    <w:rsid w:val="007E2656"/>
    <w:rsid w:val="007E7DFC"/>
    <w:rsid w:val="007F51E5"/>
    <w:rsid w:val="0080123D"/>
    <w:rsid w:val="008074E7"/>
    <w:rsid w:val="00813A46"/>
    <w:rsid w:val="0082168A"/>
    <w:rsid w:val="008256A8"/>
    <w:rsid w:val="00827A2C"/>
    <w:rsid w:val="008300C9"/>
    <w:rsid w:val="00830CC9"/>
    <w:rsid w:val="008335DA"/>
    <w:rsid w:val="00856837"/>
    <w:rsid w:val="00870C51"/>
    <w:rsid w:val="008772AA"/>
    <w:rsid w:val="008832F8"/>
    <w:rsid w:val="00883A7C"/>
    <w:rsid w:val="008875BE"/>
    <w:rsid w:val="008A2D4A"/>
    <w:rsid w:val="008B0D9E"/>
    <w:rsid w:val="008B545B"/>
    <w:rsid w:val="008C65C3"/>
    <w:rsid w:val="008D0220"/>
    <w:rsid w:val="008D3E02"/>
    <w:rsid w:val="008D51AE"/>
    <w:rsid w:val="008D65AB"/>
    <w:rsid w:val="008D6640"/>
    <w:rsid w:val="008D696E"/>
    <w:rsid w:val="008D7C6C"/>
    <w:rsid w:val="008E12F7"/>
    <w:rsid w:val="008E34D0"/>
    <w:rsid w:val="008E47D2"/>
    <w:rsid w:val="008E77CE"/>
    <w:rsid w:val="00902711"/>
    <w:rsid w:val="0090458E"/>
    <w:rsid w:val="0091020C"/>
    <w:rsid w:val="009151CD"/>
    <w:rsid w:val="00915CB5"/>
    <w:rsid w:val="009175FC"/>
    <w:rsid w:val="0092222B"/>
    <w:rsid w:val="00925396"/>
    <w:rsid w:val="00930E2E"/>
    <w:rsid w:val="00934C23"/>
    <w:rsid w:val="00943536"/>
    <w:rsid w:val="00943B0F"/>
    <w:rsid w:val="00946D18"/>
    <w:rsid w:val="00950904"/>
    <w:rsid w:val="00956DD8"/>
    <w:rsid w:val="009571EC"/>
    <w:rsid w:val="0096650B"/>
    <w:rsid w:val="00967E25"/>
    <w:rsid w:val="00973A69"/>
    <w:rsid w:val="009748B5"/>
    <w:rsid w:val="00974B62"/>
    <w:rsid w:val="009754FD"/>
    <w:rsid w:val="009830E2"/>
    <w:rsid w:val="009831EB"/>
    <w:rsid w:val="00986897"/>
    <w:rsid w:val="0099046E"/>
    <w:rsid w:val="009954C9"/>
    <w:rsid w:val="009A25CD"/>
    <w:rsid w:val="009A5917"/>
    <w:rsid w:val="009A6D0D"/>
    <w:rsid w:val="009A7EC6"/>
    <w:rsid w:val="009B004F"/>
    <w:rsid w:val="009B14AC"/>
    <w:rsid w:val="009B2902"/>
    <w:rsid w:val="009C0883"/>
    <w:rsid w:val="009C3891"/>
    <w:rsid w:val="009E06CE"/>
    <w:rsid w:val="009F6122"/>
    <w:rsid w:val="009F77E8"/>
    <w:rsid w:val="00A00EF0"/>
    <w:rsid w:val="00A20337"/>
    <w:rsid w:val="00A30F1C"/>
    <w:rsid w:val="00A34822"/>
    <w:rsid w:val="00A371A1"/>
    <w:rsid w:val="00A50591"/>
    <w:rsid w:val="00A51B67"/>
    <w:rsid w:val="00A53184"/>
    <w:rsid w:val="00A56ED1"/>
    <w:rsid w:val="00A61E7E"/>
    <w:rsid w:val="00A63E24"/>
    <w:rsid w:val="00A65040"/>
    <w:rsid w:val="00A66443"/>
    <w:rsid w:val="00A730F4"/>
    <w:rsid w:val="00A75591"/>
    <w:rsid w:val="00A763F4"/>
    <w:rsid w:val="00A91E67"/>
    <w:rsid w:val="00A94327"/>
    <w:rsid w:val="00A95D3E"/>
    <w:rsid w:val="00AA1B3B"/>
    <w:rsid w:val="00AA4EF4"/>
    <w:rsid w:val="00AA7E16"/>
    <w:rsid w:val="00AB3FDF"/>
    <w:rsid w:val="00AC445C"/>
    <w:rsid w:val="00AC4D7E"/>
    <w:rsid w:val="00AC644D"/>
    <w:rsid w:val="00AC7063"/>
    <w:rsid w:val="00AD0A16"/>
    <w:rsid w:val="00AD1B5D"/>
    <w:rsid w:val="00AD435D"/>
    <w:rsid w:val="00AE6AE1"/>
    <w:rsid w:val="00AF2B16"/>
    <w:rsid w:val="00AF771A"/>
    <w:rsid w:val="00B01582"/>
    <w:rsid w:val="00B02427"/>
    <w:rsid w:val="00B06E29"/>
    <w:rsid w:val="00B10CCA"/>
    <w:rsid w:val="00B15462"/>
    <w:rsid w:val="00B159D0"/>
    <w:rsid w:val="00B30270"/>
    <w:rsid w:val="00B34457"/>
    <w:rsid w:val="00B3668E"/>
    <w:rsid w:val="00B4734D"/>
    <w:rsid w:val="00B47CB2"/>
    <w:rsid w:val="00B55250"/>
    <w:rsid w:val="00B6012F"/>
    <w:rsid w:val="00B67D13"/>
    <w:rsid w:val="00B72216"/>
    <w:rsid w:val="00B81B8A"/>
    <w:rsid w:val="00B87CF4"/>
    <w:rsid w:val="00B977E9"/>
    <w:rsid w:val="00BA06A0"/>
    <w:rsid w:val="00BA7237"/>
    <w:rsid w:val="00BB038D"/>
    <w:rsid w:val="00BB107A"/>
    <w:rsid w:val="00BB7487"/>
    <w:rsid w:val="00BC0A5B"/>
    <w:rsid w:val="00BC3490"/>
    <w:rsid w:val="00BC3AC9"/>
    <w:rsid w:val="00BC7AC8"/>
    <w:rsid w:val="00BD3E3D"/>
    <w:rsid w:val="00BD6603"/>
    <w:rsid w:val="00BF4146"/>
    <w:rsid w:val="00C02D11"/>
    <w:rsid w:val="00C039A7"/>
    <w:rsid w:val="00C04EFD"/>
    <w:rsid w:val="00C20E49"/>
    <w:rsid w:val="00C22F49"/>
    <w:rsid w:val="00C24592"/>
    <w:rsid w:val="00C25A8C"/>
    <w:rsid w:val="00C33B29"/>
    <w:rsid w:val="00C375B9"/>
    <w:rsid w:val="00C400A1"/>
    <w:rsid w:val="00C4025E"/>
    <w:rsid w:val="00C408A8"/>
    <w:rsid w:val="00C47BD0"/>
    <w:rsid w:val="00C5003B"/>
    <w:rsid w:val="00C54CEC"/>
    <w:rsid w:val="00C56420"/>
    <w:rsid w:val="00C665F9"/>
    <w:rsid w:val="00C751D5"/>
    <w:rsid w:val="00C85A29"/>
    <w:rsid w:val="00C86F33"/>
    <w:rsid w:val="00C87D8C"/>
    <w:rsid w:val="00C96CA0"/>
    <w:rsid w:val="00CA28A3"/>
    <w:rsid w:val="00CA3B79"/>
    <w:rsid w:val="00CC071A"/>
    <w:rsid w:val="00CC274C"/>
    <w:rsid w:val="00CC28B1"/>
    <w:rsid w:val="00CC4B84"/>
    <w:rsid w:val="00CD7183"/>
    <w:rsid w:val="00CF6F61"/>
    <w:rsid w:val="00D0632E"/>
    <w:rsid w:val="00D07661"/>
    <w:rsid w:val="00D124AB"/>
    <w:rsid w:val="00D14177"/>
    <w:rsid w:val="00D164FF"/>
    <w:rsid w:val="00D365B0"/>
    <w:rsid w:val="00D37EDF"/>
    <w:rsid w:val="00D419C1"/>
    <w:rsid w:val="00D45D07"/>
    <w:rsid w:val="00D50611"/>
    <w:rsid w:val="00D5081C"/>
    <w:rsid w:val="00D51761"/>
    <w:rsid w:val="00D56028"/>
    <w:rsid w:val="00D61990"/>
    <w:rsid w:val="00D6215F"/>
    <w:rsid w:val="00D656C0"/>
    <w:rsid w:val="00D72B2B"/>
    <w:rsid w:val="00D7366D"/>
    <w:rsid w:val="00D75AD5"/>
    <w:rsid w:val="00D7670F"/>
    <w:rsid w:val="00D76BE8"/>
    <w:rsid w:val="00D800EB"/>
    <w:rsid w:val="00D84E4D"/>
    <w:rsid w:val="00D85900"/>
    <w:rsid w:val="00D93785"/>
    <w:rsid w:val="00D94F87"/>
    <w:rsid w:val="00DA493E"/>
    <w:rsid w:val="00DA715A"/>
    <w:rsid w:val="00DB2144"/>
    <w:rsid w:val="00DB7B43"/>
    <w:rsid w:val="00DC787D"/>
    <w:rsid w:val="00DD57D8"/>
    <w:rsid w:val="00DE05AC"/>
    <w:rsid w:val="00DE1986"/>
    <w:rsid w:val="00DE2091"/>
    <w:rsid w:val="00DE7C7F"/>
    <w:rsid w:val="00DF0A3E"/>
    <w:rsid w:val="00DF5E81"/>
    <w:rsid w:val="00DF6F84"/>
    <w:rsid w:val="00E03103"/>
    <w:rsid w:val="00E03DD4"/>
    <w:rsid w:val="00E129FC"/>
    <w:rsid w:val="00E13B44"/>
    <w:rsid w:val="00E15DA7"/>
    <w:rsid w:val="00E200AE"/>
    <w:rsid w:val="00E2436F"/>
    <w:rsid w:val="00E335E6"/>
    <w:rsid w:val="00E36DE7"/>
    <w:rsid w:val="00E438B7"/>
    <w:rsid w:val="00E45DE7"/>
    <w:rsid w:val="00E45ED5"/>
    <w:rsid w:val="00E70B75"/>
    <w:rsid w:val="00E74850"/>
    <w:rsid w:val="00E807DF"/>
    <w:rsid w:val="00E82CC4"/>
    <w:rsid w:val="00E82F58"/>
    <w:rsid w:val="00E841DE"/>
    <w:rsid w:val="00E8718C"/>
    <w:rsid w:val="00E93B9E"/>
    <w:rsid w:val="00EA0F5E"/>
    <w:rsid w:val="00EA5E01"/>
    <w:rsid w:val="00EA7F9B"/>
    <w:rsid w:val="00EB5961"/>
    <w:rsid w:val="00EC5173"/>
    <w:rsid w:val="00ED5307"/>
    <w:rsid w:val="00EE2633"/>
    <w:rsid w:val="00EE2676"/>
    <w:rsid w:val="00EE3FB3"/>
    <w:rsid w:val="00EE6262"/>
    <w:rsid w:val="00EE7549"/>
    <w:rsid w:val="00EF12E0"/>
    <w:rsid w:val="00EF3278"/>
    <w:rsid w:val="00F0143A"/>
    <w:rsid w:val="00F04248"/>
    <w:rsid w:val="00F10D87"/>
    <w:rsid w:val="00F12ECE"/>
    <w:rsid w:val="00F224D5"/>
    <w:rsid w:val="00F27B50"/>
    <w:rsid w:val="00F334AE"/>
    <w:rsid w:val="00F342E0"/>
    <w:rsid w:val="00F3577D"/>
    <w:rsid w:val="00F375E7"/>
    <w:rsid w:val="00F40482"/>
    <w:rsid w:val="00F45F66"/>
    <w:rsid w:val="00F508EF"/>
    <w:rsid w:val="00F535BF"/>
    <w:rsid w:val="00F66B45"/>
    <w:rsid w:val="00F706BF"/>
    <w:rsid w:val="00F71E38"/>
    <w:rsid w:val="00F756C1"/>
    <w:rsid w:val="00F80E10"/>
    <w:rsid w:val="00F8218C"/>
    <w:rsid w:val="00F853FB"/>
    <w:rsid w:val="00F87DB8"/>
    <w:rsid w:val="00F91972"/>
    <w:rsid w:val="00F9756D"/>
    <w:rsid w:val="00FA0397"/>
    <w:rsid w:val="00FA4D8C"/>
    <w:rsid w:val="00FA7E0A"/>
    <w:rsid w:val="00FB1354"/>
    <w:rsid w:val="00FB772A"/>
    <w:rsid w:val="00FC2633"/>
    <w:rsid w:val="00FD4672"/>
    <w:rsid w:val="00FD58B0"/>
    <w:rsid w:val="00FE666F"/>
    <w:rsid w:val="00FE6E11"/>
    <w:rsid w:val="00FF0DA0"/>
    <w:rsid w:val="00FF1FC7"/>
    <w:rsid w:val="00FF49C8"/>
    <w:rsid w:val="00FF6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B2ABBCD-2BA1-483B-BABF-FA84A100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81C"/>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1C"/>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D5081C"/>
    <w:pPr>
      <w:tabs>
        <w:tab w:val="center" w:pos="4153"/>
        <w:tab w:val="right" w:pos="8306"/>
      </w:tabs>
    </w:pPr>
  </w:style>
  <w:style w:type="character" w:customStyle="1" w:styleId="HeaderChar">
    <w:name w:val="Header Char"/>
    <w:basedOn w:val="DefaultParagraphFont"/>
    <w:link w:val="Header"/>
    <w:uiPriority w:val="99"/>
    <w:rsid w:val="00D5081C"/>
    <w:rPr>
      <w:rFonts w:ascii="Times New Roman" w:hAnsi="Times New Roman"/>
      <w:sz w:val="28"/>
    </w:rPr>
  </w:style>
  <w:style w:type="paragraph" w:styleId="Footer">
    <w:name w:val="footer"/>
    <w:basedOn w:val="Normal"/>
    <w:link w:val="FooterChar"/>
    <w:uiPriority w:val="99"/>
    <w:unhideWhenUsed/>
    <w:rsid w:val="00D5081C"/>
    <w:pPr>
      <w:tabs>
        <w:tab w:val="center" w:pos="4153"/>
        <w:tab w:val="right" w:pos="8306"/>
      </w:tabs>
    </w:pPr>
  </w:style>
  <w:style w:type="character" w:customStyle="1" w:styleId="FooterChar">
    <w:name w:val="Footer Char"/>
    <w:basedOn w:val="DefaultParagraphFont"/>
    <w:link w:val="Footer"/>
    <w:uiPriority w:val="99"/>
    <w:rsid w:val="00D5081C"/>
    <w:rPr>
      <w:rFonts w:ascii="Times New Roman" w:hAnsi="Times New Roman"/>
      <w:sz w:val="28"/>
    </w:rPr>
  </w:style>
  <w:style w:type="character" w:styleId="CommentReference">
    <w:name w:val="annotation reference"/>
    <w:basedOn w:val="DefaultParagraphFont"/>
    <w:uiPriority w:val="99"/>
    <w:semiHidden/>
    <w:unhideWhenUsed/>
    <w:rsid w:val="00D5081C"/>
    <w:rPr>
      <w:sz w:val="16"/>
      <w:szCs w:val="16"/>
    </w:rPr>
  </w:style>
  <w:style w:type="paragraph" w:styleId="CommentText">
    <w:name w:val="annotation text"/>
    <w:basedOn w:val="Normal"/>
    <w:link w:val="CommentTextChar"/>
    <w:uiPriority w:val="99"/>
    <w:semiHidden/>
    <w:unhideWhenUsed/>
    <w:rsid w:val="00D5081C"/>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5081C"/>
    <w:rPr>
      <w:sz w:val="20"/>
      <w:szCs w:val="20"/>
    </w:rPr>
  </w:style>
  <w:style w:type="paragraph" w:styleId="BalloonText">
    <w:name w:val="Balloon Text"/>
    <w:basedOn w:val="Normal"/>
    <w:link w:val="BalloonTextChar"/>
    <w:uiPriority w:val="99"/>
    <w:semiHidden/>
    <w:unhideWhenUsed/>
    <w:rsid w:val="00D50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81C"/>
    <w:rPr>
      <w:rFonts w:ascii="Segoe UI" w:hAnsi="Segoe UI" w:cs="Segoe UI"/>
      <w:sz w:val="18"/>
      <w:szCs w:val="18"/>
    </w:rPr>
  </w:style>
  <w:style w:type="character" w:styleId="Hyperlink">
    <w:name w:val="Hyperlink"/>
    <w:basedOn w:val="DefaultParagraphFont"/>
    <w:uiPriority w:val="99"/>
    <w:semiHidden/>
    <w:unhideWhenUsed/>
    <w:rsid w:val="005256B1"/>
    <w:rPr>
      <w:color w:val="0000FF"/>
      <w:u w:val="single"/>
    </w:rPr>
  </w:style>
  <w:style w:type="paragraph" w:styleId="CommentSubject">
    <w:name w:val="annotation subject"/>
    <w:basedOn w:val="CommentText"/>
    <w:next w:val="CommentText"/>
    <w:link w:val="CommentSubjectChar"/>
    <w:uiPriority w:val="99"/>
    <w:semiHidden/>
    <w:unhideWhenUsed/>
    <w:rsid w:val="000D3334"/>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0D3334"/>
    <w:rPr>
      <w:rFonts w:ascii="Times New Roman" w:hAnsi="Times New Roman"/>
      <w:b/>
      <w:bCs/>
      <w:sz w:val="20"/>
      <w:szCs w:val="20"/>
    </w:rPr>
  </w:style>
  <w:style w:type="character" w:customStyle="1" w:styleId="apple-converted-space">
    <w:name w:val="apple-converted-space"/>
    <w:basedOn w:val="DefaultParagraphFont"/>
    <w:rsid w:val="00CA28A3"/>
  </w:style>
  <w:style w:type="paragraph" w:styleId="FootnoteText">
    <w:name w:val="footnote text"/>
    <w:basedOn w:val="Normal"/>
    <w:link w:val="FootnoteTextChar"/>
    <w:uiPriority w:val="99"/>
    <w:semiHidden/>
    <w:unhideWhenUsed/>
    <w:rsid w:val="00641430"/>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41430"/>
    <w:rPr>
      <w:sz w:val="20"/>
      <w:szCs w:val="20"/>
    </w:rPr>
  </w:style>
  <w:style w:type="character" w:styleId="FootnoteReference">
    <w:name w:val="footnote reference"/>
    <w:basedOn w:val="DefaultParagraphFont"/>
    <w:uiPriority w:val="99"/>
    <w:semiHidden/>
    <w:unhideWhenUsed/>
    <w:rsid w:val="00641430"/>
    <w:rPr>
      <w:vertAlign w:val="superscript"/>
    </w:rPr>
  </w:style>
  <w:style w:type="paragraph" w:customStyle="1" w:styleId="tv213">
    <w:name w:val="tv213"/>
    <w:basedOn w:val="Normal"/>
    <w:rsid w:val="00F342E0"/>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73468">
      <w:bodyDiv w:val="1"/>
      <w:marLeft w:val="0"/>
      <w:marRight w:val="0"/>
      <w:marTop w:val="0"/>
      <w:marBottom w:val="0"/>
      <w:divBdr>
        <w:top w:val="none" w:sz="0" w:space="0" w:color="auto"/>
        <w:left w:val="none" w:sz="0" w:space="0" w:color="auto"/>
        <w:bottom w:val="none" w:sz="0" w:space="0" w:color="auto"/>
        <w:right w:val="none" w:sz="0" w:space="0" w:color="auto"/>
      </w:divBdr>
    </w:div>
    <w:div w:id="1037926047">
      <w:bodyDiv w:val="1"/>
      <w:marLeft w:val="0"/>
      <w:marRight w:val="0"/>
      <w:marTop w:val="0"/>
      <w:marBottom w:val="0"/>
      <w:divBdr>
        <w:top w:val="none" w:sz="0" w:space="0" w:color="auto"/>
        <w:left w:val="none" w:sz="0" w:space="0" w:color="auto"/>
        <w:bottom w:val="none" w:sz="0" w:space="0" w:color="auto"/>
        <w:right w:val="none" w:sz="0" w:space="0" w:color="auto"/>
      </w:divBdr>
    </w:div>
    <w:div w:id="1933007547">
      <w:bodyDiv w:val="1"/>
      <w:marLeft w:val="0"/>
      <w:marRight w:val="0"/>
      <w:marTop w:val="0"/>
      <w:marBottom w:val="0"/>
      <w:divBdr>
        <w:top w:val="none" w:sz="0" w:space="0" w:color="auto"/>
        <w:left w:val="none" w:sz="0" w:space="0" w:color="auto"/>
        <w:bottom w:val="none" w:sz="0" w:space="0" w:color="auto"/>
        <w:right w:val="none" w:sz="0" w:space="0" w:color="auto"/>
      </w:divBdr>
    </w:div>
    <w:div w:id="2004359882">
      <w:bodyDiv w:val="1"/>
      <w:marLeft w:val="0"/>
      <w:marRight w:val="0"/>
      <w:marTop w:val="0"/>
      <w:marBottom w:val="0"/>
      <w:divBdr>
        <w:top w:val="none" w:sz="0" w:space="0" w:color="auto"/>
        <w:left w:val="none" w:sz="0" w:space="0" w:color="auto"/>
        <w:bottom w:val="none" w:sz="0" w:space="0" w:color="auto"/>
        <w:right w:val="none" w:sz="0" w:space="0" w:color="auto"/>
      </w:divBdr>
    </w:div>
    <w:div w:id="20714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1/83?loca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dir/2011/83?locale=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dzis.Brukliti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30</Pages>
  <Words>6857</Words>
  <Characters>49995</Characters>
  <Application>Microsoft Office Word</Application>
  <DocSecurity>0</DocSecurity>
  <Lines>1666</Lines>
  <Paragraphs>465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Patērētāju tiesību aizsardzības likumā” sākotnējās ietekmes ziņojums (anotācija)</vt:lpstr>
      <vt:lpstr>Likumprojekta „Grozījumi Patērētāju tiesību aizsardzības likumā” sākotnējās ietekmes ziņojums (anotācija)</vt:lpstr>
    </vt:vector>
  </TitlesOfParts>
  <Company>EM</Company>
  <LinksUpToDate>false</LinksUpToDate>
  <CharactersWithSpaces>56387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Patērētāju tiesību aizsardzības likumā” sākotnējās ietekmes ziņojums (anotācija)</dc:title>
  <dc:subject>Likumprojekta sākotnējās ietekmes ziņojums (anotācija)</dc:subject>
  <dc:creator>Didzis Brūklītis</dc:creator>
  <dc:description>67013274; Didzis.Bruklitis@em.gov.lv</dc:description>
  <cp:lastModifiedBy>Didzis Brūklītis</cp:lastModifiedBy>
  <cp:revision>65</cp:revision>
  <cp:lastPrinted>2016-02-19T11:26:00Z</cp:lastPrinted>
  <dcterms:created xsi:type="dcterms:W3CDTF">2016-02-05T06:55:00Z</dcterms:created>
  <dcterms:modified xsi:type="dcterms:W3CDTF">2016-02-22T14:43:00Z</dcterms:modified>
</cp:coreProperties>
</file>