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D12" w:rsidRPr="00853554" w:rsidRDefault="00E2097D" w:rsidP="006F66B5">
      <w:pPr>
        <w:spacing w:after="0" w:line="240" w:lineRule="auto"/>
        <w:rPr>
          <w:rFonts w:ascii="Times New Roman" w:hAnsi="Times New Roman"/>
          <w:sz w:val="24"/>
          <w:szCs w:val="24"/>
        </w:rPr>
      </w:pPr>
      <w:r>
        <w:rPr>
          <w:rFonts w:ascii="Times New Roman" w:hAnsi="Times New Roman"/>
          <w:sz w:val="24"/>
          <w:szCs w:val="24"/>
        </w:rPr>
        <w:t xml:space="preserve"> </w:t>
      </w:r>
      <w:r w:rsidR="002F70AD" w:rsidRPr="00853554">
        <w:rPr>
          <w:rFonts w:ascii="Times New Roman" w:hAnsi="Times New Roman"/>
          <w:sz w:val="24"/>
          <w:szCs w:val="24"/>
        </w:rPr>
        <w:t>201</w:t>
      </w:r>
      <w:r w:rsidR="00433398" w:rsidRPr="00853554">
        <w:rPr>
          <w:rFonts w:ascii="Times New Roman" w:hAnsi="Times New Roman"/>
          <w:sz w:val="24"/>
          <w:szCs w:val="24"/>
        </w:rPr>
        <w:t>6</w:t>
      </w:r>
      <w:r w:rsidR="00E82D12" w:rsidRPr="00853554">
        <w:rPr>
          <w:rFonts w:ascii="Times New Roman" w:hAnsi="Times New Roman"/>
          <w:sz w:val="24"/>
          <w:szCs w:val="24"/>
        </w:rPr>
        <w:t>.gada __.______</w:t>
      </w:r>
      <w:r w:rsidR="00E82D12" w:rsidRPr="00853554">
        <w:rPr>
          <w:rFonts w:ascii="Times New Roman" w:hAnsi="Times New Roman"/>
          <w:sz w:val="24"/>
          <w:szCs w:val="24"/>
        </w:rPr>
        <w:tab/>
      </w:r>
      <w:r w:rsidR="00F213CE" w:rsidRPr="00853554">
        <w:rPr>
          <w:rFonts w:ascii="Times New Roman" w:hAnsi="Times New Roman"/>
          <w:sz w:val="24"/>
          <w:szCs w:val="24"/>
        </w:rPr>
        <w:tab/>
      </w:r>
      <w:r w:rsidR="00F213CE" w:rsidRPr="00853554">
        <w:rPr>
          <w:rFonts w:ascii="Times New Roman" w:hAnsi="Times New Roman"/>
          <w:sz w:val="24"/>
          <w:szCs w:val="24"/>
        </w:rPr>
        <w:tab/>
      </w:r>
      <w:r w:rsidR="00F213CE" w:rsidRPr="00853554">
        <w:rPr>
          <w:rFonts w:ascii="Times New Roman" w:hAnsi="Times New Roman"/>
          <w:sz w:val="24"/>
          <w:szCs w:val="24"/>
        </w:rPr>
        <w:tab/>
      </w:r>
      <w:r w:rsidR="00F213CE" w:rsidRPr="00853554">
        <w:rPr>
          <w:rFonts w:ascii="Times New Roman" w:hAnsi="Times New Roman"/>
          <w:sz w:val="24"/>
          <w:szCs w:val="24"/>
        </w:rPr>
        <w:tab/>
      </w:r>
      <w:r w:rsidR="00F213CE" w:rsidRPr="00853554">
        <w:rPr>
          <w:rFonts w:ascii="Times New Roman" w:hAnsi="Times New Roman"/>
          <w:sz w:val="24"/>
          <w:szCs w:val="24"/>
        </w:rPr>
        <w:tab/>
      </w:r>
      <w:r w:rsidR="00F213CE" w:rsidRPr="00853554">
        <w:rPr>
          <w:rFonts w:ascii="Times New Roman" w:hAnsi="Times New Roman"/>
          <w:sz w:val="24"/>
          <w:szCs w:val="24"/>
        </w:rPr>
        <w:tab/>
      </w:r>
      <w:r w:rsidR="00F213CE" w:rsidRPr="00853554">
        <w:rPr>
          <w:rFonts w:ascii="Times New Roman" w:hAnsi="Times New Roman"/>
          <w:sz w:val="24"/>
          <w:szCs w:val="24"/>
        </w:rPr>
        <w:tab/>
      </w:r>
      <w:r w:rsidR="00E82D12" w:rsidRPr="00853554">
        <w:rPr>
          <w:rFonts w:ascii="Times New Roman" w:hAnsi="Times New Roman"/>
          <w:sz w:val="24"/>
          <w:szCs w:val="24"/>
        </w:rPr>
        <w:t>Noteikumi Nr.</w:t>
      </w:r>
      <w:r w:rsidR="00F213CE" w:rsidRPr="00853554">
        <w:rPr>
          <w:rFonts w:ascii="Times New Roman" w:hAnsi="Times New Roman"/>
          <w:sz w:val="24"/>
          <w:szCs w:val="24"/>
        </w:rPr>
        <w:t>__</w:t>
      </w:r>
    </w:p>
    <w:p w:rsidR="00E82D12" w:rsidRPr="00853554" w:rsidRDefault="00737240" w:rsidP="006F66B5">
      <w:pPr>
        <w:spacing w:after="0" w:line="240" w:lineRule="auto"/>
        <w:jc w:val="right"/>
        <w:rPr>
          <w:rFonts w:ascii="Times New Roman" w:hAnsi="Times New Roman"/>
          <w:sz w:val="24"/>
          <w:szCs w:val="24"/>
        </w:rPr>
      </w:pPr>
      <w:r w:rsidRPr="00853554">
        <w:rPr>
          <w:rFonts w:ascii="Times New Roman" w:hAnsi="Times New Roman"/>
          <w:sz w:val="24"/>
          <w:szCs w:val="24"/>
        </w:rPr>
        <w:t>Rīgā</w:t>
      </w:r>
      <w:r w:rsidRPr="00853554">
        <w:rPr>
          <w:rFonts w:ascii="Times New Roman" w:hAnsi="Times New Roman"/>
          <w:sz w:val="24"/>
          <w:szCs w:val="24"/>
        </w:rPr>
        <w:tab/>
        <w:t>(prot. Nr.       .§)</w:t>
      </w:r>
    </w:p>
    <w:p w:rsidR="001157AC" w:rsidRPr="00853554" w:rsidRDefault="001157AC" w:rsidP="006F66B5">
      <w:pPr>
        <w:spacing w:after="0" w:line="240" w:lineRule="auto"/>
        <w:jc w:val="right"/>
        <w:rPr>
          <w:rFonts w:ascii="Times New Roman" w:hAnsi="Times New Roman"/>
          <w:sz w:val="24"/>
          <w:szCs w:val="24"/>
        </w:rPr>
      </w:pPr>
    </w:p>
    <w:p w:rsidR="00E82D12" w:rsidRPr="00853554" w:rsidRDefault="00875E30" w:rsidP="006F66B5">
      <w:pPr>
        <w:spacing w:after="0" w:line="240" w:lineRule="auto"/>
        <w:jc w:val="center"/>
        <w:rPr>
          <w:rFonts w:ascii="Times New Roman" w:hAnsi="Times New Roman"/>
          <w:b/>
          <w:sz w:val="24"/>
          <w:szCs w:val="24"/>
        </w:rPr>
      </w:pPr>
      <w:r w:rsidRPr="00853554">
        <w:rPr>
          <w:rFonts w:ascii="Times New Roman" w:hAnsi="Times New Roman"/>
          <w:b/>
          <w:sz w:val="24"/>
          <w:szCs w:val="24"/>
        </w:rPr>
        <w:t>D</w:t>
      </w:r>
      <w:r w:rsidR="00E82D12" w:rsidRPr="00853554">
        <w:rPr>
          <w:rFonts w:ascii="Times New Roman" w:hAnsi="Times New Roman"/>
          <w:b/>
          <w:sz w:val="24"/>
          <w:szCs w:val="24"/>
        </w:rPr>
        <w:t xml:space="preserve">arbības programmas „Izaugsme un nodarbinātība” 4.2.1.specifiskā atbalsta mērķa „Veicināt energoefektivitātes paaugstināšanu valsts un dzīvojamās ēkās” </w:t>
      </w:r>
      <w:r w:rsidR="007671E7" w:rsidRPr="00853554">
        <w:rPr>
          <w:rFonts w:ascii="Times New Roman" w:hAnsi="Times New Roman"/>
          <w:b/>
          <w:sz w:val="24"/>
          <w:szCs w:val="24"/>
        </w:rPr>
        <w:t xml:space="preserve"> 4.2.1.1.specifiskā atbalsta mērķa pasākuma „Veicināt energoefektivitātes paaugstināšanu </w:t>
      </w:r>
      <w:r w:rsidR="00737240" w:rsidRPr="00853554">
        <w:rPr>
          <w:rFonts w:ascii="Times New Roman" w:hAnsi="Times New Roman"/>
          <w:b/>
          <w:sz w:val="24"/>
          <w:szCs w:val="24"/>
        </w:rPr>
        <w:t>dzīvojamās ēkās”</w:t>
      </w:r>
      <w:r w:rsidR="000C5A8B" w:rsidRPr="00853554">
        <w:rPr>
          <w:rFonts w:ascii="Times New Roman" w:hAnsi="Times New Roman"/>
          <w:b/>
          <w:sz w:val="24"/>
          <w:szCs w:val="24"/>
        </w:rPr>
        <w:t xml:space="preserve"> </w:t>
      </w:r>
      <w:r w:rsidRPr="00853554">
        <w:rPr>
          <w:rFonts w:ascii="Times New Roman" w:hAnsi="Times New Roman"/>
          <w:b/>
          <w:sz w:val="24"/>
          <w:szCs w:val="24"/>
        </w:rPr>
        <w:t>īstenošanas noteikumi</w:t>
      </w:r>
    </w:p>
    <w:p w:rsidR="001157AC" w:rsidRPr="00853554" w:rsidRDefault="001157AC" w:rsidP="006F66B5">
      <w:pPr>
        <w:spacing w:after="0" w:line="240" w:lineRule="auto"/>
        <w:jc w:val="center"/>
        <w:rPr>
          <w:rFonts w:ascii="Times New Roman" w:hAnsi="Times New Roman"/>
          <w:b/>
          <w:sz w:val="24"/>
          <w:szCs w:val="24"/>
        </w:rPr>
      </w:pPr>
    </w:p>
    <w:p w:rsidR="00173284" w:rsidRPr="00853554" w:rsidRDefault="00E82D12" w:rsidP="006F66B5">
      <w:pPr>
        <w:spacing w:after="0" w:line="240" w:lineRule="auto"/>
        <w:jc w:val="right"/>
        <w:rPr>
          <w:rFonts w:ascii="Times New Roman" w:hAnsi="Times New Roman"/>
          <w:sz w:val="24"/>
          <w:szCs w:val="24"/>
        </w:rPr>
      </w:pPr>
      <w:r w:rsidRPr="00853554">
        <w:rPr>
          <w:rFonts w:ascii="Times New Roman" w:hAnsi="Times New Roman"/>
          <w:sz w:val="24"/>
          <w:szCs w:val="24"/>
        </w:rPr>
        <w:t>Izdoti saskaņā ar</w:t>
      </w:r>
    </w:p>
    <w:p w:rsidR="00E82D12" w:rsidRPr="00853554" w:rsidRDefault="00E82D12" w:rsidP="006F66B5">
      <w:pPr>
        <w:spacing w:after="0" w:line="240" w:lineRule="auto"/>
        <w:jc w:val="right"/>
        <w:rPr>
          <w:rFonts w:ascii="Times New Roman" w:hAnsi="Times New Roman"/>
          <w:sz w:val="24"/>
          <w:szCs w:val="24"/>
        </w:rPr>
      </w:pPr>
      <w:r w:rsidRPr="00853554">
        <w:rPr>
          <w:rFonts w:ascii="Times New Roman" w:hAnsi="Times New Roman"/>
          <w:sz w:val="24"/>
          <w:szCs w:val="24"/>
        </w:rPr>
        <w:t xml:space="preserve"> Eiropas Savienības struktūrfondu un </w:t>
      </w:r>
    </w:p>
    <w:p w:rsidR="00173284" w:rsidRPr="00853554" w:rsidRDefault="00E82D12" w:rsidP="006F66B5">
      <w:pPr>
        <w:spacing w:after="0" w:line="240" w:lineRule="auto"/>
        <w:jc w:val="right"/>
        <w:rPr>
          <w:rFonts w:ascii="Times New Roman" w:hAnsi="Times New Roman"/>
          <w:sz w:val="24"/>
          <w:szCs w:val="24"/>
        </w:rPr>
      </w:pPr>
      <w:r w:rsidRPr="00853554">
        <w:rPr>
          <w:rFonts w:ascii="Times New Roman" w:hAnsi="Times New Roman"/>
          <w:sz w:val="24"/>
          <w:szCs w:val="24"/>
        </w:rPr>
        <w:t xml:space="preserve">Kohēzijas fonda </w:t>
      </w:r>
      <w:r w:rsidR="00173284" w:rsidRPr="00853554">
        <w:rPr>
          <w:rFonts w:ascii="Times New Roman" w:hAnsi="Times New Roman"/>
          <w:sz w:val="24"/>
          <w:szCs w:val="24"/>
        </w:rPr>
        <w:t xml:space="preserve">2014.-2020.gada plānošanas perioda </w:t>
      </w:r>
    </w:p>
    <w:p w:rsidR="00E82D12" w:rsidRPr="00853554" w:rsidRDefault="00E82D12" w:rsidP="006F66B5">
      <w:pPr>
        <w:spacing w:after="0" w:line="240" w:lineRule="auto"/>
        <w:jc w:val="right"/>
        <w:rPr>
          <w:rFonts w:ascii="Times New Roman" w:hAnsi="Times New Roman"/>
          <w:sz w:val="24"/>
          <w:szCs w:val="24"/>
        </w:rPr>
      </w:pPr>
      <w:r w:rsidRPr="00853554">
        <w:rPr>
          <w:rFonts w:ascii="Times New Roman" w:hAnsi="Times New Roman"/>
          <w:sz w:val="24"/>
          <w:szCs w:val="24"/>
        </w:rPr>
        <w:t xml:space="preserve">vadības likuma </w:t>
      </w:r>
      <w:r w:rsidR="00173284" w:rsidRPr="00853554">
        <w:rPr>
          <w:rFonts w:ascii="Times New Roman" w:hAnsi="Times New Roman"/>
          <w:sz w:val="24"/>
          <w:szCs w:val="24"/>
        </w:rPr>
        <w:t>2</w:t>
      </w:r>
      <w:r w:rsidR="0019567A" w:rsidRPr="00853554">
        <w:rPr>
          <w:rFonts w:ascii="Times New Roman" w:hAnsi="Times New Roman"/>
          <w:sz w:val="24"/>
          <w:szCs w:val="24"/>
        </w:rPr>
        <w:t>0</w:t>
      </w:r>
      <w:r w:rsidRPr="00853554">
        <w:rPr>
          <w:rFonts w:ascii="Times New Roman" w:hAnsi="Times New Roman"/>
          <w:sz w:val="24"/>
          <w:szCs w:val="24"/>
        </w:rPr>
        <w:t xml:space="preserve">.panta </w:t>
      </w:r>
      <w:r w:rsidR="00173284" w:rsidRPr="00853554">
        <w:rPr>
          <w:rFonts w:ascii="Times New Roman" w:hAnsi="Times New Roman"/>
          <w:sz w:val="24"/>
          <w:szCs w:val="24"/>
        </w:rPr>
        <w:t>13.</w:t>
      </w:r>
      <w:r w:rsidR="002B3D9D" w:rsidRPr="00853554">
        <w:rPr>
          <w:rFonts w:ascii="Times New Roman" w:hAnsi="Times New Roman"/>
          <w:sz w:val="24"/>
          <w:szCs w:val="24"/>
        </w:rPr>
        <w:t xml:space="preserve"> un 14.</w:t>
      </w:r>
      <w:r w:rsidR="00173284" w:rsidRPr="00853554">
        <w:rPr>
          <w:rFonts w:ascii="Times New Roman" w:hAnsi="Times New Roman"/>
          <w:sz w:val="24"/>
          <w:szCs w:val="24"/>
        </w:rPr>
        <w:t>punktu</w:t>
      </w:r>
    </w:p>
    <w:p w:rsidR="00E82D12" w:rsidRPr="00853554" w:rsidRDefault="00E82D12" w:rsidP="006F66B5">
      <w:pPr>
        <w:spacing w:after="0" w:line="240" w:lineRule="auto"/>
        <w:jc w:val="both"/>
        <w:rPr>
          <w:rFonts w:ascii="Times New Roman" w:hAnsi="Times New Roman"/>
          <w:sz w:val="24"/>
          <w:szCs w:val="24"/>
        </w:rPr>
      </w:pPr>
    </w:p>
    <w:p w:rsidR="00E82D12" w:rsidRPr="00853554" w:rsidRDefault="00E82D12" w:rsidP="009F3CBE">
      <w:pPr>
        <w:spacing w:after="0" w:line="240" w:lineRule="auto"/>
        <w:jc w:val="center"/>
        <w:rPr>
          <w:rFonts w:ascii="Times New Roman" w:hAnsi="Times New Roman"/>
          <w:b/>
          <w:sz w:val="24"/>
          <w:szCs w:val="24"/>
        </w:rPr>
      </w:pPr>
      <w:r w:rsidRPr="00853554">
        <w:rPr>
          <w:rFonts w:ascii="Times New Roman" w:hAnsi="Times New Roman"/>
          <w:b/>
          <w:sz w:val="24"/>
          <w:szCs w:val="24"/>
        </w:rPr>
        <w:t>I</w:t>
      </w:r>
      <w:r w:rsidR="00FE39E8" w:rsidRPr="00853554">
        <w:rPr>
          <w:rFonts w:ascii="Times New Roman" w:hAnsi="Times New Roman"/>
          <w:b/>
          <w:sz w:val="24"/>
          <w:szCs w:val="24"/>
        </w:rPr>
        <w:t>.</w:t>
      </w:r>
      <w:r w:rsidRPr="00853554">
        <w:rPr>
          <w:rFonts w:ascii="Times New Roman" w:hAnsi="Times New Roman"/>
          <w:b/>
          <w:sz w:val="24"/>
          <w:szCs w:val="24"/>
        </w:rPr>
        <w:t xml:space="preserve"> Vispārīgie jautājumi</w:t>
      </w:r>
    </w:p>
    <w:p w:rsidR="00E82D12" w:rsidRPr="00853554" w:rsidRDefault="00E82D12" w:rsidP="009F3CBE">
      <w:pPr>
        <w:pStyle w:val="ListParagraph"/>
        <w:numPr>
          <w:ilvl w:val="0"/>
          <w:numId w:val="2"/>
        </w:numPr>
        <w:spacing w:after="0" w:line="240" w:lineRule="auto"/>
        <w:ind w:left="0" w:firstLine="0"/>
        <w:contextualSpacing w:val="0"/>
        <w:jc w:val="both"/>
        <w:rPr>
          <w:rFonts w:ascii="Times New Roman" w:hAnsi="Times New Roman"/>
          <w:sz w:val="24"/>
          <w:szCs w:val="24"/>
        </w:rPr>
      </w:pPr>
      <w:r w:rsidRPr="00853554">
        <w:rPr>
          <w:rFonts w:ascii="Times New Roman" w:hAnsi="Times New Roman"/>
          <w:sz w:val="24"/>
          <w:szCs w:val="24"/>
        </w:rPr>
        <w:t>Noteikumi nosaka:</w:t>
      </w:r>
    </w:p>
    <w:p w:rsidR="00E82D12" w:rsidRPr="00853554" w:rsidRDefault="004D4FEC"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 xml:space="preserve">kārtību, kādā īsteno </w:t>
      </w:r>
      <w:r w:rsidR="00E82D12" w:rsidRPr="00853554">
        <w:rPr>
          <w:rFonts w:ascii="Times New Roman" w:hAnsi="Times New Roman"/>
          <w:sz w:val="24"/>
          <w:szCs w:val="24"/>
        </w:rPr>
        <w:t>darbības programmas „Izaugsme un nodarbinātība” 4.2.</w:t>
      </w:r>
      <w:r w:rsidR="005E770F" w:rsidRPr="00853554">
        <w:rPr>
          <w:rFonts w:ascii="Times New Roman" w:hAnsi="Times New Roman"/>
          <w:sz w:val="24"/>
          <w:szCs w:val="24"/>
        </w:rPr>
        <w:t>ieguldījumu prioritātes</w:t>
      </w:r>
      <w:r w:rsidR="00E82D12" w:rsidRPr="00853554">
        <w:rPr>
          <w:rFonts w:ascii="Times New Roman" w:hAnsi="Times New Roman"/>
          <w:sz w:val="24"/>
          <w:szCs w:val="24"/>
        </w:rPr>
        <w:t xml:space="preserve"> „Atbalstīt energoefektivitāti, viedu energovadību un atjaunojamo energoresursu izmantošanu sabiedriskajā infrastruktūrā, tostarp sabiedriskajās ēkās un mājokļu sektorā” </w:t>
      </w:r>
      <w:r w:rsidR="008D6DF6" w:rsidRPr="00853554">
        <w:rPr>
          <w:rFonts w:ascii="Times New Roman" w:hAnsi="Times New Roman"/>
          <w:sz w:val="24"/>
          <w:szCs w:val="24"/>
        </w:rPr>
        <w:t>4.2.</w:t>
      </w:r>
      <w:r w:rsidR="00E82D12" w:rsidRPr="00853554">
        <w:rPr>
          <w:rFonts w:ascii="Times New Roman" w:hAnsi="Times New Roman"/>
          <w:sz w:val="24"/>
          <w:szCs w:val="24"/>
        </w:rPr>
        <w:t xml:space="preserve">1.specifiskā atbalsta mērķa „Veicināt energoefektivitātes paaugstināšanu valsts un dzīvojamās ēkās” </w:t>
      </w:r>
      <w:r w:rsidR="007671E7" w:rsidRPr="00853554">
        <w:rPr>
          <w:rFonts w:ascii="Times New Roman" w:hAnsi="Times New Roman"/>
          <w:sz w:val="24"/>
          <w:szCs w:val="24"/>
        </w:rPr>
        <w:t>4.2.1.1.pasākum</w:t>
      </w:r>
      <w:r w:rsidR="009742C8" w:rsidRPr="00853554">
        <w:rPr>
          <w:rFonts w:ascii="Times New Roman" w:hAnsi="Times New Roman"/>
          <w:sz w:val="24"/>
          <w:szCs w:val="24"/>
        </w:rPr>
        <w:t>u</w:t>
      </w:r>
      <w:r w:rsidR="007671E7" w:rsidRPr="00853554">
        <w:rPr>
          <w:rFonts w:ascii="Times New Roman" w:hAnsi="Times New Roman"/>
          <w:sz w:val="24"/>
          <w:szCs w:val="24"/>
        </w:rPr>
        <w:t xml:space="preserve"> „Veicināt energoefektivitātes paaugstināšanu </w:t>
      </w:r>
      <w:r w:rsidR="00E82D12" w:rsidRPr="00853554">
        <w:rPr>
          <w:rFonts w:ascii="Times New Roman" w:hAnsi="Times New Roman"/>
          <w:sz w:val="24"/>
          <w:szCs w:val="24"/>
        </w:rPr>
        <w:t>dzīvojamās ēkās”</w:t>
      </w:r>
      <w:r w:rsidR="00D4609B" w:rsidRPr="00853554">
        <w:rPr>
          <w:rFonts w:ascii="Times New Roman" w:hAnsi="Times New Roman"/>
          <w:sz w:val="24"/>
          <w:szCs w:val="24"/>
        </w:rPr>
        <w:t xml:space="preserve"> </w:t>
      </w:r>
      <w:r w:rsidR="00E82D12" w:rsidRPr="00853554">
        <w:rPr>
          <w:rFonts w:ascii="Times New Roman" w:hAnsi="Times New Roman"/>
          <w:sz w:val="24"/>
          <w:szCs w:val="24"/>
        </w:rPr>
        <w:t xml:space="preserve">(turpmāk – </w:t>
      </w:r>
      <w:r w:rsidRPr="00853554">
        <w:rPr>
          <w:rFonts w:ascii="Times New Roman" w:hAnsi="Times New Roman"/>
          <w:sz w:val="24"/>
          <w:szCs w:val="24"/>
        </w:rPr>
        <w:t>pasākums</w:t>
      </w:r>
      <w:r w:rsidR="00E82D12" w:rsidRPr="00853554">
        <w:rPr>
          <w:rFonts w:ascii="Times New Roman" w:hAnsi="Times New Roman"/>
          <w:sz w:val="24"/>
          <w:szCs w:val="24"/>
        </w:rPr>
        <w:t>)</w:t>
      </w:r>
      <w:r w:rsidR="00B84059" w:rsidRPr="00853554">
        <w:rPr>
          <w:rFonts w:ascii="Times New Roman" w:hAnsi="Times New Roman"/>
          <w:sz w:val="24"/>
          <w:szCs w:val="24"/>
        </w:rPr>
        <w:t xml:space="preserve"> ierobežotas atlases un finanšu instrumenta veidā</w:t>
      </w:r>
      <w:r w:rsidR="00E82D12" w:rsidRPr="00853554">
        <w:rPr>
          <w:rFonts w:ascii="Times New Roman" w:hAnsi="Times New Roman"/>
          <w:sz w:val="24"/>
          <w:szCs w:val="24"/>
        </w:rPr>
        <w:t>;</w:t>
      </w:r>
    </w:p>
    <w:p w:rsidR="00E82D12" w:rsidRPr="00853554" w:rsidRDefault="004D4FEC"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 xml:space="preserve">pasākuma </w:t>
      </w:r>
      <w:r w:rsidR="00E82D12" w:rsidRPr="00853554">
        <w:rPr>
          <w:rFonts w:ascii="Times New Roman" w:hAnsi="Times New Roman"/>
          <w:sz w:val="24"/>
          <w:szCs w:val="24"/>
        </w:rPr>
        <w:t>mērķi;</w:t>
      </w:r>
    </w:p>
    <w:p w:rsidR="00E82D12" w:rsidRPr="00853554" w:rsidRDefault="004D4FEC"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pasākumam</w:t>
      </w:r>
      <w:r w:rsidR="002411F1" w:rsidRPr="00853554">
        <w:rPr>
          <w:rFonts w:ascii="Times New Roman" w:hAnsi="Times New Roman"/>
          <w:sz w:val="24"/>
          <w:szCs w:val="24"/>
        </w:rPr>
        <w:t>, t.sk. finanšu instrumentam</w:t>
      </w:r>
      <w:r w:rsidRPr="00853554">
        <w:rPr>
          <w:rFonts w:ascii="Times New Roman" w:hAnsi="Times New Roman"/>
          <w:sz w:val="24"/>
          <w:szCs w:val="24"/>
        </w:rPr>
        <w:t xml:space="preserve"> </w:t>
      </w:r>
      <w:r w:rsidR="006973C5" w:rsidRPr="00853554">
        <w:rPr>
          <w:rFonts w:ascii="Times New Roman" w:hAnsi="Times New Roman"/>
          <w:sz w:val="24"/>
          <w:szCs w:val="24"/>
        </w:rPr>
        <w:t xml:space="preserve">pieejamo </w:t>
      </w:r>
      <w:r w:rsidR="00E82D12" w:rsidRPr="00853554">
        <w:rPr>
          <w:rFonts w:ascii="Times New Roman" w:hAnsi="Times New Roman"/>
          <w:sz w:val="24"/>
          <w:szCs w:val="24"/>
        </w:rPr>
        <w:t>finansējumu;</w:t>
      </w:r>
    </w:p>
    <w:p w:rsidR="00E82D12" w:rsidRPr="00853554" w:rsidRDefault="00E82D12"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 xml:space="preserve">prasības </w:t>
      </w:r>
      <w:r w:rsidR="004D4FEC" w:rsidRPr="00853554">
        <w:rPr>
          <w:rFonts w:ascii="Times New Roman" w:hAnsi="Times New Roman"/>
          <w:sz w:val="24"/>
          <w:szCs w:val="24"/>
        </w:rPr>
        <w:t xml:space="preserve">Eiropas Reģionālās attīstības fonda </w:t>
      </w:r>
      <w:r w:rsidRPr="00853554">
        <w:rPr>
          <w:rFonts w:ascii="Times New Roman" w:hAnsi="Times New Roman"/>
          <w:sz w:val="24"/>
          <w:szCs w:val="24"/>
        </w:rPr>
        <w:t>projekta iesniedzējam;</w:t>
      </w:r>
    </w:p>
    <w:p w:rsidR="00B705E7" w:rsidRPr="00853554" w:rsidRDefault="006973C5"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atbalstām</w:t>
      </w:r>
      <w:r w:rsidR="006D661E" w:rsidRPr="00853554">
        <w:rPr>
          <w:rFonts w:ascii="Times New Roman" w:hAnsi="Times New Roman"/>
          <w:sz w:val="24"/>
          <w:szCs w:val="24"/>
        </w:rPr>
        <w:t>ās</w:t>
      </w:r>
      <w:r w:rsidRPr="00853554">
        <w:rPr>
          <w:rFonts w:ascii="Times New Roman" w:hAnsi="Times New Roman"/>
          <w:sz w:val="24"/>
          <w:szCs w:val="24"/>
        </w:rPr>
        <w:t xml:space="preserve"> darbīb</w:t>
      </w:r>
      <w:r w:rsidR="006D661E" w:rsidRPr="00853554">
        <w:rPr>
          <w:rFonts w:ascii="Times New Roman" w:hAnsi="Times New Roman"/>
          <w:sz w:val="24"/>
          <w:szCs w:val="24"/>
        </w:rPr>
        <w:t>as un</w:t>
      </w:r>
      <w:r w:rsidR="00035B65" w:rsidRPr="00853554">
        <w:rPr>
          <w:rFonts w:ascii="Times New Roman" w:hAnsi="Times New Roman"/>
          <w:sz w:val="24"/>
          <w:szCs w:val="24"/>
        </w:rPr>
        <w:t xml:space="preserve"> </w:t>
      </w:r>
      <w:r w:rsidRPr="00853554">
        <w:rPr>
          <w:rFonts w:ascii="Times New Roman" w:hAnsi="Times New Roman"/>
          <w:sz w:val="24"/>
          <w:szCs w:val="24"/>
        </w:rPr>
        <w:t>izmaksu attiecināmības nosacījumus</w:t>
      </w:r>
      <w:r w:rsidR="00B705E7" w:rsidRPr="00853554">
        <w:rPr>
          <w:rFonts w:ascii="Times New Roman" w:hAnsi="Times New Roman"/>
          <w:sz w:val="24"/>
          <w:szCs w:val="24"/>
        </w:rPr>
        <w:t>;</w:t>
      </w:r>
    </w:p>
    <w:p w:rsidR="006973C5" w:rsidRPr="00853554" w:rsidRDefault="00035B65"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līguma vienpusēja uzteikuma nosacījumus</w:t>
      </w:r>
      <w:r w:rsidR="006973C5" w:rsidRPr="00853554">
        <w:rPr>
          <w:rFonts w:ascii="Times New Roman" w:hAnsi="Times New Roman"/>
          <w:sz w:val="24"/>
          <w:szCs w:val="24"/>
        </w:rPr>
        <w:t>;</w:t>
      </w:r>
    </w:p>
    <w:p w:rsidR="00D64806" w:rsidRPr="00853554" w:rsidRDefault="00F574D7"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 xml:space="preserve">atbalstāmās </w:t>
      </w:r>
      <w:r w:rsidR="007703AD" w:rsidRPr="00853554">
        <w:rPr>
          <w:rFonts w:ascii="Times New Roman" w:hAnsi="Times New Roman"/>
          <w:sz w:val="24"/>
          <w:szCs w:val="24"/>
        </w:rPr>
        <w:t>izmaksas</w:t>
      </w:r>
      <w:r w:rsidR="001A115F" w:rsidRPr="00853554">
        <w:rPr>
          <w:rFonts w:ascii="Times New Roman" w:hAnsi="Times New Roman"/>
          <w:sz w:val="24"/>
          <w:szCs w:val="24"/>
        </w:rPr>
        <w:t xml:space="preserve"> </w:t>
      </w:r>
      <w:r w:rsidRPr="00853554">
        <w:rPr>
          <w:rFonts w:ascii="Times New Roman" w:hAnsi="Times New Roman"/>
          <w:sz w:val="24"/>
          <w:szCs w:val="24"/>
        </w:rPr>
        <w:t>daudzdzīvokļu dzīvojamo māju energoefektivitātes paaugstināšanas pasākumu</w:t>
      </w:r>
      <w:r w:rsidR="001C43FE" w:rsidRPr="00853554">
        <w:rPr>
          <w:rFonts w:ascii="Times New Roman" w:hAnsi="Times New Roman"/>
          <w:sz w:val="24"/>
          <w:szCs w:val="24"/>
        </w:rPr>
        <w:t xml:space="preserve">, viedas energovadības un atjaunojamo energoresursu izmantošanas </w:t>
      </w:r>
      <w:r w:rsidR="00947A09" w:rsidRPr="00853554">
        <w:rPr>
          <w:rFonts w:ascii="Times New Roman" w:hAnsi="Times New Roman"/>
          <w:sz w:val="24"/>
          <w:szCs w:val="24"/>
        </w:rPr>
        <w:t xml:space="preserve">pasākumu </w:t>
      </w:r>
      <w:r w:rsidRPr="00853554">
        <w:rPr>
          <w:rFonts w:ascii="Times New Roman" w:hAnsi="Times New Roman"/>
          <w:sz w:val="24"/>
          <w:szCs w:val="24"/>
        </w:rPr>
        <w:t xml:space="preserve">īstenošanai </w:t>
      </w:r>
      <w:r w:rsidR="004D4FEC" w:rsidRPr="00853554">
        <w:rPr>
          <w:rFonts w:ascii="Times New Roman" w:hAnsi="Times New Roman"/>
          <w:sz w:val="24"/>
          <w:szCs w:val="24"/>
        </w:rPr>
        <w:t>un</w:t>
      </w:r>
      <w:r w:rsidR="00E82D12" w:rsidRPr="00853554">
        <w:rPr>
          <w:rFonts w:ascii="Times New Roman" w:hAnsi="Times New Roman"/>
          <w:sz w:val="24"/>
          <w:szCs w:val="24"/>
        </w:rPr>
        <w:t xml:space="preserve"> </w:t>
      </w:r>
      <w:r w:rsidRPr="00853554">
        <w:rPr>
          <w:rFonts w:ascii="Times New Roman" w:hAnsi="Times New Roman"/>
          <w:sz w:val="24"/>
          <w:szCs w:val="24"/>
        </w:rPr>
        <w:t xml:space="preserve">to rezultātā radušos </w:t>
      </w:r>
      <w:r w:rsidR="00E82D12" w:rsidRPr="00853554">
        <w:rPr>
          <w:rFonts w:ascii="Times New Roman" w:hAnsi="Times New Roman"/>
          <w:sz w:val="24"/>
          <w:szCs w:val="24"/>
        </w:rPr>
        <w:t>izmaksu attiecināmības nosacījumus</w:t>
      </w:r>
      <w:r w:rsidR="00D64806" w:rsidRPr="00853554">
        <w:rPr>
          <w:rFonts w:ascii="Times New Roman" w:hAnsi="Times New Roman"/>
          <w:sz w:val="24"/>
          <w:szCs w:val="24"/>
        </w:rPr>
        <w:t>;</w:t>
      </w:r>
    </w:p>
    <w:p w:rsidR="00E82D12" w:rsidRPr="00853554" w:rsidRDefault="00D64806"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 xml:space="preserve">finanšu </w:t>
      </w:r>
      <w:r w:rsidR="002411F1" w:rsidRPr="00853554">
        <w:rPr>
          <w:rFonts w:ascii="Times New Roman" w:hAnsi="Times New Roman"/>
          <w:sz w:val="24"/>
          <w:szCs w:val="24"/>
        </w:rPr>
        <w:t xml:space="preserve">instrumenta </w:t>
      </w:r>
      <w:r w:rsidRPr="00853554">
        <w:rPr>
          <w:rFonts w:ascii="Times New Roman" w:hAnsi="Times New Roman"/>
          <w:sz w:val="24"/>
          <w:szCs w:val="24"/>
        </w:rPr>
        <w:t xml:space="preserve">īstenošanas </w:t>
      </w:r>
      <w:r w:rsidR="00601334" w:rsidRPr="00853554">
        <w:rPr>
          <w:rFonts w:ascii="Times New Roman" w:hAnsi="Times New Roman"/>
          <w:sz w:val="24"/>
          <w:szCs w:val="24"/>
        </w:rPr>
        <w:t>kārtību</w:t>
      </w:r>
      <w:r w:rsidRPr="00853554">
        <w:rPr>
          <w:rFonts w:ascii="Times New Roman" w:hAnsi="Times New Roman"/>
          <w:sz w:val="24"/>
          <w:szCs w:val="24"/>
        </w:rPr>
        <w:t>.</w:t>
      </w:r>
    </w:p>
    <w:p w:rsidR="00BF061A" w:rsidRPr="00853554" w:rsidRDefault="00BF061A" w:rsidP="009F3CBE">
      <w:pPr>
        <w:pStyle w:val="ListParagraph"/>
        <w:numPr>
          <w:ilvl w:val="0"/>
          <w:numId w:val="3"/>
        </w:numPr>
        <w:spacing w:after="0" w:line="240" w:lineRule="auto"/>
        <w:ind w:left="0" w:firstLine="0"/>
        <w:contextualSpacing w:val="0"/>
        <w:jc w:val="both"/>
        <w:rPr>
          <w:rFonts w:ascii="Times New Roman" w:hAnsi="Times New Roman"/>
          <w:sz w:val="24"/>
          <w:szCs w:val="24"/>
        </w:rPr>
      </w:pPr>
      <w:r w:rsidRPr="00853554">
        <w:rPr>
          <w:rFonts w:ascii="Times New Roman" w:hAnsi="Times New Roman"/>
          <w:sz w:val="24"/>
          <w:szCs w:val="24"/>
        </w:rPr>
        <w:t>Noteikumos lietoti šādi termini:</w:t>
      </w:r>
    </w:p>
    <w:p w:rsidR="0057001D" w:rsidRPr="00853554" w:rsidRDefault="0057001D" w:rsidP="00EC6038">
      <w:pPr>
        <w:pStyle w:val="NoSpacing"/>
        <w:numPr>
          <w:ilvl w:val="1"/>
          <w:numId w:val="3"/>
        </w:numPr>
        <w:ind w:left="284" w:firstLine="0"/>
        <w:jc w:val="both"/>
        <w:rPr>
          <w:rFonts w:ascii="Times New Roman" w:hAnsi="Times New Roman"/>
          <w:sz w:val="24"/>
          <w:szCs w:val="24"/>
        </w:rPr>
      </w:pPr>
      <w:r w:rsidRPr="00853554">
        <w:rPr>
          <w:rFonts w:ascii="Times New Roman" w:hAnsi="Times New Roman"/>
          <w:sz w:val="24"/>
          <w:szCs w:val="24"/>
        </w:rPr>
        <w:t>daudzdzīvokļu dzīvojamā māja</w:t>
      </w:r>
      <w:r w:rsidRPr="00853554">
        <w:rPr>
          <w:sz w:val="24"/>
          <w:szCs w:val="24"/>
        </w:rPr>
        <w:t> </w:t>
      </w:r>
      <w:r w:rsidRPr="00853554">
        <w:rPr>
          <w:rFonts w:ascii="Times New Roman" w:hAnsi="Times New Roman"/>
          <w:sz w:val="24"/>
          <w:szCs w:val="24"/>
        </w:rPr>
        <w:t xml:space="preserve"> – </w:t>
      </w:r>
      <w:r w:rsidR="00231E55" w:rsidRPr="00853554">
        <w:rPr>
          <w:rFonts w:ascii="Times New Roman" w:hAnsi="Times New Roman"/>
          <w:sz w:val="24"/>
          <w:szCs w:val="24"/>
        </w:rPr>
        <w:t>šo noteikumu izpratnē ēka, kas kā dzīvojamā māja ir reģistrēta Nekustamā īpašuma valsts kadastra informācijas sistēmā, ja tajā</w:t>
      </w:r>
      <w:r w:rsidR="008425A1" w:rsidRPr="00853554">
        <w:rPr>
          <w:rFonts w:ascii="Times New Roman" w:hAnsi="Times New Roman"/>
          <w:sz w:val="24"/>
          <w:szCs w:val="24"/>
        </w:rPr>
        <w:t xml:space="preserve"> </w:t>
      </w:r>
      <w:r w:rsidR="00231E55" w:rsidRPr="00853554">
        <w:rPr>
          <w:rFonts w:ascii="Times New Roman" w:hAnsi="Times New Roman"/>
          <w:sz w:val="24"/>
          <w:szCs w:val="24"/>
        </w:rPr>
        <w:t>ir vismaz piecas dzīvojamo</w:t>
      </w:r>
      <w:r w:rsidR="00AF4ACC" w:rsidRPr="00853554">
        <w:rPr>
          <w:rFonts w:ascii="Times New Roman" w:hAnsi="Times New Roman"/>
          <w:sz w:val="24"/>
          <w:szCs w:val="24"/>
        </w:rPr>
        <w:t xml:space="preserve"> telpu grupas</w:t>
      </w:r>
      <w:r w:rsidR="00231E55" w:rsidRPr="00853554">
        <w:rPr>
          <w:rFonts w:ascii="Times New Roman" w:hAnsi="Times New Roman"/>
          <w:sz w:val="24"/>
          <w:szCs w:val="24"/>
        </w:rPr>
        <w:t xml:space="preserve"> un nedzīvojam</w:t>
      </w:r>
      <w:r w:rsidR="00A76A60" w:rsidRPr="00853554">
        <w:rPr>
          <w:rFonts w:ascii="Times New Roman" w:hAnsi="Times New Roman"/>
          <w:sz w:val="24"/>
          <w:szCs w:val="24"/>
        </w:rPr>
        <w:t>o</w:t>
      </w:r>
      <w:r w:rsidR="00231E55" w:rsidRPr="00853554">
        <w:rPr>
          <w:rFonts w:ascii="Times New Roman" w:hAnsi="Times New Roman"/>
          <w:sz w:val="24"/>
          <w:szCs w:val="24"/>
        </w:rPr>
        <w:t xml:space="preserve"> telpu grupas</w:t>
      </w:r>
      <w:r w:rsidR="00666A0E" w:rsidRPr="00853554">
        <w:rPr>
          <w:rFonts w:ascii="Times New Roman" w:hAnsi="Times New Roman"/>
          <w:sz w:val="24"/>
          <w:szCs w:val="24"/>
        </w:rPr>
        <w:t xml:space="preserve"> (izņemot neapkurināmas bēniņu un pagrabu telpu platības)</w:t>
      </w:r>
      <w:r w:rsidR="00183A96" w:rsidRPr="00853554">
        <w:rPr>
          <w:rFonts w:ascii="Times New Roman" w:hAnsi="Times New Roman"/>
          <w:sz w:val="24"/>
          <w:szCs w:val="24"/>
        </w:rPr>
        <w:t xml:space="preserve"> neaizņem vairāk kā 25 procentus no ēkas kopējās platības</w:t>
      </w:r>
      <w:r w:rsidR="00324324" w:rsidRPr="00853554">
        <w:rPr>
          <w:rFonts w:ascii="Times New Roman" w:hAnsi="Times New Roman"/>
          <w:sz w:val="24"/>
          <w:szCs w:val="24"/>
        </w:rPr>
        <w:t>;</w:t>
      </w:r>
    </w:p>
    <w:p w:rsidR="00563AE1" w:rsidRPr="00853554" w:rsidRDefault="0057001D" w:rsidP="00EC6038">
      <w:pPr>
        <w:pStyle w:val="NoSpacing"/>
        <w:numPr>
          <w:ilvl w:val="1"/>
          <w:numId w:val="3"/>
        </w:numPr>
        <w:ind w:left="284" w:firstLine="0"/>
        <w:jc w:val="both"/>
        <w:rPr>
          <w:rFonts w:ascii="Times New Roman" w:hAnsi="Times New Roman"/>
          <w:sz w:val="24"/>
          <w:szCs w:val="24"/>
        </w:rPr>
      </w:pPr>
      <w:r w:rsidRPr="00853554">
        <w:rPr>
          <w:rFonts w:ascii="Times New Roman" w:hAnsi="Times New Roman"/>
          <w:sz w:val="24"/>
          <w:szCs w:val="24"/>
        </w:rPr>
        <w:t xml:space="preserve">dzīvokļu īpašnieki – </w:t>
      </w:r>
      <w:r w:rsidR="00231E55" w:rsidRPr="00853554">
        <w:rPr>
          <w:rFonts w:ascii="Times New Roman" w:hAnsi="Times New Roman"/>
          <w:sz w:val="24"/>
          <w:szCs w:val="24"/>
        </w:rPr>
        <w:t>šo noteikumu ietvaros dzīvokļu īpašumos sadalītu dzīvojamo māju dzīvokļu īpašumu īpašnieki un dzīvokļa īpašumos nesadalītu dzīvojamo māju kopīpašnieki</w:t>
      </w:r>
      <w:r w:rsidRPr="00853554">
        <w:rPr>
          <w:rFonts w:ascii="Times New Roman" w:hAnsi="Times New Roman"/>
          <w:sz w:val="24"/>
          <w:szCs w:val="24"/>
        </w:rPr>
        <w:t>;</w:t>
      </w:r>
    </w:p>
    <w:p w:rsidR="0057001D" w:rsidRPr="00853554" w:rsidRDefault="00563AE1" w:rsidP="00EC6038">
      <w:pPr>
        <w:pStyle w:val="NoSpacing"/>
        <w:numPr>
          <w:ilvl w:val="1"/>
          <w:numId w:val="3"/>
        </w:numPr>
        <w:ind w:left="284" w:firstLine="0"/>
        <w:jc w:val="both"/>
        <w:rPr>
          <w:rFonts w:ascii="Times New Roman" w:hAnsi="Times New Roman"/>
          <w:sz w:val="24"/>
          <w:szCs w:val="24"/>
        </w:rPr>
      </w:pPr>
      <w:r w:rsidRPr="00853554">
        <w:rPr>
          <w:rFonts w:ascii="Times New Roman" w:hAnsi="Times New Roman"/>
          <w:sz w:val="24"/>
          <w:szCs w:val="24"/>
        </w:rPr>
        <w:t xml:space="preserve"> energoefektivitātes paaugstināšanas pasākum</w:t>
      </w:r>
      <w:r w:rsidR="00793C60" w:rsidRPr="00853554">
        <w:rPr>
          <w:rFonts w:ascii="Times New Roman" w:hAnsi="Times New Roman"/>
          <w:sz w:val="24"/>
          <w:szCs w:val="24"/>
        </w:rPr>
        <w:t>i</w:t>
      </w:r>
      <w:r w:rsidRPr="00853554">
        <w:rPr>
          <w:rFonts w:ascii="Times New Roman" w:hAnsi="Times New Roman"/>
          <w:sz w:val="24"/>
          <w:szCs w:val="24"/>
        </w:rPr>
        <w:t xml:space="preserve"> </w:t>
      </w:r>
      <w:r w:rsidR="003A1C6C" w:rsidRPr="00853554">
        <w:rPr>
          <w:rFonts w:ascii="Times New Roman" w:hAnsi="Times New Roman"/>
          <w:sz w:val="24"/>
          <w:szCs w:val="24"/>
        </w:rPr>
        <w:t>–</w:t>
      </w:r>
      <w:r w:rsidRPr="00853554">
        <w:rPr>
          <w:rFonts w:ascii="Times New Roman" w:hAnsi="Times New Roman"/>
          <w:sz w:val="24"/>
          <w:szCs w:val="24"/>
        </w:rPr>
        <w:t xml:space="preserve"> </w:t>
      </w:r>
      <w:r w:rsidR="003A1C6C" w:rsidRPr="00853554">
        <w:rPr>
          <w:rFonts w:ascii="Times New Roman" w:hAnsi="Times New Roman"/>
          <w:sz w:val="24"/>
          <w:szCs w:val="24"/>
        </w:rPr>
        <w:t>pasākumu kopums daudzdzīvokļu dzīvojamās mājas energoefektivitātes paaugstināšanai, viedas energovadības un atjaunojamo energoresursu izmantošanai</w:t>
      </w:r>
      <w:r w:rsidR="0075352A" w:rsidRPr="00853554">
        <w:rPr>
          <w:rFonts w:ascii="Times New Roman" w:hAnsi="Times New Roman"/>
          <w:sz w:val="24"/>
          <w:szCs w:val="24"/>
        </w:rPr>
        <w:t>, kuru ietvaros veic būvniecību,</w:t>
      </w:r>
      <w:r w:rsidR="007B3220" w:rsidRPr="00853554">
        <w:rPr>
          <w:rFonts w:ascii="Times New Roman" w:hAnsi="Times New Roman"/>
          <w:sz w:val="24"/>
          <w:szCs w:val="24"/>
        </w:rPr>
        <w:t xml:space="preserve"> iekārtu iegādi</w:t>
      </w:r>
      <w:r w:rsidR="00913438" w:rsidRPr="00853554">
        <w:rPr>
          <w:rFonts w:ascii="Times New Roman" w:hAnsi="Times New Roman"/>
          <w:sz w:val="24"/>
          <w:szCs w:val="24"/>
        </w:rPr>
        <w:t>,</w:t>
      </w:r>
      <w:r w:rsidR="0075352A" w:rsidRPr="00853554">
        <w:rPr>
          <w:rFonts w:ascii="Times New Roman" w:hAnsi="Times New Roman"/>
          <w:sz w:val="24"/>
          <w:szCs w:val="24"/>
        </w:rPr>
        <w:t xml:space="preserve"> būvuzraudzību, autoruzraudzību un šo pasākumu vadību</w:t>
      </w:r>
      <w:r w:rsidR="003A1C6C" w:rsidRPr="00853554">
        <w:rPr>
          <w:rFonts w:ascii="Times New Roman" w:hAnsi="Times New Roman"/>
          <w:sz w:val="24"/>
          <w:szCs w:val="24"/>
        </w:rPr>
        <w:t>;</w:t>
      </w:r>
    </w:p>
    <w:p w:rsidR="007306F6" w:rsidRPr="00853554" w:rsidRDefault="007306F6" w:rsidP="00EC6038">
      <w:pPr>
        <w:pStyle w:val="NoSpacing"/>
        <w:numPr>
          <w:ilvl w:val="1"/>
          <w:numId w:val="3"/>
        </w:numPr>
        <w:ind w:left="284" w:firstLine="0"/>
        <w:jc w:val="both"/>
        <w:rPr>
          <w:rFonts w:ascii="Times New Roman" w:hAnsi="Times New Roman"/>
          <w:sz w:val="24"/>
          <w:szCs w:val="24"/>
        </w:rPr>
      </w:pPr>
      <w:r w:rsidRPr="00853554">
        <w:rPr>
          <w:rFonts w:ascii="Times New Roman" w:hAnsi="Times New Roman"/>
          <w:sz w:val="24"/>
          <w:szCs w:val="24"/>
        </w:rPr>
        <w:t xml:space="preserve">atbalsts – grants, </w:t>
      </w:r>
      <w:r w:rsidR="001562E7" w:rsidRPr="00853554">
        <w:rPr>
          <w:rFonts w:ascii="Times New Roman" w:hAnsi="Times New Roman"/>
          <w:sz w:val="24"/>
          <w:szCs w:val="24"/>
        </w:rPr>
        <w:t>aizdevums</w:t>
      </w:r>
      <w:r w:rsidR="00CF53DF" w:rsidRPr="00853554">
        <w:rPr>
          <w:rFonts w:ascii="Times New Roman" w:hAnsi="Times New Roman"/>
          <w:sz w:val="24"/>
          <w:szCs w:val="24"/>
        </w:rPr>
        <w:t xml:space="preserve">, </w:t>
      </w:r>
      <w:r w:rsidR="001562E7" w:rsidRPr="00853554">
        <w:rPr>
          <w:rFonts w:ascii="Times New Roman" w:hAnsi="Times New Roman"/>
          <w:sz w:val="24"/>
          <w:szCs w:val="24"/>
        </w:rPr>
        <w:t xml:space="preserve">garantija </w:t>
      </w:r>
      <w:r w:rsidR="00CF53DF" w:rsidRPr="00853554">
        <w:rPr>
          <w:rFonts w:ascii="Times New Roman" w:hAnsi="Times New Roman"/>
          <w:sz w:val="24"/>
          <w:szCs w:val="24"/>
        </w:rPr>
        <w:t xml:space="preserve">un konsultācijas </w:t>
      </w:r>
      <w:r w:rsidRPr="00853554">
        <w:rPr>
          <w:rFonts w:ascii="Times New Roman" w:hAnsi="Times New Roman"/>
          <w:sz w:val="24"/>
          <w:szCs w:val="24"/>
        </w:rPr>
        <w:t>dzīvokļu īpašniekiem ene</w:t>
      </w:r>
      <w:r w:rsidR="00C7323B" w:rsidRPr="00853554">
        <w:rPr>
          <w:rFonts w:ascii="Times New Roman" w:hAnsi="Times New Roman"/>
          <w:sz w:val="24"/>
          <w:szCs w:val="24"/>
        </w:rPr>
        <w:t>rgoefektivitātes paaugstināšana</w:t>
      </w:r>
      <w:r w:rsidR="003A1C6C" w:rsidRPr="00853554">
        <w:rPr>
          <w:rFonts w:ascii="Times New Roman" w:hAnsi="Times New Roman"/>
          <w:sz w:val="24"/>
          <w:szCs w:val="24"/>
        </w:rPr>
        <w:t>s pasākumu īstenošanai</w:t>
      </w:r>
      <w:r w:rsidRPr="00853554">
        <w:rPr>
          <w:rFonts w:ascii="Times New Roman" w:hAnsi="Times New Roman"/>
          <w:sz w:val="24"/>
          <w:szCs w:val="24"/>
        </w:rPr>
        <w:t>;</w:t>
      </w:r>
    </w:p>
    <w:p w:rsidR="00BF061A" w:rsidRPr="00853554" w:rsidRDefault="00B076B7" w:rsidP="00EC6038">
      <w:pPr>
        <w:pStyle w:val="NoSpacing"/>
        <w:numPr>
          <w:ilvl w:val="1"/>
          <w:numId w:val="3"/>
        </w:numPr>
        <w:ind w:left="284" w:firstLine="0"/>
        <w:jc w:val="both"/>
        <w:rPr>
          <w:rFonts w:ascii="Times New Roman" w:hAnsi="Times New Roman"/>
          <w:sz w:val="24"/>
          <w:szCs w:val="24"/>
        </w:rPr>
      </w:pPr>
      <w:r w:rsidRPr="00853554">
        <w:rPr>
          <w:rFonts w:ascii="Times New Roman" w:hAnsi="Times New Roman"/>
          <w:sz w:val="24"/>
          <w:szCs w:val="24"/>
        </w:rPr>
        <w:t xml:space="preserve">akciju sabiedrība „Attīstības finanšu institūcija Altum”’ (turpmāk – Altum) - </w:t>
      </w:r>
      <w:r w:rsidR="00BF061A" w:rsidRPr="00853554">
        <w:rPr>
          <w:rFonts w:ascii="Times New Roman" w:hAnsi="Times New Roman"/>
          <w:sz w:val="24"/>
          <w:szCs w:val="24"/>
        </w:rPr>
        <w:t>projekta iesniedzējs</w:t>
      </w:r>
      <w:r w:rsidR="00CF762D" w:rsidRPr="00853554">
        <w:rPr>
          <w:rFonts w:ascii="Times New Roman" w:hAnsi="Times New Roman"/>
          <w:sz w:val="24"/>
          <w:szCs w:val="24"/>
        </w:rPr>
        <w:t xml:space="preserve"> un finansējuma saņēmējs</w:t>
      </w:r>
      <w:r w:rsidR="00A7023A" w:rsidRPr="00853554">
        <w:rPr>
          <w:rFonts w:ascii="Times New Roman" w:hAnsi="Times New Roman"/>
          <w:sz w:val="24"/>
          <w:szCs w:val="24"/>
        </w:rPr>
        <w:t>,</w:t>
      </w:r>
      <w:r w:rsidR="002411F1" w:rsidRPr="00853554">
        <w:rPr>
          <w:rFonts w:ascii="Times New Roman" w:hAnsi="Times New Roman"/>
          <w:sz w:val="24"/>
          <w:szCs w:val="24"/>
        </w:rPr>
        <w:t xml:space="preserve"> </w:t>
      </w:r>
      <w:r w:rsidR="000A0489" w:rsidRPr="00853554">
        <w:rPr>
          <w:rFonts w:ascii="Times New Roman" w:hAnsi="Times New Roman"/>
          <w:sz w:val="24"/>
          <w:szCs w:val="24"/>
        </w:rPr>
        <w:t>finanšu instrumenta īstenotājs</w:t>
      </w:r>
      <w:r w:rsidR="00BF061A" w:rsidRPr="00853554">
        <w:rPr>
          <w:rFonts w:ascii="Times New Roman" w:hAnsi="Times New Roman"/>
          <w:sz w:val="24"/>
          <w:szCs w:val="24"/>
        </w:rPr>
        <w:t>;</w:t>
      </w:r>
    </w:p>
    <w:p w:rsidR="009A25D4" w:rsidRPr="00853554" w:rsidRDefault="003A1C6C" w:rsidP="00EC6038">
      <w:pPr>
        <w:pStyle w:val="NoSpacing"/>
        <w:numPr>
          <w:ilvl w:val="1"/>
          <w:numId w:val="3"/>
        </w:numPr>
        <w:ind w:left="284" w:firstLine="0"/>
        <w:jc w:val="both"/>
        <w:rPr>
          <w:rFonts w:ascii="Times New Roman" w:hAnsi="Times New Roman"/>
          <w:sz w:val="24"/>
          <w:szCs w:val="24"/>
        </w:rPr>
      </w:pPr>
      <w:r w:rsidRPr="00853554">
        <w:rPr>
          <w:rFonts w:ascii="Times New Roman" w:hAnsi="Times New Roman"/>
          <w:sz w:val="24"/>
          <w:szCs w:val="24"/>
        </w:rPr>
        <w:lastRenderedPageBreak/>
        <w:t xml:space="preserve">Altum </w:t>
      </w:r>
      <w:r w:rsidR="009A25D4" w:rsidRPr="00853554">
        <w:rPr>
          <w:rFonts w:ascii="Times New Roman" w:hAnsi="Times New Roman"/>
          <w:sz w:val="24"/>
          <w:szCs w:val="24"/>
        </w:rPr>
        <w:t>projekts  - projekts, kura ietvaros Altum piešķir grantu</w:t>
      </w:r>
      <w:r w:rsidRPr="00853554">
        <w:rPr>
          <w:rFonts w:ascii="Times New Roman" w:hAnsi="Times New Roman"/>
          <w:sz w:val="24"/>
          <w:szCs w:val="24"/>
        </w:rPr>
        <w:t>s</w:t>
      </w:r>
      <w:r w:rsidR="009A25D4" w:rsidRPr="00853554">
        <w:rPr>
          <w:rFonts w:ascii="Times New Roman" w:hAnsi="Times New Roman"/>
          <w:sz w:val="24"/>
          <w:szCs w:val="24"/>
        </w:rPr>
        <w:t xml:space="preserve"> </w:t>
      </w:r>
      <w:r w:rsidR="00742AC9" w:rsidRPr="00853554">
        <w:rPr>
          <w:rFonts w:ascii="Times New Roman" w:hAnsi="Times New Roman"/>
          <w:sz w:val="24"/>
          <w:szCs w:val="24"/>
        </w:rPr>
        <w:t xml:space="preserve">un konsultatīvo atbalstu </w:t>
      </w:r>
      <w:r w:rsidR="009A25D4" w:rsidRPr="00853554">
        <w:rPr>
          <w:rFonts w:ascii="Times New Roman" w:hAnsi="Times New Roman"/>
          <w:sz w:val="24"/>
          <w:szCs w:val="24"/>
        </w:rPr>
        <w:t xml:space="preserve">dzīvokļu īpašniekiem energoefektivitātes </w:t>
      </w:r>
      <w:r w:rsidRPr="00853554">
        <w:rPr>
          <w:rFonts w:ascii="Times New Roman" w:hAnsi="Times New Roman"/>
          <w:sz w:val="24"/>
          <w:szCs w:val="24"/>
        </w:rPr>
        <w:t xml:space="preserve">paaugstināšanas </w:t>
      </w:r>
      <w:r w:rsidR="009A25D4" w:rsidRPr="00853554">
        <w:rPr>
          <w:rFonts w:ascii="Times New Roman" w:hAnsi="Times New Roman"/>
          <w:sz w:val="24"/>
          <w:szCs w:val="24"/>
        </w:rPr>
        <w:t xml:space="preserve">pasākumu īstenošanai, kā arī </w:t>
      </w:r>
      <w:r w:rsidR="001562E7" w:rsidRPr="00853554">
        <w:rPr>
          <w:rFonts w:ascii="Times New Roman" w:hAnsi="Times New Roman"/>
          <w:sz w:val="24"/>
          <w:szCs w:val="24"/>
        </w:rPr>
        <w:t xml:space="preserve">projekta </w:t>
      </w:r>
      <w:r w:rsidRPr="00853554">
        <w:rPr>
          <w:rFonts w:ascii="Times New Roman" w:hAnsi="Times New Roman"/>
          <w:sz w:val="24"/>
          <w:szCs w:val="24"/>
        </w:rPr>
        <w:t>ietvaros finansē</w:t>
      </w:r>
      <w:r w:rsidR="009A25D4" w:rsidRPr="00853554">
        <w:rPr>
          <w:rFonts w:ascii="Times New Roman" w:hAnsi="Times New Roman"/>
          <w:sz w:val="24"/>
          <w:szCs w:val="24"/>
        </w:rPr>
        <w:t xml:space="preserve"> Altum </w:t>
      </w:r>
      <w:r w:rsidR="00CF762D" w:rsidRPr="00853554">
        <w:rPr>
          <w:rFonts w:ascii="Times New Roman" w:hAnsi="Times New Roman"/>
          <w:sz w:val="24"/>
          <w:szCs w:val="24"/>
        </w:rPr>
        <w:t xml:space="preserve">projekta </w:t>
      </w:r>
      <w:r w:rsidR="00DB100A" w:rsidRPr="00853554">
        <w:rPr>
          <w:rFonts w:ascii="Times New Roman" w:hAnsi="Times New Roman"/>
          <w:sz w:val="24"/>
          <w:szCs w:val="24"/>
        </w:rPr>
        <w:t xml:space="preserve">vadības un īstenošanas </w:t>
      </w:r>
      <w:r w:rsidR="009A25D4" w:rsidRPr="00853554">
        <w:rPr>
          <w:rFonts w:ascii="Times New Roman" w:hAnsi="Times New Roman"/>
          <w:sz w:val="24"/>
          <w:szCs w:val="24"/>
        </w:rPr>
        <w:t>izmaksas</w:t>
      </w:r>
      <w:r w:rsidR="0076318E" w:rsidRPr="00853554">
        <w:rPr>
          <w:rFonts w:ascii="Times New Roman" w:hAnsi="Times New Roman"/>
          <w:sz w:val="24"/>
          <w:szCs w:val="24"/>
        </w:rPr>
        <w:t>;</w:t>
      </w:r>
    </w:p>
    <w:p w:rsidR="009A25D4" w:rsidRPr="00853554" w:rsidRDefault="009A25D4" w:rsidP="00EC6038">
      <w:pPr>
        <w:pStyle w:val="NoSpacing"/>
        <w:numPr>
          <w:ilvl w:val="1"/>
          <w:numId w:val="3"/>
        </w:numPr>
        <w:ind w:left="284" w:firstLine="0"/>
        <w:jc w:val="both"/>
        <w:rPr>
          <w:rFonts w:ascii="Times New Roman" w:hAnsi="Times New Roman"/>
          <w:sz w:val="24"/>
          <w:szCs w:val="24"/>
        </w:rPr>
      </w:pPr>
      <w:r w:rsidRPr="00853554">
        <w:rPr>
          <w:rFonts w:ascii="Times New Roman" w:hAnsi="Times New Roman"/>
          <w:sz w:val="24"/>
          <w:szCs w:val="24"/>
        </w:rPr>
        <w:t xml:space="preserve">finanšu instruments – saskaņā ar </w:t>
      </w:r>
      <w:r w:rsidR="002845A7" w:rsidRPr="00853554">
        <w:rPr>
          <w:rFonts w:ascii="Times New Roman" w:hAnsi="Times New Roman"/>
          <w:sz w:val="24"/>
          <w:szCs w:val="24"/>
        </w:rPr>
        <w:t>Eiropas Parlamenta un Padomes 2013.gada 17.decembra regulas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 1303/2013)</w:t>
      </w:r>
      <w:r w:rsidRPr="00853554">
        <w:rPr>
          <w:rFonts w:ascii="Times New Roman" w:hAnsi="Times New Roman"/>
          <w:sz w:val="24"/>
          <w:szCs w:val="24"/>
        </w:rPr>
        <w:t xml:space="preserve"> IV sadaļu </w:t>
      </w:r>
      <w:r w:rsidR="007472BD" w:rsidRPr="00853554">
        <w:rPr>
          <w:rFonts w:ascii="Times New Roman" w:hAnsi="Times New Roman"/>
          <w:sz w:val="24"/>
          <w:szCs w:val="24"/>
        </w:rPr>
        <w:t xml:space="preserve">Altum </w:t>
      </w:r>
      <w:r w:rsidR="001562E7" w:rsidRPr="00853554">
        <w:rPr>
          <w:rFonts w:ascii="Times New Roman" w:hAnsi="Times New Roman"/>
          <w:sz w:val="24"/>
          <w:szCs w:val="24"/>
        </w:rPr>
        <w:t>īstenot</w:t>
      </w:r>
      <w:r w:rsidR="00B01316" w:rsidRPr="00853554">
        <w:rPr>
          <w:rFonts w:ascii="Times New Roman" w:hAnsi="Times New Roman"/>
          <w:sz w:val="24"/>
          <w:szCs w:val="24"/>
        </w:rPr>
        <w:t>s</w:t>
      </w:r>
      <w:r w:rsidR="00CF762D" w:rsidRPr="00853554">
        <w:rPr>
          <w:rFonts w:ascii="Times New Roman" w:hAnsi="Times New Roman"/>
          <w:sz w:val="24"/>
          <w:szCs w:val="24"/>
        </w:rPr>
        <w:t xml:space="preserve"> </w:t>
      </w:r>
      <w:r w:rsidR="001562E7" w:rsidRPr="00853554">
        <w:rPr>
          <w:rFonts w:ascii="Times New Roman" w:hAnsi="Times New Roman"/>
          <w:sz w:val="24"/>
          <w:szCs w:val="24"/>
        </w:rPr>
        <w:t>finanšu instrument</w:t>
      </w:r>
      <w:r w:rsidR="00B01316" w:rsidRPr="00853554">
        <w:rPr>
          <w:rFonts w:ascii="Times New Roman" w:hAnsi="Times New Roman"/>
          <w:sz w:val="24"/>
          <w:szCs w:val="24"/>
        </w:rPr>
        <w:t>s</w:t>
      </w:r>
      <w:r w:rsidR="001562E7" w:rsidRPr="00853554">
        <w:rPr>
          <w:rFonts w:ascii="Times New Roman" w:hAnsi="Times New Roman"/>
          <w:sz w:val="24"/>
          <w:szCs w:val="24"/>
        </w:rPr>
        <w:t>, kur</w:t>
      </w:r>
      <w:r w:rsidR="00B01316" w:rsidRPr="00853554">
        <w:rPr>
          <w:rFonts w:ascii="Times New Roman" w:hAnsi="Times New Roman"/>
          <w:sz w:val="24"/>
          <w:szCs w:val="24"/>
        </w:rPr>
        <w:t>a</w:t>
      </w:r>
      <w:r w:rsidRPr="00853554">
        <w:rPr>
          <w:rFonts w:ascii="Times New Roman" w:hAnsi="Times New Roman"/>
          <w:sz w:val="24"/>
          <w:szCs w:val="24"/>
        </w:rPr>
        <w:t xml:space="preserve"> ietvaros </w:t>
      </w:r>
      <w:r w:rsidR="00DA6F28" w:rsidRPr="00853554">
        <w:rPr>
          <w:rFonts w:ascii="Times New Roman" w:hAnsi="Times New Roman"/>
          <w:sz w:val="24"/>
          <w:szCs w:val="24"/>
        </w:rPr>
        <w:t xml:space="preserve">Altum </w:t>
      </w:r>
      <w:r w:rsidRPr="00853554">
        <w:rPr>
          <w:rFonts w:ascii="Times New Roman" w:hAnsi="Times New Roman"/>
          <w:sz w:val="24"/>
          <w:szCs w:val="24"/>
        </w:rPr>
        <w:t>izsniedz aizdevumus un garantijas dzīvokļu īpašniekiem</w:t>
      </w:r>
      <w:r w:rsidR="00245671" w:rsidRPr="00853554">
        <w:rPr>
          <w:rFonts w:ascii="Times New Roman" w:hAnsi="Times New Roman"/>
          <w:sz w:val="24"/>
          <w:szCs w:val="24"/>
        </w:rPr>
        <w:t xml:space="preserve"> energoefektivitātes paaugstināšanas pasākumu īstenošanai</w:t>
      </w:r>
      <w:r w:rsidRPr="00853554">
        <w:rPr>
          <w:rFonts w:ascii="Times New Roman" w:hAnsi="Times New Roman"/>
          <w:sz w:val="24"/>
          <w:szCs w:val="24"/>
        </w:rPr>
        <w:t xml:space="preserve">, kā arī </w:t>
      </w:r>
      <w:r w:rsidR="00CF762D" w:rsidRPr="00853554">
        <w:rPr>
          <w:rFonts w:ascii="Times New Roman" w:hAnsi="Times New Roman"/>
          <w:sz w:val="24"/>
          <w:szCs w:val="24"/>
        </w:rPr>
        <w:t>finansē</w:t>
      </w:r>
      <w:r w:rsidRPr="00853554">
        <w:rPr>
          <w:rFonts w:ascii="Times New Roman" w:hAnsi="Times New Roman"/>
          <w:sz w:val="24"/>
          <w:szCs w:val="24"/>
        </w:rPr>
        <w:t xml:space="preserve"> finanšu instrument</w:t>
      </w:r>
      <w:r w:rsidR="00B01316" w:rsidRPr="00853554">
        <w:rPr>
          <w:rFonts w:ascii="Times New Roman" w:hAnsi="Times New Roman"/>
          <w:sz w:val="24"/>
          <w:szCs w:val="24"/>
        </w:rPr>
        <w:t>a</w:t>
      </w:r>
      <w:r w:rsidRPr="00853554">
        <w:rPr>
          <w:rFonts w:ascii="Times New Roman" w:hAnsi="Times New Roman"/>
          <w:sz w:val="24"/>
          <w:szCs w:val="24"/>
        </w:rPr>
        <w:t xml:space="preserve"> pārvaldības izmaksas; </w:t>
      </w:r>
    </w:p>
    <w:p w:rsidR="00CF762D" w:rsidRPr="00853554" w:rsidRDefault="00CF762D" w:rsidP="00EC6038">
      <w:pPr>
        <w:pStyle w:val="NoSpacing"/>
        <w:numPr>
          <w:ilvl w:val="1"/>
          <w:numId w:val="3"/>
        </w:numPr>
        <w:ind w:left="284" w:firstLine="0"/>
        <w:jc w:val="both"/>
        <w:rPr>
          <w:rFonts w:ascii="Times New Roman" w:hAnsi="Times New Roman"/>
          <w:sz w:val="24"/>
          <w:szCs w:val="24"/>
        </w:rPr>
      </w:pPr>
      <w:r w:rsidRPr="00853554">
        <w:rPr>
          <w:rFonts w:ascii="Times New Roman" w:hAnsi="Times New Roman"/>
          <w:sz w:val="24"/>
          <w:szCs w:val="24"/>
        </w:rPr>
        <w:t>finanšu instrumenta pārvaldības izmaksas</w:t>
      </w:r>
      <w:r w:rsidR="00245671" w:rsidRPr="00853554">
        <w:rPr>
          <w:rFonts w:ascii="Times New Roman" w:hAnsi="Times New Roman"/>
          <w:sz w:val="24"/>
          <w:szCs w:val="24"/>
        </w:rPr>
        <w:t xml:space="preserve"> </w:t>
      </w:r>
      <w:r w:rsidRPr="00853554">
        <w:rPr>
          <w:rFonts w:ascii="Times New Roman" w:hAnsi="Times New Roman"/>
          <w:sz w:val="24"/>
          <w:szCs w:val="24"/>
        </w:rPr>
        <w:t>– Altum</w:t>
      </w:r>
      <w:r w:rsidR="007472BD" w:rsidRPr="00853554">
        <w:rPr>
          <w:rFonts w:ascii="Times New Roman" w:hAnsi="Times New Roman"/>
          <w:sz w:val="24"/>
          <w:szCs w:val="24"/>
        </w:rPr>
        <w:t xml:space="preserve"> kā finanšu instrumenta īstenotāja</w:t>
      </w:r>
      <w:r w:rsidRPr="00853554">
        <w:rPr>
          <w:rFonts w:ascii="Times New Roman" w:hAnsi="Times New Roman"/>
          <w:sz w:val="24"/>
          <w:szCs w:val="24"/>
        </w:rPr>
        <w:t xml:space="preserve"> finanšu instrumenta ieviešanas pārvaldības izmaksas</w:t>
      </w:r>
      <w:r w:rsidR="007472BD" w:rsidRPr="00853554">
        <w:rPr>
          <w:rFonts w:ascii="Times New Roman" w:hAnsi="Times New Roman"/>
          <w:sz w:val="24"/>
          <w:szCs w:val="24"/>
        </w:rPr>
        <w:t xml:space="preserve">, kuras noteiktas </w:t>
      </w:r>
      <w:r w:rsidRPr="00853554">
        <w:rPr>
          <w:rFonts w:ascii="Times New Roman" w:hAnsi="Times New Roman"/>
          <w:sz w:val="24"/>
          <w:szCs w:val="24"/>
        </w:rPr>
        <w:t xml:space="preserve">saskaņā ar </w:t>
      </w:r>
      <w:r w:rsidR="007472BD" w:rsidRPr="00853554">
        <w:rPr>
          <w:rFonts w:ascii="Times New Roman" w:hAnsi="Times New Roman"/>
          <w:sz w:val="24"/>
          <w:szCs w:val="24"/>
        </w:rPr>
        <w:t xml:space="preserve">Komisijas 2014.gada 3.marta Deleģētās regulas (ES) </w:t>
      </w:r>
      <w:r w:rsidRPr="00853554">
        <w:rPr>
          <w:rFonts w:ascii="Times New Roman" w:hAnsi="Times New Roman"/>
          <w:sz w:val="24"/>
          <w:szCs w:val="24"/>
        </w:rPr>
        <w:t xml:space="preserve">Nr.480/2014 </w:t>
      </w:r>
      <w:r w:rsidR="007472BD" w:rsidRPr="00853554">
        <w:rPr>
          <w:rFonts w:ascii="Times New Roman" w:hAnsi="Times New Roman"/>
          <w:bCs/>
          <w:sz w:val="24"/>
          <w:szCs w:val="24"/>
        </w:rPr>
        <w:t>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w:t>
      </w:r>
      <w:r w:rsidR="00A9650D" w:rsidRPr="00853554">
        <w:rPr>
          <w:rFonts w:ascii="Times New Roman" w:hAnsi="Times New Roman"/>
          <w:bCs/>
          <w:sz w:val="24"/>
          <w:szCs w:val="24"/>
        </w:rPr>
        <w:t>vsaimniecības fondu (turpmāk – r</w:t>
      </w:r>
      <w:r w:rsidR="007472BD" w:rsidRPr="00853554">
        <w:rPr>
          <w:rFonts w:ascii="Times New Roman" w:hAnsi="Times New Roman"/>
          <w:bCs/>
          <w:sz w:val="24"/>
          <w:szCs w:val="24"/>
        </w:rPr>
        <w:t xml:space="preserve">egula Nr.480/2014) </w:t>
      </w:r>
      <w:r w:rsidRPr="00853554">
        <w:rPr>
          <w:rFonts w:ascii="Times New Roman" w:hAnsi="Times New Roman"/>
          <w:sz w:val="24"/>
          <w:szCs w:val="24"/>
        </w:rPr>
        <w:t>13.pantu;</w:t>
      </w:r>
    </w:p>
    <w:p w:rsidR="00BF061A" w:rsidRPr="00853554" w:rsidRDefault="00BF061A" w:rsidP="00EC6038">
      <w:pPr>
        <w:pStyle w:val="NoSpacing"/>
        <w:numPr>
          <w:ilvl w:val="1"/>
          <w:numId w:val="3"/>
        </w:numPr>
        <w:ind w:left="284" w:firstLine="0"/>
        <w:jc w:val="both"/>
        <w:rPr>
          <w:rFonts w:ascii="Times New Roman" w:hAnsi="Times New Roman"/>
          <w:sz w:val="24"/>
          <w:szCs w:val="24"/>
        </w:rPr>
      </w:pPr>
      <w:r w:rsidRPr="00853554">
        <w:rPr>
          <w:rFonts w:ascii="Times New Roman" w:hAnsi="Times New Roman"/>
          <w:sz w:val="24"/>
          <w:szCs w:val="24"/>
        </w:rPr>
        <w:t>citi finansētāji –</w:t>
      </w:r>
      <w:r w:rsidR="003D1015" w:rsidRPr="00853554">
        <w:rPr>
          <w:rFonts w:ascii="Times New Roman" w:hAnsi="Times New Roman"/>
          <w:sz w:val="24"/>
          <w:szCs w:val="24"/>
        </w:rPr>
        <w:t xml:space="preserve"> </w:t>
      </w:r>
      <w:r w:rsidRPr="00853554">
        <w:rPr>
          <w:rFonts w:ascii="Times New Roman" w:hAnsi="Times New Roman"/>
          <w:sz w:val="24"/>
          <w:szCs w:val="24"/>
        </w:rPr>
        <w:t>privātā sektora finansētāji</w:t>
      </w:r>
      <w:r w:rsidR="001F6568" w:rsidRPr="00853554">
        <w:rPr>
          <w:rFonts w:ascii="Times New Roman" w:hAnsi="Times New Roman"/>
          <w:sz w:val="24"/>
          <w:szCs w:val="24"/>
        </w:rPr>
        <w:t>, k</w:t>
      </w:r>
      <w:r w:rsidR="009964AA" w:rsidRPr="00853554">
        <w:rPr>
          <w:rFonts w:ascii="Times New Roman" w:hAnsi="Times New Roman"/>
          <w:sz w:val="24"/>
          <w:szCs w:val="24"/>
        </w:rPr>
        <w:t>as</w:t>
      </w:r>
      <w:r w:rsidR="001F6568" w:rsidRPr="00853554">
        <w:rPr>
          <w:rFonts w:ascii="Times New Roman" w:hAnsi="Times New Roman"/>
          <w:sz w:val="24"/>
          <w:szCs w:val="24"/>
        </w:rPr>
        <w:t xml:space="preserve"> </w:t>
      </w:r>
      <w:r w:rsidR="00DE21BB" w:rsidRPr="00853554">
        <w:rPr>
          <w:rFonts w:ascii="Times New Roman" w:hAnsi="Times New Roman"/>
          <w:sz w:val="24"/>
          <w:szCs w:val="24"/>
        </w:rPr>
        <w:t xml:space="preserve">ir noslēguši sadarbības līgumu ar Altum un </w:t>
      </w:r>
      <w:r w:rsidR="00747B00" w:rsidRPr="00853554">
        <w:rPr>
          <w:rFonts w:ascii="Times New Roman" w:hAnsi="Times New Roman"/>
          <w:sz w:val="24"/>
          <w:szCs w:val="24"/>
        </w:rPr>
        <w:t xml:space="preserve">šī sadarbības līguma ietvaros </w:t>
      </w:r>
      <w:r w:rsidR="001F6568" w:rsidRPr="00853554">
        <w:rPr>
          <w:rFonts w:ascii="Times New Roman" w:hAnsi="Times New Roman"/>
          <w:sz w:val="24"/>
          <w:szCs w:val="24"/>
        </w:rPr>
        <w:t>izsniedz finansējumu energoefektivitātes paaugstināšanas pasākumu īstenošanai;</w:t>
      </w:r>
    </w:p>
    <w:p w:rsidR="00985490" w:rsidRPr="00853554" w:rsidRDefault="00985490" w:rsidP="00EC6038">
      <w:pPr>
        <w:pStyle w:val="NoSpacing"/>
        <w:numPr>
          <w:ilvl w:val="1"/>
          <w:numId w:val="3"/>
        </w:numPr>
        <w:ind w:left="284" w:firstLine="0"/>
        <w:jc w:val="both"/>
        <w:rPr>
          <w:rFonts w:ascii="Times New Roman" w:hAnsi="Times New Roman"/>
          <w:sz w:val="24"/>
          <w:szCs w:val="24"/>
        </w:rPr>
      </w:pPr>
      <w:r w:rsidRPr="00853554">
        <w:rPr>
          <w:rFonts w:ascii="Times New Roman" w:hAnsi="Times New Roman"/>
          <w:sz w:val="24"/>
          <w:szCs w:val="24"/>
        </w:rPr>
        <w:t xml:space="preserve">cita finansētāja finansējums – </w:t>
      </w:r>
      <w:r w:rsidR="00EE02EB" w:rsidRPr="00853554">
        <w:rPr>
          <w:rFonts w:ascii="Times New Roman" w:hAnsi="Times New Roman"/>
          <w:sz w:val="24"/>
          <w:szCs w:val="24"/>
        </w:rPr>
        <w:t>cita finansētāja</w:t>
      </w:r>
      <w:r w:rsidRPr="00853554">
        <w:rPr>
          <w:rFonts w:ascii="Times New Roman" w:hAnsi="Times New Roman"/>
          <w:sz w:val="24"/>
          <w:szCs w:val="24"/>
        </w:rPr>
        <w:t xml:space="preserve"> aizdevums energoefektivitātes paaugstināšanas pasākumu īstenošanai;</w:t>
      </w:r>
    </w:p>
    <w:p w:rsidR="00BF061A" w:rsidRPr="00853554" w:rsidRDefault="00BF061A" w:rsidP="00EC6038">
      <w:pPr>
        <w:pStyle w:val="NoSpacing"/>
        <w:numPr>
          <w:ilvl w:val="1"/>
          <w:numId w:val="3"/>
        </w:numPr>
        <w:ind w:left="284" w:firstLine="0"/>
        <w:jc w:val="both"/>
        <w:rPr>
          <w:rFonts w:ascii="Times New Roman" w:hAnsi="Times New Roman"/>
          <w:sz w:val="24"/>
          <w:szCs w:val="24"/>
        </w:rPr>
      </w:pPr>
      <w:r w:rsidRPr="00853554">
        <w:rPr>
          <w:rFonts w:ascii="Times New Roman" w:hAnsi="Times New Roman"/>
          <w:sz w:val="24"/>
          <w:szCs w:val="24"/>
        </w:rPr>
        <w:t>pilnvarotā persona –</w:t>
      </w:r>
      <w:r w:rsidR="00A17986" w:rsidRPr="00853554">
        <w:rPr>
          <w:rFonts w:ascii="Times New Roman" w:hAnsi="Times New Roman"/>
          <w:sz w:val="24"/>
          <w:szCs w:val="24"/>
        </w:rPr>
        <w:t xml:space="preserve"> </w:t>
      </w:r>
      <w:r w:rsidRPr="00853554">
        <w:rPr>
          <w:rFonts w:ascii="Times New Roman" w:hAnsi="Times New Roman"/>
          <w:sz w:val="24"/>
          <w:szCs w:val="24"/>
        </w:rPr>
        <w:t xml:space="preserve">juridiska persona, kuru dzīvokļu īpašnieki pilnvarojuši </w:t>
      </w:r>
      <w:r w:rsidR="006E15BF" w:rsidRPr="00853554">
        <w:rPr>
          <w:rFonts w:ascii="Times New Roman" w:hAnsi="Times New Roman"/>
          <w:sz w:val="24"/>
          <w:szCs w:val="24"/>
        </w:rPr>
        <w:t xml:space="preserve">dzīvokļu īpašnieku vietā un vārdā īstenot energoefektivitātes paaugstināšanas pasākumus, kā arī slēgt </w:t>
      </w:r>
      <w:r w:rsidR="00F87093" w:rsidRPr="00853554">
        <w:rPr>
          <w:rFonts w:ascii="Times New Roman" w:hAnsi="Times New Roman"/>
          <w:sz w:val="24"/>
          <w:szCs w:val="24"/>
        </w:rPr>
        <w:t xml:space="preserve">līgumus un </w:t>
      </w:r>
      <w:r w:rsidR="00796186" w:rsidRPr="00853554">
        <w:rPr>
          <w:rFonts w:ascii="Times New Roman" w:hAnsi="Times New Roman"/>
          <w:sz w:val="24"/>
          <w:szCs w:val="24"/>
        </w:rPr>
        <w:t xml:space="preserve">parakstīt </w:t>
      </w:r>
      <w:r w:rsidR="00F87093" w:rsidRPr="00853554">
        <w:rPr>
          <w:rFonts w:ascii="Times New Roman" w:hAnsi="Times New Roman"/>
          <w:sz w:val="24"/>
          <w:szCs w:val="24"/>
        </w:rPr>
        <w:t xml:space="preserve">ar tiem saistītos darījuma dokumentus par </w:t>
      </w:r>
      <w:r w:rsidR="006E15BF" w:rsidRPr="00853554">
        <w:rPr>
          <w:rFonts w:ascii="Times New Roman" w:hAnsi="Times New Roman"/>
          <w:sz w:val="24"/>
          <w:szCs w:val="24"/>
        </w:rPr>
        <w:t xml:space="preserve">finanšu instrumentu un grantu </w:t>
      </w:r>
      <w:r w:rsidR="00F87093" w:rsidRPr="00853554">
        <w:rPr>
          <w:rFonts w:ascii="Times New Roman" w:hAnsi="Times New Roman"/>
          <w:sz w:val="24"/>
          <w:szCs w:val="24"/>
        </w:rPr>
        <w:t xml:space="preserve">saņemšanu </w:t>
      </w:r>
      <w:r w:rsidR="006E15BF" w:rsidRPr="00853554">
        <w:rPr>
          <w:rFonts w:ascii="Times New Roman" w:hAnsi="Times New Roman"/>
          <w:sz w:val="24"/>
          <w:szCs w:val="24"/>
        </w:rPr>
        <w:t xml:space="preserve">un veikt </w:t>
      </w:r>
      <w:r w:rsidR="00F87093" w:rsidRPr="00853554">
        <w:rPr>
          <w:rFonts w:ascii="Times New Roman" w:hAnsi="Times New Roman"/>
          <w:sz w:val="24"/>
          <w:szCs w:val="24"/>
        </w:rPr>
        <w:t>šo līgumu</w:t>
      </w:r>
      <w:r w:rsidR="006E15BF" w:rsidRPr="00853554">
        <w:rPr>
          <w:rFonts w:ascii="Times New Roman" w:hAnsi="Times New Roman"/>
          <w:sz w:val="24"/>
          <w:szCs w:val="24"/>
        </w:rPr>
        <w:t xml:space="preserve"> izpildi</w:t>
      </w:r>
      <w:r w:rsidR="002E0770" w:rsidRPr="00853554">
        <w:rPr>
          <w:rFonts w:ascii="Times New Roman" w:hAnsi="Times New Roman"/>
          <w:sz w:val="24"/>
          <w:szCs w:val="24"/>
        </w:rPr>
        <w:t xml:space="preserve">. Pilnvarotā persona var </w:t>
      </w:r>
      <w:r w:rsidR="00371DC0" w:rsidRPr="00853554">
        <w:rPr>
          <w:rFonts w:ascii="Times New Roman" w:hAnsi="Times New Roman"/>
          <w:sz w:val="24"/>
          <w:szCs w:val="24"/>
        </w:rPr>
        <w:t>būt</w:t>
      </w:r>
      <w:r w:rsidR="00A90FB8" w:rsidRPr="00853554">
        <w:rPr>
          <w:rFonts w:ascii="Times New Roman" w:hAnsi="Times New Roman"/>
          <w:sz w:val="24"/>
          <w:szCs w:val="24"/>
        </w:rPr>
        <w:t xml:space="preserve"> energoefektivitātes paaugstināšanas pasākumu vadītājs</w:t>
      </w:r>
      <w:r w:rsidR="00E7632C" w:rsidRPr="00853554">
        <w:rPr>
          <w:rFonts w:ascii="Times New Roman" w:hAnsi="Times New Roman"/>
          <w:sz w:val="24"/>
          <w:szCs w:val="24"/>
        </w:rPr>
        <w:t>;</w:t>
      </w:r>
    </w:p>
    <w:p w:rsidR="007D4664" w:rsidRPr="00853554" w:rsidRDefault="007D4664" w:rsidP="00EC6038">
      <w:pPr>
        <w:pStyle w:val="NoSpacing"/>
        <w:numPr>
          <w:ilvl w:val="1"/>
          <w:numId w:val="3"/>
        </w:numPr>
        <w:ind w:left="284" w:firstLine="0"/>
        <w:jc w:val="both"/>
        <w:rPr>
          <w:rFonts w:ascii="Times New Roman" w:hAnsi="Times New Roman"/>
          <w:sz w:val="24"/>
          <w:szCs w:val="24"/>
        </w:rPr>
      </w:pPr>
      <w:r w:rsidRPr="00853554">
        <w:rPr>
          <w:rFonts w:ascii="Times New Roman" w:hAnsi="Times New Roman"/>
          <w:sz w:val="24"/>
          <w:szCs w:val="24"/>
        </w:rPr>
        <w:t xml:space="preserve">augstas efektivitātes sistēmu izmantošanas novērtējums – </w:t>
      </w:r>
      <w:r w:rsidR="00615F4A" w:rsidRPr="00853554">
        <w:rPr>
          <w:rFonts w:ascii="Times New Roman" w:hAnsi="Times New Roman"/>
          <w:sz w:val="24"/>
          <w:szCs w:val="24"/>
        </w:rPr>
        <w:t xml:space="preserve">skaidrojošs apraksts, kas </w:t>
      </w:r>
      <w:r w:rsidR="00E612C2" w:rsidRPr="00853554">
        <w:rPr>
          <w:rFonts w:ascii="Times New Roman" w:hAnsi="Times New Roman"/>
          <w:sz w:val="24"/>
          <w:szCs w:val="24"/>
        </w:rPr>
        <w:t xml:space="preserve">sagatavots saskaņā ar Ēku energoefektivitātes likuma </w:t>
      </w:r>
      <w:r w:rsidR="00615F4A" w:rsidRPr="00853554">
        <w:rPr>
          <w:rFonts w:ascii="Times New Roman" w:hAnsi="Times New Roman"/>
          <w:sz w:val="24"/>
          <w:szCs w:val="24"/>
        </w:rPr>
        <w:t>5</w:t>
      </w:r>
      <w:r w:rsidR="00E612C2" w:rsidRPr="00853554">
        <w:rPr>
          <w:rFonts w:ascii="Times New Roman" w:hAnsi="Times New Roman"/>
          <w:sz w:val="24"/>
          <w:szCs w:val="24"/>
        </w:rPr>
        <w:t>.pantu</w:t>
      </w:r>
      <w:r w:rsidR="00615F4A" w:rsidRPr="00853554">
        <w:rPr>
          <w:rFonts w:ascii="Times New Roman" w:hAnsi="Times New Roman"/>
          <w:sz w:val="24"/>
          <w:szCs w:val="24"/>
        </w:rPr>
        <w:t xml:space="preserve"> un </w:t>
      </w:r>
      <w:r w:rsidRPr="00853554">
        <w:rPr>
          <w:rFonts w:ascii="Times New Roman" w:hAnsi="Times New Roman"/>
          <w:sz w:val="24"/>
          <w:szCs w:val="24"/>
        </w:rPr>
        <w:t>iekļau</w:t>
      </w:r>
      <w:r w:rsidR="00E612C2" w:rsidRPr="00853554">
        <w:rPr>
          <w:rFonts w:ascii="Times New Roman" w:hAnsi="Times New Roman"/>
          <w:sz w:val="24"/>
          <w:szCs w:val="24"/>
        </w:rPr>
        <w:t>ts</w:t>
      </w:r>
      <w:r w:rsidRPr="00853554">
        <w:rPr>
          <w:rFonts w:ascii="Times New Roman" w:hAnsi="Times New Roman"/>
          <w:sz w:val="24"/>
          <w:szCs w:val="24"/>
        </w:rPr>
        <w:t xml:space="preserve"> būvprojektā </w:t>
      </w:r>
      <w:r w:rsidR="001A189B" w:rsidRPr="00853554">
        <w:rPr>
          <w:rFonts w:ascii="Times New Roman" w:hAnsi="Times New Roman"/>
          <w:sz w:val="24"/>
          <w:szCs w:val="24"/>
        </w:rPr>
        <w:t>saskaņā ar 2014.gada 2.septembra Ministru kabineta noteikumiem Nr.529 “Ēku būvnoteikumi” vai apliecinājuma kartē inženierbūvēm saskaņā ar 2014.gada 16.septembra Ministru kabineta noteikumiem Nr.551 “Ostu hidrotehnisko, siltumenerģijas, gāzes un citu, atsevišķi neklasificētu, inženierbūvju būvnoteikumi”</w:t>
      </w:r>
      <w:r w:rsidRPr="00853554">
        <w:rPr>
          <w:rFonts w:ascii="Times New Roman" w:hAnsi="Times New Roman"/>
          <w:sz w:val="24"/>
          <w:szCs w:val="24"/>
        </w:rPr>
        <w:t>;</w:t>
      </w:r>
    </w:p>
    <w:p w:rsidR="00BF061A" w:rsidRPr="00853554" w:rsidRDefault="00BF061A" w:rsidP="00EC6038">
      <w:pPr>
        <w:pStyle w:val="NoSpacing"/>
        <w:numPr>
          <w:ilvl w:val="1"/>
          <w:numId w:val="3"/>
        </w:numPr>
        <w:ind w:left="284" w:firstLine="0"/>
        <w:jc w:val="both"/>
        <w:rPr>
          <w:rFonts w:ascii="Times New Roman" w:hAnsi="Times New Roman"/>
          <w:sz w:val="24"/>
          <w:szCs w:val="24"/>
        </w:rPr>
      </w:pPr>
      <w:r w:rsidRPr="00853554">
        <w:rPr>
          <w:rFonts w:ascii="Times New Roman" w:hAnsi="Times New Roman"/>
          <w:sz w:val="24"/>
          <w:szCs w:val="24"/>
        </w:rPr>
        <w:t xml:space="preserve">iekšējās atdeves rādītājs </w:t>
      </w:r>
      <w:r w:rsidR="00B30765" w:rsidRPr="00853554">
        <w:rPr>
          <w:rFonts w:ascii="Times New Roman" w:hAnsi="Times New Roman"/>
          <w:sz w:val="24"/>
          <w:szCs w:val="24"/>
        </w:rPr>
        <w:t>–</w:t>
      </w:r>
      <w:r w:rsidR="00386B5A" w:rsidRPr="00853554">
        <w:rPr>
          <w:rFonts w:ascii="Times New Roman" w:hAnsi="Times New Roman"/>
          <w:sz w:val="24"/>
          <w:szCs w:val="24"/>
        </w:rPr>
        <w:t xml:space="preserve"> </w:t>
      </w:r>
      <w:r w:rsidR="000003D3" w:rsidRPr="00853554">
        <w:rPr>
          <w:rFonts w:ascii="Times New Roman" w:hAnsi="Times New Roman"/>
          <w:sz w:val="24"/>
          <w:szCs w:val="24"/>
        </w:rPr>
        <w:t xml:space="preserve">rādītājs, kas parāda energoefektivitātes paaugstināšanas </w:t>
      </w:r>
      <w:r w:rsidR="00947A09" w:rsidRPr="00853554">
        <w:rPr>
          <w:rFonts w:ascii="Times New Roman" w:hAnsi="Times New Roman"/>
          <w:sz w:val="24"/>
          <w:szCs w:val="24"/>
        </w:rPr>
        <w:t>pasākumu</w:t>
      </w:r>
      <w:r w:rsidR="000003D3" w:rsidRPr="00853554">
        <w:rPr>
          <w:rFonts w:ascii="Times New Roman" w:hAnsi="Times New Roman"/>
          <w:sz w:val="24"/>
          <w:szCs w:val="24"/>
        </w:rPr>
        <w:t xml:space="preserve"> finansiālo atdevi dzīvokļu īpašnieku ieguldījuma daļai</w:t>
      </w:r>
      <w:r w:rsidR="00B30765" w:rsidRPr="00853554">
        <w:rPr>
          <w:rFonts w:ascii="Times New Roman" w:hAnsi="Times New Roman"/>
          <w:sz w:val="24"/>
          <w:szCs w:val="24"/>
        </w:rPr>
        <w:t>.</w:t>
      </w:r>
    </w:p>
    <w:p w:rsidR="00E32114" w:rsidRPr="00853554" w:rsidRDefault="004D4FEC" w:rsidP="009F3CBE">
      <w:pPr>
        <w:pStyle w:val="ListParagraph"/>
        <w:numPr>
          <w:ilvl w:val="0"/>
          <w:numId w:val="3"/>
        </w:numPr>
        <w:spacing w:after="0" w:line="240" w:lineRule="auto"/>
        <w:ind w:left="0" w:firstLine="0"/>
        <w:contextualSpacing w:val="0"/>
        <w:jc w:val="both"/>
        <w:rPr>
          <w:rFonts w:ascii="Times New Roman" w:hAnsi="Times New Roman"/>
          <w:sz w:val="24"/>
          <w:szCs w:val="24"/>
        </w:rPr>
      </w:pPr>
      <w:r w:rsidRPr="00853554">
        <w:rPr>
          <w:rFonts w:ascii="Times New Roman" w:hAnsi="Times New Roman"/>
          <w:sz w:val="24"/>
          <w:szCs w:val="24"/>
        </w:rPr>
        <w:t xml:space="preserve">Pasākuma </w:t>
      </w:r>
      <w:r w:rsidR="00E82D12" w:rsidRPr="00853554">
        <w:rPr>
          <w:rFonts w:ascii="Times New Roman" w:hAnsi="Times New Roman"/>
          <w:sz w:val="24"/>
          <w:szCs w:val="24"/>
        </w:rPr>
        <w:t>mērķis ir veicināt energoefektivitātes paaugstināšanu</w:t>
      </w:r>
      <w:r w:rsidR="00126A49" w:rsidRPr="00853554">
        <w:rPr>
          <w:rFonts w:ascii="Times New Roman" w:hAnsi="Times New Roman"/>
          <w:sz w:val="24"/>
          <w:szCs w:val="24"/>
        </w:rPr>
        <w:t>, viedu energovadību un atjaunojamo energoresursu izmantošanu</w:t>
      </w:r>
      <w:r w:rsidR="00E82D12" w:rsidRPr="00853554">
        <w:rPr>
          <w:rFonts w:ascii="Times New Roman" w:hAnsi="Times New Roman"/>
          <w:sz w:val="24"/>
          <w:szCs w:val="24"/>
        </w:rPr>
        <w:t xml:space="preserve"> </w:t>
      </w:r>
      <w:r w:rsidR="005D5035" w:rsidRPr="00853554">
        <w:rPr>
          <w:rFonts w:ascii="Times New Roman" w:hAnsi="Times New Roman"/>
          <w:sz w:val="24"/>
          <w:szCs w:val="24"/>
        </w:rPr>
        <w:t xml:space="preserve">daudzdzīvokļu </w:t>
      </w:r>
      <w:r w:rsidR="00E82D12" w:rsidRPr="00853554">
        <w:rPr>
          <w:rFonts w:ascii="Times New Roman" w:hAnsi="Times New Roman"/>
          <w:sz w:val="24"/>
          <w:szCs w:val="24"/>
        </w:rPr>
        <w:t xml:space="preserve">dzīvojamās </w:t>
      </w:r>
      <w:r w:rsidR="00B40C2A" w:rsidRPr="00853554">
        <w:rPr>
          <w:rFonts w:ascii="Times New Roman" w:hAnsi="Times New Roman"/>
          <w:sz w:val="24"/>
          <w:szCs w:val="24"/>
        </w:rPr>
        <w:t>mājās</w:t>
      </w:r>
      <w:r w:rsidR="00E32114" w:rsidRPr="00853554">
        <w:rPr>
          <w:rFonts w:ascii="Times New Roman" w:hAnsi="Times New Roman"/>
          <w:sz w:val="24"/>
          <w:szCs w:val="24"/>
        </w:rPr>
        <w:t>.</w:t>
      </w:r>
    </w:p>
    <w:p w:rsidR="00E82D12" w:rsidRPr="00853554" w:rsidRDefault="004D4FEC" w:rsidP="009F3CBE">
      <w:pPr>
        <w:pStyle w:val="ListParagraph"/>
        <w:numPr>
          <w:ilvl w:val="0"/>
          <w:numId w:val="3"/>
        </w:numPr>
        <w:spacing w:after="0" w:line="240" w:lineRule="auto"/>
        <w:ind w:left="0" w:firstLine="0"/>
        <w:contextualSpacing w:val="0"/>
        <w:jc w:val="both"/>
        <w:rPr>
          <w:rFonts w:ascii="Times New Roman" w:hAnsi="Times New Roman"/>
          <w:sz w:val="24"/>
          <w:szCs w:val="24"/>
        </w:rPr>
      </w:pPr>
      <w:r w:rsidRPr="00853554">
        <w:rPr>
          <w:rFonts w:ascii="Times New Roman" w:hAnsi="Times New Roman"/>
          <w:sz w:val="24"/>
          <w:szCs w:val="24"/>
        </w:rPr>
        <w:t xml:space="preserve">Pasākuma </w:t>
      </w:r>
      <w:r w:rsidR="00E82D12" w:rsidRPr="00853554">
        <w:rPr>
          <w:rFonts w:ascii="Times New Roman" w:hAnsi="Times New Roman"/>
          <w:sz w:val="24"/>
          <w:szCs w:val="24"/>
        </w:rPr>
        <w:t>mērķa grupa</w:t>
      </w:r>
      <w:r w:rsidR="00451878" w:rsidRPr="00853554">
        <w:rPr>
          <w:rFonts w:ascii="Times New Roman" w:hAnsi="Times New Roman"/>
          <w:sz w:val="24"/>
          <w:szCs w:val="24"/>
        </w:rPr>
        <w:t xml:space="preserve"> </w:t>
      </w:r>
      <w:r w:rsidR="00E2620D" w:rsidRPr="00853554">
        <w:rPr>
          <w:rFonts w:ascii="Times New Roman" w:hAnsi="Times New Roman"/>
          <w:sz w:val="24"/>
          <w:szCs w:val="24"/>
        </w:rPr>
        <w:t xml:space="preserve">un </w:t>
      </w:r>
      <w:r w:rsidR="00451878" w:rsidRPr="00853554">
        <w:rPr>
          <w:rFonts w:ascii="Times New Roman" w:hAnsi="Times New Roman"/>
          <w:sz w:val="24"/>
          <w:szCs w:val="24"/>
        </w:rPr>
        <w:t xml:space="preserve">gala labuma </w:t>
      </w:r>
      <w:r w:rsidR="008D2BC7" w:rsidRPr="00853554">
        <w:rPr>
          <w:rFonts w:ascii="Times New Roman" w:hAnsi="Times New Roman"/>
          <w:sz w:val="24"/>
          <w:szCs w:val="24"/>
        </w:rPr>
        <w:t xml:space="preserve">guvēji </w:t>
      </w:r>
      <w:r w:rsidR="00E82D12" w:rsidRPr="00853554">
        <w:rPr>
          <w:rFonts w:ascii="Times New Roman" w:hAnsi="Times New Roman"/>
          <w:sz w:val="24"/>
          <w:szCs w:val="24"/>
        </w:rPr>
        <w:t xml:space="preserve">ir </w:t>
      </w:r>
      <w:r w:rsidR="003E7844" w:rsidRPr="00853554">
        <w:rPr>
          <w:rFonts w:ascii="Times New Roman" w:hAnsi="Times New Roman"/>
          <w:sz w:val="24"/>
          <w:szCs w:val="24"/>
        </w:rPr>
        <w:t xml:space="preserve">dzīvokļu </w:t>
      </w:r>
      <w:r w:rsidR="00E82D12" w:rsidRPr="00853554">
        <w:rPr>
          <w:rFonts w:ascii="Times New Roman" w:hAnsi="Times New Roman"/>
          <w:sz w:val="24"/>
          <w:szCs w:val="24"/>
        </w:rPr>
        <w:t>īpašnieki</w:t>
      </w:r>
      <w:r w:rsidR="00E2620D" w:rsidRPr="00853554">
        <w:rPr>
          <w:rFonts w:ascii="Times New Roman" w:hAnsi="Times New Roman"/>
          <w:sz w:val="24"/>
          <w:szCs w:val="24"/>
        </w:rPr>
        <w:t>.</w:t>
      </w:r>
    </w:p>
    <w:p w:rsidR="00B93490" w:rsidRPr="00853554" w:rsidRDefault="003C3B64" w:rsidP="009F3CBE">
      <w:pPr>
        <w:pStyle w:val="ListParagraph"/>
        <w:numPr>
          <w:ilvl w:val="0"/>
          <w:numId w:val="3"/>
        </w:numPr>
        <w:spacing w:after="0" w:line="240" w:lineRule="auto"/>
        <w:ind w:left="0" w:firstLine="0"/>
        <w:contextualSpacing w:val="0"/>
        <w:jc w:val="both"/>
        <w:rPr>
          <w:rFonts w:ascii="Times New Roman" w:hAnsi="Times New Roman"/>
          <w:sz w:val="24"/>
          <w:szCs w:val="24"/>
        </w:rPr>
      </w:pPr>
      <w:bookmarkStart w:id="0" w:name="_Ref437444760"/>
      <w:r w:rsidRPr="00853554">
        <w:rPr>
          <w:rFonts w:ascii="Times New Roman" w:hAnsi="Times New Roman"/>
          <w:sz w:val="24"/>
          <w:szCs w:val="24"/>
        </w:rPr>
        <w:t xml:space="preserve">Līdz 2023.gada 31.decembrim </w:t>
      </w:r>
      <w:r w:rsidR="00BC2A73" w:rsidRPr="00853554">
        <w:rPr>
          <w:rFonts w:ascii="Times New Roman" w:hAnsi="Times New Roman"/>
          <w:sz w:val="24"/>
          <w:szCs w:val="24"/>
        </w:rPr>
        <w:t>p</w:t>
      </w:r>
      <w:r w:rsidR="00933238" w:rsidRPr="00853554">
        <w:rPr>
          <w:rFonts w:ascii="Times New Roman" w:hAnsi="Times New Roman"/>
          <w:sz w:val="24"/>
          <w:szCs w:val="24"/>
        </w:rPr>
        <w:t xml:space="preserve">asākuma ietvaros </w:t>
      </w:r>
      <w:r w:rsidR="00943080" w:rsidRPr="00853554">
        <w:rPr>
          <w:rFonts w:ascii="Times New Roman" w:hAnsi="Times New Roman"/>
          <w:sz w:val="24"/>
          <w:szCs w:val="24"/>
        </w:rPr>
        <w:t>sasniedzami šādi</w:t>
      </w:r>
      <w:r w:rsidRPr="00853554">
        <w:rPr>
          <w:rFonts w:ascii="Times New Roman" w:hAnsi="Times New Roman"/>
          <w:sz w:val="24"/>
          <w:szCs w:val="24"/>
        </w:rPr>
        <w:t xml:space="preserve"> uzraudzības rādītāji un to sasniedzamās vērtības:</w:t>
      </w:r>
      <w:bookmarkEnd w:id="0"/>
    </w:p>
    <w:p w:rsidR="00A81722" w:rsidRPr="00853554" w:rsidRDefault="00E82D12"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 xml:space="preserve"> </w:t>
      </w:r>
      <w:bookmarkStart w:id="1" w:name="_Ref437529202"/>
      <w:r w:rsidR="00DF0E11" w:rsidRPr="00853554">
        <w:rPr>
          <w:rFonts w:ascii="Times New Roman" w:hAnsi="Times New Roman"/>
          <w:sz w:val="24"/>
          <w:szCs w:val="24"/>
        </w:rPr>
        <w:t>13 476</w:t>
      </w:r>
      <w:r w:rsidR="00AC415D" w:rsidRPr="00853554">
        <w:rPr>
          <w:rFonts w:ascii="Times New Roman" w:hAnsi="Times New Roman"/>
          <w:sz w:val="24"/>
          <w:szCs w:val="24"/>
        </w:rPr>
        <w:t xml:space="preserve"> </w:t>
      </w:r>
      <w:r w:rsidR="00B604AD" w:rsidRPr="00853554">
        <w:rPr>
          <w:rFonts w:ascii="Times New Roman" w:hAnsi="Times New Roman"/>
          <w:sz w:val="24"/>
          <w:szCs w:val="24"/>
        </w:rPr>
        <w:t xml:space="preserve">mājsaimniecības </w:t>
      </w:r>
      <w:r w:rsidRPr="00853554">
        <w:rPr>
          <w:rFonts w:ascii="Times New Roman" w:hAnsi="Times New Roman"/>
          <w:sz w:val="24"/>
          <w:szCs w:val="24"/>
        </w:rPr>
        <w:t>ar uzlabotu enerģijas patēriņa klasifikāciju</w:t>
      </w:r>
      <w:r w:rsidR="00A81722" w:rsidRPr="00853554">
        <w:rPr>
          <w:rFonts w:ascii="Times New Roman" w:hAnsi="Times New Roman"/>
          <w:sz w:val="24"/>
          <w:szCs w:val="24"/>
        </w:rPr>
        <w:t xml:space="preserve"> (</w:t>
      </w:r>
      <w:r w:rsidR="006D31BB" w:rsidRPr="00853554">
        <w:rPr>
          <w:rFonts w:ascii="Times New Roman" w:hAnsi="Times New Roman"/>
          <w:sz w:val="24"/>
          <w:szCs w:val="24"/>
        </w:rPr>
        <w:t xml:space="preserve">līdz </w:t>
      </w:r>
      <w:r w:rsidR="000E005D" w:rsidRPr="00853554">
        <w:rPr>
          <w:rFonts w:ascii="Times New Roman" w:hAnsi="Times New Roman"/>
          <w:sz w:val="24"/>
          <w:szCs w:val="24"/>
        </w:rPr>
        <w:t>2018.gada 31.decembr</w:t>
      </w:r>
      <w:r w:rsidR="006D31BB" w:rsidRPr="00853554">
        <w:rPr>
          <w:rFonts w:ascii="Times New Roman" w:hAnsi="Times New Roman"/>
          <w:sz w:val="24"/>
          <w:szCs w:val="24"/>
        </w:rPr>
        <w:t>im sasniedzamais rādītājs ir</w:t>
      </w:r>
      <w:r w:rsidR="000E005D" w:rsidRPr="00853554">
        <w:rPr>
          <w:rFonts w:ascii="Times New Roman" w:hAnsi="Times New Roman"/>
          <w:sz w:val="24"/>
          <w:szCs w:val="24"/>
        </w:rPr>
        <w:t xml:space="preserve"> 5</w:t>
      </w:r>
      <w:r w:rsidR="00B705E7" w:rsidRPr="00853554">
        <w:rPr>
          <w:rFonts w:ascii="Times New Roman" w:hAnsi="Times New Roman"/>
          <w:sz w:val="24"/>
          <w:szCs w:val="24"/>
        </w:rPr>
        <w:t> </w:t>
      </w:r>
      <w:r w:rsidR="000E005D" w:rsidRPr="00853554">
        <w:rPr>
          <w:rFonts w:ascii="Times New Roman" w:hAnsi="Times New Roman"/>
          <w:sz w:val="24"/>
          <w:szCs w:val="24"/>
        </w:rPr>
        <w:t>052</w:t>
      </w:r>
      <w:r w:rsidR="00B705E7" w:rsidRPr="00853554">
        <w:rPr>
          <w:rFonts w:ascii="Times New Roman" w:hAnsi="Times New Roman"/>
          <w:sz w:val="24"/>
          <w:szCs w:val="24"/>
        </w:rPr>
        <w:t xml:space="preserve"> mājsaimniecības ar uzlabotu enerģijas patēriņa klasifikāciju</w:t>
      </w:r>
      <w:r w:rsidR="00A81722" w:rsidRPr="00853554">
        <w:rPr>
          <w:rFonts w:ascii="Times New Roman" w:hAnsi="Times New Roman"/>
          <w:sz w:val="24"/>
          <w:szCs w:val="24"/>
        </w:rPr>
        <w:t>)</w:t>
      </w:r>
      <w:r w:rsidR="00B93490" w:rsidRPr="00853554">
        <w:rPr>
          <w:rFonts w:ascii="Times New Roman" w:hAnsi="Times New Roman"/>
          <w:sz w:val="24"/>
          <w:szCs w:val="24"/>
        </w:rPr>
        <w:t>;</w:t>
      </w:r>
      <w:bookmarkEnd w:id="1"/>
    </w:p>
    <w:p w:rsidR="00B93490" w:rsidRPr="00853554" w:rsidRDefault="00B93490"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lastRenderedPageBreak/>
        <w:t>vidējais siltumenerģijas patēriņš apkurei daudzdzīvokļu dzīvojamās ēkās pēc energoefektivitātes paaugstināšanas pasākumu īstenošanas</w:t>
      </w:r>
      <w:r w:rsidR="00A81722" w:rsidRPr="00853554">
        <w:rPr>
          <w:rFonts w:ascii="Times New Roman" w:hAnsi="Times New Roman"/>
          <w:sz w:val="24"/>
          <w:szCs w:val="24"/>
        </w:rPr>
        <w:t xml:space="preserve"> </w:t>
      </w:r>
      <w:r w:rsidR="00D94D89" w:rsidRPr="00853554">
        <w:rPr>
          <w:rFonts w:ascii="Times New Roman" w:hAnsi="Times New Roman"/>
          <w:sz w:val="24"/>
          <w:szCs w:val="24"/>
        </w:rPr>
        <w:t xml:space="preserve">kalendārā gada griezumā nepārsniedz </w:t>
      </w:r>
      <w:r w:rsidRPr="00853554">
        <w:rPr>
          <w:rFonts w:ascii="Times New Roman" w:hAnsi="Times New Roman"/>
          <w:sz w:val="24"/>
          <w:szCs w:val="24"/>
        </w:rPr>
        <w:t>90 kWh/</w:t>
      </w:r>
      <w:r w:rsidR="00A81722" w:rsidRPr="00853554">
        <w:rPr>
          <w:rFonts w:ascii="Times New Roman" w:hAnsi="Times New Roman"/>
          <w:sz w:val="24"/>
          <w:szCs w:val="24"/>
        </w:rPr>
        <w:t>m</w:t>
      </w:r>
      <w:r w:rsidRPr="00853554">
        <w:rPr>
          <w:rFonts w:ascii="Times New Roman" w:hAnsi="Times New Roman"/>
          <w:sz w:val="24"/>
          <w:szCs w:val="24"/>
          <w:vertAlign w:val="superscript"/>
        </w:rPr>
        <w:t>2</w:t>
      </w:r>
      <w:r w:rsidRPr="00853554">
        <w:rPr>
          <w:rFonts w:ascii="Times New Roman" w:hAnsi="Times New Roman"/>
          <w:sz w:val="24"/>
          <w:szCs w:val="24"/>
        </w:rPr>
        <w:t>;</w:t>
      </w:r>
    </w:p>
    <w:p w:rsidR="006D31BB" w:rsidRPr="00853554" w:rsidRDefault="00A81722"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n</w:t>
      </w:r>
      <w:r w:rsidR="00B93490" w:rsidRPr="00853554">
        <w:rPr>
          <w:rFonts w:ascii="Times New Roman" w:hAnsi="Times New Roman"/>
          <w:sz w:val="24"/>
          <w:szCs w:val="24"/>
        </w:rPr>
        <w:t xml:space="preserve">o atjaunojamiem energoresursiem ražotā papildjauda </w:t>
      </w:r>
      <w:r w:rsidRPr="00853554">
        <w:rPr>
          <w:rFonts w:ascii="Times New Roman" w:hAnsi="Times New Roman"/>
          <w:sz w:val="24"/>
          <w:szCs w:val="24"/>
        </w:rPr>
        <w:t>2,</w:t>
      </w:r>
      <w:r w:rsidR="006D31BB" w:rsidRPr="00853554">
        <w:rPr>
          <w:rFonts w:ascii="Times New Roman" w:hAnsi="Times New Roman"/>
          <w:sz w:val="24"/>
          <w:szCs w:val="24"/>
        </w:rPr>
        <w:t>74</w:t>
      </w:r>
      <w:r w:rsidRPr="00853554">
        <w:rPr>
          <w:rFonts w:ascii="Times New Roman" w:hAnsi="Times New Roman"/>
          <w:sz w:val="24"/>
          <w:szCs w:val="24"/>
        </w:rPr>
        <w:t xml:space="preserve"> MW apmērā</w:t>
      </w:r>
      <w:r w:rsidR="006D31BB" w:rsidRPr="00853554">
        <w:rPr>
          <w:rFonts w:ascii="Times New Roman" w:hAnsi="Times New Roman"/>
          <w:sz w:val="24"/>
          <w:szCs w:val="24"/>
        </w:rPr>
        <w:t>;</w:t>
      </w:r>
    </w:p>
    <w:p w:rsidR="001E18AF" w:rsidRPr="00853554" w:rsidRDefault="006D31BB"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aprēķinātais siltumnīcefekta gāzu samazinājums gadā 12 582 CO</w:t>
      </w:r>
      <w:r w:rsidRPr="00853554">
        <w:rPr>
          <w:rFonts w:ascii="Times New Roman" w:hAnsi="Times New Roman"/>
          <w:sz w:val="24"/>
          <w:szCs w:val="24"/>
          <w:vertAlign w:val="subscript"/>
        </w:rPr>
        <w:t>2</w:t>
      </w:r>
      <w:r w:rsidRPr="00853554">
        <w:rPr>
          <w:rFonts w:ascii="Times New Roman" w:hAnsi="Times New Roman"/>
          <w:sz w:val="24"/>
          <w:szCs w:val="24"/>
        </w:rPr>
        <w:t xml:space="preserve"> ekvivalenta tonnas</w:t>
      </w:r>
      <w:r w:rsidR="001E18AF" w:rsidRPr="00853554">
        <w:rPr>
          <w:rFonts w:ascii="Times New Roman" w:hAnsi="Times New Roman"/>
          <w:sz w:val="24"/>
          <w:szCs w:val="24"/>
        </w:rPr>
        <w:t>;</w:t>
      </w:r>
    </w:p>
    <w:p w:rsidR="001E18AF" w:rsidRPr="00853554" w:rsidRDefault="00B82332"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 xml:space="preserve">vismaz 115 Altum </w:t>
      </w:r>
      <w:r w:rsidR="001A6CBC" w:rsidRPr="00853554">
        <w:rPr>
          <w:rFonts w:ascii="Times New Roman" w:hAnsi="Times New Roman"/>
          <w:sz w:val="24"/>
          <w:szCs w:val="24"/>
        </w:rPr>
        <w:t xml:space="preserve">izsniegti </w:t>
      </w:r>
      <w:r w:rsidRPr="00853554">
        <w:rPr>
          <w:rFonts w:ascii="Times New Roman" w:hAnsi="Times New Roman"/>
          <w:sz w:val="24"/>
          <w:szCs w:val="24"/>
        </w:rPr>
        <w:t>aizdevumi, kas izsniegti ēku energoefektivitātes paaugstināšanas pasākumu īstenošanai</w:t>
      </w:r>
      <w:r w:rsidR="001E18AF" w:rsidRPr="00853554">
        <w:rPr>
          <w:rFonts w:ascii="Times New Roman" w:hAnsi="Times New Roman"/>
          <w:sz w:val="24"/>
          <w:szCs w:val="24"/>
        </w:rPr>
        <w:t>;</w:t>
      </w:r>
    </w:p>
    <w:p w:rsidR="00933238" w:rsidRPr="00853554" w:rsidRDefault="00B82332"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 xml:space="preserve">vismaz 450 </w:t>
      </w:r>
      <w:r w:rsidR="001A6CBC" w:rsidRPr="00853554">
        <w:rPr>
          <w:rFonts w:ascii="Times New Roman" w:hAnsi="Times New Roman"/>
          <w:sz w:val="24"/>
          <w:szCs w:val="24"/>
        </w:rPr>
        <w:t xml:space="preserve">Altum izsniegtas </w:t>
      </w:r>
      <w:r w:rsidRPr="00853554">
        <w:rPr>
          <w:rFonts w:ascii="Times New Roman" w:hAnsi="Times New Roman"/>
          <w:sz w:val="24"/>
          <w:szCs w:val="24"/>
        </w:rPr>
        <w:t>garantijas cita finansētāja finansējuma piesaistīšanai ēku energoefektivitātes paaugstināšanas pasākumu īstenošanai</w:t>
      </w:r>
      <w:r w:rsidR="00933238" w:rsidRPr="00853554">
        <w:rPr>
          <w:rFonts w:ascii="Times New Roman" w:hAnsi="Times New Roman"/>
          <w:sz w:val="24"/>
          <w:szCs w:val="24"/>
        </w:rPr>
        <w:t>;</w:t>
      </w:r>
    </w:p>
    <w:p w:rsidR="00933238" w:rsidRPr="00853554" w:rsidRDefault="00933238"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bookmarkStart w:id="2" w:name="_Ref412549860"/>
      <w:r w:rsidRPr="00853554">
        <w:rPr>
          <w:rFonts w:ascii="Times New Roman" w:hAnsi="Times New Roman"/>
          <w:sz w:val="24"/>
          <w:szCs w:val="24"/>
        </w:rPr>
        <w:t xml:space="preserve">līdz 2023.gada 31.decembrim </w:t>
      </w:r>
      <w:r w:rsidR="00D31FF8" w:rsidRPr="00853554">
        <w:rPr>
          <w:rFonts w:ascii="Times New Roman" w:hAnsi="Times New Roman"/>
          <w:sz w:val="24"/>
          <w:szCs w:val="24"/>
        </w:rPr>
        <w:t>darbības programmas “Izaugsme un nodarbinātība” 4.2.1.specifiskā atbalsta mērķa ietvaros sasniedzamais rezultāta rādītājs – vidējais siltumenerģijas patēriņš apkurei ēkās ir 120 kWh/m</w:t>
      </w:r>
      <w:r w:rsidR="00D31FF8" w:rsidRPr="00853554">
        <w:rPr>
          <w:rFonts w:ascii="Times New Roman" w:hAnsi="Times New Roman"/>
          <w:sz w:val="24"/>
          <w:szCs w:val="24"/>
          <w:vertAlign w:val="superscript"/>
        </w:rPr>
        <w:t>2</w:t>
      </w:r>
      <w:r w:rsidR="00D31FF8" w:rsidRPr="00853554">
        <w:rPr>
          <w:rFonts w:ascii="Times New Roman" w:hAnsi="Times New Roman"/>
          <w:sz w:val="24"/>
          <w:szCs w:val="24"/>
        </w:rPr>
        <w:t>/gadā</w:t>
      </w:r>
      <w:r w:rsidRPr="00853554">
        <w:rPr>
          <w:rFonts w:ascii="Times New Roman" w:hAnsi="Times New Roman"/>
          <w:sz w:val="24"/>
          <w:szCs w:val="24"/>
        </w:rPr>
        <w:t>;</w:t>
      </w:r>
    </w:p>
    <w:p w:rsidR="00717833" w:rsidRPr="00853554" w:rsidRDefault="00933238"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f</w:t>
      </w:r>
      <w:r w:rsidR="00717833" w:rsidRPr="00853554">
        <w:rPr>
          <w:rFonts w:ascii="Times New Roman" w:hAnsi="Times New Roman"/>
          <w:sz w:val="24"/>
          <w:szCs w:val="24"/>
        </w:rPr>
        <w:t>inanšu rādītājs</w:t>
      </w:r>
      <w:r w:rsidRPr="00853554">
        <w:rPr>
          <w:rFonts w:ascii="Times New Roman" w:hAnsi="Times New Roman"/>
          <w:sz w:val="24"/>
          <w:szCs w:val="24"/>
        </w:rPr>
        <w:t xml:space="preserve"> pasākuma ietvaros</w:t>
      </w:r>
      <w:r w:rsidR="00717833" w:rsidRPr="00853554">
        <w:rPr>
          <w:rFonts w:ascii="Times New Roman" w:hAnsi="Times New Roman"/>
          <w:sz w:val="24"/>
          <w:szCs w:val="24"/>
        </w:rPr>
        <w:t xml:space="preserve"> </w:t>
      </w:r>
      <w:r w:rsidR="003C3B64" w:rsidRPr="00853554">
        <w:rPr>
          <w:rFonts w:ascii="Times New Roman" w:hAnsi="Times New Roman"/>
          <w:sz w:val="24"/>
          <w:szCs w:val="24"/>
        </w:rPr>
        <w:t xml:space="preserve">- </w:t>
      </w:r>
      <w:r w:rsidR="00717833" w:rsidRPr="00853554">
        <w:rPr>
          <w:rFonts w:ascii="Times New Roman" w:hAnsi="Times New Roman"/>
          <w:sz w:val="24"/>
          <w:szCs w:val="24"/>
        </w:rPr>
        <w:t xml:space="preserve">līdz 2018. gada 31. decembrim sertificēti izdevumi </w:t>
      </w:r>
      <w:r w:rsidR="00206C20" w:rsidRPr="00853554">
        <w:rPr>
          <w:rFonts w:ascii="Times New Roman" w:hAnsi="Times New Roman"/>
          <w:sz w:val="24"/>
          <w:szCs w:val="24"/>
        </w:rPr>
        <w:t>3</w:t>
      </w:r>
      <w:r w:rsidR="004413F3" w:rsidRPr="00853554">
        <w:rPr>
          <w:rFonts w:ascii="Times New Roman" w:hAnsi="Times New Roman"/>
          <w:sz w:val="24"/>
          <w:szCs w:val="24"/>
        </w:rPr>
        <w:t>9</w:t>
      </w:r>
      <w:r w:rsidR="00717833" w:rsidRPr="00853554">
        <w:rPr>
          <w:rFonts w:ascii="Times New Roman" w:hAnsi="Times New Roman"/>
          <w:sz w:val="24"/>
          <w:szCs w:val="24"/>
        </w:rPr>
        <w:t xml:space="preserve"> </w:t>
      </w:r>
      <w:r w:rsidR="00206C20" w:rsidRPr="00853554">
        <w:rPr>
          <w:rFonts w:ascii="Times New Roman" w:hAnsi="Times New Roman"/>
          <w:sz w:val="24"/>
          <w:szCs w:val="24"/>
        </w:rPr>
        <w:t xml:space="preserve">705 882 </w:t>
      </w:r>
      <w:r w:rsidR="00717833" w:rsidRPr="00853554">
        <w:rPr>
          <w:rFonts w:ascii="Times New Roman" w:hAnsi="Times New Roman"/>
          <w:i/>
          <w:sz w:val="24"/>
          <w:szCs w:val="24"/>
        </w:rPr>
        <w:t>euro</w:t>
      </w:r>
      <w:r w:rsidR="00717833" w:rsidRPr="00853554">
        <w:rPr>
          <w:rFonts w:ascii="Times New Roman" w:hAnsi="Times New Roman"/>
          <w:sz w:val="24"/>
          <w:szCs w:val="24"/>
        </w:rPr>
        <w:t xml:space="preserve"> apmērā.</w:t>
      </w:r>
    </w:p>
    <w:p w:rsidR="00E7632C" w:rsidRPr="00853554" w:rsidRDefault="00E7632C" w:rsidP="00CF53DF">
      <w:pPr>
        <w:pStyle w:val="ListParagraph"/>
        <w:numPr>
          <w:ilvl w:val="0"/>
          <w:numId w:val="3"/>
        </w:numPr>
        <w:spacing w:after="0" w:line="240" w:lineRule="auto"/>
        <w:ind w:left="0" w:firstLine="0"/>
        <w:contextualSpacing w:val="0"/>
        <w:jc w:val="both"/>
        <w:rPr>
          <w:rFonts w:ascii="Times New Roman" w:hAnsi="Times New Roman"/>
          <w:sz w:val="24"/>
          <w:szCs w:val="24"/>
        </w:rPr>
      </w:pPr>
      <w:r w:rsidRPr="00853554">
        <w:rPr>
          <w:rFonts w:ascii="Times New Roman" w:hAnsi="Times New Roman"/>
          <w:sz w:val="24"/>
          <w:szCs w:val="24"/>
        </w:rPr>
        <w:t>Par pasākuma īstenošanu atbildīgās iestādes funkcijas pilda Ekonomikas ministrija (turpmāk – atbildīgā iestāde).</w:t>
      </w:r>
      <w:bookmarkEnd w:id="2"/>
    </w:p>
    <w:p w:rsidR="00E82D12" w:rsidRPr="00853554" w:rsidRDefault="00B3669B" w:rsidP="009F3CBE">
      <w:pPr>
        <w:pStyle w:val="ListParagraph"/>
        <w:numPr>
          <w:ilvl w:val="0"/>
          <w:numId w:val="3"/>
        </w:numPr>
        <w:spacing w:after="0" w:line="240" w:lineRule="auto"/>
        <w:ind w:left="0" w:firstLine="0"/>
        <w:contextualSpacing w:val="0"/>
        <w:jc w:val="both"/>
        <w:rPr>
          <w:rFonts w:ascii="Times New Roman" w:hAnsi="Times New Roman"/>
          <w:sz w:val="24"/>
          <w:szCs w:val="24"/>
        </w:rPr>
      </w:pPr>
      <w:r w:rsidRPr="00853554">
        <w:rPr>
          <w:rFonts w:ascii="Times New Roman" w:hAnsi="Times New Roman"/>
          <w:sz w:val="24"/>
          <w:szCs w:val="24"/>
        </w:rPr>
        <w:t xml:space="preserve">Pasākuma </w:t>
      </w:r>
      <w:r w:rsidR="00E82D12" w:rsidRPr="00853554">
        <w:rPr>
          <w:rFonts w:ascii="Times New Roman" w:hAnsi="Times New Roman"/>
          <w:sz w:val="24"/>
          <w:szCs w:val="24"/>
        </w:rPr>
        <w:t>īstenošanas veids ir ierobežota projekt</w:t>
      </w:r>
      <w:r w:rsidR="00DF0E11" w:rsidRPr="00853554">
        <w:rPr>
          <w:rFonts w:ascii="Times New Roman" w:hAnsi="Times New Roman"/>
          <w:sz w:val="24"/>
          <w:szCs w:val="24"/>
        </w:rPr>
        <w:t>a</w:t>
      </w:r>
      <w:r w:rsidR="00E82D12" w:rsidRPr="00853554">
        <w:rPr>
          <w:rFonts w:ascii="Times New Roman" w:hAnsi="Times New Roman"/>
          <w:sz w:val="24"/>
          <w:szCs w:val="24"/>
        </w:rPr>
        <w:t xml:space="preserve"> iesniegum</w:t>
      </w:r>
      <w:r w:rsidR="00DF0E11" w:rsidRPr="00853554">
        <w:rPr>
          <w:rFonts w:ascii="Times New Roman" w:hAnsi="Times New Roman"/>
          <w:sz w:val="24"/>
          <w:szCs w:val="24"/>
        </w:rPr>
        <w:t>a</w:t>
      </w:r>
      <w:r w:rsidR="00E82D12" w:rsidRPr="00853554">
        <w:rPr>
          <w:rFonts w:ascii="Times New Roman" w:hAnsi="Times New Roman"/>
          <w:sz w:val="24"/>
          <w:szCs w:val="24"/>
        </w:rPr>
        <w:t xml:space="preserve"> atlase</w:t>
      </w:r>
      <w:r w:rsidR="00FD6489" w:rsidRPr="00853554">
        <w:rPr>
          <w:rFonts w:ascii="Times New Roman" w:hAnsi="Times New Roman"/>
          <w:sz w:val="24"/>
          <w:szCs w:val="24"/>
        </w:rPr>
        <w:t xml:space="preserve"> un finanšu instruments</w:t>
      </w:r>
      <w:r w:rsidR="00B705E7" w:rsidRPr="00853554">
        <w:rPr>
          <w:rFonts w:ascii="Times New Roman" w:hAnsi="Times New Roman"/>
          <w:sz w:val="24"/>
          <w:szCs w:val="24"/>
        </w:rPr>
        <w:t>. Pasākuma ietvaros piemērojamie atbalsta veidi</w:t>
      </w:r>
      <w:r w:rsidR="00BF51BD" w:rsidRPr="00853554">
        <w:rPr>
          <w:rFonts w:ascii="Times New Roman" w:hAnsi="Times New Roman"/>
          <w:sz w:val="24"/>
          <w:szCs w:val="24"/>
        </w:rPr>
        <w:t xml:space="preserve"> – finanšu instruments un grants</w:t>
      </w:r>
      <w:r w:rsidR="00E82D12" w:rsidRPr="00853554">
        <w:rPr>
          <w:rFonts w:ascii="Times New Roman" w:hAnsi="Times New Roman"/>
          <w:sz w:val="24"/>
          <w:szCs w:val="24"/>
        </w:rPr>
        <w:t>.</w:t>
      </w:r>
    </w:p>
    <w:p w:rsidR="000B14B8" w:rsidRPr="00853554" w:rsidRDefault="00DE12AC" w:rsidP="009F3CBE">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 xml:space="preserve">Sadarbības iestāde lēmumu par </w:t>
      </w:r>
      <w:r w:rsidR="008D2BC7" w:rsidRPr="00853554">
        <w:rPr>
          <w:rFonts w:ascii="Times New Roman" w:hAnsi="Times New Roman"/>
          <w:sz w:val="24"/>
          <w:szCs w:val="24"/>
        </w:rPr>
        <w:t xml:space="preserve">Altum </w:t>
      </w:r>
      <w:r w:rsidRPr="00853554">
        <w:rPr>
          <w:rFonts w:ascii="Times New Roman" w:hAnsi="Times New Roman"/>
          <w:sz w:val="24"/>
          <w:szCs w:val="24"/>
        </w:rPr>
        <w:t>projekta iesnieguma apstiprināšanu, apstiprināšanu ar nosacījumu vai noraidīšanu pieņem mēneša laikā no projekta iesnieguma iesniegšanas beigu datuma, kas noteikts projekta iesnieguma atlases nolikumā.</w:t>
      </w:r>
      <w:r w:rsidR="007306F6" w:rsidRPr="00853554">
        <w:rPr>
          <w:rFonts w:ascii="Times New Roman" w:hAnsi="Times New Roman"/>
          <w:sz w:val="24"/>
          <w:szCs w:val="24"/>
        </w:rPr>
        <w:t xml:space="preserve"> </w:t>
      </w:r>
    </w:p>
    <w:p w:rsidR="00D25464" w:rsidRPr="00853554" w:rsidRDefault="00D25464" w:rsidP="00D25464">
      <w:pPr>
        <w:numPr>
          <w:ilvl w:val="0"/>
          <w:numId w:val="3"/>
        </w:numPr>
        <w:spacing w:after="0" w:line="240" w:lineRule="auto"/>
        <w:ind w:left="0" w:firstLine="0"/>
        <w:jc w:val="both"/>
        <w:rPr>
          <w:rFonts w:ascii="Times New Roman" w:hAnsi="Times New Roman"/>
          <w:sz w:val="24"/>
          <w:szCs w:val="24"/>
        </w:rPr>
      </w:pPr>
      <w:bookmarkStart w:id="3" w:name="_Ref440276107"/>
      <w:bookmarkStart w:id="4" w:name="_Ref412533351"/>
      <w:r w:rsidRPr="00853554">
        <w:rPr>
          <w:rFonts w:ascii="Times New Roman" w:hAnsi="Times New Roman"/>
          <w:sz w:val="24"/>
          <w:szCs w:val="24"/>
        </w:rPr>
        <w:t xml:space="preserve">Pasākuma plānotais kopējais attiecināmais finansējums ir 166 470 588 </w:t>
      </w:r>
      <w:r w:rsidRPr="00853554">
        <w:rPr>
          <w:rFonts w:ascii="Times New Roman" w:hAnsi="Times New Roman"/>
          <w:i/>
          <w:sz w:val="24"/>
          <w:szCs w:val="24"/>
        </w:rPr>
        <w:t>euro</w:t>
      </w:r>
      <w:r w:rsidRPr="00853554">
        <w:rPr>
          <w:rFonts w:ascii="Times New Roman" w:hAnsi="Times New Roman"/>
          <w:sz w:val="24"/>
          <w:szCs w:val="24"/>
        </w:rPr>
        <w:t xml:space="preserve">, tai skaitā ES fonda (turpmāk - ERAF) finansējumus 141 499 999 </w:t>
      </w:r>
      <w:r w:rsidRPr="00853554">
        <w:rPr>
          <w:rFonts w:ascii="Times New Roman" w:hAnsi="Times New Roman"/>
          <w:i/>
          <w:sz w:val="24"/>
          <w:szCs w:val="24"/>
        </w:rPr>
        <w:t>eur</w:t>
      </w:r>
      <w:r w:rsidRPr="00853554">
        <w:rPr>
          <w:rFonts w:ascii="Times New Roman" w:hAnsi="Times New Roman"/>
          <w:sz w:val="24"/>
          <w:szCs w:val="24"/>
        </w:rPr>
        <w:t xml:space="preserve">o un valsts budžeta līdzfinansējums 24 970 589 </w:t>
      </w:r>
      <w:r w:rsidRPr="00853554">
        <w:rPr>
          <w:rFonts w:ascii="Times New Roman" w:hAnsi="Times New Roman"/>
          <w:i/>
          <w:sz w:val="24"/>
          <w:szCs w:val="24"/>
        </w:rPr>
        <w:t>euro</w:t>
      </w:r>
      <w:r w:rsidRPr="00853554">
        <w:rPr>
          <w:rFonts w:ascii="Times New Roman" w:hAnsi="Times New Roman"/>
          <w:sz w:val="24"/>
          <w:szCs w:val="24"/>
        </w:rPr>
        <w:t>, paredzot iznākuma rādītāju un finanšu rādītāju plānojumu atbilstoši šo noteikumu 5.punktā minētajam apjomam. Maksimālais attiecināmais ERAF finansējuma apmērs ir 85 procenti no plānotā kopējā attiecināmā finansējuma, tai skaitā:</w:t>
      </w:r>
      <w:bookmarkEnd w:id="3"/>
    </w:p>
    <w:p w:rsidR="00D25464" w:rsidRPr="00853554" w:rsidRDefault="00D25464" w:rsidP="00EC6038">
      <w:pPr>
        <w:numPr>
          <w:ilvl w:val="1"/>
          <w:numId w:val="3"/>
        </w:numPr>
        <w:spacing w:after="0" w:line="240" w:lineRule="auto"/>
        <w:ind w:left="284" w:firstLine="0"/>
        <w:jc w:val="both"/>
        <w:rPr>
          <w:rFonts w:ascii="Times New Roman" w:hAnsi="Times New Roman"/>
          <w:sz w:val="24"/>
          <w:szCs w:val="24"/>
        </w:rPr>
      </w:pPr>
      <w:bookmarkStart w:id="5" w:name="_Ref440276204"/>
      <w:r w:rsidRPr="00853554">
        <w:rPr>
          <w:rFonts w:ascii="Times New Roman" w:hAnsi="Times New Roman"/>
          <w:sz w:val="24"/>
          <w:szCs w:val="24"/>
        </w:rPr>
        <w:t xml:space="preserve">grantu </w:t>
      </w:r>
      <w:r w:rsidR="00A367B3" w:rsidRPr="00853554">
        <w:rPr>
          <w:rFonts w:ascii="Times New Roman" w:hAnsi="Times New Roman"/>
          <w:sz w:val="24"/>
          <w:szCs w:val="24"/>
        </w:rPr>
        <w:t xml:space="preserve">un </w:t>
      </w:r>
      <w:r w:rsidR="00FD6489" w:rsidRPr="00853554">
        <w:rPr>
          <w:rFonts w:ascii="Times New Roman" w:hAnsi="Times New Roman"/>
          <w:sz w:val="24"/>
          <w:szCs w:val="24"/>
        </w:rPr>
        <w:t xml:space="preserve">Altum projekta </w:t>
      </w:r>
      <w:r w:rsidR="00042E6D" w:rsidRPr="00853554">
        <w:rPr>
          <w:rFonts w:ascii="Times New Roman" w:hAnsi="Times New Roman"/>
          <w:sz w:val="24"/>
          <w:szCs w:val="24"/>
        </w:rPr>
        <w:t xml:space="preserve">vadības un </w:t>
      </w:r>
      <w:r w:rsidR="00FD6489" w:rsidRPr="00853554">
        <w:rPr>
          <w:rFonts w:ascii="Times New Roman" w:hAnsi="Times New Roman"/>
          <w:sz w:val="24"/>
          <w:szCs w:val="24"/>
        </w:rPr>
        <w:t>īstenošanas</w:t>
      </w:r>
      <w:r w:rsidR="00284389" w:rsidRPr="00853554">
        <w:rPr>
          <w:rFonts w:ascii="Times New Roman" w:hAnsi="Times New Roman"/>
          <w:sz w:val="24"/>
          <w:szCs w:val="24"/>
        </w:rPr>
        <w:t>, kā arī konsultatīvā atbalsta</w:t>
      </w:r>
      <w:r w:rsidR="00FD6489" w:rsidRPr="00853554">
        <w:rPr>
          <w:rFonts w:ascii="Times New Roman" w:hAnsi="Times New Roman"/>
          <w:sz w:val="24"/>
          <w:szCs w:val="24"/>
        </w:rPr>
        <w:t xml:space="preserve"> izmaksām </w:t>
      </w:r>
      <w:r w:rsidRPr="00853554">
        <w:rPr>
          <w:rFonts w:ascii="Times New Roman" w:hAnsi="Times New Roman"/>
          <w:sz w:val="24"/>
          <w:szCs w:val="24"/>
        </w:rPr>
        <w:t>plānotais kopējais attiecināmais finansējums ir 1</w:t>
      </w:r>
      <w:r w:rsidR="00A367B3" w:rsidRPr="00853554">
        <w:rPr>
          <w:rFonts w:ascii="Times New Roman" w:hAnsi="Times New Roman"/>
          <w:sz w:val="24"/>
          <w:szCs w:val="24"/>
        </w:rPr>
        <w:t>3</w:t>
      </w:r>
      <w:r w:rsidRPr="00853554">
        <w:rPr>
          <w:rFonts w:ascii="Times New Roman" w:hAnsi="Times New Roman"/>
          <w:sz w:val="24"/>
          <w:szCs w:val="24"/>
        </w:rPr>
        <w:t xml:space="preserve">4 458 765 </w:t>
      </w:r>
      <w:r w:rsidRPr="00853554">
        <w:rPr>
          <w:rFonts w:ascii="Times New Roman" w:hAnsi="Times New Roman"/>
          <w:i/>
          <w:sz w:val="24"/>
          <w:szCs w:val="24"/>
        </w:rPr>
        <w:t>euro</w:t>
      </w:r>
      <w:r w:rsidRPr="00853554">
        <w:rPr>
          <w:rFonts w:ascii="Times New Roman" w:hAnsi="Times New Roman"/>
          <w:sz w:val="24"/>
          <w:szCs w:val="24"/>
        </w:rPr>
        <w:t>, tai skaitā  ERAF finansējums ir 1</w:t>
      </w:r>
      <w:r w:rsidR="00A367B3" w:rsidRPr="00853554">
        <w:rPr>
          <w:rFonts w:ascii="Times New Roman" w:hAnsi="Times New Roman"/>
          <w:sz w:val="24"/>
          <w:szCs w:val="24"/>
        </w:rPr>
        <w:t>14</w:t>
      </w:r>
      <w:r w:rsidR="001E18AF" w:rsidRPr="00853554">
        <w:rPr>
          <w:rFonts w:ascii="Times New Roman" w:hAnsi="Times New Roman"/>
          <w:sz w:val="24"/>
          <w:szCs w:val="24"/>
        </w:rPr>
        <w:t> </w:t>
      </w:r>
      <w:r w:rsidR="00A367B3" w:rsidRPr="00853554">
        <w:rPr>
          <w:rFonts w:ascii="Times New Roman" w:hAnsi="Times New Roman"/>
          <w:sz w:val="24"/>
          <w:szCs w:val="24"/>
        </w:rPr>
        <w:t>393</w:t>
      </w:r>
      <w:r w:rsidR="001E18AF" w:rsidRPr="00853554">
        <w:rPr>
          <w:rFonts w:ascii="Times New Roman" w:hAnsi="Times New Roman"/>
          <w:sz w:val="24"/>
          <w:szCs w:val="24"/>
        </w:rPr>
        <w:t> </w:t>
      </w:r>
      <w:r w:rsidRPr="00853554">
        <w:rPr>
          <w:rFonts w:ascii="Times New Roman" w:hAnsi="Times New Roman"/>
          <w:sz w:val="24"/>
          <w:szCs w:val="24"/>
        </w:rPr>
        <w:t xml:space="preserve">999 </w:t>
      </w:r>
      <w:r w:rsidRPr="00853554">
        <w:rPr>
          <w:rFonts w:ascii="Times New Roman" w:hAnsi="Times New Roman"/>
          <w:i/>
          <w:sz w:val="24"/>
          <w:szCs w:val="24"/>
        </w:rPr>
        <w:t>euro</w:t>
      </w:r>
      <w:r w:rsidRPr="00853554">
        <w:rPr>
          <w:rFonts w:ascii="Times New Roman" w:hAnsi="Times New Roman"/>
          <w:sz w:val="24"/>
          <w:szCs w:val="24"/>
        </w:rPr>
        <w:t xml:space="preserve"> un valsts budžeta finansējums </w:t>
      </w:r>
      <w:r w:rsidR="00A367B3" w:rsidRPr="00853554">
        <w:rPr>
          <w:rFonts w:ascii="Times New Roman" w:hAnsi="Times New Roman"/>
          <w:sz w:val="24"/>
          <w:szCs w:val="24"/>
        </w:rPr>
        <w:t>20</w:t>
      </w:r>
      <w:r w:rsidRPr="00853554">
        <w:rPr>
          <w:rFonts w:ascii="Times New Roman" w:hAnsi="Times New Roman"/>
          <w:sz w:val="24"/>
          <w:szCs w:val="24"/>
        </w:rPr>
        <w:t> </w:t>
      </w:r>
      <w:r w:rsidR="00A367B3" w:rsidRPr="00853554">
        <w:rPr>
          <w:rFonts w:ascii="Times New Roman" w:hAnsi="Times New Roman"/>
          <w:sz w:val="24"/>
          <w:szCs w:val="24"/>
        </w:rPr>
        <w:t>0</w:t>
      </w:r>
      <w:r w:rsidRPr="00853554">
        <w:rPr>
          <w:rFonts w:ascii="Times New Roman" w:hAnsi="Times New Roman"/>
          <w:sz w:val="24"/>
          <w:szCs w:val="24"/>
        </w:rPr>
        <w:t xml:space="preserve">64 766 </w:t>
      </w:r>
      <w:r w:rsidRPr="00853554">
        <w:rPr>
          <w:rFonts w:ascii="Times New Roman" w:hAnsi="Times New Roman"/>
          <w:i/>
          <w:sz w:val="24"/>
          <w:szCs w:val="24"/>
        </w:rPr>
        <w:t>euro</w:t>
      </w:r>
      <w:r w:rsidRPr="00853554">
        <w:rPr>
          <w:rFonts w:ascii="Times New Roman" w:hAnsi="Times New Roman"/>
          <w:sz w:val="24"/>
          <w:szCs w:val="24"/>
        </w:rPr>
        <w:t>;</w:t>
      </w:r>
      <w:bookmarkEnd w:id="5"/>
    </w:p>
    <w:p w:rsidR="00D25464" w:rsidRPr="00853554" w:rsidRDefault="00D25464" w:rsidP="00EC6038">
      <w:pPr>
        <w:numPr>
          <w:ilvl w:val="1"/>
          <w:numId w:val="3"/>
        </w:numPr>
        <w:spacing w:after="0" w:line="240" w:lineRule="auto"/>
        <w:ind w:left="284" w:firstLine="0"/>
        <w:jc w:val="both"/>
        <w:rPr>
          <w:rFonts w:ascii="Times New Roman" w:hAnsi="Times New Roman"/>
          <w:sz w:val="24"/>
          <w:szCs w:val="24"/>
        </w:rPr>
      </w:pPr>
      <w:bookmarkStart w:id="6" w:name="_Ref441423489"/>
      <w:r w:rsidRPr="00853554">
        <w:rPr>
          <w:rFonts w:ascii="Times New Roman" w:hAnsi="Times New Roman"/>
          <w:sz w:val="24"/>
          <w:szCs w:val="24"/>
        </w:rPr>
        <w:t>finanšu instrumentam</w:t>
      </w:r>
      <w:r w:rsidR="00042E6D" w:rsidRPr="00853554">
        <w:rPr>
          <w:rFonts w:ascii="Times New Roman" w:hAnsi="Times New Roman"/>
          <w:sz w:val="24"/>
          <w:szCs w:val="24"/>
        </w:rPr>
        <w:t xml:space="preserve">, tai skaitā aizdevumu, garantiju un finanšu instrumenta pārvaldības izmaksām, </w:t>
      </w:r>
      <w:r w:rsidRPr="00853554">
        <w:rPr>
          <w:rFonts w:ascii="Times New Roman" w:hAnsi="Times New Roman"/>
          <w:sz w:val="24"/>
          <w:szCs w:val="24"/>
        </w:rPr>
        <w:t>plānotais kopējais attiecināmais finansējums ir 32</w:t>
      </w:r>
      <w:r w:rsidR="000A0A11" w:rsidRPr="00853554">
        <w:rPr>
          <w:rFonts w:ascii="Times New Roman" w:hAnsi="Times New Roman"/>
          <w:sz w:val="24"/>
          <w:szCs w:val="24"/>
        </w:rPr>
        <w:t> </w:t>
      </w:r>
      <w:r w:rsidRPr="00853554">
        <w:rPr>
          <w:rFonts w:ascii="Times New Roman" w:hAnsi="Times New Roman"/>
          <w:sz w:val="24"/>
          <w:szCs w:val="24"/>
        </w:rPr>
        <w:t>011</w:t>
      </w:r>
      <w:r w:rsidR="000A0A11" w:rsidRPr="00853554">
        <w:rPr>
          <w:rFonts w:ascii="Times New Roman" w:hAnsi="Times New Roman"/>
          <w:sz w:val="24"/>
          <w:szCs w:val="24"/>
        </w:rPr>
        <w:t> </w:t>
      </w:r>
      <w:r w:rsidRPr="00853554">
        <w:rPr>
          <w:rFonts w:ascii="Times New Roman" w:hAnsi="Times New Roman"/>
          <w:sz w:val="24"/>
          <w:szCs w:val="24"/>
        </w:rPr>
        <w:t xml:space="preserve">823 </w:t>
      </w:r>
      <w:r w:rsidRPr="00853554">
        <w:rPr>
          <w:rFonts w:ascii="Times New Roman" w:hAnsi="Times New Roman"/>
          <w:i/>
          <w:sz w:val="24"/>
          <w:szCs w:val="24"/>
        </w:rPr>
        <w:t>euro</w:t>
      </w:r>
      <w:r w:rsidRPr="00853554">
        <w:rPr>
          <w:rFonts w:ascii="Times New Roman" w:hAnsi="Times New Roman"/>
          <w:sz w:val="24"/>
          <w:szCs w:val="24"/>
        </w:rPr>
        <w:t xml:space="preserve">, tai skaitā ERAF finansējums 27 106 000 </w:t>
      </w:r>
      <w:r w:rsidRPr="00853554">
        <w:rPr>
          <w:rFonts w:ascii="Times New Roman" w:hAnsi="Times New Roman"/>
          <w:i/>
          <w:sz w:val="24"/>
          <w:szCs w:val="24"/>
        </w:rPr>
        <w:t>euro</w:t>
      </w:r>
      <w:r w:rsidRPr="00853554">
        <w:rPr>
          <w:rFonts w:ascii="Times New Roman" w:hAnsi="Times New Roman"/>
          <w:sz w:val="24"/>
          <w:szCs w:val="24"/>
        </w:rPr>
        <w:t xml:space="preserve"> un valsts budžeta līdzfinansējums 4</w:t>
      </w:r>
      <w:r w:rsidR="00C75CE6" w:rsidRPr="00853554">
        <w:rPr>
          <w:rFonts w:ascii="Times New Roman" w:hAnsi="Times New Roman"/>
          <w:sz w:val="24"/>
          <w:szCs w:val="24"/>
        </w:rPr>
        <w:t> </w:t>
      </w:r>
      <w:r w:rsidRPr="00853554">
        <w:rPr>
          <w:rFonts w:ascii="Times New Roman" w:hAnsi="Times New Roman"/>
          <w:sz w:val="24"/>
          <w:szCs w:val="24"/>
        </w:rPr>
        <w:t>905</w:t>
      </w:r>
      <w:r w:rsidR="00C75CE6" w:rsidRPr="00853554">
        <w:rPr>
          <w:rFonts w:ascii="Times New Roman" w:hAnsi="Times New Roman"/>
          <w:sz w:val="24"/>
          <w:szCs w:val="24"/>
        </w:rPr>
        <w:t> </w:t>
      </w:r>
      <w:r w:rsidRPr="00853554">
        <w:rPr>
          <w:rFonts w:ascii="Times New Roman" w:hAnsi="Times New Roman"/>
          <w:sz w:val="24"/>
          <w:szCs w:val="24"/>
        </w:rPr>
        <w:t xml:space="preserve">823  </w:t>
      </w:r>
      <w:r w:rsidRPr="00853554">
        <w:rPr>
          <w:rFonts w:ascii="Times New Roman" w:hAnsi="Times New Roman"/>
          <w:i/>
          <w:sz w:val="24"/>
          <w:szCs w:val="24"/>
        </w:rPr>
        <w:t>euro</w:t>
      </w:r>
      <w:r w:rsidR="00A367B3" w:rsidRPr="00853554">
        <w:rPr>
          <w:rFonts w:ascii="Times New Roman" w:hAnsi="Times New Roman"/>
          <w:sz w:val="24"/>
          <w:szCs w:val="24"/>
        </w:rPr>
        <w:t>.</w:t>
      </w:r>
      <w:bookmarkEnd w:id="6"/>
    </w:p>
    <w:p w:rsidR="00D25464" w:rsidRPr="00853554" w:rsidRDefault="00D25464" w:rsidP="00D25464">
      <w:pPr>
        <w:numPr>
          <w:ilvl w:val="0"/>
          <w:numId w:val="3"/>
        </w:numPr>
        <w:spacing w:after="0" w:line="240" w:lineRule="auto"/>
        <w:ind w:left="0" w:firstLine="0"/>
        <w:jc w:val="both"/>
        <w:rPr>
          <w:rFonts w:ascii="Times New Roman" w:hAnsi="Times New Roman"/>
          <w:sz w:val="24"/>
          <w:szCs w:val="24"/>
        </w:rPr>
      </w:pPr>
      <w:bookmarkStart w:id="7" w:name="_Ref440276119"/>
      <w:r w:rsidRPr="00853554">
        <w:rPr>
          <w:rFonts w:ascii="Times New Roman" w:hAnsi="Times New Roman"/>
          <w:sz w:val="24"/>
          <w:szCs w:val="24"/>
        </w:rPr>
        <w:t xml:space="preserve">Pieejamais kopējais attiecināmais finansējums līguma par projekta īstenošanu </w:t>
      </w:r>
      <w:r w:rsidR="008664E4" w:rsidRPr="00853554">
        <w:rPr>
          <w:rFonts w:ascii="Times New Roman" w:hAnsi="Times New Roman"/>
          <w:sz w:val="24"/>
          <w:szCs w:val="24"/>
        </w:rPr>
        <w:t xml:space="preserve">un finansēšanas nolīguma </w:t>
      </w:r>
      <w:r w:rsidRPr="00853554">
        <w:rPr>
          <w:rFonts w:ascii="Times New Roman" w:hAnsi="Times New Roman"/>
          <w:sz w:val="24"/>
          <w:szCs w:val="24"/>
        </w:rPr>
        <w:t xml:space="preserve">slēgšanai ir 156 315 </w:t>
      </w:r>
      <w:r w:rsidR="00CF6B2A" w:rsidRPr="00853554">
        <w:rPr>
          <w:rFonts w:ascii="Times New Roman" w:hAnsi="Times New Roman"/>
          <w:sz w:val="24"/>
          <w:szCs w:val="24"/>
        </w:rPr>
        <w:t xml:space="preserve">882 </w:t>
      </w:r>
      <w:r w:rsidRPr="00853554">
        <w:rPr>
          <w:rFonts w:ascii="Times New Roman" w:hAnsi="Times New Roman"/>
          <w:i/>
          <w:sz w:val="24"/>
          <w:szCs w:val="24"/>
        </w:rPr>
        <w:t>euro</w:t>
      </w:r>
      <w:r w:rsidRPr="00853554">
        <w:rPr>
          <w:rFonts w:ascii="Times New Roman" w:hAnsi="Times New Roman"/>
          <w:sz w:val="24"/>
          <w:szCs w:val="24"/>
        </w:rPr>
        <w:t xml:space="preserve">, tai </w:t>
      </w:r>
      <w:r w:rsidR="008664E4" w:rsidRPr="00853554">
        <w:rPr>
          <w:rFonts w:ascii="Times New Roman" w:hAnsi="Times New Roman"/>
          <w:sz w:val="24"/>
          <w:szCs w:val="24"/>
        </w:rPr>
        <w:t>skaitā ERAF finansējums 132 868 </w:t>
      </w:r>
      <w:r w:rsidRPr="00853554">
        <w:rPr>
          <w:rFonts w:ascii="Times New Roman" w:hAnsi="Times New Roman"/>
          <w:sz w:val="24"/>
          <w:szCs w:val="24"/>
        </w:rPr>
        <w:t xml:space="preserve">499 </w:t>
      </w:r>
      <w:r w:rsidRPr="00853554">
        <w:rPr>
          <w:rFonts w:ascii="Times New Roman" w:hAnsi="Times New Roman"/>
          <w:i/>
          <w:sz w:val="24"/>
          <w:szCs w:val="24"/>
        </w:rPr>
        <w:t>euro</w:t>
      </w:r>
      <w:r w:rsidRPr="00853554">
        <w:rPr>
          <w:rFonts w:ascii="Times New Roman" w:hAnsi="Times New Roman"/>
          <w:sz w:val="24"/>
          <w:szCs w:val="24"/>
        </w:rPr>
        <w:t xml:space="preserve"> un valsts budžeta finansējums 23 447 383 </w:t>
      </w:r>
      <w:r w:rsidRPr="00853554">
        <w:rPr>
          <w:rFonts w:ascii="Times New Roman" w:hAnsi="Times New Roman"/>
          <w:i/>
          <w:sz w:val="24"/>
          <w:szCs w:val="24"/>
        </w:rPr>
        <w:t>euro</w:t>
      </w:r>
      <w:r w:rsidRPr="00853554">
        <w:rPr>
          <w:rFonts w:ascii="Times New Roman" w:hAnsi="Times New Roman"/>
          <w:sz w:val="24"/>
          <w:szCs w:val="24"/>
        </w:rPr>
        <w:t>, tai skaitā:</w:t>
      </w:r>
      <w:bookmarkEnd w:id="7"/>
    </w:p>
    <w:p w:rsidR="00D25464" w:rsidRPr="00853554" w:rsidRDefault="00D25464" w:rsidP="00EC6038">
      <w:pPr>
        <w:numPr>
          <w:ilvl w:val="1"/>
          <w:numId w:val="3"/>
        </w:numPr>
        <w:spacing w:after="0" w:line="240" w:lineRule="auto"/>
        <w:ind w:left="284" w:firstLine="0"/>
        <w:jc w:val="both"/>
        <w:rPr>
          <w:rFonts w:ascii="Times New Roman" w:hAnsi="Times New Roman"/>
          <w:sz w:val="24"/>
          <w:szCs w:val="24"/>
        </w:rPr>
      </w:pPr>
      <w:bookmarkStart w:id="8" w:name="_Ref441149774"/>
      <w:r w:rsidRPr="00853554">
        <w:rPr>
          <w:rFonts w:ascii="Times New Roman" w:hAnsi="Times New Roman"/>
          <w:sz w:val="24"/>
          <w:szCs w:val="24"/>
        </w:rPr>
        <w:t xml:space="preserve">grantu </w:t>
      </w:r>
      <w:r w:rsidR="00A367B3" w:rsidRPr="00853554">
        <w:rPr>
          <w:rFonts w:ascii="Times New Roman" w:hAnsi="Times New Roman"/>
          <w:sz w:val="24"/>
          <w:szCs w:val="24"/>
        </w:rPr>
        <w:t xml:space="preserve">un </w:t>
      </w:r>
      <w:r w:rsidR="00FD6489" w:rsidRPr="00853554">
        <w:rPr>
          <w:rFonts w:ascii="Times New Roman" w:hAnsi="Times New Roman"/>
          <w:sz w:val="24"/>
          <w:szCs w:val="24"/>
        </w:rPr>
        <w:t>Altum projekta</w:t>
      </w:r>
      <w:r w:rsidR="00042E6D" w:rsidRPr="00853554">
        <w:rPr>
          <w:rFonts w:ascii="Times New Roman" w:hAnsi="Times New Roman"/>
          <w:sz w:val="24"/>
          <w:szCs w:val="24"/>
        </w:rPr>
        <w:t xml:space="preserve"> vadības un</w:t>
      </w:r>
      <w:r w:rsidR="00FD6489" w:rsidRPr="00853554">
        <w:rPr>
          <w:rFonts w:ascii="Times New Roman" w:hAnsi="Times New Roman"/>
          <w:sz w:val="24"/>
          <w:szCs w:val="24"/>
        </w:rPr>
        <w:t xml:space="preserve"> īstenošanas</w:t>
      </w:r>
      <w:r w:rsidR="00284389" w:rsidRPr="00853554">
        <w:rPr>
          <w:rFonts w:ascii="Times New Roman" w:hAnsi="Times New Roman"/>
          <w:sz w:val="24"/>
          <w:szCs w:val="24"/>
        </w:rPr>
        <w:t>, kā arī konsultatīvā atbalsta</w:t>
      </w:r>
      <w:r w:rsidR="00FD6489" w:rsidRPr="00853554">
        <w:rPr>
          <w:rFonts w:ascii="Times New Roman" w:hAnsi="Times New Roman"/>
          <w:sz w:val="24"/>
          <w:szCs w:val="24"/>
        </w:rPr>
        <w:t xml:space="preserve"> izmaksām </w:t>
      </w:r>
      <w:r w:rsidRPr="00853554">
        <w:rPr>
          <w:rFonts w:ascii="Times New Roman" w:hAnsi="Times New Roman"/>
          <w:sz w:val="24"/>
          <w:szCs w:val="24"/>
        </w:rPr>
        <w:t>pieejamais kopējais attiecināmais finansējums ir 1</w:t>
      </w:r>
      <w:r w:rsidR="00A367B3" w:rsidRPr="00853554">
        <w:rPr>
          <w:rFonts w:ascii="Times New Roman" w:hAnsi="Times New Roman"/>
          <w:sz w:val="24"/>
          <w:szCs w:val="24"/>
        </w:rPr>
        <w:t>2</w:t>
      </w:r>
      <w:r w:rsidRPr="00853554">
        <w:rPr>
          <w:rFonts w:ascii="Times New Roman" w:hAnsi="Times New Roman"/>
          <w:sz w:val="24"/>
          <w:szCs w:val="24"/>
        </w:rPr>
        <w:t xml:space="preserve">6 </w:t>
      </w:r>
      <w:r w:rsidR="00A367B3" w:rsidRPr="00853554">
        <w:rPr>
          <w:rFonts w:ascii="Times New Roman" w:hAnsi="Times New Roman"/>
          <w:sz w:val="24"/>
          <w:szCs w:val="24"/>
        </w:rPr>
        <w:t>224</w:t>
      </w:r>
      <w:r w:rsidRPr="00853554">
        <w:rPr>
          <w:rFonts w:ascii="Times New Roman" w:hAnsi="Times New Roman"/>
          <w:sz w:val="24"/>
          <w:szCs w:val="24"/>
        </w:rPr>
        <w:t xml:space="preserve"> </w:t>
      </w:r>
      <w:r w:rsidR="00A367B3" w:rsidRPr="00853554">
        <w:rPr>
          <w:rFonts w:ascii="Times New Roman" w:hAnsi="Times New Roman"/>
          <w:sz w:val="24"/>
          <w:szCs w:val="24"/>
        </w:rPr>
        <w:t>768</w:t>
      </w:r>
      <w:r w:rsidRPr="00853554">
        <w:rPr>
          <w:rFonts w:ascii="Times New Roman" w:hAnsi="Times New Roman"/>
          <w:sz w:val="24"/>
          <w:szCs w:val="24"/>
        </w:rPr>
        <w:t xml:space="preserve"> </w:t>
      </w:r>
      <w:r w:rsidRPr="00853554">
        <w:rPr>
          <w:rFonts w:ascii="Times New Roman" w:hAnsi="Times New Roman"/>
          <w:i/>
          <w:sz w:val="24"/>
          <w:szCs w:val="24"/>
        </w:rPr>
        <w:t>euro</w:t>
      </w:r>
      <w:r w:rsidRPr="00853554">
        <w:rPr>
          <w:rFonts w:ascii="Times New Roman" w:hAnsi="Times New Roman"/>
          <w:sz w:val="24"/>
          <w:szCs w:val="24"/>
        </w:rPr>
        <w:t xml:space="preserve">, tai skaitā ERAF finansējums </w:t>
      </w:r>
      <w:r w:rsidR="00A367B3" w:rsidRPr="00853554">
        <w:rPr>
          <w:rFonts w:ascii="Times New Roman" w:hAnsi="Times New Roman"/>
          <w:sz w:val="24"/>
          <w:szCs w:val="24"/>
        </w:rPr>
        <w:t>107 368</w:t>
      </w:r>
      <w:r w:rsidR="002273ED" w:rsidRPr="00853554">
        <w:rPr>
          <w:rFonts w:ascii="Times New Roman" w:hAnsi="Times New Roman"/>
          <w:sz w:val="24"/>
          <w:szCs w:val="24"/>
        </w:rPr>
        <w:t xml:space="preserve"> 499</w:t>
      </w:r>
      <w:r w:rsidRPr="00853554">
        <w:rPr>
          <w:rFonts w:ascii="Times New Roman" w:hAnsi="Times New Roman"/>
          <w:sz w:val="24"/>
          <w:szCs w:val="24"/>
        </w:rPr>
        <w:t xml:space="preserve"> </w:t>
      </w:r>
      <w:r w:rsidRPr="00853554">
        <w:rPr>
          <w:rFonts w:ascii="Times New Roman" w:hAnsi="Times New Roman"/>
          <w:i/>
          <w:sz w:val="24"/>
          <w:szCs w:val="24"/>
        </w:rPr>
        <w:t>euro</w:t>
      </w:r>
      <w:r w:rsidRPr="00853554">
        <w:rPr>
          <w:rFonts w:ascii="Times New Roman" w:hAnsi="Times New Roman"/>
          <w:sz w:val="24"/>
          <w:szCs w:val="24"/>
        </w:rPr>
        <w:t xml:space="preserve"> un valsts budžeta līdzfinansējums 1</w:t>
      </w:r>
      <w:r w:rsidR="00A367B3" w:rsidRPr="00853554">
        <w:rPr>
          <w:rFonts w:ascii="Times New Roman" w:hAnsi="Times New Roman"/>
          <w:sz w:val="24"/>
          <w:szCs w:val="24"/>
        </w:rPr>
        <w:t>8</w:t>
      </w:r>
      <w:r w:rsidRPr="00853554">
        <w:rPr>
          <w:rFonts w:ascii="Times New Roman" w:hAnsi="Times New Roman"/>
          <w:sz w:val="24"/>
          <w:szCs w:val="24"/>
        </w:rPr>
        <w:t> </w:t>
      </w:r>
      <w:r w:rsidR="00A367B3" w:rsidRPr="00853554">
        <w:rPr>
          <w:rFonts w:ascii="Times New Roman" w:hAnsi="Times New Roman"/>
          <w:sz w:val="24"/>
          <w:szCs w:val="24"/>
        </w:rPr>
        <w:t>856</w:t>
      </w:r>
      <w:r w:rsidRPr="00853554">
        <w:rPr>
          <w:rFonts w:ascii="Times New Roman" w:hAnsi="Times New Roman"/>
          <w:sz w:val="24"/>
          <w:szCs w:val="24"/>
        </w:rPr>
        <w:t> </w:t>
      </w:r>
      <w:r w:rsidR="00A367B3" w:rsidRPr="00853554">
        <w:rPr>
          <w:rFonts w:ascii="Times New Roman" w:hAnsi="Times New Roman"/>
          <w:sz w:val="24"/>
          <w:szCs w:val="24"/>
        </w:rPr>
        <w:t>269</w:t>
      </w:r>
      <w:r w:rsidRPr="00853554">
        <w:rPr>
          <w:rFonts w:ascii="Times New Roman" w:hAnsi="Times New Roman"/>
          <w:sz w:val="24"/>
          <w:szCs w:val="24"/>
        </w:rPr>
        <w:t xml:space="preserve"> </w:t>
      </w:r>
      <w:r w:rsidRPr="00853554">
        <w:rPr>
          <w:rFonts w:ascii="Times New Roman" w:hAnsi="Times New Roman"/>
          <w:i/>
          <w:sz w:val="24"/>
          <w:szCs w:val="24"/>
        </w:rPr>
        <w:t>euro</w:t>
      </w:r>
      <w:r w:rsidRPr="00853554">
        <w:rPr>
          <w:rFonts w:ascii="Times New Roman" w:hAnsi="Times New Roman"/>
          <w:sz w:val="24"/>
          <w:szCs w:val="24"/>
        </w:rPr>
        <w:t>;</w:t>
      </w:r>
      <w:bookmarkEnd w:id="8"/>
    </w:p>
    <w:p w:rsidR="00F64521" w:rsidRPr="00853554" w:rsidRDefault="00D25464" w:rsidP="00EC6038">
      <w:pPr>
        <w:numPr>
          <w:ilvl w:val="1"/>
          <w:numId w:val="3"/>
        </w:numPr>
        <w:spacing w:after="0" w:line="240" w:lineRule="auto"/>
        <w:ind w:left="284" w:firstLine="0"/>
        <w:jc w:val="both"/>
        <w:rPr>
          <w:rFonts w:ascii="Times New Roman" w:hAnsi="Times New Roman"/>
          <w:sz w:val="24"/>
          <w:szCs w:val="24"/>
        </w:rPr>
      </w:pPr>
      <w:bookmarkStart w:id="9" w:name="_Ref441149790"/>
      <w:r w:rsidRPr="00853554">
        <w:rPr>
          <w:rFonts w:ascii="Times New Roman" w:hAnsi="Times New Roman"/>
          <w:sz w:val="24"/>
          <w:szCs w:val="24"/>
        </w:rPr>
        <w:t>finanšu instrumentam</w:t>
      </w:r>
      <w:r w:rsidR="00042E6D" w:rsidRPr="00853554">
        <w:rPr>
          <w:rFonts w:ascii="Times New Roman" w:hAnsi="Times New Roman"/>
          <w:sz w:val="24"/>
          <w:szCs w:val="24"/>
        </w:rPr>
        <w:t>, tai skaitā aizdevumu, garantiju un finanšu instrumentu pārvaldības izmaksām</w:t>
      </w:r>
      <w:r w:rsidRPr="00853554">
        <w:rPr>
          <w:rFonts w:ascii="Times New Roman" w:hAnsi="Times New Roman"/>
          <w:sz w:val="24"/>
          <w:szCs w:val="24"/>
        </w:rPr>
        <w:t xml:space="preserve"> pieejamais kopējais attiecināmais finansējums ir 30</w:t>
      </w:r>
      <w:r w:rsidR="00FC113C" w:rsidRPr="00853554">
        <w:rPr>
          <w:rFonts w:ascii="Times New Roman" w:hAnsi="Times New Roman"/>
          <w:sz w:val="24"/>
          <w:szCs w:val="24"/>
        </w:rPr>
        <w:t> </w:t>
      </w:r>
      <w:r w:rsidRPr="00853554">
        <w:rPr>
          <w:rFonts w:ascii="Times New Roman" w:hAnsi="Times New Roman"/>
          <w:sz w:val="24"/>
          <w:szCs w:val="24"/>
        </w:rPr>
        <w:t>091</w:t>
      </w:r>
      <w:r w:rsidR="00FC113C" w:rsidRPr="00853554">
        <w:rPr>
          <w:rFonts w:ascii="Times New Roman" w:hAnsi="Times New Roman"/>
          <w:sz w:val="24"/>
          <w:szCs w:val="24"/>
        </w:rPr>
        <w:t> </w:t>
      </w:r>
      <w:r w:rsidRPr="00853554">
        <w:rPr>
          <w:rFonts w:ascii="Times New Roman" w:hAnsi="Times New Roman"/>
          <w:sz w:val="24"/>
          <w:szCs w:val="24"/>
        </w:rPr>
        <w:t xml:space="preserve">114 </w:t>
      </w:r>
      <w:r w:rsidRPr="00853554">
        <w:rPr>
          <w:rFonts w:ascii="Times New Roman" w:hAnsi="Times New Roman"/>
          <w:i/>
          <w:sz w:val="24"/>
          <w:szCs w:val="24"/>
        </w:rPr>
        <w:t>euro</w:t>
      </w:r>
      <w:r w:rsidRPr="00853554">
        <w:rPr>
          <w:rFonts w:ascii="Times New Roman" w:hAnsi="Times New Roman"/>
          <w:sz w:val="24"/>
          <w:szCs w:val="24"/>
        </w:rPr>
        <w:t xml:space="preserve">, tai skaitā ERAF finansējums 25 500 000 </w:t>
      </w:r>
      <w:r w:rsidRPr="00853554">
        <w:rPr>
          <w:rFonts w:ascii="Times New Roman" w:hAnsi="Times New Roman"/>
          <w:i/>
          <w:sz w:val="24"/>
          <w:szCs w:val="24"/>
        </w:rPr>
        <w:t>euro</w:t>
      </w:r>
      <w:r w:rsidRPr="00853554">
        <w:rPr>
          <w:rFonts w:ascii="Times New Roman" w:hAnsi="Times New Roman"/>
          <w:sz w:val="24"/>
          <w:szCs w:val="24"/>
        </w:rPr>
        <w:t xml:space="preserve"> un valsts budžeta finansējums 4</w:t>
      </w:r>
      <w:r w:rsidR="006E5ADB" w:rsidRPr="00853554">
        <w:rPr>
          <w:rFonts w:ascii="Times New Roman" w:hAnsi="Times New Roman"/>
          <w:sz w:val="24"/>
          <w:szCs w:val="24"/>
        </w:rPr>
        <w:t> </w:t>
      </w:r>
      <w:r w:rsidRPr="00853554">
        <w:rPr>
          <w:rFonts w:ascii="Times New Roman" w:hAnsi="Times New Roman"/>
          <w:sz w:val="24"/>
          <w:szCs w:val="24"/>
        </w:rPr>
        <w:t>591</w:t>
      </w:r>
      <w:r w:rsidR="006E5ADB" w:rsidRPr="00853554">
        <w:rPr>
          <w:rFonts w:ascii="Times New Roman" w:hAnsi="Times New Roman"/>
          <w:sz w:val="24"/>
          <w:szCs w:val="24"/>
        </w:rPr>
        <w:t> </w:t>
      </w:r>
      <w:r w:rsidRPr="00853554">
        <w:rPr>
          <w:rFonts w:ascii="Times New Roman" w:hAnsi="Times New Roman"/>
          <w:sz w:val="24"/>
          <w:szCs w:val="24"/>
        </w:rPr>
        <w:t xml:space="preserve">114 </w:t>
      </w:r>
      <w:r w:rsidRPr="00853554">
        <w:rPr>
          <w:rFonts w:ascii="Times New Roman" w:hAnsi="Times New Roman"/>
          <w:i/>
          <w:sz w:val="24"/>
          <w:szCs w:val="24"/>
        </w:rPr>
        <w:t>euro</w:t>
      </w:r>
      <w:r w:rsidR="00A367B3" w:rsidRPr="00853554">
        <w:rPr>
          <w:rFonts w:ascii="Times New Roman" w:hAnsi="Times New Roman"/>
          <w:sz w:val="24"/>
          <w:szCs w:val="24"/>
        </w:rPr>
        <w:t>.</w:t>
      </w:r>
      <w:bookmarkEnd w:id="9"/>
    </w:p>
    <w:bookmarkEnd w:id="4"/>
    <w:p w:rsidR="00EE6928" w:rsidRPr="00853554" w:rsidRDefault="00EE6928" w:rsidP="008664E4">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 xml:space="preserve">No 2019.gada 1.janvāra atbildīgā iestāde pēc Eiropas Komisijas lēmuma </w:t>
      </w:r>
      <w:r w:rsidR="001524FD" w:rsidRPr="00853554">
        <w:rPr>
          <w:rFonts w:ascii="Times New Roman" w:hAnsi="Times New Roman"/>
          <w:sz w:val="24"/>
          <w:szCs w:val="24"/>
        </w:rPr>
        <w:t xml:space="preserve">par snieguma ietvara izpildi </w:t>
      </w:r>
      <w:r w:rsidRPr="00853554">
        <w:rPr>
          <w:rFonts w:ascii="Times New Roman" w:hAnsi="Times New Roman"/>
          <w:sz w:val="24"/>
          <w:szCs w:val="24"/>
        </w:rPr>
        <w:t xml:space="preserve">var ierosināt palielināt </w:t>
      </w:r>
      <w:r w:rsidR="001524FD" w:rsidRPr="00853554">
        <w:rPr>
          <w:rFonts w:ascii="Times New Roman" w:hAnsi="Times New Roman"/>
          <w:sz w:val="24"/>
          <w:szCs w:val="24"/>
        </w:rPr>
        <w:t>pieejamo kopējo</w:t>
      </w:r>
      <w:r w:rsidRPr="00853554">
        <w:rPr>
          <w:rFonts w:ascii="Times New Roman" w:hAnsi="Times New Roman"/>
          <w:sz w:val="24"/>
          <w:szCs w:val="24"/>
        </w:rPr>
        <w:t xml:space="preserve"> attiecināmo </w:t>
      </w:r>
      <w:r w:rsidR="001524FD" w:rsidRPr="00853554">
        <w:rPr>
          <w:rFonts w:ascii="Times New Roman" w:hAnsi="Times New Roman"/>
          <w:sz w:val="24"/>
          <w:szCs w:val="24"/>
        </w:rPr>
        <w:t>finansējumu</w:t>
      </w:r>
      <w:r w:rsidRPr="00853554">
        <w:rPr>
          <w:rFonts w:ascii="Times New Roman" w:hAnsi="Times New Roman"/>
          <w:sz w:val="24"/>
          <w:szCs w:val="24"/>
        </w:rPr>
        <w:t xml:space="preserve"> līdz šo noteikumu </w:t>
      </w:r>
      <w:r w:rsidRPr="00853554">
        <w:rPr>
          <w:rFonts w:ascii="Times New Roman" w:hAnsi="Times New Roman"/>
          <w:sz w:val="24"/>
          <w:szCs w:val="24"/>
        </w:rPr>
        <w:fldChar w:fldCharType="begin"/>
      </w:r>
      <w:r w:rsidRPr="00853554">
        <w:rPr>
          <w:rFonts w:ascii="Times New Roman" w:hAnsi="Times New Roman"/>
          <w:sz w:val="24"/>
          <w:szCs w:val="24"/>
        </w:rPr>
        <w:instrText xml:space="preserve"> REF _Ref412533351 \r \h  \* MERGEFORMAT </w:instrText>
      </w:r>
      <w:r w:rsidRPr="00853554">
        <w:rPr>
          <w:rFonts w:ascii="Times New Roman" w:hAnsi="Times New Roman"/>
          <w:sz w:val="24"/>
          <w:szCs w:val="24"/>
        </w:rPr>
      </w:r>
      <w:r w:rsidRPr="00853554">
        <w:rPr>
          <w:rFonts w:ascii="Times New Roman" w:hAnsi="Times New Roman"/>
          <w:sz w:val="24"/>
          <w:szCs w:val="24"/>
        </w:rPr>
        <w:fldChar w:fldCharType="separate"/>
      </w:r>
      <w:r w:rsidR="00853554">
        <w:rPr>
          <w:rFonts w:ascii="Times New Roman" w:hAnsi="Times New Roman"/>
          <w:sz w:val="24"/>
          <w:szCs w:val="24"/>
        </w:rPr>
        <w:t>9</w:t>
      </w:r>
      <w:r w:rsidRPr="00853554">
        <w:rPr>
          <w:rFonts w:ascii="Times New Roman" w:hAnsi="Times New Roman"/>
          <w:sz w:val="24"/>
          <w:szCs w:val="24"/>
        </w:rPr>
        <w:fldChar w:fldCharType="end"/>
      </w:r>
      <w:r w:rsidRPr="00853554">
        <w:rPr>
          <w:rFonts w:ascii="Times New Roman" w:hAnsi="Times New Roman"/>
          <w:sz w:val="24"/>
          <w:szCs w:val="24"/>
        </w:rPr>
        <w:t>.punktā minētajam apmēram</w:t>
      </w:r>
      <w:r w:rsidR="00CF53DF" w:rsidRPr="00853554">
        <w:rPr>
          <w:rFonts w:ascii="Times New Roman" w:hAnsi="Times New Roman"/>
          <w:sz w:val="24"/>
          <w:szCs w:val="24"/>
        </w:rPr>
        <w:t>.</w:t>
      </w:r>
    </w:p>
    <w:p w:rsidR="00AC415D" w:rsidRPr="00853554" w:rsidRDefault="00AC415D" w:rsidP="009F3CBE">
      <w:pPr>
        <w:pStyle w:val="ListParagraph"/>
        <w:spacing w:after="0" w:line="240" w:lineRule="auto"/>
        <w:ind w:left="0"/>
        <w:contextualSpacing w:val="0"/>
        <w:jc w:val="both"/>
        <w:rPr>
          <w:rFonts w:ascii="Times New Roman" w:hAnsi="Times New Roman"/>
          <w:sz w:val="24"/>
          <w:szCs w:val="24"/>
        </w:rPr>
      </w:pPr>
    </w:p>
    <w:p w:rsidR="00E82D12" w:rsidRPr="00853554" w:rsidRDefault="00E82D12" w:rsidP="009F3CBE">
      <w:pPr>
        <w:spacing w:after="0" w:line="240" w:lineRule="auto"/>
        <w:jc w:val="center"/>
        <w:rPr>
          <w:rFonts w:ascii="Times New Roman" w:hAnsi="Times New Roman"/>
          <w:b/>
          <w:sz w:val="24"/>
          <w:szCs w:val="24"/>
        </w:rPr>
      </w:pPr>
      <w:r w:rsidRPr="00853554">
        <w:rPr>
          <w:rFonts w:ascii="Times New Roman" w:hAnsi="Times New Roman"/>
          <w:b/>
          <w:sz w:val="24"/>
          <w:szCs w:val="24"/>
        </w:rPr>
        <w:t>II</w:t>
      </w:r>
      <w:r w:rsidR="00FE39E8" w:rsidRPr="00853554">
        <w:rPr>
          <w:rFonts w:ascii="Times New Roman" w:hAnsi="Times New Roman"/>
          <w:b/>
          <w:sz w:val="24"/>
          <w:szCs w:val="24"/>
        </w:rPr>
        <w:t>.</w:t>
      </w:r>
      <w:r w:rsidRPr="00853554">
        <w:rPr>
          <w:rFonts w:ascii="Times New Roman" w:hAnsi="Times New Roman"/>
          <w:b/>
          <w:sz w:val="24"/>
          <w:szCs w:val="24"/>
        </w:rPr>
        <w:t xml:space="preserve"> Prasības projekta iesniedzējam</w:t>
      </w:r>
    </w:p>
    <w:p w:rsidR="00E82D12" w:rsidRPr="00853554" w:rsidRDefault="00FC1793" w:rsidP="009F3CBE">
      <w:pPr>
        <w:numPr>
          <w:ilvl w:val="0"/>
          <w:numId w:val="3"/>
        </w:numPr>
        <w:spacing w:after="0" w:line="240" w:lineRule="auto"/>
        <w:ind w:left="0" w:firstLine="0"/>
        <w:jc w:val="both"/>
        <w:rPr>
          <w:rFonts w:ascii="Times New Roman" w:hAnsi="Times New Roman"/>
          <w:sz w:val="24"/>
          <w:szCs w:val="24"/>
        </w:rPr>
      </w:pPr>
      <w:bookmarkStart w:id="10" w:name="_Ref411436551"/>
      <w:r w:rsidRPr="00853554">
        <w:rPr>
          <w:rFonts w:ascii="Times New Roman" w:hAnsi="Times New Roman"/>
          <w:sz w:val="24"/>
          <w:szCs w:val="24"/>
        </w:rPr>
        <w:lastRenderedPageBreak/>
        <w:t>Altum</w:t>
      </w:r>
      <w:r w:rsidR="001B7563" w:rsidRPr="00853554">
        <w:rPr>
          <w:rFonts w:ascii="Times New Roman" w:hAnsi="Times New Roman"/>
          <w:sz w:val="24"/>
          <w:szCs w:val="24"/>
        </w:rPr>
        <w:t xml:space="preserve"> sagatavo un iesniedz</w:t>
      </w:r>
      <w:r w:rsidR="00C24B84" w:rsidRPr="00853554">
        <w:rPr>
          <w:rFonts w:ascii="Times New Roman" w:hAnsi="Times New Roman"/>
          <w:sz w:val="24"/>
          <w:szCs w:val="24"/>
        </w:rPr>
        <w:t xml:space="preserve"> </w:t>
      </w:r>
      <w:r w:rsidR="00186319" w:rsidRPr="00853554">
        <w:rPr>
          <w:rFonts w:ascii="Times New Roman" w:hAnsi="Times New Roman"/>
          <w:sz w:val="24"/>
          <w:szCs w:val="24"/>
        </w:rPr>
        <w:t xml:space="preserve">projekta iesniegumu </w:t>
      </w:r>
      <w:r w:rsidRPr="00853554">
        <w:rPr>
          <w:rFonts w:ascii="Times New Roman" w:hAnsi="Times New Roman"/>
          <w:sz w:val="24"/>
          <w:szCs w:val="24"/>
        </w:rPr>
        <w:t xml:space="preserve">sadarbības iestādē </w:t>
      </w:r>
      <w:r w:rsidR="00186319" w:rsidRPr="00853554">
        <w:rPr>
          <w:rFonts w:ascii="Times New Roman" w:hAnsi="Times New Roman"/>
          <w:sz w:val="24"/>
          <w:szCs w:val="24"/>
        </w:rPr>
        <w:t>saskaņā ar projekta iesnieguma atlases nolikuma prasībām</w:t>
      </w:r>
      <w:r w:rsidR="001B3E05" w:rsidRPr="00853554">
        <w:rPr>
          <w:rFonts w:ascii="Times New Roman" w:hAnsi="Times New Roman"/>
          <w:sz w:val="24"/>
          <w:szCs w:val="24"/>
        </w:rPr>
        <w:t>, t.sk. sniedzot aprakstu par</w:t>
      </w:r>
      <w:r w:rsidR="00D140A3" w:rsidRPr="00853554">
        <w:rPr>
          <w:rFonts w:ascii="Times New Roman" w:hAnsi="Times New Roman"/>
          <w:sz w:val="24"/>
          <w:szCs w:val="24"/>
        </w:rPr>
        <w:t>:</w:t>
      </w:r>
      <w:bookmarkEnd w:id="10"/>
    </w:p>
    <w:p w:rsidR="00B65DD9" w:rsidRPr="00853554" w:rsidRDefault="00D140A3"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Altum </w:t>
      </w:r>
      <w:r w:rsidR="008E141D" w:rsidRPr="00853554">
        <w:rPr>
          <w:rFonts w:ascii="Times New Roman" w:hAnsi="Times New Roman"/>
          <w:sz w:val="24"/>
          <w:szCs w:val="24"/>
        </w:rPr>
        <w:t>projekta īstenošana</w:t>
      </w:r>
      <w:r w:rsidR="003E36C2" w:rsidRPr="00853554">
        <w:rPr>
          <w:rFonts w:ascii="Times New Roman" w:hAnsi="Times New Roman"/>
          <w:sz w:val="24"/>
          <w:szCs w:val="24"/>
        </w:rPr>
        <w:t xml:space="preserve">i </w:t>
      </w:r>
      <w:r w:rsidR="00B65DD9" w:rsidRPr="00853554">
        <w:rPr>
          <w:rFonts w:ascii="Times New Roman" w:hAnsi="Times New Roman"/>
          <w:sz w:val="24"/>
          <w:szCs w:val="24"/>
        </w:rPr>
        <w:t xml:space="preserve">paredzētajiem </w:t>
      </w:r>
      <w:r w:rsidR="008E141D" w:rsidRPr="00853554">
        <w:rPr>
          <w:rFonts w:ascii="Times New Roman" w:hAnsi="Times New Roman"/>
          <w:sz w:val="24"/>
          <w:szCs w:val="24"/>
        </w:rPr>
        <w:t>cilvēkresursi</w:t>
      </w:r>
      <w:r w:rsidR="00B65DD9" w:rsidRPr="00853554">
        <w:rPr>
          <w:rFonts w:ascii="Times New Roman" w:hAnsi="Times New Roman"/>
          <w:sz w:val="24"/>
          <w:szCs w:val="24"/>
        </w:rPr>
        <w:t>em</w:t>
      </w:r>
      <w:r w:rsidR="008E141D" w:rsidRPr="00853554">
        <w:rPr>
          <w:rFonts w:ascii="Times New Roman" w:hAnsi="Times New Roman"/>
          <w:sz w:val="24"/>
          <w:szCs w:val="24"/>
        </w:rPr>
        <w:t>,</w:t>
      </w:r>
      <w:r w:rsidR="0025682D" w:rsidRPr="00853554">
        <w:rPr>
          <w:rFonts w:ascii="Times New Roman" w:hAnsi="Times New Roman"/>
          <w:sz w:val="24"/>
          <w:szCs w:val="24"/>
        </w:rPr>
        <w:t xml:space="preserve"> to </w:t>
      </w:r>
      <w:r w:rsidR="00B65DD9" w:rsidRPr="00853554">
        <w:rPr>
          <w:rFonts w:ascii="Times New Roman" w:hAnsi="Times New Roman"/>
          <w:sz w:val="24"/>
          <w:szCs w:val="24"/>
        </w:rPr>
        <w:t>kvalifikāciju</w:t>
      </w:r>
      <w:r w:rsidR="0025682D" w:rsidRPr="00853554">
        <w:rPr>
          <w:rFonts w:ascii="Times New Roman" w:hAnsi="Times New Roman"/>
          <w:sz w:val="24"/>
          <w:szCs w:val="24"/>
        </w:rPr>
        <w:t>,</w:t>
      </w:r>
      <w:r w:rsidR="008E141D" w:rsidRPr="00853554">
        <w:rPr>
          <w:rFonts w:ascii="Times New Roman" w:hAnsi="Times New Roman"/>
          <w:sz w:val="24"/>
          <w:szCs w:val="24"/>
        </w:rPr>
        <w:t xml:space="preserve"> </w:t>
      </w:r>
      <w:r w:rsidR="00B65DD9" w:rsidRPr="00853554">
        <w:rPr>
          <w:rFonts w:ascii="Times New Roman" w:hAnsi="Times New Roman"/>
          <w:sz w:val="24"/>
          <w:szCs w:val="24"/>
        </w:rPr>
        <w:t xml:space="preserve">nepieciešamajiem </w:t>
      </w:r>
      <w:r w:rsidR="008E141D" w:rsidRPr="00853554">
        <w:rPr>
          <w:rFonts w:ascii="Times New Roman" w:hAnsi="Times New Roman"/>
          <w:sz w:val="24"/>
          <w:szCs w:val="24"/>
        </w:rPr>
        <w:t>ārpakalpojumi</w:t>
      </w:r>
      <w:r w:rsidR="00B65DD9" w:rsidRPr="00853554">
        <w:rPr>
          <w:rFonts w:ascii="Times New Roman" w:hAnsi="Times New Roman"/>
          <w:sz w:val="24"/>
          <w:szCs w:val="24"/>
        </w:rPr>
        <w:t>em</w:t>
      </w:r>
      <w:r w:rsidR="0025682D" w:rsidRPr="00853554">
        <w:rPr>
          <w:rFonts w:ascii="Times New Roman" w:hAnsi="Times New Roman"/>
          <w:sz w:val="24"/>
          <w:szCs w:val="24"/>
        </w:rPr>
        <w:t xml:space="preserve"> </w:t>
      </w:r>
      <w:r w:rsidRPr="00853554">
        <w:rPr>
          <w:rFonts w:ascii="Times New Roman" w:hAnsi="Times New Roman"/>
          <w:sz w:val="24"/>
          <w:szCs w:val="24"/>
        </w:rPr>
        <w:t xml:space="preserve">Altum </w:t>
      </w:r>
      <w:r w:rsidR="0025682D" w:rsidRPr="00853554">
        <w:rPr>
          <w:rFonts w:ascii="Times New Roman" w:hAnsi="Times New Roman"/>
          <w:sz w:val="24"/>
          <w:szCs w:val="24"/>
        </w:rPr>
        <w:t>projekta īstenošanai</w:t>
      </w:r>
      <w:r w:rsidR="004E5988" w:rsidRPr="00853554">
        <w:rPr>
          <w:rFonts w:ascii="Times New Roman" w:hAnsi="Times New Roman"/>
          <w:sz w:val="24"/>
          <w:szCs w:val="24"/>
        </w:rPr>
        <w:t>,</w:t>
      </w:r>
      <w:r w:rsidR="00F44AC6" w:rsidRPr="00853554">
        <w:rPr>
          <w:rFonts w:ascii="Times New Roman" w:hAnsi="Times New Roman"/>
          <w:sz w:val="24"/>
          <w:szCs w:val="24"/>
        </w:rPr>
        <w:t xml:space="preserve"> konsult</w:t>
      </w:r>
      <w:r w:rsidR="00DF4E32" w:rsidRPr="00853554">
        <w:rPr>
          <w:rFonts w:ascii="Times New Roman" w:hAnsi="Times New Roman"/>
          <w:sz w:val="24"/>
          <w:szCs w:val="24"/>
        </w:rPr>
        <w:t>āciju</w:t>
      </w:r>
      <w:r w:rsidR="00F44AC6" w:rsidRPr="00853554">
        <w:rPr>
          <w:rFonts w:ascii="Times New Roman" w:hAnsi="Times New Roman"/>
          <w:sz w:val="24"/>
          <w:szCs w:val="24"/>
        </w:rPr>
        <w:t xml:space="preserve"> </w:t>
      </w:r>
      <w:r w:rsidR="00CF6437" w:rsidRPr="00853554">
        <w:rPr>
          <w:rFonts w:ascii="Times New Roman" w:hAnsi="Times New Roman"/>
          <w:sz w:val="24"/>
          <w:szCs w:val="24"/>
        </w:rPr>
        <w:t xml:space="preserve">par energoefektivitātes paaugstināšanas pasākumu plānošanu un īstenošanu daudzdzīvokļu dzīvojamās mājās </w:t>
      </w:r>
      <w:r w:rsidR="00F44AC6" w:rsidRPr="00853554">
        <w:rPr>
          <w:rFonts w:ascii="Times New Roman" w:hAnsi="Times New Roman"/>
          <w:sz w:val="24"/>
          <w:szCs w:val="24"/>
        </w:rPr>
        <w:t xml:space="preserve">nodrošināšanas </w:t>
      </w:r>
      <w:r w:rsidR="00B65DD9" w:rsidRPr="00853554">
        <w:rPr>
          <w:rFonts w:ascii="Times New Roman" w:hAnsi="Times New Roman"/>
          <w:sz w:val="24"/>
          <w:szCs w:val="24"/>
        </w:rPr>
        <w:t xml:space="preserve">procesu </w:t>
      </w:r>
      <w:r w:rsidR="00F44AC6" w:rsidRPr="00853554">
        <w:rPr>
          <w:rFonts w:ascii="Times New Roman" w:hAnsi="Times New Roman"/>
          <w:sz w:val="24"/>
          <w:szCs w:val="24"/>
        </w:rPr>
        <w:t xml:space="preserve">un </w:t>
      </w:r>
      <w:r w:rsidR="00B65DD9" w:rsidRPr="00853554">
        <w:rPr>
          <w:rFonts w:ascii="Times New Roman" w:hAnsi="Times New Roman"/>
          <w:sz w:val="24"/>
          <w:szCs w:val="24"/>
        </w:rPr>
        <w:t>kapacitāti;</w:t>
      </w:r>
    </w:p>
    <w:p w:rsidR="00B65DD9" w:rsidRPr="00853554" w:rsidRDefault="0081221F"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finanšu plūsmu </w:t>
      </w:r>
      <w:r w:rsidR="004E5988" w:rsidRPr="00853554">
        <w:rPr>
          <w:rFonts w:ascii="Times New Roman" w:hAnsi="Times New Roman"/>
          <w:sz w:val="24"/>
          <w:szCs w:val="24"/>
        </w:rPr>
        <w:t>nodalīšana</w:t>
      </w:r>
      <w:r w:rsidR="006507F1" w:rsidRPr="00853554">
        <w:rPr>
          <w:rFonts w:ascii="Times New Roman" w:hAnsi="Times New Roman"/>
          <w:sz w:val="24"/>
          <w:szCs w:val="24"/>
        </w:rPr>
        <w:t>s principi</w:t>
      </w:r>
      <w:r w:rsidR="00B65DD9" w:rsidRPr="00853554">
        <w:rPr>
          <w:rFonts w:ascii="Times New Roman" w:hAnsi="Times New Roman"/>
          <w:sz w:val="24"/>
          <w:szCs w:val="24"/>
        </w:rPr>
        <w:t>em</w:t>
      </w:r>
      <w:r w:rsidR="009964AA" w:rsidRPr="00853554">
        <w:rPr>
          <w:rFonts w:ascii="Times New Roman" w:hAnsi="Times New Roman"/>
          <w:sz w:val="24"/>
          <w:szCs w:val="24"/>
        </w:rPr>
        <w:t xml:space="preserve"> Altum projekta ietvaros, nodrošinot grantu un Altum projekta vadības un īstenošanas izmaksu nodalīšanu, un Altum projekta finanšu plūsmu nodalīšanu no citām Altum finanšu plūsmām</w:t>
      </w:r>
      <w:r w:rsidR="00B65DD9" w:rsidRPr="00853554">
        <w:rPr>
          <w:rFonts w:ascii="Times New Roman" w:hAnsi="Times New Roman"/>
          <w:sz w:val="24"/>
          <w:szCs w:val="24"/>
        </w:rPr>
        <w:t>;</w:t>
      </w:r>
    </w:p>
    <w:p w:rsidR="00B65DD9" w:rsidRPr="00853554" w:rsidRDefault="00AD2AB2"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grantu </w:t>
      </w:r>
      <w:r w:rsidR="00F44AC6" w:rsidRPr="00853554">
        <w:rPr>
          <w:rFonts w:ascii="Times New Roman" w:hAnsi="Times New Roman"/>
          <w:sz w:val="24"/>
          <w:szCs w:val="24"/>
        </w:rPr>
        <w:t xml:space="preserve">izskatīšanas </w:t>
      </w:r>
      <w:r w:rsidR="00B65DD9" w:rsidRPr="00853554">
        <w:rPr>
          <w:rFonts w:ascii="Times New Roman" w:hAnsi="Times New Roman"/>
          <w:sz w:val="24"/>
          <w:szCs w:val="24"/>
        </w:rPr>
        <w:t xml:space="preserve">procesu </w:t>
      </w:r>
      <w:r w:rsidR="00DA7361" w:rsidRPr="00853554">
        <w:rPr>
          <w:rFonts w:ascii="Times New Roman" w:hAnsi="Times New Roman"/>
          <w:sz w:val="24"/>
          <w:szCs w:val="24"/>
        </w:rPr>
        <w:t xml:space="preserve">un </w:t>
      </w:r>
      <w:r w:rsidRPr="00853554">
        <w:rPr>
          <w:rFonts w:ascii="Times New Roman" w:hAnsi="Times New Roman"/>
          <w:sz w:val="24"/>
          <w:szCs w:val="24"/>
        </w:rPr>
        <w:t xml:space="preserve">grantu </w:t>
      </w:r>
      <w:r w:rsidR="00DF4E32" w:rsidRPr="00853554">
        <w:rPr>
          <w:rFonts w:ascii="Times New Roman" w:hAnsi="Times New Roman"/>
          <w:sz w:val="24"/>
          <w:szCs w:val="24"/>
        </w:rPr>
        <w:t xml:space="preserve">piešķiršanas </w:t>
      </w:r>
      <w:r w:rsidR="00CF7BB9" w:rsidRPr="00853554">
        <w:rPr>
          <w:rFonts w:ascii="Times New Roman" w:hAnsi="Times New Roman"/>
          <w:sz w:val="24"/>
          <w:szCs w:val="24"/>
        </w:rPr>
        <w:t>nosacījumi</w:t>
      </w:r>
      <w:r w:rsidR="00B65DD9" w:rsidRPr="00853554">
        <w:rPr>
          <w:rFonts w:ascii="Times New Roman" w:hAnsi="Times New Roman"/>
          <w:sz w:val="24"/>
          <w:szCs w:val="24"/>
        </w:rPr>
        <w:t>em</w:t>
      </w:r>
      <w:r w:rsidR="00DF4E32" w:rsidRPr="00853554">
        <w:rPr>
          <w:rFonts w:ascii="Times New Roman" w:hAnsi="Times New Roman"/>
          <w:sz w:val="24"/>
          <w:szCs w:val="24"/>
        </w:rPr>
        <w:t xml:space="preserve"> un kārtību</w:t>
      </w:r>
      <w:r w:rsidR="00B65DD9" w:rsidRPr="00853554">
        <w:rPr>
          <w:rFonts w:ascii="Times New Roman" w:hAnsi="Times New Roman"/>
          <w:sz w:val="24"/>
          <w:szCs w:val="24"/>
        </w:rPr>
        <w:t>;</w:t>
      </w:r>
    </w:p>
    <w:p w:rsidR="008D4CFF" w:rsidRPr="00853554" w:rsidRDefault="008D4CFF"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valsts atbalsta piešķiršanas mehānismu un uzskaites kārtību;</w:t>
      </w:r>
    </w:p>
    <w:p w:rsidR="00DF4E32" w:rsidRPr="00853554" w:rsidRDefault="00DF4E32"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nosacījumiem drošas finanšu vadības principa ievērošanai atbalsta pieteikumu izvērtēšanā un atbalsta piešķiršanā;</w:t>
      </w:r>
    </w:p>
    <w:p w:rsidR="00B65DD9" w:rsidRPr="00853554" w:rsidRDefault="008E141D"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publicitātes pasākumi</w:t>
      </w:r>
      <w:r w:rsidR="00B65DD9" w:rsidRPr="00853554">
        <w:rPr>
          <w:rFonts w:ascii="Times New Roman" w:hAnsi="Times New Roman"/>
          <w:sz w:val="24"/>
          <w:szCs w:val="24"/>
        </w:rPr>
        <w:t>em</w:t>
      </w:r>
      <w:r w:rsidRPr="00853554">
        <w:rPr>
          <w:rFonts w:ascii="Times New Roman" w:hAnsi="Times New Roman"/>
          <w:sz w:val="24"/>
          <w:szCs w:val="24"/>
        </w:rPr>
        <w:t xml:space="preserve"> un </w:t>
      </w:r>
      <w:r w:rsidR="00F96810" w:rsidRPr="00853554">
        <w:rPr>
          <w:rFonts w:ascii="Times New Roman" w:hAnsi="Times New Roman"/>
          <w:sz w:val="24"/>
          <w:szCs w:val="24"/>
        </w:rPr>
        <w:t xml:space="preserve">to </w:t>
      </w:r>
      <w:r w:rsidRPr="00853554">
        <w:rPr>
          <w:rFonts w:ascii="Times New Roman" w:hAnsi="Times New Roman"/>
          <w:sz w:val="24"/>
          <w:szCs w:val="24"/>
        </w:rPr>
        <w:t>izmaks</w:t>
      </w:r>
      <w:r w:rsidR="00B65DD9" w:rsidRPr="00853554">
        <w:rPr>
          <w:rFonts w:ascii="Times New Roman" w:hAnsi="Times New Roman"/>
          <w:sz w:val="24"/>
          <w:szCs w:val="24"/>
        </w:rPr>
        <w:t>ām;</w:t>
      </w:r>
    </w:p>
    <w:p w:rsidR="00F96810" w:rsidRPr="00853554" w:rsidRDefault="00DA7361"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sadarbības </w:t>
      </w:r>
      <w:r w:rsidR="00B65DD9" w:rsidRPr="00853554">
        <w:rPr>
          <w:rFonts w:ascii="Times New Roman" w:hAnsi="Times New Roman"/>
          <w:sz w:val="24"/>
          <w:szCs w:val="24"/>
        </w:rPr>
        <w:t xml:space="preserve">procesu </w:t>
      </w:r>
      <w:r w:rsidRPr="00853554">
        <w:rPr>
          <w:rFonts w:ascii="Times New Roman" w:hAnsi="Times New Roman"/>
          <w:sz w:val="24"/>
          <w:szCs w:val="24"/>
        </w:rPr>
        <w:t xml:space="preserve">ar </w:t>
      </w:r>
      <w:r w:rsidR="00EE130E" w:rsidRPr="00853554">
        <w:rPr>
          <w:rFonts w:ascii="Times New Roman" w:hAnsi="Times New Roman"/>
          <w:sz w:val="24"/>
          <w:szCs w:val="24"/>
        </w:rPr>
        <w:t>citiem finansē</w:t>
      </w:r>
      <w:r w:rsidR="00A81EB1" w:rsidRPr="00853554">
        <w:rPr>
          <w:rFonts w:ascii="Times New Roman" w:hAnsi="Times New Roman"/>
          <w:sz w:val="24"/>
          <w:szCs w:val="24"/>
        </w:rPr>
        <w:t>tā</w:t>
      </w:r>
      <w:r w:rsidR="00EE130E" w:rsidRPr="00853554">
        <w:rPr>
          <w:rFonts w:ascii="Times New Roman" w:hAnsi="Times New Roman"/>
          <w:sz w:val="24"/>
          <w:szCs w:val="24"/>
        </w:rPr>
        <w:t>j</w:t>
      </w:r>
      <w:r w:rsidR="0081221F" w:rsidRPr="00853554">
        <w:rPr>
          <w:rFonts w:ascii="Times New Roman" w:hAnsi="Times New Roman"/>
          <w:sz w:val="24"/>
          <w:szCs w:val="24"/>
        </w:rPr>
        <w:t>i</w:t>
      </w:r>
      <w:r w:rsidR="00A81EB1" w:rsidRPr="00853554">
        <w:rPr>
          <w:rFonts w:ascii="Times New Roman" w:hAnsi="Times New Roman"/>
          <w:sz w:val="24"/>
          <w:szCs w:val="24"/>
        </w:rPr>
        <w:t>em</w:t>
      </w:r>
      <w:r w:rsidR="00B65DD9" w:rsidRPr="00853554">
        <w:rPr>
          <w:rFonts w:ascii="Times New Roman" w:hAnsi="Times New Roman"/>
          <w:sz w:val="24"/>
          <w:szCs w:val="24"/>
        </w:rPr>
        <w:t>;</w:t>
      </w:r>
    </w:p>
    <w:p w:rsidR="0049501F" w:rsidRPr="00853554" w:rsidRDefault="00DF4E32" w:rsidP="00EC6038">
      <w:pPr>
        <w:numPr>
          <w:ilvl w:val="1"/>
          <w:numId w:val="3"/>
        </w:numPr>
        <w:tabs>
          <w:tab w:val="left" w:pos="709"/>
        </w:tabs>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Altum </w:t>
      </w:r>
      <w:r w:rsidR="0081221F" w:rsidRPr="00853554">
        <w:rPr>
          <w:rFonts w:ascii="Times New Roman" w:hAnsi="Times New Roman"/>
          <w:sz w:val="24"/>
          <w:szCs w:val="24"/>
        </w:rPr>
        <w:t>projekta</w:t>
      </w:r>
      <w:r w:rsidRPr="00853554">
        <w:rPr>
          <w:rFonts w:ascii="Times New Roman" w:hAnsi="Times New Roman"/>
          <w:sz w:val="24"/>
          <w:szCs w:val="24"/>
        </w:rPr>
        <w:t xml:space="preserve"> </w:t>
      </w:r>
      <w:r w:rsidR="009964AA" w:rsidRPr="00853554">
        <w:rPr>
          <w:rFonts w:ascii="Times New Roman" w:hAnsi="Times New Roman"/>
          <w:sz w:val="24"/>
          <w:szCs w:val="24"/>
        </w:rPr>
        <w:t xml:space="preserve">vadības un īstenošanas </w:t>
      </w:r>
      <w:r w:rsidR="000A7DA7" w:rsidRPr="00853554">
        <w:rPr>
          <w:rFonts w:ascii="Times New Roman" w:hAnsi="Times New Roman"/>
          <w:sz w:val="24"/>
          <w:szCs w:val="24"/>
        </w:rPr>
        <w:t>i</w:t>
      </w:r>
      <w:r w:rsidR="005F3C2B" w:rsidRPr="00853554">
        <w:rPr>
          <w:rFonts w:ascii="Times New Roman" w:hAnsi="Times New Roman"/>
          <w:sz w:val="24"/>
          <w:szCs w:val="24"/>
        </w:rPr>
        <w:t xml:space="preserve">zmaksu aprēķināšanas </w:t>
      </w:r>
      <w:r w:rsidR="00B65DD9" w:rsidRPr="00853554">
        <w:rPr>
          <w:rFonts w:ascii="Times New Roman" w:hAnsi="Times New Roman"/>
          <w:sz w:val="24"/>
          <w:szCs w:val="24"/>
        </w:rPr>
        <w:t xml:space="preserve">kārtību </w:t>
      </w:r>
      <w:r w:rsidR="005F3C2B" w:rsidRPr="00853554">
        <w:rPr>
          <w:rFonts w:ascii="Times New Roman" w:hAnsi="Times New Roman"/>
          <w:sz w:val="24"/>
          <w:szCs w:val="24"/>
        </w:rPr>
        <w:t xml:space="preserve">un </w:t>
      </w:r>
      <w:r w:rsidR="001B3E05" w:rsidRPr="00853554">
        <w:rPr>
          <w:rFonts w:ascii="Times New Roman" w:hAnsi="Times New Roman"/>
          <w:sz w:val="24"/>
          <w:szCs w:val="24"/>
        </w:rPr>
        <w:t>plānoto izmaksu apjomu</w:t>
      </w:r>
      <w:r w:rsidR="00B30FC9" w:rsidRPr="00853554">
        <w:rPr>
          <w:rFonts w:ascii="Times New Roman" w:hAnsi="Times New Roman"/>
          <w:sz w:val="24"/>
          <w:szCs w:val="24"/>
        </w:rPr>
        <w:t>.</w:t>
      </w:r>
    </w:p>
    <w:p w:rsidR="00FC113C" w:rsidRPr="00853554" w:rsidRDefault="00FC113C" w:rsidP="00FC113C">
      <w:pPr>
        <w:tabs>
          <w:tab w:val="left" w:pos="709"/>
        </w:tabs>
        <w:spacing w:after="0" w:line="240" w:lineRule="auto"/>
        <w:ind w:left="567"/>
        <w:jc w:val="both"/>
        <w:rPr>
          <w:rFonts w:ascii="Times New Roman" w:hAnsi="Times New Roman"/>
          <w:sz w:val="24"/>
          <w:szCs w:val="24"/>
        </w:rPr>
      </w:pPr>
    </w:p>
    <w:p w:rsidR="000B49FC" w:rsidRPr="00853554" w:rsidRDefault="000B49FC" w:rsidP="00657209">
      <w:pPr>
        <w:spacing w:after="0" w:line="240" w:lineRule="auto"/>
        <w:jc w:val="center"/>
        <w:rPr>
          <w:rFonts w:ascii="Times New Roman" w:hAnsi="Times New Roman"/>
          <w:b/>
          <w:sz w:val="24"/>
          <w:szCs w:val="24"/>
        </w:rPr>
      </w:pPr>
      <w:r w:rsidRPr="00853554">
        <w:rPr>
          <w:rFonts w:ascii="Times New Roman" w:hAnsi="Times New Roman"/>
          <w:b/>
          <w:sz w:val="24"/>
          <w:szCs w:val="24"/>
        </w:rPr>
        <w:t xml:space="preserve">III. Prasības Altum finanšu instrumenta </w:t>
      </w:r>
      <w:r w:rsidR="00CE6109" w:rsidRPr="00853554">
        <w:rPr>
          <w:rFonts w:ascii="Times New Roman" w:hAnsi="Times New Roman"/>
          <w:b/>
          <w:sz w:val="24"/>
          <w:szCs w:val="24"/>
        </w:rPr>
        <w:t>ieviešanai</w:t>
      </w:r>
    </w:p>
    <w:p w:rsidR="000341C2" w:rsidRPr="00853554" w:rsidRDefault="000341C2" w:rsidP="000341C2">
      <w:pPr>
        <w:pStyle w:val="ListParagraph"/>
        <w:numPr>
          <w:ilvl w:val="0"/>
          <w:numId w:val="3"/>
        </w:numPr>
        <w:spacing w:after="0" w:line="240" w:lineRule="auto"/>
        <w:ind w:left="0" w:firstLine="0"/>
        <w:contextualSpacing w:val="0"/>
        <w:jc w:val="both"/>
        <w:rPr>
          <w:rFonts w:ascii="Times New Roman" w:hAnsi="Times New Roman"/>
          <w:sz w:val="24"/>
          <w:szCs w:val="24"/>
        </w:rPr>
      </w:pPr>
      <w:r w:rsidRPr="00853554">
        <w:rPr>
          <w:rFonts w:ascii="Times New Roman" w:hAnsi="Times New Roman"/>
          <w:sz w:val="24"/>
          <w:szCs w:val="24"/>
        </w:rPr>
        <w:t>Finanšu instrumenta</w:t>
      </w:r>
      <w:r w:rsidR="00A9650D" w:rsidRPr="00853554">
        <w:rPr>
          <w:rFonts w:ascii="Times New Roman" w:hAnsi="Times New Roman"/>
          <w:sz w:val="24"/>
          <w:szCs w:val="24"/>
        </w:rPr>
        <w:t xml:space="preserve"> ieviesējs ir Altum saskaņā ar r</w:t>
      </w:r>
      <w:r w:rsidRPr="00853554">
        <w:rPr>
          <w:rFonts w:ascii="Times New Roman" w:hAnsi="Times New Roman"/>
          <w:sz w:val="24"/>
          <w:szCs w:val="24"/>
        </w:rPr>
        <w:t>egulas Nr.1303/2013 38.panta 4.punkta b) ii) apakšpunktu un finansēšanas nolīguma noslēgšanas brīdī tā atbilstību Eiropas Komisijas 2014.gada 3.marta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w:t>
      </w:r>
      <w:r w:rsidR="00A9650D" w:rsidRPr="00853554">
        <w:rPr>
          <w:rFonts w:ascii="Times New Roman" w:hAnsi="Times New Roman"/>
          <w:sz w:val="24"/>
          <w:szCs w:val="24"/>
        </w:rPr>
        <w:t>vsaimniecības fondu (turpmāk – r</w:t>
      </w:r>
      <w:r w:rsidRPr="00853554">
        <w:rPr>
          <w:rFonts w:ascii="Times New Roman" w:hAnsi="Times New Roman"/>
          <w:sz w:val="24"/>
          <w:szCs w:val="24"/>
        </w:rPr>
        <w:t xml:space="preserve">egula Nr. 480/2014) 7.pantam ir apliecinājusi Ekonomikas ministrija kā atbildīgā iestāde un Finanšu ministrija kā vadošā iestāde. Altum ievieš finanšu </w:t>
      </w:r>
      <w:r w:rsidR="00796186" w:rsidRPr="00853554">
        <w:rPr>
          <w:rFonts w:ascii="Times New Roman" w:hAnsi="Times New Roman"/>
          <w:sz w:val="24"/>
          <w:szCs w:val="24"/>
        </w:rPr>
        <w:t xml:space="preserve">instrumentu </w:t>
      </w:r>
      <w:r w:rsidRPr="00853554">
        <w:rPr>
          <w:rFonts w:ascii="Times New Roman" w:hAnsi="Times New Roman"/>
          <w:sz w:val="24"/>
          <w:szCs w:val="24"/>
        </w:rPr>
        <w:t>saskaņā ar</w:t>
      </w:r>
      <w:r w:rsidR="00B84059" w:rsidRPr="00853554">
        <w:rPr>
          <w:rFonts w:ascii="Times New Roman" w:hAnsi="Times New Roman"/>
          <w:sz w:val="24"/>
          <w:szCs w:val="24"/>
        </w:rPr>
        <w:t xml:space="preserve"> šajos noteikumos norādītajiem</w:t>
      </w:r>
      <w:r w:rsidRPr="00853554">
        <w:rPr>
          <w:rFonts w:ascii="Times New Roman" w:hAnsi="Times New Roman"/>
          <w:sz w:val="24"/>
          <w:szCs w:val="24"/>
        </w:rPr>
        <w:t xml:space="preserve"> valsts atbalsta </w:t>
      </w:r>
      <w:r w:rsidR="00B84059" w:rsidRPr="00853554">
        <w:rPr>
          <w:rFonts w:ascii="Times New Roman" w:hAnsi="Times New Roman"/>
          <w:sz w:val="24"/>
          <w:szCs w:val="24"/>
        </w:rPr>
        <w:t xml:space="preserve">nosacījumiem </w:t>
      </w:r>
      <w:r w:rsidRPr="00853554">
        <w:rPr>
          <w:rFonts w:ascii="Times New Roman" w:hAnsi="Times New Roman"/>
          <w:sz w:val="24"/>
          <w:szCs w:val="24"/>
        </w:rPr>
        <w:t xml:space="preserve">un finansēšanas nolīgumu. </w:t>
      </w:r>
    </w:p>
    <w:p w:rsidR="000341C2" w:rsidRPr="00853554" w:rsidRDefault="000341C2" w:rsidP="000341C2">
      <w:pPr>
        <w:pStyle w:val="ListParagraph"/>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Finanšu instrumenta ieviešanu veic saskaņā ar Eko</w:t>
      </w:r>
      <w:r w:rsidR="00A9650D" w:rsidRPr="00853554">
        <w:rPr>
          <w:rFonts w:ascii="Times New Roman" w:hAnsi="Times New Roman"/>
          <w:sz w:val="24"/>
          <w:szCs w:val="24"/>
        </w:rPr>
        <w:t>nomikas ministrijas atbilstoši r</w:t>
      </w:r>
      <w:r w:rsidRPr="00853554">
        <w:rPr>
          <w:rFonts w:ascii="Times New Roman" w:hAnsi="Times New Roman"/>
          <w:sz w:val="24"/>
          <w:szCs w:val="24"/>
        </w:rPr>
        <w:t>egulas Nr.1303/2013 37.panta 2. un 3.punktam izstrādātu Daudzdzīvokļu māju energoefektivitātes paaugstināšanas finanšu pieejamības Ex ante izvērtējumu, kura sākotnējā un turpmākās versijas informācijai Ekonomikas ministrija iesniedz Eiropas Savienības struktūrfondu un Kohēzijas fonda Uzraudzības komitejai (turpmāk – Uzraudzības komiteja).</w:t>
      </w:r>
    </w:p>
    <w:p w:rsidR="000341C2" w:rsidRPr="00853554" w:rsidRDefault="000341C2" w:rsidP="000341C2">
      <w:pPr>
        <w:pStyle w:val="ListParagraph"/>
        <w:numPr>
          <w:ilvl w:val="0"/>
          <w:numId w:val="3"/>
        </w:numPr>
        <w:spacing w:after="0" w:line="240" w:lineRule="auto"/>
        <w:ind w:left="0" w:firstLine="0"/>
        <w:jc w:val="both"/>
        <w:rPr>
          <w:rFonts w:ascii="Times New Roman" w:hAnsi="Times New Roman"/>
          <w:sz w:val="24"/>
          <w:szCs w:val="24"/>
        </w:rPr>
      </w:pPr>
      <w:bookmarkStart w:id="11" w:name="_Ref438470106"/>
      <w:r w:rsidRPr="00853554">
        <w:rPr>
          <w:rFonts w:ascii="Times New Roman" w:hAnsi="Times New Roman"/>
          <w:sz w:val="24"/>
          <w:szCs w:val="24"/>
        </w:rPr>
        <w:t>Altum izstrādā finanšu instrumenta investīciju stratēģiju un ieviešanas plānu (turpmāk ko</w:t>
      </w:r>
      <w:r w:rsidR="00A9650D" w:rsidRPr="00853554">
        <w:rPr>
          <w:rFonts w:ascii="Times New Roman" w:hAnsi="Times New Roman"/>
          <w:sz w:val="24"/>
          <w:szCs w:val="24"/>
        </w:rPr>
        <w:t>pā – biznesa plāns) atbilstoši r</w:t>
      </w:r>
      <w:r w:rsidRPr="00853554">
        <w:rPr>
          <w:rFonts w:ascii="Times New Roman" w:hAnsi="Times New Roman"/>
          <w:sz w:val="24"/>
          <w:szCs w:val="24"/>
        </w:rPr>
        <w:t>egulas Nr.1303/2013 IV pielikuma 1.punkta (a) un (b) apakšpunktiem, Attīstības finanšu institūcijas likuma 12.panta trešajā daļā noteiktajam, iekļaujot informāciju par finanšu instrumentu ietekmi, riskiem un sagaidāmiem zaudējumiem, finansiālajiem rezultātiem un programmas īstenošanas izmaksām, kā arī atmaksu apjomu.</w:t>
      </w:r>
      <w:bookmarkEnd w:id="11"/>
      <w:r w:rsidRPr="00853554">
        <w:rPr>
          <w:rFonts w:ascii="Times New Roman" w:hAnsi="Times New Roman"/>
          <w:sz w:val="24"/>
          <w:szCs w:val="24"/>
        </w:rPr>
        <w:t xml:space="preserve"> </w:t>
      </w:r>
    </w:p>
    <w:p w:rsidR="000341C2" w:rsidRPr="00853554" w:rsidRDefault="000341C2" w:rsidP="000341C2">
      <w:pPr>
        <w:pStyle w:val="ListParagraph"/>
        <w:numPr>
          <w:ilvl w:val="0"/>
          <w:numId w:val="3"/>
        </w:numPr>
        <w:spacing w:after="0" w:line="240" w:lineRule="auto"/>
        <w:ind w:left="0" w:firstLine="0"/>
        <w:contextualSpacing w:val="0"/>
        <w:jc w:val="both"/>
        <w:rPr>
          <w:rFonts w:ascii="Times New Roman" w:hAnsi="Times New Roman"/>
          <w:sz w:val="24"/>
          <w:szCs w:val="24"/>
        </w:rPr>
      </w:pPr>
      <w:r w:rsidRPr="00853554">
        <w:rPr>
          <w:rFonts w:ascii="Times New Roman" w:hAnsi="Times New Roman"/>
          <w:sz w:val="24"/>
          <w:szCs w:val="24"/>
        </w:rPr>
        <w:t>Altum 15 darba dienu laikā pēc šo Ministru kabineta  noteikumu stāšanās spēkā dienas iesniedz Ekonomikas ministrijā biznesa plānu.</w:t>
      </w:r>
    </w:p>
    <w:p w:rsidR="000341C2" w:rsidRPr="00853554" w:rsidRDefault="000341C2" w:rsidP="000341C2">
      <w:pPr>
        <w:pStyle w:val="ListParagraph"/>
        <w:numPr>
          <w:ilvl w:val="0"/>
          <w:numId w:val="3"/>
        </w:numPr>
        <w:spacing w:after="0" w:line="240" w:lineRule="auto"/>
        <w:ind w:left="0" w:firstLine="0"/>
        <w:jc w:val="both"/>
        <w:rPr>
          <w:rFonts w:ascii="Times New Roman" w:hAnsi="Times New Roman"/>
          <w:sz w:val="24"/>
          <w:szCs w:val="24"/>
        </w:rPr>
      </w:pPr>
      <w:bookmarkStart w:id="12" w:name="_Ref438209217"/>
      <w:r w:rsidRPr="00853554">
        <w:rPr>
          <w:rFonts w:ascii="Times New Roman" w:hAnsi="Times New Roman"/>
          <w:sz w:val="24"/>
          <w:szCs w:val="24"/>
        </w:rPr>
        <w:t>Ekonomikas ministrija 20 darba dienu laikā izskata Altum iesniegto biznesa plānu un atbilstoši Ekonomikas ministrijas iekšēji izstrādātam normatīvajam aktam izvērtē, vai Altum iesniegtais biznesa plāns ir vērsts, l</w:t>
      </w:r>
      <w:r w:rsidR="00284389" w:rsidRPr="00853554">
        <w:rPr>
          <w:rFonts w:ascii="Times New Roman" w:hAnsi="Times New Roman"/>
          <w:sz w:val="24"/>
          <w:szCs w:val="24"/>
        </w:rPr>
        <w:t>ai</w:t>
      </w:r>
      <w:r w:rsidR="00B84059" w:rsidRPr="00853554">
        <w:rPr>
          <w:rFonts w:ascii="Times New Roman" w:hAnsi="Times New Roman"/>
          <w:sz w:val="24"/>
          <w:szCs w:val="24"/>
        </w:rPr>
        <w:t xml:space="preserve"> nodrošinātu </w:t>
      </w:r>
      <w:r w:rsidRPr="00853554">
        <w:rPr>
          <w:rFonts w:ascii="Times New Roman" w:hAnsi="Times New Roman"/>
          <w:sz w:val="24"/>
          <w:szCs w:val="24"/>
        </w:rPr>
        <w:t>finanšu pieejamīb</w:t>
      </w:r>
      <w:r w:rsidR="00B84059" w:rsidRPr="00853554">
        <w:rPr>
          <w:rFonts w:ascii="Times New Roman" w:hAnsi="Times New Roman"/>
          <w:sz w:val="24"/>
          <w:szCs w:val="24"/>
        </w:rPr>
        <w:t>u</w:t>
      </w:r>
      <w:r w:rsidRPr="00853554">
        <w:rPr>
          <w:rFonts w:ascii="Times New Roman" w:hAnsi="Times New Roman"/>
          <w:sz w:val="24"/>
          <w:szCs w:val="24"/>
        </w:rPr>
        <w:t xml:space="preserve"> </w:t>
      </w:r>
      <w:r w:rsidR="00284389" w:rsidRPr="00853554">
        <w:rPr>
          <w:rFonts w:ascii="Times New Roman" w:hAnsi="Times New Roman"/>
          <w:sz w:val="24"/>
          <w:szCs w:val="24"/>
        </w:rPr>
        <w:t>p</w:t>
      </w:r>
      <w:r w:rsidR="00B84059" w:rsidRPr="00853554">
        <w:rPr>
          <w:rFonts w:ascii="Times New Roman" w:hAnsi="Times New Roman"/>
          <w:sz w:val="24"/>
          <w:szCs w:val="24"/>
        </w:rPr>
        <w:t>asākuma ietvaros</w:t>
      </w:r>
      <w:r w:rsidR="005A6251" w:rsidRPr="00853554">
        <w:rPr>
          <w:rFonts w:ascii="Times New Roman" w:hAnsi="Times New Roman"/>
          <w:sz w:val="24"/>
          <w:szCs w:val="24"/>
        </w:rPr>
        <w:t xml:space="preserve">. </w:t>
      </w:r>
      <w:r w:rsidRPr="00853554">
        <w:rPr>
          <w:rFonts w:ascii="Times New Roman" w:hAnsi="Times New Roman"/>
          <w:sz w:val="24"/>
          <w:szCs w:val="24"/>
        </w:rPr>
        <w:t>Ja biznesa plānu nepieciešams precizēt vai papildināt, Ekonomikas ministrija sagatavo un nosūta Altum  aicinājumu to veikt 10 darba dienu laikā no vēstules izsūtīšanas dienas.</w:t>
      </w:r>
      <w:bookmarkEnd w:id="12"/>
      <w:r w:rsidRPr="00853554">
        <w:rPr>
          <w:rFonts w:ascii="Times New Roman" w:hAnsi="Times New Roman"/>
          <w:sz w:val="24"/>
          <w:szCs w:val="24"/>
        </w:rPr>
        <w:t xml:space="preserve"> </w:t>
      </w:r>
    </w:p>
    <w:p w:rsidR="000341C2" w:rsidRPr="00853554" w:rsidRDefault="000341C2" w:rsidP="000341C2">
      <w:pPr>
        <w:pStyle w:val="ListParagraph"/>
        <w:numPr>
          <w:ilvl w:val="0"/>
          <w:numId w:val="3"/>
        </w:numPr>
        <w:spacing w:after="0" w:line="240" w:lineRule="auto"/>
        <w:ind w:left="0" w:firstLine="0"/>
        <w:jc w:val="both"/>
        <w:rPr>
          <w:rFonts w:ascii="Times New Roman" w:hAnsi="Times New Roman"/>
          <w:sz w:val="24"/>
          <w:szCs w:val="24"/>
        </w:rPr>
      </w:pPr>
      <w:bookmarkStart w:id="13" w:name="_Ref438470269"/>
      <w:r w:rsidRPr="00853554">
        <w:rPr>
          <w:rFonts w:ascii="Times New Roman" w:hAnsi="Times New Roman"/>
          <w:sz w:val="24"/>
          <w:szCs w:val="24"/>
        </w:rPr>
        <w:lastRenderedPageBreak/>
        <w:t xml:space="preserve">Ekonomikas ministrija 10 darba dienu laikā pēc precizētā biznesa plāna saņemšanas to izskata un, </w:t>
      </w:r>
      <w:r w:rsidR="002F6429" w:rsidRPr="00853554">
        <w:rPr>
          <w:rFonts w:ascii="Times New Roman" w:hAnsi="Times New Roman"/>
          <w:sz w:val="24"/>
          <w:szCs w:val="24"/>
        </w:rPr>
        <w:t xml:space="preserve"> ja tas atbilst šo noteikumu </w:t>
      </w:r>
      <w:r w:rsidR="002F6429" w:rsidRPr="00853554">
        <w:rPr>
          <w:rFonts w:ascii="Times New Roman" w:hAnsi="Times New Roman"/>
          <w:sz w:val="24"/>
          <w:szCs w:val="24"/>
        </w:rPr>
        <w:fldChar w:fldCharType="begin"/>
      </w:r>
      <w:r w:rsidR="002F6429" w:rsidRPr="00853554">
        <w:rPr>
          <w:rFonts w:ascii="Times New Roman" w:hAnsi="Times New Roman"/>
          <w:sz w:val="24"/>
          <w:szCs w:val="24"/>
        </w:rPr>
        <w:instrText xml:space="preserve"> REF _Ref438209217 \r \h </w:instrText>
      </w:r>
      <w:r w:rsidR="00AE692A" w:rsidRPr="00853554">
        <w:rPr>
          <w:rFonts w:ascii="Times New Roman" w:hAnsi="Times New Roman"/>
          <w:sz w:val="24"/>
          <w:szCs w:val="24"/>
        </w:rPr>
        <w:instrText xml:space="preserve"> \* MERGEFORMAT </w:instrText>
      </w:r>
      <w:r w:rsidR="002F6429" w:rsidRPr="00853554">
        <w:rPr>
          <w:rFonts w:ascii="Times New Roman" w:hAnsi="Times New Roman"/>
          <w:sz w:val="24"/>
          <w:szCs w:val="24"/>
        </w:rPr>
      </w:r>
      <w:r w:rsidR="002F6429" w:rsidRPr="00853554">
        <w:rPr>
          <w:rFonts w:ascii="Times New Roman" w:hAnsi="Times New Roman"/>
          <w:sz w:val="24"/>
          <w:szCs w:val="24"/>
        </w:rPr>
        <w:fldChar w:fldCharType="separate"/>
      </w:r>
      <w:r w:rsidR="00853554">
        <w:rPr>
          <w:rFonts w:ascii="Times New Roman" w:hAnsi="Times New Roman"/>
          <w:sz w:val="24"/>
          <w:szCs w:val="24"/>
        </w:rPr>
        <w:t>17</w:t>
      </w:r>
      <w:r w:rsidR="002F6429" w:rsidRPr="00853554">
        <w:rPr>
          <w:rFonts w:ascii="Times New Roman" w:hAnsi="Times New Roman"/>
          <w:sz w:val="24"/>
          <w:szCs w:val="24"/>
        </w:rPr>
        <w:fldChar w:fldCharType="end"/>
      </w:r>
      <w:r w:rsidRPr="00853554">
        <w:rPr>
          <w:rFonts w:ascii="Times New Roman" w:hAnsi="Times New Roman"/>
          <w:sz w:val="24"/>
          <w:szCs w:val="24"/>
        </w:rPr>
        <w:t>.punktā minētajam, pieņem lēmumu  par biznesa plāna apstiprināšanu un nosūta to sadarbības iestādei kopā ar Altum biznesa plānu.</w:t>
      </w:r>
      <w:bookmarkEnd w:id="13"/>
      <w:r w:rsidRPr="00853554">
        <w:rPr>
          <w:rFonts w:ascii="Times New Roman" w:hAnsi="Times New Roman"/>
          <w:sz w:val="24"/>
          <w:szCs w:val="24"/>
        </w:rPr>
        <w:t xml:space="preserve"> </w:t>
      </w:r>
    </w:p>
    <w:p w:rsidR="000341C2" w:rsidRPr="00853554" w:rsidRDefault="000341C2" w:rsidP="000341C2">
      <w:pPr>
        <w:pStyle w:val="ListParagraph"/>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Sadarbības iestāde un Altum 25 darba</w:t>
      </w:r>
      <w:r w:rsidR="002F6429" w:rsidRPr="00853554">
        <w:rPr>
          <w:rFonts w:ascii="Times New Roman" w:hAnsi="Times New Roman"/>
          <w:sz w:val="24"/>
          <w:szCs w:val="24"/>
        </w:rPr>
        <w:t xml:space="preserve"> dienu laikā pēc šo noteikumu</w:t>
      </w:r>
      <w:r w:rsidR="0097398E" w:rsidRPr="00853554">
        <w:rPr>
          <w:rFonts w:ascii="Times New Roman" w:hAnsi="Times New Roman"/>
          <w:sz w:val="24"/>
          <w:szCs w:val="24"/>
        </w:rPr>
        <w:t xml:space="preserve"> </w:t>
      </w:r>
      <w:r w:rsidR="00A3338A" w:rsidRPr="00853554">
        <w:rPr>
          <w:rFonts w:ascii="Times New Roman" w:hAnsi="Times New Roman"/>
          <w:sz w:val="24"/>
          <w:szCs w:val="24"/>
        </w:rPr>
        <w:fldChar w:fldCharType="begin"/>
      </w:r>
      <w:r w:rsidR="00A3338A" w:rsidRPr="00853554">
        <w:rPr>
          <w:rFonts w:ascii="Times New Roman" w:hAnsi="Times New Roman"/>
          <w:sz w:val="24"/>
          <w:szCs w:val="24"/>
        </w:rPr>
        <w:instrText xml:space="preserve"> REF _Ref438209217 \r \h </w:instrText>
      </w:r>
      <w:r w:rsidR="00A3338A" w:rsidRPr="00853554">
        <w:rPr>
          <w:rFonts w:ascii="Times New Roman" w:hAnsi="Times New Roman"/>
          <w:sz w:val="24"/>
          <w:szCs w:val="24"/>
        </w:rPr>
      </w:r>
      <w:r w:rsidR="00853554">
        <w:rPr>
          <w:rFonts w:ascii="Times New Roman" w:hAnsi="Times New Roman"/>
          <w:sz w:val="24"/>
          <w:szCs w:val="24"/>
        </w:rPr>
        <w:instrText xml:space="preserve"> \* MERGEFORMAT </w:instrText>
      </w:r>
      <w:r w:rsidR="00A3338A" w:rsidRPr="00853554">
        <w:rPr>
          <w:rFonts w:ascii="Times New Roman" w:hAnsi="Times New Roman"/>
          <w:sz w:val="24"/>
          <w:szCs w:val="24"/>
        </w:rPr>
        <w:fldChar w:fldCharType="separate"/>
      </w:r>
      <w:r w:rsidR="00853554">
        <w:rPr>
          <w:rFonts w:ascii="Times New Roman" w:hAnsi="Times New Roman"/>
          <w:sz w:val="24"/>
          <w:szCs w:val="24"/>
        </w:rPr>
        <w:t>17</w:t>
      </w:r>
      <w:r w:rsidR="00A3338A" w:rsidRPr="00853554">
        <w:rPr>
          <w:rFonts w:ascii="Times New Roman" w:hAnsi="Times New Roman"/>
          <w:sz w:val="24"/>
          <w:szCs w:val="24"/>
        </w:rPr>
        <w:fldChar w:fldCharType="end"/>
      </w:r>
      <w:r w:rsidR="00A3338A" w:rsidRPr="00853554">
        <w:rPr>
          <w:rFonts w:ascii="Times New Roman" w:hAnsi="Times New Roman"/>
          <w:sz w:val="24"/>
          <w:szCs w:val="24"/>
        </w:rPr>
        <w:t>. vai</w:t>
      </w:r>
      <w:r w:rsidR="002F6429" w:rsidRPr="00853554">
        <w:rPr>
          <w:rFonts w:ascii="Times New Roman" w:hAnsi="Times New Roman"/>
          <w:sz w:val="24"/>
          <w:szCs w:val="24"/>
        </w:rPr>
        <w:t xml:space="preserve"> </w:t>
      </w:r>
      <w:r w:rsidR="002F6429" w:rsidRPr="00853554">
        <w:rPr>
          <w:rFonts w:ascii="Times New Roman" w:hAnsi="Times New Roman"/>
          <w:sz w:val="24"/>
          <w:szCs w:val="24"/>
        </w:rPr>
        <w:fldChar w:fldCharType="begin"/>
      </w:r>
      <w:r w:rsidR="002F6429" w:rsidRPr="00853554">
        <w:rPr>
          <w:rFonts w:ascii="Times New Roman" w:hAnsi="Times New Roman"/>
          <w:sz w:val="24"/>
          <w:szCs w:val="24"/>
        </w:rPr>
        <w:instrText xml:space="preserve"> REF _Ref438470269 \r \h </w:instrText>
      </w:r>
      <w:r w:rsidR="00AE692A" w:rsidRPr="00853554">
        <w:rPr>
          <w:rFonts w:ascii="Times New Roman" w:hAnsi="Times New Roman"/>
          <w:sz w:val="24"/>
          <w:szCs w:val="24"/>
        </w:rPr>
        <w:instrText xml:space="preserve"> \* MERGEFORMAT </w:instrText>
      </w:r>
      <w:r w:rsidR="002F6429" w:rsidRPr="00853554">
        <w:rPr>
          <w:rFonts w:ascii="Times New Roman" w:hAnsi="Times New Roman"/>
          <w:sz w:val="24"/>
          <w:szCs w:val="24"/>
        </w:rPr>
      </w:r>
      <w:r w:rsidR="002F6429" w:rsidRPr="00853554">
        <w:rPr>
          <w:rFonts w:ascii="Times New Roman" w:hAnsi="Times New Roman"/>
          <w:sz w:val="24"/>
          <w:szCs w:val="24"/>
        </w:rPr>
        <w:fldChar w:fldCharType="separate"/>
      </w:r>
      <w:r w:rsidR="00853554">
        <w:rPr>
          <w:rFonts w:ascii="Times New Roman" w:hAnsi="Times New Roman"/>
          <w:sz w:val="24"/>
          <w:szCs w:val="24"/>
        </w:rPr>
        <w:t>18</w:t>
      </w:r>
      <w:r w:rsidR="002F6429" w:rsidRPr="00853554">
        <w:rPr>
          <w:rFonts w:ascii="Times New Roman" w:hAnsi="Times New Roman"/>
          <w:sz w:val="24"/>
          <w:szCs w:val="24"/>
        </w:rPr>
        <w:fldChar w:fldCharType="end"/>
      </w:r>
      <w:r w:rsidRPr="00853554">
        <w:rPr>
          <w:rFonts w:ascii="Times New Roman" w:hAnsi="Times New Roman"/>
          <w:sz w:val="24"/>
          <w:szCs w:val="24"/>
        </w:rPr>
        <w:t>.punktā minētā Ekonomikas ministrijas lēmuma saņemšanas slēdz fi</w:t>
      </w:r>
      <w:r w:rsidR="00A9650D" w:rsidRPr="00853554">
        <w:rPr>
          <w:rFonts w:ascii="Times New Roman" w:hAnsi="Times New Roman"/>
          <w:sz w:val="24"/>
          <w:szCs w:val="24"/>
        </w:rPr>
        <w:t>nansēšanas nolīgumu atbilstoši r</w:t>
      </w:r>
      <w:r w:rsidRPr="00853554">
        <w:rPr>
          <w:rFonts w:ascii="Times New Roman" w:hAnsi="Times New Roman"/>
          <w:sz w:val="24"/>
          <w:szCs w:val="24"/>
        </w:rPr>
        <w:t>egulas Nr.1303/2013 IV pielikumam, ievērojot šo noteikumu</w:t>
      </w:r>
      <w:r w:rsidR="002F6429" w:rsidRPr="00853554">
        <w:rPr>
          <w:rFonts w:ascii="Times New Roman" w:hAnsi="Times New Roman"/>
          <w:sz w:val="24"/>
          <w:szCs w:val="24"/>
        </w:rPr>
        <w:t xml:space="preserve"> </w:t>
      </w:r>
      <w:r w:rsidR="002F6429" w:rsidRPr="00853554">
        <w:rPr>
          <w:rFonts w:ascii="Times New Roman" w:hAnsi="Times New Roman"/>
          <w:sz w:val="24"/>
          <w:szCs w:val="24"/>
        </w:rPr>
        <w:fldChar w:fldCharType="begin"/>
      </w:r>
      <w:r w:rsidR="002F6429" w:rsidRPr="00853554">
        <w:rPr>
          <w:rFonts w:ascii="Times New Roman" w:hAnsi="Times New Roman"/>
          <w:sz w:val="24"/>
          <w:szCs w:val="24"/>
        </w:rPr>
        <w:instrText xml:space="preserve"> REF _Ref441149790 \r \h </w:instrText>
      </w:r>
      <w:r w:rsidR="00AE692A" w:rsidRPr="00853554">
        <w:rPr>
          <w:rFonts w:ascii="Times New Roman" w:hAnsi="Times New Roman"/>
          <w:sz w:val="24"/>
          <w:szCs w:val="24"/>
        </w:rPr>
        <w:instrText xml:space="preserve"> \* MERGEFORMAT </w:instrText>
      </w:r>
      <w:r w:rsidR="002F6429" w:rsidRPr="00853554">
        <w:rPr>
          <w:rFonts w:ascii="Times New Roman" w:hAnsi="Times New Roman"/>
          <w:sz w:val="24"/>
          <w:szCs w:val="24"/>
        </w:rPr>
      </w:r>
      <w:r w:rsidR="002F6429" w:rsidRPr="00853554">
        <w:rPr>
          <w:rFonts w:ascii="Times New Roman" w:hAnsi="Times New Roman"/>
          <w:sz w:val="24"/>
          <w:szCs w:val="24"/>
        </w:rPr>
        <w:fldChar w:fldCharType="separate"/>
      </w:r>
      <w:r w:rsidR="00853554">
        <w:rPr>
          <w:rFonts w:ascii="Times New Roman" w:hAnsi="Times New Roman"/>
          <w:sz w:val="24"/>
          <w:szCs w:val="24"/>
        </w:rPr>
        <w:t>10.2</w:t>
      </w:r>
      <w:r w:rsidR="002F6429" w:rsidRPr="00853554">
        <w:rPr>
          <w:rFonts w:ascii="Times New Roman" w:hAnsi="Times New Roman"/>
          <w:sz w:val="24"/>
          <w:szCs w:val="24"/>
        </w:rPr>
        <w:fldChar w:fldCharType="end"/>
      </w:r>
      <w:r w:rsidRPr="00853554">
        <w:rPr>
          <w:rFonts w:ascii="Times New Roman" w:hAnsi="Times New Roman"/>
          <w:sz w:val="24"/>
          <w:szCs w:val="24"/>
        </w:rPr>
        <w:t>.</w:t>
      </w:r>
      <w:r w:rsidR="002F6429" w:rsidRPr="00853554">
        <w:rPr>
          <w:rFonts w:ascii="Times New Roman" w:hAnsi="Times New Roman"/>
          <w:sz w:val="24"/>
          <w:szCs w:val="24"/>
        </w:rPr>
        <w:t>apakš</w:t>
      </w:r>
      <w:r w:rsidRPr="00853554">
        <w:rPr>
          <w:rFonts w:ascii="Times New Roman" w:hAnsi="Times New Roman"/>
          <w:sz w:val="24"/>
          <w:szCs w:val="24"/>
        </w:rPr>
        <w:t>punktu.</w:t>
      </w:r>
    </w:p>
    <w:p w:rsidR="000B49FC" w:rsidRPr="00853554" w:rsidRDefault="000B49FC" w:rsidP="000B49FC">
      <w:pPr>
        <w:spacing w:after="0" w:line="240" w:lineRule="auto"/>
        <w:jc w:val="center"/>
        <w:rPr>
          <w:rFonts w:ascii="Times New Roman" w:hAnsi="Times New Roman"/>
          <w:b/>
          <w:sz w:val="24"/>
          <w:szCs w:val="24"/>
        </w:rPr>
      </w:pPr>
    </w:p>
    <w:p w:rsidR="001B4764" w:rsidRPr="00853554" w:rsidRDefault="001B4764" w:rsidP="00ED1F98">
      <w:pPr>
        <w:spacing w:after="0" w:line="240" w:lineRule="auto"/>
        <w:jc w:val="center"/>
        <w:rPr>
          <w:rFonts w:ascii="Times New Roman" w:hAnsi="Times New Roman"/>
          <w:sz w:val="24"/>
          <w:szCs w:val="24"/>
        </w:rPr>
      </w:pPr>
      <w:r w:rsidRPr="00853554">
        <w:rPr>
          <w:rFonts w:ascii="Times New Roman" w:hAnsi="Times New Roman"/>
          <w:b/>
          <w:sz w:val="24"/>
          <w:szCs w:val="24"/>
        </w:rPr>
        <w:t>I</w:t>
      </w:r>
      <w:r w:rsidR="005C576B" w:rsidRPr="00853554">
        <w:rPr>
          <w:rFonts w:ascii="Times New Roman" w:hAnsi="Times New Roman"/>
          <w:b/>
          <w:sz w:val="24"/>
          <w:szCs w:val="24"/>
        </w:rPr>
        <w:t>V</w:t>
      </w:r>
      <w:r w:rsidRPr="00853554">
        <w:rPr>
          <w:rFonts w:ascii="Times New Roman" w:hAnsi="Times New Roman"/>
          <w:b/>
          <w:sz w:val="24"/>
          <w:szCs w:val="24"/>
        </w:rPr>
        <w:t xml:space="preserve">. Altum </w:t>
      </w:r>
      <w:r w:rsidR="00481BBE" w:rsidRPr="00853554">
        <w:rPr>
          <w:rFonts w:ascii="Times New Roman" w:hAnsi="Times New Roman"/>
          <w:b/>
          <w:sz w:val="24"/>
          <w:szCs w:val="24"/>
        </w:rPr>
        <w:t xml:space="preserve">projekta un finanšu instrumenta </w:t>
      </w:r>
      <w:r w:rsidRPr="00853554">
        <w:rPr>
          <w:rFonts w:ascii="Times New Roman" w:hAnsi="Times New Roman"/>
          <w:b/>
          <w:sz w:val="24"/>
          <w:szCs w:val="24"/>
        </w:rPr>
        <w:t xml:space="preserve">atbalstāmās </w:t>
      </w:r>
      <w:r w:rsidR="006A291C" w:rsidRPr="00853554">
        <w:rPr>
          <w:rFonts w:ascii="Times New Roman" w:hAnsi="Times New Roman"/>
          <w:b/>
          <w:sz w:val="24"/>
          <w:szCs w:val="24"/>
        </w:rPr>
        <w:t xml:space="preserve">un neatbalstāmās </w:t>
      </w:r>
      <w:r w:rsidRPr="00853554">
        <w:rPr>
          <w:rFonts w:ascii="Times New Roman" w:hAnsi="Times New Roman"/>
          <w:b/>
          <w:sz w:val="24"/>
          <w:szCs w:val="24"/>
        </w:rPr>
        <w:t>darbības</w:t>
      </w:r>
    </w:p>
    <w:p w:rsidR="005835E5" w:rsidRPr="00853554" w:rsidRDefault="00786AB4" w:rsidP="003B1D73">
      <w:pPr>
        <w:numPr>
          <w:ilvl w:val="0"/>
          <w:numId w:val="3"/>
        </w:numPr>
        <w:spacing w:after="0" w:line="240" w:lineRule="auto"/>
        <w:ind w:left="0" w:firstLine="0"/>
        <w:jc w:val="both"/>
        <w:rPr>
          <w:rFonts w:ascii="Times New Roman" w:hAnsi="Times New Roman"/>
          <w:sz w:val="24"/>
          <w:szCs w:val="24"/>
        </w:rPr>
      </w:pPr>
      <w:bookmarkStart w:id="14" w:name="_Ref444018409"/>
      <w:r w:rsidRPr="00853554">
        <w:rPr>
          <w:rFonts w:ascii="Times New Roman" w:hAnsi="Times New Roman"/>
          <w:sz w:val="24"/>
          <w:szCs w:val="24"/>
        </w:rPr>
        <w:t>Finansējumu</w:t>
      </w:r>
      <w:r w:rsidR="003B1D73" w:rsidRPr="00853554">
        <w:rPr>
          <w:rFonts w:ascii="Times New Roman" w:hAnsi="Times New Roman"/>
          <w:sz w:val="24"/>
          <w:szCs w:val="24"/>
        </w:rPr>
        <w:t xml:space="preserve"> Altum projekt</w:t>
      </w:r>
      <w:r w:rsidR="009964AA" w:rsidRPr="00853554">
        <w:rPr>
          <w:rFonts w:ascii="Times New Roman" w:hAnsi="Times New Roman"/>
          <w:sz w:val="24"/>
          <w:szCs w:val="24"/>
        </w:rPr>
        <w:t>a ietvaros</w:t>
      </w:r>
      <w:r w:rsidRPr="00853554">
        <w:rPr>
          <w:rFonts w:ascii="Times New Roman" w:hAnsi="Times New Roman"/>
          <w:sz w:val="24"/>
          <w:szCs w:val="24"/>
        </w:rPr>
        <w:t xml:space="preserve"> piešķir</w:t>
      </w:r>
      <w:r w:rsidR="005835E5" w:rsidRPr="00853554">
        <w:rPr>
          <w:rFonts w:ascii="Times New Roman" w:hAnsi="Times New Roman"/>
          <w:sz w:val="24"/>
          <w:szCs w:val="24"/>
        </w:rPr>
        <w:t>:</w:t>
      </w:r>
      <w:bookmarkEnd w:id="14"/>
    </w:p>
    <w:p w:rsidR="003B1D73" w:rsidRPr="00853554" w:rsidRDefault="003B1D73" w:rsidP="00EC6038">
      <w:pPr>
        <w:numPr>
          <w:ilvl w:val="1"/>
          <w:numId w:val="3"/>
        </w:numPr>
        <w:spacing w:after="0" w:line="240" w:lineRule="auto"/>
        <w:ind w:left="284" w:firstLine="0"/>
        <w:jc w:val="both"/>
        <w:rPr>
          <w:rFonts w:ascii="Times New Roman" w:hAnsi="Times New Roman"/>
          <w:sz w:val="24"/>
          <w:szCs w:val="24"/>
        </w:rPr>
      </w:pPr>
      <w:bookmarkStart w:id="15" w:name="_Ref444699737"/>
      <w:r w:rsidRPr="00853554">
        <w:rPr>
          <w:rFonts w:ascii="Times New Roman" w:hAnsi="Times New Roman"/>
          <w:sz w:val="24"/>
          <w:szCs w:val="24"/>
        </w:rPr>
        <w:t xml:space="preserve">atbalsta </w:t>
      </w:r>
      <w:r w:rsidR="00481BBE" w:rsidRPr="00853554">
        <w:rPr>
          <w:rFonts w:ascii="Times New Roman" w:hAnsi="Times New Roman"/>
          <w:sz w:val="24"/>
          <w:szCs w:val="24"/>
        </w:rPr>
        <w:t>nodrošināšana</w:t>
      </w:r>
      <w:r w:rsidR="00284389" w:rsidRPr="00853554">
        <w:rPr>
          <w:rFonts w:ascii="Times New Roman" w:hAnsi="Times New Roman"/>
          <w:sz w:val="24"/>
          <w:szCs w:val="24"/>
        </w:rPr>
        <w:t>i</w:t>
      </w:r>
      <w:r w:rsidR="00481BBE" w:rsidRPr="00853554">
        <w:rPr>
          <w:rFonts w:ascii="Times New Roman" w:hAnsi="Times New Roman"/>
          <w:sz w:val="24"/>
          <w:szCs w:val="24"/>
        </w:rPr>
        <w:t xml:space="preserve"> </w:t>
      </w:r>
      <w:r w:rsidRPr="00853554">
        <w:rPr>
          <w:rFonts w:ascii="Times New Roman" w:hAnsi="Times New Roman"/>
          <w:sz w:val="24"/>
          <w:szCs w:val="24"/>
        </w:rPr>
        <w:t xml:space="preserve">daudzdzīvokļu dzīvojamo māju energoefektivitātes paaugstināšanas pasākumu īstenošanai </w:t>
      </w:r>
      <w:r w:rsidR="005835E5" w:rsidRPr="00853554">
        <w:rPr>
          <w:rFonts w:ascii="Times New Roman" w:hAnsi="Times New Roman"/>
          <w:sz w:val="24"/>
          <w:szCs w:val="24"/>
        </w:rPr>
        <w:t xml:space="preserve">grantu veidā saskaņā ar šo noteikumu </w:t>
      </w:r>
      <w:r w:rsidR="00C53B76" w:rsidRPr="00853554">
        <w:rPr>
          <w:rFonts w:ascii="Times New Roman" w:hAnsi="Times New Roman"/>
          <w:sz w:val="24"/>
          <w:szCs w:val="24"/>
        </w:rPr>
        <w:t>nosacījumiem</w:t>
      </w:r>
      <w:r w:rsidR="005835E5" w:rsidRPr="00853554">
        <w:rPr>
          <w:rFonts w:ascii="Times New Roman" w:hAnsi="Times New Roman"/>
          <w:sz w:val="24"/>
          <w:szCs w:val="24"/>
        </w:rPr>
        <w:t>;</w:t>
      </w:r>
      <w:bookmarkEnd w:id="15"/>
    </w:p>
    <w:p w:rsidR="00B02D15" w:rsidRPr="00853554" w:rsidRDefault="003B1D73" w:rsidP="00EC6038">
      <w:pPr>
        <w:numPr>
          <w:ilvl w:val="1"/>
          <w:numId w:val="3"/>
        </w:numPr>
        <w:spacing w:after="0" w:line="240" w:lineRule="auto"/>
        <w:ind w:left="284" w:firstLine="0"/>
        <w:jc w:val="both"/>
        <w:rPr>
          <w:rFonts w:ascii="Times New Roman" w:hAnsi="Times New Roman"/>
          <w:sz w:val="24"/>
          <w:szCs w:val="24"/>
        </w:rPr>
      </w:pPr>
      <w:bookmarkStart w:id="16" w:name="_Ref442453949"/>
      <w:r w:rsidRPr="00853554">
        <w:rPr>
          <w:rFonts w:ascii="Times New Roman" w:hAnsi="Times New Roman"/>
          <w:sz w:val="24"/>
          <w:szCs w:val="24"/>
        </w:rPr>
        <w:t xml:space="preserve">Altum projekta vadības un īstenošanas </w:t>
      </w:r>
      <w:r w:rsidR="00481BBE" w:rsidRPr="00853554">
        <w:rPr>
          <w:rFonts w:ascii="Times New Roman" w:hAnsi="Times New Roman"/>
          <w:sz w:val="24"/>
          <w:szCs w:val="24"/>
        </w:rPr>
        <w:t xml:space="preserve">un konsultatīvā atbalsta </w:t>
      </w:r>
      <w:r w:rsidRPr="00853554">
        <w:rPr>
          <w:rFonts w:ascii="Times New Roman" w:hAnsi="Times New Roman"/>
          <w:sz w:val="24"/>
          <w:szCs w:val="24"/>
        </w:rPr>
        <w:t>nodrošināšana</w:t>
      </w:r>
      <w:bookmarkStart w:id="17" w:name="_Ref441567984"/>
      <w:r w:rsidR="001B2205" w:rsidRPr="00853554">
        <w:rPr>
          <w:rFonts w:ascii="Times New Roman" w:hAnsi="Times New Roman"/>
          <w:sz w:val="24"/>
          <w:szCs w:val="24"/>
        </w:rPr>
        <w:t>i</w:t>
      </w:r>
      <w:r w:rsidR="00B02D15" w:rsidRPr="00853554">
        <w:rPr>
          <w:rFonts w:ascii="Times New Roman" w:hAnsi="Times New Roman"/>
          <w:sz w:val="24"/>
          <w:szCs w:val="24"/>
        </w:rPr>
        <w:t>:</w:t>
      </w:r>
      <w:bookmarkEnd w:id="16"/>
      <w:bookmarkEnd w:id="17"/>
    </w:p>
    <w:p w:rsidR="00B02D15" w:rsidRPr="00853554" w:rsidRDefault="003B1D73" w:rsidP="00EC6038">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konsultāciju</w:t>
      </w:r>
      <w:r w:rsidR="001D379A" w:rsidRPr="00853554">
        <w:rPr>
          <w:rFonts w:ascii="Times New Roman" w:hAnsi="Times New Roman"/>
          <w:sz w:val="24"/>
          <w:szCs w:val="24"/>
        </w:rPr>
        <w:t xml:space="preserve"> sniegšana</w:t>
      </w:r>
      <w:r w:rsidR="00796186" w:rsidRPr="00853554">
        <w:rPr>
          <w:rFonts w:ascii="Times New Roman" w:hAnsi="Times New Roman"/>
          <w:sz w:val="24"/>
          <w:szCs w:val="24"/>
        </w:rPr>
        <w:t>i</w:t>
      </w:r>
      <w:r w:rsidR="001D379A" w:rsidRPr="00853554">
        <w:rPr>
          <w:rFonts w:ascii="Times New Roman" w:hAnsi="Times New Roman"/>
          <w:sz w:val="24"/>
          <w:szCs w:val="24"/>
        </w:rPr>
        <w:t xml:space="preserve"> dzīvokļu īpašniekiem </w:t>
      </w:r>
      <w:r w:rsidR="006C36D0" w:rsidRPr="00853554">
        <w:rPr>
          <w:rFonts w:ascii="Times New Roman" w:hAnsi="Times New Roman"/>
          <w:sz w:val="24"/>
          <w:szCs w:val="24"/>
        </w:rPr>
        <w:t>ar pilnvarotās personas starpniecību</w:t>
      </w:r>
      <w:r w:rsidR="00B02D15" w:rsidRPr="00853554">
        <w:rPr>
          <w:rFonts w:ascii="Times New Roman" w:hAnsi="Times New Roman"/>
          <w:sz w:val="24"/>
          <w:szCs w:val="24"/>
        </w:rPr>
        <w:t>;</w:t>
      </w:r>
    </w:p>
    <w:p w:rsidR="00B02D15" w:rsidRPr="00853554" w:rsidRDefault="003B1D73" w:rsidP="00EC6038">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energoefektiv</w:t>
      </w:r>
      <w:r w:rsidR="00B02D15" w:rsidRPr="00853554">
        <w:rPr>
          <w:rFonts w:ascii="Times New Roman" w:hAnsi="Times New Roman"/>
          <w:sz w:val="24"/>
          <w:szCs w:val="24"/>
        </w:rPr>
        <w:t>itātes paaugstināšanas pasākumu tehniskās dokumentācijas izvērtēšana</w:t>
      </w:r>
      <w:r w:rsidR="00796186" w:rsidRPr="00853554">
        <w:rPr>
          <w:rFonts w:ascii="Times New Roman" w:hAnsi="Times New Roman"/>
          <w:sz w:val="24"/>
          <w:szCs w:val="24"/>
        </w:rPr>
        <w:t>i</w:t>
      </w:r>
      <w:r w:rsidR="00B02D15" w:rsidRPr="00853554">
        <w:rPr>
          <w:rFonts w:ascii="Times New Roman" w:hAnsi="Times New Roman"/>
          <w:sz w:val="24"/>
          <w:szCs w:val="24"/>
        </w:rPr>
        <w:t>;</w:t>
      </w:r>
    </w:p>
    <w:p w:rsidR="001D379A" w:rsidRPr="00853554" w:rsidRDefault="001D379A" w:rsidP="00EC6038">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sabiedrības informēšana</w:t>
      </w:r>
      <w:r w:rsidR="00796186" w:rsidRPr="00853554">
        <w:rPr>
          <w:rFonts w:ascii="Times New Roman" w:hAnsi="Times New Roman"/>
          <w:sz w:val="24"/>
          <w:szCs w:val="24"/>
        </w:rPr>
        <w:t>i</w:t>
      </w:r>
      <w:r w:rsidRPr="00853554">
        <w:rPr>
          <w:rFonts w:ascii="Times New Roman" w:hAnsi="Times New Roman"/>
          <w:sz w:val="24"/>
          <w:szCs w:val="24"/>
        </w:rPr>
        <w:t>;</w:t>
      </w:r>
    </w:p>
    <w:p w:rsidR="001E2DEE" w:rsidRPr="00853554" w:rsidRDefault="005578FC" w:rsidP="00EC6038">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datu un informācijas iegūšana</w:t>
      </w:r>
      <w:r w:rsidR="00796186" w:rsidRPr="00853554">
        <w:rPr>
          <w:rFonts w:ascii="Times New Roman" w:hAnsi="Times New Roman"/>
          <w:sz w:val="24"/>
          <w:szCs w:val="24"/>
        </w:rPr>
        <w:t>i</w:t>
      </w:r>
      <w:r w:rsidR="00EA0F40" w:rsidRPr="00853554">
        <w:rPr>
          <w:rFonts w:ascii="Times New Roman" w:hAnsi="Times New Roman"/>
          <w:sz w:val="24"/>
          <w:szCs w:val="24"/>
        </w:rPr>
        <w:t xml:space="preserve"> un uzkrāšana</w:t>
      </w:r>
      <w:r w:rsidR="00796186" w:rsidRPr="00853554">
        <w:rPr>
          <w:rFonts w:ascii="Times New Roman" w:hAnsi="Times New Roman"/>
          <w:sz w:val="24"/>
          <w:szCs w:val="24"/>
        </w:rPr>
        <w:t>i</w:t>
      </w:r>
      <w:r w:rsidR="001B2205" w:rsidRPr="00853554">
        <w:rPr>
          <w:rFonts w:ascii="Times New Roman" w:hAnsi="Times New Roman"/>
          <w:sz w:val="24"/>
          <w:szCs w:val="24"/>
        </w:rPr>
        <w:t>, dokumentācijas iegūšana</w:t>
      </w:r>
      <w:r w:rsidR="00796186" w:rsidRPr="00853554">
        <w:rPr>
          <w:rFonts w:ascii="Times New Roman" w:hAnsi="Times New Roman"/>
          <w:sz w:val="24"/>
          <w:szCs w:val="24"/>
        </w:rPr>
        <w:t xml:space="preserve">i un </w:t>
      </w:r>
      <w:r w:rsidR="001B2205" w:rsidRPr="00853554">
        <w:rPr>
          <w:rFonts w:ascii="Times New Roman" w:hAnsi="Times New Roman"/>
          <w:sz w:val="24"/>
          <w:szCs w:val="24"/>
        </w:rPr>
        <w:t xml:space="preserve"> uzglabāšana</w:t>
      </w:r>
      <w:r w:rsidR="00796186" w:rsidRPr="00853554">
        <w:rPr>
          <w:rFonts w:ascii="Times New Roman" w:hAnsi="Times New Roman"/>
          <w:sz w:val="24"/>
          <w:szCs w:val="24"/>
        </w:rPr>
        <w:t>i</w:t>
      </w:r>
      <w:r w:rsidR="001E2DEE" w:rsidRPr="00853554">
        <w:rPr>
          <w:rFonts w:ascii="Times New Roman" w:hAnsi="Times New Roman"/>
          <w:sz w:val="24"/>
          <w:szCs w:val="24"/>
        </w:rPr>
        <w:t>;</w:t>
      </w:r>
    </w:p>
    <w:p w:rsidR="001B4764" w:rsidRPr="00853554" w:rsidRDefault="006C36D0" w:rsidP="00EC6038">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granta pieteikum</w:t>
      </w:r>
      <w:r w:rsidR="00796186" w:rsidRPr="00853554">
        <w:rPr>
          <w:rFonts w:ascii="Times New Roman" w:hAnsi="Times New Roman"/>
          <w:sz w:val="24"/>
          <w:szCs w:val="24"/>
        </w:rPr>
        <w:t>u</w:t>
      </w:r>
      <w:r w:rsidRPr="00853554">
        <w:rPr>
          <w:rFonts w:ascii="Times New Roman" w:hAnsi="Times New Roman"/>
          <w:sz w:val="24"/>
          <w:szCs w:val="24"/>
        </w:rPr>
        <w:t xml:space="preserve"> pieņemšana</w:t>
      </w:r>
      <w:r w:rsidR="00796186" w:rsidRPr="00853554">
        <w:rPr>
          <w:rFonts w:ascii="Times New Roman" w:hAnsi="Times New Roman"/>
          <w:sz w:val="24"/>
          <w:szCs w:val="24"/>
        </w:rPr>
        <w:t>i</w:t>
      </w:r>
      <w:r w:rsidRPr="00853554">
        <w:rPr>
          <w:rFonts w:ascii="Times New Roman" w:hAnsi="Times New Roman"/>
          <w:sz w:val="24"/>
          <w:szCs w:val="24"/>
        </w:rPr>
        <w:t>, vērtēšana</w:t>
      </w:r>
      <w:r w:rsidR="00796186" w:rsidRPr="00853554">
        <w:rPr>
          <w:rFonts w:ascii="Times New Roman" w:hAnsi="Times New Roman"/>
          <w:sz w:val="24"/>
          <w:szCs w:val="24"/>
        </w:rPr>
        <w:t>i</w:t>
      </w:r>
      <w:r w:rsidRPr="00853554">
        <w:rPr>
          <w:rFonts w:ascii="Times New Roman" w:hAnsi="Times New Roman"/>
          <w:sz w:val="24"/>
          <w:szCs w:val="24"/>
        </w:rPr>
        <w:t xml:space="preserve"> un </w:t>
      </w:r>
      <w:r w:rsidR="00796186" w:rsidRPr="00853554">
        <w:rPr>
          <w:rFonts w:ascii="Times New Roman" w:hAnsi="Times New Roman"/>
          <w:sz w:val="24"/>
          <w:szCs w:val="24"/>
        </w:rPr>
        <w:t xml:space="preserve">grantu </w:t>
      </w:r>
      <w:r w:rsidRPr="00853554">
        <w:rPr>
          <w:rFonts w:ascii="Times New Roman" w:hAnsi="Times New Roman"/>
          <w:sz w:val="24"/>
          <w:szCs w:val="24"/>
        </w:rPr>
        <w:t>piešķiršana</w:t>
      </w:r>
      <w:r w:rsidR="00796186" w:rsidRPr="00853554">
        <w:rPr>
          <w:rFonts w:ascii="Times New Roman" w:hAnsi="Times New Roman"/>
          <w:sz w:val="24"/>
          <w:szCs w:val="24"/>
        </w:rPr>
        <w:t>i</w:t>
      </w:r>
      <w:r w:rsidRPr="00853554">
        <w:rPr>
          <w:rFonts w:ascii="Times New Roman" w:hAnsi="Times New Roman"/>
          <w:sz w:val="24"/>
          <w:szCs w:val="24"/>
        </w:rPr>
        <w:t>, izsniegšana</w:t>
      </w:r>
      <w:r w:rsidR="00796186" w:rsidRPr="00853554">
        <w:rPr>
          <w:rFonts w:ascii="Times New Roman" w:hAnsi="Times New Roman"/>
          <w:sz w:val="24"/>
          <w:szCs w:val="24"/>
        </w:rPr>
        <w:t>i</w:t>
      </w:r>
      <w:r w:rsidRPr="00853554">
        <w:rPr>
          <w:rFonts w:ascii="Times New Roman" w:hAnsi="Times New Roman"/>
          <w:sz w:val="24"/>
          <w:szCs w:val="24"/>
        </w:rPr>
        <w:t>, uzskaite</w:t>
      </w:r>
      <w:r w:rsidR="00796186" w:rsidRPr="00853554">
        <w:rPr>
          <w:rFonts w:ascii="Times New Roman" w:hAnsi="Times New Roman"/>
          <w:sz w:val="24"/>
          <w:szCs w:val="24"/>
        </w:rPr>
        <w:t>i</w:t>
      </w:r>
      <w:r w:rsidRPr="00853554">
        <w:rPr>
          <w:rFonts w:ascii="Times New Roman" w:hAnsi="Times New Roman"/>
          <w:sz w:val="24"/>
          <w:szCs w:val="24"/>
        </w:rPr>
        <w:t xml:space="preserve"> un </w:t>
      </w:r>
      <w:r w:rsidR="001E2DEE" w:rsidRPr="00853554">
        <w:rPr>
          <w:rFonts w:ascii="Times New Roman" w:hAnsi="Times New Roman"/>
          <w:sz w:val="24"/>
          <w:szCs w:val="24"/>
        </w:rPr>
        <w:t>piešķirtā atbalsta grantu veidā uzraudzība</w:t>
      </w:r>
      <w:r w:rsidR="00796186" w:rsidRPr="00853554">
        <w:rPr>
          <w:rFonts w:ascii="Times New Roman" w:hAnsi="Times New Roman"/>
          <w:sz w:val="24"/>
          <w:szCs w:val="24"/>
        </w:rPr>
        <w:t>i</w:t>
      </w:r>
      <w:r w:rsidR="001E2DEE" w:rsidRPr="00853554">
        <w:rPr>
          <w:rFonts w:ascii="Times New Roman" w:hAnsi="Times New Roman"/>
          <w:sz w:val="24"/>
          <w:szCs w:val="24"/>
        </w:rPr>
        <w:t>.</w:t>
      </w:r>
    </w:p>
    <w:p w:rsidR="001E2DEE" w:rsidRPr="00853554" w:rsidRDefault="00786AB4" w:rsidP="001E2DEE">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 xml:space="preserve">Finansējumu </w:t>
      </w:r>
      <w:r w:rsidR="001E2DEE" w:rsidRPr="00853554">
        <w:rPr>
          <w:rFonts w:ascii="Times New Roman" w:hAnsi="Times New Roman"/>
          <w:sz w:val="24"/>
          <w:szCs w:val="24"/>
        </w:rPr>
        <w:t>Altum projekta ietvaros</w:t>
      </w:r>
      <w:r w:rsidR="00AC7309" w:rsidRPr="00853554">
        <w:rPr>
          <w:rFonts w:ascii="Times New Roman" w:hAnsi="Times New Roman"/>
          <w:sz w:val="24"/>
          <w:szCs w:val="24"/>
        </w:rPr>
        <w:t xml:space="preserve"> </w:t>
      </w:r>
      <w:r w:rsidRPr="00853554">
        <w:rPr>
          <w:rFonts w:ascii="Times New Roman" w:hAnsi="Times New Roman"/>
          <w:sz w:val="24"/>
          <w:szCs w:val="24"/>
        </w:rPr>
        <w:t>nepiešķir</w:t>
      </w:r>
      <w:r w:rsidR="00EA0F40" w:rsidRPr="00853554">
        <w:rPr>
          <w:rFonts w:ascii="Times New Roman" w:hAnsi="Times New Roman"/>
          <w:sz w:val="24"/>
          <w:szCs w:val="24"/>
        </w:rPr>
        <w:t xml:space="preserve"> ar finanšu instrumenta īstenošanu saistīt</w:t>
      </w:r>
      <w:r w:rsidR="00284389" w:rsidRPr="00853554">
        <w:rPr>
          <w:rFonts w:ascii="Times New Roman" w:hAnsi="Times New Roman"/>
          <w:sz w:val="24"/>
          <w:szCs w:val="24"/>
        </w:rPr>
        <w:t>ām</w:t>
      </w:r>
      <w:r w:rsidR="00EA0F40" w:rsidRPr="00853554">
        <w:rPr>
          <w:rFonts w:ascii="Times New Roman" w:hAnsi="Times New Roman"/>
          <w:sz w:val="24"/>
          <w:szCs w:val="24"/>
        </w:rPr>
        <w:t xml:space="preserve"> darbībām</w:t>
      </w:r>
      <w:r w:rsidR="00BF48A0" w:rsidRPr="00853554">
        <w:rPr>
          <w:rFonts w:ascii="Times New Roman" w:hAnsi="Times New Roman"/>
          <w:sz w:val="24"/>
          <w:szCs w:val="24"/>
        </w:rPr>
        <w:t xml:space="preserve">, </w:t>
      </w:r>
      <w:r w:rsidR="00890A95" w:rsidRPr="00853554">
        <w:rPr>
          <w:rFonts w:ascii="Times New Roman" w:hAnsi="Times New Roman"/>
          <w:sz w:val="24"/>
          <w:szCs w:val="24"/>
        </w:rPr>
        <w:t>kā arī grantiem</w:t>
      </w:r>
      <w:r w:rsidR="00284389" w:rsidRPr="00853554">
        <w:rPr>
          <w:rFonts w:ascii="Times New Roman" w:hAnsi="Times New Roman"/>
          <w:sz w:val="24"/>
          <w:szCs w:val="24"/>
        </w:rPr>
        <w:t xml:space="preserve"> un Altum projekta vadība</w:t>
      </w:r>
      <w:r w:rsidR="002E56DA" w:rsidRPr="00853554">
        <w:rPr>
          <w:rFonts w:ascii="Times New Roman" w:hAnsi="Times New Roman"/>
          <w:sz w:val="24"/>
          <w:szCs w:val="24"/>
        </w:rPr>
        <w:t>s</w:t>
      </w:r>
      <w:r w:rsidR="00284389" w:rsidRPr="00853554">
        <w:rPr>
          <w:rFonts w:ascii="Times New Roman" w:hAnsi="Times New Roman"/>
          <w:sz w:val="24"/>
          <w:szCs w:val="24"/>
        </w:rPr>
        <w:t xml:space="preserve"> un īstenošanas un konsultatīvā atbalsta izmaksām</w:t>
      </w:r>
      <w:r w:rsidR="00890A95" w:rsidRPr="00853554">
        <w:rPr>
          <w:rFonts w:ascii="Times New Roman" w:hAnsi="Times New Roman"/>
          <w:sz w:val="24"/>
          <w:szCs w:val="24"/>
        </w:rPr>
        <w:t xml:space="preserve">, </w:t>
      </w:r>
      <w:r w:rsidRPr="00853554">
        <w:rPr>
          <w:rFonts w:ascii="Times New Roman" w:hAnsi="Times New Roman"/>
          <w:sz w:val="24"/>
          <w:szCs w:val="24"/>
        </w:rPr>
        <w:t xml:space="preserve">kas </w:t>
      </w:r>
      <w:r w:rsidR="00B82332" w:rsidRPr="00853554">
        <w:rPr>
          <w:rFonts w:ascii="Times New Roman" w:hAnsi="Times New Roman"/>
          <w:sz w:val="24"/>
          <w:szCs w:val="24"/>
        </w:rPr>
        <w:t xml:space="preserve">nav </w:t>
      </w:r>
      <w:r w:rsidRPr="00853554">
        <w:rPr>
          <w:rFonts w:ascii="Times New Roman" w:hAnsi="Times New Roman"/>
          <w:sz w:val="24"/>
          <w:szCs w:val="24"/>
        </w:rPr>
        <w:t>piešķirt</w:t>
      </w:r>
      <w:r w:rsidR="00953D98" w:rsidRPr="00853554">
        <w:rPr>
          <w:rFonts w:ascii="Times New Roman" w:hAnsi="Times New Roman"/>
          <w:sz w:val="24"/>
          <w:szCs w:val="24"/>
        </w:rPr>
        <w:t>a</w:t>
      </w:r>
      <w:r w:rsidRPr="00853554">
        <w:rPr>
          <w:rFonts w:ascii="Times New Roman" w:hAnsi="Times New Roman"/>
          <w:sz w:val="24"/>
          <w:szCs w:val="24"/>
        </w:rPr>
        <w:t xml:space="preserve">s </w:t>
      </w:r>
      <w:r w:rsidR="00284389" w:rsidRPr="00853554">
        <w:rPr>
          <w:rFonts w:ascii="Times New Roman" w:hAnsi="Times New Roman"/>
          <w:sz w:val="24"/>
          <w:szCs w:val="24"/>
        </w:rPr>
        <w:t>atbilstoš</w:t>
      </w:r>
      <w:r w:rsidR="006E6A77" w:rsidRPr="00853554">
        <w:rPr>
          <w:rFonts w:ascii="Times New Roman" w:hAnsi="Times New Roman"/>
          <w:sz w:val="24"/>
          <w:szCs w:val="24"/>
        </w:rPr>
        <w:t>i</w:t>
      </w:r>
      <w:r w:rsidRPr="00853554">
        <w:rPr>
          <w:rFonts w:ascii="Times New Roman" w:hAnsi="Times New Roman"/>
          <w:sz w:val="24"/>
          <w:szCs w:val="24"/>
        </w:rPr>
        <w:t xml:space="preserve"> </w:t>
      </w:r>
      <w:r w:rsidR="006E6A77" w:rsidRPr="00853554">
        <w:rPr>
          <w:rFonts w:ascii="Times New Roman" w:eastAsia="Times New Roman" w:hAnsi="Times New Roman"/>
          <w:lang w:eastAsia="lv-LV"/>
        </w:rPr>
        <w:t>šo noteikumu</w:t>
      </w:r>
      <w:r w:rsidR="006E6A77" w:rsidRPr="00853554">
        <w:rPr>
          <w:rFonts w:ascii="Times New Roman" w:hAnsi="Times New Roman"/>
          <w:sz w:val="24"/>
          <w:szCs w:val="24"/>
        </w:rPr>
        <w:t xml:space="preserve"> un citu spēkā esošu </w:t>
      </w:r>
      <w:r w:rsidR="00BE380A" w:rsidRPr="00853554">
        <w:rPr>
          <w:rFonts w:ascii="Times New Roman" w:hAnsi="Times New Roman"/>
          <w:sz w:val="24"/>
          <w:szCs w:val="24"/>
        </w:rPr>
        <w:t>normatīv</w:t>
      </w:r>
      <w:r w:rsidR="006E6A77" w:rsidRPr="00853554">
        <w:rPr>
          <w:rFonts w:ascii="Times New Roman" w:hAnsi="Times New Roman"/>
          <w:sz w:val="24"/>
          <w:szCs w:val="24"/>
        </w:rPr>
        <w:t>o aktu prasībām.</w:t>
      </w:r>
    </w:p>
    <w:p w:rsidR="00B82332" w:rsidRPr="00853554" w:rsidRDefault="00EA0F40" w:rsidP="00B82332">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F</w:t>
      </w:r>
      <w:r w:rsidR="001E2DEE" w:rsidRPr="00853554">
        <w:rPr>
          <w:rFonts w:ascii="Times New Roman" w:hAnsi="Times New Roman"/>
          <w:sz w:val="24"/>
          <w:szCs w:val="24"/>
        </w:rPr>
        <w:t xml:space="preserve">inanšu instrumenta ietvaros </w:t>
      </w:r>
      <w:r w:rsidRPr="00853554">
        <w:rPr>
          <w:rFonts w:ascii="Times New Roman" w:hAnsi="Times New Roman"/>
          <w:sz w:val="24"/>
          <w:szCs w:val="24"/>
        </w:rPr>
        <w:t xml:space="preserve">atbalstāmās darbības ir finanšu instrumenta īstenošana un </w:t>
      </w:r>
      <w:r w:rsidR="00742AC9" w:rsidRPr="00853554">
        <w:rPr>
          <w:rFonts w:ascii="Times New Roman" w:hAnsi="Times New Roman"/>
          <w:sz w:val="24"/>
          <w:szCs w:val="24"/>
        </w:rPr>
        <w:t>pārvaldīšana</w:t>
      </w:r>
      <w:r w:rsidRPr="00853554">
        <w:rPr>
          <w:rFonts w:ascii="Times New Roman" w:hAnsi="Times New Roman"/>
          <w:sz w:val="24"/>
          <w:szCs w:val="24"/>
        </w:rPr>
        <w:t>.</w:t>
      </w:r>
    </w:p>
    <w:p w:rsidR="001E2DEE" w:rsidRPr="00853554" w:rsidRDefault="001E2DEE" w:rsidP="003914FC">
      <w:pPr>
        <w:spacing w:after="0" w:line="240" w:lineRule="auto"/>
        <w:jc w:val="both"/>
        <w:rPr>
          <w:rFonts w:ascii="Times New Roman" w:hAnsi="Times New Roman"/>
          <w:sz w:val="24"/>
          <w:szCs w:val="24"/>
        </w:rPr>
      </w:pPr>
    </w:p>
    <w:p w:rsidR="000E68A9" w:rsidRPr="00853554" w:rsidRDefault="001B4764" w:rsidP="001E2DEE">
      <w:pPr>
        <w:spacing w:after="0" w:line="240" w:lineRule="auto"/>
        <w:jc w:val="center"/>
        <w:rPr>
          <w:rFonts w:ascii="Times New Roman" w:hAnsi="Times New Roman"/>
          <w:sz w:val="24"/>
          <w:szCs w:val="24"/>
        </w:rPr>
      </w:pPr>
      <w:r w:rsidRPr="00853554">
        <w:rPr>
          <w:rFonts w:ascii="Times New Roman" w:hAnsi="Times New Roman"/>
          <w:b/>
          <w:sz w:val="24"/>
          <w:szCs w:val="24"/>
        </w:rPr>
        <w:t>V</w:t>
      </w:r>
      <w:r w:rsidR="00FE39E8" w:rsidRPr="00853554">
        <w:rPr>
          <w:rFonts w:ascii="Times New Roman" w:hAnsi="Times New Roman"/>
          <w:b/>
          <w:sz w:val="24"/>
          <w:szCs w:val="24"/>
        </w:rPr>
        <w:t>.</w:t>
      </w:r>
      <w:r w:rsidR="005967AB" w:rsidRPr="00853554">
        <w:rPr>
          <w:rFonts w:ascii="Times New Roman" w:hAnsi="Times New Roman"/>
          <w:b/>
          <w:sz w:val="24"/>
          <w:szCs w:val="24"/>
        </w:rPr>
        <w:t> </w:t>
      </w:r>
      <w:r w:rsidR="0075352A" w:rsidRPr="00853554">
        <w:rPr>
          <w:rFonts w:ascii="Times New Roman" w:hAnsi="Times New Roman"/>
          <w:b/>
          <w:sz w:val="24"/>
          <w:szCs w:val="24"/>
        </w:rPr>
        <w:t>Altum projekta un finanšu instrumenta a</w:t>
      </w:r>
      <w:r w:rsidR="00CA468B" w:rsidRPr="00853554">
        <w:rPr>
          <w:rFonts w:ascii="Times New Roman" w:hAnsi="Times New Roman"/>
          <w:b/>
          <w:sz w:val="24"/>
          <w:szCs w:val="24"/>
        </w:rPr>
        <w:t xml:space="preserve">ttiecināmās </w:t>
      </w:r>
      <w:r w:rsidR="004B339F" w:rsidRPr="00853554">
        <w:rPr>
          <w:rFonts w:ascii="Times New Roman" w:hAnsi="Times New Roman"/>
          <w:b/>
          <w:sz w:val="24"/>
          <w:szCs w:val="24"/>
        </w:rPr>
        <w:t>izmaksas</w:t>
      </w:r>
      <w:bookmarkStart w:id="18" w:name="_Ref424289016"/>
    </w:p>
    <w:p w:rsidR="00D9682B" w:rsidRPr="00853554" w:rsidRDefault="0075352A" w:rsidP="009F3CBE">
      <w:pPr>
        <w:numPr>
          <w:ilvl w:val="0"/>
          <w:numId w:val="3"/>
        </w:numPr>
        <w:spacing w:after="0" w:line="240" w:lineRule="auto"/>
        <w:ind w:left="0" w:firstLine="0"/>
        <w:jc w:val="both"/>
        <w:rPr>
          <w:rFonts w:ascii="Times New Roman" w:hAnsi="Times New Roman"/>
          <w:sz w:val="24"/>
          <w:szCs w:val="24"/>
        </w:rPr>
      </w:pPr>
      <w:bookmarkStart w:id="19" w:name="_Ref425758413"/>
      <w:r w:rsidRPr="00853554">
        <w:rPr>
          <w:rFonts w:ascii="Times New Roman" w:hAnsi="Times New Roman"/>
          <w:sz w:val="24"/>
          <w:szCs w:val="24"/>
        </w:rPr>
        <w:t>Altum p</w:t>
      </w:r>
      <w:bookmarkStart w:id="20" w:name="_Ref396920588"/>
      <w:r w:rsidR="002560D5" w:rsidRPr="00853554">
        <w:rPr>
          <w:rFonts w:ascii="Times New Roman" w:hAnsi="Times New Roman"/>
          <w:sz w:val="24"/>
          <w:szCs w:val="24"/>
        </w:rPr>
        <w:t xml:space="preserve">rojekta ietvaros </w:t>
      </w:r>
      <w:r w:rsidR="00512FC6" w:rsidRPr="00853554">
        <w:rPr>
          <w:rFonts w:ascii="Times New Roman" w:hAnsi="Times New Roman"/>
          <w:sz w:val="24"/>
          <w:szCs w:val="24"/>
        </w:rPr>
        <w:t xml:space="preserve">atbalstāmo darbību īstenošanai </w:t>
      </w:r>
      <w:r w:rsidR="00476B7D" w:rsidRPr="00853554">
        <w:rPr>
          <w:rFonts w:ascii="Times New Roman" w:hAnsi="Times New Roman"/>
          <w:sz w:val="24"/>
          <w:szCs w:val="24"/>
        </w:rPr>
        <w:t>ir attiecināmas šādas izmaksas</w:t>
      </w:r>
      <w:r w:rsidR="00D9682B" w:rsidRPr="00853554">
        <w:rPr>
          <w:rFonts w:ascii="Times New Roman" w:hAnsi="Times New Roman"/>
          <w:sz w:val="24"/>
          <w:szCs w:val="24"/>
        </w:rPr>
        <w:t>:</w:t>
      </w:r>
      <w:bookmarkEnd w:id="18"/>
      <w:bookmarkEnd w:id="19"/>
      <w:bookmarkEnd w:id="20"/>
    </w:p>
    <w:p w:rsidR="00B02D15" w:rsidRPr="00853554" w:rsidRDefault="00313FA3" w:rsidP="00EC6038">
      <w:pPr>
        <w:numPr>
          <w:ilvl w:val="1"/>
          <w:numId w:val="3"/>
        </w:numPr>
        <w:spacing w:after="0" w:line="240" w:lineRule="auto"/>
        <w:ind w:left="284" w:firstLine="0"/>
        <w:jc w:val="both"/>
        <w:rPr>
          <w:rFonts w:ascii="Times New Roman" w:hAnsi="Times New Roman"/>
          <w:sz w:val="24"/>
          <w:szCs w:val="24"/>
        </w:rPr>
      </w:pPr>
      <w:bookmarkStart w:id="21" w:name="_Ref441576193"/>
      <w:r w:rsidRPr="00853554">
        <w:rPr>
          <w:rFonts w:ascii="Times New Roman" w:hAnsi="Times New Roman"/>
          <w:sz w:val="24"/>
          <w:szCs w:val="24"/>
        </w:rPr>
        <w:t>tiešās attiecināmās izmaksas</w:t>
      </w:r>
      <w:r w:rsidR="00B02D15" w:rsidRPr="00853554">
        <w:rPr>
          <w:rFonts w:ascii="Times New Roman" w:hAnsi="Times New Roman"/>
          <w:sz w:val="24"/>
          <w:szCs w:val="24"/>
        </w:rPr>
        <w:t>:</w:t>
      </w:r>
      <w:bookmarkEnd w:id="21"/>
    </w:p>
    <w:p w:rsidR="00AC7309" w:rsidRPr="00853554" w:rsidRDefault="0075352A" w:rsidP="00EC6038">
      <w:pPr>
        <w:numPr>
          <w:ilvl w:val="2"/>
          <w:numId w:val="3"/>
        </w:numPr>
        <w:spacing w:after="0" w:line="240" w:lineRule="auto"/>
        <w:ind w:left="567" w:firstLine="0"/>
        <w:jc w:val="both"/>
        <w:rPr>
          <w:rFonts w:ascii="Times New Roman" w:hAnsi="Times New Roman"/>
          <w:sz w:val="24"/>
          <w:szCs w:val="24"/>
        </w:rPr>
      </w:pPr>
      <w:bookmarkStart w:id="22" w:name="_Ref411251512"/>
      <w:bookmarkStart w:id="23" w:name="_Ref396921419"/>
      <w:bookmarkStart w:id="24" w:name="_Ref411250005"/>
      <w:bookmarkStart w:id="25" w:name="_Ref399947514"/>
      <w:bookmarkStart w:id="26" w:name="_Ref396920341"/>
      <w:r w:rsidRPr="00853554">
        <w:rPr>
          <w:rFonts w:ascii="Times New Roman" w:hAnsi="Times New Roman"/>
          <w:sz w:val="24"/>
          <w:szCs w:val="24"/>
        </w:rPr>
        <w:t xml:space="preserve">Altum </w:t>
      </w:r>
      <w:r w:rsidR="00B06AF0" w:rsidRPr="00853554">
        <w:rPr>
          <w:rFonts w:ascii="Times New Roman" w:hAnsi="Times New Roman"/>
          <w:sz w:val="24"/>
          <w:szCs w:val="24"/>
        </w:rPr>
        <w:t>grant</w:t>
      </w:r>
      <w:r w:rsidRPr="00853554">
        <w:rPr>
          <w:rFonts w:ascii="Times New Roman" w:hAnsi="Times New Roman"/>
          <w:sz w:val="24"/>
          <w:szCs w:val="24"/>
        </w:rPr>
        <w:t>i</w:t>
      </w:r>
      <w:r w:rsidR="006B76E7" w:rsidRPr="00853554">
        <w:rPr>
          <w:rFonts w:ascii="Times New Roman" w:hAnsi="Times New Roman"/>
          <w:sz w:val="24"/>
          <w:szCs w:val="24"/>
        </w:rPr>
        <w:t>, kas izsniegti</w:t>
      </w:r>
      <w:r w:rsidR="00B705E7" w:rsidRPr="00853554">
        <w:rPr>
          <w:rFonts w:ascii="Times New Roman" w:hAnsi="Times New Roman"/>
          <w:sz w:val="24"/>
          <w:szCs w:val="24"/>
        </w:rPr>
        <w:t xml:space="preserve"> </w:t>
      </w:r>
      <w:r w:rsidR="001E2DEE" w:rsidRPr="00853554">
        <w:rPr>
          <w:rFonts w:ascii="Times New Roman" w:hAnsi="Times New Roman"/>
          <w:sz w:val="24"/>
          <w:szCs w:val="24"/>
        </w:rPr>
        <w:t xml:space="preserve">daudzdzīvokļu dzīvojamo māju energoefektivitātes paaugstināšanas pasākumu īstenošanai </w:t>
      </w:r>
      <w:r w:rsidR="00B705E7" w:rsidRPr="00853554">
        <w:rPr>
          <w:rFonts w:ascii="Times New Roman" w:hAnsi="Times New Roman"/>
          <w:sz w:val="24"/>
          <w:szCs w:val="24"/>
        </w:rPr>
        <w:t xml:space="preserve">saskaņā ar šo noteikumu </w:t>
      </w:r>
      <w:r w:rsidR="001E2DEE" w:rsidRPr="00853554">
        <w:rPr>
          <w:rFonts w:ascii="Times New Roman" w:hAnsi="Times New Roman"/>
          <w:sz w:val="24"/>
          <w:szCs w:val="24"/>
        </w:rPr>
        <w:t>nosacījumiem</w:t>
      </w:r>
      <w:r w:rsidR="00CF400B" w:rsidRPr="00853554">
        <w:rPr>
          <w:rFonts w:ascii="Times New Roman" w:hAnsi="Times New Roman"/>
          <w:sz w:val="24"/>
          <w:szCs w:val="24"/>
        </w:rPr>
        <w:t>;</w:t>
      </w:r>
      <w:bookmarkEnd w:id="22"/>
      <w:bookmarkEnd w:id="23"/>
      <w:bookmarkEnd w:id="24"/>
    </w:p>
    <w:p w:rsidR="00076FC4" w:rsidRPr="00853554" w:rsidRDefault="008714F3" w:rsidP="00EC6038">
      <w:pPr>
        <w:numPr>
          <w:ilvl w:val="2"/>
          <w:numId w:val="3"/>
        </w:numPr>
        <w:spacing w:after="0" w:line="240" w:lineRule="auto"/>
        <w:ind w:left="567" w:firstLine="0"/>
        <w:jc w:val="both"/>
        <w:rPr>
          <w:rFonts w:ascii="Times New Roman" w:hAnsi="Times New Roman"/>
          <w:sz w:val="24"/>
          <w:szCs w:val="24"/>
        </w:rPr>
      </w:pPr>
      <w:bookmarkStart w:id="27" w:name="_Ref444018440"/>
      <w:r w:rsidRPr="00853554">
        <w:rPr>
          <w:rFonts w:ascii="Times New Roman" w:hAnsi="Times New Roman"/>
          <w:sz w:val="24"/>
          <w:szCs w:val="24"/>
        </w:rPr>
        <w:t>projekta vadības personāla atlīdzības izmaksas</w:t>
      </w:r>
      <w:r w:rsidR="00076FC4" w:rsidRPr="00853554">
        <w:rPr>
          <w:rFonts w:ascii="Times New Roman" w:hAnsi="Times New Roman"/>
          <w:sz w:val="24"/>
          <w:szCs w:val="24"/>
        </w:rPr>
        <w:t>;</w:t>
      </w:r>
    </w:p>
    <w:p w:rsidR="008714F3" w:rsidRPr="00853554" w:rsidRDefault="008714F3" w:rsidP="00EC6038">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 xml:space="preserve"> </w:t>
      </w:r>
      <w:r w:rsidR="00076FC4" w:rsidRPr="00853554">
        <w:rPr>
          <w:rFonts w:ascii="Times New Roman" w:hAnsi="Times New Roman"/>
          <w:sz w:val="24"/>
          <w:szCs w:val="24"/>
        </w:rPr>
        <w:t xml:space="preserve">projekta vadības izmaksas nepārsniedz </w:t>
      </w:r>
      <w:r w:rsidR="00CA5D2E" w:rsidRPr="00853554">
        <w:rPr>
          <w:rFonts w:ascii="Times New Roman" w:hAnsi="Times New Roman"/>
          <w:sz w:val="24"/>
          <w:szCs w:val="24"/>
        </w:rPr>
        <w:t>56 </w:t>
      </w:r>
      <w:r w:rsidR="0049766C" w:rsidRPr="00853554">
        <w:rPr>
          <w:rFonts w:ascii="Times New Roman" w:hAnsi="Times New Roman"/>
          <w:sz w:val="24"/>
          <w:szCs w:val="24"/>
        </w:rPr>
        <w:t>580</w:t>
      </w:r>
      <w:r w:rsidRPr="00853554">
        <w:rPr>
          <w:rFonts w:ascii="Times New Roman" w:hAnsi="Times New Roman"/>
          <w:sz w:val="24"/>
          <w:szCs w:val="24"/>
        </w:rPr>
        <w:t xml:space="preserve"> </w:t>
      </w:r>
      <w:r w:rsidRPr="00853554">
        <w:rPr>
          <w:rFonts w:ascii="Times New Roman" w:hAnsi="Times New Roman"/>
          <w:i/>
          <w:sz w:val="24"/>
          <w:szCs w:val="24"/>
        </w:rPr>
        <w:t>euro</w:t>
      </w:r>
      <w:r w:rsidRPr="00853554">
        <w:rPr>
          <w:rFonts w:ascii="Times New Roman" w:hAnsi="Times New Roman"/>
          <w:sz w:val="24"/>
          <w:szCs w:val="24"/>
        </w:rPr>
        <w:t xml:space="preserve"> gadā. Ja personāla iesaiste projektā ir nodrošināta saskaņā ar daļlaika attiecināmības principu, attiecināma ir ne mazāka kā 30 procentu noslodze</w:t>
      </w:r>
      <w:r w:rsidR="001B2205" w:rsidRPr="00853554">
        <w:rPr>
          <w:rFonts w:ascii="Times New Roman" w:hAnsi="Times New Roman"/>
          <w:sz w:val="24"/>
          <w:szCs w:val="24"/>
        </w:rPr>
        <w:t>;</w:t>
      </w:r>
      <w:bookmarkEnd w:id="27"/>
    </w:p>
    <w:p w:rsidR="008714F3" w:rsidRPr="00853554" w:rsidRDefault="008714F3" w:rsidP="00EC6038">
      <w:pPr>
        <w:numPr>
          <w:ilvl w:val="2"/>
          <w:numId w:val="3"/>
        </w:numPr>
        <w:spacing w:after="0" w:line="240" w:lineRule="auto"/>
        <w:ind w:left="567" w:firstLine="0"/>
        <w:jc w:val="both"/>
        <w:rPr>
          <w:rFonts w:ascii="Times New Roman" w:hAnsi="Times New Roman"/>
          <w:sz w:val="24"/>
          <w:szCs w:val="24"/>
        </w:rPr>
      </w:pPr>
      <w:bookmarkStart w:id="28" w:name="_Ref444018451"/>
      <w:r w:rsidRPr="00853554">
        <w:rPr>
          <w:rFonts w:ascii="Times New Roman" w:hAnsi="Times New Roman"/>
          <w:sz w:val="24"/>
          <w:szCs w:val="24"/>
        </w:rPr>
        <w:t>projekta īstenošanas personāla atlīdzības izmaksas, ievērojot, ka, ja personāla iesaiste projektā ir nodrošināta saskaņā ar daļlaika attiecināmības principu, attiecināma ir ne mazāka kā 30 procentu noslodze noteiktā laikposmā (vismaz viens mēnesis);</w:t>
      </w:r>
      <w:bookmarkEnd w:id="28"/>
    </w:p>
    <w:p w:rsidR="006407C7" w:rsidRPr="00853554" w:rsidRDefault="00194291" w:rsidP="00EC6038">
      <w:pPr>
        <w:numPr>
          <w:ilvl w:val="2"/>
          <w:numId w:val="3"/>
        </w:numPr>
        <w:spacing w:after="0" w:line="240" w:lineRule="auto"/>
        <w:ind w:left="567" w:firstLine="0"/>
        <w:jc w:val="both"/>
        <w:rPr>
          <w:rFonts w:ascii="Times New Roman" w:hAnsi="Times New Roman"/>
          <w:sz w:val="24"/>
          <w:szCs w:val="24"/>
        </w:rPr>
      </w:pPr>
      <w:bookmarkStart w:id="29" w:name="_Ref442454449"/>
      <w:r w:rsidRPr="00853554">
        <w:rPr>
          <w:rFonts w:ascii="Times New Roman" w:hAnsi="Times New Roman"/>
          <w:sz w:val="24"/>
          <w:szCs w:val="24"/>
        </w:rPr>
        <w:t xml:space="preserve">šo noteikumu </w:t>
      </w:r>
      <w:r w:rsidRPr="00853554">
        <w:rPr>
          <w:rFonts w:ascii="Times New Roman" w:hAnsi="Times New Roman"/>
          <w:sz w:val="24"/>
          <w:szCs w:val="24"/>
        </w:rPr>
        <w:fldChar w:fldCharType="begin"/>
      </w:r>
      <w:r w:rsidRPr="00853554">
        <w:rPr>
          <w:rFonts w:ascii="Times New Roman" w:hAnsi="Times New Roman"/>
          <w:sz w:val="24"/>
          <w:szCs w:val="24"/>
        </w:rPr>
        <w:instrText xml:space="preserve"> REF _Ref442453949 \r \h </w:instrText>
      </w:r>
      <w:r w:rsidR="007C4BD4" w:rsidRPr="00853554">
        <w:rPr>
          <w:rFonts w:ascii="Times New Roman" w:hAnsi="Times New Roman"/>
          <w:sz w:val="24"/>
          <w:szCs w:val="24"/>
        </w:rPr>
        <w:instrText xml:space="preserve"> \* MERGEFORMAT </w:instrText>
      </w:r>
      <w:r w:rsidRPr="00853554">
        <w:rPr>
          <w:rFonts w:ascii="Times New Roman" w:hAnsi="Times New Roman"/>
          <w:sz w:val="24"/>
          <w:szCs w:val="24"/>
        </w:rPr>
      </w:r>
      <w:r w:rsidRPr="00853554">
        <w:rPr>
          <w:rFonts w:ascii="Times New Roman" w:hAnsi="Times New Roman"/>
          <w:sz w:val="24"/>
          <w:szCs w:val="24"/>
        </w:rPr>
        <w:fldChar w:fldCharType="separate"/>
      </w:r>
      <w:r w:rsidR="00853554">
        <w:rPr>
          <w:rFonts w:ascii="Times New Roman" w:hAnsi="Times New Roman"/>
          <w:sz w:val="24"/>
          <w:szCs w:val="24"/>
        </w:rPr>
        <w:t>20.2</w:t>
      </w:r>
      <w:r w:rsidRPr="00853554">
        <w:rPr>
          <w:rFonts w:ascii="Times New Roman" w:hAnsi="Times New Roman"/>
          <w:sz w:val="24"/>
          <w:szCs w:val="24"/>
        </w:rPr>
        <w:fldChar w:fldCharType="end"/>
      </w:r>
      <w:r w:rsidRPr="00853554">
        <w:rPr>
          <w:rFonts w:ascii="Times New Roman" w:hAnsi="Times New Roman"/>
          <w:sz w:val="24"/>
          <w:szCs w:val="24"/>
        </w:rPr>
        <w:t xml:space="preserve">.punktā minēto darbību veikšanai projekta īstenošanas izmaksas </w:t>
      </w:r>
      <w:r w:rsidR="008714F3" w:rsidRPr="00853554">
        <w:rPr>
          <w:rFonts w:ascii="Times New Roman" w:hAnsi="Times New Roman"/>
          <w:sz w:val="24"/>
          <w:szCs w:val="24"/>
        </w:rPr>
        <w:t>(</w:t>
      </w:r>
      <w:r w:rsidRPr="00853554">
        <w:rPr>
          <w:rFonts w:ascii="Times New Roman" w:hAnsi="Times New Roman"/>
          <w:sz w:val="24"/>
          <w:szCs w:val="24"/>
        </w:rPr>
        <w:t xml:space="preserve">komandējumi un apmācības; darba vietu </w:t>
      </w:r>
      <w:r w:rsidR="00D1363A" w:rsidRPr="00853554">
        <w:rPr>
          <w:rFonts w:ascii="Times New Roman" w:hAnsi="Times New Roman"/>
          <w:sz w:val="24"/>
          <w:szCs w:val="24"/>
        </w:rPr>
        <w:t xml:space="preserve">aprīkojuma </w:t>
      </w:r>
      <w:r w:rsidRPr="00853554">
        <w:rPr>
          <w:rFonts w:ascii="Times New Roman" w:hAnsi="Times New Roman"/>
          <w:sz w:val="24"/>
          <w:szCs w:val="24"/>
        </w:rPr>
        <w:t xml:space="preserve">izmaksas;  datorprogrammas un to licences atbilstoši normatīvajiem aktiem budžeta izmaksu klasifikācijas jomā, citas preces </w:t>
      </w:r>
      <w:r w:rsidR="007C4BD4" w:rsidRPr="00853554">
        <w:rPr>
          <w:rFonts w:ascii="Times New Roman" w:hAnsi="Times New Roman"/>
          <w:sz w:val="24"/>
          <w:szCs w:val="24"/>
        </w:rPr>
        <w:t>projekta īstenošanai</w:t>
      </w:r>
      <w:r w:rsidRPr="00853554">
        <w:rPr>
          <w:rFonts w:ascii="Times New Roman" w:hAnsi="Times New Roman"/>
          <w:sz w:val="24"/>
          <w:szCs w:val="24"/>
        </w:rPr>
        <w:t>; ekspertu</w:t>
      </w:r>
      <w:r w:rsidR="007C4BD4" w:rsidRPr="00853554">
        <w:rPr>
          <w:rFonts w:ascii="Times New Roman" w:hAnsi="Times New Roman"/>
          <w:sz w:val="24"/>
          <w:szCs w:val="24"/>
        </w:rPr>
        <w:t xml:space="preserve"> un pakalpojumu izmaksas</w:t>
      </w:r>
      <w:r w:rsidRPr="00853554">
        <w:rPr>
          <w:rFonts w:ascii="Times New Roman" w:hAnsi="Times New Roman"/>
          <w:sz w:val="24"/>
          <w:szCs w:val="24"/>
        </w:rPr>
        <w:t xml:space="preserve"> </w:t>
      </w:r>
      <w:r w:rsidR="007C4BD4" w:rsidRPr="00853554">
        <w:rPr>
          <w:rFonts w:ascii="Times New Roman" w:hAnsi="Times New Roman"/>
          <w:sz w:val="24"/>
          <w:szCs w:val="24"/>
        </w:rPr>
        <w:t>energoefektivitātes paaugstināšanas pasākumu vērtēšanai, informācijas un publicitātes pasākumu</w:t>
      </w:r>
      <w:r w:rsidR="00D33112" w:rsidRPr="00853554">
        <w:rPr>
          <w:rFonts w:ascii="Times New Roman" w:hAnsi="Times New Roman"/>
          <w:sz w:val="24"/>
          <w:szCs w:val="24"/>
        </w:rPr>
        <w:t xml:space="preserve">, datu un informācijas iegūšanas un uzkrāšanas, un transporta </w:t>
      </w:r>
      <w:r w:rsidR="007C4BD4" w:rsidRPr="00853554">
        <w:rPr>
          <w:rFonts w:ascii="Times New Roman" w:hAnsi="Times New Roman"/>
          <w:sz w:val="24"/>
          <w:szCs w:val="24"/>
        </w:rPr>
        <w:t>izmaksas</w:t>
      </w:r>
      <w:r w:rsidRPr="00853554">
        <w:rPr>
          <w:rFonts w:ascii="Times New Roman" w:hAnsi="Times New Roman"/>
          <w:sz w:val="24"/>
          <w:szCs w:val="24"/>
        </w:rPr>
        <w:t>)</w:t>
      </w:r>
      <w:r w:rsidR="006407C7" w:rsidRPr="00853554">
        <w:rPr>
          <w:rFonts w:ascii="Times New Roman" w:hAnsi="Times New Roman"/>
          <w:sz w:val="24"/>
          <w:szCs w:val="24"/>
        </w:rPr>
        <w:t xml:space="preserve">, </w:t>
      </w:r>
      <w:r w:rsidR="00DC4B72" w:rsidRPr="00853554">
        <w:rPr>
          <w:rFonts w:ascii="Times New Roman" w:hAnsi="Times New Roman"/>
          <w:sz w:val="24"/>
          <w:szCs w:val="24"/>
        </w:rPr>
        <w:t xml:space="preserve">kopā </w:t>
      </w:r>
      <w:r w:rsidR="006407C7" w:rsidRPr="00853554">
        <w:rPr>
          <w:rFonts w:ascii="Times New Roman" w:hAnsi="Times New Roman"/>
          <w:sz w:val="24"/>
          <w:szCs w:val="24"/>
        </w:rPr>
        <w:t xml:space="preserve">nepārsniedzot 6% no šo noteikumu </w:t>
      </w:r>
      <w:r w:rsidR="006407C7" w:rsidRPr="00853554">
        <w:rPr>
          <w:rFonts w:ascii="Times New Roman" w:hAnsi="Times New Roman"/>
          <w:sz w:val="24"/>
          <w:szCs w:val="24"/>
        </w:rPr>
        <w:fldChar w:fldCharType="begin"/>
      </w:r>
      <w:r w:rsidR="006407C7" w:rsidRPr="00853554">
        <w:rPr>
          <w:rFonts w:ascii="Times New Roman" w:hAnsi="Times New Roman"/>
          <w:sz w:val="24"/>
          <w:szCs w:val="24"/>
        </w:rPr>
        <w:instrText xml:space="preserve"> REF _Ref441149774 \r \h  \* MERGEFORMAT </w:instrText>
      </w:r>
      <w:r w:rsidR="006407C7" w:rsidRPr="00853554">
        <w:rPr>
          <w:rFonts w:ascii="Times New Roman" w:hAnsi="Times New Roman"/>
          <w:sz w:val="24"/>
          <w:szCs w:val="24"/>
        </w:rPr>
      </w:r>
      <w:r w:rsidR="006407C7" w:rsidRPr="00853554">
        <w:rPr>
          <w:rFonts w:ascii="Times New Roman" w:hAnsi="Times New Roman"/>
          <w:sz w:val="24"/>
          <w:szCs w:val="24"/>
        </w:rPr>
        <w:fldChar w:fldCharType="separate"/>
      </w:r>
      <w:r w:rsidR="00853554">
        <w:rPr>
          <w:rFonts w:ascii="Times New Roman" w:hAnsi="Times New Roman"/>
          <w:sz w:val="24"/>
          <w:szCs w:val="24"/>
        </w:rPr>
        <w:t>10.1</w:t>
      </w:r>
      <w:r w:rsidR="006407C7" w:rsidRPr="00853554">
        <w:rPr>
          <w:rFonts w:ascii="Times New Roman" w:hAnsi="Times New Roman"/>
          <w:sz w:val="24"/>
          <w:szCs w:val="24"/>
        </w:rPr>
        <w:fldChar w:fldCharType="end"/>
      </w:r>
      <w:r w:rsidR="006407C7" w:rsidRPr="00853554">
        <w:rPr>
          <w:rFonts w:ascii="Times New Roman" w:hAnsi="Times New Roman"/>
          <w:sz w:val="24"/>
          <w:szCs w:val="24"/>
        </w:rPr>
        <w:t>.apakšpunktā minētā pieejamā kopējā attiecināmā finansējuma.</w:t>
      </w:r>
    </w:p>
    <w:p w:rsidR="0070274F" w:rsidRPr="00853554" w:rsidRDefault="00194291" w:rsidP="00EC6038">
      <w:pPr>
        <w:numPr>
          <w:ilvl w:val="1"/>
          <w:numId w:val="3"/>
        </w:numPr>
        <w:spacing w:after="0" w:line="240" w:lineRule="auto"/>
        <w:ind w:left="284" w:firstLine="0"/>
        <w:jc w:val="both"/>
        <w:rPr>
          <w:rFonts w:ascii="Times New Roman" w:hAnsi="Times New Roman"/>
          <w:sz w:val="24"/>
          <w:szCs w:val="24"/>
        </w:rPr>
      </w:pPr>
      <w:bookmarkStart w:id="30" w:name="_Ref443561782"/>
      <w:bookmarkEnd w:id="29"/>
      <w:r w:rsidRPr="00853554">
        <w:rPr>
          <w:rFonts w:ascii="Times New Roman" w:hAnsi="Times New Roman"/>
          <w:sz w:val="24"/>
          <w:szCs w:val="24"/>
        </w:rPr>
        <w:lastRenderedPageBreak/>
        <w:t xml:space="preserve">netiešās </w:t>
      </w:r>
      <w:r w:rsidR="006E3E4B" w:rsidRPr="00853554">
        <w:rPr>
          <w:rFonts w:ascii="Times New Roman" w:hAnsi="Times New Roman"/>
          <w:sz w:val="24"/>
          <w:szCs w:val="24"/>
        </w:rPr>
        <w:t xml:space="preserve">attiecināmās </w:t>
      </w:r>
      <w:r w:rsidRPr="00853554">
        <w:rPr>
          <w:rFonts w:ascii="Times New Roman" w:hAnsi="Times New Roman"/>
          <w:sz w:val="24"/>
          <w:szCs w:val="24"/>
        </w:rPr>
        <w:t>projekta īstenošanas izmaksas šo noteikumu</w:t>
      </w:r>
      <w:r w:rsidR="001B2205" w:rsidRPr="00853554">
        <w:rPr>
          <w:rFonts w:ascii="Times New Roman" w:hAnsi="Times New Roman"/>
          <w:sz w:val="24"/>
          <w:szCs w:val="24"/>
        </w:rPr>
        <w:t xml:space="preserve"> </w:t>
      </w:r>
      <w:r w:rsidR="001B2205" w:rsidRPr="00853554">
        <w:rPr>
          <w:rFonts w:ascii="Times New Roman" w:hAnsi="Times New Roman"/>
          <w:sz w:val="24"/>
          <w:szCs w:val="24"/>
        </w:rPr>
        <w:fldChar w:fldCharType="begin"/>
      </w:r>
      <w:r w:rsidR="001B2205" w:rsidRPr="00853554">
        <w:rPr>
          <w:rFonts w:ascii="Times New Roman" w:hAnsi="Times New Roman"/>
          <w:sz w:val="24"/>
          <w:szCs w:val="24"/>
        </w:rPr>
        <w:instrText xml:space="preserve"> REF _Ref444018409 \r \h </w:instrText>
      </w:r>
      <w:r w:rsidR="0049766C" w:rsidRPr="00853554">
        <w:rPr>
          <w:rFonts w:ascii="Times New Roman" w:hAnsi="Times New Roman"/>
          <w:sz w:val="24"/>
          <w:szCs w:val="24"/>
        </w:rPr>
        <w:instrText xml:space="preserve"> \* MERGEFORMAT </w:instrText>
      </w:r>
      <w:r w:rsidR="001B2205" w:rsidRPr="00853554">
        <w:rPr>
          <w:rFonts w:ascii="Times New Roman" w:hAnsi="Times New Roman"/>
          <w:sz w:val="24"/>
          <w:szCs w:val="24"/>
        </w:rPr>
      </w:r>
      <w:r w:rsidR="001B2205" w:rsidRPr="00853554">
        <w:rPr>
          <w:rFonts w:ascii="Times New Roman" w:hAnsi="Times New Roman"/>
          <w:sz w:val="24"/>
          <w:szCs w:val="24"/>
        </w:rPr>
        <w:fldChar w:fldCharType="separate"/>
      </w:r>
      <w:r w:rsidR="00853554">
        <w:rPr>
          <w:rFonts w:ascii="Times New Roman" w:hAnsi="Times New Roman"/>
          <w:sz w:val="24"/>
          <w:szCs w:val="24"/>
        </w:rPr>
        <w:t>20</w:t>
      </w:r>
      <w:r w:rsidR="001B2205" w:rsidRPr="00853554">
        <w:rPr>
          <w:rFonts w:ascii="Times New Roman" w:hAnsi="Times New Roman"/>
          <w:sz w:val="24"/>
          <w:szCs w:val="24"/>
        </w:rPr>
        <w:fldChar w:fldCharType="end"/>
      </w:r>
      <w:r w:rsidR="00DC4B72" w:rsidRPr="00853554">
        <w:rPr>
          <w:rFonts w:ascii="Times New Roman" w:hAnsi="Times New Roman"/>
          <w:sz w:val="24"/>
          <w:szCs w:val="24"/>
        </w:rPr>
        <w:t>.punktā noteikto darbību veikšanai</w:t>
      </w:r>
      <w:r w:rsidR="0070274F" w:rsidRPr="00853554">
        <w:rPr>
          <w:rFonts w:ascii="Times New Roman" w:hAnsi="Times New Roman"/>
          <w:sz w:val="24"/>
          <w:szCs w:val="24"/>
        </w:rPr>
        <w:t>;</w:t>
      </w:r>
    </w:p>
    <w:p w:rsidR="00194291" w:rsidRPr="00853554" w:rsidRDefault="0070274F" w:rsidP="008342EA">
      <w:pPr>
        <w:numPr>
          <w:ilvl w:val="1"/>
          <w:numId w:val="3"/>
        </w:numPr>
        <w:spacing w:after="0" w:line="240" w:lineRule="auto"/>
        <w:ind w:hanging="148"/>
        <w:jc w:val="both"/>
        <w:rPr>
          <w:rFonts w:ascii="Times New Roman" w:hAnsi="Times New Roman"/>
          <w:sz w:val="24"/>
          <w:szCs w:val="24"/>
        </w:rPr>
      </w:pPr>
      <w:r w:rsidRPr="00853554">
        <w:rPr>
          <w:rFonts w:ascii="Times New Roman" w:hAnsi="Times New Roman"/>
          <w:sz w:val="24"/>
          <w:szCs w:val="24"/>
        </w:rPr>
        <w:t xml:space="preserve">pievienotās vērtības nodoklis, </w:t>
      </w:r>
      <w:r w:rsidR="008342EA" w:rsidRPr="00853554">
        <w:rPr>
          <w:rFonts w:ascii="Times New Roman" w:hAnsi="Times New Roman"/>
          <w:sz w:val="24"/>
          <w:szCs w:val="24"/>
        </w:rPr>
        <w:t>ja tās nav atgūstamas atbilstoši  normatīviem aktiem nodokļu politikas jomā</w:t>
      </w:r>
      <w:r w:rsidRPr="00853554">
        <w:rPr>
          <w:rFonts w:ascii="Times New Roman" w:hAnsi="Times New Roman"/>
          <w:sz w:val="24"/>
          <w:szCs w:val="24"/>
        </w:rPr>
        <w:t>.</w:t>
      </w:r>
      <w:bookmarkEnd w:id="30"/>
    </w:p>
    <w:p w:rsidR="003B3439" w:rsidRPr="00853554" w:rsidRDefault="006E3E4B" w:rsidP="008B03DE">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 xml:space="preserve">Šo noteikumu </w:t>
      </w:r>
      <w:r w:rsidR="001B2205" w:rsidRPr="00853554">
        <w:rPr>
          <w:rFonts w:ascii="Times New Roman" w:hAnsi="Times New Roman"/>
          <w:sz w:val="24"/>
          <w:szCs w:val="24"/>
        </w:rPr>
        <w:fldChar w:fldCharType="begin"/>
      </w:r>
      <w:r w:rsidR="001B2205" w:rsidRPr="00853554">
        <w:rPr>
          <w:rFonts w:ascii="Times New Roman" w:hAnsi="Times New Roman"/>
          <w:sz w:val="24"/>
          <w:szCs w:val="24"/>
        </w:rPr>
        <w:instrText xml:space="preserve"> REF _Ref443561782 \r \h </w:instrText>
      </w:r>
      <w:r w:rsidR="0049766C" w:rsidRPr="00853554">
        <w:rPr>
          <w:rFonts w:ascii="Times New Roman" w:hAnsi="Times New Roman"/>
          <w:sz w:val="24"/>
          <w:szCs w:val="24"/>
        </w:rPr>
        <w:instrText xml:space="preserve"> \* MERGEFORMAT </w:instrText>
      </w:r>
      <w:r w:rsidR="001B2205" w:rsidRPr="00853554">
        <w:rPr>
          <w:rFonts w:ascii="Times New Roman" w:hAnsi="Times New Roman"/>
          <w:sz w:val="24"/>
          <w:szCs w:val="24"/>
        </w:rPr>
      </w:r>
      <w:r w:rsidR="001B2205" w:rsidRPr="00853554">
        <w:rPr>
          <w:rFonts w:ascii="Times New Roman" w:hAnsi="Times New Roman"/>
          <w:sz w:val="24"/>
          <w:szCs w:val="24"/>
        </w:rPr>
        <w:fldChar w:fldCharType="separate"/>
      </w:r>
      <w:r w:rsidR="00853554">
        <w:rPr>
          <w:rFonts w:ascii="Times New Roman" w:hAnsi="Times New Roman"/>
          <w:sz w:val="24"/>
          <w:szCs w:val="24"/>
        </w:rPr>
        <w:t>23.2</w:t>
      </w:r>
      <w:r w:rsidR="001B2205" w:rsidRPr="00853554">
        <w:rPr>
          <w:rFonts w:ascii="Times New Roman" w:hAnsi="Times New Roman"/>
          <w:sz w:val="24"/>
          <w:szCs w:val="24"/>
        </w:rPr>
        <w:fldChar w:fldCharType="end"/>
      </w:r>
      <w:r w:rsidRPr="00853554">
        <w:rPr>
          <w:rFonts w:ascii="Times New Roman" w:hAnsi="Times New Roman"/>
          <w:sz w:val="24"/>
          <w:szCs w:val="24"/>
        </w:rPr>
        <w:t>.apakšpunktā minētās netiešās attiecināmās izmaksas Altum plāno kā vienu izmaksu pozīciju, piemērojot n</w:t>
      </w:r>
      <w:r w:rsidR="00385490" w:rsidRPr="00853554">
        <w:rPr>
          <w:rFonts w:ascii="Times New Roman" w:hAnsi="Times New Roman"/>
          <w:sz w:val="24"/>
          <w:szCs w:val="24"/>
        </w:rPr>
        <w:t xml:space="preserve">etiešo izmaksu vienoto likmi 15% </w:t>
      </w:r>
      <w:r w:rsidRPr="00853554">
        <w:rPr>
          <w:rFonts w:ascii="Times New Roman" w:hAnsi="Times New Roman"/>
          <w:sz w:val="24"/>
          <w:szCs w:val="24"/>
        </w:rPr>
        <w:t xml:space="preserve">apmērā no šo noteikumu </w:t>
      </w:r>
      <w:r w:rsidR="001B2205" w:rsidRPr="00853554">
        <w:rPr>
          <w:rFonts w:ascii="Times New Roman" w:hAnsi="Times New Roman"/>
          <w:sz w:val="24"/>
          <w:szCs w:val="24"/>
        </w:rPr>
        <w:fldChar w:fldCharType="begin"/>
      </w:r>
      <w:r w:rsidR="001B2205" w:rsidRPr="00853554">
        <w:rPr>
          <w:rFonts w:ascii="Times New Roman" w:hAnsi="Times New Roman"/>
          <w:sz w:val="24"/>
          <w:szCs w:val="24"/>
        </w:rPr>
        <w:instrText xml:space="preserve"> REF _Ref444018440 \r \h  \* MERGEFORMAT </w:instrText>
      </w:r>
      <w:r w:rsidR="001B2205" w:rsidRPr="00853554">
        <w:rPr>
          <w:rFonts w:ascii="Times New Roman" w:hAnsi="Times New Roman"/>
          <w:sz w:val="24"/>
          <w:szCs w:val="24"/>
        </w:rPr>
      </w:r>
      <w:r w:rsidR="001B2205" w:rsidRPr="00853554">
        <w:rPr>
          <w:rFonts w:ascii="Times New Roman" w:hAnsi="Times New Roman"/>
          <w:sz w:val="24"/>
          <w:szCs w:val="24"/>
        </w:rPr>
        <w:fldChar w:fldCharType="separate"/>
      </w:r>
      <w:r w:rsidR="00853554">
        <w:rPr>
          <w:rFonts w:ascii="Times New Roman" w:hAnsi="Times New Roman"/>
          <w:sz w:val="24"/>
          <w:szCs w:val="24"/>
        </w:rPr>
        <w:t>23.1.2</w:t>
      </w:r>
      <w:r w:rsidR="001B2205" w:rsidRPr="00853554">
        <w:rPr>
          <w:rFonts w:ascii="Times New Roman" w:hAnsi="Times New Roman"/>
          <w:sz w:val="24"/>
          <w:szCs w:val="24"/>
        </w:rPr>
        <w:fldChar w:fldCharType="end"/>
      </w:r>
      <w:r w:rsidR="001B2205" w:rsidRPr="00853554">
        <w:rPr>
          <w:rFonts w:ascii="Times New Roman" w:hAnsi="Times New Roman"/>
          <w:sz w:val="24"/>
          <w:szCs w:val="24"/>
        </w:rPr>
        <w:t>. un</w:t>
      </w:r>
      <w:r w:rsidR="0070274F" w:rsidRPr="00853554">
        <w:rPr>
          <w:rFonts w:ascii="Times New Roman" w:hAnsi="Times New Roman"/>
          <w:sz w:val="24"/>
          <w:szCs w:val="24"/>
        </w:rPr>
        <w:t xml:space="preserve"> </w:t>
      </w:r>
      <w:r w:rsidR="0070274F" w:rsidRPr="00853554">
        <w:rPr>
          <w:rFonts w:ascii="Times New Roman" w:hAnsi="Times New Roman"/>
          <w:sz w:val="24"/>
          <w:szCs w:val="24"/>
        </w:rPr>
        <w:fldChar w:fldCharType="begin"/>
      </w:r>
      <w:r w:rsidR="0070274F" w:rsidRPr="00853554">
        <w:rPr>
          <w:rFonts w:ascii="Times New Roman" w:hAnsi="Times New Roman"/>
          <w:sz w:val="24"/>
          <w:szCs w:val="24"/>
        </w:rPr>
        <w:instrText xml:space="preserve"> REF _Ref444018451 \r \h </w:instrText>
      </w:r>
      <w:r w:rsidR="0070274F" w:rsidRPr="00853554">
        <w:rPr>
          <w:rFonts w:ascii="Times New Roman" w:hAnsi="Times New Roman"/>
          <w:sz w:val="24"/>
          <w:szCs w:val="24"/>
        </w:rPr>
      </w:r>
      <w:r w:rsidR="00853554">
        <w:rPr>
          <w:rFonts w:ascii="Times New Roman" w:hAnsi="Times New Roman"/>
          <w:sz w:val="24"/>
          <w:szCs w:val="24"/>
        </w:rPr>
        <w:instrText xml:space="preserve"> \* MERGEFORMAT </w:instrText>
      </w:r>
      <w:r w:rsidR="0070274F" w:rsidRPr="00853554">
        <w:rPr>
          <w:rFonts w:ascii="Times New Roman" w:hAnsi="Times New Roman"/>
          <w:sz w:val="24"/>
          <w:szCs w:val="24"/>
        </w:rPr>
        <w:fldChar w:fldCharType="separate"/>
      </w:r>
      <w:r w:rsidR="00853554">
        <w:rPr>
          <w:rFonts w:ascii="Times New Roman" w:hAnsi="Times New Roman"/>
          <w:sz w:val="24"/>
          <w:szCs w:val="24"/>
        </w:rPr>
        <w:t>23.1.4</w:t>
      </w:r>
      <w:r w:rsidR="0070274F" w:rsidRPr="00853554">
        <w:rPr>
          <w:rFonts w:ascii="Times New Roman" w:hAnsi="Times New Roman"/>
          <w:sz w:val="24"/>
          <w:szCs w:val="24"/>
        </w:rPr>
        <w:fldChar w:fldCharType="end"/>
      </w:r>
      <w:r w:rsidRPr="00853554">
        <w:rPr>
          <w:rFonts w:ascii="Times New Roman" w:hAnsi="Times New Roman"/>
          <w:sz w:val="24"/>
          <w:szCs w:val="24"/>
        </w:rPr>
        <w:t>.apakšpunktā minētajām izmaksām</w:t>
      </w:r>
      <w:r w:rsidR="002C65CA" w:rsidRPr="00853554">
        <w:rPr>
          <w:rFonts w:ascii="Times New Roman" w:hAnsi="Times New Roman"/>
          <w:sz w:val="24"/>
          <w:szCs w:val="24"/>
        </w:rPr>
        <w:t>, izņemot, ja personāls tiek iepirkts uz uzņēmuma līguma pamata</w:t>
      </w:r>
      <w:r w:rsidRPr="00853554">
        <w:rPr>
          <w:rFonts w:ascii="Times New Roman" w:hAnsi="Times New Roman"/>
          <w:sz w:val="24"/>
          <w:szCs w:val="24"/>
        </w:rPr>
        <w:t>.</w:t>
      </w:r>
      <w:r w:rsidR="008B03DE" w:rsidRPr="00853554" w:rsidDel="008B03DE">
        <w:rPr>
          <w:rStyle w:val="CommentReference"/>
        </w:rPr>
        <w:t xml:space="preserve"> </w:t>
      </w:r>
    </w:p>
    <w:p w:rsidR="006B76E7" w:rsidRPr="00853554" w:rsidRDefault="006B76E7" w:rsidP="009F3CBE">
      <w:pPr>
        <w:numPr>
          <w:ilvl w:val="0"/>
          <w:numId w:val="3"/>
        </w:numPr>
        <w:spacing w:after="0" w:line="240" w:lineRule="auto"/>
        <w:ind w:left="0" w:firstLine="0"/>
        <w:jc w:val="both"/>
        <w:rPr>
          <w:rFonts w:ascii="Times New Roman" w:hAnsi="Times New Roman"/>
          <w:sz w:val="24"/>
          <w:szCs w:val="24"/>
        </w:rPr>
      </w:pPr>
      <w:bookmarkStart w:id="31" w:name="_Ref412704831"/>
      <w:bookmarkEnd w:id="25"/>
      <w:bookmarkEnd w:id="26"/>
      <w:r w:rsidRPr="00853554">
        <w:rPr>
          <w:rFonts w:ascii="Times New Roman" w:hAnsi="Times New Roman"/>
          <w:sz w:val="24"/>
          <w:szCs w:val="24"/>
        </w:rPr>
        <w:t>Altum projekta ietvaros ir neattiecināmas šādas izmaksas:</w:t>
      </w:r>
    </w:p>
    <w:p w:rsidR="00B60E80" w:rsidRPr="00853554" w:rsidRDefault="00E00A2B"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grant</w:t>
      </w:r>
      <w:r w:rsidR="00D33112" w:rsidRPr="00853554">
        <w:rPr>
          <w:rFonts w:ascii="Times New Roman" w:hAnsi="Times New Roman"/>
          <w:sz w:val="24"/>
          <w:szCs w:val="24"/>
        </w:rPr>
        <w:t>i</w:t>
      </w:r>
      <w:r w:rsidR="00472F9B" w:rsidRPr="00853554">
        <w:rPr>
          <w:rFonts w:ascii="Times New Roman" w:hAnsi="Times New Roman"/>
          <w:sz w:val="24"/>
          <w:szCs w:val="24"/>
        </w:rPr>
        <w:t xml:space="preserve">, kas </w:t>
      </w:r>
      <w:r w:rsidR="008E322A" w:rsidRPr="00853554">
        <w:rPr>
          <w:rFonts w:ascii="Times New Roman" w:hAnsi="Times New Roman"/>
          <w:sz w:val="24"/>
          <w:szCs w:val="24"/>
        </w:rPr>
        <w:t xml:space="preserve">nav </w:t>
      </w:r>
      <w:r w:rsidR="00D33112" w:rsidRPr="00853554">
        <w:rPr>
          <w:rFonts w:ascii="Times New Roman" w:hAnsi="Times New Roman"/>
          <w:sz w:val="24"/>
          <w:szCs w:val="24"/>
        </w:rPr>
        <w:t xml:space="preserve">izsniegti </w:t>
      </w:r>
      <w:r w:rsidR="00472F9B" w:rsidRPr="00853554">
        <w:rPr>
          <w:rFonts w:ascii="Times New Roman" w:hAnsi="Times New Roman"/>
          <w:sz w:val="24"/>
          <w:szCs w:val="24"/>
        </w:rPr>
        <w:t>atbilstoši šo noteikumu</w:t>
      </w:r>
      <w:r w:rsidR="00BA7D1F" w:rsidRPr="00853554">
        <w:rPr>
          <w:rFonts w:ascii="Times New Roman" w:hAnsi="Times New Roman"/>
          <w:sz w:val="24"/>
          <w:szCs w:val="24"/>
        </w:rPr>
        <w:t xml:space="preserve"> prasībām</w:t>
      </w:r>
      <w:r w:rsidR="00472F9B" w:rsidRPr="00853554">
        <w:rPr>
          <w:rFonts w:ascii="Times New Roman" w:hAnsi="Times New Roman"/>
          <w:sz w:val="24"/>
          <w:szCs w:val="24"/>
        </w:rPr>
        <w:t>;</w:t>
      </w:r>
    </w:p>
    <w:p w:rsidR="002838A0" w:rsidRPr="00853554" w:rsidRDefault="00B9179B"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izmaksas</w:t>
      </w:r>
      <w:r w:rsidR="002838A0" w:rsidRPr="00853554">
        <w:rPr>
          <w:rFonts w:ascii="Times New Roman" w:hAnsi="Times New Roman"/>
          <w:sz w:val="24"/>
          <w:szCs w:val="24"/>
        </w:rPr>
        <w:t xml:space="preserve">, kas </w:t>
      </w:r>
      <w:r w:rsidR="00915337" w:rsidRPr="00853554">
        <w:rPr>
          <w:rFonts w:ascii="Times New Roman" w:hAnsi="Times New Roman"/>
          <w:sz w:val="24"/>
          <w:szCs w:val="24"/>
        </w:rPr>
        <w:t xml:space="preserve">nav noteiktas kā attiecināmas vai pārsniedz </w:t>
      </w:r>
      <w:r w:rsidR="00AD01A2" w:rsidRPr="00853554">
        <w:rPr>
          <w:rFonts w:ascii="Times New Roman" w:hAnsi="Times New Roman"/>
          <w:sz w:val="24"/>
          <w:szCs w:val="24"/>
        </w:rPr>
        <w:t>š</w:t>
      </w:r>
      <w:r w:rsidR="007C4BD4" w:rsidRPr="00853554">
        <w:rPr>
          <w:rFonts w:ascii="Times New Roman" w:hAnsi="Times New Roman"/>
          <w:sz w:val="24"/>
          <w:szCs w:val="24"/>
        </w:rPr>
        <w:t>aj</w:t>
      </w:r>
      <w:r w:rsidR="00AD01A2" w:rsidRPr="00853554">
        <w:rPr>
          <w:rFonts w:ascii="Times New Roman" w:hAnsi="Times New Roman"/>
          <w:sz w:val="24"/>
          <w:szCs w:val="24"/>
        </w:rPr>
        <w:t>o</w:t>
      </w:r>
      <w:r w:rsidR="007C4BD4" w:rsidRPr="00853554">
        <w:rPr>
          <w:rFonts w:ascii="Times New Roman" w:hAnsi="Times New Roman"/>
          <w:sz w:val="24"/>
          <w:szCs w:val="24"/>
        </w:rPr>
        <w:t>s</w:t>
      </w:r>
      <w:r w:rsidR="00AD01A2" w:rsidRPr="00853554">
        <w:rPr>
          <w:rFonts w:ascii="Times New Roman" w:hAnsi="Times New Roman"/>
          <w:sz w:val="24"/>
          <w:szCs w:val="24"/>
        </w:rPr>
        <w:t xml:space="preserve"> noteikum</w:t>
      </w:r>
      <w:r w:rsidR="007C4BD4" w:rsidRPr="00853554">
        <w:rPr>
          <w:rFonts w:ascii="Times New Roman" w:hAnsi="Times New Roman"/>
          <w:sz w:val="24"/>
          <w:szCs w:val="24"/>
        </w:rPr>
        <w:t>os</w:t>
      </w:r>
      <w:r w:rsidR="00AD01A2" w:rsidRPr="00853554">
        <w:rPr>
          <w:rFonts w:ascii="Times New Roman" w:hAnsi="Times New Roman"/>
          <w:sz w:val="24"/>
          <w:szCs w:val="24"/>
        </w:rPr>
        <w:t xml:space="preserve"> noteikto</w:t>
      </w:r>
      <w:r w:rsidR="007C4BD4" w:rsidRPr="00853554">
        <w:rPr>
          <w:rFonts w:ascii="Times New Roman" w:hAnsi="Times New Roman"/>
          <w:sz w:val="24"/>
          <w:szCs w:val="24"/>
        </w:rPr>
        <w:t>s</w:t>
      </w:r>
      <w:r w:rsidR="00915337" w:rsidRPr="00853554">
        <w:rPr>
          <w:rFonts w:ascii="Times New Roman" w:hAnsi="Times New Roman"/>
          <w:sz w:val="24"/>
          <w:szCs w:val="24"/>
        </w:rPr>
        <w:t xml:space="preserve"> ierobe</w:t>
      </w:r>
      <w:r w:rsidR="00AD01A2" w:rsidRPr="00853554">
        <w:rPr>
          <w:rFonts w:ascii="Times New Roman" w:hAnsi="Times New Roman"/>
          <w:sz w:val="24"/>
          <w:szCs w:val="24"/>
        </w:rPr>
        <w:t>žojumu</w:t>
      </w:r>
      <w:r w:rsidR="007C4BD4" w:rsidRPr="00853554">
        <w:rPr>
          <w:rFonts w:ascii="Times New Roman" w:hAnsi="Times New Roman"/>
          <w:sz w:val="24"/>
          <w:szCs w:val="24"/>
        </w:rPr>
        <w:t>s</w:t>
      </w:r>
      <w:r w:rsidR="00915337" w:rsidRPr="00853554">
        <w:rPr>
          <w:rFonts w:ascii="Times New Roman" w:hAnsi="Times New Roman"/>
          <w:sz w:val="24"/>
          <w:szCs w:val="24"/>
        </w:rPr>
        <w:t>.</w:t>
      </w:r>
    </w:p>
    <w:p w:rsidR="00716154" w:rsidRPr="00853554" w:rsidRDefault="00716154" w:rsidP="000A650B">
      <w:pPr>
        <w:pStyle w:val="ListParagraph"/>
        <w:numPr>
          <w:ilvl w:val="0"/>
          <w:numId w:val="3"/>
        </w:numPr>
        <w:spacing w:after="0" w:line="240" w:lineRule="auto"/>
        <w:ind w:left="0" w:firstLine="0"/>
        <w:contextualSpacing w:val="0"/>
        <w:jc w:val="both"/>
        <w:rPr>
          <w:rFonts w:ascii="Times New Roman" w:hAnsi="Times New Roman"/>
          <w:sz w:val="24"/>
          <w:szCs w:val="24"/>
        </w:rPr>
      </w:pPr>
      <w:r w:rsidRPr="00853554">
        <w:rPr>
          <w:rFonts w:ascii="Times New Roman" w:hAnsi="Times New Roman"/>
          <w:sz w:val="24"/>
          <w:szCs w:val="24"/>
        </w:rPr>
        <w:t>F</w:t>
      </w:r>
      <w:r w:rsidR="002F6429" w:rsidRPr="00853554">
        <w:rPr>
          <w:rFonts w:ascii="Times New Roman" w:hAnsi="Times New Roman"/>
          <w:sz w:val="24"/>
          <w:szCs w:val="24"/>
        </w:rPr>
        <w:t xml:space="preserve">inanšu instrumenta </w:t>
      </w:r>
      <w:r w:rsidRPr="00853554">
        <w:rPr>
          <w:rFonts w:ascii="Times New Roman" w:hAnsi="Times New Roman"/>
          <w:sz w:val="24"/>
          <w:szCs w:val="24"/>
        </w:rPr>
        <w:t xml:space="preserve">ietvaros ir attiecināmās </w:t>
      </w:r>
      <w:r w:rsidR="00B60E80" w:rsidRPr="00853554">
        <w:rPr>
          <w:rFonts w:ascii="Times New Roman" w:hAnsi="Times New Roman"/>
          <w:sz w:val="24"/>
          <w:szCs w:val="24"/>
        </w:rPr>
        <w:t xml:space="preserve">šādas </w:t>
      </w:r>
      <w:r w:rsidRPr="00853554">
        <w:rPr>
          <w:rFonts w:ascii="Times New Roman" w:hAnsi="Times New Roman"/>
          <w:sz w:val="24"/>
          <w:szCs w:val="24"/>
        </w:rPr>
        <w:t>izmaksas:</w:t>
      </w:r>
    </w:p>
    <w:p w:rsidR="00716154" w:rsidRPr="00853554" w:rsidRDefault="00716154"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 xml:space="preserve">finanšu instrumenta maksājumi </w:t>
      </w:r>
      <w:r w:rsidR="0039746C" w:rsidRPr="00853554">
        <w:rPr>
          <w:rFonts w:ascii="Times New Roman" w:hAnsi="Times New Roman"/>
          <w:sz w:val="24"/>
          <w:szCs w:val="24"/>
        </w:rPr>
        <w:t xml:space="preserve">aizdevumu veidā </w:t>
      </w:r>
      <w:r w:rsidRPr="00853554">
        <w:rPr>
          <w:rFonts w:ascii="Times New Roman" w:hAnsi="Times New Roman"/>
          <w:sz w:val="24"/>
          <w:szCs w:val="24"/>
        </w:rPr>
        <w:t>par energoefektivitātes paaugstināšanas pasākumu īstenošanu;</w:t>
      </w:r>
    </w:p>
    <w:p w:rsidR="00716154" w:rsidRPr="00853554" w:rsidRDefault="00716154"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līdzekļi, kas paredz</w:t>
      </w:r>
      <w:r w:rsidR="00A9650D" w:rsidRPr="00853554">
        <w:rPr>
          <w:rFonts w:ascii="Times New Roman" w:hAnsi="Times New Roman"/>
          <w:sz w:val="24"/>
          <w:szCs w:val="24"/>
        </w:rPr>
        <w:t>ēti garantiju veidā atbilstoši r</w:t>
      </w:r>
      <w:r w:rsidRPr="00853554">
        <w:rPr>
          <w:rFonts w:ascii="Times New Roman" w:hAnsi="Times New Roman"/>
          <w:sz w:val="24"/>
          <w:szCs w:val="24"/>
        </w:rPr>
        <w:t xml:space="preserve">egulas Nr.1303/2013 42.panta 1.punkta (b) </w:t>
      </w:r>
      <w:r w:rsidR="00A9650D" w:rsidRPr="00853554">
        <w:rPr>
          <w:rFonts w:ascii="Times New Roman" w:hAnsi="Times New Roman"/>
          <w:sz w:val="24"/>
          <w:szCs w:val="24"/>
        </w:rPr>
        <w:t>apakšpunktā un r</w:t>
      </w:r>
      <w:r w:rsidRPr="00853554">
        <w:rPr>
          <w:rFonts w:ascii="Times New Roman" w:hAnsi="Times New Roman"/>
          <w:sz w:val="24"/>
          <w:szCs w:val="24"/>
        </w:rPr>
        <w:t>egulas Nr.480/2014 8.pantā noteiktajai kārtībai;</w:t>
      </w:r>
    </w:p>
    <w:p w:rsidR="00716154" w:rsidRPr="00853554" w:rsidRDefault="00716154"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Altum finanšu </w:t>
      </w:r>
      <w:r w:rsidR="00796186" w:rsidRPr="00853554">
        <w:rPr>
          <w:rFonts w:ascii="Times New Roman" w:hAnsi="Times New Roman"/>
          <w:sz w:val="24"/>
          <w:szCs w:val="24"/>
        </w:rPr>
        <w:t xml:space="preserve">instrumenta </w:t>
      </w:r>
      <w:r w:rsidR="00B1172E" w:rsidRPr="00853554">
        <w:rPr>
          <w:rFonts w:ascii="Times New Roman" w:hAnsi="Times New Roman"/>
          <w:sz w:val="24"/>
          <w:szCs w:val="24"/>
        </w:rPr>
        <w:t>pār</w:t>
      </w:r>
      <w:r w:rsidRPr="00853554">
        <w:rPr>
          <w:rFonts w:ascii="Times New Roman" w:hAnsi="Times New Roman"/>
          <w:sz w:val="24"/>
          <w:szCs w:val="24"/>
        </w:rPr>
        <w:t>va</w:t>
      </w:r>
      <w:r w:rsidR="00B1172E" w:rsidRPr="00853554">
        <w:rPr>
          <w:rFonts w:ascii="Times New Roman" w:hAnsi="Times New Roman"/>
          <w:sz w:val="24"/>
          <w:szCs w:val="24"/>
        </w:rPr>
        <w:t>l</w:t>
      </w:r>
      <w:r w:rsidR="00A9650D" w:rsidRPr="00853554">
        <w:rPr>
          <w:rFonts w:ascii="Times New Roman" w:hAnsi="Times New Roman"/>
          <w:sz w:val="24"/>
          <w:szCs w:val="24"/>
        </w:rPr>
        <w:t>dības izmaksas, nepārsniedzot r</w:t>
      </w:r>
      <w:r w:rsidRPr="00853554">
        <w:rPr>
          <w:rFonts w:ascii="Times New Roman" w:hAnsi="Times New Roman"/>
          <w:sz w:val="24"/>
          <w:szCs w:val="24"/>
        </w:rPr>
        <w:t>egulas Nr.480/2014 13.panta 2. un 3</w:t>
      </w:r>
      <w:r w:rsidR="00AF1449" w:rsidRPr="00853554">
        <w:rPr>
          <w:rFonts w:ascii="Times New Roman" w:hAnsi="Times New Roman"/>
          <w:sz w:val="24"/>
          <w:szCs w:val="24"/>
        </w:rPr>
        <w:t>.punktā noteiktos ierobežojumus, kas veiktas no 2015.gada 30.aprīļa.</w:t>
      </w:r>
    </w:p>
    <w:p w:rsidR="00796186" w:rsidRPr="00853554" w:rsidRDefault="00796186" w:rsidP="00796186">
      <w:pPr>
        <w:pStyle w:val="ListParagraph"/>
        <w:numPr>
          <w:ilvl w:val="0"/>
          <w:numId w:val="3"/>
        </w:numPr>
        <w:spacing w:after="0" w:line="240" w:lineRule="auto"/>
        <w:jc w:val="both"/>
        <w:rPr>
          <w:rFonts w:ascii="Times New Roman" w:hAnsi="Times New Roman"/>
          <w:sz w:val="24"/>
          <w:szCs w:val="24"/>
        </w:rPr>
      </w:pPr>
      <w:r w:rsidRPr="00853554">
        <w:rPr>
          <w:rFonts w:ascii="Times New Roman" w:hAnsi="Times New Roman"/>
          <w:sz w:val="24"/>
          <w:szCs w:val="24"/>
        </w:rPr>
        <w:t>Finanšu instrumenta pārvaldības izmaksas sedz:</w:t>
      </w:r>
    </w:p>
    <w:p w:rsidR="00796186" w:rsidRPr="00853554" w:rsidRDefault="00796186"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aizdevumu gadījumā – no līdzekļiem, ko aizņēmēji iemaksājuši atpakaļ finanšu instrumentā un kas ir attiecināti uz publiskā finansējuma (ERAF un valsts budžeta) daļu;</w:t>
      </w:r>
    </w:p>
    <w:p w:rsidR="00796186" w:rsidRPr="00853554" w:rsidRDefault="00796186" w:rsidP="00EC6038">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garantiju gadījumā – no</w:t>
      </w:r>
      <w:r w:rsidR="008B03DE" w:rsidRPr="00853554">
        <w:rPr>
          <w:rFonts w:ascii="Times New Roman" w:hAnsi="Times New Roman"/>
          <w:sz w:val="24"/>
          <w:szCs w:val="24"/>
        </w:rPr>
        <w:t xml:space="preserve"> šo noteikumu </w:t>
      </w:r>
      <w:r w:rsidR="008B03DE" w:rsidRPr="00853554">
        <w:rPr>
          <w:rFonts w:ascii="Times New Roman" w:hAnsi="Times New Roman"/>
          <w:sz w:val="24"/>
          <w:szCs w:val="24"/>
        </w:rPr>
        <w:fldChar w:fldCharType="begin"/>
      </w:r>
      <w:r w:rsidR="008B03DE" w:rsidRPr="00853554">
        <w:rPr>
          <w:rFonts w:ascii="Times New Roman" w:hAnsi="Times New Roman"/>
          <w:sz w:val="24"/>
          <w:szCs w:val="24"/>
        </w:rPr>
        <w:instrText xml:space="preserve"> REF _Ref441149790 \r \h </w:instrText>
      </w:r>
      <w:r w:rsidR="0092739A" w:rsidRPr="00853554">
        <w:rPr>
          <w:rFonts w:ascii="Times New Roman" w:hAnsi="Times New Roman"/>
          <w:sz w:val="24"/>
          <w:szCs w:val="24"/>
        </w:rPr>
        <w:instrText xml:space="preserve"> \* MERGEFORMAT </w:instrText>
      </w:r>
      <w:r w:rsidR="008B03DE" w:rsidRPr="00853554">
        <w:rPr>
          <w:rFonts w:ascii="Times New Roman" w:hAnsi="Times New Roman"/>
          <w:sz w:val="24"/>
          <w:szCs w:val="24"/>
        </w:rPr>
      </w:r>
      <w:r w:rsidR="008B03DE" w:rsidRPr="00853554">
        <w:rPr>
          <w:rFonts w:ascii="Times New Roman" w:hAnsi="Times New Roman"/>
          <w:sz w:val="24"/>
          <w:szCs w:val="24"/>
        </w:rPr>
        <w:fldChar w:fldCharType="separate"/>
      </w:r>
      <w:r w:rsidR="00853554">
        <w:rPr>
          <w:rFonts w:ascii="Times New Roman" w:hAnsi="Times New Roman"/>
          <w:sz w:val="24"/>
          <w:szCs w:val="24"/>
        </w:rPr>
        <w:t>10.2</w:t>
      </w:r>
      <w:r w:rsidR="008B03DE" w:rsidRPr="00853554">
        <w:rPr>
          <w:rFonts w:ascii="Times New Roman" w:hAnsi="Times New Roman"/>
          <w:sz w:val="24"/>
          <w:szCs w:val="24"/>
        </w:rPr>
        <w:fldChar w:fldCharType="end"/>
      </w:r>
      <w:r w:rsidRPr="00853554">
        <w:rPr>
          <w:rFonts w:ascii="Times New Roman" w:hAnsi="Times New Roman"/>
          <w:sz w:val="24"/>
          <w:szCs w:val="24"/>
        </w:rPr>
        <w:t>.</w:t>
      </w:r>
      <w:r w:rsidR="008B03DE" w:rsidRPr="00853554">
        <w:rPr>
          <w:rFonts w:ascii="Times New Roman" w:hAnsi="Times New Roman"/>
          <w:sz w:val="24"/>
          <w:szCs w:val="24"/>
        </w:rPr>
        <w:t>apakš</w:t>
      </w:r>
      <w:r w:rsidRPr="00853554">
        <w:rPr>
          <w:rFonts w:ascii="Times New Roman" w:hAnsi="Times New Roman"/>
          <w:sz w:val="24"/>
          <w:szCs w:val="24"/>
        </w:rPr>
        <w:t>punktā minētā finansējuma.</w:t>
      </w:r>
    </w:p>
    <w:p w:rsidR="002F6429" w:rsidRPr="00853554" w:rsidRDefault="00716154" w:rsidP="00B60E80">
      <w:pPr>
        <w:pStyle w:val="ListParagraph"/>
        <w:numPr>
          <w:ilvl w:val="0"/>
          <w:numId w:val="3"/>
        </w:numPr>
        <w:spacing w:after="0" w:line="240" w:lineRule="auto"/>
        <w:contextualSpacing w:val="0"/>
        <w:jc w:val="both"/>
        <w:rPr>
          <w:rFonts w:ascii="Times New Roman" w:hAnsi="Times New Roman"/>
          <w:sz w:val="24"/>
          <w:szCs w:val="24"/>
        </w:rPr>
      </w:pPr>
      <w:bookmarkStart w:id="32" w:name="_Ref443416206"/>
      <w:r w:rsidRPr="00853554">
        <w:rPr>
          <w:rFonts w:ascii="Times New Roman" w:hAnsi="Times New Roman"/>
          <w:sz w:val="24"/>
          <w:szCs w:val="24"/>
        </w:rPr>
        <w:t xml:space="preserve">Finanšu instrumenta </w:t>
      </w:r>
      <w:r w:rsidR="002F6429" w:rsidRPr="00853554">
        <w:rPr>
          <w:rFonts w:ascii="Times New Roman" w:hAnsi="Times New Roman"/>
          <w:sz w:val="24"/>
          <w:szCs w:val="24"/>
        </w:rPr>
        <w:t xml:space="preserve">ieviešanas </w:t>
      </w:r>
      <w:r w:rsidR="00B1172E" w:rsidRPr="00853554">
        <w:rPr>
          <w:rFonts w:ascii="Times New Roman" w:hAnsi="Times New Roman"/>
          <w:sz w:val="24"/>
          <w:szCs w:val="24"/>
        </w:rPr>
        <w:t>pār</w:t>
      </w:r>
      <w:r w:rsidR="002F6429" w:rsidRPr="00853554">
        <w:rPr>
          <w:rFonts w:ascii="Times New Roman" w:hAnsi="Times New Roman"/>
          <w:sz w:val="24"/>
          <w:szCs w:val="24"/>
        </w:rPr>
        <w:t>va</w:t>
      </w:r>
      <w:r w:rsidR="00B1172E" w:rsidRPr="00853554">
        <w:rPr>
          <w:rFonts w:ascii="Times New Roman" w:hAnsi="Times New Roman"/>
          <w:sz w:val="24"/>
          <w:szCs w:val="24"/>
        </w:rPr>
        <w:t>l</w:t>
      </w:r>
      <w:r w:rsidR="002F6429" w:rsidRPr="00853554">
        <w:rPr>
          <w:rFonts w:ascii="Times New Roman" w:hAnsi="Times New Roman"/>
          <w:sz w:val="24"/>
          <w:szCs w:val="24"/>
        </w:rPr>
        <w:t>dības izmaksas ietver šādas izmaksu pozīcijas:</w:t>
      </w:r>
      <w:bookmarkEnd w:id="32"/>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personāla izmaksas;</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konsultantu, ekspertu un speciālistu atlīdzība;</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pakalpojumu (uzņēmuma līgumu) izmaksas;</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mācību, darba un dienesta komandējumu un dienesta braucienu izmaksas;</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transporta un transporta pakalpojumu izmaksas;</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materiāltehniskā nodrošinājuma iegādes un uzturēšanas izmaksas;</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darba vietas aprīkojuma iegādes un uzturēšanas izmaksas;</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telpu, materiāltehnisko līdzekļu un aprīkojuma īres un nomas izmaksas;</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telpu uzturēšanas un apsaimniekošanas izmaksas;</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informācijas datubāzu un sistēmu izveides un pilnveidošanas izmaksas;</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programmatūru izmantošanas licences </w:t>
      </w:r>
      <w:r w:rsidR="00D33112" w:rsidRPr="00853554">
        <w:rPr>
          <w:rFonts w:ascii="Times New Roman" w:hAnsi="Times New Roman"/>
          <w:sz w:val="24"/>
          <w:szCs w:val="24"/>
        </w:rPr>
        <w:t>un datu un informācijas iegūšanas un uzkrāšanas izmaksas</w:t>
      </w:r>
      <w:r w:rsidRPr="00853554">
        <w:rPr>
          <w:rFonts w:ascii="Times New Roman" w:hAnsi="Times New Roman"/>
          <w:sz w:val="24"/>
          <w:szCs w:val="24"/>
        </w:rPr>
        <w:t>;</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biroja, kancelejas preču, iekārtu un inventāra izmaksas;</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sakaru pakalpojumi;</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informatīvo un publicitātes pasākumu un materiālu izmaksas;</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reprezentācijas izdevumi un dalības maksas apvienībās;</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veselības apdrošināšanas izmaksas;</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transportlīdzekļu, īpašumu un iekārtu apdrošināšanas izmaksas;</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vadības civiltiesiskās apdrošināšanas izmaksas;</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piedziņas un ar piedziņas procesa organizēšanu un nodrošināšanu saistītie izdevumi;</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finanšu audita izdevumi;</w:t>
      </w:r>
    </w:p>
    <w:p w:rsidR="006B465E"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amortizācijas izdevumi Altum īpašumā esošām iekārtām;</w:t>
      </w:r>
    </w:p>
    <w:p w:rsidR="002F6429" w:rsidRPr="00853554" w:rsidRDefault="002F6429"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lastRenderedPageBreak/>
        <w:t>pievienotās vērtības nodokļa izmaksas, ja tās nav atgūstamas</w:t>
      </w:r>
      <w:r w:rsidR="00A54456" w:rsidRPr="00853554">
        <w:rPr>
          <w:rFonts w:ascii="Times New Roman" w:hAnsi="Times New Roman"/>
          <w:sz w:val="24"/>
          <w:szCs w:val="24"/>
        </w:rPr>
        <w:t xml:space="preserve"> atbilstoši  normatīviem aktiem nodokļu politikas jomā</w:t>
      </w:r>
      <w:r w:rsidRPr="00853554">
        <w:rPr>
          <w:rFonts w:ascii="Times New Roman" w:hAnsi="Times New Roman"/>
          <w:sz w:val="24"/>
          <w:szCs w:val="24"/>
        </w:rPr>
        <w:t>.</w:t>
      </w:r>
    </w:p>
    <w:p w:rsidR="007C1D5F" w:rsidRPr="00853554" w:rsidRDefault="007C1D5F" w:rsidP="00856639">
      <w:pPr>
        <w:pStyle w:val="ListParagraph"/>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 xml:space="preserve">Finanšu instrumentu  </w:t>
      </w:r>
      <w:r w:rsidR="00A54456" w:rsidRPr="00853554">
        <w:rPr>
          <w:rFonts w:ascii="Times New Roman" w:hAnsi="Times New Roman"/>
          <w:sz w:val="24"/>
          <w:szCs w:val="24"/>
        </w:rPr>
        <w:t>pār</w:t>
      </w:r>
      <w:r w:rsidRPr="00853554">
        <w:rPr>
          <w:rFonts w:ascii="Times New Roman" w:hAnsi="Times New Roman"/>
          <w:sz w:val="24"/>
          <w:szCs w:val="24"/>
        </w:rPr>
        <w:t>va</w:t>
      </w:r>
      <w:r w:rsidR="00A54456" w:rsidRPr="00853554">
        <w:rPr>
          <w:rFonts w:ascii="Times New Roman" w:hAnsi="Times New Roman"/>
          <w:sz w:val="24"/>
          <w:szCs w:val="24"/>
        </w:rPr>
        <w:t>l</w:t>
      </w:r>
      <w:r w:rsidRPr="00853554">
        <w:rPr>
          <w:rFonts w:ascii="Times New Roman" w:hAnsi="Times New Roman"/>
          <w:sz w:val="24"/>
          <w:szCs w:val="24"/>
        </w:rPr>
        <w:t xml:space="preserve">dības izmaksas aprēķina atbilstoši Altum </w:t>
      </w:r>
      <w:r w:rsidR="00A54456" w:rsidRPr="00853554">
        <w:rPr>
          <w:rFonts w:ascii="Times New Roman" w:hAnsi="Times New Roman"/>
          <w:sz w:val="24"/>
          <w:szCs w:val="24"/>
        </w:rPr>
        <w:t>pār</w:t>
      </w:r>
      <w:r w:rsidRPr="00853554">
        <w:rPr>
          <w:rFonts w:ascii="Times New Roman" w:hAnsi="Times New Roman"/>
          <w:sz w:val="24"/>
          <w:szCs w:val="24"/>
        </w:rPr>
        <w:t>va</w:t>
      </w:r>
      <w:r w:rsidR="00A54456" w:rsidRPr="00853554">
        <w:rPr>
          <w:rFonts w:ascii="Times New Roman" w:hAnsi="Times New Roman"/>
          <w:sz w:val="24"/>
          <w:szCs w:val="24"/>
        </w:rPr>
        <w:t>l</w:t>
      </w:r>
      <w:r w:rsidRPr="00853554">
        <w:rPr>
          <w:rFonts w:ascii="Times New Roman" w:hAnsi="Times New Roman"/>
          <w:sz w:val="24"/>
          <w:szCs w:val="24"/>
        </w:rPr>
        <w:t>dības izmaksu aprēķināšanas metodikai, kuru saskaņo ar Ekonomikas ministriju un Finanšu ministriju pirms finanšu nolīguma noslēgšanas.</w:t>
      </w:r>
    </w:p>
    <w:p w:rsidR="008B03DE" w:rsidRPr="00853554" w:rsidRDefault="008B03DE" w:rsidP="008B03DE">
      <w:pPr>
        <w:pStyle w:val="ListParagraph"/>
        <w:numPr>
          <w:ilvl w:val="0"/>
          <w:numId w:val="3"/>
        </w:numPr>
        <w:spacing w:after="0" w:line="240" w:lineRule="auto"/>
        <w:jc w:val="both"/>
        <w:rPr>
          <w:rFonts w:ascii="Times New Roman" w:hAnsi="Times New Roman"/>
          <w:sz w:val="24"/>
          <w:szCs w:val="24"/>
        </w:rPr>
      </w:pPr>
      <w:r w:rsidRPr="00853554">
        <w:rPr>
          <w:rFonts w:ascii="Times New Roman" w:hAnsi="Times New Roman"/>
          <w:sz w:val="24"/>
          <w:szCs w:val="24"/>
        </w:rPr>
        <w:t xml:space="preserve">Zaudējumus no neatgūtajiem Altum aizdevumiem sedz šādi: </w:t>
      </w:r>
    </w:p>
    <w:p w:rsidR="008B03DE" w:rsidRPr="00853554" w:rsidRDefault="008B03DE" w:rsidP="00EC6038">
      <w:pPr>
        <w:pStyle w:val="ListParagraph"/>
        <w:numPr>
          <w:ilvl w:val="1"/>
          <w:numId w:val="3"/>
        </w:numPr>
        <w:spacing w:after="0" w:line="240" w:lineRule="auto"/>
        <w:ind w:left="284" w:firstLine="0"/>
        <w:jc w:val="both"/>
        <w:rPr>
          <w:rFonts w:ascii="Times New Roman" w:hAnsi="Times New Roman"/>
          <w:sz w:val="24"/>
          <w:szCs w:val="24"/>
        </w:rPr>
      </w:pPr>
      <w:bookmarkStart w:id="33" w:name="_Ref444760415"/>
      <w:r w:rsidRPr="00853554">
        <w:rPr>
          <w:rFonts w:ascii="Times New Roman" w:hAnsi="Times New Roman"/>
          <w:sz w:val="24"/>
          <w:szCs w:val="24"/>
        </w:rPr>
        <w:t>sākotnējos Altum zaudējumus sedz no ERAF finansējuma līdz apjomam, kas noteikts procentuāli no kopējās izsniegto aizdevumu summas, balstoties uz sagaidāmo zaudējumu riska novērtējumu atbilstoši Attīstības finanšu institūcijas likuma 12.panta trešajai daļai;</w:t>
      </w:r>
      <w:bookmarkEnd w:id="33"/>
    </w:p>
    <w:p w:rsidR="008B03DE" w:rsidRPr="00853554" w:rsidRDefault="008B03DE" w:rsidP="00EC6038">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turpmākos zaudējumus, kas pārsniedz </w:t>
      </w:r>
      <w:r w:rsidR="00647271" w:rsidRPr="00853554">
        <w:rPr>
          <w:rFonts w:ascii="Times New Roman" w:hAnsi="Times New Roman"/>
          <w:sz w:val="24"/>
          <w:szCs w:val="24"/>
        </w:rPr>
        <w:t xml:space="preserve">šo </w:t>
      </w:r>
      <w:r w:rsidRPr="00853554">
        <w:rPr>
          <w:rFonts w:ascii="Times New Roman" w:hAnsi="Times New Roman"/>
          <w:sz w:val="24"/>
          <w:szCs w:val="24"/>
        </w:rPr>
        <w:t>noteikumu</w:t>
      </w:r>
      <w:r w:rsidR="0070274F" w:rsidRPr="00853554">
        <w:rPr>
          <w:rFonts w:ascii="Times New Roman" w:hAnsi="Times New Roman"/>
          <w:sz w:val="24"/>
          <w:szCs w:val="24"/>
        </w:rPr>
        <w:t xml:space="preserve"> </w:t>
      </w:r>
      <w:r w:rsidR="00071F10" w:rsidRPr="00853554">
        <w:rPr>
          <w:rFonts w:ascii="Times New Roman" w:hAnsi="Times New Roman"/>
          <w:sz w:val="24"/>
          <w:szCs w:val="24"/>
        </w:rPr>
        <w:fldChar w:fldCharType="begin"/>
      </w:r>
      <w:r w:rsidR="00071F10" w:rsidRPr="00853554">
        <w:rPr>
          <w:rFonts w:ascii="Times New Roman" w:hAnsi="Times New Roman"/>
          <w:sz w:val="24"/>
          <w:szCs w:val="24"/>
        </w:rPr>
        <w:instrText xml:space="preserve"> REF _Ref444760415 \r \h  \* MERGEFORMAT </w:instrText>
      </w:r>
      <w:r w:rsidR="00071F10" w:rsidRPr="00853554">
        <w:rPr>
          <w:rFonts w:ascii="Times New Roman" w:hAnsi="Times New Roman"/>
          <w:sz w:val="24"/>
          <w:szCs w:val="24"/>
        </w:rPr>
      </w:r>
      <w:r w:rsidR="00071F10" w:rsidRPr="00853554">
        <w:rPr>
          <w:rFonts w:ascii="Times New Roman" w:hAnsi="Times New Roman"/>
          <w:sz w:val="24"/>
          <w:szCs w:val="24"/>
        </w:rPr>
        <w:fldChar w:fldCharType="separate"/>
      </w:r>
      <w:r w:rsidR="00853554">
        <w:rPr>
          <w:rFonts w:ascii="Times New Roman" w:hAnsi="Times New Roman"/>
          <w:sz w:val="24"/>
          <w:szCs w:val="24"/>
        </w:rPr>
        <w:t>30.1</w:t>
      </w:r>
      <w:r w:rsidR="00071F10" w:rsidRPr="00853554">
        <w:rPr>
          <w:rFonts w:ascii="Times New Roman" w:hAnsi="Times New Roman"/>
          <w:sz w:val="24"/>
          <w:szCs w:val="24"/>
        </w:rPr>
        <w:fldChar w:fldCharType="end"/>
      </w:r>
      <w:r w:rsidRPr="00853554">
        <w:rPr>
          <w:rFonts w:ascii="Times New Roman" w:hAnsi="Times New Roman"/>
          <w:sz w:val="24"/>
          <w:szCs w:val="24"/>
        </w:rPr>
        <w:t>.apašpunktā noteikto summu, sedz no Altum piesaistītā finansējuma.</w:t>
      </w:r>
    </w:p>
    <w:bookmarkEnd w:id="31"/>
    <w:p w:rsidR="00A064BD" w:rsidRPr="00853554" w:rsidRDefault="00A064BD" w:rsidP="009F3CBE">
      <w:pPr>
        <w:spacing w:after="0" w:line="240" w:lineRule="auto"/>
        <w:jc w:val="both"/>
        <w:rPr>
          <w:rFonts w:ascii="Times New Roman" w:hAnsi="Times New Roman"/>
          <w:sz w:val="24"/>
          <w:szCs w:val="24"/>
        </w:rPr>
      </w:pPr>
    </w:p>
    <w:p w:rsidR="00A064BD" w:rsidRPr="00853554" w:rsidRDefault="00DC12AF" w:rsidP="009F3CBE">
      <w:pPr>
        <w:spacing w:after="0" w:line="240" w:lineRule="auto"/>
        <w:jc w:val="center"/>
        <w:rPr>
          <w:rFonts w:ascii="Times New Roman" w:hAnsi="Times New Roman"/>
          <w:sz w:val="24"/>
          <w:szCs w:val="24"/>
        </w:rPr>
      </w:pPr>
      <w:r w:rsidRPr="00853554">
        <w:rPr>
          <w:rFonts w:ascii="Times New Roman" w:hAnsi="Times New Roman"/>
          <w:b/>
          <w:sz w:val="24"/>
          <w:szCs w:val="24"/>
        </w:rPr>
        <w:t>V</w:t>
      </w:r>
      <w:r w:rsidR="005C576B" w:rsidRPr="00853554">
        <w:rPr>
          <w:rFonts w:ascii="Times New Roman" w:hAnsi="Times New Roman"/>
          <w:b/>
          <w:sz w:val="24"/>
          <w:szCs w:val="24"/>
        </w:rPr>
        <w:t>I</w:t>
      </w:r>
      <w:r w:rsidR="00FE39E8" w:rsidRPr="00853554">
        <w:rPr>
          <w:rFonts w:ascii="Times New Roman" w:hAnsi="Times New Roman"/>
          <w:b/>
          <w:sz w:val="24"/>
          <w:szCs w:val="24"/>
        </w:rPr>
        <w:t>.</w:t>
      </w:r>
      <w:r w:rsidR="00A064BD" w:rsidRPr="00853554">
        <w:rPr>
          <w:rFonts w:ascii="Times New Roman" w:hAnsi="Times New Roman"/>
          <w:sz w:val="24"/>
          <w:szCs w:val="24"/>
        </w:rPr>
        <w:t xml:space="preserve"> </w:t>
      </w:r>
      <w:r w:rsidR="00A064BD" w:rsidRPr="00853554">
        <w:rPr>
          <w:rFonts w:ascii="Times New Roman" w:hAnsi="Times New Roman"/>
          <w:b/>
          <w:sz w:val="24"/>
          <w:szCs w:val="24"/>
        </w:rPr>
        <w:t xml:space="preserve">Nosacījumi </w:t>
      </w:r>
      <w:r w:rsidR="00FB66C8" w:rsidRPr="00853554">
        <w:rPr>
          <w:rFonts w:ascii="Times New Roman" w:hAnsi="Times New Roman"/>
          <w:b/>
          <w:sz w:val="24"/>
          <w:szCs w:val="24"/>
        </w:rPr>
        <w:t>dzīvokļu</w:t>
      </w:r>
      <w:r w:rsidR="00CD0F17" w:rsidRPr="00853554">
        <w:rPr>
          <w:rFonts w:ascii="Times New Roman" w:hAnsi="Times New Roman"/>
          <w:b/>
          <w:sz w:val="24"/>
          <w:szCs w:val="24"/>
        </w:rPr>
        <w:t xml:space="preserve"> </w:t>
      </w:r>
      <w:r w:rsidR="00A064BD" w:rsidRPr="00853554">
        <w:rPr>
          <w:rFonts w:ascii="Times New Roman" w:hAnsi="Times New Roman"/>
          <w:b/>
          <w:sz w:val="24"/>
          <w:szCs w:val="24"/>
        </w:rPr>
        <w:t>īpašniekiem atbalsta saņemšanai</w:t>
      </w:r>
    </w:p>
    <w:p w:rsidR="00AC415D" w:rsidRPr="00853554" w:rsidRDefault="00A501D6" w:rsidP="009F3CBE">
      <w:pPr>
        <w:numPr>
          <w:ilvl w:val="0"/>
          <w:numId w:val="3"/>
        </w:numPr>
        <w:spacing w:after="0" w:line="240" w:lineRule="auto"/>
        <w:ind w:left="0" w:firstLine="0"/>
        <w:jc w:val="both"/>
        <w:rPr>
          <w:rFonts w:ascii="Times New Roman" w:hAnsi="Times New Roman"/>
          <w:sz w:val="24"/>
          <w:szCs w:val="24"/>
        </w:rPr>
      </w:pPr>
      <w:bookmarkStart w:id="34" w:name="_Ref412744012"/>
      <w:r w:rsidRPr="00853554">
        <w:rPr>
          <w:rFonts w:ascii="Times New Roman" w:hAnsi="Times New Roman"/>
          <w:sz w:val="24"/>
          <w:szCs w:val="24"/>
        </w:rPr>
        <w:t>D</w:t>
      </w:r>
      <w:r w:rsidR="00D00206" w:rsidRPr="00853554">
        <w:rPr>
          <w:rFonts w:ascii="Times New Roman" w:hAnsi="Times New Roman"/>
          <w:sz w:val="24"/>
          <w:szCs w:val="24"/>
        </w:rPr>
        <w:t>zīvokļu</w:t>
      </w:r>
      <w:r w:rsidR="00866D15" w:rsidRPr="00853554">
        <w:rPr>
          <w:rFonts w:ascii="Times New Roman" w:hAnsi="Times New Roman"/>
          <w:sz w:val="24"/>
          <w:szCs w:val="24"/>
        </w:rPr>
        <w:t xml:space="preserve"> īpašnieki</w:t>
      </w:r>
      <w:r w:rsidR="00451878" w:rsidRPr="00853554">
        <w:rPr>
          <w:rFonts w:ascii="Times New Roman" w:hAnsi="Times New Roman"/>
          <w:sz w:val="24"/>
          <w:szCs w:val="24"/>
        </w:rPr>
        <w:t xml:space="preserve"> </w:t>
      </w:r>
      <w:r w:rsidR="004C0738" w:rsidRPr="00853554">
        <w:rPr>
          <w:rFonts w:ascii="Times New Roman" w:hAnsi="Times New Roman"/>
          <w:sz w:val="24"/>
          <w:szCs w:val="24"/>
        </w:rPr>
        <w:t xml:space="preserve">ar pilnvarotās personas starpniecību </w:t>
      </w:r>
      <w:r w:rsidRPr="00853554">
        <w:rPr>
          <w:rFonts w:ascii="Times New Roman" w:hAnsi="Times New Roman"/>
          <w:sz w:val="24"/>
          <w:szCs w:val="24"/>
        </w:rPr>
        <w:t xml:space="preserve">var </w:t>
      </w:r>
      <w:r w:rsidR="00451878" w:rsidRPr="00853554">
        <w:rPr>
          <w:rFonts w:ascii="Times New Roman" w:hAnsi="Times New Roman"/>
          <w:sz w:val="24"/>
          <w:szCs w:val="24"/>
        </w:rPr>
        <w:t xml:space="preserve">pretendēt uz </w:t>
      </w:r>
      <w:r w:rsidR="007175D9" w:rsidRPr="00853554">
        <w:rPr>
          <w:rFonts w:ascii="Times New Roman" w:hAnsi="Times New Roman"/>
          <w:sz w:val="24"/>
          <w:szCs w:val="24"/>
        </w:rPr>
        <w:t>atbalstu</w:t>
      </w:r>
      <w:r w:rsidR="00CD0F17" w:rsidRPr="00853554">
        <w:rPr>
          <w:rFonts w:ascii="Times New Roman" w:hAnsi="Times New Roman"/>
          <w:sz w:val="24"/>
          <w:szCs w:val="24"/>
        </w:rPr>
        <w:t>, j</w:t>
      </w:r>
      <w:r w:rsidRPr="00853554">
        <w:rPr>
          <w:rFonts w:ascii="Times New Roman" w:hAnsi="Times New Roman"/>
          <w:sz w:val="24"/>
          <w:szCs w:val="24"/>
        </w:rPr>
        <w:t xml:space="preserve">a </w:t>
      </w:r>
      <w:r w:rsidR="00B705E7" w:rsidRPr="00853554">
        <w:rPr>
          <w:rFonts w:ascii="Times New Roman" w:hAnsi="Times New Roman"/>
          <w:sz w:val="24"/>
          <w:szCs w:val="24"/>
        </w:rPr>
        <w:t xml:space="preserve">atbalsta pieteikuma iesniegšanas brīdi </w:t>
      </w:r>
      <w:r w:rsidR="00CD0F17" w:rsidRPr="00853554">
        <w:rPr>
          <w:rFonts w:ascii="Times New Roman" w:hAnsi="Times New Roman"/>
          <w:sz w:val="24"/>
          <w:szCs w:val="24"/>
        </w:rPr>
        <w:t xml:space="preserve">izpildās </w:t>
      </w:r>
      <w:r w:rsidRPr="00853554">
        <w:rPr>
          <w:rFonts w:ascii="Times New Roman" w:hAnsi="Times New Roman"/>
          <w:sz w:val="24"/>
          <w:szCs w:val="24"/>
        </w:rPr>
        <w:t xml:space="preserve">visi </w:t>
      </w:r>
      <w:r w:rsidR="009B4CAB" w:rsidRPr="00853554">
        <w:rPr>
          <w:rFonts w:ascii="Times New Roman" w:hAnsi="Times New Roman"/>
          <w:sz w:val="24"/>
          <w:szCs w:val="24"/>
        </w:rPr>
        <w:t xml:space="preserve">turpmāk minētie </w:t>
      </w:r>
      <w:r w:rsidR="00CD0F17" w:rsidRPr="00853554">
        <w:rPr>
          <w:rFonts w:ascii="Times New Roman" w:hAnsi="Times New Roman"/>
          <w:sz w:val="24"/>
          <w:szCs w:val="24"/>
        </w:rPr>
        <w:t>nosacījumi</w:t>
      </w:r>
      <w:r w:rsidR="00AC415D" w:rsidRPr="00853554">
        <w:rPr>
          <w:rFonts w:ascii="Times New Roman" w:hAnsi="Times New Roman"/>
          <w:sz w:val="24"/>
          <w:szCs w:val="24"/>
        </w:rPr>
        <w:t>:</w:t>
      </w:r>
      <w:bookmarkEnd w:id="34"/>
    </w:p>
    <w:p w:rsidR="00AC415D" w:rsidRPr="00853554" w:rsidRDefault="00AC415D" w:rsidP="00EC6038">
      <w:pPr>
        <w:numPr>
          <w:ilvl w:val="1"/>
          <w:numId w:val="3"/>
        </w:numPr>
        <w:spacing w:after="0" w:line="240" w:lineRule="auto"/>
        <w:ind w:left="284" w:firstLine="0"/>
        <w:jc w:val="both"/>
        <w:rPr>
          <w:rFonts w:ascii="Times New Roman" w:hAnsi="Times New Roman"/>
          <w:sz w:val="24"/>
          <w:szCs w:val="24"/>
        </w:rPr>
      </w:pPr>
      <w:bookmarkStart w:id="35" w:name="_Ref430272936"/>
      <w:r w:rsidRPr="00853554">
        <w:rPr>
          <w:rFonts w:ascii="Times New Roman" w:hAnsi="Times New Roman"/>
          <w:sz w:val="24"/>
          <w:szCs w:val="24"/>
        </w:rPr>
        <w:t xml:space="preserve">vienam </w:t>
      </w:r>
      <w:r w:rsidR="00D73B74" w:rsidRPr="00853554">
        <w:rPr>
          <w:rFonts w:ascii="Times New Roman" w:hAnsi="Times New Roman"/>
          <w:sz w:val="24"/>
          <w:szCs w:val="24"/>
        </w:rPr>
        <w:t xml:space="preserve">dzīvokļa </w:t>
      </w:r>
      <w:r w:rsidRPr="00853554">
        <w:rPr>
          <w:rFonts w:ascii="Times New Roman" w:hAnsi="Times New Roman"/>
          <w:sz w:val="24"/>
          <w:szCs w:val="24"/>
        </w:rPr>
        <w:t>ī</w:t>
      </w:r>
      <w:r w:rsidR="00E13817" w:rsidRPr="00853554">
        <w:rPr>
          <w:rFonts w:ascii="Times New Roman" w:hAnsi="Times New Roman"/>
          <w:sz w:val="24"/>
          <w:szCs w:val="24"/>
        </w:rPr>
        <w:t xml:space="preserve">pašniekam pieder </w:t>
      </w:r>
      <w:r w:rsidR="00CD0F17" w:rsidRPr="00853554">
        <w:rPr>
          <w:rFonts w:ascii="Times New Roman" w:hAnsi="Times New Roman"/>
          <w:sz w:val="24"/>
          <w:szCs w:val="24"/>
        </w:rPr>
        <w:t xml:space="preserve">ne </w:t>
      </w:r>
      <w:r w:rsidR="00E13817" w:rsidRPr="00853554">
        <w:rPr>
          <w:rFonts w:ascii="Times New Roman" w:hAnsi="Times New Roman"/>
          <w:sz w:val="24"/>
          <w:szCs w:val="24"/>
        </w:rPr>
        <w:t>vairāk kā 20</w:t>
      </w:r>
      <w:r w:rsidR="0081221F" w:rsidRPr="00853554">
        <w:rPr>
          <w:rFonts w:ascii="Times New Roman" w:hAnsi="Times New Roman"/>
          <w:sz w:val="24"/>
          <w:szCs w:val="24"/>
        </w:rPr>
        <w:t>%</w:t>
      </w:r>
      <w:r w:rsidR="00E13817" w:rsidRPr="00853554">
        <w:rPr>
          <w:rFonts w:ascii="Times New Roman" w:hAnsi="Times New Roman"/>
          <w:sz w:val="24"/>
          <w:szCs w:val="24"/>
        </w:rPr>
        <w:t xml:space="preserve"> </w:t>
      </w:r>
      <w:r w:rsidRPr="00853554">
        <w:rPr>
          <w:rFonts w:ascii="Times New Roman" w:hAnsi="Times New Roman"/>
          <w:sz w:val="24"/>
          <w:szCs w:val="24"/>
        </w:rPr>
        <w:t>no kopējā dzīvokļ</w:t>
      </w:r>
      <w:r w:rsidR="00F52884" w:rsidRPr="00853554">
        <w:rPr>
          <w:rFonts w:ascii="Times New Roman" w:hAnsi="Times New Roman"/>
          <w:sz w:val="24"/>
          <w:szCs w:val="24"/>
        </w:rPr>
        <w:t>u</w:t>
      </w:r>
      <w:r w:rsidRPr="00853554">
        <w:rPr>
          <w:rFonts w:ascii="Times New Roman" w:hAnsi="Times New Roman"/>
          <w:sz w:val="24"/>
          <w:szCs w:val="24"/>
        </w:rPr>
        <w:t xml:space="preserve"> īpašumu</w:t>
      </w:r>
      <w:r w:rsidR="00CD0F17" w:rsidRPr="00853554">
        <w:rPr>
          <w:rFonts w:ascii="Times New Roman" w:hAnsi="Times New Roman"/>
          <w:sz w:val="24"/>
          <w:szCs w:val="24"/>
        </w:rPr>
        <w:t xml:space="preserve"> skaita </w:t>
      </w:r>
      <w:r w:rsidR="00D07F44" w:rsidRPr="00853554">
        <w:rPr>
          <w:rFonts w:ascii="Times New Roman" w:hAnsi="Times New Roman"/>
          <w:sz w:val="24"/>
          <w:szCs w:val="24"/>
        </w:rPr>
        <w:t xml:space="preserve">(sadalītā </w:t>
      </w:r>
      <w:r w:rsidR="00CD0F17" w:rsidRPr="00853554">
        <w:rPr>
          <w:rFonts w:ascii="Times New Roman" w:hAnsi="Times New Roman"/>
          <w:sz w:val="24"/>
          <w:szCs w:val="24"/>
        </w:rPr>
        <w:t>daudzdzīvokļu dzīvojamajā mājā</w:t>
      </w:r>
      <w:r w:rsidR="00D07F44" w:rsidRPr="00853554">
        <w:rPr>
          <w:rFonts w:ascii="Times New Roman" w:hAnsi="Times New Roman"/>
          <w:sz w:val="24"/>
          <w:szCs w:val="24"/>
        </w:rPr>
        <w:t>) vai 20%</w:t>
      </w:r>
      <w:r w:rsidR="00F52884" w:rsidRPr="00853554">
        <w:rPr>
          <w:rFonts w:ascii="Times New Roman" w:hAnsi="Times New Roman"/>
          <w:sz w:val="24"/>
          <w:szCs w:val="24"/>
        </w:rPr>
        <w:t xml:space="preserve"> domājamo daļu</w:t>
      </w:r>
      <w:r w:rsidR="00D07F44" w:rsidRPr="00853554">
        <w:rPr>
          <w:rFonts w:ascii="Times New Roman" w:hAnsi="Times New Roman"/>
          <w:sz w:val="24"/>
          <w:szCs w:val="24"/>
        </w:rPr>
        <w:t xml:space="preserve"> no kopīpašuma (nesadalītā daudzdzīvokļu dzīvojamā mājā)</w:t>
      </w:r>
      <w:r w:rsidR="003A2637" w:rsidRPr="00853554">
        <w:rPr>
          <w:rFonts w:ascii="Times New Roman" w:hAnsi="Times New Roman"/>
          <w:sz w:val="24"/>
          <w:szCs w:val="24"/>
        </w:rPr>
        <w:t xml:space="preserve">. Ierobežojums neatteicas uz valstij </w:t>
      </w:r>
      <w:r w:rsidR="00F75D55" w:rsidRPr="00853554">
        <w:rPr>
          <w:rFonts w:ascii="Times New Roman" w:hAnsi="Times New Roman"/>
          <w:sz w:val="24"/>
          <w:szCs w:val="24"/>
        </w:rPr>
        <w:t xml:space="preserve">vai </w:t>
      </w:r>
      <w:r w:rsidR="003A2637" w:rsidRPr="00853554">
        <w:rPr>
          <w:rFonts w:ascii="Times New Roman" w:hAnsi="Times New Roman"/>
          <w:sz w:val="24"/>
          <w:szCs w:val="24"/>
        </w:rPr>
        <w:t>pašvaldībai piederošajiem dzīvokļu īpašumiem</w:t>
      </w:r>
      <w:r w:rsidRPr="00853554">
        <w:rPr>
          <w:rFonts w:ascii="Times New Roman" w:hAnsi="Times New Roman"/>
          <w:sz w:val="24"/>
          <w:szCs w:val="24"/>
        </w:rPr>
        <w:t>;</w:t>
      </w:r>
      <w:bookmarkEnd w:id="35"/>
      <w:r w:rsidR="007B3012" w:rsidRPr="00853554">
        <w:rPr>
          <w:rFonts w:ascii="Times New Roman" w:hAnsi="Times New Roman"/>
          <w:sz w:val="24"/>
          <w:szCs w:val="24"/>
        </w:rPr>
        <w:t xml:space="preserve"> </w:t>
      </w:r>
    </w:p>
    <w:p w:rsidR="00AC415D" w:rsidRPr="00853554" w:rsidRDefault="00E13817" w:rsidP="00EC6038">
      <w:pPr>
        <w:numPr>
          <w:ilvl w:val="1"/>
          <w:numId w:val="3"/>
        </w:numPr>
        <w:spacing w:after="0" w:line="240" w:lineRule="auto"/>
        <w:ind w:left="284" w:firstLine="0"/>
        <w:jc w:val="both"/>
        <w:rPr>
          <w:rFonts w:ascii="Times New Roman" w:hAnsi="Times New Roman"/>
          <w:sz w:val="24"/>
          <w:szCs w:val="24"/>
        </w:rPr>
      </w:pPr>
      <w:bookmarkStart w:id="36" w:name="_Ref430272956"/>
      <w:r w:rsidRPr="00853554">
        <w:rPr>
          <w:rFonts w:ascii="Times New Roman" w:hAnsi="Times New Roman"/>
          <w:sz w:val="24"/>
          <w:szCs w:val="24"/>
        </w:rPr>
        <w:t xml:space="preserve">daudzdzīvokļu dzīvojamās mājas </w:t>
      </w:r>
      <w:r w:rsidR="00AC415D" w:rsidRPr="00853554">
        <w:rPr>
          <w:rFonts w:ascii="Times New Roman" w:hAnsi="Times New Roman"/>
          <w:sz w:val="24"/>
          <w:szCs w:val="24"/>
        </w:rPr>
        <w:t xml:space="preserve">nedzīvojamo telpu </w:t>
      </w:r>
      <w:r w:rsidR="00D33112" w:rsidRPr="00853554">
        <w:rPr>
          <w:rFonts w:ascii="Times New Roman" w:hAnsi="Times New Roman"/>
          <w:sz w:val="24"/>
          <w:szCs w:val="24"/>
        </w:rPr>
        <w:t xml:space="preserve">grupu </w:t>
      </w:r>
      <w:r w:rsidR="00AC415D" w:rsidRPr="00853554">
        <w:rPr>
          <w:rFonts w:ascii="Times New Roman" w:hAnsi="Times New Roman"/>
          <w:sz w:val="24"/>
          <w:szCs w:val="24"/>
        </w:rPr>
        <w:t xml:space="preserve">platība nepārsniedz 25% no </w:t>
      </w:r>
      <w:r w:rsidR="00A501D6" w:rsidRPr="00853554">
        <w:rPr>
          <w:rFonts w:ascii="Times New Roman" w:hAnsi="Times New Roman"/>
          <w:sz w:val="24"/>
          <w:szCs w:val="24"/>
        </w:rPr>
        <w:t xml:space="preserve">daudzdzīvokļu </w:t>
      </w:r>
      <w:r w:rsidR="00AC415D" w:rsidRPr="00853554">
        <w:rPr>
          <w:rFonts w:ascii="Times New Roman" w:hAnsi="Times New Roman"/>
          <w:sz w:val="24"/>
          <w:szCs w:val="24"/>
        </w:rPr>
        <w:t>dzīvojamās mājas kopējās platības</w:t>
      </w:r>
      <w:r w:rsidR="00CA3C24" w:rsidRPr="00853554">
        <w:rPr>
          <w:rFonts w:ascii="Times New Roman" w:hAnsi="Times New Roman"/>
          <w:sz w:val="24"/>
          <w:szCs w:val="24"/>
        </w:rPr>
        <w:t>;</w:t>
      </w:r>
      <w:bookmarkEnd w:id="36"/>
    </w:p>
    <w:p w:rsidR="00CA3C24" w:rsidRPr="00853554" w:rsidRDefault="00CA3C24" w:rsidP="00EC6038">
      <w:pPr>
        <w:numPr>
          <w:ilvl w:val="1"/>
          <w:numId w:val="3"/>
        </w:numPr>
        <w:spacing w:after="0" w:line="240" w:lineRule="auto"/>
        <w:ind w:left="284" w:firstLine="0"/>
        <w:jc w:val="both"/>
        <w:rPr>
          <w:rFonts w:ascii="Times New Roman" w:hAnsi="Times New Roman"/>
          <w:sz w:val="24"/>
          <w:szCs w:val="24"/>
        </w:rPr>
      </w:pPr>
      <w:bookmarkStart w:id="37" w:name="_Ref412554727"/>
      <w:bookmarkStart w:id="38" w:name="_Ref424824103"/>
      <w:r w:rsidRPr="00853554">
        <w:rPr>
          <w:rFonts w:ascii="Times New Roman" w:hAnsi="Times New Roman"/>
          <w:sz w:val="24"/>
          <w:szCs w:val="24"/>
        </w:rPr>
        <w:t>daudzdzīvokļu dzīvojamai mājai plānotais siltumenerģijas patēriņš apkurei pēc</w:t>
      </w:r>
      <w:r w:rsidR="006F2FE2" w:rsidRPr="00853554">
        <w:rPr>
          <w:rFonts w:ascii="Times New Roman" w:hAnsi="Times New Roman"/>
          <w:sz w:val="24"/>
          <w:szCs w:val="24"/>
        </w:rPr>
        <w:t xml:space="preserve"> </w:t>
      </w:r>
      <w:r w:rsidRPr="00853554">
        <w:rPr>
          <w:rFonts w:ascii="Times New Roman" w:hAnsi="Times New Roman"/>
          <w:sz w:val="24"/>
          <w:szCs w:val="24"/>
        </w:rPr>
        <w:t xml:space="preserve">energoefektivitātes paaugstināšanas </w:t>
      </w:r>
      <w:r w:rsidR="00A501D6" w:rsidRPr="00853554">
        <w:rPr>
          <w:rFonts w:ascii="Times New Roman" w:hAnsi="Times New Roman"/>
          <w:sz w:val="24"/>
          <w:szCs w:val="24"/>
        </w:rPr>
        <w:t xml:space="preserve">pasākumu </w:t>
      </w:r>
      <w:r w:rsidRPr="00853554">
        <w:rPr>
          <w:rFonts w:ascii="Times New Roman" w:hAnsi="Times New Roman"/>
          <w:sz w:val="24"/>
          <w:szCs w:val="24"/>
        </w:rPr>
        <w:t xml:space="preserve">īstenošanas, pamatojoties uz ēkas </w:t>
      </w:r>
      <w:r w:rsidR="00890C95" w:rsidRPr="00853554">
        <w:rPr>
          <w:rFonts w:ascii="Times New Roman" w:hAnsi="Times New Roman"/>
          <w:sz w:val="24"/>
          <w:szCs w:val="24"/>
        </w:rPr>
        <w:t xml:space="preserve">energosertifikātā </w:t>
      </w:r>
      <w:r w:rsidRPr="00853554">
        <w:rPr>
          <w:rFonts w:ascii="Times New Roman" w:hAnsi="Times New Roman"/>
          <w:sz w:val="24"/>
          <w:szCs w:val="24"/>
        </w:rPr>
        <w:t xml:space="preserve">veiktajiem aprēķiniem un </w:t>
      </w:r>
      <w:r w:rsidR="00C36853" w:rsidRPr="00853554">
        <w:rPr>
          <w:rFonts w:ascii="Times New Roman" w:hAnsi="Times New Roman"/>
          <w:sz w:val="24"/>
          <w:szCs w:val="24"/>
        </w:rPr>
        <w:t xml:space="preserve">energoefektivitātes paaugstināšanas </w:t>
      </w:r>
      <w:r w:rsidR="00A501D6" w:rsidRPr="00853554">
        <w:rPr>
          <w:rFonts w:ascii="Times New Roman" w:hAnsi="Times New Roman"/>
          <w:sz w:val="24"/>
          <w:szCs w:val="24"/>
        </w:rPr>
        <w:t xml:space="preserve">pasākumu </w:t>
      </w:r>
      <w:r w:rsidRPr="00853554">
        <w:rPr>
          <w:rFonts w:ascii="Times New Roman" w:hAnsi="Times New Roman"/>
          <w:sz w:val="24"/>
          <w:szCs w:val="24"/>
        </w:rPr>
        <w:t>tehniskajā dokumentācijā paredzētajiem būvdarbiem, nepārsniedz 90 kWh/m</w:t>
      </w:r>
      <w:r w:rsidRPr="00853554">
        <w:rPr>
          <w:rFonts w:ascii="Times New Roman" w:hAnsi="Times New Roman"/>
          <w:sz w:val="24"/>
          <w:szCs w:val="24"/>
          <w:vertAlign w:val="superscript"/>
        </w:rPr>
        <w:t>2</w:t>
      </w:r>
      <w:r w:rsidRPr="00853554">
        <w:rPr>
          <w:rFonts w:ascii="Times New Roman" w:hAnsi="Times New Roman"/>
          <w:sz w:val="24"/>
          <w:szCs w:val="24"/>
        </w:rPr>
        <w:t xml:space="preserve"> gadā</w:t>
      </w:r>
      <w:r w:rsidR="00890A95" w:rsidRPr="00853554">
        <w:rPr>
          <w:rFonts w:ascii="Times New Roman" w:hAnsi="Times New Roman"/>
          <w:sz w:val="24"/>
          <w:szCs w:val="24"/>
        </w:rPr>
        <w:t>.</w:t>
      </w:r>
      <w:bookmarkEnd w:id="37"/>
      <w:bookmarkEnd w:id="38"/>
    </w:p>
    <w:p w:rsidR="00C83D7C" w:rsidRPr="00853554" w:rsidRDefault="00C83D7C" w:rsidP="009F3CBE">
      <w:pPr>
        <w:numPr>
          <w:ilvl w:val="0"/>
          <w:numId w:val="3"/>
        </w:numPr>
        <w:spacing w:after="0" w:line="240" w:lineRule="auto"/>
        <w:ind w:left="0" w:firstLine="0"/>
        <w:jc w:val="both"/>
        <w:rPr>
          <w:rFonts w:ascii="Times New Roman" w:hAnsi="Times New Roman"/>
          <w:sz w:val="24"/>
          <w:szCs w:val="24"/>
        </w:rPr>
      </w:pPr>
      <w:bookmarkStart w:id="39" w:name="_Ref417050479"/>
      <w:r w:rsidRPr="00853554">
        <w:rPr>
          <w:rFonts w:ascii="Times New Roman" w:hAnsi="Times New Roman"/>
          <w:sz w:val="24"/>
          <w:szCs w:val="24"/>
        </w:rPr>
        <w:t>Šo noteikumu</w:t>
      </w:r>
      <w:r w:rsidR="00DC0710" w:rsidRPr="00853554">
        <w:rPr>
          <w:rFonts w:ascii="Times New Roman" w:hAnsi="Times New Roman"/>
          <w:sz w:val="24"/>
          <w:szCs w:val="24"/>
        </w:rPr>
        <w:t xml:space="preserve"> </w:t>
      </w:r>
      <w:r w:rsidR="00DC0710" w:rsidRPr="00853554">
        <w:rPr>
          <w:rFonts w:ascii="Times New Roman" w:hAnsi="Times New Roman"/>
          <w:sz w:val="24"/>
          <w:szCs w:val="24"/>
        </w:rPr>
        <w:fldChar w:fldCharType="begin"/>
      </w:r>
      <w:r w:rsidR="00DC0710" w:rsidRPr="00853554">
        <w:rPr>
          <w:rFonts w:ascii="Times New Roman" w:hAnsi="Times New Roman"/>
          <w:sz w:val="24"/>
          <w:szCs w:val="24"/>
        </w:rPr>
        <w:instrText xml:space="preserve"> REF _Ref424824103 \r \h </w:instrText>
      </w:r>
      <w:r w:rsidR="000D5A72" w:rsidRPr="00853554">
        <w:rPr>
          <w:rFonts w:ascii="Times New Roman" w:hAnsi="Times New Roman"/>
          <w:sz w:val="24"/>
          <w:szCs w:val="24"/>
        </w:rPr>
        <w:instrText xml:space="preserve"> \* MERGEFORMAT </w:instrText>
      </w:r>
      <w:r w:rsidR="00DC0710" w:rsidRPr="00853554">
        <w:rPr>
          <w:rFonts w:ascii="Times New Roman" w:hAnsi="Times New Roman"/>
          <w:sz w:val="24"/>
          <w:szCs w:val="24"/>
        </w:rPr>
      </w:r>
      <w:r w:rsidR="00DC0710" w:rsidRPr="00853554">
        <w:rPr>
          <w:rFonts w:ascii="Times New Roman" w:hAnsi="Times New Roman"/>
          <w:sz w:val="24"/>
          <w:szCs w:val="24"/>
        </w:rPr>
        <w:fldChar w:fldCharType="separate"/>
      </w:r>
      <w:r w:rsidR="00853554">
        <w:rPr>
          <w:rFonts w:ascii="Times New Roman" w:hAnsi="Times New Roman"/>
          <w:sz w:val="24"/>
          <w:szCs w:val="24"/>
        </w:rPr>
        <w:t>31.3</w:t>
      </w:r>
      <w:r w:rsidR="00DC0710" w:rsidRPr="00853554">
        <w:rPr>
          <w:rFonts w:ascii="Times New Roman" w:hAnsi="Times New Roman"/>
          <w:sz w:val="24"/>
          <w:szCs w:val="24"/>
        </w:rPr>
        <w:fldChar w:fldCharType="end"/>
      </w:r>
      <w:r w:rsidRPr="00853554">
        <w:rPr>
          <w:rFonts w:ascii="Times New Roman" w:hAnsi="Times New Roman"/>
          <w:sz w:val="24"/>
          <w:szCs w:val="24"/>
        </w:rPr>
        <w:t>.</w:t>
      </w:r>
      <w:r w:rsidR="00CD0F17" w:rsidRPr="00853554">
        <w:rPr>
          <w:rFonts w:ascii="Times New Roman" w:hAnsi="Times New Roman"/>
          <w:sz w:val="24"/>
          <w:szCs w:val="24"/>
        </w:rPr>
        <w:t xml:space="preserve">apakšpunktā </w:t>
      </w:r>
      <w:r w:rsidRPr="00853554">
        <w:rPr>
          <w:rFonts w:ascii="Times New Roman" w:hAnsi="Times New Roman"/>
          <w:sz w:val="24"/>
          <w:szCs w:val="24"/>
        </w:rPr>
        <w:t xml:space="preserve">ir norādīts sasniedzamais siltumenerģijas patēriņš apkurei </w:t>
      </w:r>
      <w:r w:rsidR="001D0B95" w:rsidRPr="00853554">
        <w:rPr>
          <w:rFonts w:ascii="Times New Roman" w:hAnsi="Times New Roman"/>
          <w:sz w:val="24"/>
          <w:szCs w:val="24"/>
        </w:rPr>
        <w:t>Liepājā</w:t>
      </w:r>
      <w:r w:rsidRPr="00853554">
        <w:rPr>
          <w:rFonts w:ascii="Times New Roman" w:hAnsi="Times New Roman"/>
          <w:sz w:val="24"/>
          <w:szCs w:val="24"/>
        </w:rPr>
        <w:t xml:space="preserve">. Sasniedzamais siltumenerģijas patēriņa līmenis apkurei pārējā Latvijas teritorijā </w:t>
      </w:r>
      <w:r w:rsidR="00D15582" w:rsidRPr="00853554">
        <w:rPr>
          <w:rFonts w:ascii="Times New Roman" w:hAnsi="Times New Roman"/>
          <w:sz w:val="24"/>
          <w:szCs w:val="24"/>
        </w:rPr>
        <w:t xml:space="preserve">nosakāms </w:t>
      </w:r>
      <w:r w:rsidRPr="00853554">
        <w:rPr>
          <w:rFonts w:ascii="Times New Roman" w:hAnsi="Times New Roman"/>
          <w:sz w:val="24"/>
          <w:szCs w:val="24"/>
        </w:rPr>
        <w:t>atkarībā no mājas atrašanās vietas un klimatoloģiskajiem rādītājiem saskaņā ar Ministru kabineta 20</w:t>
      </w:r>
      <w:r w:rsidR="00133DAB" w:rsidRPr="00853554">
        <w:rPr>
          <w:rFonts w:ascii="Times New Roman" w:hAnsi="Times New Roman"/>
          <w:sz w:val="24"/>
          <w:szCs w:val="24"/>
        </w:rPr>
        <w:t>15</w:t>
      </w:r>
      <w:r w:rsidRPr="00853554">
        <w:rPr>
          <w:rFonts w:ascii="Times New Roman" w:hAnsi="Times New Roman"/>
          <w:sz w:val="24"/>
          <w:szCs w:val="24"/>
        </w:rPr>
        <w:t xml:space="preserve">.gada </w:t>
      </w:r>
      <w:r w:rsidR="00133DAB" w:rsidRPr="00853554">
        <w:rPr>
          <w:rFonts w:ascii="Times New Roman" w:hAnsi="Times New Roman"/>
          <w:sz w:val="24"/>
          <w:szCs w:val="24"/>
        </w:rPr>
        <w:t>30</w:t>
      </w:r>
      <w:r w:rsidRPr="00853554">
        <w:rPr>
          <w:rFonts w:ascii="Times New Roman" w:hAnsi="Times New Roman"/>
          <w:sz w:val="24"/>
          <w:szCs w:val="24"/>
        </w:rPr>
        <w:t>.</w:t>
      </w:r>
      <w:r w:rsidR="00133DAB" w:rsidRPr="00853554">
        <w:rPr>
          <w:rFonts w:ascii="Times New Roman" w:hAnsi="Times New Roman"/>
          <w:sz w:val="24"/>
          <w:szCs w:val="24"/>
        </w:rPr>
        <w:t>jūnija</w:t>
      </w:r>
      <w:r w:rsidRPr="00853554">
        <w:rPr>
          <w:rFonts w:ascii="Times New Roman" w:hAnsi="Times New Roman"/>
          <w:sz w:val="24"/>
          <w:szCs w:val="24"/>
        </w:rPr>
        <w:t xml:space="preserve"> noteikumiem Nr.3</w:t>
      </w:r>
      <w:r w:rsidR="00133DAB" w:rsidRPr="00853554">
        <w:rPr>
          <w:rFonts w:ascii="Times New Roman" w:hAnsi="Times New Roman"/>
          <w:sz w:val="24"/>
          <w:szCs w:val="24"/>
        </w:rPr>
        <w:t>38</w:t>
      </w:r>
      <w:r w:rsidRPr="00853554">
        <w:rPr>
          <w:rFonts w:ascii="Times New Roman" w:hAnsi="Times New Roman"/>
          <w:sz w:val="24"/>
          <w:szCs w:val="24"/>
        </w:rPr>
        <w:t xml:space="preserve"> „Noteikumi par Latvijas būvnormatīvu LBN 003-01</w:t>
      </w:r>
      <w:r w:rsidR="00133DAB" w:rsidRPr="00853554">
        <w:rPr>
          <w:rFonts w:ascii="Times New Roman" w:hAnsi="Times New Roman"/>
          <w:sz w:val="24"/>
          <w:szCs w:val="24"/>
        </w:rPr>
        <w:t>5</w:t>
      </w:r>
      <w:r w:rsidRPr="00853554">
        <w:rPr>
          <w:rFonts w:ascii="Times New Roman" w:hAnsi="Times New Roman"/>
          <w:sz w:val="24"/>
          <w:szCs w:val="24"/>
        </w:rPr>
        <w:t xml:space="preserve"> „Būvklimatoloģija””</w:t>
      </w:r>
      <w:r w:rsidR="00D550E5" w:rsidRPr="00853554">
        <w:rPr>
          <w:rFonts w:ascii="Times New Roman" w:hAnsi="Times New Roman"/>
          <w:sz w:val="24"/>
          <w:szCs w:val="24"/>
        </w:rPr>
        <w:t>.</w:t>
      </w:r>
      <w:bookmarkEnd w:id="39"/>
    </w:p>
    <w:p w:rsidR="006001A0" w:rsidRPr="00853554" w:rsidRDefault="00A501D6" w:rsidP="009F3CBE">
      <w:pPr>
        <w:numPr>
          <w:ilvl w:val="0"/>
          <w:numId w:val="3"/>
        </w:numPr>
        <w:spacing w:after="0" w:line="240" w:lineRule="auto"/>
        <w:ind w:left="0" w:firstLine="0"/>
        <w:jc w:val="both"/>
        <w:rPr>
          <w:rFonts w:ascii="Times New Roman" w:hAnsi="Times New Roman"/>
          <w:sz w:val="24"/>
          <w:szCs w:val="24"/>
        </w:rPr>
      </w:pPr>
      <w:bookmarkStart w:id="40" w:name="_Ref411339038"/>
      <w:bookmarkStart w:id="41" w:name="_Ref420669497"/>
      <w:r w:rsidRPr="00853554">
        <w:rPr>
          <w:rFonts w:ascii="Times New Roman" w:hAnsi="Times New Roman"/>
          <w:sz w:val="24"/>
          <w:szCs w:val="24"/>
        </w:rPr>
        <w:t>E</w:t>
      </w:r>
      <w:r w:rsidR="006001A0" w:rsidRPr="00853554">
        <w:rPr>
          <w:rFonts w:ascii="Times New Roman" w:hAnsi="Times New Roman"/>
          <w:sz w:val="24"/>
          <w:szCs w:val="24"/>
        </w:rPr>
        <w:t xml:space="preserve">nergoefektivitātes paaugstināšanas </w:t>
      </w:r>
      <w:r w:rsidRPr="00853554">
        <w:rPr>
          <w:rFonts w:ascii="Times New Roman" w:hAnsi="Times New Roman"/>
          <w:sz w:val="24"/>
          <w:szCs w:val="24"/>
        </w:rPr>
        <w:t>pasākumu attiecināmās izmaksas ir</w:t>
      </w:r>
      <w:r w:rsidR="006001A0" w:rsidRPr="00853554">
        <w:rPr>
          <w:rFonts w:ascii="Times New Roman" w:hAnsi="Times New Roman"/>
          <w:sz w:val="24"/>
          <w:szCs w:val="24"/>
        </w:rPr>
        <w:t>:</w:t>
      </w:r>
      <w:bookmarkEnd w:id="40"/>
      <w:bookmarkEnd w:id="41"/>
    </w:p>
    <w:p w:rsidR="006001A0" w:rsidRPr="00853554" w:rsidRDefault="00192D8C"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būvdarbu veikšana ēkas norobežojošajās konstrukcijās</w:t>
      </w:r>
      <w:r w:rsidR="0006122F" w:rsidRPr="00853554">
        <w:rPr>
          <w:rFonts w:ascii="Times New Roman" w:hAnsi="Times New Roman"/>
          <w:sz w:val="24"/>
          <w:szCs w:val="24"/>
        </w:rPr>
        <w:t xml:space="preserve"> un koplietošanas telpās</w:t>
      </w:r>
      <w:r w:rsidR="006001A0" w:rsidRPr="00853554">
        <w:rPr>
          <w:rFonts w:ascii="Times New Roman" w:hAnsi="Times New Roman"/>
          <w:sz w:val="24"/>
          <w:szCs w:val="24"/>
        </w:rPr>
        <w:t>;</w:t>
      </w:r>
    </w:p>
    <w:p w:rsidR="006001A0" w:rsidRPr="00853554" w:rsidRDefault="002C4C6A" w:rsidP="00EC6038">
      <w:pPr>
        <w:numPr>
          <w:ilvl w:val="1"/>
          <w:numId w:val="3"/>
        </w:numPr>
        <w:spacing w:after="0" w:line="240" w:lineRule="auto"/>
        <w:ind w:left="284" w:firstLine="0"/>
        <w:jc w:val="both"/>
        <w:rPr>
          <w:rFonts w:ascii="Times New Roman" w:hAnsi="Times New Roman"/>
          <w:sz w:val="24"/>
          <w:szCs w:val="24"/>
        </w:rPr>
      </w:pPr>
      <w:bookmarkStart w:id="42" w:name="_Ref411338597"/>
      <w:r w:rsidRPr="00853554">
        <w:rPr>
          <w:rFonts w:ascii="Times New Roman" w:hAnsi="Times New Roman"/>
          <w:sz w:val="24"/>
          <w:szCs w:val="24"/>
        </w:rPr>
        <w:t xml:space="preserve">daudzdzīvokļu dzīvojamās mājas </w:t>
      </w:r>
      <w:r w:rsidR="00802864" w:rsidRPr="00853554">
        <w:rPr>
          <w:rFonts w:ascii="Times New Roman" w:hAnsi="Times New Roman"/>
          <w:sz w:val="24"/>
          <w:szCs w:val="24"/>
        </w:rPr>
        <w:t xml:space="preserve">inženiersistēmu </w:t>
      </w:r>
      <w:r w:rsidR="00214E21" w:rsidRPr="00853554">
        <w:rPr>
          <w:rFonts w:ascii="Times New Roman" w:hAnsi="Times New Roman"/>
          <w:sz w:val="24"/>
          <w:szCs w:val="24"/>
        </w:rPr>
        <w:t>atjaunošan</w:t>
      </w:r>
      <w:r w:rsidR="00A501D6" w:rsidRPr="00853554">
        <w:rPr>
          <w:rFonts w:ascii="Times New Roman" w:hAnsi="Times New Roman"/>
          <w:sz w:val="24"/>
          <w:szCs w:val="24"/>
        </w:rPr>
        <w:t>a</w:t>
      </w:r>
      <w:r w:rsidR="006001A0" w:rsidRPr="00853554">
        <w:rPr>
          <w:rFonts w:ascii="Times New Roman" w:hAnsi="Times New Roman"/>
          <w:sz w:val="24"/>
          <w:szCs w:val="24"/>
        </w:rPr>
        <w:t xml:space="preserve">, </w:t>
      </w:r>
      <w:r w:rsidR="00214E21" w:rsidRPr="00853554">
        <w:rPr>
          <w:rFonts w:ascii="Times New Roman" w:hAnsi="Times New Roman"/>
          <w:sz w:val="24"/>
          <w:szCs w:val="24"/>
        </w:rPr>
        <w:t>pārbūv</w:t>
      </w:r>
      <w:r w:rsidR="00A501D6" w:rsidRPr="00853554">
        <w:rPr>
          <w:rFonts w:ascii="Times New Roman" w:hAnsi="Times New Roman"/>
          <w:sz w:val="24"/>
          <w:szCs w:val="24"/>
        </w:rPr>
        <w:t>e</w:t>
      </w:r>
      <w:r w:rsidR="00214E21" w:rsidRPr="00853554">
        <w:rPr>
          <w:rFonts w:ascii="Times New Roman" w:hAnsi="Times New Roman"/>
          <w:sz w:val="24"/>
          <w:szCs w:val="24"/>
        </w:rPr>
        <w:t xml:space="preserve"> </w:t>
      </w:r>
      <w:r w:rsidR="006001A0" w:rsidRPr="00853554">
        <w:rPr>
          <w:rFonts w:ascii="Times New Roman" w:hAnsi="Times New Roman"/>
          <w:sz w:val="24"/>
          <w:szCs w:val="24"/>
        </w:rPr>
        <w:t>vai izveid</w:t>
      </w:r>
      <w:r w:rsidR="00A501D6" w:rsidRPr="00853554">
        <w:rPr>
          <w:rFonts w:ascii="Times New Roman" w:hAnsi="Times New Roman"/>
          <w:sz w:val="24"/>
          <w:szCs w:val="24"/>
        </w:rPr>
        <w:t>e</w:t>
      </w:r>
      <w:r w:rsidR="006001A0" w:rsidRPr="00853554">
        <w:rPr>
          <w:rFonts w:ascii="Times New Roman" w:hAnsi="Times New Roman"/>
          <w:sz w:val="24"/>
          <w:szCs w:val="24"/>
        </w:rPr>
        <w:t>;</w:t>
      </w:r>
      <w:bookmarkEnd w:id="42"/>
    </w:p>
    <w:p w:rsidR="006001A0" w:rsidRPr="00853554" w:rsidRDefault="006001A0" w:rsidP="00EC6038">
      <w:pPr>
        <w:numPr>
          <w:ilvl w:val="1"/>
          <w:numId w:val="3"/>
        </w:numPr>
        <w:spacing w:after="0" w:line="240" w:lineRule="auto"/>
        <w:ind w:left="284" w:firstLine="0"/>
        <w:jc w:val="both"/>
        <w:rPr>
          <w:rFonts w:ascii="Times New Roman" w:hAnsi="Times New Roman"/>
          <w:sz w:val="24"/>
          <w:szCs w:val="24"/>
        </w:rPr>
      </w:pPr>
      <w:bookmarkStart w:id="43" w:name="_Ref411338513"/>
      <w:r w:rsidRPr="00853554">
        <w:rPr>
          <w:rFonts w:ascii="Times New Roman" w:hAnsi="Times New Roman"/>
          <w:sz w:val="24"/>
          <w:szCs w:val="24"/>
        </w:rPr>
        <w:t xml:space="preserve">atjaunojamo energoresursu izmantojošu siltumenerģijas ražošanas </w:t>
      </w:r>
      <w:r w:rsidR="007070D5" w:rsidRPr="00853554">
        <w:rPr>
          <w:rFonts w:ascii="Times New Roman" w:hAnsi="Times New Roman"/>
          <w:sz w:val="24"/>
          <w:szCs w:val="24"/>
        </w:rPr>
        <w:t xml:space="preserve">un ūdens sildīšanas </w:t>
      </w:r>
      <w:r w:rsidRPr="00853554">
        <w:rPr>
          <w:rFonts w:ascii="Times New Roman" w:hAnsi="Times New Roman"/>
          <w:sz w:val="24"/>
          <w:szCs w:val="24"/>
        </w:rPr>
        <w:t>avotu iegād</w:t>
      </w:r>
      <w:r w:rsidR="00A501D6" w:rsidRPr="00853554">
        <w:rPr>
          <w:rFonts w:ascii="Times New Roman" w:hAnsi="Times New Roman"/>
          <w:sz w:val="24"/>
          <w:szCs w:val="24"/>
        </w:rPr>
        <w:t>e</w:t>
      </w:r>
      <w:r w:rsidRPr="00853554">
        <w:rPr>
          <w:rFonts w:ascii="Times New Roman" w:hAnsi="Times New Roman"/>
          <w:sz w:val="24"/>
          <w:szCs w:val="24"/>
        </w:rPr>
        <w:t xml:space="preserve"> un uzstādīšan</w:t>
      </w:r>
      <w:r w:rsidR="00A501D6" w:rsidRPr="00853554">
        <w:rPr>
          <w:rFonts w:ascii="Times New Roman" w:hAnsi="Times New Roman"/>
          <w:sz w:val="24"/>
          <w:szCs w:val="24"/>
        </w:rPr>
        <w:t>a</w:t>
      </w:r>
      <w:r w:rsidRPr="00853554">
        <w:rPr>
          <w:rFonts w:ascii="Times New Roman" w:hAnsi="Times New Roman"/>
          <w:sz w:val="24"/>
          <w:szCs w:val="24"/>
        </w:rPr>
        <w:t>;</w:t>
      </w:r>
      <w:bookmarkEnd w:id="43"/>
    </w:p>
    <w:p w:rsidR="006001A0" w:rsidRPr="00853554" w:rsidRDefault="006001A0" w:rsidP="00EC6038">
      <w:pPr>
        <w:numPr>
          <w:ilvl w:val="1"/>
          <w:numId w:val="3"/>
        </w:numPr>
        <w:spacing w:after="0" w:line="240" w:lineRule="auto"/>
        <w:ind w:left="284" w:firstLine="0"/>
        <w:jc w:val="both"/>
        <w:rPr>
          <w:rFonts w:ascii="Times New Roman" w:hAnsi="Times New Roman"/>
          <w:sz w:val="24"/>
          <w:szCs w:val="24"/>
        </w:rPr>
      </w:pPr>
      <w:bookmarkStart w:id="44" w:name="_Ref411338551"/>
      <w:r w:rsidRPr="00853554">
        <w:rPr>
          <w:rFonts w:ascii="Times New Roman" w:hAnsi="Times New Roman"/>
          <w:sz w:val="24"/>
          <w:szCs w:val="24"/>
        </w:rPr>
        <w:t xml:space="preserve">energoefektivitātes paaugstināšanas </w:t>
      </w:r>
      <w:r w:rsidR="00A501D6" w:rsidRPr="00853554">
        <w:rPr>
          <w:rFonts w:ascii="Times New Roman" w:hAnsi="Times New Roman"/>
          <w:sz w:val="24"/>
          <w:szCs w:val="24"/>
        </w:rPr>
        <w:t xml:space="preserve">pasākumu </w:t>
      </w:r>
      <w:r w:rsidRPr="00853554">
        <w:rPr>
          <w:rFonts w:ascii="Times New Roman" w:hAnsi="Times New Roman"/>
          <w:sz w:val="24"/>
          <w:szCs w:val="24"/>
        </w:rPr>
        <w:t>autoruzraudzīb</w:t>
      </w:r>
      <w:r w:rsidR="00A501D6" w:rsidRPr="00853554">
        <w:rPr>
          <w:rFonts w:ascii="Times New Roman" w:hAnsi="Times New Roman"/>
          <w:sz w:val="24"/>
          <w:szCs w:val="24"/>
        </w:rPr>
        <w:t>a</w:t>
      </w:r>
      <w:r w:rsidRPr="00853554">
        <w:rPr>
          <w:rFonts w:ascii="Times New Roman" w:hAnsi="Times New Roman"/>
          <w:sz w:val="24"/>
          <w:szCs w:val="24"/>
        </w:rPr>
        <w:t xml:space="preserve"> un būvuzraudzīb</w:t>
      </w:r>
      <w:r w:rsidR="00A501D6" w:rsidRPr="00853554">
        <w:rPr>
          <w:rFonts w:ascii="Times New Roman" w:hAnsi="Times New Roman"/>
          <w:sz w:val="24"/>
          <w:szCs w:val="24"/>
        </w:rPr>
        <w:t>a</w:t>
      </w:r>
      <w:r w:rsidRPr="00853554">
        <w:rPr>
          <w:rFonts w:ascii="Times New Roman" w:hAnsi="Times New Roman"/>
          <w:sz w:val="24"/>
          <w:szCs w:val="24"/>
        </w:rPr>
        <w:t>;</w:t>
      </w:r>
      <w:bookmarkEnd w:id="44"/>
    </w:p>
    <w:p w:rsidR="00907FDF" w:rsidRPr="00853554" w:rsidRDefault="006001A0" w:rsidP="00EC6038">
      <w:pPr>
        <w:numPr>
          <w:ilvl w:val="1"/>
          <w:numId w:val="3"/>
        </w:numPr>
        <w:spacing w:after="0" w:line="240" w:lineRule="auto"/>
        <w:ind w:left="284" w:firstLine="0"/>
        <w:jc w:val="both"/>
        <w:rPr>
          <w:rFonts w:ascii="Times New Roman" w:hAnsi="Times New Roman"/>
          <w:sz w:val="24"/>
          <w:szCs w:val="24"/>
        </w:rPr>
      </w:pPr>
      <w:bookmarkStart w:id="45" w:name="_Ref411338562"/>
      <w:r w:rsidRPr="00853554">
        <w:rPr>
          <w:rFonts w:ascii="Times New Roman" w:hAnsi="Times New Roman"/>
          <w:sz w:val="24"/>
          <w:szCs w:val="24"/>
        </w:rPr>
        <w:t>energoefektivitātes paaugstināšanas</w:t>
      </w:r>
      <w:r w:rsidR="00A81AE3" w:rsidRPr="00853554">
        <w:rPr>
          <w:rFonts w:ascii="Times New Roman" w:hAnsi="Times New Roman"/>
          <w:sz w:val="24"/>
          <w:szCs w:val="24"/>
        </w:rPr>
        <w:t xml:space="preserve"> </w:t>
      </w:r>
      <w:r w:rsidR="00A501D6" w:rsidRPr="00853554">
        <w:rPr>
          <w:rFonts w:ascii="Times New Roman" w:hAnsi="Times New Roman"/>
          <w:sz w:val="24"/>
          <w:szCs w:val="24"/>
        </w:rPr>
        <w:t>pasākumu</w:t>
      </w:r>
      <w:r w:rsidR="00F74034" w:rsidRPr="00853554">
        <w:rPr>
          <w:rFonts w:ascii="Times New Roman" w:hAnsi="Times New Roman"/>
          <w:sz w:val="24"/>
          <w:szCs w:val="24"/>
        </w:rPr>
        <w:t xml:space="preserve"> </w:t>
      </w:r>
      <w:r w:rsidRPr="00853554">
        <w:rPr>
          <w:rFonts w:ascii="Times New Roman" w:hAnsi="Times New Roman"/>
          <w:sz w:val="24"/>
          <w:szCs w:val="24"/>
        </w:rPr>
        <w:t>vadī</w:t>
      </w:r>
      <w:r w:rsidR="00A501D6" w:rsidRPr="00853554">
        <w:rPr>
          <w:rFonts w:ascii="Times New Roman" w:hAnsi="Times New Roman"/>
          <w:sz w:val="24"/>
          <w:szCs w:val="24"/>
        </w:rPr>
        <w:t>šana</w:t>
      </w:r>
      <w:r w:rsidR="00F74034" w:rsidRPr="00853554">
        <w:rPr>
          <w:rFonts w:ascii="Times New Roman" w:hAnsi="Times New Roman"/>
          <w:sz w:val="24"/>
          <w:szCs w:val="24"/>
        </w:rPr>
        <w:t>s izmaksas</w:t>
      </w:r>
      <w:r w:rsidR="00B66D8F" w:rsidRPr="00853554">
        <w:rPr>
          <w:rFonts w:ascii="Times New Roman" w:hAnsi="Times New Roman"/>
          <w:sz w:val="24"/>
          <w:szCs w:val="24"/>
        </w:rPr>
        <w:t>, sedzot darba samaksu pilnvarotās personas darbiniekiem, atlīdzībā iekļaujot arī darba devēja valsts sociālās apdrošināšanas obligātās iemaksas</w:t>
      </w:r>
      <w:r w:rsidR="00907FDF" w:rsidRPr="00853554">
        <w:rPr>
          <w:rFonts w:ascii="Times New Roman" w:hAnsi="Times New Roman"/>
          <w:sz w:val="24"/>
          <w:szCs w:val="24"/>
        </w:rPr>
        <w:t>;</w:t>
      </w:r>
    </w:p>
    <w:p w:rsidR="006001A0" w:rsidRPr="00853554" w:rsidRDefault="00907FDF" w:rsidP="00EC6038">
      <w:pPr>
        <w:numPr>
          <w:ilvl w:val="1"/>
          <w:numId w:val="3"/>
        </w:numPr>
        <w:spacing w:after="0" w:line="240" w:lineRule="auto"/>
        <w:ind w:left="284" w:firstLine="0"/>
        <w:jc w:val="both"/>
        <w:rPr>
          <w:rFonts w:ascii="Times New Roman" w:hAnsi="Times New Roman"/>
          <w:sz w:val="24"/>
        </w:rPr>
      </w:pPr>
      <w:r w:rsidRPr="00853554">
        <w:rPr>
          <w:rFonts w:ascii="Times New Roman" w:hAnsi="Times New Roman"/>
          <w:sz w:val="24"/>
        </w:rPr>
        <w:t>pievienotās vērtības nodokli</w:t>
      </w:r>
      <w:r w:rsidR="00A501D6" w:rsidRPr="00853554">
        <w:rPr>
          <w:rFonts w:ascii="Times New Roman" w:hAnsi="Times New Roman"/>
          <w:sz w:val="24"/>
        </w:rPr>
        <w:t>s</w:t>
      </w:r>
      <w:r w:rsidR="00D33112" w:rsidRPr="00853554">
        <w:rPr>
          <w:rFonts w:ascii="Times New Roman" w:hAnsi="Times New Roman"/>
          <w:sz w:val="24"/>
          <w:szCs w:val="24"/>
        </w:rPr>
        <w:t>.</w:t>
      </w:r>
      <w:r w:rsidRPr="00853554">
        <w:rPr>
          <w:rFonts w:ascii="Times New Roman" w:hAnsi="Times New Roman"/>
          <w:sz w:val="24"/>
          <w:szCs w:val="24"/>
        </w:rPr>
        <w:t xml:space="preserve"> </w:t>
      </w:r>
      <w:r w:rsidR="004F08B8" w:rsidRPr="00853554">
        <w:rPr>
          <w:rFonts w:ascii="Times New Roman" w:hAnsi="Times New Roman"/>
          <w:sz w:val="24"/>
          <w:szCs w:val="24"/>
        </w:rPr>
        <w:t>Grantu gadījumā pievienotās vērtības nodoklis ir attieci</w:t>
      </w:r>
      <w:r w:rsidR="008B03DE" w:rsidRPr="00853554">
        <w:rPr>
          <w:rFonts w:ascii="Times New Roman" w:hAnsi="Times New Roman"/>
          <w:sz w:val="24"/>
          <w:szCs w:val="24"/>
        </w:rPr>
        <w:t>n</w:t>
      </w:r>
      <w:r w:rsidR="004F08B8" w:rsidRPr="00853554">
        <w:rPr>
          <w:rFonts w:ascii="Times New Roman" w:hAnsi="Times New Roman"/>
          <w:sz w:val="24"/>
          <w:szCs w:val="24"/>
        </w:rPr>
        <w:t>āms</w:t>
      </w:r>
      <w:r w:rsidR="00B26865" w:rsidRPr="00853554">
        <w:rPr>
          <w:rFonts w:ascii="Times New Roman" w:hAnsi="Times New Roman"/>
          <w:sz w:val="24"/>
          <w:szCs w:val="24"/>
        </w:rPr>
        <w:t xml:space="preserve">, </w:t>
      </w:r>
      <w:r w:rsidR="00D33112" w:rsidRPr="00853554">
        <w:rPr>
          <w:rFonts w:ascii="Times New Roman" w:hAnsi="Times New Roman"/>
          <w:sz w:val="24"/>
        </w:rPr>
        <w:t xml:space="preserve"> ja </w:t>
      </w:r>
      <w:r w:rsidR="00D33112" w:rsidRPr="00853554">
        <w:rPr>
          <w:rFonts w:ascii="Times New Roman" w:hAnsi="Times New Roman"/>
          <w:sz w:val="24"/>
          <w:szCs w:val="24"/>
        </w:rPr>
        <w:t>pilnvarotā persona</w:t>
      </w:r>
      <w:r w:rsidRPr="00853554">
        <w:rPr>
          <w:rFonts w:ascii="Times New Roman" w:hAnsi="Times New Roman"/>
          <w:sz w:val="24"/>
        </w:rPr>
        <w:t xml:space="preserve"> to nevar atgūt atbilstoši normatīvajiem aktiem nodokļu politikas jomā.</w:t>
      </w:r>
      <w:bookmarkEnd w:id="45"/>
    </w:p>
    <w:p w:rsidR="006001A0" w:rsidRPr="00853554" w:rsidRDefault="006001A0" w:rsidP="009F3CBE">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 xml:space="preserve">Šo noteikumu </w:t>
      </w:r>
      <w:r w:rsidRPr="00853554">
        <w:rPr>
          <w:rFonts w:ascii="Times New Roman" w:hAnsi="Times New Roman"/>
          <w:sz w:val="24"/>
          <w:szCs w:val="24"/>
        </w:rPr>
        <w:fldChar w:fldCharType="begin"/>
      </w:r>
      <w:r w:rsidRPr="00853554">
        <w:rPr>
          <w:rFonts w:ascii="Times New Roman" w:hAnsi="Times New Roman"/>
          <w:sz w:val="24"/>
          <w:szCs w:val="24"/>
        </w:rPr>
        <w:instrText xml:space="preserve"> REF _Ref411338513 \r \h </w:instrText>
      </w:r>
      <w:r w:rsidR="0055037C" w:rsidRPr="00853554">
        <w:rPr>
          <w:rFonts w:ascii="Times New Roman" w:hAnsi="Times New Roman"/>
          <w:sz w:val="24"/>
          <w:szCs w:val="24"/>
        </w:rPr>
        <w:instrText xml:space="preserve"> \* MERGEFORMAT </w:instrText>
      </w:r>
      <w:r w:rsidRPr="00853554">
        <w:rPr>
          <w:rFonts w:ascii="Times New Roman" w:hAnsi="Times New Roman"/>
          <w:sz w:val="24"/>
          <w:szCs w:val="24"/>
        </w:rPr>
      </w:r>
      <w:r w:rsidRPr="00853554">
        <w:rPr>
          <w:rFonts w:ascii="Times New Roman" w:hAnsi="Times New Roman"/>
          <w:sz w:val="24"/>
          <w:szCs w:val="24"/>
        </w:rPr>
        <w:fldChar w:fldCharType="separate"/>
      </w:r>
      <w:r w:rsidR="00853554">
        <w:rPr>
          <w:rFonts w:ascii="Times New Roman" w:hAnsi="Times New Roman"/>
          <w:sz w:val="24"/>
          <w:szCs w:val="24"/>
        </w:rPr>
        <w:t>33.3</w:t>
      </w:r>
      <w:r w:rsidRPr="00853554">
        <w:rPr>
          <w:rFonts w:ascii="Times New Roman" w:hAnsi="Times New Roman"/>
          <w:sz w:val="24"/>
          <w:szCs w:val="24"/>
        </w:rPr>
        <w:fldChar w:fldCharType="end"/>
      </w:r>
      <w:r w:rsidRPr="00853554">
        <w:rPr>
          <w:rFonts w:ascii="Times New Roman" w:hAnsi="Times New Roman"/>
          <w:sz w:val="24"/>
          <w:szCs w:val="24"/>
        </w:rPr>
        <w:t xml:space="preserve">. apakšpunktā norādītās </w:t>
      </w:r>
      <w:r w:rsidR="00A501D6" w:rsidRPr="00853554">
        <w:rPr>
          <w:rFonts w:ascii="Times New Roman" w:hAnsi="Times New Roman"/>
          <w:sz w:val="24"/>
          <w:szCs w:val="24"/>
        </w:rPr>
        <w:t xml:space="preserve">izmaksas </w:t>
      </w:r>
      <w:r w:rsidRPr="00853554">
        <w:rPr>
          <w:rFonts w:ascii="Times New Roman" w:hAnsi="Times New Roman"/>
          <w:sz w:val="24"/>
          <w:szCs w:val="24"/>
        </w:rPr>
        <w:t xml:space="preserve">ir </w:t>
      </w:r>
      <w:r w:rsidR="001A38F5" w:rsidRPr="00853554">
        <w:rPr>
          <w:rFonts w:ascii="Times New Roman" w:hAnsi="Times New Roman"/>
          <w:sz w:val="24"/>
          <w:szCs w:val="24"/>
        </w:rPr>
        <w:t>attiecināmas</w:t>
      </w:r>
      <w:r w:rsidRPr="00853554">
        <w:rPr>
          <w:rFonts w:ascii="Times New Roman" w:hAnsi="Times New Roman"/>
          <w:sz w:val="24"/>
          <w:szCs w:val="24"/>
        </w:rPr>
        <w:t xml:space="preserve">, </w:t>
      </w:r>
      <w:r w:rsidR="000A0406" w:rsidRPr="00853554">
        <w:rPr>
          <w:rFonts w:ascii="Times New Roman" w:hAnsi="Times New Roman"/>
          <w:sz w:val="24"/>
          <w:szCs w:val="24"/>
        </w:rPr>
        <w:t>ja ir veikts augstas efektivitātes sistēmu izmantošanas novērtējums</w:t>
      </w:r>
      <w:r w:rsidRPr="00853554">
        <w:rPr>
          <w:rFonts w:ascii="Times New Roman" w:hAnsi="Times New Roman"/>
          <w:sz w:val="24"/>
          <w:szCs w:val="24"/>
        </w:rPr>
        <w:t>, ka šādas sistēmas ieviešana i</w:t>
      </w:r>
      <w:r w:rsidR="00DB323A" w:rsidRPr="00853554">
        <w:rPr>
          <w:rFonts w:ascii="Times New Roman" w:hAnsi="Times New Roman"/>
          <w:sz w:val="24"/>
          <w:szCs w:val="24"/>
        </w:rPr>
        <w:t>r</w:t>
      </w:r>
      <w:r w:rsidRPr="00853554">
        <w:rPr>
          <w:rFonts w:ascii="Times New Roman" w:hAnsi="Times New Roman"/>
          <w:sz w:val="24"/>
          <w:szCs w:val="24"/>
        </w:rPr>
        <w:t xml:space="preserve"> tehniski un ekonomiski pamatota un</w:t>
      </w:r>
      <w:r w:rsidR="006D550C" w:rsidRPr="00853554">
        <w:rPr>
          <w:rFonts w:ascii="Times New Roman" w:hAnsi="Times New Roman"/>
          <w:sz w:val="24"/>
          <w:szCs w:val="24"/>
        </w:rPr>
        <w:t xml:space="preserve"> samazina enerģijas patērētāju kopējās izmaksas par enerģiju</w:t>
      </w:r>
      <w:r w:rsidRPr="00853554">
        <w:rPr>
          <w:rFonts w:ascii="Times New Roman" w:hAnsi="Times New Roman"/>
          <w:sz w:val="24"/>
          <w:szCs w:val="24"/>
        </w:rPr>
        <w:t>.</w:t>
      </w:r>
    </w:p>
    <w:p w:rsidR="00CE1FA9" w:rsidRPr="00853554" w:rsidRDefault="00CE1FA9" w:rsidP="009F3CBE">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lastRenderedPageBreak/>
        <w:t>Energoefektivitātes paaugstināšanas pasākumu neattiecināmās izmaksas ir:</w:t>
      </w:r>
    </w:p>
    <w:p w:rsidR="00CE1FA9" w:rsidRPr="00853554" w:rsidRDefault="00CE1FA9"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šo noteikumu </w:t>
      </w:r>
      <w:r w:rsidRPr="00853554">
        <w:rPr>
          <w:rFonts w:ascii="Times New Roman" w:hAnsi="Times New Roman"/>
          <w:sz w:val="24"/>
          <w:szCs w:val="24"/>
        </w:rPr>
        <w:fldChar w:fldCharType="begin"/>
      </w:r>
      <w:r w:rsidRPr="00853554">
        <w:rPr>
          <w:rFonts w:ascii="Times New Roman" w:hAnsi="Times New Roman"/>
          <w:sz w:val="24"/>
          <w:szCs w:val="24"/>
        </w:rPr>
        <w:instrText xml:space="preserve"> REF _Ref431221569 \r \h </w:instrText>
      </w:r>
      <w:r w:rsidR="00AE692A" w:rsidRPr="00853554">
        <w:rPr>
          <w:rFonts w:ascii="Times New Roman" w:hAnsi="Times New Roman"/>
          <w:sz w:val="24"/>
          <w:szCs w:val="24"/>
        </w:rPr>
        <w:instrText xml:space="preserve"> \* MERGEFORMAT </w:instrText>
      </w:r>
      <w:r w:rsidRPr="00853554">
        <w:rPr>
          <w:rFonts w:ascii="Times New Roman" w:hAnsi="Times New Roman"/>
          <w:sz w:val="24"/>
          <w:szCs w:val="24"/>
        </w:rPr>
      </w:r>
      <w:r w:rsidRPr="00853554">
        <w:rPr>
          <w:rFonts w:ascii="Times New Roman" w:hAnsi="Times New Roman"/>
          <w:sz w:val="24"/>
          <w:szCs w:val="24"/>
        </w:rPr>
        <w:fldChar w:fldCharType="separate"/>
      </w:r>
      <w:r w:rsidR="00853554">
        <w:rPr>
          <w:rFonts w:ascii="Times New Roman" w:hAnsi="Times New Roman"/>
          <w:sz w:val="24"/>
          <w:szCs w:val="24"/>
        </w:rPr>
        <w:t>39.2</w:t>
      </w:r>
      <w:r w:rsidRPr="00853554">
        <w:rPr>
          <w:rFonts w:ascii="Times New Roman" w:hAnsi="Times New Roman"/>
          <w:sz w:val="24"/>
          <w:szCs w:val="24"/>
        </w:rPr>
        <w:fldChar w:fldCharType="end"/>
      </w:r>
      <w:r w:rsidRPr="00853554">
        <w:rPr>
          <w:rFonts w:ascii="Times New Roman" w:hAnsi="Times New Roman"/>
          <w:sz w:val="24"/>
          <w:szCs w:val="24"/>
        </w:rPr>
        <w:t>.</w:t>
      </w:r>
      <w:r w:rsidR="00B705E7" w:rsidRPr="00853554">
        <w:rPr>
          <w:rFonts w:ascii="Times New Roman" w:hAnsi="Times New Roman"/>
          <w:sz w:val="24"/>
          <w:szCs w:val="24"/>
        </w:rPr>
        <w:t xml:space="preserve"> - </w:t>
      </w:r>
      <w:r w:rsidRPr="00853554">
        <w:rPr>
          <w:rFonts w:ascii="Times New Roman" w:hAnsi="Times New Roman"/>
          <w:sz w:val="24"/>
          <w:szCs w:val="24"/>
        </w:rPr>
        <w:fldChar w:fldCharType="begin"/>
      </w:r>
      <w:r w:rsidRPr="00853554">
        <w:rPr>
          <w:rFonts w:ascii="Times New Roman" w:hAnsi="Times New Roman"/>
          <w:sz w:val="24"/>
          <w:szCs w:val="24"/>
        </w:rPr>
        <w:instrText xml:space="preserve"> REF _Ref431221614 \r \h </w:instrText>
      </w:r>
      <w:r w:rsidR="00AE692A" w:rsidRPr="00853554">
        <w:rPr>
          <w:rFonts w:ascii="Times New Roman" w:hAnsi="Times New Roman"/>
          <w:sz w:val="24"/>
          <w:szCs w:val="24"/>
        </w:rPr>
        <w:instrText xml:space="preserve"> \* MERGEFORMAT </w:instrText>
      </w:r>
      <w:r w:rsidRPr="00853554">
        <w:rPr>
          <w:rFonts w:ascii="Times New Roman" w:hAnsi="Times New Roman"/>
          <w:sz w:val="24"/>
          <w:szCs w:val="24"/>
        </w:rPr>
      </w:r>
      <w:r w:rsidRPr="00853554">
        <w:rPr>
          <w:rFonts w:ascii="Times New Roman" w:hAnsi="Times New Roman"/>
          <w:sz w:val="24"/>
          <w:szCs w:val="24"/>
        </w:rPr>
        <w:fldChar w:fldCharType="separate"/>
      </w:r>
      <w:r w:rsidR="00853554">
        <w:rPr>
          <w:rFonts w:ascii="Times New Roman" w:hAnsi="Times New Roman"/>
          <w:sz w:val="24"/>
          <w:szCs w:val="24"/>
        </w:rPr>
        <w:t>39.5</w:t>
      </w:r>
      <w:r w:rsidRPr="00853554">
        <w:rPr>
          <w:rFonts w:ascii="Times New Roman" w:hAnsi="Times New Roman"/>
          <w:sz w:val="24"/>
          <w:szCs w:val="24"/>
        </w:rPr>
        <w:fldChar w:fldCharType="end"/>
      </w:r>
      <w:r w:rsidRPr="00853554">
        <w:rPr>
          <w:rFonts w:ascii="Times New Roman" w:hAnsi="Times New Roman"/>
          <w:sz w:val="24"/>
          <w:szCs w:val="24"/>
        </w:rPr>
        <w:t>.apakšpunktā norādītās energoefektivitātes paaugstināšanas pasākumu tehniskās dokumentācijas sagatavošanas izmaksas;</w:t>
      </w:r>
    </w:p>
    <w:p w:rsidR="009B5146" w:rsidRPr="00853554" w:rsidRDefault="00654B5A"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energoefektivitātes paaugstināšanas pasākumu izmaksas, kas radušās pirms</w:t>
      </w:r>
      <w:r w:rsidR="004F08B8" w:rsidRPr="00853554">
        <w:rPr>
          <w:rFonts w:ascii="Times New Roman" w:hAnsi="Times New Roman"/>
          <w:sz w:val="24"/>
          <w:szCs w:val="24"/>
        </w:rPr>
        <w:t xml:space="preserve"> Altum</w:t>
      </w:r>
      <w:r w:rsidRPr="00853554">
        <w:rPr>
          <w:rFonts w:ascii="Times New Roman" w:hAnsi="Times New Roman"/>
          <w:sz w:val="24"/>
          <w:szCs w:val="24"/>
        </w:rPr>
        <w:t xml:space="preserve"> </w:t>
      </w:r>
      <w:r w:rsidR="00BC2A73" w:rsidRPr="00853554">
        <w:rPr>
          <w:rFonts w:ascii="Times New Roman" w:hAnsi="Times New Roman"/>
          <w:sz w:val="24"/>
          <w:szCs w:val="24"/>
        </w:rPr>
        <w:t>lēmuma par granta</w:t>
      </w:r>
      <w:r w:rsidRPr="00853554">
        <w:rPr>
          <w:rFonts w:ascii="Times New Roman" w:hAnsi="Times New Roman"/>
          <w:sz w:val="24"/>
          <w:szCs w:val="24"/>
        </w:rPr>
        <w:t xml:space="preserve"> piešķiršan</w:t>
      </w:r>
      <w:r w:rsidR="002A3EC2" w:rsidRPr="00853554">
        <w:rPr>
          <w:rFonts w:ascii="Times New Roman" w:hAnsi="Times New Roman"/>
          <w:sz w:val="24"/>
          <w:szCs w:val="24"/>
        </w:rPr>
        <w:t>u</w:t>
      </w:r>
      <w:r w:rsidR="009B5146" w:rsidRPr="00853554">
        <w:rPr>
          <w:rFonts w:ascii="Times New Roman" w:hAnsi="Times New Roman"/>
          <w:sz w:val="24"/>
          <w:szCs w:val="24"/>
        </w:rPr>
        <w:t>;</w:t>
      </w:r>
    </w:p>
    <w:p w:rsidR="005B62A2" w:rsidRPr="00853554" w:rsidRDefault="009B5146"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energoefektivitātes paaugstināšanas pasākumu izmaksas, kas pārsniedz šo noteikumu </w:t>
      </w:r>
      <w:r w:rsidRPr="00853554">
        <w:rPr>
          <w:rFonts w:ascii="Times New Roman" w:hAnsi="Times New Roman"/>
          <w:sz w:val="24"/>
          <w:szCs w:val="24"/>
        </w:rPr>
        <w:fldChar w:fldCharType="begin"/>
      </w:r>
      <w:r w:rsidRPr="00853554">
        <w:rPr>
          <w:rFonts w:ascii="Times New Roman" w:hAnsi="Times New Roman"/>
          <w:sz w:val="24"/>
          <w:szCs w:val="24"/>
        </w:rPr>
        <w:instrText xml:space="preserve"> REF _Ref432424832 \r \h </w:instrText>
      </w:r>
      <w:r w:rsidR="00AE692A" w:rsidRPr="00853554">
        <w:rPr>
          <w:rFonts w:ascii="Times New Roman" w:hAnsi="Times New Roman"/>
          <w:sz w:val="24"/>
          <w:szCs w:val="24"/>
        </w:rPr>
        <w:instrText xml:space="preserve"> \* MERGEFORMAT </w:instrText>
      </w:r>
      <w:r w:rsidRPr="00853554">
        <w:rPr>
          <w:rFonts w:ascii="Times New Roman" w:hAnsi="Times New Roman"/>
          <w:sz w:val="24"/>
          <w:szCs w:val="24"/>
        </w:rPr>
      </w:r>
      <w:r w:rsidRPr="00853554">
        <w:rPr>
          <w:rFonts w:ascii="Times New Roman" w:hAnsi="Times New Roman"/>
          <w:sz w:val="24"/>
          <w:szCs w:val="24"/>
        </w:rPr>
        <w:fldChar w:fldCharType="separate"/>
      </w:r>
      <w:r w:rsidR="00853554">
        <w:rPr>
          <w:rFonts w:ascii="Times New Roman" w:hAnsi="Times New Roman"/>
          <w:sz w:val="24"/>
          <w:szCs w:val="24"/>
        </w:rPr>
        <w:t>53.1.1</w:t>
      </w:r>
      <w:r w:rsidRPr="00853554">
        <w:rPr>
          <w:rFonts w:ascii="Times New Roman" w:hAnsi="Times New Roman"/>
          <w:sz w:val="24"/>
          <w:szCs w:val="24"/>
        </w:rPr>
        <w:fldChar w:fldCharType="end"/>
      </w:r>
      <w:r w:rsidRPr="00853554">
        <w:rPr>
          <w:rFonts w:ascii="Times New Roman" w:hAnsi="Times New Roman"/>
          <w:sz w:val="24"/>
          <w:szCs w:val="24"/>
        </w:rPr>
        <w:t>.apakšpunktā noteikto plānotā aizdevuma</w:t>
      </w:r>
      <w:r w:rsidR="000A26BB" w:rsidRPr="00853554">
        <w:rPr>
          <w:rFonts w:ascii="Times New Roman" w:hAnsi="Times New Roman"/>
          <w:sz w:val="24"/>
          <w:szCs w:val="24"/>
        </w:rPr>
        <w:t xml:space="preserve"> vai cita finansētāja finansējuma</w:t>
      </w:r>
      <w:r w:rsidRPr="00853554">
        <w:rPr>
          <w:rFonts w:ascii="Times New Roman" w:hAnsi="Times New Roman"/>
          <w:sz w:val="24"/>
          <w:szCs w:val="24"/>
        </w:rPr>
        <w:t xml:space="preserve"> apmēru</w:t>
      </w:r>
      <w:r w:rsidR="0083403D" w:rsidRPr="00853554">
        <w:rPr>
          <w:rFonts w:ascii="Times New Roman" w:hAnsi="Times New Roman"/>
          <w:sz w:val="24"/>
          <w:szCs w:val="24"/>
        </w:rPr>
        <w:t xml:space="preserve"> un šo noteikumu </w:t>
      </w:r>
      <w:r w:rsidR="0083403D" w:rsidRPr="00853554">
        <w:rPr>
          <w:rFonts w:ascii="Times New Roman" w:hAnsi="Times New Roman"/>
          <w:sz w:val="24"/>
          <w:szCs w:val="24"/>
        </w:rPr>
        <w:fldChar w:fldCharType="begin"/>
      </w:r>
      <w:r w:rsidR="0083403D" w:rsidRPr="00853554">
        <w:rPr>
          <w:rFonts w:ascii="Times New Roman" w:hAnsi="Times New Roman"/>
          <w:sz w:val="24"/>
          <w:szCs w:val="24"/>
        </w:rPr>
        <w:instrText xml:space="preserve"> REF _Ref412743639 \r \h </w:instrText>
      </w:r>
      <w:r w:rsidR="00AE692A" w:rsidRPr="00853554">
        <w:rPr>
          <w:rFonts w:ascii="Times New Roman" w:hAnsi="Times New Roman"/>
          <w:sz w:val="24"/>
          <w:szCs w:val="24"/>
        </w:rPr>
        <w:instrText xml:space="preserve"> \* MERGEFORMAT </w:instrText>
      </w:r>
      <w:r w:rsidR="0083403D" w:rsidRPr="00853554">
        <w:rPr>
          <w:rFonts w:ascii="Times New Roman" w:hAnsi="Times New Roman"/>
          <w:sz w:val="24"/>
          <w:szCs w:val="24"/>
        </w:rPr>
      </w:r>
      <w:r w:rsidR="0083403D" w:rsidRPr="00853554">
        <w:rPr>
          <w:rFonts w:ascii="Times New Roman" w:hAnsi="Times New Roman"/>
          <w:sz w:val="24"/>
          <w:szCs w:val="24"/>
        </w:rPr>
        <w:fldChar w:fldCharType="separate"/>
      </w:r>
      <w:r w:rsidR="00853554">
        <w:rPr>
          <w:rFonts w:ascii="Times New Roman" w:hAnsi="Times New Roman"/>
          <w:sz w:val="24"/>
          <w:szCs w:val="24"/>
        </w:rPr>
        <w:t>57</w:t>
      </w:r>
      <w:r w:rsidR="0083403D" w:rsidRPr="00853554">
        <w:rPr>
          <w:rFonts w:ascii="Times New Roman" w:hAnsi="Times New Roman"/>
          <w:sz w:val="24"/>
          <w:szCs w:val="24"/>
        </w:rPr>
        <w:fldChar w:fldCharType="end"/>
      </w:r>
      <w:r w:rsidR="0083403D" w:rsidRPr="00853554">
        <w:rPr>
          <w:rFonts w:ascii="Times New Roman" w:hAnsi="Times New Roman"/>
          <w:sz w:val="24"/>
          <w:szCs w:val="24"/>
        </w:rPr>
        <w:t>.</w:t>
      </w:r>
      <w:r w:rsidR="00D2016F" w:rsidRPr="00853554">
        <w:rPr>
          <w:rFonts w:ascii="Times New Roman" w:hAnsi="Times New Roman"/>
          <w:sz w:val="24"/>
          <w:szCs w:val="24"/>
        </w:rPr>
        <w:t xml:space="preserve"> un</w:t>
      </w:r>
      <w:r w:rsidR="00A451D8" w:rsidRPr="00853554">
        <w:rPr>
          <w:rFonts w:ascii="Times New Roman" w:hAnsi="Times New Roman"/>
          <w:sz w:val="24"/>
          <w:szCs w:val="24"/>
        </w:rPr>
        <w:t xml:space="preserve"> </w:t>
      </w:r>
      <w:r w:rsidR="00A451D8" w:rsidRPr="00853554">
        <w:rPr>
          <w:rFonts w:ascii="Times New Roman" w:hAnsi="Times New Roman"/>
          <w:sz w:val="24"/>
          <w:szCs w:val="24"/>
        </w:rPr>
        <w:fldChar w:fldCharType="begin"/>
      </w:r>
      <w:r w:rsidR="00A451D8" w:rsidRPr="00853554">
        <w:rPr>
          <w:rFonts w:ascii="Times New Roman" w:hAnsi="Times New Roman"/>
          <w:sz w:val="24"/>
          <w:szCs w:val="24"/>
        </w:rPr>
        <w:instrText xml:space="preserve"> REF _Ref442354637 \r \h </w:instrText>
      </w:r>
      <w:r w:rsidR="00F01E06" w:rsidRPr="00853554">
        <w:rPr>
          <w:rFonts w:ascii="Times New Roman" w:hAnsi="Times New Roman"/>
          <w:sz w:val="24"/>
          <w:szCs w:val="24"/>
        </w:rPr>
        <w:instrText xml:space="preserve"> \* MERGEFORMAT </w:instrText>
      </w:r>
      <w:r w:rsidR="00A451D8" w:rsidRPr="00853554">
        <w:rPr>
          <w:rFonts w:ascii="Times New Roman" w:hAnsi="Times New Roman"/>
          <w:sz w:val="24"/>
          <w:szCs w:val="24"/>
        </w:rPr>
      </w:r>
      <w:r w:rsidR="00A451D8" w:rsidRPr="00853554">
        <w:rPr>
          <w:rFonts w:ascii="Times New Roman" w:hAnsi="Times New Roman"/>
          <w:sz w:val="24"/>
          <w:szCs w:val="24"/>
        </w:rPr>
        <w:fldChar w:fldCharType="separate"/>
      </w:r>
      <w:r w:rsidR="00853554">
        <w:rPr>
          <w:rFonts w:ascii="Times New Roman" w:hAnsi="Times New Roman"/>
          <w:sz w:val="24"/>
          <w:szCs w:val="24"/>
        </w:rPr>
        <w:t>80</w:t>
      </w:r>
      <w:r w:rsidR="00A451D8" w:rsidRPr="00853554">
        <w:rPr>
          <w:rFonts w:ascii="Times New Roman" w:hAnsi="Times New Roman"/>
          <w:sz w:val="24"/>
          <w:szCs w:val="24"/>
        </w:rPr>
        <w:fldChar w:fldCharType="end"/>
      </w:r>
      <w:r w:rsidR="00D2016F" w:rsidRPr="00853554">
        <w:rPr>
          <w:rFonts w:ascii="Times New Roman" w:hAnsi="Times New Roman"/>
          <w:sz w:val="24"/>
          <w:szCs w:val="24"/>
        </w:rPr>
        <w:t>.</w:t>
      </w:r>
      <w:r w:rsidR="0083403D" w:rsidRPr="00853554">
        <w:rPr>
          <w:rFonts w:ascii="Times New Roman" w:hAnsi="Times New Roman"/>
          <w:sz w:val="24"/>
          <w:szCs w:val="24"/>
        </w:rPr>
        <w:t>punktā noteiktās izmaksas</w:t>
      </w:r>
      <w:r w:rsidRPr="00853554">
        <w:rPr>
          <w:rFonts w:ascii="Times New Roman" w:hAnsi="Times New Roman"/>
          <w:sz w:val="24"/>
          <w:szCs w:val="24"/>
        </w:rPr>
        <w:t>.</w:t>
      </w:r>
    </w:p>
    <w:p w:rsidR="00B80337" w:rsidRPr="00853554" w:rsidRDefault="00B80337" w:rsidP="009F3CBE">
      <w:pPr>
        <w:spacing w:after="0" w:line="240" w:lineRule="auto"/>
        <w:jc w:val="both"/>
        <w:rPr>
          <w:rFonts w:ascii="Times New Roman" w:hAnsi="Times New Roman"/>
          <w:sz w:val="24"/>
          <w:szCs w:val="24"/>
        </w:rPr>
      </w:pPr>
    </w:p>
    <w:p w:rsidR="001A617E" w:rsidRPr="00853554" w:rsidRDefault="001A617E" w:rsidP="009F3CBE">
      <w:pPr>
        <w:spacing w:after="0" w:line="240" w:lineRule="auto"/>
        <w:jc w:val="center"/>
        <w:rPr>
          <w:rFonts w:ascii="Times New Roman" w:hAnsi="Times New Roman"/>
          <w:b/>
          <w:sz w:val="24"/>
          <w:szCs w:val="24"/>
        </w:rPr>
      </w:pPr>
      <w:r w:rsidRPr="00853554">
        <w:rPr>
          <w:rFonts w:ascii="Times New Roman" w:hAnsi="Times New Roman"/>
          <w:b/>
          <w:sz w:val="24"/>
          <w:szCs w:val="24"/>
        </w:rPr>
        <w:t>V</w:t>
      </w:r>
      <w:r w:rsidR="005C576B" w:rsidRPr="00853554">
        <w:rPr>
          <w:rFonts w:ascii="Times New Roman" w:hAnsi="Times New Roman"/>
          <w:b/>
          <w:sz w:val="24"/>
          <w:szCs w:val="24"/>
        </w:rPr>
        <w:t>I</w:t>
      </w:r>
      <w:r w:rsidR="00691402" w:rsidRPr="00853554">
        <w:rPr>
          <w:rFonts w:ascii="Times New Roman" w:hAnsi="Times New Roman"/>
          <w:b/>
          <w:sz w:val="24"/>
          <w:szCs w:val="24"/>
        </w:rPr>
        <w:t>I</w:t>
      </w:r>
      <w:r w:rsidR="00FE39E8" w:rsidRPr="00853554">
        <w:rPr>
          <w:rFonts w:ascii="Times New Roman" w:hAnsi="Times New Roman"/>
          <w:b/>
          <w:sz w:val="24"/>
          <w:szCs w:val="24"/>
        </w:rPr>
        <w:t>.</w:t>
      </w:r>
      <w:r w:rsidRPr="00853554">
        <w:rPr>
          <w:rFonts w:ascii="Times New Roman" w:hAnsi="Times New Roman"/>
          <w:b/>
          <w:sz w:val="24"/>
          <w:szCs w:val="24"/>
        </w:rPr>
        <w:t xml:space="preserve"> Vispārīg</w:t>
      </w:r>
      <w:r w:rsidR="00400EC5" w:rsidRPr="00853554">
        <w:rPr>
          <w:rFonts w:ascii="Times New Roman" w:hAnsi="Times New Roman"/>
          <w:b/>
          <w:sz w:val="24"/>
          <w:szCs w:val="24"/>
        </w:rPr>
        <w:t>ā</w:t>
      </w:r>
      <w:r w:rsidRPr="00853554">
        <w:rPr>
          <w:rFonts w:ascii="Times New Roman" w:hAnsi="Times New Roman"/>
          <w:b/>
          <w:sz w:val="24"/>
          <w:szCs w:val="24"/>
        </w:rPr>
        <w:t xml:space="preserve"> atbalsta saņemšanas kārtība</w:t>
      </w:r>
      <w:r w:rsidR="00D00206" w:rsidRPr="00853554">
        <w:rPr>
          <w:rFonts w:ascii="Times New Roman" w:hAnsi="Times New Roman"/>
          <w:b/>
          <w:sz w:val="24"/>
          <w:szCs w:val="24"/>
        </w:rPr>
        <w:t xml:space="preserve"> dzīvokļu īpašniekiem</w:t>
      </w:r>
    </w:p>
    <w:p w:rsidR="00DA0EE9" w:rsidRPr="00853554" w:rsidRDefault="00D00206" w:rsidP="009F3CBE">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Dzīvokļu</w:t>
      </w:r>
      <w:r w:rsidR="00DA0EE9" w:rsidRPr="00853554">
        <w:rPr>
          <w:rFonts w:ascii="Times New Roman" w:hAnsi="Times New Roman"/>
          <w:sz w:val="24"/>
          <w:szCs w:val="24"/>
        </w:rPr>
        <w:t xml:space="preserve"> īpašnieki</w:t>
      </w:r>
      <w:r w:rsidR="004C0738" w:rsidRPr="00853554">
        <w:rPr>
          <w:rFonts w:ascii="Times New Roman" w:hAnsi="Times New Roman"/>
          <w:sz w:val="24"/>
          <w:szCs w:val="24"/>
        </w:rPr>
        <w:t xml:space="preserve"> ar pilnvarotās personas starpniecību</w:t>
      </w:r>
      <w:r w:rsidR="00DA0EE9" w:rsidRPr="00853554">
        <w:rPr>
          <w:rFonts w:ascii="Times New Roman" w:hAnsi="Times New Roman"/>
          <w:sz w:val="24"/>
          <w:szCs w:val="24"/>
        </w:rPr>
        <w:t xml:space="preserve"> </w:t>
      </w:r>
      <w:r w:rsidR="006C5A9A" w:rsidRPr="00853554">
        <w:rPr>
          <w:rFonts w:ascii="Times New Roman" w:hAnsi="Times New Roman"/>
          <w:sz w:val="24"/>
          <w:szCs w:val="24"/>
        </w:rPr>
        <w:t xml:space="preserve">šo noteikumu </w:t>
      </w:r>
      <w:r w:rsidR="006C5A9A" w:rsidRPr="00853554">
        <w:rPr>
          <w:rFonts w:ascii="Times New Roman" w:hAnsi="Times New Roman"/>
          <w:sz w:val="24"/>
          <w:szCs w:val="24"/>
        </w:rPr>
        <w:fldChar w:fldCharType="begin"/>
      </w:r>
      <w:r w:rsidR="006C5A9A" w:rsidRPr="00853554">
        <w:rPr>
          <w:rFonts w:ascii="Times New Roman" w:hAnsi="Times New Roman"/>
          <w:sz w:val="24"/>
          <w:szCs w:val="24"/>
        </w:rPr>
        <w:instrText xml:space="preserve"> REF _Ref411339038 \r \h  \* MERGEFORMAT </w:instrText>
      </w:r>
      <w:r w:rsidR="006C5A9A" w:rsidRPr="00853554">
        <w:rPr>
          <w:rFonts w:ascii="Times New Roman" w:hAnsi="Times New Roman"/>
          <w:sz w:val="24"/>
          <w:szCs w:val="24"/>
        </w:rPr>
      </w:r>
      <w:r w:rsidR="006C5A9A" w:rsidRPr="00853554">
        <w:rPr>
          <w:rFonts w:ascii="Times New Roman" w:hAnsi="Times New Roman"/>
          <w:sz w:val="24"/>
          <w:szCs w:val="24"/>
        </w:rPr>
        <w:fldChar w:fldCharType="separate"/>
      </w:r>
      <w:r w:rsidR="00853554">
        <w:rPr>
          <w:rFonts w:ascii="Times New Roman" w:hAnsi="Times New Roman"/>
          <w:sz w:val="24"/>
          <w:szCs w:val="24"/>
        </w:rPr>
        <w:t>33</w:t>
      </w:r>
      <w:r w:rsidR="006C5A9A" w:rsidRPr="00853554">
        <w:rPr>
          <w:rFonts w:ascii="Times New Roman" w:hAnsi="Times New Roman"/>
          <w:sz w:val="24"/>
          <w:szCs w:val="24"/>
        </w:rPr>
        <w:fldChar w:fldCharType="end"/>
      </w:r>
      <w:r w:rsidR="006C5A9A" w:rsidRPr="00853554">
        <w:rPr>
          <w:rFonts w:ascii="Times New Roman" w:hAnsi="Times New Roman"/>
          <w:sz w:val="24"/>
          <w:szCs w:val="24"/>
        </w:rPr>
        <w:t xml:space="preserve">.punktā noteikto izmaksu finansēšanai </w:t>
      </w:r>
      <w:r w:rsidR="003648F8" w:rsidRPr="00853554">
        <w:rPr>
          <w:rFonts w:ascii="Times New Roman" w:hAnsi="Times New Roman"/>
          <w:sz w:val="24"/>
          <w:szCs w:val="24"/>
        </w:rPr>
        <w:t xml:space="preserve">no Altum </w:t>
      </w:r>
      <w:r w:rsidR="00DA0EE9" w:rsidRPr="00853554">
        <w:rPr>
          <w:rFonts w:ascii="Times New Roman" w:hAnsi="Times New Roman"/>
          <w:sz w:val="24"/>
          <w:szCs w:val="24"/>
        </w:rPr>
        <w:t>var saņemt</w:t>
      </w:r>
      <w:r w:rsidR="000942A1" w:rsidRPr="00853554">
        <w:rPr>
          <w:rFonts w:ascii="Times New Roman" w:hAnsi="Times New Roman"/>
          <w:sz w:val="24"/>
          <w:szCs w:val="24"/>
        </w:rPr>
        <w:t>:</w:t>
      </w:r>
      <w:r w:rsidR="00DA0EE9" w:rsidRPr="00853554">
        <w:rPr>
          <w:rFonts w:ascii="Times New Roman" w:hAnsi="Times New Roman"/>
          <w:sz w:val="24"/>
          <w:szCs w:val="24"/>
        </w:rPr>
        <w:t xml:space="preserve"> </w:t>
      </w:r>
    </w:p>
    <w:p w:rsidR="007C3DF7" w:rsidRPr="00853554" w:rsidRDefault="003A0B05" w:rsidP="00EC6038">
      <w:pPr>
        <w:numPr>
          <w:ilvl w:val="1"/>
          <w:numId w:val="3"/>
        </w:numPr>
        <w:spacing w:after="0" w:line="240" w:lineRule="auto"/>
        <w:ind w:left="284" w:firstLine="0"/>
        <w:jc w:val="both"/>
        <w:rPr>
          <w:rFonts w:ascii="Times New Roman" w:hAnsi="Times New Roman"/>
          <w:sz w:val="24"/>
          <w:szCs w:val="24"/>
        </w:rPr>
      </w:pPr>
      <w:bookmarkStart w:id="46" w:name="_Ref412741611"/>
      <w:r w:rsidRPr="00853554">
        <w:rPr>
          <w:rFonts w:ascii="Times New Roman" w:hAnsi="Times New Roman"/>
          <w:sz w:val="24"/>
          <w:szCs w:val="24"/>
        </w:rPr>
        <w:t>grantu</w:t>
      </w:r>
      <w:r w:rsidR="003D6D81" w:rsidRPr="00853554">
        <w:rPr>
          <w:rFonts w:ascii="Times New Roman" w:hAnsi="Times New Roman"/>
          <w:sz w:val="24"/>
          <w:szCs w:val="24"/>
        </w:rPr>
        <w:t>;</w:t>
      </w:r>
      <w:r w:rsidR="007C3DF7" w:rsidRPr="00853554">
        <w:rPr>
          <w:rFonts w:ascii="Times New Roman" w:hAnsi="Times New Roman"/>
          <w:sz w:val="24"/>
          <w:szCs w:val="24"/>
        </w:rPr>
        <w:t xml:space="preserve">  </w:t>
      </w:r>
    </w:p>
    <w:p w:rsidR="00DA0EE9" w:rsidRPr="00853554" w:rsidRDefault="00DA0EE9"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aizdevumu;</w:t>
      </w:r>
      <w:bookmarkEnd w:id="46"/>
    </w:p>
    <w:p w:rsidR="00DA0EE9" w:rsidRPr="00853554" w:rsidRDefault="006E44B0"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garantiju </w:t>
      </w:r>
      <w:r w:rsidR="00C44CDE" w:rsidRPr="00853554">
        <w:rPr>
          <w:rFonts w:ascii="Times New Roman" w:hAnsi="Times New Roman"/>
          <w:sz w:val="24"/>
          <w:szCs w:val="24"/>
        </w:rPr>
        <w:t>cita finansētāja</w:t>
      </w:r>
      <w:r w:rsidRPr="00853554">
        <w:rPr>
          <w:rFonts w:ascii="Times New Roman" w:hAnsi="Times New Roman"/>
          <w:sz w:val="24"/>
          <w:szCs w:val="24"/>
        </w:rPr>
        <w:t xml:space="preserve"> </w:t>
      </w:r>
      <w:r w:rsidR="006B1118" w:rsidRPr="00853554">
        <w:rPr>
          <w:rFonts w:ascii="Times New Roman" w:hAnsi="Times New Roman"/>
          <w:sz w:val="24"/>
          <w:szCs w:val="24"/>
        </w:rPr>
        <w:t xml:space="preserve">finansējuma </w:t>
      </w:r>
      <w:r w:rsidR="00EA142A" w:rsidRPr="00853554">
        <w:rPr>
          <w:rFonts w:ascii="Times New Roman" w:hAnsi="Times New Roman"/>
          <w:sz w:val="24"/>
          <w:szCs w:val="24"/>
        </w:rPr>
        <w:t>saņemšanai</w:t>
      </w:r>
      <w:r w:rsidRPr="00853554">
        <w:rPr>
          <w:rFonts w:ascii="Times New Roman" w:hAnsi="Times New Roman"/>
          <w:sz w:val="24"/>
          <w:szCs w:val="24"/>
        </w:rPr>
        <w:t>.</w:t>
      </w:r>
    </w:p>
    <w:p w:rsidR="00982B35" w:rsidRPr="00853554" w:rsidRDefault="00982B35" w:rsidP="009F3CBE">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 xml:space="preserve">Ja uz zemes gabala vienā adresē ir divas vai vairākas daudzdzīvokļu dzīvojamās mājas, atbalsta pieteikumā norāda energoefektivitātes paaugstināšanas pasākumus vienai vai vairākām daudzdzīvokļu dzīvojamām mājām, ja katra no tām atsevišķi atbilst šo noteikumu </w:t>
      </w:r>
      <w:r w:rsidRPr="00853554">
        <w:rPr>
          <w:rFonts w:ascii="Times New Roman" w:hAnsi="Times New Roman"/>
          <w:sz w:val="24"/>
          <w:szCs w:val="24"/>
        </w:rPr>
        <w:fldChar w:fldCharType="begin"/>
      </w:r>
      <w:r w:rsidRPr="00853554">
        <w:rPr>
          <w:rFonts w:ascii="Times New Roman" w:hAnsi="Times New Roman"/>
          <w:sz w:val="24"/>
          <w:szCs w:val="24"/>
        </w:rPr>
        <w:instrText xml:space="preserve"> REF _Ref430272936 \r \h </w:instrText>
      </w:r>
      <w:r w:rsidR="00C53B76" w:rsidRPr="00853554">
        <w:rPr>
          <w:rFonts w:ascii="Times New Roman" w:hAnsi="Times New Roman"/>
          <w:sz w:val="24"/>
          <w:szCs w:val="24"/>
        </w:rPr>
        <w:instrText xml:space="preserve"> \* MERGEFORMAT </w:instrText>
      </w:r>
      <w:r w:rsidRPr="00853554">
        <w:rPr>
          <w:rFonts w:ascii="Times New Roman" w:hAnsi="Times New Roman"/>
          <w:sz w:val="24"/>
          <w:szCs w:val="24"/>
        </w:rPr>
      </w:r>
      <w:r w:rsidRPr="00853554">
        <w:rPr>
          <w:rFonts w:ascii="Times New Roman" w:hAnsi="Times New Roman"/>
          <w:sz w:val="24"/>
          <w:szCs w:val="24"/>
        </w:rPr>
        <w:fldChar w:fldCharType="separate"/>
      </w:r>
      <w:r w:rsidR="00853554">
        <w:rPr>
          <w:rFonts w:ascii="Times New Roman" w:hAnsi="Times New Roman"/>
          <w:sz w:val="24"/>
          <w:szCs w:val="24"/>
        </w:rPr>
        <w:t>31.1</w:t>
      </w:r>
      <w:r w:rsidRPr="00853554">
        <w:rPr>
          <w:rFonts w:ascii="Times New Roman" w:hAnsi="Times New Roman"/>
          <w:sz w:val="24"/>
          <w:szCs w:val="24"/>
        </w:rPr>
        <w:fldChar w:fldCharType="end"/>
      </w:r>
      <w:r w:rsidRPr="00853554">
        <w:rPr>
          <w:rFonts w:ascii="Times New Roman" w:hAnsi="Times New Roman"/>
          <w:sz w:val="24"/>
          <w:szCs w:val="24"/>
        </w:rPr>
        <w:t xml:space="preserve">. un </w:t>
      </w:r>
      <w:r w:rsidRPr="00853554">
        <w:rPr>
          <w:rFonts w:ascii="Times New Roman" w:hAnsi="Times New Roman"/>
          <w:sz w:val="24"/>
          <w:szCs w:val="24"/>
        </w:rPr>
        <w:fldChar w:fldCharType="begin"/>
      </w:r>
      <w:r w:rsidRPr="00853554">
        <w:rPr>
          <w:rFonts w:ascii="Times New Roman" w:hAnsi="Times New Roman"/>
          <w:sz w:val="24"/>
          <w:szCs w:val="24"/>
        </w:rPr>
        <w:instrText xml:space="preserve"> REF _Ref430272956 \r \h </w:instrText>
      </w:r>
      <w:r w:rsidR="00C53B76" w:rsidRPr="00853554">
        <w:rPr>
          <w:rFonts w:ascii="Times New Roman" w:hAnsi="Times New Roman"/>
          <w:sz w:val="24"/>
          <w:szCs w:val="24"/>
        </w:rPr>
        <w:instrText xml:space="preserve"> \* MERGEFORMAT </w:instrText>
      </w:r>
      <w:r w:rsidRPr="00853554">
        <w:rPr>
          <w:rFonts w:ascii="Times New Roman" w:hAnsi="Times New Roman"/>
          <w:sz w:val="24"/>
          <w:szCs w:val="24"/>
        </w:rPr>
      </w:r>
      <w:r w:rsidRPr="00853554">
        <w:rPr>
          <w:rFonts w:ascii="Times New Roman" w:hAnsi="Times New Roman"/>
          <w:sz w:val="24"/>
          <w:szCs w:val="24"/>
        </w:rPr>
        <w:fldChar w:fldCharType="separate"/>
      </w:r>
      <w:r w:rsidR="00853554">
        <w:rPr>
          <w:rFonts w:ascii="Times New Roman" w:hAnsi="Times New Roman"/>
          <w:sz w:val="24"/>
          <w:szCs w:val="24"/>
        </w:rPr>
        <w:t>31.2</w:t>
      </w:r>
      <w:r w:rsidRPr="00853554">
        <w:rPr>
          <w:rFonts w:ascii="Times New Roman" w:hAnsi="Times New Roman"/>
          <w:sz w:val="24"/>
          <w:szCs w:val="24"/>
        </w:rPr>
        <w:fldChar w:fldCharType="end"/>
      </w:r>
      <w:r w:rsidRPr="00853554">
        <w:rPr>
          <w:rFonts w:ascii="Times New Roman" w:hAnsi="Times New Roman"/>
          <w:sz w:val="24"/>
          <w:szCs w:val="24"/>
        </w:rPr>
        <w:t>.apakšpunktā noteiktajiem nosacījumiem.</w:t>
      </w:r>
    </w:p>
    <w:p w:rsidR="001A617E" w:rsidRPr="00853554" w:rsidRDefault="001A617E" w:rsidP="009F3CBE">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 xml:space="preserve">Pirms </w:t>
      </w:r>
      <w:r w:rsidR="000C7B51" w:rsidRPr="00853554">
        <w:rPr>
          <w:rFonts w:ascii="Times New Roman" w:hAnsi="Times New Roman"/>
          <w:sz w:val="24"/>
          <w:szCs w:val="24"/>
        </w:rPr>
        <w:t>atbalsta pieteikuma iesniegšanas</w:t>
      </w:r>
      <w:r w:rsidRPr="00853554">
        <w:rPr>
          <w:rFonts w:ascii="Times New Roman" w:hAnsi="Times New Roman"/>
          <w:sz w:val="24"/>
          <w:szCs w:val="24"/>
        </w:rPr>
        <w:t xml:space="preserve"> </w:t>
      </w:r>
      <w:r w:rsidR="00A023AD" w:rsidRPr="00853554">
        <w:rPr>
          <w:rFonts w:ascii="Times New Roman" w:hAnsi="Times New Roman"/>
          <w:sz w:val="24"/>
          <w:szCs w:val="24"/>
        </w:rPr>
        <w:t xml:space="preserve">un </w:t>
      </w:r>
      <w:r w:rsidR="000C7B51" w:rsidRPr="00853554">
        <w:rPr>
          <w:rFonts w:ascii="Times New Roman" w:hAnsi="Times New Roman"/>
          <w:sz w:val="24"/>
          <w:szCs w:val="24"/>
        </w:rPr>
        <w:t xml:space="preserve">pieteikšanās </w:t>
      </w:r>
      <w:r w:rsidR="00DA0EE9" w:rsidRPr="00853554">
        <w:rPr>
          <w:rFonts w:ascii="Times New Roman" w:hAnsi="Times New Roman"/>
          <w:sz w:val="24"/>
          <w:szCs w:val="24"/>
        </w:rPr>
        <w:t xml:space="preserve">cita finansētāja </w:t>
      </w:r>
      <w:r w:rsidR="007C3DF7" w:rsidRPr="00853554">
        <w:rPr>
          <w:rFonts w:ascii="Times New Roman" w:hAnsi="Times New Roman"/>
          <w:sz w:val="24"/>
          <w:szCs w:val="24"/>
        </w:rPr>
        <w:t xml:space="preserve">finansējumam </w:t>
      </w:r>
      <w:r w:rsidR="009D66A2" w:rsidRPr="00853554">
        <w:rPr>
          <w:rFonts w:ascii="Times New Roman" w:hAnsi="Times New Roman"/>
          <w:sz w:val="24"/>
          <w:szCs w:val="24"/>
        </w:rPr>
        <w:t>pilnvarotā persona</w:t>
      </w:r>
      <w:r w:rsidRPr="00853554">
        <w:rPr>
          <w:rFonts w:ascii="Times New Roman" w:hAnsi="Times New Roman"/>
          <w:sz w:val="24"/>
          <w:szCs w:val="24"/>
        </w:rPr>
        <w:t xml:space="preserve"> vēršas pie </w:t>
      </w:r>
      <w:r w:rsidR="006C32B0" w:rsidRPr="00853554">
        <w:rPr>
          <w:rFonts w:ascii="Times New Roman" w:hAnsi="Times New Roman"/>
          <w:sz w:val="24"/>
          <w:szCs w:val="24"/>
        </w:rPr>
        <w:t>Altum</w:t>
      </w:r>
      <w:r w:rsidRPr="00853554">
        <w:rPr>
          <w:rFonts w:ascii="Times New Roman" w:hAnsi="Times New Roman"/>
          <w:sz w:val="24"/>
          <w:szCs w:val="24"/>
        </w:rPr>
        <w:t xml:space="preserve">, </w:t>
      </w:r>
      <w:r w:rsidR="00B87523" w:rsidRPr="00853554">
        <w:rPr>
          <w:rFonts w:ascii="Times New Roman" w:hAnsi="Times New Roman"/>
          <w:sz w:val="24"/>
          <w:szCs w:val="24"/>
        </w:rPr>
        <w:t xml:space="preserve">lai saņemtu konsultāciju par šo noteikumu </w:t>
      </w:r>
      <w:r w:rsidRPr="00853554">
        <w:rPr>
          <w:rFonts w:ascii="Times New Roman" w:hAnsi="Times New Roman"/>
          <w:sz w:val="24"/>
          <w:szCs w:val="24"/>
        </w:rPr>
        <w:fldChar w:fldCharType="begin"/>
      </w:r>
      <w:r w:rsidRPr="00853554">
        <w:rPr>
          <w:rFonts w:ascii="Times New Roman" w:hAnsi="Times New Roman"/>
          <w:sz w:val="24"/>
          <w:szCs w:val="24"/>
        </w:rPr>
        <w:instrText xml:space="preserve"> REF _Ref412728138 \r \h </w:instrText>
      </w:r>
      <w:r w:rsidR="0055037C" w:rsidRPr="00853554">
        <w:rPr>
          <w:rFonts w:ascii="Times New Roman" w:hAnsi="Times New Roman"/>
          <w:sz w:val="24"/>
          <w:szCs w:val="24"/>
        </w:rPr>
        <w:instrText xml:space="preserve"> \* MERGEFORMAT </w:instrText>
      </w:r>
      <w:r w:rsidRPr="00853554">
        <w:rPr>
          <w:rFonts w:ascii="Times New Roman" w:hAnsi="Times New Roman"/>
          <w:sz w:val="24"/>
          <w:szCs w:val="24"/>
        </w:rPr>
      </w:r>
      <w:r w:rsidRPr="00853554">
        <w:rPr>
          <w:rFonts w:ascii="Times New Roman" w:hAnsi="Times New Roman"/>
          <w:sz w:val="24"/>
          <w:szCs w:val="24"/>
        </w:rPr>
        <w:fldChar w:fldCharType="separate"/>
      </w:r>
      <w:r w:rsidR="00853554">
        <w:rPr>
          <w:rFonts w:ascii="Times New Roman" w:hAnsi="Times New Roman"/>
          <w:sz w:val="24"/>
          <w:szCs w:val="24"/>
        </w:rPr>
        <w:t>39</w:t>
      </w:r>
      <w:r w:rsidRPr="00853554">
        <w:rPr>
          <w:rFonts w:ascii="Times New Roman" w:hAnsi="Times New Roman"/>
          <w:sz w:val="24"/>
          <w:szCs w:val="24"/>
        </w:rPr>
        <w:fldChar w:fldCharType="end"/>
      </w:r>
      <w:r w:rsidRPr="00853554">
        <w:rPr>
          <w:rFonts w:ascii="Times New Roman" w:hAnsi="Times New Roman"/>
          <w:sz w:val="24"/>
          <w:szCs w:val="24"/>
        </w:rPr>
        <w:t xml:space="preserve">.punktā </w:t>
      </w:r>
      <w:r w:rsidR="00B87523" w:rsidRPr="00853554">
        <w:rPr>
          <w:rFonts w:ascii="Times New Roman" w:hAnsi="Times New Roman"/>
          <w:sz w:val="24"/>
          <w:szCs w:val="24"/>
        </w:rPr>
        <w:t>norādīto dokumentu sagatavošanu un sagatavoto dokumentu kvalitāti, kā arī</w:t>
      </w:r>
      <w:r w:rsidR="00DA0EE9" w:rsidRPr="00853554">
        <w:rPr>
          <w:rFonts w:ascii="Times New Roman" w:hAnsi="Times New Roman"/>
          <w:sz w:val="24"/>
          <w:szCs w:val="24"/>
        </w:rPr>
        <w:t xml:space="preserve"> </w:t>
      </w:r>
      <w:r w:rsidR="004C2F1C" w:rsidRPr="00853554">
        <w:rPr>
          <w:rFonts w:ascii="Times New Roman" w:hAnsi="Times New Roman"/>
          <w:sz w:val="24"/>
          <w:szCs w:val="24"/>
        </w:rPr>
        <w:t xml:space="preserve">lai </w:t>
      </w:r>
      <w:r w:rsidR="00B87523" w:rsidRPr="00853554">
        <w:rPr>
          <w:rFonts w:ascii="Times New Roman" w:hAnsi="Times New Roman"/>
          <w:sz w:val="24"/>
          <w:szCs w:val="24"/>
        </w:rPr>
        <w:t>saņemtu atzinumu saskaņā ar šo noteikumu</w:t>
      </w:r>
      <w:r w:rsidR="00B87523" w:rsidRPr="00853554" w:rsidDel="00B87523">
        <w:rPr>
          <w:rFonts w:ascii="Times New Roman" w:hAnsi="Times New Roman"/>
          <w:sz w:val="24"/>
          <w:szCs w:val="24"/>
        </w:rPr>
        <w:t xml:space="preserve"> </w:t>
      </w:r>
      <w:r w:rsidR="00DA0EE9" w:rsidRPr="00853554">
        <w:rPr>
          <w:rFonts w:ascii="Times New Roman" w:hAnsi="Times New Roman"/>
          <w:sz w:val="24"/>
          <w:szCs w:val="24"/>
        </w:rPr>
        <w:fldChar w:fldCharType="begin"/>
      </w:r>
      <w:r w:rsidR="00DA0EE9" w:rsidRPr="00853554">
        <w:rPr>
          <w:rFonts w:ascii="Times New Roman" w:hAnsi="Times New Roman"/>
          <w:sz w:val="24"/>
          <w:szCs w:val="24"/>
        </w:rPr>
        <w:instrText xml:space="preserve"> REF _Ref412741710 \r \h </w:instrText>
      </w:r>
      <w:r w:rsidR="0055037C" w:rsidRPr="00853554">
        <w:rPr>
          <w:rFonts w:ascii="Times New Roman" w:hAnsi="Times New Roman"/>
          <w:sz w:val="24"/>
          <w:szCs w:val="24"/>
        </w:rPr>
        <w:instrText xml:space="preserve"> \* MERGEFORMAT </w:instrText>
      </w:r>
      <w:r w:rsidR="00DA0EE9" w:rsidRPr="00853554">
        <w:rPr>
          <w:rFonts w:ascii="Times New Roman" w:hAnsi="Times New Roman"/>
          <w:sz w:val="24"/>
          <w:szCs w:val="24"/>
        </w:rPr>
      </w:r>
      <w:r w:rsidR="00DA0EE9" w:rsidRPr="00853554">
        <w:rPr>
          <w:rFonts w:ascii="Times New Roman" w:hAnsi="Times New Roman"/>
          <w:sz w:val="24"/>
          <w:szCs w:val="24"/>
        </w:rPr>
        <w:fldChar w:fldCharType="separate"/>
      </w:r>
      <w:r w:rsidR="00853554">
        <w:rPr>
          <w:rFonts w:ascii="Times New Roman" w:hAnsi="Times New Roman"/>
          <w:sz w:val="24"/>
          <w:szCs w:val="24"/>
        </w:rPr>
        <w:t>40</w:t>
      </w:r>
      <w:r w:rsidR="00DA0EE9" w:rsidRPr="00853554">
        <w:rPr>
          <w:rFonts w:ascii="Times New Roman" w:hAnsi="Times New Roman"/>
          <w:sz w:val="24"/>
          <w:szCs w:val="24"/>
        </w:rPr>
        <w:fldChar w:fldCharType="end"/>
      </w:r>
      <w:r w:rsidRPr="00853554">
        <w:rPr>
          <w:rFonts w:ascii="Times New Roman" w:hAnsi="Times New Roman"/>
          <w:sz w:val="24"/>
          <w:szCs w:val="24"/>
        </w:rPr>
        <w:t xml:space="preserve">.punktu. </w:t>
      </w:r>
    </w:p>
    <w:p w:rsidR="001A617E" w:rsidRPr="00853554" w:rsidRDefault="001A617E" w:rsidP="009F3CBE">
      <w:pPr>
        <w:numPr>
          <w:ilvl w:val="0"/>
          <w:numId w:val="3"/>
        </w:numPr>
        <w:spacing w:after="0" w:line="240" w:lineRule="auto"/>
        <w:ind w:left="0" w:firstLine="0"/>
        <w:jc w:val="both"/>
        <w:rPr>
          <w:rFonts w:ascii="Times New Roman" w:hAnsi="Times New Roman"/>
          <w:sz w:val="24"/>
          <w:szCs w:val="24"/>
        </w:rPr>
      </w:pPr>
      <w:bookmarkStart w:id="47" w:name="_Ref412728138"/>
      <w:r w:rsidRPr="00853554">
        <w:rPr>
          <w:rFonts w:ascii="Times New Roman" w:hAnsi="Times New Roman"/>
          <w:sz w:val="24"/>
          <w:szCs w:val="24"/>
        </w:rPr>
        <w:t xml:space="preserve">Pilnvarotajai personai ir pienākums saņemt pozitīvu atzinumu no </w:t>
      </w:r>
      <w:r w:rsidR="006C32B0" w:rsidRPr="00853554">
        <w:rPr>
          <w:rFonts w:ascii="Times New Roman" w:hAnsi="Times New Roman"/>
          <w:sz w:val="24"/>
          <w:szCs w:val="24"/>
        </w:rPr>
        <w:t xml:space="preserve">Altum </w:t>
      </w:r>
      <w:r w:rsidR="001D43DF" w:rsidRPr="00853554">
        <w:rPr>
          <w:rFonts w:ascii="Times New Roman" w:hAnsi="Times New Roman"/>
          <w:sz w:val="24"/>
          <w:szCs w:val="24"/>
        </w:rPr>
        <w:t>par energoefektivitātes</w:t>
      </w:r>
      <w:r w:rsidR="004658E3" w:rsidRPr="00853554">
        <w:rPr>
          <w:rFonts w:ascii="Times New Roman" w:hAnsi="Times New Roman"/>
          <w:sz w:val="24"/>
          <w:szCs w:val="24"/>
        </w:rPr>
        <w:t xml:space="preserve"> paaugstināšanas</w:t>
      </w:r>
      <w:r w:rsidR="00A81AE3" w:rsidRPr="00853554">
        <w:rPr>
          <w:rFonts w:ascii="Times New Roman" w:hAnsi="Times New Roman"/>
          <w:sz w:val="24"/>
          <w:szCs w:val="24"/>
        </w:rPr>
        <w:t xml:space="preserve"> </w:t>
      </w:r>
      <w:r w:rsidR="001D43DF" w:rsidRPr="00853554">
        <w:rPr>
          <w:rFonts w:ascii="Times New Roman" w:hAnsi="Times New Roman"/>
          <w:sz w:val="24"/>
          <w:szCs w:val="24"/>
        </w:rPr>
        <w:t xml:space="preserve"> </w:t>
      </w:r>
      <w:r w:rsidR="006C32B0" w:rsidRPr="00853554">
        <w:rPr>
          <w:rFonts w:ascii="Times New Roman" w:hAnsi="Times New Roman"/>
          <w:sz w:val="24"/>
          <w:szCs w:val="24"/>
        </w:rPr>
        <w:t xml:space="preserve">pasākumu </w:t>
      </w:r>
      <w:r w:rsidR="001D43DF" w:rsidRPr="00853554">
        <w:rPr>
          <w:rFonts w:ascii="Times New Roman" w:hAnsi="Times New Roman"/>
          <w:sz w:val="24"/>
          <w:szCs w:val="24"/>
        </w:rPr>
        <w:t>tehnisko dokumentāciju</w:t>
      </w:r>
      <w:r w:rsidRPr="00853554">
        <w:rPr>
          <w:rFonts w:ascii="Times New Roman" w:hAnsi="Times New Roman"/>
          <w:sz w:val="24"/>
          <w:szCs w:val="24"/>
        </w:rPr>
        <w:t>. Lai saņemtu šo atzinumu, pilnvarotā persona iesniedz</w:t>
      </w:r>
      <w:r w:rsidR="006C32B0" w:rsidRPr="00853554">
        <w:rPr>
          <w:rFonts w:ascii="Times New Roman" w:hAnsi="Times New Roman"/>
          <w:sz w:val="24"/>
          <w:szCs w:val="24"/>
        </w:rPr>
        <w:t xml:space="preserve"> Altum</w:t>
      </w:r>
      <w:r w:rsidRPr="00853554">
        <w:rPr>
          <w:rFonts w:ascii="Times New Roman" w:hAnsi="Times New Roman"/>
          <w:sz w:val="24"/>
          <w:szCs w:val="24"/>
        </w:rPr>
        <w:t>:</w:t>
      </w:r>
      <w:bookmarkEnd w:id="47"/>
    </w:p>
    <w:p w:rsidR="00D24D8F" w:rsidRPr="00853554" w:rsidRDefault="00D24D8F"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pieteikumu atzinuma saņemšanai;</w:t>
      </w:r>
    </w:p>
    <w:p w:rsidR="00D353DE" w:rsidRPr="00853554" w:rsidRDefault="00D353DE" w:rsidP="00EC6038">
      <w:pPr>
        <w:numPr>
          <w:ilvl w:val="1"/>
          <w:numId w:val="3"/>
        </w:numPr>
        <w:spacing w:after="0" w:line="240" w:lineRule="auto"/>
        <w:ind w:left="284" w:firstLine="0"/>
        <w:jc w:val="both"/>
        <w:rPr>
          <w:rFonts w:ascii="Times New Roman" w:hAnsi="Times New Roman"/>
          <w:sz w:val="24"/>
          <w:szCs w:val="24"/>
        </w:rPr>
      </w:pPr>
      <w:bookmarkStart w:id="48" w:name="_Ref431221569"/>
      <w:r w:rsidRPr="00853554">
        <w:rPr>
          <w:rFonts w:ascii="Times New Roman" w:hAnsi="Times New Roman"/>
          <w:sz w:val="24"/>
          <w:szCs w:val="24"/>
        </w:rPr>
        <w:t xml:space="preserve">neatkarīga eksperta </w:t>
      </w:r>
      <w:r w:rsidR="00CD0A65" w:rsidRPr="00853554">
        <w:rPr>
          <w:rFonts w:ascii="Times New Roman" w:hAnsi="Times New Roman"/>
          <w:sz w:val="24"/>
          <w:szCs w:val="24"/>
        </w:rPr>
        <w:t xml:space="preserve">ēku energoefektivitātes jomā </w:t>
      </w:r>
      <w:r w:rsidRPr="00853554">
        <w:rPr>
          <w:rFonts w:ascii="Times New Roman" w:hAnsi="Times New Roman"/>
          <w:sz w:val="24"/>
          <w:szCs w:val="24"/>
        </w:rPr>
        <w:t xml:space="preserve">izstrādātu ēkas </w:t>
      </w:r>
      <w:r w:rsidR="00077429" w:rsidRPr="00853554">
        <w:rPr>
          <w:rFonts w:ascii="Times New Roman" w:hAnsi="Times New Roman"/>
          <w:sz w:val="24"/>
          <w:szCs w:val="24"/>
        </w:rPr>
        <w:t>energo</w:t>
      </w:r>
      <w:r w:rsidRPr="00853554">
        <w:rPr>
          <w:rFonts w:ascii="Times New Roman" w:hAnsi="Times New Roman"/>
          <w:sz w:val="24"/>
          <w:szCs w:val="24"/>
        </w:rPr>
        <w:t xml:space="preserve">sertifikātu saskaņā ar Ministru kabineta 2013.gada 9.jūlija noteikumiem Nr.383 “Noteikumi par ēku energosertifikāciju” </w:t>
      </w:r>
      <w:r w:rsidR="00077429" w:rsidRPr="00853554">
        <w:rPr>
          <w:rFonts w:ascii="Times New Roman" w:hAnsi="Times New Roman"/>
          <w:sz w:val="24"/>
          <w:szCs w:val="24"/>
        </w:rPr>
        <w:t>1</w:t>
      </w:r>
      <w:r w:rsidRPr="00853554">
        <w:rPr>
          <w:rFonts w:ascii="Times New Roman" w:hAnsi="Times New Roman"/>
          <w:sz w:val="24"/>
          <w:szCs w:val="24"/>
        </w:rPr>
        <w:t>.pielik</w:t>
      </w:r>
      <w:r w:rsidR="00F8605D" w:rsidRPr="00853554">
        <w:rPr>
          <w:rFonts w:ascii="Times New Roman" w:hAnsi="Times New Roman"/>
          <w:sz w:val="24"/>
          <w:szCs w:val="24"/>
        </w:rPr>
        <w:t>umu</w:t>
      </w:r>
      <w:r w:rsidR="00133DAB" w:rsidRPr="00853554">
        <w:rPr>
          <w:rFonts w:ascii="Times New Roman" w:hAnsi="Times New Roman"/>
          <w:sz w:val="24"/>
          <w:szCs w:val="24"/>
        </w:rPr>
        <w:t xml:space="preserve"> “Ēkas energosertifikāts”</w:t>
      </w:r>
      <w:r w:rsidR="00077429" w:rsidRPr="00853554">
        <w:rPr>
          <w:rFonts w:ascii="Times New Roman" w:hAnsi="Times New Roman"/>
          <w:sz w:val="24"/>
          <w:szCs w:val="24"/>
        </w:rPr>
        <w:t>, kam pievieno</w:t>
      </w:r>
      <w:r w:rsidR="00CD0A65" w:rsidRPr="00853554">
        <w:rPr>
          <w:rFonts w:ascii="Times New Roman" w:hAnsi="Times New Roman"/>
          <w:sz w:val="24"/>
          <w:szCs w:val="24"/>
        </w:rPr>
        <w:t>:</w:t>
      </w:r>
      <w:bookmarkEnd w:id="48"/>
    </w:p>
    <w:p w:rsidR="00F8605D" w:rsidRPr="00853554" w:rsidRDefault="00F8605D" w:rsidP="00EC6038">
      <w:pPr>
        <w:numPr>
          <w:ilvl w:val="2"/>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neatkarīga eksperta </w:t>
      </w:r>
      <w:r w:rsidR="00CD0A65" w:rsidRPr="00853554">
        <w:rPr>
          <w:rFonts w:ascii="Times New Roman" w:hAnsi="Times New Roman"/>
          <w:sz w:val="24"/>
          <w:szCs w:val="24"/>
        </w:rPr>
        <w:t xml:space="preserve">ēku energoefektivitātes jomā </w:t>
      </w:r>
      <w:r w:rsidRPr="00853554">
        <w:rPr>
          <w:rFonts w:ascii="Times New Roman" w:hAnsi="Times New Roman"/>
          <w:sz w:val="24"/>
          <w:szCs w:val="24"/>
        </w:rPr>
        <w:t>izstrādātu pārskatu par ekonomiski pamatotiem energoefektivitāti uzlabojošiem pasākumiem, kuru īstenošanas izmaksas ir rentablas paredzamajā (plānotajā) kalpošanas laikā saskaņā ar Ministru kabineta 2013.gada 9.jūlija noteikumiem Nr.383 “Noteikumi par ēku energosertifikāciju” 3.pielikumu;</w:t>
      </w:r>
    </w:p>
    <w:p w:rsidR="001A617E" w:rsidRPr="00853554" w:rsidRDefault="001A617E" w:rsidP="00EC6038">
      <w:pPr>
        <w:numPr>
          <w:ilvl w:val="2"/>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neatkarīga eksperta ēku energoefektivitātes jomā izstrādātu pārskatu</w:t>
      </w:r>
      <w:r w:rsidR="00077429" w:rsidRPr="00853554">
        <w:rPr>
          <w:rFonts w:ascii="Times New Roman" w:hAnsi="Times New Roman"/>
          <w:sz w:val="24"/>
          <w:szCs w:val="24"/>
        </w:rPr>
        <w:t xml:space="preserve"> par </w:t>
      </w:r>
      <w:r w:rsidR="008B6EAF" w:rsidRPr="00853554">
        <w:rPr>
          <w:rFonts w:ascii="Times New Roman" w:hAnsi="Times New Roman"/>
          <w:sz w:val="24"/>
          <w:szCs w:val="24"/>
        </w:rPr>
        <w:t xml:space="preserve">energosertifikāta </w:t>
      </w:r>
      <w:r w:rsidR="00077429" w:rsidRPr="00853554">
        <w:rPr>
          <w:rFonts w:ascii="Times New Roman" w:hAnsi="Times New Roman"/>
          <w:sz w:val="24"/>
          <w:szCs w:val="24"/>
        </w:rPr>
        <w:t>aprēķinos izmantotajām ievaddatu vērtībām</w:t>
      </w:r>
      <w:r w:rsidRPr="00853554">
        <w:rPr>
          <w:rFonts w:ascii="Times New Roman" w:hAnsi="Times New Roman"/>
          <w:sz w:val="24"/>
          <w:szCs w:val="24"/>
        </w:rPr>
        <w:t xml:space="preserve">, kas veikts saskaņā ar normatīvajiem aktiem ēku energoefektivitātes aprēķina jomā un izstrādāts, ietverot šo noteikumu pielikumā </w:t>
      </w:r>
      <w:r w:rsidR="0019567A" w:rsidRPr="00853554">
        <w:rPr>
          <w:rFonts w:ascii="Times New Roman" w:hAnsi="Times New Roman"/>
          <w:sz w:val="24"/>
          <w:szCs w:val="24"/>
        </w:rPr>
        <w:t>„</w:t>
      </w:r>
      <w:r w:rsidR="006F66B5" w:rsidRPr="00853554">
        <w:rPr>
          <w:rFonts w:ascii="Times New Roman" w:hAnsi="Times New Roman"/>
          <w:sz w:val="24"/>
          <w:szCs w:val="24"/>
        </w:rPr>
        <w:t>Pārskats par ēkas energosertifikāta aprēķinos izmantotajām ievaddatu vērtībām</w:t>
      </w:r>
      <w:r w:rsidR="0019567A" w:rsidRPr="00853554">
        <w:rPr>
          <w:rFonts w:ascii="Times New Roman" w:hAnsi="Times New Roman"/>
          <w:sz w:val="24"/>
          <w:szCs w:val="24"/>
        </w:rPr>
        <w:t xml:space="preserve">” </w:t>
      </w:r>
      <w:r w:rsidRPr="00853554">
        <w:rPr>
          <w:rFonts w:ascii="Times New Roman" w:hAnsi="Times New Roman"/>
          <w:sz w:val="24"/>
          <w:szCs w:val="24"/>
        </w:rPr>
        <w:t>minēto informāciju;</w:t>
      </w:r>
    </w:p>
    <w:p w:rsidR="001A617E" w:rsidRPr="00853554" w:rsidRDefault="00CD0A65" w:rsidP="00EC6038">
      <w:pPr>
        <w:numPr>
          <w:ilvl w:val="1"/>
          <w:numId w:val="3"/>
        </w:numPr>
        <w:spacing w:after="0" w:line="240" w:lineRule="auto"/>
        <w:ind w:left="284" w:firstLine="0"/>
        <w:jc w:val="both"/>
        <w:rPr>
          <w:rFonts w:ascii="Times New Roman" w:hAnsi="Times New Roman"/>
          <w:sz w:val="24"/>
          <w:szCs w:val="24"/>
        </w:rPr>
      </w:pPr>
      <w:bookmarkStart w:id="49" w:name="_Ref431221580"/>
      <w:r w:rsidRPr="00853554">
        <w:rPr>
          <w:rFonts w:ascii="Times New Roman" w:hAnsi="Times New Roman"/>
          <w:sz w:val="24"/>
          <w:szCs w:val="24"/>
        </w:rPr>
        <w:t>būv</w:t>
      </w:r>
      <w:r w:rsidR="001A617E" w:rsidRPr="00853554">
        <w:rPr>
          <w:rFonts w:ascii="Times New Roman" w:hAnsi="Times New Roman"/>
          <w:sz w:val="24"/>
          <w:szCs w:val="24"/>
        </w:rPr>
        <w:t>speciālistu sagatavotu tehniskās apsekošanas atzinumu</w:t>
      </w:r>
      <w:r w:rsidR="005C681C" w:rsidRPr="00853554">
        <w:rPr>
          <w:rFonts w:ascii="Times New Roman" w:hAnsi="Times New Roman"/>
          <w:sz w:val="24"/>
          <w:szCs w:val="24"/>
        </w:rPr>
        <w:t>, kas izstrādāts saskaņā ar 20</w:t>
      </w:r>
      <w:r w:rsidR="00CE3CA9" w:rsidRPr="00853554">
        <w:rPr>
          <w:rFonts w:ascii="Times New Roman" w:hAnsi="Times New Roman"/>
          <w:sz w:val="24"/>
          <w:szCs w:val="24"/>
        </w:rPr>
        <w:t>15.gada 30.jūnija</w:t>
      </w:r>
      <w:r w:rsidR="005C681C" w:rsidRPr="00853554">
        <w:rPr>
          <w:rFonts w:ascii="Times New Roman" w:hAnsi="Times New Roman"/>
          <w:sz w:val="24"/>
          <w:szCs w:val="24"/>
        </w:rPr>
        <w:t xml:space="preserve"> Ministru kabineta noteikumiem Nr.</w:t>
      </w:r>
      <w:r w:rsidR="00CE3CA9" w:rsidRPr="00853554">
        <w:rPr>
          <w:rFonts w:ascii="Times New Roman" w:hAnsi="Times New Roman"/>
          <w:sz w:val="24"/>
          <w:szCs w:val="24"/>
        </w:rPr>
        <w:t>337</w:t>
      </w:r>
      <w:r w:rsidR="005C681C" w:rsidRPr="00853554">
        <w:rPr>
          <w:rFonts w:ascii="Times New Roman" w:hAnsi="Times New Roman"/>
          <w:sz w:val="24"/>
          <w:szCs w:val="24"/>
        </w:rPr>
        <w:t xml:space="preserve"> „Noteikumi par Latvijas būvnormatīvu LBN 405-</w:t>
      </w:r>
      <w:r w:rsidR="00CE3CA9" w:rsidRPr="00853554">
        <w:rPr>
          <w:rFonts w:ascii="Times New Roman" w:hAnsi="Times New Roman"/>
          <w:sz w:val="24"/>
          <w:szCs w:val="24"/>
        </w:rPr>
        <w:t>15</w:t>
      </w:r>
      <w:r w:rsidR="005C681C" w:rsidRPr="00853554">
        <w:rPr>
          <w:rFonts w:ascii="Times New Roman" w:hAnsi="Times New Roman"/>
          <w:sz w:val="24"/>
          <w:szCs w:val="24"/>
        </w:rPr>
        <w:t xml:space="preserve"> "Būvju tehniskā apsekošana"”</w:t>
      </w:r>
      <w:r w:rsidR="001A617E" w:rsidRPr="00853554">
        <w:rPr>
          <w:rFonts w:ascii="Times New Roman" w:hAnsi="Times New Roman"/>
          <w:sz w:val="24"/>
          <w:szCs w:val="24"/>
        </w:rPr>
        <w:t>;</w:t>
      </w:r>
      <w:bookmarkEnd w:id="49"/>
    </w:p>
    <w:p w:rsidR="00FE445F" w:rsidRPr="00853554" w:rsidRDefault="004E7F0E" w:rsidP="00EC6038">
      <w:pPr>
        <w:numPr>
          <w:ilvl w:val="1"/>
          <w:numId w:val="3"/>
        </w:numPr>
        <w:spacing w:after="0" w:line="240" w:lineRule="auto"/>
        <w:ind w:left="284" w:firstLine="0"/>
        <w:jc w:val="both"/>
        <w:rPr>
          <w:rFonts w:ascii="Times New Roman" w:hAnsi="Times New Roman"/>
          <w:sz w:val="24"/>
          <w:szCs w:val="24"/>
        </w:rPr>
      </w:pPr>
      <w:bookmarkStart w:id="50" w:name="_Ref431221601"/>
      <w:r w:rsidRPr="00853554">
        <w:rPr>
          <w:rFonts w:ascii="Times New Roman" w:hAnsi="Times New Roman"/>
          <w:sz w:val="24"/>
          <w:szCs w:val="24"/>
        </w:rPr>
        <w:t>būvspeciālistu sagatavotu būvprojektu vai ēkas fasādes apliecinājuma karti, darba organizācijas projektu, saskaņā ar II un III grupas ēku atjaunošanas vai vienkāršotās atjaunošanas nosacījumiem atbilstoši MK noteikumiem Nr.529 „Ēku būvnoteikumi</w:t>
      </w:r>
      <w:r w:rsidR="00CD0A65" w:rsidRPr="00853554">
        <w:rPr>
          <w:rFonts w:ascii="Times New Roman" w:hAnsi="Times New Roman"/>
          <w:sz w:val="24"/>
          <w:szCs w:val="24"/>
        </w:rPr>
        <w:t>;</w:t>
      </w:r>
      <w:bookmarkEnd w:id="50"/>
    </w:p>
    <w:p w:rsidR="001A617E" w:rsidRPr="00853554" w:rsidRDefault="00FE445F" w:rsidP="00EC6038">
      <w:pPr>
        <w:numPr>
          <w:ilvl w:val="1"/>
          <w:numId w:val="3"/>
        </w:numPr>
        <w:spacing w:after="0" w:line="240" w:lineRule="auto"/>
        <w:ind w:left="284" w:firstLine="0"/>
        <w:jc w:val="both"/>
        <w:rPr>
          <w:rFonts w:ascii="Times New Roman" w:hAnsi="Times New Roman"/>
          <w:sz w:val="24"/>
          <w:szCs w:val="24"/>
        </w:rPr>
      </w:pPr>
      <w:bookmarkStart w:id="51" w:name="_Ref431221614"/>
      <w:r w:rsidRPr="00853554">
        <w:rPr>
          <w:rFonts w:ascii="Times New Roman" w:hAnsi="Times New Roman"/>
          <w:sz w:val="24"/>
          <w:szCs w:val="24"/>
        </w:rPr>
        <w:lastRenderedPageBreak/>
        <w:t>apliecinājuma karti inženierbūvēm saskaņā ar 2014.gada 16.septembra Ministru kabineta noteikumiem Nr.551 “Ostu hidrotehnisko, siltumenerģijas, gāzes un citu, atsevišķi neklasificētu, inženierbūvju būvnoteikumi”</w:t>
      </w:r>
      <w:r w:rsidR="00CD0A65" w:rsidRPr="00853554">
        <w:rPr>
          <w:rFonts w:ascii="Times New Roman" w:hAnsi="Times New Roman"/>
          <w:sz w:val="24"/>
          <w:szCs w:val="24"/>
        </w:rPr>
        <w:t xml:space="preserve"> (ja attiecināms)</w:t>
      </w:r>
      <w:r w:rsidRPr="00853554">
        <w:rPr>
          <w:rFonts w:ascii="Times New Roman" w:hAnsi="Times New Roman"/>
          <w:sz w:val="24"/>
          <w:szCs w:val="24"/>
        </w:rPr>
        <w:t>;</w:t>
      </w:r>
      <w:bookmarkEnd w:id="51"/>
    </w:p>
    <w:p w:rsidR="008D4CFF" w:rsidRPr="00853554" w:rsidRDefault="001A617E"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siltumenerģijas piegādātāja izziņu par daudzdzīvokļu dzīvojamās mājas siltumenerģijas patēriņu pārskatā</w:t>
      </w:r>
      <w:r w:rsidR="008B6EAF" w:rsidRPr="00853554">
        <w:rPr>
          <w:rFonts w:ascii="Times New Roman" w:hAnsi="Times New Roman"/>
          <w:sz w:val="24"/>
          <w:szCs w:val="24"/>
        </w:rPr>
        <w:t xml:space="preserve"> par energosertifikāta aprēķinos izmantotajām ievaddatu vērtībām</w:t>
      </w:r>
      <w:r w:rsidRPr="00853554">
        <w:rPr>
          <w:rFonts w:ascii="Times New Roman" w:hAnsi="Times New Roman"/>
          <w:sz w:val="24"/>
          <w:szCs w:val="24"/>
        </w:rPr>
        <w:t xml:space="preserve"> norādītajā periodā (ja attiecināms)</w:t>
      </w:r>
      <w:r w:rsidR="008D4CFF" w:rsidRPr="00853554">
        <w:rPr>
          <w:rFonts w:ascii="Times New Roman" w:hAnsi="Times New Roman"/>
          <w:sz w:val="24"/>
          <w:szCs w:val="24"/>
        </w:rPr>
        <w:t>;</w:t>
      </w:r>
    </w:p>
    <w:p w:rsidR="00A75EE5" w:rsidRPr="00853554" w:rsidRDefault="00D2016F"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uzskaites veidlapu par sniedzamo informāciju </w:t>
      </w:r>
      <w:r w:rsidRPr="00853554">
        <w:rPr>
          <w:rFonts w:ascii="Times New Roman" w:hAnsi="Times New Roman"/>
          <w:i/>
          <w:sz w:val="24"/>
        </w:rPr>
        <w:t>de minimis</w:t>
      </w:r>
      <w:r w:rsidRPr="00853554">
        <w:rPr>
          <w:rFonts w:ascii="Times New Roman" w:hAnsi="Times New Roman"/>
          <w:sz w:val="24"/>
          <w:szCs w:val="24"/>
        </w:rPr>
        <w:t xml:space="preserve"> atbalsta piešķiršanai atbilstoši Ministru kabineta 2014.gada 2.decembra noteikumu Nr.740 “</w:t>
      </w:r>
      <w:r w:rsidRPr="00853554">
        <w:rPr>
          <w:rFonts w:ascii="Times New Roman" w:hAnsi="Times New Roman"/>
          <w:i/>
          <w:sz w:val="24"/>
        </w:rPr>
        <w:t xml:space="preserve">De minimis </w:t>
      </w:r>
      <w:r w:rsidRPr="00853554">
        <w:rPr>
          <w:rFonts w:ascii="Times New Roman" w:hAnsi="Times New Roman"/>
          <w:sz w:val="24"/>
          <w:szCs w:val="24"/>
        </w:rPr>
        <w:t>atbalsta uzskaites un piešķiršanas kārtība un uzskaites veidlapu paraugi” 1.pielikumam, ja energoefektivitātes paaugstināšanas pasākumu ietvaros tiek sniegts atbalsts</w:t>
      </w:r>
      <w:r w:rsidR="00870FB3" w:rsidRPr="00853554">
        <w:rPr>
          <w:rFonts w:ascii="Times New Roman" w:hAnsi="Times New Roman"/>
          <w:sz w:val="24"/>
          <w:szCs w:val="24"/>
        </w:rPr>
        <w:t>,</w:t>
      </w:r>
      <w:r w:rsidR="004C68F0" w:rsidRPr="00853554">
        <w:rPr>
          <w:rFonts w:ascii="Times New Roman" w:hAnsi="Times New Roman"/>
          <w:sz w:val="24"/>
          <w:szCs w:val="24"/>
        </w:rPr>
        <w:t xml:space="preserve"> </w:t>
      </w:r>
      <w:r w:rsidR="00870FB3" w:rsidRPr="00853554">
        <w:rPr>
          <w:rFonts w:ascii="Times New Roman" w:hAnsi="Times New Roman"/>
          <w:sz w:val="24"/>
          <w:szCs w:val="24"/>
        </w:rPr>
        <w:t xml:space="preserve"> kas kvalificējams kā komercdarbības atbalsts</w:t>
      </w:r>
      <w:r w:rsidR="00EB5EF9" w:rsidRPr="00853554">
        <w:rPr>
          <w:rFonts w:ascii="Times New Roman" w:hAnsi="Times New Roman"/>
          <w:sz w:val="24"/>
          <w:szCs w:val="24"/>
        </w:rPr>
        <w:t>.</w:t>
      </w:r>
    </w:p>
    <w:p w:rsidR="00532D82" w:rsidRPr="00853554" w:rsidRDefault="00764A59" w:rsidP="00532D82">
      <w:pPr>
        <w:numPr>
          <w:ilvl w:val="0"/>
          <w:numId w:val="3"/>
        </w:numPr>
        <w:spacing w:after="0" w:line="240" w:lineRule="auto"/>
        <w:ind w:left="0" w:firstLine="0"/>
        <w:jc w:val="both"/>
        <w:rPr>
          <w:rFonts w:ascii="Times New Roman" w:hAnsi="Times New Roman"/>
          <w:sz w:val="24"/>
          <w:szCs w:val="24"/>
        </w:rPr>
      </w:pPr>
      <w:bookmarkStart w:id="52" w:name="_Ref412741710"/>
      <w:r w:rsidRPr="00853554">
        <w:rPr>
          <w:rFonts w:ascii="Times New Roman" w:hAnsi="Times New Roman"/>
          <w:sz w:val="24"/>
          <w:szCs w:val="24"/>
        </w:rPr>
        <w:t xml:space="preserve">Altum </w:t>
      </w:r>
      <w:r w:rsidR="00D33112" w:rsidRPr="00853554">
        <w:rPr>
          <w:rFonts w:ascii="Times New Roman" w:hAnsi="Times New Roman"/>
          <w:sz w:val="24"/>
          <w:szCs w:val="24"/>
        </w:rPr>
        <w:t xml:space="preserve">veic </w:t>
      </w:r>
      <w:r w:rsidR="001A617E" w:rsidRPr="00853554">
        <w:rPr>
          <w:rFonts w:ascii="Times New Roman" w:hAnsi="Times New Roman"/>
          <w:sz w:val="24"/>
          <w:szCs w:val="24"/>
        </w:rPr>
        <w:t xml:space="preserve">šo noteikumu </w:t>
      </w:r>
      <w:r w:rsidR="008505AD" w:rsidRPr="00853554">
        <w:rPr>
          <w:rFonts w:ascii="Times New Roman" w:hAnsi="Times New Roman"/>
          <w:sz w:val="24"/>
          <w:szCs w:val="24"/>
        </w:rPr>
        <w:fldChar w:fldCharType="begin"/>
      </w:r>
      <w:r w:rsidR="008505AD" w:rsidRPr="00853554">
        <w:rPr>
          <w:rFonts w:ascii="Times New Roman" w:hAnsi="Times New Roman"/>
          <w:sz w:val="24"/>
          <w:szCs w:val="24"/>
        </w:rPr>
        <w:instrText xml:space="preserve"> REF _Ref412728138 \r \h </w:instrText>
      </w:r>
      <w:r w:rsidR="000D5A72" w:rsidRPr="00853554">
        <w:rPr>
          <w:rFonts w:ascii="Times New Roman" w:hAnsi="Times New Roman"/>
          <w:sz w:val="24"/>
          <w:szCs w:val="24"/>
        </w:rPr>
        <w:instrText xml:space="preserve"> \* MERGEFORMAT </w:instrText>
      </w:r>
      <w:r w:rsidR="008505AD" w:rsidRPr="00853554">
        <w:rPr>
          <w:rFonts w:ascii="Times New Roman" w:hAnsi="Times New Roman"/>
          <w:sz w:val="24"/>
          <w:szCs w:val="24"/>
        </w:rPr>
      </w:r>
      <w:r w:rsidR="008505AD" w:rsidRPr="00853554">
        <w:rPr>
          <w:rFonts w:ascii="Times New Roman" w:hAnsi="Times New Roman"/>
          <w:sz w:val="24"/>
          <w:szCs w:val="24"/>
        </w:rPr>
        <w:fldChar w:fldCharType="separate"/>
      </w:r>
      <w:r w:rsidR="00853554">
        <w:rPr>
          <w:rFonts w:ascii="Times New Roman" w:hAnsi="Times New Roman"/>
          <w:sz w:val="24"/>
          <w:szCs w:val="24"/>
        </w:rPr>
        <w:t>39</w:t>
      </w:r>
      <w:r w:rsidR="008505AD" w:rsidRPr="00853554">
        <w:rPr>
          <w:rFonts w:ascii="Times New Roman" w:hAnsi="Times New Roman"/>
          <w:sz w:val="24"/>
          <w:szCs w:val="24"/>
        </w:rPr>
        <w:fldChar w:fldCharType="end"/>
      </w:r>
      <w:r w:rsidR="001A617E" w:rsidRPr="00853554">
        <w:rPr>
          <w:rFonts w:ascii="Times New Roman" w:hAnsi="Times New Roman"/>
          <w:sz w:val="24"/>
          <w:szCs w:val="24"/>
        </w:rPr>
        <w:t>.punktā norādīto dokumentu izvērtēšanu, sniedzot atzinumu:</w:t>
      </w:r>
      <w:bookmarkEnd w:id="52"/>
      <w:r w:rsidR="00532D82" w:rsidRPr="00853554">
        <w:rPr>
          <w:rFonts w:ascii="Times New Roman" w:hAnsi="Times New Roman"/>
          <w:sz w:val="24"/>
          <w:szCs w:val="24"/>
        </w:rPr>
        <w:t xml:space="preserve"> </w:t>
      </w:r>
    </w:p>
    <w:p w:rsidR="001A617E" w:rsidRPr="00853554" w:rsidRDefault="00532D82"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vai iesniegtie dokumenti ir sagatavoti atbilstoši normatīv</w:t>
      </w:r>
      <w:r w:rsidR="0006122F" w:rsidRPr="00853554">
        <w:rPr>
          <w:rFonts w:ascii="Times New Roman" w:hAnsi="Times New Roman"/>
          <w:sz w:val="24"/>
          <w:szCs w:val="24"/>
        </w:rPr>
        <w:t>ajiem aktiem energoefektivitātes aprēķina jomā</w:t>
      </w:r>
      <w:r w:rsidRPr="00853554">
        <w:rPr>
          <w:rFonts w:ascii="Times New Roman" w:hAnsi="Times New Roman"/>
          <w:sz w:val="24"/>
          <w:szCs w:val="24"/>
        </w:rPr>
        <w:t xml:space="preserve"> un nozares labajai praksei</w:t>
      </w:r>
      <w:r w:rsidR="00307A26" w:rsidRPr="00853554">
        <w:rPr>
          <w:rFonts w:ascii="Times New Roman" w:hAnsi="Times New Roman"/>
          <w:sz w:val="24"/>
          <w:szCs w:val="24"/>
        </w:rPr>
        <w:t xml:space="preserve"> t.sk</w:t>
      </w:r>
      <w:r w:rsidRPr="00853554">
        <w:rPr>
          <w:rFonts w:ascii="Times New Roman" w:hAnsi="Times New Roman"/>
          <w:sz w:val="24"/>
          <w:szCs w:val="24"/>
        </w:rPr>
        <w:t>:</w:t>
      </w:r>
    </w:p>
    <w:p w:rsidR="00532D82" w:rsidRPr="00853554" w:rsidRDefault="00532D82" w:rsidP="00EC6038">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 xml:space="preserve"> </w:t>
      </w:r>
      <w:r w:rsidR="00307A26" w:rsidRPr="00853554">
        <w:rPr>
          <w:rFonts w:ascii="Times New Roman" w:hAnsi="Times New Roman"/>
          <w:sz w:val="24"/>
          <w:szCs w:val="24"/>
        </w:rPr>
        <w:t xml:space="preserve">par </w:t>
      </w:r>
      <w:r w:rsidR="001A617E" w:rsidRPr="00853554">
        <w:rPr>
          <w:rFonts w:ascii="Times New Roman" w:hAnsi="Times New Roman"/>
          <w:sz w:val="24"/>
          <w:szCs w:val="24"/>
        </w:rPr>
        <w:t>plānot</w:t>
      </w:r>
      <w:r w:rsidR="00307A26" w:rsidRPr="00853554">
        <w:rPr>
          <w:rFonts w:ascii="Times New Roman" w:hAnsi="Times New Roman"/>
          <w:sz w:val="24"/>
          <w:szCs w:val="24"/>
        </w:rPr>
        <w:t>ā</w:t>
      </w:r>
      <w:r w:rsidR="001A617E" w:rsidRPr="00853554">
        <w:rPr>
          <w:rFonts w:ascii="Times New Roman" w:hAnsi="Times New Roman"/>
          <w:sz w:val="24"/>
          <w:szCs w:val="24"/>
        </w:rPr>
        <w:t xml:space="preserve"> siltumenerģijas ietaupījum</w:t>
      </w:r>
      <w:r w:rsidR="00307A26" w:rsidRPr="00853554">
        <w:rPr>
          <w:rFonts w:ascii="Times New Roman" w:hAnsi="Times New Roman"/>
          <w:sz w:val="24"/>
          <w:szCs w:val="24"/>
        </w:rPr>
        <w:t>a</w:t>
      </w:r>
      <w:r w:rsidR="001A617E" w:rsidRPr="00853554">
        <w:rPr>
          <w:rFonts w:ascii="Times New Roman" w:hAnsi="Times New Roman"/>
          <w:sz w:val="24"/>
          <w:szCs w:val="24"/>
        </w:rPr>
        <w:t xml:space="preserve"> pēc energoefektivitātes paaugstināšanas </w:t>
      </w:r>
      <w:r w:rsidR="00764A59" w:rsidRPr="00853554">
        <w:rPr>
          <w:rFonts w:ascii="Times New Roman" w:hAnsi="Times New Roman"/>
          <w:sz w:val="24"/>
          <w:szCs w:val="24"/>
        </w:rPr>
        <w:t xml:space="preserve">pasākumu </w:t>
      </w:r>
      <w:r w:rsidR="001A617E" w:rsidRPr="00853554">
        <w:rPr>
          <w:rFonts w:ascii="Times New Roman" w:hAnsi="Times New Roman"/>
          <w:sz w:val="24"/>
          <w:szCs w:val="24"/>
        </w:rPr>
        <w:t>īstenošanas</w:t>
      </w:r>
      <w:r w:rsidR="00307A26" w:rsidRPr="00853554">
        <w:rPr>
          <w:rFonts w:ascii="Times New Roman" w:hAnsi="Times New Roman"/>
          <w:sz w:val="24"/>
          <w:szCs w:val="24"/>
        </w:rPr>
        <w:t xml:space="preserve"> aprēķiniem</w:t>
      </w:r>
      <w:r w:rsidR="001A617E" w:rsidRPr="00853554">
        <w:rPr>
          <w:rFonts w:ascii="Times New Roman" w:hAnsi="Times New Roman"/>
          <w:sz w:val="24"/>
          <w:szCs w:val="24"/>
        </w:rPr>
        <w:t>;</w:t>
      </w:r>
    </w:p>
    <w:p w:rsidR="001A617E" w:rsidRPr="00853554" w:rsidRDefault="001A617E" w:rsidP="00EC6038">
      <w:pPr>
        <w:numPr>
          <w:ilvl w:val="2"/>
          <w:numId w:val="3"/>
        </w:numPr>
        <w:spacing w:after="0" w:line="240" w:lineRule="auto"/>
        <w:ind w:left="567" w:firstLine="0"/>
        <w:jc w:val="both"/>
        <w:rPr>
          <w:rFonts w:ascii="Times New Roman" w:hAnsi="Times New Roman"/>
          <w:sz w:val="24"/>
          <w:szCs w:val="24"/>
        </w:rPr>
      </w:pPr>
      <w:bookmarkStart w:id="53" w:name="_Ref437338738"/>
      <w:r w:rsidRPr="00853554">
        <w:rPr>
          <w:rFonts w:ascii="Times New Roman" w:hAnsi="Times New Roman"/>
          <w:sz w:val="24"/>
          <w:szCs w:val="24"/>
        </w:rPr>
        <w:t>par plānot</w:t>
      </w:r>
      <w:r w:rsidR="00307A26" w:rsidRPr="00853554">
        <w:rPr>
          <w:rFonts w:ascii="Times New Roman" w:hAnsi="Times New Roman"/>
          <w:sz w:val="24"/>
          <w:szCs w:val="24"/>
        </w:rPr>
        <w:t>ā</w:t>
      </w:r>
      <w:r w:rsidRPr="00853554">
        <w:rPr>
          <w:rFonts w:ascii="Times New Roman" w:hAnsi="Times New Roman"/>
          <w:sz w:val="24"/>
          <w:szCs w:val="24"/>
        </w:rPr>
        <w:t xml:space="preserve"> siltumenerģijas patēriņ</w:t>
      </w:r>
      <w:r w:rsidR="00307A26" w:rsidRPr="00853554">
        <w:rPr>
          <w:rFonts w:ascii="Times New Roman" w:hAnsi="Times New Roman"/>
          <w:sz w:val="24"/>
          <w:szCs w:val="24"/>
        </w:rPr>
        <w:t>a</w:t>
      </w:r>
      <w:r w:rsidRPr="00853554">
        <w:rPr>
          <w:rFonts w:ascii="Times New Roman" w:hAnsi="Times New Roman"/>
          <w:sz w:val="24"/>
          <w:szCs w:val="24"/>
        </w:rPr>
        <w:t xml:space="preserve"> pēc energoefektivitātes paaugstināšanas </w:t>
      </w:r>
      <w:r w:rsidR="00764A59" w:rsidRPr="00853554">
        <w:rPr>
          <w:rFonts w:ascii="Times New Roman" w:hAnsi="Times New Roman"/>
          <w:sz w:val="24"/>
          <w:szCs w:val="24"/>
        </w:rPr>
        <w:t>pasākumu</w:t>
      </w:r>
      <w:r w:rsidR="00B82910" w:rsidRPr="00853554">
        <w:rPr>
          <w:rFonts w:ascii="Times New Roman" w:hAnsi="Times New Roman"/>
          <w:sz w:val="24"/>
          <w:szCs w:val="24"/>
        </w:rPr>
        <w:t xml:space="preserve"> </w:t>
      </w:r>
      <w:r w:rsidRPr="00853554">
        <w:rPr>
          <w:rFonts w:ascii="Times New Roman" w:hAnsi="Times New Roman"/>
          <w:sz w:val="24"/>
          <w:szCs w:val="24"/>
        </w:rPr>
        <w:t>īstenošanas</w:t>
      </w:r>
      <w:r w:rsidR="00307A26" w:rsidRPr="00853554">
        <w:rPr>
          <w:rFonts w:ascii="Times New Roman" w:hAnsi="Times New Roman"/>
          <w:sz w:val="24"/>
          <w:szCs w:val="24"/>
        </w:rPr>
        <w:t xml:space="preserve"> aprēķiniem</w:t>
      </w:r>
      <w:r w:rsidRPr="00853554">
        <w:rPr>
          <w:rFonts w:ascii="Times New Roman" w:hAnsi="Times New Roman"/>
          <w:sz w:val="24"/>
          <w:szCs w:val="24"/>
        </w:rPr>
        <w:t>;</w:t>
      </w:r>
      <w:bookmarkEnd w:id="53"/>
    </w:p>
    <w:p w:rsidR="00C61253" w:rsidRPr="00853554" w:rsidRDefault="00C44CDE"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par </w:t>
      </w:r>
      <w:r w:rsidR="00B06AF0" w:rsidRPr="00853554">
        <w:rPr>
          <w:rFonts w:ascii="Times New Roman" w:hAnsi="Times New Roman"/>
          <w:sz w:val="24"/>
          <w:szCs w:val="24"/>
        </w:rPr>
        <w:t xml:space="preserve">granta </w:t>
      </w:r>
      <w:r w:rsidR="00D33112" w:rsidRPr="00853554">
        <w:rPr>
          <w:rFonts w:ascii="Times New Roman" w:hAnsi="Times New Roman"/>
          <w:sz w:val="24"/>
          <w:szCs w:val="24"/>
        </w:rPr>
        <w:t xml:space="preserve">iespējamo maksimālo </w:t>
      </w:r>
      <w:r w:rsidR="009E314C" w:rsidRPr="00853554">
        <w:rPr>
          <w:rFonts w:ascii="Times New Roman" w:hAnsi="Times New Roman"/>
          <w:sz w:val="24"/>
          <w:szCs w:val="24"/>
        </w:rPr>
        <w:t xml:space="preserve">attiecināmo izmaksu </w:t>
      </w:r>
      <w:r w:rsidR="00D105C2" w:rsidRPr="00853554">
        <w:rPr>
          <w:rFonts w:ascii="Times New Roman" w:hAnsi="Times New Roman"/>
          <w:sz w:val="24"/>
          <w:szCs w:val="24"/>
        </w:rPr>
        <w:t xml:space="preserve">procentuālo </w:t>
      </w:r>
      <w:r w:rsidR="001A617E" w:rsidRPr="00853554">
        <w:rPr>
          <w:rFonts w:ascii="Times New Roman" w:hAnsi="Times New Roman"/>
          <w:sz w:val="24"/>
          <w:szCs w:val="24"/>
        </w:rPr>
        <w:t>apmēru</w:t>
      </w:r>
      <w:r w:rsidR="00307A26" w:rsidRPr="00853554">
        <w:rPr>
          <w:rFonts w:ascii="Times New Roman" w:hAnsi="Times New Roman"/>
          <w:sz w:val="24"/>
          <w:szCs w:val="24"/>
        </w:rPr>
        <w:t xml:space="preserve"> (saskaņā ar </w:t>
      </w:r>
      <w:r w:rsidR="00307A26" w:rsidRPr="00853554">
        <w:rPr>
          <w:rFonts w:ascii="Times New Roman" w:hAnsi="Times New Roman"/>
          <w:sz w:val="24"/>
          <w:szCs w:val="24"/>
        </w:rPr>
        <w:fldChar w:fldCharType="begin"/>
      </w:r>
      <w:r w:rsidR="00307A26" w:rsidRPr="00853554">
        <w:rPr>
          <w:rFonts w:ascii="Times New Roman" w:hAnsi="Times New Roman"/>
          <w:sz w:val="24"/>
          <w:szCs w:val="24"/>
        </w:rPr>
        <w:instrText xml:space="preserve"> REF _Ref437338738 \r \h </w:instrText>
      </w:r>
      <w:r w:rsidR="00AE692A" w:rsidRPr="00853554">
        <w:rPr>
          <w:rFonts w:ascii="Times New Roman" w:hAnsi="Times New Roman"/>
          <w:sz w:val="24"/>
          <w:szCs w:val="24"/>
        </w:rPr>
        <w:instrText xml:space="preserve"> \* MERGEFORMAT </w:instrText>
      </w:r>
      <w:r w:rsidR="00307A26" w:rsidRPr="00853554">
        <w:rPr>
          <w:rFonts w:ascii="Times New Roman" w:hAnsi="Times New Roman"/>
          <w:sz w:val="24"/>
          <w:szCs w:val="24"/>
        </w:rPr>
      </w:r>
      <w:r w:rsidR="00307A26" w:rsidRPr="00853554">
        <w:rPr>
          <w:rFonts w:ascii="Times New Roman" w:hAnsi="Times New Roman"/>
          <w:sz w:val="24"/>
          <w:szCs w:val="24"/>
        </w:rPr>
        <w:fldChar w:fldCharType="separate"/>
      </w:r>
      <w:r w:rsidR="00853554">
        <w:rPr>
          <w:rFonts w:ascii="Times New Roman" w:hAnsi="Times New Roman"/>
          <w:sz w:val="24"/>
          <w:szCs w:val="24"/>
        </w:rPr>
        <w:t>40.1.2</w:t>
      </w:r>
      <w:r w:rsidR="00307A26" w:rsidRPr="00853554">
        <w:rPr>
          <w:rFonts w:ascii="Times New Roman" w:hAnsi="Times New Roman"/>
          <w:sz w:val="24"/>
          <w:szCs w:val="24"/>
        </w:rPr>
        <w:fldChar w:fldCharType="end"/>
      </w:r>
      <w:r w:rsidR="00307A26" w:rsidRPr="00853554">
        <w:rPr>
          <w:rFonts w:ascii="Times New Roman" w:hAnsi="Times New Roman"/>
          <w:sz w:val="24"/>
          <w:szCs w:val="24"/>
        </w:rPr>
        <w:t>.apakšpunktā konstatēto)</w:t>
      </w:r>
      <w:r w:rsidR="001A617E" w:rsidRPr="00853554">
        <w:rPr>
          <w:rFonts w:ascii="Times New Roman" w:hAnsi="Times New Roman"/>
          <w:sz w:val="24"/>
          <w:szCs w:val="24"/>
        </w:rPr>
        <w:t xml:space="preserve"> </w:t>
      </w:r>
      <w:r w:rsidR="00D105C2" w:rsidRPr="00853554">
        <w:rPr>
          <w:rFonts w:ascii="Times New Roman" w:hAnsi="Times New Roman"/>
          <w:sz w:val="24"/>
          <w:szCs w:val="24"/>
        </w:rPr>
        <w:t xml:space="preserve">no energoefektivitātes paaugstināšanas pasākumu īstenošanas izmaksām </w:t>
      </w:r>
      <w:r w:rsidRPr="00853554">
        <w:rPr>
          <w:rFonts w:ascii="Times New Roman" w:hAnsi="Times New Roman"/>
          <w:sz w:val="24"/>
          <w:szCs w:val="24"/>
        </w:rPr>
        <w:t xml:space="preserve">atbilstoši šo noteikumu </w:t>
      </w:r>
      <w:r w:rsidR="008505AD" w:rsidRPr="00853554">
        <w:rPr>
          <w:rFonts w:ascii="Times New Roman" w:hAnsi="Times New Roman"/>
          <w:sz w:val="24"/>
          <w:szCs w:val="24"/>
        </w:rPr>
        <w:fldChar w:fldCharType="begin"/>
      </w:r>
      <w:r w:rsidR="008505AD" w:rsidRPr="00853554">
        <w:rPr>
          <w:rFonts w:ascii="Times New Roman" w:hAnsi="Times New Roman"/>
          <w:sz w:val="24"/>
          <w:szCs w:val="24"/>
        </w:rPr>
        <w:instrText xml:space="preserve"> REF _Ref423444007 \r \h </w:instrText>
      </w:r>
      <w:r w:rsidR="000D5A72" w:rsidRPr="00853554">
        <w:rPr>
          <w:rFonts w:ascii="Times New Roman" w:hAnsi="Times New Roman"/>
          <w:sz w:val="24"/>
          <w:szCs w:val="24"/>
        </w:rPr>
        <w:instrText xml:space="preserve"> \* MERGEFORMAT </w:instrText>
      </w:r>
      <w:r w:rsidR="008505AD" w:rsidRPr="00853554">
        <w:rPr>
          <w:rFonts w:ascii="Times New Roman" w:hAnsi="Times New Roman"/>
          <w:sz w:val="24"/>
          <w:szCs w:val="24"/>
        </w:rPr>
      </w:r>
      <w:r w:rsidR="008505AD" w:rsidRPr="00853554">
        <w:rPr>
          <w:rFonts w:ascii="Times New Roman" w:hAnsi="Times New Roman"/>
          <w:sz w:val="24"/>
          <w:szCs w:val="24"/>
        </w:rPr>
        <w:fldChar w:fldCharType="separate"/>
      </w:r>
      <w:r w:rsidR="00853554">
        <w:rPr>
          <w:rFonts w:ascii="Times New Roman" w:hAnsi="Times New Roman"/>
          <w:sz w:val="24"/>
          <w:szCs w:val="24"/>
        </w:rPr>
        <w:t>57</w:t>
      </w:r>
      <w:r w:rsidR="008505AD" w:rsidRPr="00853554">
        <w:rPr>
          <w:rFonts w:ascii="Times New Roman" w:hAnsi="Times New Roman"/>
          <w:sz w:val="24"/>
          <w:szCs w:val="24"/>
        </w:rPr>
        <w:fldChar w:fldCharType="end"/>
      </w:r>
      <w:r w:rsidR="00BC7454" w:rsidRPr="00853554">
        <w:rPr>
          <w:rFonts w:ascii="Times New Roman" w:hAnsi="Times New Roman"/>
          <w:sz w:val="24"/>
          <w:szCs w:val="24"/>
        </w:rPr>
        <w:t>.punktam</w:t>
      </w:r>
      <w:r w:rsidR="00C61253" w:rsidRPr="00853554">
        <w:rPr>
          <w:rFonts w:ascii="Times New Roman" w:hAnsi="Times New Roman"/>
          <w:sz w:val="24"/>
          <w:szCs w:val="24"/>
        </w:rPr>
        <w:t>;</w:t>
      </w:r>
    </w:p>
    <w:p w:rsidR="001A617E" w:rsidRPr="00853554" w:rsidRDefault="001D7005"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par </w:t>
      </w:r>
      <w:r w:rsidR="00EA5BB4" w:rsidRPr="00853554">
        <w:rPr>
          <w:rFonts w:ascii="Times New Roman" w:hAnsi="Times New Roman"/>
          <w:sz w:val="24"/>
          <w:szCs w:val="24"/>
        </w:rPr>
        <w:t>grantam</w:t>
      </w:r>
      <w:r w:rsidR="00D63ED4" w:rsidRPr="00853554">
        <w:rPr>
          <w:rFonts w:ascii="Times New Roman" w:hAnsi="Times New Roman"/>
          <w:sz w:val="24"/>
          <w:szCs w:val="24"/>
        </w:rPr>
        <w:t>, aizdevumam un garantijai</w:t>
      </w:r>
      <w:r w:rsidR="00EA5BB4" w:rsidRPr="00853554">
        <w:rPr>
          <w:rFonts w:ascii="Times New Roman" w:hAnsi="Times New Roman"/>
          <w:sz w:val="24"/>
          <w:szCs w:val="24"/>
        </w:rPr>
        <w:t xml:space="preserve"> atbilstošo </w:t>
      </w:r>
      <w:r w:rsidRPr="00853554">
        <w:rPr>
          <w:rFonts w:ascii="Times New Roman" w:hAnsi="Times New Roman"/>
          <w:i/>
          <w:sz w:val="24"/>
          <w:szCs w:val="24"/>
        </w:rPr>
        <w:t>de minimis</w:t>
      </w:r>
      <w:r w:rsidRPr="00853554">
        <w:rPr>
          <w:rFonts w:ascii="Times New Roman" w:hAnsi="Times New Roman"/>
          <w:sz w:val="24"/>
          <w:szCs w:val="24"/>
        </w:rPr>
        <w:t xml:space="preserve"> </w:t>
      </w:r>
      <w:r w:rsidR="00EA5BB4" w:rsidRPr="00853554">
        <w:rPr>
          <w:rFonts w:ascii="Times New Roman" w:hAnsi="Times New Roman"/>
          <w:sz w:val="24"/>
          <w:szCs w:val="24"/>
        </w:rPr>
        <w:t>apmēru</w:t>
      </w:r>
      <w:r w:rsidR="004F08B8" w:rsidRPr="00853554">
        <w:rPr>
          <w:rFonts w:ascii="Times New Roman" w:hAnsi="Times New Roman"/>
          <w:sz w:val="24"/>
          <w:szCs w:val="24"/>
        </w:rPr>
        <w:t>, ja piemērojams</w:t>
      </w:r>
      <w:r w:rsidR="004A7AA0" w:rsidRPr="00853554">
        <w:rPr>
          <w:rFonts w:ascii="Times New Roman" w:hAnsi="Times New Roman"/>
          <w:sz w:val="24"/>
          <w:szCs w:val="24"/>
        </w:rPr>
        <w:t>.</w:t>
      </w:r>
      <w:r w:rsidRPr="00853554">
        <w:rPr>
          <w:rFonts w:ascii="Times New Roman" w:hAnsi="Times New Roman"/>
          <w:sz w:val="24"/>
          <w:szCs w:val="24"/>
        </w:rPr>
        <w:t xml:space="preserve"> </w:t>
      </w:r>
    </w:p>
    <w:p w:rsidR="003A389D" w:rsidRPr="00853554" w:rsidRDefault="003A389D" w:rsidP="003A389D">
      <w:pPr>
        <w:numPr>
          <w:ilvl w:val="0"/>
          <w:numId w:val="3"/>
        </w:numPr>
        <w:spacing w:after="0" w:line="240" w:lineRule="auto"/>
        <w:ind w:left="0" w:firstLine="0"/>
        <w:jc w:val="both"/>
        <w:rPr>
          <w:rFonts w:ascii="Times New Roman" w:hAnsi="Times New Roman"/>
          <w:sz w:val="24"/>
          <w:szCs w:val="24"/>
        </w:rPr>
      </w:pPr>
      <w:bookmarkStart w:id="54" w:name="_Ref437605217"/>
      <w:r w:rsidRPr="00853554">
        <w:rPr>
          <w:rFonts w:ascii="Times New Roman" w:hAnsi="Times New Roman"/>
          <w:sz w:val="24"/>
          <w:szCs w:val="24"/>
        </w:rPr>
        <w:t>Dzīvokļu  īpašnieki vai pilnvarotā persona veic būvkomersanta, autoruzrauga un būvuzrauga (turpmāk – pakalpojumu sniedzējs) atlasi atbilstoši Altum norādījumiem, ievērojot šādus nosacījumus:</w:t>
      </w:r>
      <w:bookmarkEnd w:id="54"/>
    </w:p>
    <w:p w:rsidR="003A389D" w:rsidRPr="00853554" w:rsidRDefault="003A389D"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dzīvokļu īpašnieku pilnvarotā persona neatrodas interešu konfliktā ar pakalpojumu sniedzēju, tas ir, neizpildās neviens no šiem gadījumiem: pilnvarotā persona, tās dalībnieks (akcionārs), biedrs, padomes vai valdes loceklis, jebkuras minētās personas radinieks līdz otrajai radniecības pakāpei, laulātais vai svainis līdz pirmajai svainības pakāpei vai finansējuma saņēmēja prokūrists vai komercpilnvarnieks ir pakalpojumu sniedzējs vai pakalpojumu sniedzēja apakšuzņēmējs, kā arī gadījumos, ja pilnvarotā persona ir pakalpojumu sniedzēja vai tā apakšuzņēmēja dalībnieks (akcionārs), biedrs, padomes vai valdes loceklis, prokūrists vai komercpilnvarnieks;</w:t>
      </w:r>
    </w:p>
    <w:p w:rsidR="003A389D" w:rsidRPr="00853554" w:rsidRDefault="003A389D"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energoefektivitātes paaugstināšanas pasākumu īstenošanas izmaksas atbilst</w:t>
      </w:r>
      <w:r w:rsidR="00EB2FF7" w:rsidRPr="00853554">
        <w:rPr>
          <w:rFonts w:ascii="Times New Roman" w:hAnsi="Times New Roman"/>
          <w:sz w:val="24"/>
          <w:szCs w:val="24"/>
        </w:rPr>
        <w:t xml:space="preserve"> vidējām</w:t>
      </w:r>
      <w:r w:rsidRPr="00853554">
        <w:rPr>
          <w:rFonts w:ascii="Times New Roman" w:hAnsi="Times New Roman"/>
          <w:sz w:val="24"/>
          <w:szCs w:val="24"/>
        </w:rPr>
        <w:t xml:space="preserve"> tirgus cenām.</w:t>
      </w:r>
    </w:p>
    <w:p w:rsidR="000138AF" w:rsidRPr="00853554" w:rsidRDefault="0017587B" w:rsidP="009F3CBE">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 xml:space="preserve">Pēc </w:t>
      </w:r>
      <w:r w:rsidR="00B275E3" w:rsidRPr="00853554">
        <w:rPr>
          <w:rFonts w:ascii="Times New Roman" w:hAnsi="Times New Roman"/>
          <w:sz w:val="24"/>
          <w:szCs w:val="24"/>
        </w:rPr>
        <w:t xml:space="preserve">šo noteikumu </w:t>
      </w:r>
      <w:r w:rsidR="00B275E3" w:rsidRPr="00853554">
        <w:rPr>
          <w:rFonts w:ascii="Times New Roman" w:hAnsi="Times New Roman"/>
          <w:sz w:val="24"/>
          <w:szCs w:val="24"/>
        </w:rPr>
        <w:fldChar w:fldCharType="begin"/>
      </w:r>
      <w:r w:rsidR="00B275E3" w:rsidRPr="00853554">
        <w:rPr>
          <w:rFonts w:ascii="Times New Roman" w:hAnsi="Times New Roman"/>
          <w:sz w:val="24"/>
          <w:szCs w:val="24"/>
        </w:rPr>
        <w:instrText xml:space="preserve"> REF _Ref412741710 \r \h </w:instrText>
      </w:r>
      <w:r w:rsidR="00C4537C" w:rsidRPr="00853554">
        <w:rPr>
          <w:rFonts w:ascii="Times New Roman" w:hAnsi="Times New Roman"/>
          <w:sz w:val="24"/>
          <w:szCs w:val="24"/>
        </w:rPr>
        <w:instrText xml:space="preserve"> \* MERGEFORMAT </w:instrText>
      </w:r>
      <w:r w:rsidR="00B275E3" w:rsidRPr="00853554">
        <w:rPr>
          <w:rFonts w:ascii="Times New Roman" w:hAnsi="Times New Roman"/>
          <w:sz w:val="24"/>
          <w:szCs w:val="24"/>
        </w:rPr>
      </w:r>
      <w:r w:rsidR="00B275E3" w:rsidRPr="00853554">
        <w:rPr>
          <w:rFonts w:ascii="Times New Roman" w:hAnsi="Times New Roman"/>
          <w:sz w:val="24"/>
          <w:szCs w:val="24"/>
        </w:rPr>
        <w:fldChar w:fldCharType="separate"/>
      </w:r>
      <w:r w:rsidR="00853554">
        <w:rPr>
          <w:rFonts w:ascii="Times New Roman" w:hAnsi="Times New Roman"/>
          <w:sz w:val="24"/>
          <w:szCs w:val="24"/>
        </w:rPr>
        <w:t>40</w:t>
      </w:r>
      <w:r w:rsidR="00B275E3" w:rsidRPr="00853554">
        <w:rPr>
          <w:rFonts w:ascii="Times New Roman" w:hAnsi="Times New Roman"/>
          <w:sz w:val="24"/>
          <w:szCs w:val="24"/>
        </w:rPr>
        <w:fldChar w:fldCharType="end"/>
      </w:r>
      <w:r w:rsidR="00B275E3" w:rsidRPr="00853554">
        <w:rPr>
          <w:rFonts w:ascii="Times New Roman" w:hAnsi="Times New Roman"/>
          <w:sz w:val="24"/>
          <w:szCs w:val="24"/>
        </w:rPr>
        <w:t xml:space="preserve">.punktā noteiktā </w:t>
      </w:r>
      <w:r w:rsidRPr="00853554">
        <w:rPr>
          <w:rFonts w:ascii="Times New Roman" w:hAnsi="Times New Roman"/>
          <w:sz w:val="24"/>
          <w:szCs w:val="24"/>
        </w:rPr>
        <w:t>atzinuma saņemšanas dzīvokļu īpašnieki</w:t>
      </w:r>
      <w:r w:rsidR="000138AF" w:rsidRPr="00853554">
        <w:rPr>
          <w:rFonts w:ascii="Times New Roman" w:hAnsi="Times New Roman"/>
          <w:sz w:val="24"/>
          <w:szCs w:val="24"/>
        </w:rPr>
        <w:t xml:space="preserve"> </w:t>
      </w:r>
      <w:r w:rsidR="00E33A88" w:rsidRPr="00853554">
        <w:rPr>
          <w:rFonts w:ascii="Times New Roman" w:hAnsi="Times New Roman"/>
          <w:sz w:val="24"/>
          <w:szCs w:val="24"/>
        </w:rPr>
        <w:t xml:space="preserve">atbilstoši normatīvajiem aktiem </w:t>
      </w:r>
      <w:r w:rsidR="00623A7D" w:rsidRPr="00853554">
        <w:rPr>
          <w:rFonts w:ascii="Times New Roman" w:hAnsi="Times New Roman"/>
          <w:sz w:val="24"/>
          <w:szCs w:val="24"/>
        </w:rPr>
        <w:t>pieņem lēmumu par</w:t>
      </w:r>
      <w:r w:rsidR="000138AF" w:rsidRPr="00853554">
        <w:rPr>
          <w:rFonts w:ascii="Times New Roman" w:hAnsi="Times New Roman"/>
          <w:sz w:val="24"/>
          <w:szCs w:val="24"/>
        </w:rPr>
        <w:t>:</w:t>
      </w:r>
    </w:p>
    <w:p w:rsidR="00F875A3" w:rsidRPr="00853554" w:rsidRDefault="00F875A3" w:rsidP="00EC6038">
      <w:pPr>
        <w:numPr>
          <w:ilvl w:val="1"/>
          <w:numId w:val="3"/>
        </w:numPr>
        <w:spacing w:after="0" w:line="240" w:lineRule="auto"/>
        <w:ind w:left="284" w:firstLine="0"/>
        <w:rPr>
          <w:rFonts w:ascii="Times New Roman" w:hAnsi="Times New Roman"/>
          <w:sz w:val="24"/>
          <w:szCs w:val="24"/>
        </w:rPr>
      </w:pPr>
      <w:r w:rsidRPr="00853554">
        <w:rPr>
          <w:rFonts w:ascii="Times New Roman" w:hAnsi="Times New Roman"/>
          <w:sz w:val="24"/>
          <w:szCs w:val="24"/>
        </w:rPr>
        <w:t>daudzdzīvokļu dzīvojamās mājas atjaunošanu vai pārbūvi;</w:t>
      </w:r>
    </w:p>
    <w:p w:rsidR="00444F0B" w:rsidRPr="00853554" w:rsidRDefault="00623A7D"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atlases rezultātā noteiktajām </w:t>
      </w:r>
      <w:r w:rsidR="007577D3" w:rsidRPr="00853554">
        <w:rPr>
          <w:rFonts w:ascii="Times New Roman" w:hAnsi="Times New Roman"/>
          <w:sz w:val="24"/>
          <w:szCs w:val="24"/>
        </w:rPr>
        <w:t xml:space="preserve">būvkomersanta, autoruzrauga un būvuzrauga pakalpojuma izmaksām </w:t>
      </w:r>
      <w:r w:rsidRPr="00853554">
        <w:rPr>
          <w:rFonts w:ascii="Times New Roman" w:hAnsi="Times New Roman"/>
          <w:sz w:val="24"/>
          <w:szCs w:val="24"/>
        </w:rPr>
        <w:t>energoefektivitātes paaugstināšan</w:t>
      </w:r>
      <w:r w:rsidR="007577D3" w:rsidRPr="00853554">
        <w:rPr>
          <w:rFonts w:ascii="Times New Roman" w:hAnsi="Times New Roman"/>
          <w:sz w:val="24"/>
          <w:szCs w:val="24"/>
        </w:rPr>
        <w:t>as pasākumu īstenošanas nodrošināšanai</w:t>
      </w:r>
      <w:r w:rsidR="00444F0B" w:rsidRPr="00853554">
        <w:rPr>
          <w:rFonts w:ascii="Times New Roman" w:hAnsi="Times New Roman"/>
          <w:sz w:val="24"/>
          <w:szCs w:val="24"/>
        </w:rPr>
        <w:t>;</w:t>
      </w:r>
    </w:p>
    <w:p w:rsidR="00623A7D" w:rsidRPr="00853554" w:rsidRDefault="00444F0B"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energoefektivitātes paaugstināšanas pasākumu </w:t>
      </w:r>
      <w:r w:rsidR="00D97797" w:rsidRPr="00853554">
        <w:rPr>
          <w:rFonts w:ascii="Times New Roman" w:hAnsi="Times New Roman"/>
          <w:sz w:val="24"/>
          <w:szCs w:val="24"/>
        </w:rPr>
        <w:t>vadītāju</w:t>
      </w:r>
      <w:r w:rsidR="004F08B8" w:rsidRPr="00853554">
        <w:rPr>
          <w:rFonts w:ascii="Times New Roman" w:hAnsi="Times New Roman"/>
          <w:sz w:val="24"/>
          <w:szCs w:val="24"/>
        </w:rPr>
        <w:t xml:space="preserve"> </w:t>
      </w:r>
      <w:r w:rsidR="00D97797" w:rsidRPr="00853554">
        <w:rPr>
          <w:rFonts w:ascii="Times New Roman" w:hAnsi="Times New Roman"/>
          <w:sz w:val="24"/>
          <w:szCs w:val="24"/>
        </w:rPr>
        <w:t>izmaksām.</w:t>
      </w:r>
    </w:p>
    <w:p w:rsidR="006410CC" w:rsidRPr="00853554" w:rsidRDefault="00B97CEB" w:rsidP="006410CC">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 xml:space="preserve">Dzīvokļu īpašnieki </w:t>
      </w:r>
      <w:r w:rsidR="0017587B" w:rsidRPr="00853554">
        <w:rPr>
          <w:rFonts w:ascii="Times New Roman" w:hAnsi="Times New Roman"/>
          <w:sz w:val="24"/>
          <w:szCs w:val="24"/>
        </w:rPr>
        <w:t xml:space="preserve">ar pilnvarotās personas starpniecību piesakās </w:t>
      </w:r>
      <w:r w:rsidR="00F0137E" w:rsidRPr="00853554">
        <w:rPr>
          <w:rFonts w:ascii="Times New Roman" w:hAnsi="Times New Roman"/>
          <w:sz w:val="24"/>
          <w:szCs w:val="24"/>
        </w:rPr>
        <w:t xml:space="preserve">finansējuma </w:t>
      </w:r>
      <w:r w:rsidR="0017587B" w:rsidRPr="00853554">
        <w:rPr>
          <w:rFonts w:ascii="Times New Roman" w:hAnsi="Times New Roman"/>
          <w:sz w:val="24"/>
          <w:szCs w:val="24"/>
        </w:rPr>
        <w:t>saņemšanai pie cita finansētāja</w:t>
      </w:r>
      <w:r w:rsidR="006410CC" w:rsidRPr="00853554">
        <w:rPr>
          <w:rFonts w:ascii="Times New Roman" w:hAnsi="Times New Roman"/>
          <w:sz w:val="24"/>
          <w:szCs w:val="24"/>
        </w:rPr>
        <w:t>.</w:t>
      </w:r>
    </w:p>
    <w:p w:rsidR="002A3EC2" w:rsidRPr="00853554" w:rsidRDefault="002A3EC2" w:rsidP="002A3EC2">
      <w:pPr>
        <w:numPr>
          <w:ilvl w:val="0"/>
          <w:numId w:val="3"/>
        </w:numPr>
        <w:spacing w:after="0" w:line="240" w:lineRule="auto"/>
        <w:ind w:left="0" w:firstLine="0"/>
        <w:jc w:val="both"/>
        <w:rPr>
          <w:rFonts w:ascii="Times New Roman" w:hAnsi="Times New Roman"/>
          <w:sz w:val="24"/>
          <w:szCs w:val="24"/>
        </w:rPr>
      </w:pPr>
      <w:bookmarkStart w:id="55" w:name="_Ref444107911"/>
      <w:bookmarkStart w:id="56" w:name="_Ref420671906"/>
      <w:r w:rsidRPr="00853554">
        <w:rPr>
          <w:rFonts w:ascii="Times New Roman" w:hAnsi="Times New Roman"/>
          <w:sz w:val="24"/>
          <w:szCs w:val="24"/>
        </w:rPr>
        <w:t>Cits finansētājs izsniedz apliecinājumu dzīvokļu īpašnieku pilnvarotai personai, ka dzīvokļu īpašnieki var pieteikties aizdevuma saņemšanai Altum.</w:t>
      </w:r>
      <w:bookmarkEnd w:id="55"/>
      <w:bookmarkEnd w:id="56"/>
    </w:p>
    <w:p w:rsidR="00C75DD9" w:rsidRPr="00853554" w:rsidRDefault="006410CC" w:rsidP="006410CC">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lastRenderedPageBreak/>
        <w:t xml:space="preserve">Cits finansētājs kā dzīvokļu īpašnieku pilnvarotās personas starpnieks iesniedz Altum šo noteikumu </w:t>
      </w:r>
      <w:r w:rsidRPr="00853554">
        <w:rPr>
          <w:rFonts w:ascii="Times New Roman" w:hAnsi="Times New Roman"/>
          <w:sz w:val="24"/>
          <w:szCs w:val="24"/>
        </w:rPr>
        <w:fldChar w:fldCharType="begin"/>
      </w:r>
      <w:r w:rsidRPr="00853554">
        <w:rPr>
          <w:rFonts w:ascii="Times New Roman" w:hAnsi="Times New Roman"/>
          <w:sz w:val="24"/>
          <w:szCs w:val="24"/>
        </w:rPr>
        <w:instrText xml:space="preserve"> REF _Ref437532932 \r \h </w:instrText>
      </w:r>
      <w:r w:rsidR="006723E4" w:rsidRPr="00853554">
        <w:rPr>
          <w:rFonts w:ascii="Times New Roman" w:hAnsi="Times New Roman"/>
          <w:sz w:val="24"/>
          <w:szCs w:val="24"/>
        </w:rPr>
        <w:instrText xml:space="preserve"> \* MERGEFORMAT </w:instrText>
      </w:r>
      <w:r w:rsidRPr="00853554">
        <w:rPr>
          <w:rFonts w:ascii="Times New Roman" w:hAnsi="Times New Roman"/>
          <w:sz w:val="24"/>
          <w:szCs w:val="24"/>
        </w:rPr>
      </w:r>
      <w:r w:rsidRPr="00853554">
        <w:rPr>
          <w:rFonts w:ascii="Times New Roman" w:hAnsi="Times New Roman"/>
          <w:sz w:val="24"/>
          <w:szCs w:val="24"/>
        </w:rPr>
        <w:fldChar w:fldCharType="separate"/>
      </w:r>
      <w:r w:rsidR="00853554">
        <w:rPr>
          <w:rFonts w:ascii="Times New Roman" w:hAnsi="Times New Roman"/>
          <w:sz w:val="24"/>
          <w:szCs w:val="24"/>
        </w:rPr>
        <w:t>50</w:t>
      </w:r>
      <w:r w:rsidRPr="00853554">
        <w:rPr>
          <w:rFonts w:ascii="Times New Roman" w:hAnsi="Times New Roman"/>
          <w:sz w:val="24"/>
          <w:szCs w:val="24"/>
        </w:rPr>
        <w:fldChar w:fldCharType="end"/>
      </w:r>
      <w:r w:rsidRPr="00853554">
        <w:rPr>
          <w:rFonts w:ascii="Times New Roman" w:hAnsi="Times New Roman"/>
          <w:sz w:val="24"/>
          <w:szCs w:val="24"/>
        </w:rPr>
        <w:t>.punktā norādīto atbalsta pieteikumu sadarbības līgumā noteiktajā kārtībā.</w:t>
      </w:r>
    </w:p>
    <w:p w:rsidR="0017587B" w:rsidRPr="00853554" w:rsidRDefault="00D105C2" w:rsidP="00472DF3">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 xml:space="preserve">Altum </w:t>
      </w:r>
      <w:r w:rsidR="0017587B" w:rsidRPr="00853554">
        <w:rPr>
          <w:rFonts w:ascii="Times New Roman" w:hAnsi="Times New Roman"/>
          <w:sz w:val="24"/>
          <w:szCs w:val="24"/>
        </w:rPr>
        <w:t>un cits finansētājs vienojas par sadarbības nosacījumiem</w:t>
      </w:r>
      <w:r w:rsidR="00A75EE5" w:rsidRPr="00853554">
        <w:rPr>
          <w:rFonts w:ascii="Times New Roman" w:hAnsi="Times New Roman"/>
          <w:sz w:val="24"/>
          <w:szCs w:val="24"/>
        </w:rPr>
        <w:t xml:space="preserve">, kas saistīti ar </w:t>
      </w:r>
      <w:r w:rsidR="0017587B" w:rsidRPr="00853554">
        <w:rPr>
          <w:rFonts w:ascii="Times New Roman" w:hAnsi="Times New Roman"/>
          <w:sz w:val="24"/>
          <w:szCs w:val="24"/>
        </w:rPr>
        <w:t xml:space="preserve"> </w:t>
      </w:r>
      <w:r w:rsidR="00F0137E" w:rsidRPr="00853554">
        <w:rPr>
          <w:rFonts w:ascii="Times New Roman" w:hAnsi="Times New Roman"/>
          <w:sz w:val="24"/>
          <w:szCs w:val="24"/>
        </w:rPr>
        <w:t xml:space="preserve">finansējuma </w:t>
      </w:r>
      <w:r w:rsidR="00A75EE5" w:rsidRPr="00853554">
        <w:rPr>
          <w:rFonts w:ascii="Times New Roman" w:hAnsi="Times New Roman"/>
          <w:sz w:val="24"/>
          <w:szCs w:val="24"/>
        </w:rPr>
        <w:t xml:space="preserve">un atbalsta piešķiršu </w:t>
      </w:r>
      <w:r w:rsidR="0017587B" w:rsidRPr="00853554">
        <w:rPr>
          <w:rFonts w:ascii="Times New Roman" w:hAnsi="Times New Roman"/>
          <w:sz w:val="24"/>
          <w:szCs w:val="24"/>
        </w:rPr>
        <w:t>un sadarbību ar dzīvokļu īpašniekiem</w:t>
      </w:r>
      <w:r w:rsidRPr="00853554">
        <w:rPr>
          <w:rFonts w:ascii="Times New Roman" w:hAnsi="Times New Roman"/>
          <w:sz w:val="24"/>
          <w:szCs w:val="24"/>
        </w:rPr>
        <w:t xml:space="preserve"> </w:t>
      </w:r>
      <w:r w:rsidR="00A75EE5" w:rsidRPr="00853554">
        <w:rPr>
          <w:rFonts w:ascii="Times New Roman" w:hAnsi="Times New Roman"/>
          <w:sz w:val="24"/>
          <w:szCs w:val="24"/>
        </w:rPr>
        <w:t>ar pilnvarotās personas starpniecību, noslēdzot sadarbības līgumu</w:t>
      </w:r>
      <w:r w:rsidR="0017587B" w:rsidRPr="00853554">
        <w:rPr>
          <w:rFonts w:ascii="Times New Roman" w:hAnsi="Times New Roman"/>
          <w:sz w:val="24"/>
          <w:szCs w:val="24"/>
        </w:rPr>
        <w:t>. Citu finansētāju izsniegtaj</w:t>
      </w:r>
      <w:r w:rsidR="00F0137E" w:rsidRPr="00853554">
        <w:rPr>
          <w:rFonts w:ascii="Times New Roman" w:hAnsi="Times New Roman"/>
          <w:sz w:val="24"/>
          <w:szCs w:val="24"/>
        </w:rPr>
        <w:t>am finansējumam</w:t>
      </w:r>
      <w:r w:rsidR="0017587B" w:rsidRPr="00853554">
        <w:rPr>
          <w:rFonts w:ascii="Times New Roman" w:hAnsi="Times New Roman"/>
          <w:sz w:val="24"/>
          <w:szCs w:val="24"/>
        </w:rPr>
        <w:t xml:space="preserve"> piemērojami šo noteikumu </w:t>
      </w:r>
      <w:r w:rsidR="00682C79" w:rsidRPr="00853554">
        <w:rPr>
          <w:rFonts w:ascii="Times New Roman" w:hAnsi="Times New Roman"/>
          <w:sz w:val="24"/>
          <w:szCs w:val="24"/>
        </w:rPr>
        <w:fldChar w:fldCharType="begin"/>
      </w:r>
      <w:r w:rsidR="00682C79" w:rsidRPr="00853554">
        <w:rPr>
          <w:rFonts w:ascii="Times New Roman" w:hAnsi="Times New Roman"/>
          <w:sz w:val="24"/>
          <w:szCs w:val="24"/>
        </w:rPr>
        <w:instrText xml:space="preserve"> REF _Ref412744012 \r \h </w:instrText>
      </w:r>
      <w:r w:rsidR="00B10962" w:rsidRPr="00853554">
        <w:rPr>
          <w:rFonts w:ascii="Times New Roman" w:hAnsi="Times New Roman"/>
          <w:sz w:val="24"/>
          <w:szCs w:val="24"/>
        </w:rPr>
        <w:instrText xml:space="preserve"> \* MERGEFORMAT </w:instrText>
      </w:r>
      <w:r w:rsidR="00682C79" w:rsidRPr="00853554">
        <w:rPr>
          <w:rFonts w:ascii="Times New Roman" w:hAnsi="Times New Roman"/>
          <w:sz w:val="24"/>
          <w:szCs w:val="24"/>
        </w:rPr>
      </w:r>
      <w:r w:rsidR="00682C79" w:rsidRPr="00853554">
        <w:rPr>
          <w:rFonts w:ascii="Times New Roman" w:hAnsi="Times New Roman"/>
          <w:sz w:val="24"/>
          <w:szCs w:val="24"/>
        </w:rPr>
        <w:fldChar w:fldCharType="separate"/>
      </w:r>
      <w:r w:rsidR="00853554">
        <w:rPr>
          <w:rFonts w:ascii="Times New Roman" w:hAnsi="Times New Roman"/>
          <w:sz w:val="24"/>
          <w:szCs w:val="24"/>
        </w:rPr>
        <w:t>31</w:t>
      </w:r>
      <w:r w:rsidR="00682C79" w:rsidRPr="00853554">
        <w:rPr>
          <w:rFonts w:ascii="Times New Roman" w:hAnsi="Times New Roman"/>
          <w:sz w:val="24"/>
          <w:szCs w:val="24"/>
        </w:rPr>
        <w:fldChar w:fldCharType="end"/>
      </w:r>
      <w:r w:rsidR="0017587B" w:rsidRPr="00853554">
        <w:rPr>
          <w:rFonts w:ascii="Times New Roman" w:hAnsi="Times New Roman"/>
          <w:sz w:val="24"/>
          <w:szCs w:val="24"/>
        </w:rPr>
        <w:t>.</w:t>
      </w:r>
      <w:r w:rsidR="00532D82" w:rsidRPr="00853554">
        <w:rPr>
          <w:rFonts w:ascii="Times New Roman" w:hAnsi="Times New Roman"/>
          <w:sz w:val="24"/>
          <w:szCs w:val="24"/>
        </w:rPr>
        <w:t xml:space="preserve"> un</w:t>
      </w:r>
      <w:r w:rsidR="00F73E92" w:rsidRPr="00853554">
        <w:rPr>
          <w:rFonts w:ascii="Times New Roman" w:hAnsi="Times New Roman"/>
          <w:sz w:val="24"/>
          <w:szCs w:val="24"/>
        </w:rPr>
        <w:t xml:space="preserve"> </w:t>
      </w:r>
      <w:r w:rsidR="00682C79" w:rsidRPr="00853554">
        <w:rPr>
          <w:rFonts w:ascii="Times New Roman" w:hAnsi="Times New Roman"/>
          <w:sz w:val="24"/>
          <w:szCs w:val="24"/>
        </w:rPr>
        <w:fldChar w:fldCharType="begin"/>
      </w:r>
      <w:r w:rsidR="00682C79" w:rsidRPr="00853554">
        <w:rPr>
          <w:rFonts w:ascii="Times New Roman" w:hAnsi="Times New Roman"/>
          <w:sz w:val="24"/>
          <w:szCs w:val="24"/>
        </w:rPr>
        <w:instrText xml:space="preserve"> REF _Ref411339038 \r \h </w:instrText>
      </w:r>
      <w:r w:rsidR="00B10962" w:rsidRPr="00853554">
        <w:rPr>
          <w:rFonts w:ascii="Times New Roman" w:hAnsi="Times New Roman"/>
          <w:sz w:val="24"/>
          <w:szCs w:val="24"/>
        </w:rPr>
        <w:instrText xml:space="preserve"> \* MERGEFORMAT </w:instrText>
      </w:r>
      <w:r w:rsidR="00682C79" w:rsidRPr="00853554">
        <w:rPr>
          <w:rFonts w:ascii="Times New Roman" w:hAnsi="Times New Roman"/>
          <w:sz w:val="24"/>
          <w:szCs w:val="24"/>
        </w:rPr>
      </w:r>
      <w:r w:rsidR="00682C79" w:rsidRPr="00853554">
        <w:rPr>
          <w:rFonts w:ascii="Times New Roman" w:hAnsi="Times New Roman"/>
          <w:sz w:val="24"/>
          <w:szCs w:val="24"/>
        </w:rPr>
        <w:fldChar w:fldCharType="separate"/>
      </w:r>
      <w:r w:rsidR="00853554">
        <w:rPr>
          <w:rFonts w:ascii="Times New Roman" w:hAnsi="Times New Roman"/>
          <w:sz w:val="24"/>
          <w:szCs w:val="24"/>
        </w:rPr>
        <w:t>33</w:t>
      </w:r>
      <w:r w:rsidR="00682C79" w:rsidRPr="00853554">
        <w:rPr>
          <w:rFonts w:ascii="Times New Roman" w:hAnsi="Times New Roman"/>
          <w:sz w:val="24"/>
          <w:szCs w:val="24"/>
        </w:rPr>
        <w:fldChar w:fldCharType="end"/>
      </w:r>
      <w:r w:rsidR="00F73E92" w:rsidRPr="00853554">
        <w:rPr>
          <w:rFonts w:ascii="Times New Roman" w:hAnsi="Times New Roman"/>
          <w:sz w:val="24"/>
          <w:szCs w:val="24"/>
        </w:rPr>
        <w:t>.</w:t>
      </w:r>
      <w:r w:rsidR="0017587B" w:rsidRPr="00853554">
        <w:rPr>
          <w:rFonts w:ascii="Times New Roman" w:hAnsi="Times New Roman"/>
          <w:sz w:val="24"/>
          <w:szCs w:val="24"/>
        </w:rPr>
        <w:t xml:space="preserve">punkta </w:t>
      </w:r>
      <w:r w:rsidR="00F73E92" w:rsidRPr="00853554">
        <w:rPr>
          <w:rFonts w:ascii="Times New Roman" w:hAnsi="Times New Roman"/>
          <w:sz w:val="24"/>
          <w:szCs w:val="24"/>
        </w:rPr>
        <w:t>nosacījumi</w:t>
      </w:r>
      <w:r w:rsidR="0017587B" w:rsidRPr="00853554">
        <w:rPr>
          <w:rFonts w:ascii="Times New Roman" w:hAnsi="Times New Roman"/>
          <w:sz w:val="24"/>
          <w:szCs w:val="24"/>
        </w:rPr>
        <w:t xml:space="preserve">. </w:t>
      </w:r>
    </w:p>
    <w:p w:rsidR="00375035" w:rsidRPr="00853554" w:rsidRDefault="00A67CC2" w:rsidP="00375035">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Energoefektivitā</w:t>
      </w:r>
      <w:r w:rsidR="0018551F" w:rsidRPr="00853554">
        <w:rPr>
          <w:rFonts w:ascii="Times New Roman" w:hAnsi="Times New Roman"/>
          <w:sz w:val="24"/>
          <w:szCs w:val="24"/>
        </w:rPr>
        <w:t>tes paaugstināš</w:t>
      </w:r>
      <w:r w:rsidRPr="00853554">
        <w:rPr>
          <w:rFonts w:ascii="Times New Roman" w:hAnsi="Times New Roman"/>
          <w:sz w:val="24"/>
          <w:szCs w:val="24"/>
        </w:rPr>
        <w:t>a</w:t>
      </w:r>
      <w:r w:rsidR="0018551F" w:rsidRPr="00853554">
        <w:rPr>
          <w:rFonts w:ascii="Times New Roman" w:hAnsi="Times New Roman"/>
          <w:sz w:val="24"/>
          <w:szCs w:val="24"/>
        </w:rPr>
        <w:t>nas pasā</w:t>
      </w:r>
      <w:r w:rsidRPr="00853554">
        <w:rPr>
          <w:rFonts w:ascii="Times New Roman" w:hAnsi="Times New Roman"/>
          <w:sz w:val="24"/>
          <w:szCs w:val="24"/>
        </w:rPr>
        <w:t>k</w:t>
      </w:r>
      <w:r w:rsidR="0018551F" w:rsidRPr="00853554">
        <w:rPr>
          <w:rFonts w:ascii="Times New Roman" w:hAnsi="Times New Roman"/>
          <w:sz w:val="24"/>
          <w:szCs w:val="24"/>
        </w:rPr>
        <w:t>umu i</w:t>
      </w:r>
      <w:r w:rsidR="00375035" w:rsidRPr="00853554">
        <w:rPr>
          <w:rFonts w:ascii="Times New Roman" w:hAnsi="Times New Roman"/>
          <w:sz w:val="24"/>
          <w:szCs w:val="24"/>
        </w:rPr>
        <w:t xml:space="preserve">zmaksas ir attiecināmas, ja tās </w:t>
      </w:r>
      <w:r w:rsidR="004F08B8" w:rsidRPr="00853554">
        <w:rPr>
          <w:rFonts w:ascii="Times New Roman" w:hAnsi="Times New Roman"/>
          <w:sz w:val="24"/>
          <w:szCs w:val="24"/>
        </w:rPr>
        <w:t xml:space="preserve">rodas pēc Altum </w:t>
      </w:r>
      <w:r w:rsidR="004C68F0" w:rsidRPr="00853554">
        <w:rPr>
          <w:rFonts w:ascii="Times New Roman" w:hAnsi="Times New Roman"/>
          <w:sz w:val="24"/>
          <w:szCs w:val="24"/>
        </w:rPr>
        <w:t>lēmuma par granta piešķiršan</w:t>
      </w:r>
      <w:r w:rsidR="004F08B8" w:rsidRPr="00853554">
        <w:rPr>
          <w:rFonts w:ascii="Times New Roman" w:hAnsi="Times New Roman"/>
          <w:sz w:val="24"/>
          <w:szCs w:val="24"/>
        </w:rPr>
        <w:t>u</w:t>
      </w:r>
      <w:r w:rsidR="0018551F" w:rsidRPr="00853554">
        <w:rPr>
          <w:rFonts w:ascii="Times New Roman" w:hAnsi="Times New Roman"/>
          <w:sz w:val="24"/>
          <w:szCs w:val="24"/>
        </w:rPr>
        <w:t>.</w:t>
      </w:r>
      <w:r w:rsidR="004C68F0" w:rsidRPr="00853554">
        <w:rPr>
          <w:rFonts w:ascii="Times New Roman" w:hAnsi="Times New Roman"/>
          <w:sz w:val="24"/>
          <w:szCs w:val="24"/>
        </w:rPr>
        <w:t xml:space="preserve"> </w:t>
      </w:r>
    </w:p>
    <w:p w:rsidR="00611E11" w:rsidRPr="00853554" w:rsidRDefault="00A81AE3" w:rsidP="009F3CBE">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 xml:space="preserve">Pilnvarotā persona nodrošina </w:t>
      </w:r>
      <w:r w:rsidR="004658E3" w:rsidRPr="00853554">
        <w:rPr>
          <w:rFonts w:ascii="Times New Roman" w:hAnsi="Times New Roman"/>
          <w:sz w:val="24"/>
          <w:szCs w:val="24"/>
        </w:rPr>
        <w:t xml:space="preserve">energoefektivitātes paaugstināšanas </w:t>
      </w:r>
      <w:r w:rsidR="00D105C2" w:rsidRPr="00853554">
        <w:rPr>
          <w:rFonts w:ascii="Times New Roman" w:hAnsi="Times New Roman"/>
          <w:sz w:val="24"/>
          <w:szCs w:val="24"/>
        </w:rPr>
        <w:t xml:space="preserve">pasākumu </w:t>
      </w:r>
      <w:r w:rsidR="004658E3" w:rsidRPr="00853554">
        <w:rPr>
          <w:rFonts w:ascii="Times New Roman" w:hAnsi="Times New Roman"/>
          <w:sz w:val="24"/>
          <w:szCs w:val="24"/>
        </w:rPr>
        <w:t>īstenošanas laikā informācijas un publicitātes pasākumus</w:t>
      </w:r>
      <w:r w:rsidR="00A24077" w:rsidRPr="00853554">
        <w:rPr>
          <w:rFonts w:ascii="Times New Roman" w:hAnsi="Times New Roman"/>
          <w:sz w:val="24"/>
          <w:szCs w:val="24"/>
        </w:rPr>
        <w:t xml:space="preserve"> atbilstoši regulā Nr. 1303/2013 </w:t>
      </w:r>
      <w:r w:rsidR="004658E3" w:rsidRPr="00853554">
        <w:rPr>
          <w:rFonts w:ascii="Times New Roman" w:hAnsi="Times New Roman"/>
          <w:sz w:val="24"/>
          <w:szCs w:val="24"/>
        </w:rPr>
        <w:t xml:space="preserve">un normatīvajos aktos </w:t>
      </w:r>
      <w:r w:rsidR="00E820A0" w:rsidRPr="00853554">
        <w:rPr>
          <w:rFonts w:ascii="Times New Roman" w:hAnsi="Times New Roman"/>
          <w:sz w:val="24"/>
          <w:szCs w:val="24"/>
        </w:rPr>
        <w:t>par kārtību, kādā Eiropas Savienības struktūrfondu un Kohēzijas fonda ieviešanā 2014.–2020.gada plānošanas periodā nodrošināma komunikācijas un vizuālās identitātes prasību ievērošana</w:t>
      </w:r>
      <w:r w:rsidR="004658E3" w:rsidRPr="00853554">
        <w:rPr>
          <w:rFonts w:ascii="Times New Roman" w:hAnsi="Times New Roman"/>
          <w:sz w:val="24"/>
          <w:szCs w:val="24"/>
        </w:rPr>
        <w:t>.</w:t>
      </w:r>
    </w:p>
    <w:p w:rsidR="0096299E" w:rsidRPr="00853554" w:rsidRDefault="00B07F28" w:rsidP="009F3CBE">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Dzīvokļu īpašniekiem ir pienākums</w:t>
      </w:r>
      <w:r w:rsidR="0096299E" w:rsidRPr="00853554">
        <w:rPr>
          <w:rFonts w:ascii="Times New Roman" w:hAnsi="Times New Roman"/>
          <w:sz w:val="24"/>
          <w:szCs w:val="24"/>
        </w:rPr>
        <w:t>:</w:t>
      </w:r>
    </w:p>
    <w:p w:rsidR="0096299E" w:rsidRPr="00853554" w:rsidRDefault="00B07F28"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 pilnvarot citu juridisku personu, ja sākotnēji pilnvarotā persona jebkādu iemeslu dēļ nevar turpināt vai neturpina pilnvarojumā noteiktās darbības, tostarp nepilda uzņemtās saistības, ciktāl tās attiecināmas u</w:t>
      </w:r>
      <w:r w:rsidR="00146AB3" w:rsidRPr="00853554">
        <w:rPr>
          <w:rFonts w:ascii="Times New Roman" w:hAnsi="Times New Roman"/>
          <w:sz w:val="24"/>
          <w:szCs w:val="24"/>
        </w:rPr>
        <w:t>z</w:t>
      </w:r>
      <w:r w:rsidRPr="00853554">
        <w:rPr>
          <w:rFonts w:ascii="Times New Roman" w:hAnsi="Times New Roman"/>
          <w:sz w:val="24"/>
          <w:szCs w:val="24"/>
        </w:rPr>
        <w:t xml:space="preserve"> dzīvokļa īpašnieku pilnvarojuma apjomu. Šajā gadījumā dzīvokļu īpašnieki vai to pārstāvis nekavējoties informē Altum</w:t>
      </w:r>
      <w:r w:rsidR="0096299E" w:rsidRPr="00853554">
        <w:rPr>
          <w:rFonts w:ascii="Times New Roman" w:hAnsi="Times New Roman"/>
          <w:sz w:val="24"/>
          <w:szCs w:val="24"/>
        </w:rPr>
        <w:t>;</w:t>
      </w:r>
    </w:p>
    <w:p w:rsidR="00B07F28" w:rsidRPr="00853554" w:rsidRDefault="0096299E" w:rsidP="00EC6038">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segt energoefektivitātes paaugstināšanas pasākumu sadārdzinājumu.</w:t>
      </w:r>
    </w:p>
    <w:p w:rsidR="001A617E" w:rsidRPr="00853554" w:rsidRDefault="001A617E" w:rsidP="009F3CBE">
      <w:pPr>
        <w:spacing w:after="0" w:line="240" w:lineRule="auto"/>
        <w:jc w:val="both"/>
        <w:rPr>
          <w:rFonts w:ascii="Times New Roman" w:hAnsi="Times New Roman"/>
          <w:sz w:val="24"/>
          <w:szCs w:val="24"/>
        </w:rPr>
      </w:pPr>
    </w:p>
    <w:p w:rsidR="00400EC5" w:rsidRPr="00853554" w:rsidRDefault="00400EC5" w:rsidP="009F3CBE">
      <w:pPr>
        <w:spacing w:after="0" w:line="240" w:lineRule="auto"/>
        <w:jc w:val="center"/>
        <w:rPr>
          <w:rFonts w:ascii="Times New Roman" w:hAnsi="Times New Roman"/>
          <w:sz w:val="24"/>
          <w:szCs w:val="24"/>
        </w:rPr>
      </w:pPr>
      <w:r w:rsidRPr="00853554">
        <w:rPr>
          <w:rFonts w:ascii="Times New Roman" w:hAnsi="Times New Roman"/>
          <w:b/>
          <w:sz w:val="24"/>
          <w:szCs w:val="24"/>
        </w:rPr>
        <w:t>VI</w:t>
      </w:r>
      <w:r w:rsidR="005C576B" w:rsidRPr="00853554">
        <w:rPr>
          <w:rFonts w:ascii="Times New Roman" w:hAnsi="Times New Roman"/>
          <w:b/>
          <w:sz w:val="24"/>
          <w:szCs w:val="24"/>
        </w:rPr>
        <w:t>I</w:t>
      </w:r>
      <w:r w:rsidR="00691402" w:rsidRPr="00853554">
        <w:rPr>
          <w:rFonts w:ascii="Times New Roman" w:hAnsi="Times New Roman"/>
          <w:b/>
          <w:sz w:val="24"/>
          <w:szCs w:val="24"/>
        </w:rPr>
        <w:t>I</w:t>
      </w:r>
      <w:r w:rsidR="00FE39E8" w:rsidRPr="00853554">
        <w:rPr>
          <w:rFonts w:ascii="Times New Roman" w:hAnsi="Times New Roman"/>
          <w:b/>
          <w:sz w:val="24"/>
          <w:szCs w:val="24"/>
        </w:rPr>
        <w:t>.</w:t>
      </w:r>
      <w:r w:rsidRPr="00853554">
        <w:rPr>
          <w:rFonts w:ascii="Times New Roman" w:hAnsi="Times New Roman"/>
          <w:b/>
          <w:sz w:val="24"/>
          <w:szCs w:val="24"/>
        </w:rPr>
        <w:t xml:space="preserve"> Kārtība un nosacījumi </w:t>
      </w:r>
      <w:r w:rsidR="00190429" w:rsidRPr="00853554">
        <w:rPr>
          <w:rFonts w:ascii="Times New Roman" w:hAnsi="Times New Roman"/>
          <w:b/>
          <w:sz w:val="24"/>
          <w:szCs w:val="24"/>
        </w:rPr>
        <w:t xml:space="preserve">Altum </w:t>
      </w:r>
      <w:r w:rsidRPr="00853554">
        <w:rPr>
          <w:rFonts w:ascii="Times New Roman" w:hAnsi="Times New Roman"/>
          <w:b/>
          <w:sz w:val="24"/>
          <w:szCs w:val="24"/>
        </w:rPr>
        <w:t xml:space="preserve">aizdevuma un </w:t>
      </w:r>
      <w:r w:rsidR="00B06AF0" w:rsidRPr="00853554">
        <w:rPr>
          <w:rFonts w:ascii="Times New Roman" w:hAnsi="Times New Roman"/>
          <w:b/>
          <w:sz w:val="24"/>
          <w:szCs w:val="24"/>
        </w:rPr>
        <w:t xml:space="preserve">granta </w:t>
      </w:r>
      <w:r w:rsidRPr="00853554">
        <w:rPr>
          <w:rFonts w:ascii="Times New Roman" w:hAnsi="Times New Roman"/>
          <w:b/>
          <w:sz w:val="24"/>
          <w:szCs w:val="24"/>
        </w:rPr>
        <w:t xml:space="preserve">saņemšanai </w:t>
      </w:r>
    </w:p>
    <w:p w:rsidR="00B63EDD" w:rsidRPr="00853554" w:rsidRDefault="00A75EE5" w:rsidP="00A451D8">
      <w:pPr>
        <w:numPr>
          <w:ilvl w:val="0"/>
          <w:numId w:val="3"/>
        </w:numPr>
        <w:spacing w:after="0" w:line="240" w:lineRule="auto"/>
        <w:ind w:left="0" w:firstLine="0"/>
        <w:jc w:val="both"/>
        <w:rPr>
          <w:rFonts w:ascii="Times New Roman" w:hAnsi="Times New Roman"/>
          <w:sz w:val="24"/>
          <w:szCs w:val="24"/>
        </w:rPr>
      </w:pPr>
      <w:bookmarkStart w:id="57" w:name="_Ref437532932"/>
      <w:bookmarkStart w:id="58" w:name="_Ref417050535"/>
      <w:r w:rsidRPr="00853554">
        <w:rPr>
          <w:rFonts w:ascii="Times New Roman" w:hAnsi="Times New Roman"/>
          <w:sz w:val="24"/>
          <w:szCs w:val="24"/>
        </w:rPr>
        <w:t xml:space="preserve">Pilnvarotā persona iesniedz Altum granta pieteikumu un, ja pilnvarotā persona saņēmusi šo noteikumu </w:t>
      </w:r>
      <w:r w:rsidRPr="00853554">
        <w:rPr>
          <w:rFonts w:ascii="Times New Roman" w:hAnsi="Times New Roman"/>
          <w:sz w:val="24"/>
          <w:szCs w:val="24"/>
        </w:rPr>
        <w:fldChar w:fldCharType="begin"/>
      </w:r>
      <w:r w:rsidRPr="00853554">
        <w:rPr>
          <w:rFonts w:ascii="Times New Roman" w:hAnsi="Times New Roman"/>
          <w:sz w:val="24"/>
          <w:szCs w:val="24"/>
        </w:rPr>
        <w:instrText xml:space="preserve"> REF _Ref420671906 \r \h </w:instrText>
      </w:r>
      <w:r w:rsidR="00774B57" w:rsidRPr="00853554">
        <w:rPr>
          <w:rFonts w:ascii="Times New Roman" w:hAnsi="Times New Roman"/>
          <w:sz w:val="24"/>
          <w:szCs w:val="24"/>
        </w:rPr>
        <w:instrText xml:space="preserve"> \* MERGEFORMAT </w:instrText>
      </w:r>
      <w:r w:rsidRPr="00853554">
        <w:rPr>
          <w:rFonts w:ascii="Times New Roman" w:hAnsi="Times New Roman"/>
          <w:sz w:val="24"/>
          <w:szCs w:val="24"/>
        </w:rPr>
      </w:r>
      <w:r w:rsidRPr="00853554">
        <w:rPr>
          <w:rFonts w:ascii="Times New Roman" w:hAnsi="Times New Roman"/>
          <w:sz w:val="24"/>
          <w:szCs w:val="24"/>
        </w:rPr>
        <w:fldChar w:fldCharType="separate"/>
      </w:r>
      <w:r w:rsidR="00853554">
        <w:rPr>
          <w:rFonts w:ascii="Times New Roman" w:hAnsi="Times New Roman"/>
          <w:sz w:val="24"/>
          <w:szCs w:val="24"/>
        </w:rPr>
        <w:t>44</w:t>
      </w:r>
      <w:r w:rsidRPr="00853554">
        <w:rPr>
          <w:rFonts w:ascii="Times New Roman" w:hAnsi="Times New Roman"/>
          <w:sz w:val="24"/>
          <w:szCs w:val="24"/>
        </w:rPr>
        <w:fldChar w:fldCharType="end"/>
      </w:r>
      <w:r w:rsidRPr="00853554">
        <w:rPr>
          <w:rFonts w:ascii="Times New Roman" w:hAnsi="Times New Roman"/>
          <w:sz w:val="24"/>
          <w:szCs w:val="24"/>
        </w:rPr>
        <w:t>.punktā norādīto cita finansētāja apliecinājumu, aizdevuma pieteikumu, kas satur šādus dokumentus un informāciju</w:t>
      </w:r>
      <w:r w:rsidR="00B63EDD" w:rsidRPr="00853554">
        <w:rPr>
          <w:rFonts w:ascii="Times New Roman" w:hAnsi="Times New Roman"/>
          <w:sz w:val="24"/>
          <w:szCs w:val="24"/>
        </w:rPr>
        <w:t>:</w:t>
      </w:r>
      <w:bookmarkEnd w:id="57"/>
    </w:p>
    <w:p w:rsidR="00B63EDD" w:rsidRPr="00853554" w:rsidRDefault="00B63EDD" w:rsidP="00C0086E">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aizpildītu atbalsta pieteikuma formu energoefektivitātes paaugstināšanas pasākumiem, kas publicēta Altum tīmekļa vietnē;</w:t>
      </w:r>
    </w:p>
    <w:p w:rsidR="00B63EDD" w:rsidRPr="00853554" w:rsidRDefault="002256E8" w:rsidP="00C0086E">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saskaņā ar normatīvo aktu prasībām pieņemtu </w:t>
      </w:r>
      <w:r w:rsidR="00B63EDD" w:rsidRPr="00853554">
        <w:rPr>
          <w:rFonts w:ascii="Times New Roman" w:hAnsi="Times New Roman"/>
          <w:sz w:val="24"/>
          <w:szCs w:val="24"/>
        </w:rPr>
        <w:t>dzīvokļu īpašnieku lēmumu:</w:t>
      </w:r>
    </w:p>
    <w:p w:rsidR="00B63EDD" w:rsidRPr="00853554" w:rsidRDefault="00B63EDD" w:rsidP="00C0086E">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 xml:space="preserve">par pilnvaroto personu, norādot pilnvaroto personu, kas ir tiesīga iesniegt atbalsta pieteikumu energoefektivitātes paaugstināšanas pasākumu īstenošanai, kā arī veikt citas ar dzīvojamās mājas energoefektivitātes paaugstināšanas pasākumu </w:t>
      </w:r>
      <w:r w:rsidR="00146AB3" w:rsidRPr="00853554">
        <w:rPr>
          <w:rFonts w:ascii="Times New Roman" w:hAnsi="Times New Roman"/>
          <w:sz w:val="24"/>
          <w:szCs w:val="24"/>
        </w:rPr>
        <w:t>īstenošanu</w:t>
      </w:r>
      <w:r w:rsidRPr="00853554">
        <w:rPr>
          <w:rFonts w:ascii="Times New Roman" w:hAnsi="Times New Roman"/>
          <w:sz w:val="24"/>
          <w:szCs w:val="24"/>
        </w:rPr>
        <w:t xml:space="preserve"> saistītās darbība</w:t>
      </w:r>
      <w:r w:rsidR="00146AB3" w:rsidRPr="00853554">
        <w:rPr>
          <w:rFonts w:ascii="Times New Roman" w:hAnsi="Times New Roman"/>
          <w:sz w:val="24"/>
          <w:szCs w:val="24"/>
        </w:rPr>
        <w:t>s</w:t>
      </w:r>
      <w:r w:rsidRPr="00853554">
        <w:rPr>
          <w:rFonts w:ascii="Times New Roman" w:hAnsi="Times New Roman"/>
          <w:sz w:val="24"/>
          <w:szCs w:val="24"/>
        </w:rPr>
        <w:t xml:space="preserve">, tajā skaitā aizdevuma </w:t>
      </w:r>
      <w:r w:rsidR="00146AB3" w:rsidRPr="00853554">
        <w:rPr>
          <w:rFonts w:ascii="Times New Roman" w:hAnsi="Times New Roman"/>
          <w:sz w:val="24"/>
          <w:szCs w:val="24"/>
        </w:rPr>
        <w:t xml:space="preserve">un granta </w:t>
      </w:r>
      <w:r w:rsidRPr="00853554">
        <w:rPr>
          <w:rFonts w:ascii="Times New Roman" w:hAnsi="Times New Roman"/>
          <w:sz w:val="24"/>
          <w:szCs w:val="24"/>
        </w:rPr>
        <w:t>saņemšanu, norēķinu organizēšanu</w:t>
      </w:r>
      <w:r w:rsidR="006479F6" w:rsidRPr="00853554">
        <w:rPr>
          <w:rFonts w:ascii="Times New Roman" w:hAnsi="Times New Roman"/>
          <w:sz w:val="24"/>
          <w:szCs w:val="24"/>
        </w:rPr>
        <w:t xml:space="preserve">. Ja dzīvokļu īpašnieki lēmuši, tad arī </w:t>
      </w:r>
      <w:r w:rsidR="004F08B8" w:rsidRPr="00853554">
        <w:rPr>
          <w:rFonts w:ascii="Times New Roman" w:hAnsi="Times New Roman"/>
          <w:sz w:val="24"/>
          <w:szCs w:val="24"/>
        </w:rPr>
        <w:t>maksājumiem pilnvarotai personai</w:t>
      </w:r>
      <w:r w:rsidRPr="00853554">
        <w:rPr>
          <w:rFonts w:ascii="Times New Roman" w:hAnsi="Times New Roman"/>
          <w:sz w:val="24"/>
          <w:szCs w:val="24"/>
        </w:rPr>
        <w:t>;</w:t>
      </w:r>
    </w:p>
    <w:p w:rsidR="00B63EDD" w:rsidRPr="00853554" w:rsidRDefault="00B63EDD" w:rsidP="00C0086E">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 xml:space="preserve">par dzīvojamās mājas energoefektivitātes paaugstināšanas pasākumu būvdarbu un ar </w:t>
      </w:r>
      <w:r w:rsidR="00146AB3" w:rsidRPr="00853554">
        <w:rPr>
          <w:rFonts w:ascii="Times New Roman" w:hAnsi="Times New Roman"/>
          <w:sz w:val="24"/>
          <w:szCs w:val="24"/>
        </w:rPr>
        <w:t xml:space="preserve">būvdarbiem </w:t>
      </w:r>
      <w:r w:rsidRPr="00853554">
        <w:rPr>
          <w:rFonts w:ascii="Times New Roman" w:hAnsi="Times New Roman"/>
          <w:sz w:val="24"/>
          <w:szCs w:val="24"/>
        </w:rPr>
        <w:t xml:space="preserve">saistīto pakalpojumu izmaksām, atbilstoši šo noteikumu </w:t>
      </w:r>
      <w:r w:rsidR="0078238B" w:rsidRPr="00853554">
        <w:rPr>
          <w:rFonts w:ascii="Times New Roman" w:hAnsi="Times New Roman"/>
          <w:sz w:val="24"/>
          <w:szCs w:val="24"/>
        </w:rPr>
        <w:fldChar w:fldCharType="begin"/>
      </w:r>
      <w:r w:rsidR="0078238B" w:rsidRPr="00853554">
        <w:rPr>
          <w:rFonts w:ascii="Times New Roman" w:hAnsi="Times New Roman"/>
          <w:sz w:val="24"/>
          <w:szCs w:val="24"/>
        </w:rPr>
        <w:instrText xml:space="preserve"> REF _Ref437605217 \r \h </w:instrText>
      </w:r>
      <w:r w:rsidR="00AE692A" w:rsidRPr="00853554">
        <w:rPr>
          <w:rFonts w:ascii="Times New Roman" w:hAnsi="Times New Roman"/>
          <w:sz w:val="24"/>
          <w:szCs w:val="24"/>
        </w:rPr>
        <w:instrText xml:space="preserve"> \* MERGEFORMAT </w:instrText>
      </w:r>
      <w:r w:rsidR="0078238B" w:rsidRPr="00853554">
        <w:rPr>
          <w:rFonts w:ascii="Times New Roman" w:hAnsi="Times New Roman"/>
          <w:sz w:val="24"/>
          <w:szCs w:val="24"/>
        </w:rPr>
      </w:r>
      <w:r w:rsidR="0078238B" w:rsidRPr="00853554">
        <w:rPr>
          <w:rFonts w:ascii="Times New Roman" w:hAnsi="Times New Roman"/>
          <w:sz w:val="24"/>
          <w:szCs w:val="24"/>
        </w:rPr>
        <w:fldChar w:fldCharType="separate"/>
      </w:r>
      <w:r w:rsidR="00853554">
        <w:rPr>
          <w:rFonts w:ascii="Times New Roman" w:hAnsi="Times New Roman"/>
          <w:sz w:val="24"/>
          <w:szCs w:val="24"/>
        </w:rPr>
        <w:t>41</w:t>
      </w:r>
      <w:r w:rsidR="0078238B" w:rsidRPr="00853554">
        <w:rPr>
          <w:rFonts w:ascii="Times New Roman" w:hAnsi="Times New Roman"/>
          <w:sz w:val="24"/>
          <w:szCs w:val="24"/>
        </w:rPr>
        <w:fldChar w:fldCharType="end"/>
      </w:r>
      <w:r w:rsidRPr="00853554">
        <w:rPr>
          <w:rFonts w:ascii="Times New Roman" w:hAnsi="Times New Roman"/>
          <w:sz w:val="24"/>
          <w:szCs w:val="24"/>
        </w:rPr>
        <w:t>.punktam atlasīto pakalpojumu sniedzēju un būvdarbu veicēja piedāvājumiem (būvkomer</w:t>
      </w:r>
      <w:r w:rsidR="0084579F" w:rsidRPr="00853554">
        <w:rPr>
          <w:rFonts w:ascii="Times New Roman" w:hAnsi="Times New Roman"/>
          <w:sz w:val="24"/>
          <w:szCs w:val="24"/>
        </w:rPr>
        <w:t>sants, autoruzraugs, būvuzraugs</w:t>
      </w:r>
      <w:r w:rsidRPr="00853554">
        <w:rPr>
          <w:rFonts w:ascii="Times New Roman" w:hAnsi="Times New Roman"/>
          <w:sz w:val="24"/>
          <w:szCs w:val="24"/>
        </w:rPr>
        <w:t>);</w:t>
      </w:r>
    </w:p>
    <w:p w:rsidR="00B63EDD" w:rsidRPr="00853554" w:rsidRDefault="00B63EDD" w:rsidP="00C0086E">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šo noteikumu </w:t>
      </w:r>
      <w:r w:rsidR="002256E8" w:rsidRPr="00853554">
        <w:rPr>
          <w:rFonts w:ascii="Times New Roman" w:hAnsi="Times New Roman"/>
          <w:sz w:val="24"/>
          <w:szCs w:val="24"/>
        </w:rPr>
        <w:fldChar w:fldCharType="begin"/>
      </w:r>
      <w:r w:rsidR="002256E8" w:rsidRPr="00853554">
        <w:rPr>
          <w:rFonts w:ascii="Times New Roman" w:hAnsi="Times New Roman"/>
          <w:sz w:val="24"/>
          <w:szCs w:val="24"/>
        </w:rPr>
        <w:instrText xml:space="preserve"> REF _Ref412728138 \r \h </w:instrText>
      </w:r>
      <w:r w:rsidR="00C53B76" w:rsidRPr="00853554">
        <w:rPr>
          <w:rFonts w:ascii="Times New Roman" w:hAnsi="Times New Roman"/>
          <w:sz w:val="24"/>
          <w:szCs w:val="24"/>
        </w:rPr>
        <w:instrText xml:space="preserve"> \* MERGEFORMAT </w:instrText>
      </w:r>
      <w:r w:rsidR="002256E8" w:rsidRPr="00853554">
        <w:rPr>
          <w:rFonts w:ascii="Times New Roman" w:hAnsi="Times New Roman"/>
          <w:sz w:val="24"/>
          <w:szCs w:val="24"/>
        </w:rPr>
      </w:r>
      <w:r w:rsidR="002256E8" w:rsidRPr="00853554">
        <w:rPr>
          <w:rFonts w:ascii="Times New Roman" w:hAnsi="Times New Roman"/>
          <w:sz w:val="24"/>
          <w:szCs w:val="24"/>
        </w:rPr>
        <w:fldChar w:fldCharType="separate"/>
      </w:r>
      <w:r w:rsidR="00853554">
        <w:rPr>
          <w:rFonts w:ascii="Times New Roman" w:hAnsi="Times New Roman"/>
          <w:sz w:val="24"/>
          <w:szCs w:val="24"/>
        </w:rPr>
        <w:t>39</w:t>
      </w:r>
      <w:r w:rsidR="002256E8" w:rsidRPr="00853554">
        <w:rPr>
          <w:rFonts w:ascii="Times New Roman" w:hAnsi="Times New Roman"/>
          <w:sz w:val="24"/>
          <w:szCs w:val="24"/>
        </w:rPr>
        <w:fldChar w:fldCharType="end"/>
      </w:r>
      <w:r w:rsidRPr="00853554">
        <w:rPr>
          <w:rFonts w:ascii="Times New Roman" w:hAnsi="Times New Roman"/>
          <w:sz w:val="24"/>
          <w:szCs w:val="24"/>
        </w:rPr>
        <w:t xml:space="preserve">.punktā norādīto atzinumu par šo noteikumu </w:t>
      </w:r>
      <w:r w:rsidR="002256E8" w:rsidRPr="00853554">
        <w:rPr>
          <w:rFonts w:ascii="Times New Roman" w:hAnsi="Times New Roman"/>
          <w:sz w:val="24"/>
          <w:szCs w:val="24"/>
        </w:rPr>
        <w:fldChar w:fldCharType="begin"/>
      </w:r>
      <w:r w:rsidR="002256E8" w:rsidRPr="00853554">
        <w:rPr>
          <w:rFonts w:ascii="Times New Roman" w:hAnsi="Times New Roman"/>
          <w:sz w:val="24"/>
          <w:szCs w:val="24"/>
        </w:rPr>
        <w:instrText xml:space="preserve"> REF _Ref411339038 \r \h </w:instrText>
      </w:r>
      <w:r w:rsidR="00C53B76" w:rsidRPr="00853554">
        <w:rPr>
          <w:rFonts w:ascii="Times New Roman" w:hAnsi="Times New Roman"/>
          <w:sz w:val="24"/>
          <w:szCs w:val="24"/>
        </w:rPr>
        <w:instrText xml:space="preserve"> \* MERGEFORMAT </w:instrText>
      </w:r>
      <w:r w:rsidR="002256E8" w:rsidRPr="00853554">
        <w:rPr>
          <w:rFonts w:ascii="Times New Roman" w:hAnsi="Times New Roman"/>
          <w:sz w:val="24"/>
          <w:szCs w:val="24"/>
        </w:rPr>
      </w:r>
      <w:r w:rsidR="002256E8" w:rsidRPr="00853554">
        <w:rPr>
          <w:rFonts w:ascii="Times New Roman" w:hAnsi="Times New Roman"/>
          <w:sz w:val="24"/>
          <w:szCs w:val="24"/>
        </w:rPr>
        <w:fldChar w:fldCharType="separate"/>
      </w:r>
      <w:r w:rsidR="00853554">
        <w:rPr>
          <w:rFonts w:ascii="Times New Roman" w:hAnsi="Times New Roman"/>
          <w:sz w:val="24"/>
          <w:szCs w:val="24"/>
        </w:rPr>
        <w:t>33</w:t>
      </w:r>
      <w:r w:rsidR="002256E8" w:rsidRPr="00853554">
        <w:rPr>
          <w:rFonts w:ascii="Times New Roman" w:hAnsi="Times New Roman"/>
          <w:sz w:val="24"/>
          <w:szCs w:val="24"/>
        </w:rPr>
        <w:fldChar w:fldCharType="end"/>
      </w:r>
      <w:r w:rsidRPr="00853554">
        <w:rPr>
          <w:rFonts w:ascii="Times New Roman" w:hAnsi="Times New Roman"/>
          <w:sz w:val="24"/>
          <w:szCs w:val="24"/>
        </w:rPr>
        <w:t>.punktā norādīto pasākumu īstenošanas tehnisko dokumentāciju</w:t>
      </w:r>
      <w:r w:rsidR="00146AB3" w:rsidRPr="00853554">
        <w:rPr>
          <w:rFonts w:ascii="Times New Roman" w:hAnsi="Times New Roman"/>
          <w:sz w:val="24"/>
          <w:szCs w:val="24"/>
        </w:rPr>
        <w:t xml:space="preserve"> vai norādi uz šo noteikumu </w:t>
      </w:r>
      <w:r w:rsidR="00146AB3" w:rsidRPr="00853554">
        <w:rPr>
          <w:rFonts w:ascii="Times New Roman" w:hAnsi="Times New Roman"/>
          <w:sz w:val="24"/>
          <w:szCs w:val="24"/>
        </w:rPr>
        <w:fldChar w:fldCharType="begin"/>
      </w:r>
      <w:r w:rsidR="00146AB3" w:rsidRPr="00853554">
        <w:rPr>
          <w:rFonts w:ascii="Times New Roman" w:hAnsi="Times New Roman"/>
          <w:sz w:val="24"/>
          <w:szCs w:val="24"/>
        </w:rPr>
        <w:instrText xml:space="preserve"> REF _Ref412728138 \r \h  \* MERGEFORMAT </w:instrText>
      </w:r>
      <w:r w:rsidR="00146AB3" w:rsidRPr="00853554">
        <w:rPr>
          <w:rFonts w:ascii="Times New Roman" w:hAnsi="Times New Roman"/>
          <w:sz w:val="24"/>
          <w:szCs w:val="24"/>
        </w:rPr>
      </w:r>
      <w:r w:rsidR="00146AB3" w:rsidRPr="00853554">
        <w:rPr>
          <w:rFonts w:ascii="Times New Roman" w:hAnsi="Times New Roman"/>
          <w:sz w:val="24"/>
          <w:szCs w:val="24"/>
        </w:rPr>
        <w:fldChar w:fldCharType="separate"/>
      </w:r>
      <w:r w:rsidR="00853554">
        <w:rPr>
          <w:rFonts w:ascii="Times New Roman" w:hAnsi="Times New Roman"/>
          <w:sz w:val="24"/>
          <w:szCs w:val="24"/>
        </w:rPr>
        <w:t>39</w:t>
      </w:r>
      <w:r w:rsidR="00146AB3" w:rsidRPr="00853554">
        <w:rPr>
          <w:rFonts w:ascii="Times New Roman" w:hAnsi="Times New Roman"/>
          <w:sz w:val="24"/>
          <w:szCs w:val="24"/>
        </w:rPr>
        <w:fldChar w:fldCharType="end"/>
      </w:r>
      <w:r w:rsidR="00146AB3" w:rsidRPr="00853554">
        <w:rPr>
          <w:rFonts w:ascii="Times New Roman" w:hAnsi="Times New Roman"/>
          <w:sz w:val="24"/>
          <w:szCs w:val="24"/>
        </w:rPr>
        <w:t>.punktā norādīto atzinumu (atzinuma datums un numurs)</w:t>
      </w:r>
      <w:r w:rsidRPr="00853554">
        <w:rPr>
          <w:rFonts w:ascii="Times New Roman" w:hAnsi="Times New Roman"/>
          <w:sz w:val="24"/>
          <w:szCs w:val="24"/>
        </w:rPr>
        <w:t>;</w:t>
      </w:r>
    </w:p>
    <w:p w:rsidR="00B63EDD" w:rsidRPr="00853554" w:rsidRDefault="00B63EDD" w:rsidP="00C0086E">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līguma projektu ar būvkomersantu vai būvkomersanta cenu piedāvājuma kopiju;</w:t>
      </w:r>
    </w:p>
    <w:p w:rsidR="00B63EDD" w:rsidRPr="00853554" w:rsidRDefault="00B63EDD" w:rsidP="00C0086E">
      <w:pPr>
        <w:numPr>
          <w:ilvl w:val="1"/>
          <w:numId w:val="3"/>
        </w:numPr>
        <w:spacing w:after="0" w:line="240" w:lineRule="auto"/>
        <w:ind w:left="284" w:hanging="6"/>
        <w:jc w:val="both"/>
        <w:rPr>
          <w:rFonts w:ascii="Times New Roman" w:hAnsi="Times New Roman"/>
          <w:sz w:val="24"/>
          <w:szCs w:val="24"/>
        </w:rPr>
      </w:pPr>
      <w:r w:rsidRPr="00853554">
        <w:rPr>
          <w:rFonts w:ascii="Times New Roman" w:hAnsi="Times New Roman"/>
          <w:sz w:val="24"/>
          <w:szCs w:val="24"/>
        </w:rPr>
        <w:t xml:space="preserve">šo noteikumu </w:t>
      </w:r>
      <w:r w:rsidR="00647271" w:rsidRPr="00853554">
        <w:rPr>
          <w:rFonts w:ascii="Times New Roman" w:hAnsi="Times New Roman"/>
          <w:sz w:val="24"/>
          <w:szCs w:val="24"/>
        </w:rPr>
        <w:fldChar w:fldCharType="begin"/>
      </w:r>
      <w:r w:rsidR="00647271" w:rsidRPr="00853554">
        <w:rPr>
          <w:rFonts w:ascii="Times New Roman" w:hAnsi="Times New Roman"/>
          <w:sz w:val="24"/>
          <w:szCs w:val="24"/>
        </w:rPr>
        <w:instrText xml:space="preserve"> REF _Ref444107911 \r \h </w:instrText>
      </w:r>
      <w:r w:rsidR="00774B57" w:rsidRPr="00853554">
        <w:rPr>
          <w:rFonts w:ascii="Times New Roman" w:hAnsi="Times New Roman"/>
          <w:sz w:val="24"/>
          <w:szCs w:val="24"/>
        </w:rPr>
        <w:instrText xml:space="preserve"> \* MERGEFORMAT </w:instrText>
      </w:r>
      <w:r w:rsidR="00647271" w:rsidRPr="00853554">
        <w:rPr>
          <w:rFonts w:ascii="Times New Roman" w:hAnsi="Times New Roman"/>
          <w:sz w:val="24"/>
          <w:szCs w:val="24"/>
        </w:rPr>
      </w:r>
      <w:r w:rsidR="00647271" w:rsidRPr="00853554">
        <w:rPr>
          <w:rFonts w:ascii="Times New Roman" w:hAnsi="Times New Roman"/>
          <w:sz w:val="24"/>
          <w:szCs w:val="24"/>
        </w:rPr>
        <w:fldChar w:fldCharType="separate"/>
      </w:r>
      <w:r w:rsidR="00853554">
        <w:rPr>
          <w:rFonts w:ascii="Times New Roman" w:hAnsi="Times New Roman"/>
          <w:sz w:val="24"/>
          <w:szCs w:val="24"/>
        </w:rPr>
        <w:t>44</w:t>
      </w:r>
      <w:r w:rsidR="00647271" w:rsidRPr="00853554">
        <w:rPr>
          <w:rFonts w:ascii="Times New Roman" w:hAnsi="Times New Roman"/>
          <w:sz w:val="24"/>
          <w:szCs w:val="24"/>
        </w:rPr>
        <w:fldChar w:fldCharType="end"/>
      </w:r>
      <w:r w:rsidR="00647271" w:rsidRPr="00853554">
        <w:rPr>
          <w:rFonts w:ascii="Times New Roman" w:hAnsi="Times New Roman"/>
          <w:sz w:val="24"/>
          <w:szCs w:val="24"/>
        </w:rPr>
        <w:t>.</w:t>
      </w:r>
      <w:r w:rsidRPr="00853554">
        <w:rPr>
          <w:rFonts w:ascii="Times New Roman" w:hAnsi="Times New Roman"/>
          <w:sz w:val="24"/>
          <w:szCs w:val="24"/>
        </w:rPr>
        <w:t xml:space="preserve">punktā norādīto </w:t>
      </w:r>
      <w:r w:rsidR="00180D1A" w:rsidRPr="00853554">
        <w:rPr>
          <w:rFonts w:ascii="Times New Roman" w:hAnsi="Times New Roman"/>
          <w:sz w:val="24"/>
          <w:szCs w:val="24"/>
        </w:rPr>
        <w:t>apliecinājumu</w:t>
      </w:r>
      <w:r w:rsidR="00A75EE5" w:rsidRPr="00853554">
        <w:rPr>
          <w:rFonts w:ascii="Times New Roman" w:hAnsi="Times New Roman"/>
          <w:sz w:val="24"/>
          <w:szCs w:val="24"/>
        </w:rPr>
        <w:t>, ja piesaista Altum</w:t>
      </w:r>
      <w:r w:rsidR="00DE5C41" w:rsidRPr="00853554">
        <w:rPr>
          <w:rFonts w:ascii="Times New Roman" w:hAnsi="Times New Roman"/>
          <w:sz w:val="24"/>
          <w:szCs w:val="24"/>
        </w:rPr>
        <w:t xml:space="preserve"> aizdevumu</w:t>
      </w:r>
      <w:r w:rsidRPr="00853554">
        <w:rPr>
          <w:rFonts w:ascii="Times New Roman" w:hAnsi="Times New Roman"/>
          <w:sz w:val="24"/>
          <w:szCs w:val="24"/>
        </w:rPr>
        <w:t>;</w:t>
      </w:r>
    </w:p>
    <w:p w:rsidR="002A3EC2" w:rsidRPr="00853554" w:rsidRDefault="00B63EDD" w:rsidP="00C0086E">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citu energoefektivitātes paaugstināšanas pasākumu izvērtēšanai </w:t>
      </w:r>
      <w:r w:rsidR="00146AB3" w:rsidRPr="00853554">
        <w:rPr>
          <w:rFonts w:ascii="Times New Roman" w:hAnsi="Times New Roman"/>
          <w:sz w:val="24"/>
          <w:szCs w:val="24"/>
        </w:rPr>
        <w:t>būtisku</w:t>
      </w:r>
      <w:r w:rsidRPr="00853554">
        <w:rPr>
          <w:rFonts w:ascii="Times New Roman" w:hAnsi="Times New Roman"/>
          <w:sz w:val="24"/>
          <w:szCs w:val="24"/>
        </w:rPr>
        <w:t xml:space="preserve"> informāciju, kas nepieciešama atbalsta pieteikuma novērtēšanai un ir </w:t>
      </w:r>
      <w:r w:rsidR="00146AB3" w:rsidRPr="00853554">
        <w:rPr>
          <w:rFonts w:ascii="Times New Roman" w:hAnsi="Times New Roman"/>
          <w:sz w:val="24"/>
          <w:szCs w:val="24"/>
        </w:rPr>
        <w:t xml:space="preserve">norādīta kā nepieciešama </w:t>
      </w:r>
      <w:r w:rsidRPr="00853554">
        <w:rPr>
          <w:rFonts w:ascii="Times New Roman" w:hAnsi="Times New Roman"/>
          <w:sz w:val="24"/>
          <w:szCs w:val="24"/>
        </w:rPr>
        <w:t>Altum tīmekļa vietnē.</w:t>
      </w:r>
    </w:p>
    <w:bookmarkEnd w:id="58"/>
    <w:p w:rsidR="00406B9E" w:rsidRPr="00853554" w:rsidRDefault="008937C7" w:rsidP="004D2A09">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Altum sniedz aizdevumu atbilstoši šajos noteikumos minētajiem nosacījumiem un Altum risku pārvaldības politikai</w:t>
      </w:r>
      <w:r w:rsidR="00402B78" w:rsidRPr="00853554">
        <w:rPr>
          <w:rFonts w:ascii="Times New Roman" w:hAnsi="Times New Roman"/>
          <w:sz w:val="24"/>
          <w:szCs w:val="24"/>
        </w:rPr>
        <w:t>.</w:t>
      </w:r>
    </w:p>
    <w:p w:rsidR="00400EC5" w:rsidRPr="00853554" w:rsidRDefault="00400EC5" w:rsidP="009F3CBE">
      <w:pPr>
        <w:numPr>
          <w:ilvl w:val="0"/>
          <w:numId w:val="3"/>
        </w:numPr>
        <w:spacing w:after="0" w:line="240" w:lineRule="auto"/>
        <w:ind w:left="0" w:firstLine="0"/>
        <w:jc w:val="both"/>
        <w:rPr>
          <w:rFonts w:ascii="Times New Roman" w:hAnsi="Times New Roman"/>
          <w:sz w:val="24"/>
          <w:szCs w:val="24"/>
        </w:rPr>
      </w:pPr>
      <w:bookmarkStart w:id="59" w:name="_Ref412742154"/>
      <w:r w:rsidRPr="00853554">
        <w:rPr>
          <w:rFonts w:ascii="Times New Roman" w:hAnsi="Times New Roman"/>
          <w:sz w:val="24"/>
          <w:szCs w:val="24"/>
        </w:rPr>
        <w:t>Aizdevumu</w:t>
      </w:r>
      <w:r w:rsidR="00755418" w:rsidRPr="00853554">
        <w:rPr>
          <w:rFonts w:ascii="Times New Roman" w:hAnsi="Times New Roman"/>
          <w:sz w:val="24"/>
          <w:szCs w:val="24"/>
        </w:rPr>
        <w:t xml:space="preserve"> </w:t>
      </w:r>
      <w:r w:rsidRPr="00853554">
        <w:rPr>
          <w:rFonts w:ascii="Times New Roman" w:hAnsi="Times New Roman"/>
          <w:sz w:val="24"/>
          <w:szCs w:val="24"/>
        </w:rPr>
        <w:t xml:space="preserve">energoefektivitātes paaugstināšanas </w:t>
      </w:r>
      <w:r w:rsidR="00C12D42" w:rsidRPr="00853554">
        <w:rPr>
          <w:rFonts w:ascii="Times New Roman" w:hAnsi="Times New Roman"/>
          <w:sz w:val="24"/>
          <w:szCs w:val="24"/>
        </w:rPr>
        <w:t xml:space="preserve">pasākumu </w:t>
      </w:r>
      <w:r w:rsidRPr="00853554">
        <w:rPr>
          <w:rFonts w:ascii="Times New Roman" w:hAnsi="Times New Roman"/>
          <w:sz w:val="24"/>
          <w:szCs w:val="24"/>
        </w:rPr>
        <w:t xml:space="preserve">īstenošanai piešķir, </w:t>
      </w:r>
      <w:r w:rsidR="009A1459" w:rsidRPr="00853554">
        <w:rPr>
          <w:rFonts w:ascii="Times New Roman" w:hAnsi="Times New Roman"/>
          <w:sz w:val="24"/>
          <w:szCs w:val="24"/>
        </w:rPr>
        <w:t>ja</w:t>
      </w:r>
      <w:r w:rsidRPr="00853554">
        <w:rPr>
          <w:rFonts w:ascii="Times New Roman" w:hAnsi="Times New Roman"/>
          <w:sz w:val="24"/>
          <w:szCs w:val="24"/>
        </w:rPr>
        <w:t>:</w:t>
      </w:r>
      <w:bookmarkEnd w:id="59"/>
    </w:p>
    <w:p w:rsidR="00400EC5" w:rsidRPr="00853554" w:rsidRDefault="00400EC5" w:rsidP="00C0086E">
      <w:pPr>
        <w:numPr>
          <w:ilvl w:val="1"/>
          <w:numId w:val="3"/>
        </w:numPr>
        <w:spacing w:after="0" w:line="240" w:lineRule="auto"/>
        <w:ind w:left="284" w:firstLine="0"/>
        <w:jc w:val="both"/>
        <w:rPr>
          <w:rFonts w:ascii="Times New Roman" w:hAnsi="Times New Roman"/>
          <w:sz w:val="24"/>
          <w:szCs w:val="24"/>
        </w:rPr>
      </w:pPr>
      <w:bookmarkStart w:id="60" w:name="_Ref412742268"/>
      <w:r w:rsidRPr="00853554">
        <w:rPr>
          <w:rFonts w:ascii="Times New Roman" w:hAnsi="Times New Roman"/>
          <w:sz w:val="24"/>
          <w:szCs w:val="24"/>
        </w:rPr>
        <w:lastRenderedPageBreak/>
        <w:t xml:space="preserve">energoefektivitātes paaugstināšanas </w:t>
      </w:r>
      <w:r w:rsidR="00867D92" w:rsidRPr="00853554">
        <w:rPr>
          <w:rFonts w:ascii="Times New Roman" w:hAnsi="Times New Roman"/>
          <w:sz w:val="24"/>
          <w:szCs w:val="24"/>
        </w:rPr>
        <w:t xml:space="preserve">pasākumu </w:t>
      </w:r>
      <w:r w:rsidRPr="00853554">
        <w:rPr>
          <w:rFonts w:ascii="Times New Roman" w:hAnsi="Times New Roman"/>
          <w:sz w:val="24"/>
          <w:szCs w:val="24"/>
        </w:rPr>
        <w:t xml:space="preserve">īstenošana ir ekonomiski pamatota – energoefektivitātes paaugstināšanas </w:t>
      </w:r>
      <w:r w:rsidR="00867D92" w:rsidRPr="00853554">
        <w:rPr>
          <w:rFonts w:ascii="Times New Roman" w:hAnsi="Times New Roman"/>
          <w:sz w:val="24"/>
          <w:szCs w:val="24"/>
        </w:rPr>
        <w:t xml:space="preserve">pasākumu </w:t>
      </w:r>
      <w:r w:rsidRPr="00853554">
        <w:rPr>
          <w:rFonts w:ascii="Times New Roman" w:hAnsi="Times New Roman"/>
          <w:sz w:val="24"/>
          <w:szCs w:val="24"/>
        </w:rPr>
        <w:t>iekšējās atdeves rādītājs 20 gadu periodā ir lielāks par 0;</w:t>
      </w:r>
      <w:bookmarkEnd w:id="60"/>
    </w:p>
    <w:p w:rsidR="00400EC5" w:rsidRPr="00853554" w:rsidRDefault="00400EC5" w:rsidP="00C0086E">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daudzdzīvokļu dzīvojamās mājas parādsaistību apjoms par saņemtajiem pakalpojumiem (apsaimniekošanas, atkritumu apsaimniekošanas, siltumapgādes, ūdensapgādes un kanalizācijas pakalpojumi), kas saistīti ar dzīvokļa īpašuma lietošanu</w:t>
      </w:r>
      <w:r w:rsidR="00A33DA3" w:rsidRPr="00853554">
        <w:rPr>
          <w:rFonts w:ascii="Times New Roman" w:hAnsi="Times New Roman"/>
          <w:sz w:val="24"/>
          <w:szCs w:val="24"/>
        </w:rPr>
        <w:t>,</w:t>
      </w:r>
      <w:r w:rsidRPr="00853554">
        <w:rPr>
          <w:rFonts w:ascii="Times New Roman" w:hAnsi="Times New Roman"/>
          <w:sz w:val="24"/>
          <w:szCs w:val="24"/>
        </w:rPr>
        <w:t xml:space="preserve"> </w:t>
      </w:r>
      <w:r w:rsidR="00A33DA3" w:rsidRPr="00853554">
        <w:rPr>
          <w:rFonts w:ascii="Times New Roman" w:hAnsi="Times New Roman"/>
          <w:sz w:val="24"/>
          <w:szCs w:val="24"/>
        </w:rPr>
        <w:t>ir mazāks par 10% no šo pakalpojumu rēķinu summas pēdējā gada laikā</w:t>
      </w:r>
      <w:r w:rsidRPr="00853554">
        <w:rPr>
          <w:rFonts w:ascii="Times New Roman" w:hAnsi="Times New Roman"/>
          <w:sz w:val="24"/>
          <w:szCs w:val="24"/>
        </w:rPr>
        <w:t>;</w:t>
      </w:r>
    </w:p>
    <w:p w:rsidR="00400EC5" w:rsidRPr="00853554" w:rsidRDefault="000807D8" w:rsidP="00C0086E">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dzīvokļu</w:t>
      </w:r>
      <w:r w:rsidR="00400EC5" w:rsidRPr="00853554">
        <w:rPr>
          <w:rFonts w:ascii="Times New Roman" w:hAnsi="Times New Roman"/>
          <w:sz w:val="24"/>
          <w:szCs w:val="24"/>
        </w:rPr>
        <w:t xml:space="preserve"> īpašnieki</w:t>
      </w:r>
      <w:r w:rsidR="00C45300" w:rsidRPr="00853554">
        <w:rPr>
          <w:rFonts w:ascii="Times New Roman" w:hAnsi="Times New Roman"/>
          <w:sz w:val="24"/>
          <w:szCs w:val="24"/>
        </w:rPr>
        <w:t>em ir</w:t>
      </w:r>
      <w:r w:rsidR="00400EC5" w:rsidRPr="00853554">
        <w:rPr>
          <w:rFonts w:ascii="Times New Roman" w:hAnsi="Times New Roman"/>
          <w:sz w:val="24"/>
          <w:szCs w:val="24"/>
        </w:rPr>
        <w:t xml:space="preserve"> </w:t>
      </w:r>
      <w:r w:rsidR="00867D92" w:rsidRPr="00853554">
        <w:rPr>
          <w:rFonts w:ascii="Times New Roman" w:hAnsi="Times New Roman"/>
          <w:sz w:val="24"/>
          <w:szCs w:val="24"/>
        </w:rPr>
        <w:t>pamato</w:t>
      </w:r>
      <w:r w:rsidR="00C45300" w:rsidRPr="00853554">
        <w:rPr>
          <w:rFonts w:ascii="Times New Roman" w:hAnsi="Times New Roman"/>
          <w:sz w:val="24"/>
          <w:szCs w:val="24"/>
        </w:rPr>
        <w:t>tas</w:t>
      </w:r>
      <w:r w:rsidR="00867D92" w:rsidRPr="00853554">
        <w:rPr>
          <w:rFonts w:ascii="Times New Roman" w:hAnsi="Times New Roman"/>
          <w:sz w:val="24"/>
          <w:szCs w:val="24"/>
        </w:rPr>
        <w:t xml:space="preserve"> </w:t>
      </w:r>
      <w:r w:rsidR="00400EC5" w:rsidRPr="00853554">
        <w:rPr>
          <w:rFonts w:ascii="Times New Roman" w:hAnsi="Times New Roman"/>
          <w:sz w:val="24"/>
          <w:szCs w:val="24"/>
        </w:rPr>
        <w:t>aizdevum</w:t>
      </w:r>
      <w:r w:rsidR="00867D92" w:rsidRPr="00853554">
        <w:rPr>
          <w:rFonts w:ascii="Times New Roman" w:hAnsi="Times New Roman"/>
          <w:sz w:val="24"/>
          <w:szCs w:val="24"/>
        </w:rPr>
        <w:t>a atmaksāšanas iespējas</w:t>
      </w:r>
      <w:r w:rsidR="00400EC5" w:rsidRPr="00853554">
        <w:rPr>
          <w:rFonts w:ascii="Times New Roman" w:hAnsi="Times New Roman"/>
          <w:sz w:val="24"/>
          <w:szCs w:val="24"/>
        </w:rPr>
        <w:t xml:space="preserve">, </w:t>
      </w:r>
      <w:r w:rsidR="002B6961" w:rsidRPr="00853554">
        <w:rPr>
          <w:rFonts w:ascii="Times New Roman" w:hAnsi="Times New Roman"/>
          <w:sz w:val="24"/>
          <w:szCs w:val="24"/>
        </w:rPr>
        <w:t>kuru izvērtē Altum</w:t>
      </w:r>
      <w:r w:rsidR="004F08B8" w:rsidRPr="00853554">
        <w:rPr>
          <w:rFonts w:ascii="Times New Roman" w:hAnsi="Times New Roman"/>
          <w:sz w:val="24"/>
          <w:szCs w:val="24"/>
        </w:rPr>
        <w:t>,</w:t>
      </w:r>
      <w:r w:rsidR="002B6961" w:rsidRPr="00853554">
        <w:rPr>
          <w:rFonts w:ascii="Times New Roman" w:hAnsi="Times New Roman"/>
          <w:sz w:val="24"/>
          <w:szCs w:val="24"/>
        </w:rPr>
        <w:t xml:space="preserve"> </w:t>
      </w:r>
      <w:r w:rsidR="00400EC5" w:rsidRPr="00853554">
        <w:rPr>
          <w:rFonts w:ascii="Times New Roman" w:hAnsi="Times New Roman"/>
          <w:sz w:val="24"/>
          <w:szCs w:val="24"/>
        </w:rPr>
        <w:t xml:space="preserve">ņemot vērā </w:t>
      </w:r>
      <w:r w:rsidR="00867D92" w:rsidRPr="00853554">
        <w:rPr>
          <w:rFonts w:ascii="Times New Roman" w:hAnsi="Times New Roman"/>
          <w:sz w:val="24"/>
          <w:szCs w:val="24"/>
        </w:rPr>
        <w:t xml:space="preserve">drošas </w:t>
      </w:r>
      <w:r w:rsidR="00400EC5" w:rsidRPr="00853554">
        <w:rPr>
          <w:rFonts w:ascii="Times New Roman" w:hAnsi="Times New Roman"/>
          <w:sz w:val="24"/>
          <w:szCs w:val="24"/>
        </w:rPr>
        <w:t>finanšu vadības principu.</w:t>
      </w:r>
    </w:p>
    <w:p w:rsidR="00400EC5" w:rsidRPr="00853554" w:rsidRDefault="00400EC5" w:rsidP="009F3CBE">
      <w:pPr>
        <w:numPr>
          <w:ilvl w:val="0"/>
          <w:numId w:val="3"/>
        </w:numPr>
        <w:spacing w:after="0" w:line="240" w:lineRule="auto"/>
        <w:ind w:left="0" w:firstLine="0"/>
        <w:jc w:val="both"/>
        <w:rPr>
          <w:rFonts w:ascii="Times New Roman" w:hAnsi="Times New Roman"/>
          <w:sz w:val="24"/>
          <w:szCs w:val="24"/>
        </w:rPr>
      </w:pPr>
      <w:bookmarkStart w:id="61" w:name="_Ref412744106"/>
      <w:r w:rsidRPr="00853554">
        <w:rPr>
          <w:rFonts w:ascii="Times New Roman" w:hAnsi="Times New Roman"/>
          <w:sz w:val="24"/>
          <w:szCs w:val="24"/>
        </w:rPr>
        <w:t xml:space="preserve">Energoefektivitātes paaugstināšanas </w:t>
      </w:r>
      <w:r w:rsidR="0024377E" w:rsidRPr="00853554">
        <w:rPr>
          <w:rFonts w:ascii="Times New Roman" w:hAnsi="Times New Roman"/>
          <w:sz w:val="24"/>
          <w:szCs w:val="24"/>
        </w:rPr>
        <w:t xml:space="preserve">pasākumu </w:t>
      </w:r>
      <w:r w:rsidRPr="00853554">
        <w:rPr>
          <w:rFonts w:ascii="Times New Roman" w:hAnsi="Times New Roman"/>
          <w:sz w:val="24"/>
          <w:szCs w:val="24"/>
        </w:rPr>
        <w:t>iekšējās atdeves rādītāju aprēķina</w:t>
      </w:r>
      <w:r w:rsidR="006310B9" w:rsidRPr="00853554">
        <w:rPr>
          <w:rFonts w:ascii="Times New Roman" w:hAnsi="Times New Roman"/>
          <w:sz w:val="24"/>
          <w:szCs w:val="24"/>
        </w:rPr>
        <w:t xml:space="preserve"> par 20 gadu periodu</w:t>
      </w:r>
      <w:r w:rsidRPr="00853554">
        <w:rPr>
          <w:rFonts w:ascii="Times New Roman" w:hAnsi="Times New Roman"/>
          <w:sz w:val="24"/>
          <w:szCs w:val="24"/>
        </w:rPr>
        <w:t>, ņemot vērā šādus pieņēmumus:</w:t>
      </w:r>
      <w:bookmarkEnd w:id="61"/>
    </w:p>
    <w:p w:rsidR="00400EC5" w:rsidRPr="00853554" w:rsidRDefault="00400EC5" w:rsidP="00C0086E">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izmaksu sadaļā  norāda:</w:t>
      </w:r>
    </w:p>
    <w:p w:rsidR="00400EC5" w:rsidRPr="00853554" w:rsidRDefault="00355BB5" w:rsidP="00C0086E">
      <w:pPr>
        <w:numPr>
          <w:ilvl w:val="2"/>
          <w:numId w:val="3"/>
        </w:numPr>
        <w:spacing w:after="0" w:line="240" w:lineRule="auto"/>
        <w:ind w:left="567" w:firstLine="0"/>
        <w:jc w:val="both"/>
        <w:rPr>
          <w:rFonts w:ascii="Times New Roman" w:hAnsi="Times New Roman"/>
          <w:sz w:val="24"/>
          <w:szCs w:val="24"/>
        </w:rPr>
      </w:pPr>
      <w:bookmarkStart w:id="62" w:name="_Ref432424832"/>
      <w:r w:rsidRPr="00853554">
        <w:rPr>
          <w:rFonts w:ascii="Times New Roman" w:hAnsi="Times New Roman"/>
          <w:sz w:val="24"/>
          <w:szCs w:val="24"/>
        </w:rPr>
        <w:t xml:space="preserve">plānoto </w:t>
      </w:r>
      <w:r w:rsidR="00400EC5" w:rsidRPr="00853554">
        <w:rPr>
          <w:rFonts w:ascii="Times New Roman" w:hAnsi="Times New Roman"/>
          <w:sz w:val="24"/>
          <w:szCs w:val="24"/>
        </w:rPr>
        <w:t>aizdevum</w:t>
      </w:r>
      <w:r w:rsidR="0024377E" w:rsidRPr="00853554">
        <w:rPr>
          <w:rFonts w:ascii="Times New Roman" w:hAnsi="Times New Roman"/>
          <w:sz w:val="24"/>
          <w:szCs w:val="24"/>
        </w:rPr>
        <w:t xml:space="preserve">a </w:t>
      </w:r>
      <w:r w:rsidR="000A26BB" w:rsidRPr="00853554">
        <w:rPr>
          <w:rFonts w:ascii="Times New Roman" w:hAnsi="Times New Roman"/>
          <w:sz w:val="24"/>
          <w:szCs w:val="24"/>
        </w:rPr>
        <w:t xml:space="preserve">vai cita finansētāja finansējuma </w:t>
      </w:r>
      <w:r w:rsidR="0024377E" w:rsidRPr="00853554">
        <w:rPr>
          <w:rFonts w:ascii="Times New Roman" w:hAnsi="Times New Roman"/>
          <w:sz w:val="24"/>
          <w:szCs w:val="24"/>
        </w:rPr>
        <w:t>apmēru</w:t>
      </w:r>
      <w:r w:rsidR="00400EC5" w:rsidRPr="00853554">
        <w:rPr>
          <w:rFonts w:ascii="Times New Roman" w:hAnsi="Times New Roman"/>
          <w:sz w:val="24"/>
          <w:szCs w:val="24"/>
        </w:rPr>
        <w:t>;</w:t>
      </w:r>
      <w:bookmarkEnd w:id="62"/>
    </w:p>
    <w:p w:rsidR="00400EC5" w:rsidRPr="00853554" w:rsidRDefault="00D401C6" w:rsidP="00C0086E">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 xml:space="preserve">aizdevuma </w:t>
      </w:r>
      <w:r w:rsidR="000A26BB" w:rsidRPr="00853554">
        <w:rPr>
          <w:rFonts w:ascii="Times New Roman" w:hAnsi="Times New Roman"/>
          <w:sz w:val="24"/>
          <w:szCs w:val="24"/>
        </w:rPr>
        <w:t xml:space="preserve">vai cita finansētāja finansējuma </w:t>
      </w:r>
      <w:r w:rsidRPr="00853554">
        <w:rPr>
          <w:rFonts w:ascii="Times New Roman" w:hAnsi="Times New Roman"/>
          <w:sz w:val="24"/>
          <w:szCs w:val="24"/>
        </w:rPr>
        <w:t>procentu maksājumus, komisijas un t</w:t>
      </w:r>
      <w:r w:rsidR="000D21BC" w:rsidRPr="00853554">
        <w:rPr>
          <w:rFonts w:ascii="Times New Roman" w:hAnsi="Times New Roman"/>
          <w:sz w:val="24"/>
          <w:szCs w:val="24"/>
        </w:rPr>
        <w:t>ā</w:t>
      </w:r>
      <w:r w:rsidRPr="00853554">
        <w:rPr>
          <w:rFonts w:ascii="Times New Roman" w:hAnsi="Times New Roman"/>
          <w:sz w:val="24"/>
          <w:szCs w:val="24"/>
        </w:rPr>
        <w:t>m pielīdzināmus maksājumus visā aizdevuma</w:t>
      </w:r>
      <w:r w:rsidR="00695B07" w:rsidRPr="00853554">
        <w:rPr>
          <w:rFonts w:ascii="Times New Roman" w:hAnsi="Times New Roman"/>
          <w:sz w:val="24"/>
          <w:szCs w:val="24"/>
        </w:rPr>
        <w:t xml:space="preserve"> vai cita finansētāja finansējuma</w:t>
      </w:r>
      <w:r w:rsidRPr="00853554">
        <w:rPr>
          <w:rFonts w:ascii="Times New Roman" w:hAnsi="Times New Roman"/>
          <w:sz w:val="24"/>
          <w:szCs w:val="24"/>
        </w:rPr>
        <w:t xml:space="preserve"> periodā</w:t>
      </w:r>
      <w:r w:rsidR="00400EC5" w:rsidRPr="00853554">
        <w:rPr>
          <w:rFonts w:ascii="Times New Roman" w:hAnsi="Times New Roman"/>
          <w:sz w:val="24"/>
          <w:szCs w:val="24"/>
        </w:rPr>
        <w:t>;</w:t>
      </w:r>
    </w:p>
    <w:p w:rsidR="00400EC5" w:rsidRPr="00853554" w:rsidRDefault="00400EC5" w:rsidP="00C0086E">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 xml:space="preserve">papildus izmaksas, kas saistītas ar </w:t>
      </w:r>
      <w:r w:rsidR="009A4FFE" w:rsidRPr="00853554">
        <w:rPr>
          <w:rFonts w:ascii="Times New Roman" w:hAnsi="Times New Roman"/>
          <w:sz w:val="24"/>
          <w:szCs w:val="24"/>
        </w:rPr>
        <w:t xml:space="preserve">energoefektivitātes paaugstināšanas </w:t>
      </w:r>
      <w:r w:rsidR="00190092" w:rsidRPr="00853554">
        <w:rPr>
          <w:rFonts w:ascii="Times New Roman" w:hAnsi="Times New Roman"/>
          <w:sz w:val="24"/>
          <w:szCs w:val="24"/>
        </w:rPr>
        <w:t xml:space="preserve">pasākumu </w:t>
      </w:r>
      <w:r w:rsidRPr="00853554">
        <w:rPr>
          <w:rFonts w:ascii="Times New Roman" w:hAnsi="Times New Roman"/>
          <w:sz w:val="24"/>
          <w:szCs w:val="24"/>
        </w:rPr>
        <w:t>īstenošanu, un</w:t>
      </w:r>
      <w:r w:rsidR="00FC096C" w:rsidRPr="00853554">
        <w:rPr>
          <w:rFonts w:ascii="Times New Roman" w:hAnsi="Times New Roman"/>
          <w:sz w:val="24"/>
          <w:szCs w:val="24"/>
        </w:rPr>
        <w:t xml:space="preserve"> kas</w:t>
      </w:r>
      <w:r w:rsidRPr="00853554">
        <w:rPr>
          <w:rFonts w:ascii="Times New Roman" w:hAnsi="Times New Roman"/>
          <w:sz w:val="24"/>
          <w:szCs w:val="24"/>
        </w:rPr>
        <w:t xml:space="preserve"> rodas pēc </w:t>
      </w:r>
      <w:r w:rsidR="009A4FFE" w:rsidRPr="00853554">
        <w:rPr>
          <w:rFonts w:ascii="Times New Roman" w:hAnsi="Times New Roman"/>
          <w:sz w:val="24"/>
          <w:szCs w:val="24"/>
        </w:rPr>
        <w:t>energoefektivitātes paaugstināšanas</w:t>
      </w:r>
      <w:r w:rsidR="00C36853" w:rsidRPr="00853554">
        <w:rPr>
          <w:rFonts w:ascii="Times New Roman" w:hAnsi="Times New Roman"/>
          <w:sz w:val="24"/>
          <w:szCs w:val="24"/>
        </w:rPr>
        <w:t xml:space="preserve"> </w:t>
      </w:r>
      <w:r w:rsidR="00190092" w:rsidRPr="00853554">
        <w:rPr>
          <w:rFonts w:ascii="Times New Roman" w:hAnsi="Times New Roman"/>
          <w:sz w:val="24"/>
          <w:szCs w:val="24"/>
        </w:rPr>
        <w:t xml:space="preserve">pasākumu </w:t>
      </w:r>
      <w:r w:rsidRPr="00853554">
        <w:rPr>
          <w:rFonts w:ascii="Times New Roman" w:hAnsi="Times New Roman"/>
          <w:sz w:val="24"/>
          <w:szCs w:val="24"/>
        </w:rPr>
        <w:t>īstenošanas aprēķina periodā (izņemot veikto darbu apdrošināšanas izmaksas);</w:t>
      </w:r>
    </w:p>
    <w:p w:rsidR="00400EC5" w:rsidRPr="00853554" w:rsidRDefault="00400EC5" w:rsidP="00C0086E">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ieņēmumu sadaļā norāda pēc </w:t>
      </w:r>
      <w:r w:rsidR="0018019F" w:rsidRPr="00853554">
        <w:rPr>
          <w:rFonts w:ascii="Times New Roman" w:hAnsi="Times New Roman"/>
          <w:sz w:val="24"/>
          <w:szCs w:val="24"/>
        </w:rPr>
        <w:t xml:space="preserve">energoefektivitātes paaugstināšanas pasākumu </w:t>
      </w:r>
      <w:r w:rsidRPr="00853554">
        <w:rPr>
          <w:rFonts w:ascii="Times New Roman" w:hAnsi="Times New Roman"/>
          <w:sz w:val="24"/>
          <w:szCs w:val="24"/>
        </w:rPr>
        <w:t xml:space="preserve">īstenošanas sasniegto siltumenerģijas izmaksu ietaupījumu, ņemot vērā uz </w:t>
      </w:r>
      <w:r w:rsidR="00621C0C" w:rsidRPr="00853554">
        <w:rPr>
          <w:rFonts w:ascii="Times New Roman" w:hAnsi="Times New Roman"/>
          <w:sz w:val="24"/>
          <w:szCs w:val="24"/>
        </w:rPr>
        <w:t xml:space="preserve">atbalsta </w:t>
      </w:r>
      <w:r w:rsidRPr="00853554">
        <w:rPr>
          <w:rFonts w:ascii="Times New Roman" w:hAnsi="Times New Roman"/>
          <w:sz w:val="24"/>
          <w:szCs w:val="24"/>
        </w:rPr>
        <w:t xml:space="preserve">pieteikuma iesniegšanas brīdi esošo siltumenerģijas tarifu vai, ja </w:t>
      </w:r>
      <w:r w:rsidR="0018019F" w:rsidRPr="00853554">
        <w:rPr>
          <w:rFonts w:ascii="Times New Roman" w:hAnsi="Times New Roman"/>
          <w:sz w:val="24"/>
          <w:szCs w:val="24"/>
        </w:rPr>
        <w:t xml:space="preserve">daudzdzīvokļu dzīvojamā </w:t>
      </w:r>
      <w:r w:rsidRPr="00853554">
        <w:rPr>
          <w:rFonts w:ascii="Times New Roman" w:hAnsi="Times New Roman"/>
          <w:sz w:val="24"/>
          <w:szCs w:val="24"/>
        </w:rPr>
        <w:t xml:space="preserve">māja nav pieslēgta centralizētās siltumapgādes sistēmai, </w:t>
      </w:r>
      <w:r w:rsidR="002B6961" w:rsidRPr="00853554">
        <w:rPr>
          <w:rFonts w:ascii="Times New Roman" w:hAnsi="Times New Roman"/>
          <w:sz w:val="24"/>
          <w:szCs w:val="24"/>
        </w:rPr>
        <w:t xml:space="preserve">Altum aprēķināto siltumenerģijas tarifu, kuru </w:t>
      </w:r>
      <w:r w:rsidR="00C162AB" w:rsidRPr="00853554">
        <w:rPr>
          <w:rFonts w:ascii="Times New Roman" w:hAnsi="Times New Roman"/>
          <w:sz w:val="24"/>
          <w:szCs w:val="24"/>
        </w:rPr>
        <w:t>apjomu nosaka finansēšanas nolīgumā un kuru pārskata ne retāk kā reizi gadā atbilstoši tirgus cenas izmaiņām</w:t>
      </w:r>
      <w:r w:rsidRPr="00853554">
        <w:rPr>
          <w:rFonts w:ascii="Times New Roman" w:hAnsi="Times New Roman"/>
          <w:sz w:val="24"/>
          <w:szCs w:val="24"/>
        </w:rPr>
        <w:t>.</w:t>
      </w:r>
    </w:p>
    <w:p w:rsidR="00265F83" w:rsidRPr="00853554" w:rsidRDefault="00400EC5" w:rsidP="009F3CBE">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Aizdevuma energoefektivitātes paaugstināšanas pasākumu īstenošanai atmaksas termiņš ir līdz 20 gadiem.</w:t>
      </w:r>
    </w:p>
    <w:p w:rsidR="002A3EC2" w:rsidRPr="00853554" w:rsidRDefault="002A3EC2" w:rsidP="002A3EC2">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 xml:space="preserve">Grantu energoefektivitātes paaugstināšanas pasākumu īstenošanai piešķir, ja energoefektivitātes paaugstināšanas pasākumu īstenošana ir ekonomiski pamatota – energoefektivitātes paaugstināšanas pasākumu iekšējās atdeves rādītājs 20 gadu periodā ir lielāks par </w:t>
      </w:r>
      <w:r w:rsidR="0018551F" w:rsidRPr="00853554">
        <w:rPr>
          <w:rFonts w:ascii="Times New Roman" w:hAnsi="Times New Roman"/>
          <w:sz w:val="24"/>
          <w:szCs w:val="24"/>
        </w:rPr>
        <w:t>0.</w:t>
      </w:r>
    </w:p>
    <w:p w:rsidR="002A3EC2" w:rsidRPr="00853554" w:rsidRDefault="002A3EC2" w:rsidP="002A3EC2">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Altum ir tiesības samazināt granta apjomu, ja energoefektivitātes paaugstināšanas pasākumu īstenošanas rezultātā plānotie enerģijas ietaupījumi finanšu izteiksmē ir pietiekam</w:t>
      </w:r>
      <w:r w:rsidR="0018551F" w:rsidRPr="00853554">
        <w:rPr>
          <w:rFonts w:ascii="Times New Roman" w:hAnsi="Times New Roman"/>
          <w:sz w:val="24"/>
          <w:szCs w:val="24"/>
        </w:rPr>
        <w:t xml:space="preserve">i, lai pēc 20 gadiem </w:t>
      </w:r>
      <w:r w:rsidRPr="00853554">
        <w:rPr>
          <w:rFonts w:ascii="Times New Roman" w:hAnsi="Times New Roman"/>
          <w:sz w:val="24"/>
          <w:szCs w:val="24"/>
        </w:rPr>
        <w:t>atkārtoti</w:t>
      </w:r>
      <w:r w:rsidR="0018551F" w:rsidRPr="00853554">
        <w:rPr>
          <w:rFonts w:ascii="Times New Roman" w:hAnsi="Times New Roman"/>
          <w:sz w:val="24"/>
          <w:szCs w:val="24"/>
        </w:rPr>
        <w:t xml:space="preserve"> veiktu ēkas energoefektivitātes paaugstināšanas pasākumu īstenošanu</w:t>
      </w:r>
      <w:r w:rsidRPr="00853554">
        <w:rPr>
          <w:rFonts w:ascii="Times New Roman" w:hAnsi="Times New Roman"/>
          <w:sz w:val="24"/>
          <w:szCs w:val="24"/>
        </w:rPr>
        <w:t xml:space="preserve"> bez publiskiem līdzekļiem. </w:t>
      </w:r>
    </w:p>
    <w:p w:rsidR="00E64B2B" w:rsidRPr="00853554" w:rsidRDefault="000D0D02" w:rsidP="004D2A09">
      <w:pPr>
        <w:tabs>
          <w:tab w:val="left" w:pos="3540"/>
        </w:tabs>
        <w:spacing w:after="0" w:line="240" w:lineRule="auto"/>
        <w:jc w:val="both"/>
        <w:rPr>
          <w:rFonts w:ascii="Times New Roman" w:hAnsi="Times New Roman"/>
          <w:sz w:val="24"/>
          <w:szCs w:val="24"/>
        </w:rPr>
      </w:pPr>
      <w:r w:rsidRPr="00853554">
        <w:rPr>
          <w:rFonts w:ascii="Times New Roman" w:hAnsi="Times New Roman"/>
          <w:sz w:val="24"/>
          <w:szCs w:val="24"/>
        </w:rPr>
        <w:tab/>
      </w:r>
    </w:p>
    <w:p w:rsidR="00400EC5" w:rsidRPr="00853554" w:rsidRDefault="005C576B" w:rsidP="009F3CBE">
      <w:pPr>
        <w:spacing w:after="0" w:line="240" w:lineRule="auto"/>
        <w:jc w:val="center"/>
        <w:rPr>
          <w:rFonts w:ascii="Times New Roman" w:hAnsi="Times New Roman"/>
          <w:sz w:val="24"/>
          <w:szCs w:val="24"/>
        </w:rPr>
      </w:pPr>
      <w:r w:rsidRPr="00853554">
        <w:rPr>
          <w:rFonts w:ascii="Times New Roman" w:hAnsi="Times New Roman"/>
          <w:b/>
          <w:sz w:val="24"/>
          <w:szCs w:val="24"/>
        </w:rPr>
        <w:t>IX</w:t>
      </w:r>
      <w:r w:rsidR="00FE39E8" w:rsidRPr="00853554">
        <w:rPr>
          <w:rFonts w:ascii="Times New Roman" w:hAnsi="Times New Roman"/>
          <w:b/>
          <w:sz w:val="24"/>
          <w:szCs w:val="24"/>
        </w:rPr>
        <w:t>.</w:t>
      </w:r>
      <w:r w:rsidR="00400EC5" w:rsidRPr="00853554">
        <w:rPr>
          <w:rFonts w:ascii="Times New Roman" w:hAnsi="Times New Roman"/>
          <w:b/>
          <w:sz w:val="24"/>
          <w:szCs w:val="24"/>
        </w:rPr>
        <w:t xml:space="preserve"> </w:t>
      </w:r>
      <w:r w:rsidR="00B06AF0" w:rsidRPr="00853554">
        <w:rPr>
          <w:rFonts w:ascii="Times New Roman" w:hAnsi="Times New Roman"/>
          <w:b/>
          <w:sz w:val="24"/>
          <w:szCs w:val="24"/>
        </w:rPr>
        <w:t xml:space="preserve">Granta </w:t>
      </w:r>
      <w:r w:rsidR="00621C0C" w:rsidRPr="00853554">
        <w:rPr>
          <w:rFonts w:ascii="Times New Roman" w:hAnsi="Times New Roman"/>
          <w:b/>
          <w:sz w:val="24"/>
          <w:szCs w:val="24"/>
        </w:rPr>
        <w:t xml:space="preserve">attiecināmo izmaksu </w:t>
      </w:r>
      <w:r w:rsidR="00400EC5" w:rsidRPr="00853554">
        <w:rPr>
          <w:rFonts w:ascii="Times New Roman" w:hAnsi="Times New Roman"/>
          <w:b/>
          <w:sz w:val="24"/>
          <w:szCs w:val="24"/>
        </w:rPr>
        <w:t>apmēra noteikšana</w:t>
      </w:r>
    </w:p>
    <w:p w:rsidR="00400EC5" w:rsidRPr="00853554" w:rsidRDefault="00B06AF0" w:rsidP="009F3CBE">
      <w:pPr>
        <w:numPr>
          <w:ilvl w:val="0"/>
          <w:numId w:val="3"/>
        </w:numPr>
        <w:spacing w:after="0" w:line="240" w:lineRule="auto"/>
        <w:ind w:left="0" w:firstLine="0"/>
        <w:jc w:val="both"/>
        <w:rPr>
          <w:rFonts w:ascii="Times New Roman" w:hAnsi="Times New Roman"/>
          <w:sz w:val="24"/>
          <w:szCs w:val="24"/>
        </w:rPr>
      </w:pPr>
      <w:bookmarkStart w:id="63" w:name="_Ref412743639"/>
      <w:bookmarkStart w:id="64" w:name="_Ref417051155"/>
      <w:bookmarkStart w:id="65" w:name="_Ref423444007"/>
      <w:r w:rsidRPr="00853554">
        <w:rPr>
          <w:rFonts w:ascii="Times New Roman" w:hAnsi="Times New Roman"/>
          <w:sz w:val="24"/>
          <w:szCs w:val="24"/>
        </w:rPr>
        <w:t xml:space="preserve">Granta </w:t>
      </w:r>
      <w:r w:rsidR="00621C0C" w:rsidRPr="00853554">
        <w:rPr>
          <w:rFonts w:ascii="Times New Roman" w:hAnsi="Times New Roman"/>
          <w:sz w:val="24"/>
          <w:szCs w:val="24"/>
        </w:rPr>
        <w:t xml:space="preserve">attiecināmo izmaksu </w:t>
      </w:r>
      <w:r w:rsidR="00400EC5" w:rsidRPr="00853554">
        <w:rPr>
          <w:rFonts w:ascii="Times New Roman" w:hAnsi="Times New Roman"/>
          <w:sz w:val="24"/>
          <w:szCs w:val="24"/>
        </w:rPr>
        <w:t>apmēru nosaka</w:t>
      </w:r>
      <w:r w:rsidR="00621C0C" w:rsidRPr="00853554">
        <w:rPr>
          <w:rFonts w:ascii="Times New Roman" w:hAnsi="Times New Roman"/>
          <w:sz w:val="24"/>
          <w:szCs w:val="24"/>
        </w:rPr>
        <w:t xml:space="preserve">, ņemot vērā </w:t>
      </w:r>
      <w:r w:rsidR="009E314C" w:rsidRPr="00853554">
        <w:rPr>
          <w:rFonts w:ascii="Times New Roman" w:hAnsi="Times New Roman"/>
          <w:sz w:val="24"/>
          <w:szCs w:val="24"/>
        </w:rPr>
        <w:t xml:space="preserve">plānoto siltumenerģijas patēriņu pēc energoefektivitātes paaugstināšanas pasākumu īstenošanas un </w:t>
      </w:r>
      <w:r w:rsidR="00C26435" w:rsidRPr="00853554">
        <w:rPr>
          <w:rFonts w:ascii="Times New Roman" w:hAnsi="Times New Roman"/>
          <w:sz w:val="24"/>
          <w:szCs w:val="24"/>
        </w:rPr>
        <w:t xml:space="preserve">aizdevuma izsniedzēju </w:t>
      </w:r>
      <w:r w:rsidR="00621C0C" w:rsidRPr="00853554">
        <w:rPr>
          <w:rFonts w:ascii="Times New Roman" w:hAnsi="Times New Roman"/>
          <w:sz w:val="24"/>
          <w:szCs w:val="24"/>
        </w:rPr>
        <w:t>energoefektivitātes paaugstināšanas p</w:t>
      </w:r>
      <w:r w:rsidR="00C26435" w:rsidRPr="00853554">
        <w:rPr>
          <w:rFonts w:ascii="Times New Roman" w:hAnsi="Times New Roman"/>
          <w:sz w:val="24"/>
          <w:szCs w:val="24"/>
        </w:rPr>
        <w:t>asākumu īstenošanai</w:t>
      </w:r>
      <w:r w:rsidR="00400EC5" w:rsidRPr="00853554">
        <w:rPr>
          <w:rFonts w:ascii="Times New Roman" w:hAnsi="Times New Roman"/>
          <w:sz w:val="24"/>
          <w:szCs w:val="24"/>
        </w:rPr>
        <w:t>:</w:t>
      </w:r>
      <w:bookmarkEnd w:id="63"/>
      <w:bookmarkEnd w:id="64"/>
      <w:bookmarkEnd w:id="65"/>
      <w:r w:rsidR="00400EC5" w:rsidRPr="00853554">
        <w:rPr>
          <w:rFonts w:ascii="Times New Roman" w:hAnsi="Times New Roman"/>
          <w:sz w:val="24"/>
          <w:szCs w:val="24"/>
        </w:rPr>
        <w:t xml:space="preserve"> </w:t>
      </w:r>
    </w:p>
    <w:p w:rsidR="00400EC5" w:rsidRPr="00853554" w:rsidRDefault="00400EC5" w:rsidP="00C0086E">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ja aizdevumu izsniedz </w:t>
      </w:r>
      <w:r w:rsidR="00C26435" w:rsidRPr="00853554">
        <w:rPr>
          <w:rFonts w:ascii="Times New Roman" w:hAnsi="Times New Roman"/>
          <w:sz w:val="24"/>
          <w:szCs w:val="24"/>
        </w:rPr>
        <w:t>Altum</w:t>
      </w:r>
      <w:r w:rsidR="00621C0C" w:rsidRPr="00853554">
        <w:rPr>
          <w:rFonts w:ascii="Times New Roman" w:hAnsi="Times New Roman"/>
          <w:sz w:val="24"/>
          <w:szCs w:val="24"/>
        </w:rPr>
        <w:t>,</w:t>
      </w:r>
      <w:r w:rsidR="009A4FFE" w:rsidRPr="00853554">
        <w:rPr>
          <w:rFonts w:ascii="Times New Roman" w:hAnsi="Times New Roman"/>
          <w:sz w:val="24"/>
          <w:szCs w:val="24"/>
        </w:rPr>
        <w:t xml:space="preserve"> </w:t>
      </w:r>
      <w:r w:rsidR="00621C0C" w:rsidRPr="00853554">
        <w:rPr>
          <w:rFonts w:ascii="Times New Roman" w:hAnsi="Times New Roman"/>
          <w:sz w:val="24"/>
          <w:szCs w:val="24"/>
        </w:rPr>
        <w:t xml:space="preserve">granta attiecināmās izmaksas no šo noteikumu </w:t>
      </w:r>
      <w:r w:rsidR="00621C0C" w:rsidRPr="00853554">
        <w:rPr>
          <w:rFonts w:ascii="Times New Roman" w:hAnsi="Times New Roman"/>
          <w:sz w:val="24"/>
          <w:szCs w:val="24"/>
        </w:rPr>
        <w:fldChar w:fldCharType="begin"/>
      </w:r>
      <w:r w:rsidR="00621C0C" w:rsidRPr="00853554">
        <w:rPr>
          <w:rFonts w:ascii="Times New Roman" w:hAnsi="Times New Roman"/>
          <w:sz w:val="24"/>
          <w:szCs w:val="24"/>
        </w:rPr>
        <w:instrText xml:space="preserve"> REF _Ref411339038 \r \h </w:instrText>
      </w:r>
      <w:r w:rsidR="00B10962" w:rsidRPr="00853554">
        <w:rPr>
          <w:rFonts w:ascii="Times New Roman" w:hAnsi="Times New Roman"/>
          <w:sz w:val="24"/>
          <w:szCs w:val="24"/>
        </w:rPr>
        <w:instrText xml:space="preserve"> \* MERGEFORMAT </w:instrText>
      </w:r>
      <w:r w:rsidR="00621C0C" w:rsidRPr="00853554">
        <w:rPr>
          <w:rFonts w:ascii="Times New Roman" w:hAnsi="Times New Roman"/>
          <w:sz w:val="24"/>
          <w:szCs w:val="24"/>
        </w:rPr>
      </w:r>
      <w:r w:rsidR="00621C0C" w:rsidRPr="00853554">
        <w:rPr>
          <w:rFonts w:ascii="Times New Roman" w:hAnsi="Times New Roman"/>
          <w:sz w:val="24"/>
          <w:szCs w:val="24"/>
        </w:rPr>
        <w:fldChar w:fldCharType="separate"/>
      </w:r>
      <w:r w:rsidR="00853554">
        <w:rPr>
          <w:rFonts w:ascii="Times New Roman" w:hAnsi="Times New Roman"/>
          <w:sz w:val="24"/>
          <w:szCs w:val="24"/>
        </w:rPr>
        <w:t>33</w:t>
      </w:r>
      <w:r w:rsidR="00621C0C" w:rsidRPr="00853554">
        <w:rPr>
          <w:rFonts w:ascii="Times New Roman" w:hAnsi="Times New Roman"/>
          <w:sz w:val="24"/>
          <w:szCs w:val="24"/>
        </w:rPr>
        <w:fldChar w:fldCharType="end"/>
      </w:r>
      <w:r w:rsidR="00621C0C" w:rsidRPr="00853554">
        <w:rPr>
          <w:rFonts w:ascii="Times New Roman" w:hAnsi="Times New Roman"/>
          <w:sz w:val="24"/>
          <w:szCs w:val="24"/>
        </w:rPr>
        <w:t>.punktā noteikto darb</w:t>
      </w:r>
      <w:r w:rsidR="00895FC8" w:rsidRPr="00853554">
        <w:rPr>
          <w:rFonts w:ascii="Times New Roman" w:hAnsi="Times New Roman"/>
          <w:sz w:val="24"/>
          <w:szCs w:val="24"/>
        </w:rPr>
        <w:t xml:space="preserve">u </w:t>
      </w:r>
      <w:r w:rsidR="00621C0C" w:rsidRPr="00853554">
        <w:rPr>
          <w:rFonts w:ascii="Times New Roman" w:hAnsi="Times New Roman"/>
          <w:sz w:val="24"/>
          <w:szCs w:val="24"/>
        </w:rPr>
        <w:t xml:space="preserve">paredzētajām </w:t>
      </w:r>
      <w:r w:rsidR="00FE6FFE" w:rsidRPr="00853554">
        <w:rPr>
          <w:rFonts w:ascii="Times New Roman" w:hAnsi="Times New Roman"/>
          <w:sz w:val="24"/>
          <w:szCs w:val="24"/>
        </w:rPr>
        <w:t xml:space="preserve">attiecināmajām </w:t>
      </w:r>
      <w:r w:rsidR="00621C0C" w:rsidRPr="00853554">
        <w:rPr>
          <w:rFonts w:ascii="Times New Roman" w:hAnsi="Times New Roman"/>
          <w:sz w:val="24"/>
          <w:szCs w:val="24"/>
        </w:rPr>
        <w:t>izmaksām ir</w:t>
      </w:r>
      <w:r w:rsidRPr="00853554">
        <w:rPr>
          <w:rFonts w:ascii="Times New Roman" w:hAnsi="Times New Roman"/>
          <w:sz w:val="24"/>
          <w:szCs w:val="24"/>
        </w:rPr>
        <w:t>:</w:t>
      </w:r>
    </w:p>
    <w:p w:rsidR="00400EC5" w:rsidRPr="00853554" w:rsidRDefault="00400EC5" w:rsidP="00C0086E">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 xml:space="preserve">25%, ja  plānotais siltumenerģijas patēriņš apkurei pēc </w:t>
      </w:r>
      <w:r w:rsidR="00371FB5" w:rsidRPr="00853554">
        <w:rPr>
          <w:rFonts w:ascii="Times New Roman" w:hAnsi="Times New Roman"/>
          <w:sz w:val="24"/>
          <w:szCs w:val="24"/>
        </w:rPr>
        <w:t xml:space="preserve">energoefektivitātes paaugstināšanas pasākumu īstenošanas </w:t>
      </w:r>
      <w:r w:rsidRPr="00853554">
        <w:rPr>
          <w:rFonts w:ascii="Times New Roman" w:hAnsi="Times New Roman"/>
          <w:sz w:val="24"/>
          <w:szCs w:val="24"/>
        </w:rPr>
        <w:t xml:space="preserve">ir </w:t>
      </w:r>
      <w:r w:rsidR="00863375" w:rsidRPr="00853554">
        <w:rPr>
          <w:rFonts w:ascii="Times New Roman" w:hAnsi="Times New Roman"/>
          <w:sz w:val="24"/>
          <w:szCs w:val="24"/>
        </w:rPr>
        <w:t xml:space="preserve">81 - </w:t>
      </w:r>
      <w:r w:rsidRPr="00853554">
        <w:rPr>
          <w:rFonts w:ascii="Times New Roman" w:hAnsi="Times New Roman"/>
          <w:sz w:val="24"/>
          <w:szCs w:val="24"/>
        </w:rPr>
        <w:t>90 kWh/m</w:t>
      </w:r>
      <w:r w:rsidRPr="00853554">
        <w:rPr>
          <w:rFonts w:ascii="Times New Roman" w:hAnsi="Times New Roman"/>
          <w:sz w:val="24"/>
          <w:szCs w:val="24"/>
          <w:vertAlign w:val="superscript"/>
        </w:rPr>
        <w:t>2</w:t>
      </w:r>
      <w:r w:rsidRPr="00853554">
        <w:rPr>
          <w:rFonts w:ascii="Times New Roman" w:hAnsi="Times New Roman"/>
          <w:sz w:val="24"/>
          <w:szCs w:val="24"/>
        </w:rPr>
        <w:t xml:space="preserve"> gadā;</w:t>
      </w:r>
    </w:p>
    <w:p w:rsidR="00400EC5" w:rsidRPr="00853554" w:rsidRDefault="00400EC5" w:rsidP="00C0086E">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 xml:space="preserve">30%, ja  plānotais siltumenerģijas patēriņš apkurei pēc </w:t>
      </w:r>
      <w:r w:rsidR="00371FB5" w:rsidRPr="00853554">
        <w:rPr>
          <w:rFonts w:ascii="Times New Roman" w:hAnsi="Times New Roman"/>
          <w:sz w:val="24"/>
          <w:szCs w:val="24"/>
        </w:rPr>
        <w:t xml:space="preserve">energoefektivitātes paaugstināšanas pasākumu īstenošanas </w:t>
      </w:r>
      <w:r w:rsidRPr="00853554">
        <w:rPr>
          <w:rFonts w:ascii="Times New Roman" w:hAnsi="Times New Roman"/>
          <w:sz w:val="24"/>
          <w:szCs w:val="24"/>
        </w:rPr>
        <w:t xml:space="preserve">ir </w:t>
      </w:r>
      <w:r w:rsidR="00863375" w:rsidRPr="00853554">
        <w:rPr>
          <w:rFonts w:ascii="Times New Roman" w:hAnsi="Times New Roman"/>
          <w:sz w:val="24"/>
          <w:szCs w:val="24"/>
        </w:rPr>
        <w:t xml:space="preserve">71 - </w:t>
      </w:r>
      <w:r w:rsidRPr="00853554">
        <w:rPr>
          <w:rFonts w:ascii="Times New Roman" w:hAnsi="Times New Roman"/>
          <w:sz w:val="24"/>
          <w:szCs w:val="24"/>
        </w:rPr>
        <w:t>80 kWh/m</w:t>
      </w:r>
      <w:r w:rsidRPr="00853554">
        <w:rPr>
          <w:rFonts w:ascii="Times New Roman" w:hAnsi="Times New Roman"/>
          <w:sz w:val="24"/>
          <w:szCs w:val="24"/>
          <w:vertAlign w:val="superscript"/>
        </w:rPr>
        <w:t>2</w:t>
      </w:r>
      <w:r w:rsidRPr="00853554">
        <w:rPr>
          <w:rFonts w:ascii="Times New Roman" w:hAnsi="Times New Roman"/>
          <w:sz w:val="24"/>
          <w:szCs w:val="24"/>
        </w:rPr>
        <w:t xml:space="preserve"> gadā;</w:t>
      </w:r>
    </w:p>
    <w:p w:rsidR="00400EC5" w:rsidRPr="00853554" w:rsidRDefault="00400EC5" w:rsidP="00C0086E">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 xml:space="preserve">35%, ja  plānotais siltumenerģijas patēriņš apkurei pēc </w:t>
      </w:r>
      <w:r w:rsidR="00371FB5" w:rsidRPr="00853554">
        <w:rPr>
          <w:rFonts w:ascii="Times New Roman" w:hAnsi="Times New Roman"/>
          <w:sz w:val="24"/>
          <w:szCs w:val="24"/>
        </w:rPr>
        <w:t xml:space="preserve">energoefektivitātes paaugstināšanas pasākumu īstenošanas </w:t>
      </w:r>
      <w:r w:rsidR="005167AB" w:rsidRPr="00853554">
        <w:rPr>
          <w:rFonts w:ascii="Times New Roman" w:hAnsi="Times New Roman"/>
          <w:sz w:val="24"/>
          <w:szCs w:val="24"/>
        </w:rPr>
        <w:t>nepārsniedz</w:t>
      </w:r>
      <w:r w:rsidRPr="00853554">
        <w:rPr>
          <w:rFonts w:ascii="Times New Roman" w:hAnsi="Times New Roman"/>
          <w:sz w:val="24"/>
          <w:szCs w:val="24"/>
        </w:rPr>
        <w:t xml:space="preserve"> 70 kWh/m</w:t>
      </w:r>
      <w:r w:rsidRPr="00853554">
        <w:rPr>
          <w:rFonts w:ascii="Times New Roman" w:hAnsi="Times New Roman"/>
          <w:sz w:val="24"/>
          <w:szCs w:val="24"/>
          <w:vertAlign w:val="superscript"/>
        </w:rPr>
        <w:t>2</w:t>
      </w:r>
      <w:r w:rsidRPr="00853554">
        <w:rPr>
          <w:rFonts w:ascii="Times New Roman" w:hAnsi="Times New Roman"/>
          <w:sz w:val="24"/>
          <w:szCs w:val="24"/>
        </w:rPr>
        <w:t xml:space="preserve"> gadā.</w:t>
      </w:r>
    </w:p>
    <w:p w:rsidR="00400EC5" w:rsidRPr="00853554" w:rsidRDefault="00400EC5" w:rsidP="00C0086E">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lastRenderedPageBreak/>
        <w:t xml:space="preserve">ja finansējumu daudzdzīvokļu dzīvojamās mājas energoefektivitātes paaugstināšanas pasākumu īstenošanai </w:t>
      </w:r>
      <w:r w:rsidR="0097398E" w:rsidRPr="00853554">
        <w:rPr>
          <w:rFonts w:ascii="Times New Roman" w:hAnsi="Times New Roman"/>
          <w:sz w:val="24"/>
          <w:szCs w:val="24"/>
        </w:rPr>
        <w:t xml:space="preserve">izsniedz </w:t>
      </w:r>
      <w:r w:rsidR="00243F2F" w:rsidRPr="00853554">
        <w:rPr>
          <w:rFonts w:ascii="Times New Roman" w:hAnsi="Times New Roman"/>
          <w:sz w:val="24"/>
          <w:szCs w:val="24"/>
        </w:rPr>
        <w:t>cits finansētājs</w:t>
      </w:r>
      <w:r w:rsidR="00621C0C" w:rsidRPr="00853554">
        <w:rPr>
          <w:rFonts w:ascii="Times New Roman" w:hAnsi="Times New Roman"/>
          <w:sz w:val="24"/>
          <w:szCs w:val="24"/>
        </w:rPr>
        <w:t xml:space="preserve">, granta attiecināmās izmaksas no šo noteikumu </w:t>
      </w:r>
      <w:r w:rsidR="00621C0C" w:rsidRPr="00853554">
        <w:rPr>
          <w:rFonts w:ascii="Times New Roman" w:hAnsi="Times New Roman"/>
          <w:sz w:val="24"/>
          <w:szCs w:val="24"/>
        </w:rPr>
        <w:fldChar w:fldCharType="begin"/>
      </w:r>
      <w:r w:rsidR="00621C0C" w:rsidRPr="00853554">
        <w:rPr>
          <w:rFonts w:ascii="Times New Roman" w:hAnsi="Times New Roman"/>
          <w:sz w:val="24"/>
          <w:szCs w:val="24"/>
        </w:rPr>
        <w:instrText xml:space="preserve"> REF _Ref411339038 \r \h </w:instrText>
      </w:r>
      <w:r w:rsidR="00B10962" w:rsidRPr="00853554">
        <w:rPr>
          <w:rFonts w:ascii="Times New Roman" w:hAnsi="Times New Roman"/>
          <w:sz w:val="24"/>
          <w:szCs w:val="24"/>
        </w:rPr>
        <w:instrText xml:space="preserve"> \* MERGEFORMAT </w:instrText>
      </w:r>
      <w:r w:rsidR="00621C0C" w:rsidRPr="00853554">
        <w:rPr>
          <w:rFonts w:ascii="Times New Roman" w:hAnsi="Times New Roman"/>
          <w:sz w:val="24"/>
          <w:szCs w:val="24"/>
        </w:rPr>
      </w:r>
      <w:r w:rsidR="00621C0C" w:rsidRPr="00853554">
        <w:rPr>
          <w:rFonts w:ascii="Times New Roman" w:hAnsi="Times New Roman"/>
          <w:sz w:val="24"/>
          <w:szCs w:val="24"/>
        </w:rPr>
        <w:fldChar w:fldCharType="separate"/>
      </w:r>
      <w:r w:rsidR="00853554">
        <w:rPr>
          <w:rFonts w:ascii="Times New Roman" w:hAnsi="Times New Roman"/>
          <w:sz w:val="24"/>
          <w:szCs w:val="24"/>
        </w:rPr>
        <w:t>33</w:t>
      </w:r>
      <w:r w:rsidR="00621C0C" w:rsidRPr="00853554">
        <w:rPr>
          <w:rFonts w:ascii="Times New Roman" w:hAnsi="Times New Roman"/>
          <w:sz w:val="24"/>
          <w:szCs w:val="24"/>
        </w:rPr>
        <w:fldChar w:fldCharType="end"/>
      </w:r>
      <w:r w:rsidR="00621C0C" w:rsidRPr="00853554">
        <w:rPr>
          <w:rFonts w:ascii="Times New Roman" w:hAnsi="Times New Roman"/>
          <w:sz w:val="24"/>
          <w:szCs w:val="24"/>
        </w:rPr>
        <w:t xml:space="preserve">.punktā noteikto darbu </w:t>
      </w:r>
      <w:r w:rsidR="00C96E31" w:rsidRPr="00853554">
        <w:rPr>
          <w:rFonts w:ascii="Times New Roman" w:hAnsi="Times New Roman"/>
          <w:sz w:val="24"/>
          <w:szCs w:val="24"/>
        </w:rPr>
        <w:t xml:space="preserve">attiecināmajām </w:t>
      </w:r>
      <w:r w:rsidR="00621C0C" w:rsidRPr="00853554">
        <w:rPr>
          <w:rFonts w:ascii="Times New Roman" w:hAnsi="Times New Roman"/>
          <w:sz w:val="24"/>
          <w:szCs w:val="24"/>
        </w:rPr>
        <w:t>izmaksām ir</w:t>
      </w:r>
      <w:r w:rsidRPr="00853554">
        <w:rPr>
          <w:rFonts w:ascii="Times New Roman" w:hAnsi="Times New Roman"/>
          <w:sz w:val="24"/>
          <w:szCs w:val="24"/>
        </w:rPr>
        <w:t>:</w:t>
      </w:r>
    </w:p>
    <w:p w:rsidR="00400EC5" w:rsidRPr="00853554" w:rsidRDefault="00400EC5" w:rsidP="00AC7F9F">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 xml:space="preserve">36%, ja  plānotais siltumenerģijas patēriņš apkurei pēc </w:t>
      </w:r>
      <w:r w:rsidR="00371FB5" w:rsidRPr="00853554">
        <w:rPr>
          <w:rFonts w:ascii="Times New Roman" w:hAnsi="Times New Roman"/>
          <w:sz w:val="24"/>
          <w:szCs w:val="24"/>
        </w:rPr>
        <w:t xml:space="preserve">energoefektivitātes paaugstināšanas pasākumu īstenošanas </w:t>
      </w:r>
      <w:r w:rsidRPr="00853554">
        <w:rPr>
          <w:rFonts w:ascii="Times New Roman" w:hAnsi="Times New Roman"/>
          <w:sz w:val="24"/>
          <w:szCs w:val="24"/>
        </w:rPr>
        <w:t xml:space="preserve">ir </w:t>
      </w:r>
      <w:r w:rsidR="00863375" w:rsidRPr="00853554">
        <w:rPr>
          <w:rFonts w:ascii="Times New Roman" w:hAnsi="Times New Roman"/>
          <w:sz w:val="24"/>
          <w:szCs w:val="24"/>
        </w:rPr>
        <w:t xml:space="preserve">81 - </w:t>
      </w:r>
      <w:r w:rsidRPr="00853554">
        <w:rPr>
          <w:rFonts w:ascii="Times New Roman" w:hAnsi="Times New Roman"/>
          <w:sz w:val="24"/>
          <w:szCs w:val="24"/>
        </w:rPr>
        <w:t>90 kWh/m</w:t>
      </w:r>
      <w:r w:rsidRPr="00853554">
        <w:rPr>
          <w:rFonts w:ascii="Times New Roman" w:hAnsi="Times New Roman"/>
          <w:sz w:val="24"/>
          <w:szCs w:val="24"/>
          <w:vertAlign w:val="superscript"/>
        </w:rPr>
        <w:t>2</w:t>
      </w:r>
      <w:r w:rsidRPr="00853554">
        <w:rPr>
          <w:rFonts w:ascii="Times New Roman" w:hAnsi="Times New Roman"/>
          <w:sz w:val="24"/>
          <w:szCs w:val="24"/>
        </w:rPr>
        <w:t xml:space="preserve"> gadā;</w:t>
      </w:r>
    </w:p>
    <w:p w:rsidR="00400EC5" w:rsidRPr="00853554" w:rsidRDefault="00400EC5" w:rsidP="00AC7F9F">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 xml:space="preserve">43%, ja  plānotais siltumenerģijas patēriņš apkurei pēc </w:t>
      </w:r>
      <w:r w:rsidR="00371FB5" w:rsidRPr="00853554">
        <w:rPr>
          <w:rFonts w:ascii="Times New Roman" w:hAnsi="Times New Roman"/>
          <w:sz w:val="24"/>
          <w:szCs w:val="24"/>
        </w:rPr>
        <w:t xml:space="preserve">energoefektivitātes paaugstināšanas pasākumu īstenošanas </w:t>
      </w:r>
      <w:r w:rsidRPr="00853554">
        <w:rPr>
          <w:rFonts w:ascii="Times New Roman" w:hAnsi="Times New Roman"/>
          <w:sz w:val="24"/>
          <w:szCs w:val="24"/>
        </w:rPr>
        <w:t xml:space="preserve">ir </w:t>
      </w:r>
      <w:r w:rsidR="00863375" w:rsidRPr="00853554">
        <w:rPr>
          <w:rFonts w:ascii="Times New Roman" w:hAnsi="Times New Roman"/>
          <w:sz w:val="24"/>
          <w:szCs w:val="24"/>
        </w:rPr>
        <w:t xml:space="preserve">71 - </w:t>
      </w:r>
      <w:r w:rsidRPr="00853554">
        <w:rPr>
          <w:rFonts w:ascii="Times New Roman" w:hAnsi="Times New Roman"/>
          <w:sz w:val="24"/>
          <w:szCs w:val="24"/>
        </w:rPr>
        <w:t>80 kWh/m</w:t>
      </w:r>
      <w:r w:rsidRPr="00853554">
        <w:rPr>
          <w:rFonts w:ascii="Times New Roman" w:hAnsi="Times New Roman"/>
          <w:sz w:val="24"/>
          <w:szCs w:val="24"/>
          <w:vertAlign w:val="superscript"/>
        </w:rPr>
        <w:t>2</w:t>
      </w:r>
      <w:r w:rsidRPr="00853554">
        <w:rPr>
          <w:rFonts w:ascii="Times New Roman" w:hAnsi="Times New Roman"/>
          <w:sz w:val="24"/>
          <w:szCs w:val="24"/>
        </w:rPr>
        <w:t xml:space="preserve"> gadā;</w:t>
      </w:r>
    </w:p>
    <w:p w:rsidR="00400EC5" w:rsidRPr="00853554" w:rsidRDefault="00400EC5" w:rsidP="00AC7F9F">
      <w:pPr>
        <w:numPr>
          <w:ilvl w:val="2"/>
          <w:numId w:val="3"/>
        </w:numPr>
        <w:spacing w:after="0" w:line="240" w:lineRule="auto"/>
        <w:ind w:left="567" w:firstLine="0"/>
        <w:jc w:val="both"/>
        <w:rPr>
          <w:rFonts w:ascii="Times New Roman" w:hAnsi="Times New Roman"/>
          <w:sz w:val="24"/>
          <w:szCs w:val="24"/>
        </w:rPr>
      </w:pPr>
      <w:r w:rsidRPr="00853554">
        <w:rPr>
          <w:rFonts w:ascii="Times New Roman" w:hAnsi="Times New Roman"/>
          <w:sz w:val="24"/>
          <w:szCs w:val="24"/>
        </w:rPr>
        <w:t xml:space="preserve">50%, ja  plānotais siltumenerģijas patēriņš apkurei pēc </w:t>
      </w:r>
      <w:r w:rsidR="00371FB5" w:rsidRPr="00853554">
        <w:rPr>
          <w:rFonts w:ascii="Times New Roman" w:hAnsi="Times New Roman"/>
          <w:sz w:val="24"/>
          <w:szCs w:val="24"/>
        </w:rPr>
        <w:t xml:space="preserve">energoefektivitātes paaugstināšanas pasākumu īstenošanas </w:t>
      </w:r>
      <w:r w:rsidR="005167AB" w:rsidRPr="00853554">
        <w:rPr>
          <w:rFonts w:ascii="Times New Roman" w:hAnsi="Times New Roman"/>
          <w:sz w:val="24"/>
          <w:szCs w:val="24"/>
        </w:rPr>
        <w:t>nepārsniedz</w:t>
      </w:r>
      <w:r w:rsidRPr="00853554">
        <w:rPr>
          <w:rFonts w:ascii="Times New Roman" w:hAnsi="Times New Roman"/>
          <w:sz w:val="24"/>
          <w:szCs w:val="24"/>
        </w:rPr>
        <w:t xml:space="preserve"> 70 kWh/m</w:t>
      </w:r>
      <w:r w:rsidRPr="00853554">
        <w:rPr>
          <w:rFonts w:ascii="Times New Roman" w:hAnsi="Times New Roman"/>
          <w:sz w:val="24"/>
          <w:szCs w:val="24"/>
          <w:vertAlign w:val="superscript"/>
        </w:rPr>
        <w:t>2</w:t>
      </w:r>
      <w:r w:rsidRPr="00853554">
        <w:rPr>
          <w:rFonts w:ascii="Times New Roman" w:hAnsi="Times New Roman"/>
          <w:sz w:val="24"/>
          <w:szCs w:val="24"/>
        </w:rPr>
        <w:t xml:space="preserve"> gadā.</w:t>
      </w:r>
    </w:p>
    <w:p w:rsidR="00137634" w:rsidRPr="00853554" w:rsidRDefault="0071422E" w:rsidP="009F3CBE">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Šo noteikumu</w:t>
      </w:r>
      <w:r w:rsidR="008505AD" w:rsidRPr="00853554">
        <w:rPr>
          <w:rFonts w:ascii="Times New Roman" w:hAnsi="Times New Roman"/>
          <w:sz w:val="24"/>
          <w:szCs w:val="24"/>
        </w:rPr>
        <w:t xml:space="preserve"> </w:t>
      </w:r>
      <w:r w:rsidR="008505AD" w:rsidRPr="00853554">
        <w:rPr>
          <w:rFonts w:ascii="Times New Roman" w:hAnsi="Times New Roman"/>
          <w:sz w:val="24"/>
          <w:szCs w:val="24"/>
        </w:rPr>
        <w:fldChar w:fldCharType="begin"/>
      </w:r>
      <w:r w:rsidR="008505AD" w:rsidRPr="00853554">
        <w:rPr>
          <w:rFonts w:ascii="Times New Roman" w:hAnsi="Times New Roman"/>
          <w:sz w:val="24"/>
          <w:szCs w:val="24"/>
        </w:rPr>
        <w:instrText xml:space="preserve"> REF _Ref423444007 \r \h </w:instrText>
      </w:r>
      <w:r w:rsidR="000D5A72" w:rsidRPr="00853554">
        <w:rPr>
          <w:rFonts w:ascii="Times New Roman" w:hAnsi="Times New Roman"/>
          <w:sz w:val="24"/>
          <w:szCs w:val="24"/>
        </w:rPr>
        <w:instrText xml:space="preserve"> \* MERGEFORMAT </w:instrText>
      </w:r>
      <w:r w:rsidR="008505AD" w:rsidRPr="00853554">
        <w:rPr>
          <w:rFonts w:ascii="Times New Roman" w:hAnsi="Times New Roman"/>
          <w:sz w:val="24"/>
          <w:szCs w:val="24"/>
        </w:rPr>
      </w:r>
      <w:r w:rsidR="008505AD" w:rsidRPr="00853554">
        <w:rPr>
          <w:rFonts w:ascii="Times New Roman" w:hAnsi="Times New Roman"/>
          <w:sz w:val="24"/>
          <w:szCs w:val="24"/>
        </w:rPr>
        <w:fldChar w:fldCharType="separate"/>
      </w:r>
      <w:r w:rsidR="00853554">
        <w:rPr>
          <w:rFonts w:ascii="Times New Roman" w:hAnsi="Times New Roman"/>
          <w:sz w:val="24"/>
          <w:szCs w:val="24"/>
        </w:rPr>
        <w:t>57</w:t>
      </w:r>
      <w:r w:rsidR="008505AD" w:rsidRPr="00853554">
        <w:rPr>
          <w:rFonts w:ascii="Times New Roman" w:hAnsi="Times New Roman"/>
          <w:sz w:val="24"/>
          <w:szCs w:val="24"/>
        </w:rPr>
        <w:fldChar w:fldCharType="end"/>
      </w:r>
      <w:r w:rsidRPr="00853554">
        <w:rPr>
          <w:rFonts w:ascii="Times New Roman" w:hAnsi="Times New Roman"/>
          <w:sz w:val="24"/>
          <w:szCs w:val="24"/>
        </w:rPr>
        <w:t xml:space="preserve">.punktā ir norādīts sasniedzamais siltumenerģijas patēriņš apkurei </w:t>
      </w:r>
      <w:r w:rsidR="00FE1323" w:rsidRPr="00853554">
        <w:rPr>
          <w:rFonts w:ascii="Times New Roman" w:hAnsi="Times New Roman"/>
          <w:sz w:val="24"/>
          <w:szCs w:val="24"/>
        </w:rPr>
        <w:t>Liepājā</w:t>
      </w:r>
      <w:r w:rsidRPr="00853554">
        <w:rPr>
          <w:rFonts w:ascii="Times New Roman" w:hAnsi="Times New Roman"/>
          <w:sz w:val="24"/>
          <w:szCs w:val="24"/>
        </w:rPr>
        <w:t>. Sasniedzamais siltumenerģijas patēriņa līmenis apkurei pārējā Latvijas teritorijā koriģējams atkarībā no mājas atrašanās vietas un klimatoloģiskajiem rādītājiem saskaņā ar Ministru kabineta 20</w:t>
      </w:r>
      <w:r w:rsidR="00133DAB" w:rsidRPr="00853554">
        <w:rPr>
          <w:rFonts w:ascii="Times New Roman" w:hAnsi="Times New Roman"/>
          <w:sz w:val="24"/>
          <w:szCs w:val="24"/>
        </w:rPr>
        <w:t>15</w:t>
      </w:r>
      <w:r w:rsidRPr="00853554">
        <w:rPr>
          <w:rFonts w:ascii="Times New Roman" w:hAnsi="Times New Roman"/>
          <w:sz w:val="24"/>
          <w:szCs w:val="24"/>
        </w:rPr>
        <w:t xml:space="preserve">.gada </w:t>
      </w:r>
      <w:r w:rsidR="00133DAB" w:rsidRPr="00853554">
        <w:rPr>
          <w:rFonts w:ascii="Times New Roman" w:hAnsi="Times New Roman"/>
          <w:sz w:val="24"/>
          <w:szCs w:val="24"/>
        </w:rPr>
        <w:t>30</w:t>
      </w:r>
      <w:r w:rsidRPr="00853554">
        <w:rPr>
          <w:rFonts w:ascii="Times New Roman" w:hAnsi="Times New Roman"/>
          <w:sz w:val="24"/>
          <w:szCs w:val="24"/>
        </w:rPr>
        <w:t>.</w:t>
      </w:r>
      <w:r w:rsidR="00133DAB" w:rsidRPr="00853554">
        <w:rPr>
          <w:rFonts w:ascii="Times New Roman" w:hAnsi="Times New Roman"/>
          <w:sz w:val="24"/>
          <w:szCs w:val="24"/>
        </w:rPr>
        <w:t>jūnija</w:t>
      </w:r>
      <w:r w:rsidRPr="00853554">
        <w:rPr>
          <w:rFonts w:ascii="Times New Roman" w:hAnsi="Times New Roman"/>
          <w:sz w:val="24"/>
          <w:szCs w:val="24"/>
        </w:rPr>
        <w:t xml:space="preserve"> noteikumiem Nr.3</w:t>
      </w:r>
      <w:r w:rsidR="00133DAB" w:rsidRPr="00853554">
        <w:rPr>
          <w:rFonts w:ascii="Times New Roman" w:hAnsi="Times New Roman"/>
          <w:sz w:val="24"/>
          <w:szCs w:val="24"/>
        </w:rPr>
        <w:t>38</w:t>
      </w:r>
      <w:r w:rsidRPr="00853554">
        <w:rPr>
          <w:rFonts w:ascii="Times New Roman" w:hAnsi="Times New Roman"/>
          <w:sz w:val="24"/>
          <w:szCs w:val="24"/>
        </w:rPr>
        <w:t xml:space="preserve"> „Noteikumi par Latvijas būvnormatīvu LBN 003-</w:t>
      </w:r>
      <w:r w:rsidR="00133DAB" w:rsidRPr="00853554">
        <w:rPr>
          <w:rFonts w:ascii="Times New Roman" w:hAnsi="Times New Roman"/>
          <w:sz w:val="24"/>
          <w:szCs w:val="24"/>
        </w:rPr>
        <w:t>15</w:t>
      </w:r>
      <w:r w:rsidRPr="00853554">
        <w:rPr>
          <w:rFonts w:ascii="Times New Roman" w:hAnsi="Times New Roman"/>
          <w:sz w:val="24"/>
          <w:szCs w:val="24"/>
        </w:rPr>
        <w:t xml:space="preserve"> „Būvklimatoloģija””.</w:t>
      </w:r>
    </w:p>
    <w:p w:rsidR="001B5456" w:rsidRPr="00853554" w:rsidRDefault="00137634" w:rsidP="00C23B7D">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 xml:space="preserve">Granta atbalsta intensitāte ir 100% no granta </w:t>
      </w:r>
      <w:r w:rsidR="00051EB8" w:rsidRPr="00853554">
        <w:rPr>
          <w:rFonts w:ascii="Times New Roman" w:hAnsi="Times New Roman"/>
          <w:sz w:val="24"/>
          <w:szCs w:val="24"/>
        </w:rPr>
        <w:t xml:space="preserve">attiecināmo izmaksu apmēra, kas noteikts atbilstoši šo noteikumu </w:t>
      </w:r>
      <w:r w:rsidR="00051EB8" w:rsidRPr="00853554">
        <w:rPr>
          <w:rFonts w:ascii="Times New Roman" w:hAnsi="Times New Roman"/>
          <w:sz w:val="24"/>
          <w:szCs w:val="24"/>
        </w:rPr>
        <w:fldChar w:fldCharType="begin"/>
      </w:r>
      <w:r w:rsidR="00051EB8" w:rsidRPr="00853554">
        <w:rPr>
          <w:rFonts w:ascii="Times New Roman" w:hAnsi="Times New Roman"/>
          <w:sz w:val="24"/>
          <w:szCs w:val="24"/>
        </w:rPr>
        <w:instrText xml:space="preserve"> REF _Ref412743639 \r \h </w:instrText>
      </w:r>
      <w:r w:rsidR="00AE692A" w:rsidRPr="00853554">
        <w:rPr>
          <w:rFonts w:ascii="Times New Roman" w:hAnsi="Times New Roman"/>
          <w:sz w:val="24"/>
          <w:szCs w:val="24"/>
        </w:rPr>
        <w:instrText xml:space="preserve"> \* MERGEFORMAT </w:instrText>
      </w:r>
      <w:r w:rsidR="00051EB8" w:rsidRPr="00853554">
        <w:rPr>
          <w:rFonts w:ascii="Times New Roman" w:hAnsi="Times New Roman"/>
          <w:sz w:val="24"/>
          <w:szCs w:val="24"/>
        </w:rPr>
      </w:r>
      <w:r w:rsidR="00051EB8" w:rsidRPr="00853554">
        <w:rPr>
          <w:rFonts w:ascii="Times New Roman" w:hAnsi="Times New Roman"/>
          <w:sz w:val="24"/>
          <w:szCs w:val="24"/>
        </w:rPr>
        <w:fldChar w:fldCharType="separate"/>
      </w:r>
      <w:r w:rsidR="00853554">
        <w:rPr>
          <w:rFonts w:ascii="Times New Roman" w:hAnsi="Times New Roman"/>
          <w:sz w:val="24"/>
          <w:szCs w:val="24"/>
        </w:rPr>
        <w:t>57</w:t>
      </w:r>
      <w:r w:rsidR="00051EB8" w:rsidRPr="00853554">
        <w:rPr>
          <w:rFonts w:ascii="Times New Roman" w:hAnsi="Times New Roman"/>
          <w:sz w:val="24"/>
          <w:szCs w:val="24"/>
        </w:rPr>
        <w:fldChar w:fldCharType="end"/>
      </w:r>
      <w:r w:rsidR="00051EB8" w:rsidRPr="00853554">
        <w:rPr>
          <w:rFonts w:ascii="Times New Roman" w:hAnsi="Times New Roman"/>
          <w:sz w:val="24"/>
          <w:szCs w:val="24"/>
        </w:rPr>
        <w:t>.punktam</w:t>
      </w:r>
      <w:r w:rsidRPr="00853554">
        <w:rPr>
          <w:rFonts w:ascii="Times New Roman" w:hAnsi="Times New Roman"/>
          <w:sz w:val="24"/>
          <w:szCs w:val="24"/>
        </w:rPr>
        <w:t>.</w:t>
      </w:r>
    </w:p>
    <w:p w:rsidR="00663D0D" w:rsidRPr="00853554" w:rsidRDefault="00663D0D" w:rsidP="00663D0D">
      <w:pPr>
        <w:spacing w:after="0" w:line="240" w:lineRule="auto"/>
        <w:jc w:val="both"/>
        <w:rPr>
          <w:rFonts w:ascii="Times New Roman" w:hAnsi="Times New Roman"/>
          <w:sz w:val="24"/>
          <w:szCs w:val="24"/>
        </w:rPr>
      </w:pPr>
    </w:p>
    <w:p w:rsidR="006479F6" w:rsidRPr="00853554" w:rsidRDefault="00663D0D" w:rsidP="00A67CC2">
      <w:pPr>
        <w:spacing w:after="0" w:line="240" w:lineRule="auto"/>
        <w:jc w:val="center"/>
        <w:rPr>
          <w:rFonts w:ascii="Times New Roman" w:hAnsi="Times New Roman"/>
          <w:sz w:val="24"/>
        </w:rPr>
      </w:pPr>
      <w:r w:rsidRPr="00853554">
        <w:rPr>
          <w:rFonts w:ascii="Times New Roman" w:hAnsi="Times New Roman"/>
          <w:b/>
          <w:sz w:val="24"/>
          <w:szCs w:val="24"/>
        </w:rPr>
        <w:t>X. Nosacījumi granta izmaksāšanai</w:t>
      </w:r>
      <w:r w:rsidR="00C20213" w:rsidRPr="00853554">
        <w:rPr>
          <w:rFonts w:ascii="Times New Roman" w:hAnsi="Times New Roman"/>
          <w:b/>
          <w:sz w:val="24"/>
          <w:szCs w:val="24"/>
        </w:rPr>
        <w:t xml:space="preserve"> </w:t>
      </w:r>
    </w:p>
    <w:p w:rsidR="00C63672" w:rsidRPr="00853554" w:rsidRDefault="00A67CC2" w:rsidP="00C63672">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J</w:t>
      </w:r>
      <w:r w:rsidR="00D1086F" w:rsidRPr="00853554">
        <w:rPr>
          <w:rFonts w:ascii="Times New Roman" w:hAnsi="Times New Roman"/>
          <w:sz w:val="24"/>
          <w:szCs w:val="24"/>
        </w:rPr>
        <w:t xml:space="preserve">a dzīvokļu īpašnieku pilnvarotā persona </w:t>
      </w:r>
      <w:r w:rsidRPr="00853554">
        <w:rPr>
          <w:rFonts w:ascii="Times New Roman" w:hAnsi="Times New Roman"/>
          <w:sz w:val="24"/>
          <w:szCs w:val="24"/>
        </w:rPr>
        <w:t xml:space="preserve">energoefektivitātes paaugstināšanas pasākumu īstenošanai </w:t>
      </w:r>
      <w:r w:rsidR="00D1086F" w:rsidRPr="00853554">
        <w:rPr>
          <w:rFonts w:ascii="Times New Roman" w:hAnsi="Times New Roman"/>
          <w:sz w:val="24"/>
          <w:szCs w:val="24"/>
        </w:rPr>
        <w:t>piesaista</w:t>
      </w:r>
      <w:r w:rsidRPr="00853554">
        <w:rPr>
          <w:rFonts w:ascii="Times New Roman" w:hAnsi="Times New Roman"/>
          <w:sz w:val="24"/>
          <w:szCs w:val="24"/>
        </w:rPr>
        <w:t xml:space="preserve"> cita finansētāja finansējumu, grantu Altum ie</w:t>
      </w:r>
      <w:r w:rsidR="00D433FC" w:rsidRPr="00853554">
        <w:rPr>
          <w:rFonts w:ascii="Times New Roman" w:hAnsi="Times New Roman"/>
          <w:sz w:val="24"/>
          <w:szCs w:val="24"/>
        </w:rPr>
        <w:t>skaita</w:t>
      </w:r>
      <w:r w:rsidRPr="00853554">
        <w:rPr>
          <w:rFonts w:ascii="Times New Roman" w:hAnsi="Times New Roman"/>
          <w:sz w:val="24"/>
          <w:szCs w:val="24"/>
        </w:rPr>
        <w:t xml:space="preserve"> energoefektivitātes paaugstināšanas pasākuma īstenošanai atvērtā kontā</w:t>
      </w:r>
      <w:r w:rsidR="00444F0B" w:rsidRPr="00853554">
        <w:rPr>
          <w:rFonts w:ascii="Times New Roman" w:hAnsi="Times New Roman"/>
          <w:sz w:val="24"/>
          <w:szCs w:val="24"/>
        </w:rPr>
        <w:t xml:space="preserve"> saskaņā ar sadarbības līgumu, kas noslēgts s</w:t>
      </w:r>
      <w:r w:rsidRPr="00853554">
        <w:rPr>
          <w:rFonts w:ascii="Times New Roman" w:hAnsi="Times New Roman"/>
          <w:sz w:val="24"/>
          <w:szCs w:val="24"/>
        </w:rPr>
        <w:t>tarp Altum un citu finansētāju</w:t>
      </w:r>
      <w:r w:rsidR="00076FC4" w:rsidRPr="00853554">
        <w:rPr>
          <w:rFonts w:ascii="Times New Roman" w:hAnsi="Times New Roman"/>
          <w:sz w:val="24"/>
          <w:szCs w:val="24"/>
        </w:rPr>
        <w:t>.</w:t>
      </w:r>
      <w:r w:rsidR="003E4BD7" w:rsidRPr="00853554">
        <w:rPr>
          <w:rFonts w:ascii="Times New Roman" w:hAnsi="Times New Roman"/>
          <w:sz w:val="24"/>
          <w:szCs w:val="24"/>
        </w:rPr>
        <w:t xml:space="preserve"> </w:t>
      </w:r>
    </w:p>
    <w:p w:rsidR="005A023A" w:rsidRPr="00853554" w:rsidRDefault="00C63672" w:rsidP="00C63672">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J</w:t>
      </w:r>
      <w:r w:rsidR="005A023A" w:rsidRPr="00853554">
        <w:rPr>
          <w:rFonts w:ascii="Times New Roman" w:hAnsi="Times New Roman"/>
          <w:sz w:val="24"/>
          <w:szCs w:val="24"/>
        </w:rPr>
        <w:t xml:space="preserve">a </w:t>
      </w:r>
      <w:r w:rsidR="00E07F15" w:rsidRPr="00853554">
        <w:rPr>
          <w:rFonts w:ascii="Times New Roman" w:hAnsi="Times New Roman"/>
          <w:sz w:val="24"/>
          <w:szCs w:val="24"/>
        </w:rPr>
        <w:t xml:space="preserve">dzīvokļu īpašnieku </w:t>
      </w:r>
      <w:r w:rsidR="005A023A" w:rsidRPr="00853554">
        <w:rPr>
          <w:rFonts w:ascii="Times New Roman" w:hAnsi="Times New Roman"/>
          <w:sz w:val="24"/>
          <w:szCs w:val="24"/>
        </w:rPr>
        <w:t xml:space="preserve">pilnvarotā persona </w:t>
      </w:r>
      <w:r w:rsidR="00D1086F" w:rsidRPr="00853554">
        <w:rPr>
          <w:rFonts w:ascii="Times New Roman" w:hAnsi="Times New Roman"/>
          <w:sz w:val="24"/>
          <w:szCs w:val="24"/>
        </w:rPr>
        <w:t>energoefektivitātes paaugstināšanas pasākuma īstenošanai</w:t>
      </w:r>
      <w:r w:rsidRPr="00853554">
        <w:rPr>
          <w:rFonts w:ascii="Times New Roman" w:hAnsi="Times New Roman"/>
          <w:sz w:val="24"/>
          <w:szCs w:val="24"/>
        </w:rPr>
        <w:t xml:space="preserve"> piesaista Altum aizdevumu</w:t>
      </w:r>
      <w:r w:rsidR="00D1086F" w:rsidRPr="00853554">
        <w:rPr>
          <w:rFonts w:ascii="Times New Roman" w:hAnsi="Times New Roman"/>
          <w:sz w:val="24"/>
          <w:szCs w:val="24"/>
        </w:rPr>
        <w:t>,</w:t>
      </w:r>
      <w:r w:rsidR="005A023A" w:rsidRPr="00853554">
        <w:rPr>
          <w:rFonts w:ascii="Times New Roman" w:hAnsi="Times New Roman"/>
          <w:sz w:val="24"/>
          <w:szCs w:val="24"/>
        </w:rPr>
        <w:t xml:space="preserve"> tad grantu izmaksā pamatojoties uz dzīvokļu īpašnieku pilnvarotās personas iesniegtajiem pamatojošajiem dokumentiem</w:t>
      </w:r>
      <w:r w:rsidRPr="00853554">
        <w:rPr>
          <w:rFonts w:ascii="Times New Roman" w:hAnsi="Times New Roman"/>
          <w:sz w:val="24"/>
          <w:szCs w:val="24"/>
        </w:rPr>
        <w:t>.</w:t>
      </w:r>
    </w:p>
    <w:p w:rsidR="00CE0F0D" w:rsidRPr="00853554" w:rsidRDefault="00CE0F0D" w:rsidP="009F3CBE">
      <w:pPr>
        <w:spacing w:after="0" w:line="240" w:lineRule="auto"/>
        <w:jc w:val="both"/>
        <w:rPr>
          <w:rFonts w:ascii="Times New Roman" w:hAnsi="Times New Roman"/>
          <w:sz w:val="24"/>
          <w:szCs w:val="24"/>
        </w:rPr>
      </w:pPr>
    </w:p>
    <w:p w:rsidR="00CE0F0D" w:rsidRPr="00853554" w:rsidRDefault="00691402" w:rsidP="009F3CBE">
      <w:pPr>
        <w:spacing w:after="0" w:line="240" w:lineRule="auto"/>
        <w:jc w:val="center"/>
        <w:rPr>
          <w:rFonts w:ascii="Times New Roman" w:hAnsi="Times New Roman"/>
          <w:b/>
          <w:sz w:val="24"/>
          <w:szCs w:val="24"/>
        </w:rPr>
      </w:pPr>
      <w:r w:rsidRPr="00853554">
        <w:rPr>
          <w:rFonts w:ascii="Times New Roman" w:hAnsi="Times New Roman"/>
          <w:b/>
          <w:sz w:val="24"/>
          <w:szCs w:val="24"/>
        </w:rPr>
        <w:t>X</w:t>
      </w:r>
      <w:r w:rsidR="005C576B" w:rsidRPr="00853554">
        <w:rPr>
          <w:rFonts w:ascii="Times New Roman" w:hAnsi="Times New Roman"/>
          <w:b/>
          <w:sz w:val="24"/>
          <w:szCs w:val="24"/>
        </w:rPr>
        <w:t>I</w:t>
      </w:r>
      <w:r w:rsidR="00CE0F0D" w:rsidRPr="00853554">
        <w:rPr>
          <w:rFonts w:ascii="Times New Roman" w:hAnsi="Times New Roman"/>
          <w:b/>
          <w:sz w:val="24"/>
          <w:szCs w:val="24"/>
        </w:rPr>
        <w:t>. Nosacījumi garantiju izsniegšanai daudzdzīvokļu dzīvojamās mājas energoefektivitātes paaugstināšanas pasākumu īstenošanai</w:t>
      </w:r>
    </w:p>
    <w:p w:rsidR="004A1BD2" w:rsidRPr="00853554" w:rsidRDefault="00C47120" w:rsidP="00DA779C">
      <w:pPr>
        <w:numPr>
          <w:ilvl w:val="0"/>
          <w:numId w:val="3"/>
        </w:numPr>
        <w:spacing w:after="0" w:line="240" w:lineRule="auto"/>
        <w:ind w:left="0" w:firstLine="0"/>
        <w:jc w:val="both"/>
        <w:rPr>
          <w:rFonts w:ascii="Times New Roman" w:hAnsi="Times New Roman"/>
          <w:sz w:val="24"/>
          <w:szCs w:val="24"/>
        </w:rPr>
      </w:pPr>
      <w:bookmarkStart w:id="66" w:name="_Ref412552562"/>
      <w:bookmarkStart w:id="67" w:name="_Ref412535631"/>
      <w:r w:rsidRPr="00853554">
        <w:rPr>
          <w:rFonts w:ascii="Times New Roman" w:hAnsi="Times New Roman"/>
          <w:sz w:val="24"/>
          <w:szCs w:val="24"/>
        </w:rPr>
        <w:t>Altum</w:t>
      </w:r>
      <w:r w:rsidR="004A1BD2" w:rsidRPr="00853554">
        <w:rPr>
          <w:rFonts w:ascii="Times New Roman" w:hAnsi="Times New Roman"/>
          <w:sz w:val="24"/>
          <w:szCs w:val="24"/>
        </w:rPr>
        <w:t xml:space="preserve"> </w:t>
      </w:r>
      <w:r w:rsidR="003B5350" w:rsidRPr="00853554">
        <w:rPr>
          <w:rFonts w:ascii="Times New Roman" w:hAnsi="Times New Roman"/>
          <w:sz w:val="24"/>
          <w:szCs w:val="24"/>
        </w:rPr>
        <w:t xml:space="preserve">var </w:t>
      </w:r>
      <w:r w:rsidR="00F73E92" w:rsidRPr="00853554">
        <w:rPr>
          <w:rFonts w:ascii="Times New Roman" w:hAnsi="Times New Roman"/>
          <w:sz w:val="24"/>
          <w:szCs w:val="24"/>
        </w:rPr>
        <w:t>piešķir</w:t>
      </w:r>
      <w:r w:rsidR="003B5350" w:rsidRPr="00853554">
        <w:rPr>
          <w:rFonts w:ascii="Times New Roman" w:hAnsi="Times New Roman"/>
          <w:sz w:val="24"/>
          <w:szCs w:val="24"/>
        </w:rPr>
        <w:t>t</w:t>
      </w:r>
      <w:r w:rsidR="00F73E92" w:rsidRPr="00853554">
        <w:rPr>
          <w:rFonts w:ascii="Times New Roman" w:hAnsi="Times New Roman"/>
          <w:sz w:val="24"/>
          <w:szCs w:val="24"/>
        </w:rPr>
        <w:t xml:space="preserve"> </w:t>
      </w:r>
      <w:r w:rsidR="00707997" w:rsidRPr="00853554">
        <w:rPr>
          <w:rFonts w:ascii="Times New Roman" w:hAnsi="Times New Roman"/>
          <w:sz w:val="24"/>
          <w:szCs w:val="24"/>
        </w:rPr>
        <w:t xml:space="preserve">un nodrošināt garantiju izsniegšanu </w:t>
      </w:r>
      <w:r w:rsidR="00834521" w:rsidRPr="00853554">
        <w:rPr>
          <w:rFonts w:ascii="Times New Roman" w:hAnsi="Times New Roman"/>
          <w:sz w:val="24"/>
          <w:szCs w:val="24"/>
        </w:rPr>
        <w:t xml:space="preserve">dzīvokļu īpašniekiem </w:t>
      </w:r>
      <w:r w:rsidR="00D71A60" w:rsidRPr="00853554">
        <w:rPr>
          <w:rFonts w:ascii="Times New Roman" w:hAnsi="Times New Roman"/>
          <w:sz w:val="24"/>
          <w:szCs w:val="24"/>
        </w:rPr>
        <w:t>cita finansētāja</w:t>
      </w:r>
      <w:r w:rsidR="00834521" w:rsidRPr="00853554">
        <w:rPr>
          <w:rFonts w:ascii="Times New Roman" w:hAnsi="Times New Roman"/>
          <w:sz w:val="24"/>
          <w:szCs w:val="24"/>
        </w:rPr>
        <w:t xml:space="preserve"> </w:t>
      </w:r>
      <w:r w:rsidR="003E52FD" w:rsidRPr="00853554">
        <w:rPr>
          <w:rFonts w:ascii="Times New Roman" w:hAnsi="Times New Roman"/>
          <w:sz w:val="24"/>
          <w:szCs w:val="24"/>
        </w:rPr>
        <w:t>finansējuma</w:t>
      </w:r>
      <w:r w:rsidR="00834521" w:rsidRPr="00853554">
        <w:rPr>
          <w:rFonts w:ascii="Times New Roman" w:hAnsi="Times New Roman"/>
          <w:sz w:val="24"/>
          <w:szCs w:val="24"/>
        </w:rPr>
        <w:t xml:space="preserve"> piesaistīšanai</w:t>
      </w:r>
      <w:r w:rsidR="004A1BD2" w:rsidRPr="00853554">
        <w:rPr>
          <w:rFonts w:ascii="Times New Roman" w:hAnsi="Times New Roman"/>
          <w:sz w:val="24"/>
          <w:szCs w:val="24"/>
        </w:rPr>
        <w:t xml:space="preserve"> energoefektivitātes paaugstināšanas pasākumu īstenošanai</w:t>
      </w:r>
      <w:r w:rsidR="00707997" w:rsidRPr="00853554">
        <w:rPr>
          <w:rFonts w:ascii="Times New Roman" w:hAnsi="Times New Roman"/>
          <w:sz w:val="24"/>
          <w:szCs w:val="24"/>
        </w:rPr>
        <w:t>.</w:t>
      </w:r>
    </w:p>
    <w:p w:rsidR="00581923" w:rsidRPr="00853554" w:rsidRDefault="009E58FE" w:rsidP="00DA779C">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Altum garantijas piešķir</w:t>
      </w:r>
      <w:r w:rsidR="00581923" w:rsidRPr="00853554">
        <w:rPr>
          <w:rFonts w:ascii="Times New Roman" w:hAnsi="Times New Roman"/>
          <w:sz w:val="24"/>
          <w:szCs w:val="24"/>
        </w:rPr>
        <w:t>, ja:</w:t>
      </w:r>
    </w:p>
    <w:p w:rsidR="00581923" w:rsidRPr="00853554" w:rsidRDefault="00581923"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cits finansētājs ir kredītiestāde vai alternatīvais ieguldījumu fonds;</w:t>
      </w:r>
    </w:p>
    <w:p w:rsidR="00477634" w:rsidRPr="00853554" w:rsidRDefault="009E58FE"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dzīvokļu īpašnieku izvēlētais cits finansētājs</w:t>
      </w:r>
      <w:r w:rsidR="00C40C55" w:rsidRPr="00853554">
        <w:rPr>
          <w:rFonts w:ascii="Times New Roman" w:hAnsi="Times New Roman"/>
          <w:sz w:val="24"/>
          <w:szCs w:val="24"/>
        </w:rPr>
        <w:t xml:space="preserve"> </w:t>
      </w:r>
      <w:r w:rsidR="00C74BF3" w:rsidRPr="00853554">
        <w:rPr>
          <w:rFonts w:ascii="Times New Roman" w:hAnsi="Times New Roman"/>
          <w:sz w:val="24"/>
          <w:szCs w:val="24"/>
        </w:rPr>
        <w:t>i</w:t>
      </w:r>
      <w:r w:rsidR="00477634" w:rsidRPr="00853554">
        <w:rPr>
          <w:rFonts w:ascii="Times New Roman" w:hAnsi="Times New Roman"/>
          <w:sz w:val="24"/>
          <w:szCs w:val="24"/>
        </w:rPr>
        <w:t>r apliecinājis, ka tā izsniegtā finansējuma atmaksas termiņš nav īsāk</w:t>
      </w:r>
      <w:r w:rsidR="00BE00A7" w:rsidRPr="00853554">
        <w:rPr>
          <w:rFonts w:ascii="Times New Roman" w:hAnsi="Times New Roman"/>
          <w:sz w:val="24"/>
          <w:szCs w:val="24"/>
        </w:rPr>
        <w:t>s</w:t>
      </w:r>
      <w:r w:rsidR="00477634" w:rsidRPr="00853554">
        <w:rPr>
          <w:rFonts w:ascii="Times New Roman" w:hAnsi="Times New Roman"/>
          <w:sz w:val="24"/>
          <w:szCs w:val="24"/>
        </w:rPr>
        <w:t xml:space="preserve"> par 10 gadiem</w:t>
      </w:r>
      <w:r w:rsidR="00BE00A7" w:rsidRPr="00853554">
        <w:rPr>
          <w:rFonts w:ascii="Times New Roman" w:hAnsi="Times New Roman"/>
          <w:sz w:val="24"/>
          <w:szCs w:val="24"/>
        </w:rPr>
        <w:t xml:space="preserve"> un uz vismaz 10 gadiem ir fiksēta </w:t>
      </w:r>
      <w:r w:rsidR="00795194" w:rsidRPr="00853554">
        <w:rPr>
          <w:rFonts w:ascii="Times New Roman" w:hAnsi="Times New Roman"/>
          <w:sz w:val="24"/>
          <w:szCs w:val="24"/>
        </w:rPr>
        <w:t>finansējuma</w:t>
      </w:r>
      <w:r w:rsidR="00BE00A7" w:rsidRPr="00853554">
        <w:rPr>
          <w:rFonts w:ascii="Times New Roman" w:hAnsi="Times New Roman"/>
          <w:sz w:val="24"/>
          <w:szCs w:val="24"/>
        </w:rPr>
        <w:t xml:space="preserve"> procentu likme</w:t>
      </w:r>
      <w:r w:rsidR="00795194" w:rsidRPr="00853554">
        <w:rPr>
          <w:rFonts w:ascii="Times New Roman" w:hAnsi="Times New Roman"/>
          <w:sz w:val="24"/>
          <w:szCs w:val="24"/>
        </w:rPr>
        <w:t xml:space="preserve"> vai finansējuma procentu likmes nemainīgā daļa, ja finansējuma procentu likme sastāv no nemainīgās un mainīgās (Libor, Euribor vai citas) daļas</w:t>
      </w:r>
      <w:r w:rsidR="00477634" w:rsidRPr="00853554">
        <w:rPr>
          <w:rFonts w:ascii="Times New Roman" w:hAnsi="Times New Roman"/>
          <w:sz w:val="24"/>
          <w:szCs w:val="24"/>
        </w:rPr>
        <w:t>.</w:t>
      </w:r>
    </w:p>
    <w:p w:rsidR="00B34CFB" w:rsidRPr="00853554" w:rsidRDefault="00B34CFB" w:rsidP="00DA779C">
      <w:pPr>
        <w:numPr>
          <w:ilvl w:val="0"/>
          <w:numId w:val="3"/>
        </w:numPr>
        <w:spacing w:after="0" w:line="240" w:lineRule="auto"/>
        <w:ind w:left="0" w:firstLine="0"/>
        <w:jc w:val="both"/>
        <w:rPr>
          <w:rFonts w:ascii="Times New Roman" w:hAnsi="Times New Roman"/>
          <w:sz w:val="24"/>
          <w:szCs w:val="24"/>
        </w:rPr>
      </w:pPr>
      <w:r w:rsidRPr="00853554">
        <w:rPr>
          <w:rFonts w:ascii="Times New Roman" w:hAnsi="Times New Roman"/>
          <w:sz w:val="24"/>
          <w:szCs w:val="24"/>
        </w:rPr>
        <w:t xml:space="preserve">Lai </w:t>
      </w:r>
      <w:r w:rsidR="00007686" w:rsidRPr="00853554">
        <w:rPr>
          <w:rFonts w:ascii="Times New Roman" w:hAnsi="Times New Roman"/>
          <w:sz w:val="24"/>
          <w:szCs w:val="24"/>
        </w:rPr>
        <w:t>pieteiktos g</w:t>
      </w:r>
      <w:r w:rsidR="005D38A7" w:rsidRPr="00853554">
        <w:rPr>
          <w:rFonts w:ascii="Times New Roman" w:hAnsi="Times New Roman"/>
          <w:sz w:val="24"/>
          <w:szCs w:val="24"/>
        </w:rPr>
        <w:t>arantij</w:t>
      </w:r>
      <w:r w:rsidR="00007686" w:rsidRPr="00853554">
        <w:rPr>
          <w:rFonts w:ascii="Times New Roman" w:hAnsi="Times New Roman"/>
          <w:sz w:val="24"/>
          <w:szCs w:val="24"/>
        </w:rPr>
        <w:t>as</w:t>
      </w:r>
      <w:bookmarkEnd w:id="66"/>
      <w:r w:rsidR="00007686" w:rsidRPr="00853554">
        <w:rPr>
          <w:rFonts w:ascii="Times New Roman" w:hAnsi="Times New Roman"/>
          <w:sz w:val="24"/>
          <w:szCs w:val="24"/>
        </w:rPr>
        <w:t xml:space="preserve"> saņemšanai</w:t>
      </w:r>
      <w:r w:rsidR="009E58FE" w:rsidRPr="00853554">
        <w:rPr>
          <w:rFonts w:ascii="Times New Roman" w:hAnsi="Times New Roman"/>
          <w:sz w:val="24"/>
          <w:szCs w:val="24"/>
        </w:rPr>
        <w:t>, dzīvokļu īpašniek</w:t>
      </w:r>
      <w:r w:rsidR="00BE00A7" w:rsidRPr="00853554">
        <w:rPr>
          <w:rFonts w:ascii="Times New Roman" w:hAnsi="Times New Roman"/>
          <w:sz w:val="24"/>
          <w:szCs w:val="24"/>
        </w:rPr>
        <w:t>i ar</w:t>
      </w:r>
      <w:r w:rsidR="009E58FE" w:rsidRPr="00853554">
        <w:rPr>
          <w:rFonts w:ascii="Times New Roman" w:hAnsi="Times New Roman"/>
          <w:sz w:val="24"/>
          <w:szCs w:val="24"/>
        </w:rPr>
        <w:t xml:space="preserve"> pilnvarotās personas</w:t>
      </w:r>
      <w:r w:rsidR="00BE00A7" w:rsidRPr="00853554">
        <w:rPr>
          <w:rFonts w:ascii="Times New Roman" w:hAnsi="Times New Roman"/>
          <w:sz w:val="24"/>
          <w:szCs w:val="24"/>
        </w:rPr>
        <w:t xml:space="preserve"> un cita finansētāja</w:t>
      </w:r>
      <w:r w:rsidR="009E58FE" w:rsidRPr="00853554">
        <w:rPr>
          <w:rFonts w:ascii="Times New Roman" w:hAnsi="Times New Roman"/>
          <w:sz w:val="24"/>
          <w:szCs w:val="24"/>
        </w:rPr>
        <w:t xml:space="preserve"> starpniecību</w:t>
      </w:r>
      <w:r w:rsidR="00137634" w:rsidRPr="00853554">
        <w:rPr>
          <w:rFonts w:ascii="Times New Roman" w:hAnsi="Times New Roman"/>
          <w:sz w:val="24"/>
          <w:szCs w:val="24"/>
        </w:rPr>
        <w:t xml:space="preserve"> </w:t>
      </w:r>
      <w:r w:rsidR="002B273E" w:rsidRPr="00853554">
        <w:rPr>
          <w:rFonts w:ascii="Times New Roman" w:hAnsi="Times New Roman"/>
          <w:sz w:val="24"/>
          <w:szCs w:val="24"/>
        </w:rPr>
        <w:t xml:space="preserve">iesniedz </w:t>
      </w:r>
      <w:r w:rsidR="00C47120" w:rsidRPr="00853554">
        <w:rPr>
          <w:rFonts w:ascii="Times New Roman" w:hAnsi="Times New Roman"/>
          <w:sz w:val="24"/>
          <w:szCs w:val="24"/>
        </w:rPr>
        <w:t xml:space="preserve">Altum </w:t>
      </w:r>
      <w:r w:rsidR="002B273E" w:rsidRPr="00853554">
        <w:rPr>
          <w:rFonts w:ascii="Times New Roman" w:hAnsi="Times New Roman"/>
          <w:sz w:val="24"/>
          <w:szCs w:val="24"/>
        </w:rPr>
        <w:t>pieprasījumu par garantijas izsniegšanu.</w:t>
      </w:r>
    </w:p>
    <w:bookmarkEnd w:id="67"/>
    <w:p w:rsidR="00EC4B31" w:rsidRPr="00853554" w:rsidRDefault="00137634" w:rsidP="00DA779C">
      <w:pPr>
        <w:pStyle w:val="tv213"/>
        <w:numPr>
          <w:ilvl w:val="0"/>
          <w:numId w:val="3"/>
        </w:numPr>
        <w:ind w:left="0" w:firstLine="0"/>
        <w:jc w:val="both"/>
      </w:pPr>
      <w:r w:rsidRPr="00853554">
        <w:t xml:space="preserve">Garantijas </w:t>
      </w:r>
      <w:r w:rsidR="008A734E" w:rsidRPr="00853554">
        <w:t>gada prēmijas likm</w:t>
      </w:r>
      <w:r w:rsidRPr="00853554">
        <w:t>e</w:t>
      </w:r>
      <w:r w:rsidR="008A734E" w:rsidRPr="00853554">
        <w:t xml:space="preserve"> </w:t>
      </w:r>
      <w:r w:rsidR="00895FC8" w:rsidRPr="00853554">
        <w:t xml:space="preserve">ir </w:t>
      </w:r>
      <w:r w:rsidR="008A734E" w:rsidRPr="00853554">
        <w:t>0,65</w:t>
      </w:r>
      <w:r w:rsidR="0081221F" w:rsidRPr="00853554">
        <w:t>%</w:t>
      </w:r>
      <w:r w:rsidR="008A734E" w:rsidRPr="00853554">
        <w:t xml:space="preserve"> </w:t>
      </w:r>
      <w:r w:rsidRPr="00853554">
        <w:t>no garantijas saistību atlikuma</w:t>
      </w:r>
      <w:r w:rsidR="008A734E" w:rsidRPr="00853554">
        <w:t>.</w:t>
      </w:r>
    </w:p>
    <w:p w:rsidR="00EC4B31" w:rsidRPr="00853554" w:rsidRDefault="002A34A5" w:rsidP="00DA779C">
      <w:pPr>
        <w:pStyle w:val="tv213"/>
        <w:numPr>
          <w:ilvl w:val="0"/>
          <w:numId w:val="3"/>
        </w:numPr>
        <w:ind w:left="0" w:firstLine="0"/>
        <w:jc w:val="both"/>
      </w:pPr>
      <w:r w:rsidRPr="00853554">
        <w:t xml:space="preserve">Garantija sedz līdz 80% no cita finansētāja finansējuma pakalpojuma un  garantētā summa vienas ēkas energoefektivitātes paaugstināšanas pasākumiem nepārsniedz 3 000 000 </w:t>
      </w:r>
      <w:r w:rsidRPr="00853554">
        <w:rPr>
          <w:i/>
        </w:rPr>
        <w:t>euro</w:t>
      </w:r>
      <w:r w:rsidR="00EC4B31" w:rsidRPr="00853554">
        <w:rPr>
          <w:i/>
        </w:rPr>
        <w:t>.</w:t>
      </w:r>
    </w:p>
    <w:p w:rsidR="005055FE" w:rsidRPr="00853554" w:rsidRDefault="00C71846" w:rsidP="005055FE">
      <w:pPr>
        <w:pStyle w:val="tv213"/>
        <w:numPr>
          <w:ilvl w:val="0"/>
          <w:numId w:val="3"/>
        </w:numPr>
        <w:ind w:left="0" w:firstLine="0"/>
        <w:jc w:val="both"/>
      </w:pPr>
      <w:r w:rsidRPr="00853554">
        <w:rPr>
          <w:iCs/>
        </w:rPr>
        <w:t xml:space="preserve">Garantijas termiņš nepārsniedz 20 gadus. </w:t>
      </w:r>
    </w:p>
    <w:p w:rsidR="00777C1A" w:rsidRPr="00853554" w:rsidRDefault="00777C1A" w:rsidP="007E1303">
      <w:pPr>
        <w:numPr>
          <w:ilvl w:val="0"/>
          <w:numId w:val="3"/>
        </w:numPr>
        <w:spacing w:after="0" w:line="240" w:lineRule="auto"/>
        <w:ind w:left="0" w:firstLine="0"/>
        <w:jc w:val="both"/>
        <w:rPr>
          <w:rFonts w:ascii="Times New Roman" w:eastAsia="Times New Roman" w:hAnsi="Times New Roman"/>
          <w:sz w:val="24"/>
          <w:szCs w:val="24"/>
          <w:lang w:eastAsia="lv-LV"/>
        </w:rPr>
      </w:pPr>
      <w:r w:rsidRPr="00853554">
        <w:rPr>
          <w:rFonts w:ascii="Times New Roman" w:eastAsia="Times New Roman" w:hAnsi="Times New Roman"/>
          <w:sz w:val="24"/>
          <w:szCs w:val="24"/>
          <w:lang w:eastAsia="lv-LV"/>
        </w:rPr>
        <w:t xml:space="preserve">Altum piešķir </w:t>
      </w:r>
      <w:r w:rsidR="00CB3D97" w:rsidRPr="00853554">
        <w:rPr>
          <w:rFonts w:ascii="Times New Roman" w:eastAsia="Times New Roman" w:hAnsi="Times New Roman"/>
          <w:sz w:val="24"/>
          <w:szCs w:val="24"/>
          <w:lang w:eastAsia="lv-LV"/>
        </w:rPr>
        <w:t xml:space="preserve">garantijas dzīvokļu īpašniekiem </w:t>
      </w:r>
      <w:r w:rsidRPr="00853554">
        <w:rPr>
          <w:rFonts w:ascii="Times New Roman" w:eastAsia="Times New Roman" w:hAnsi="Times New Roman"/>
          <w:sz w:val="24"/>
          <w:szCs w:val="24"/>
          <w:lang w:eastAsia="lv-LV"/>
        </w:rPr>
        <w:t xml:space="preserve">saskaņā </w:t>
      </w:r>
      <w:r w:rsidR="00CB3D97" w:rsidRPr="00853554">
        <w:rPr>
          <w:rFonts w:ascii="Times New Roman" w:eastAsia="Times New Roman" w:hAnsi="Times New Roman"/>
          <w:sz w:val="24"/>
          <w:szCs w:val="24"/>
          <w:lang w:eastAsia="lv-LV"/>
        </w:rPr>
        <w:t xml:space="preserve">ar </w:t>
      </w:r>
      <w:r w:rsidR="000202D6" w:rsidRPr="00853554">
        <w:rPr>
          <w:rFonts w:ascii="Times New Roman" w:eastAsia="Times New Roman" w:hAnsi="Times New Roman"/>
          <w:sz w:val="24"/>
          <w:szCs w:val="24"/>
          <w:lang w:eastAsia="lv-LV"/>
        </w:rPr>
        <w:t>2010.gada 26.oktobra Ministru kabineta noteikumiem Nr.997 “Noteikumi par garantijām komersantu un atbilstošu lauksaimniecības pakalpojumu kooperatīvo sabiedrību konkurētspējas uzlabošanai”.</w:t>
      </w:r>
    </w:p>
    <w:p w:rsidR="007E1303" w:rsidRPr="00853554" w:rsidRDefault="007E1303" w:rsidP="007E1303">
      <w:pPr>
        <w:spacing w:after="0" w:line="240" w:lineRule="auto"/>
        <w:jc w:val="both"/>
        <w:rPr>
          <w:rFonts w:ascii="Times New Roman" w:eastAsia="Times New Roman" w:hAnsi="Times New Roman"/>
          <w:sz w:val="24"/>
          <w:szCs w:val="24"/>
          <w:lang w:eastAsia="lv-LV"/>
        </w:rPr>
      </w:pPr>
    </w:p>
    <w:p w:rsidR="00866D15" w:rsidRPr="00853554" w:rsidRDefault="00400EC5" w:rsidP="009F3CBE">
      <w:pPr>
        <w:spacing w:after="0" w:line="240" w:lineRule="auto"/>
        <w:jc w:val="center"/>
        <w:rPr>
          <w:rFonts w:ascii="Times New Roman" w:hAnsi="Times New Roman"/>
          <w:b/>
          <w:sz w:val="24"/>
          <w:szCs w:val="24"/>
        </w:rPr>
      </w:pPr>
      <w:r w:rsidRPr="00853554">
        <w:rPr>
          <w:rFonts w:ascii="Times New Roman" w:hAnsi="Times New Roman"/>
          <w:b/>
          <w:sz w:val="24"/>
          <w:szCs w:val="24"/>
        </w:rPr>
        <w:lastRenderedPageBreak/>
        <w:t>X</w:t>
      </w:r>
      <w:r w:rsidR="005C576B" w:rsidRPr="00853554">
        <w:rPr>
          <w:rFonts w:ascii="Times New Roman" w:hAnsi="Times New Roman"/>
          <w:b/>
          <w:sz w:val="24"/>
          <w:szCs w:val="24"/>
        </w:rPr>
        <w:t>I</w:t>
      </w:r>
      <w:r w:rsidR="00663D0D" w:rsidRPr="00853554">
        <w:rPr>
          <w:rFonts w:ascii="Times New Roman" w:hAnsi="Times New Roman"/>
          <w:b/>
          <w:sz w:val="24"/>
          <w:szCs w:val="24"/>
        </w:rPr>
        <w:t>I</w:t>
      </w:r>
      <w:r w:rsidR="00866D15" w:rsidRPr="00853554">
        <w:rPr>
          <w:rFonts w:ascii="Times New Roman" w:hAnsi="Times New Roman"/>
          <w:b/>
          <w:sz w:val="24"/>
          <w:szCs w:val="24"/>
        </w:rPr>
        <w:t xml:space="preserve">. </w:t>
      </w:r>
      <w:r w:rsidR="00C47120" w:rsidRPr="00853554">
        <w:rPr>
          <w:rFonts w:ascii="Times New Roman" w:hAnsi="Times New Roman"/>
          <w:b/>
          <w:sz w:val="24"/>
          <w:szCs w:val="24"/>
        </w:rPr>
        <w:t>Altum</w:t>
      </w:r>
      <w:r w:rsidR="00F72F3A" w:rsidRPr="00853554">
        <w:rPr>
          <w:rFonts w:ascii="Times New Roman" w:hAnsi="Times New Roman"/>
          <w:b/>
          <w:sz w:val="24"/>
          <w:szCs w:val="24"/>
        </w:rPr>
        <w:t xml:space="preserve">, </w:t>
      </w:r>
      <w:r w:rsidR="00E86D46" w:rsidRPr="00853554">
        <w:rPr>
          <w:rFonts w:ascii="Times New Roman" w:hAnsi="Times New Roman"/>
          <w:b/>
          <w:sz w:val="24"/>
          <w:szCs w:val="24"/>
        </w:rPr>
        <w:t>s</w:t>
      </w:r>
      <w:r w:rsidR="00866D15" w:rsidRPr="00853554">
        <w:rPr>
          <w:rFonts w:ascii="Times New Roman" w:hAnsi="Times New Roman"/>
          <w:b/>
          <w:sz w:val="24"/>
          <w:szCs w:val="24"/>
        </w:rPr>
        <w:t xml:space="preserve">adarbības iestādes </w:t>
      </w:r>
      <w:r w:rsidR="00F72F3A" w:rsidRPr="00853554">
        <w:rPr>
          <w:rFonts w:ascii="Times New Roman" w:hAnsi="Times New Roman"/>
          <w:b/>
          <w:sz w:val="24"/>
          <w:szCs w:val="24"/>
        </w:rPr>
        <w:t xml:space="preserve">un atbildīgās iestādes pienākumi un sadarbības </w:t>
      </w:r>
      <w:r w:rsidR="00866D15" w:rsidRPr="00853554">
        <w:rPr>
          <w:rFonts w:ascii="Times New Roman" w:hAnsi="Times New Roman"/>
          <w:b/>
          <w:sz w:val="24"/>
          <w:szCs w:val="24"/>
        </w:rPr>
        <w:t>nosacījumi</w:t>
      </w:r>
    </w:p>
    <w:p w:rsidR="000D58EB" w:rsidRPr="00853554" w:rsidRDefault="000D58EB" w:rsidP="00477223">
      <w:pPr>
        <w:pStyle w:val="tv213"/>
        <w:numPr>
          <w:ilvl w:val="0"/>
          <w:numId w:val="3"/>
        </w:numPr>
        <w:spacing w:before="0" w:beforeAutospacing="0"/>
        <w:ind w:left="0" w:firstLine="0"/>
        <w:jc w:val="both"/>
      </w:pPr>
      <w:bookmarkStart w:id="68" w:name="_Ref424559298"/>
      <w:r w:rsidRPr="00853554">
        <w:t xml:space="preserve">Sadarbības iestāde </w:t>
      </w:r>
      <w:r w:rsidR="001F75CB" w:rsidRPr="00853554">
        <w:t xml:space="preserve">slēdz </w:t>
      </w:r>
      <w:r w:rsidRPr="00853554">
        <w:t>ar Altum:</w:t>
      </w:r>
      <w:bookmarkEnd w:id="68"/>
      <w:r w:rsidRPr="00853554">
        <w:t xml:space="preserve"> </w:t>
      </w:r>
    </w:p>
    <w:p w:rsidR="0068200E" w:rsidRPr="00853554" w:rsidRDefault="000D58EB" w:rsidP="00AC7F9F">
      <w:pPr>
        <w:pStyle w:val="tv213"/>
        <w:numPr>
          <w:ilvl w:val="1"/>
          <w:numId w:val="3"/>
        </w:numPr>
        <w:ind w:left="284" w:firstLine="0"/>
        <w:jc w:val="both"/>
      </w:pPr>
      <w:r w:rsidRPr="00853554">
        <w:t>līgumu par Altum projekta īstenošanu</w:t>
      </w:r>
      <w:r w:rsidR="00DC46F1" w:rsidRPr="00853554">
        <w:t xml:space="preserve"> atbilstoši normatīvajiem aktiem par kārtību, kādā Eiropas Savienības struktūrfondu un Kohēzijas fonda vadībā iesaistītās institūcijas nodrošina plānošanas dokumentu sagatavošanu un šo fondu ieviešanu 2014. – 2020.gada plānošanas periodā</w:t>
      </w:r>
      <w:r w:rsidR="008136C7" w:rsidRPr="00853554">
        <w:t xml:space="preserve">, kurā </w:t>
      </w:r>
      <w:r w:rsidR="00863D80" w:rsidRPr="00853554">
        <w:t xml:space="preserve">t.sk. </w:t>
      </w:r>
      <w:r w:rsidR="008136C7" w:rsidRPr="00853554">
        <w:t>noteikta Altum projekta administrēšanas izmaksu aprēķināšanas kārtība un šo izmaksu plānotais apjoms</w:t>
      </w:r>
      <w:r w:rsidRPr="00853554">
        <w:t>;</w:t>
      </w:r>
      <w:bookmarkStart w:id="69" w:name="_Ref436921485"/>
      <w:r w:rsidR="007036E4" w:rsidRPr="00853554">
        <w:t xml:space="preserve"> </w:t>
      </w:r>
    </w:p>
    <w:p w:rsidR="00DF661A" w:rsidRPr="00853554" w:rsidRDefault="000D58EB" w:rsidP="00AC7F9F">
      <w:pPr>
        <w:pStyle w:val="tv213"/>
        <w:numPr>
          <w:ilvl w:val="1"/>
          <w:numId w:val="3"/>
        </w:numPr>
        <w:ind w:left="284" w:firstLine="0"/>
        <w:jc w:val="both"/>
      </w:pPr>
      <w:r w:rsidRPr="00853554">
        <w:t>fi</w:t>
      </w:r>
      <w:r w:rsidR="00A9650D" w:rsidRPr="00853554">
        <w:t>nansēšanas nolīgumu saskaņā ar r</w:t>
      </w:r>
      <w:r w:rsidRPr="00853554">
        <w:t xml:space="preserve">egulas nr.1303/2013 </w:t>
      </w:r>
      <w:r w:rsidR="005D34CE" w:rsidRPr="00853554">
        <w:t xml:space="preserve">37.panta 7.punktu, 38.pantu un  </w:t>
      </w:r>
      <w:r w:rsidRPr="00853554">
        <w:t>IV</w:t>
      </w:r>
      <w:r w:rsidR="005D34CE" w:rsidRPr="00853554">
        <w:t xml:space="preserve"> </w:t>
      </w:r>
      <w:r w:rsidRPr="00853554">
        <w:t xml:space="preserve"> pielikumu</w:t>
      </w:r>
      <w:r w:rsidR="005D34CE" w:rsidRPr="00853554">
        <w:t xml:space="preserve"> un ievēro</w:t>
      </w:r>
      <w:r w:rsidR="00A9650D" w:rsidRPr="00853554">
        <w:t>jot r</w:t>
      </w:r>
      <w:r w:rsidR="005D34CE" w:rsidRPr="00853554">
        <w:t>egulas Nr.480/2014 prasības</w:t>
      </w:r>
      <w:r w:rsidR="00DC46F1" w:rsidRPr="00853554">
        <w:t>. F</w:t>
      </w:r>
      <w:r w:rsidR="00863D80" w:rsidRPr="00853554">
        <w:t xml:space="preserve">inansēšanas nolīgumā </w:t>
      </w:r>
      <w:r w:rsidR="00DC46F1" w:rsidRPr="00853554">
        <w:t xml:space="preserve">papildus </w:t>
      </w:r>
      <w:r w:rsidR="00DF661A" w:rsidRPr="00853554">
        <w:t>ietver šādas prasības:</w:t>
      </w:r>
      <w:bookmarkEnd w:id="69"/>
    </w:p>
    <w:p w:rsidR="00540BC2" w:rsidRPr="00853554" w:rsidRDefault="00540BC2" w:rsidP="00AC7F9F">
      <w:pPr>
        <w:pStyle w:val="tv213"/>
        <w:numPr>
          <w:ilvl w:val="2"/>
          <w:numId w:val="3"/>
        </w:numPr>
        <w:ind w:left="567" w:firstLine="0"/>
        <w:jc w:val="both"/>
      </w:pPr>
      <w:r w:rsidRPr="00853554">
        <w:t>aizdevumu atmaksas uzraudzību un zaudējumu piedziņas procesu un nosacījumiem par Altum izsniegtajiem aizdevumiem un garantijām;</w:t>
      </w:r>
    </w:p>
    <w:p w:rsidR="00540BC2" w:rsidRPr="00853554" w:rsidRDefault="00540BC2" w:rsidP="00AC7F9F">
      <w:pPr>
        <w:pStyle w:val="tv213"/>
        <w:numPr>
          <w:ilvl w:val="2"/>
          <w:numId w:val="3"/>
        </w:numPr>
        <w:ind w:left="567" w:firstLine="0"/>
        <w:jc w:val="both"/>
      </w:pPr>
      <w:r w:rsidRPr="00853554">
        <w:t>cita finansējuma piesaistes kārtību.</w:t>
      </w:r>
    </w:p>
    <w:p w:rsidR="00F60EF7" w:rsidRPr="00853554" w:rsidRDefault="00C47120" w:rsidP="00EA5350">
      <w:pPr>
        <w:numPr>
          <w:ilvl w:val="0"/>
          <w:numId w:val="3"/>
        </w:numPr>
        <w:spacing w:after="0" w:line="240" w:lineRule="auto"/>
        <w:jc w:val="both"/>
        <w:rPr>
          <w:rFonts w:ascii="Times New Roman" w:hAnsi="Times New Roman"/>
          <w:sz w:val="24"/>
          <w:szCs w:val="24"/>
        </w:rPr>
      </w:pPr>
      <w:r w:rsidRPr="00853554">
        <w:rPr>
          <w:rFonts w:ascii="Times New Roman" w:hAnsi="Times New Roman"/>
          <w:sz w:val="24"/>
          <w:szCs w:val="24"/>
        </w:rPr>
        <w:t>Altum</w:t>
      </w:r>
      <w:r w:rsidR="002E0109" w:rsidRPr="00853554">
        <w:rPr>
          <w:rFonts w:ascii="Times New Roman" w:hAnsi="Times New Roman"/>
          <w:sz w:val="24"/>
          <w:szCs w:val="24"/>
        </w:rPr>
        <w:t xml:space="preserve"> pienākumi</w:t>
      </w:r>
      <w:r w:rsidR="00F72F3A" w:rsidRPr="00853554">
        <w:rPr>
          <w:rFonts w:ascii="Times New Roman" w:hAnsi="Times New Roman"/>
          <w:sz w:val="24"/>
          <w:szCs w:val="24"/>
        </w:rPr>
        <w:t>:</w:t>
      </w:r>
      <w:r w:rsidR="00F60EF7" w:rsidRPr="00853554">
        <w:rPr>
          <w:rFonts w:ascii="Times New Roman" w:hAnsi="Times New Roman"/>
          <w:sz w:val="24"/>
          <w:szCs w:val="24"/>
        </w:rPr>
        <w:t xml:space="preserve"> </w:t>
      </w:r>
    </w:p>
    <w:p w:rsidR="00F60EF7" w:rsidRPr="00853554" w:rsidRDefault="00F60EF7"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nodrošināt izsniegto aizdevumu, garantiju un grantu izlietošanas un aizdevumu atmaksas uzraudzību līdz aizdevuma atmaksai</w:t>
      </w:r>
      <w:r w:rsidR="00636695" w:rsidRPr="00853554">
        <w:rPr>
          <w:rFonts w:ascii="Times New Roman" w:hAnsi="Times New Roman"/>
          <w:sz w:val="24"/>
          <w:szCs w:val="24"/>
        </w:rPr>
        <w:t xml:space="preserve"> atbilstoši šo noteikumu nosacījumiem</w:t>
      </w:r>
      <w:r w:rsidRPr="00853554">
        <w:rPr>
          <w:rFonts w:ascii="Times New Roman" w:hAnsi="Times New Roman"/>
          <w:sz w:val="24"/>
          <w:szCs w:val="24"/>
        </w:rPr>
        <w:t>;</w:t>
      </w:r>
    </w:p>
    <w:p w:rsidR="00F60EF7" w:rsidRPr="00853554" w:rsidRDefault="00F60EF7" w:rsidP="001D582E">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nodrošināt Altum projekta un finanšu instrumenta īstenošanas finanšu plūsmu skaidru nodalīšanu no citām Altum darbības finanšu plūsmām atbalsta sniegšanas laikā un 20 gadus pēc tam, kad pabeigta atbalsta sniegšana</w:t>
      </w:r>
      <w:r w:rsidR="001D582E" w:rsidRPr="00853554">
        <w:rPr>
          <w:rFonts w:ascii="Times New Roman" w:hAnsi="Times New Roman"/>
          <w:sz w:val="24"/>
          <w:szCs w:val="24"/>
        </w:rPr>
        <w:t>, kā arī nodalīt izmaksāto granta un aizdevuma summu par katru  daudzdzīvokļu dzīvojamās mājas energoefektivitātes paaugstināšanas pasākuma projektu</w:t>
      </w:r>
      <w:r w:rsidRPr="00853554">
        <w:rPr>
          <w:rFonts w:ascii="Times New Roman" w:hAnsi="Times New Roman"/>
          <w:sz w:val="24"/>
          <w:szCs w:val="24"/>
        </w:rPr>
        <w:t xml:space="preserve">; </w:t>
      </w:r>
    </w:p>
    <w:p w:rsidR="00F60EF7" w:rsidRPr="00853554" w:rsidRDefault="00F60EF7" w:rsidP="00AC7F9F">
      <w:pPr>
        <w:numPr>
          <w:ilvl w:val="1"/>
          <w:numId w:val="3"/>
        </w:numPr>
        <w:spacing w:after="0" w:line="240" w:lineRule="auto"/>
        <w:ind w:left="284" w:firstLine="0"/>
        <w:jc w:val="both"/>
        <w:rPr>
          <w:rFonts w:ascii="Times New Roman" w:hAnsi="Times New Roman"/>
          <w:sz w:val="24"/>
          <w:szCs w:val="24"/>
        </w:rPr>
      </w:pPr>
      <w:bookmarkStart w:id="70" w:name="_Ref442456194"/>
      <w:r w:rsidRPr="00853554">
        <w:rPr>
          <w:rFonts w:ascii="Times New Roman" w:hAnsi="Times New Roman"/>
          <w:sz w:val="24"/>
          <w:szCs w:val="24"/>
        </w:rPr>
        <w:t>atbalsta sniegšanas un energoefektivitātes paaugstināšanas pasākumu īstenošanas laikā pārliecināties, ka līgumi ar pakalpojuma sniedzējiem tiek noslēgti, ievērojot saimnieciskuma, lietderības un efektivitātes principus;</w:t>
      </w:r>
      <w:bookmarkEnd w:id="70"/>
      <w:r w:rsidRPr="00853554">
        <w:rPr>
          <w:rFonts w:ascii="Times New Roman" w:hAnsi="Times New Roman"/>
          <w:sz w:val="24"/>
          <w:szCs w:val="24"/>
        </w:rPr>
        <w:t xml:space="preserve"> </w:t>
      </w:r>
    </w:p>
    <w:p w:rsidR="00F60EF7" w:rsidRPr="00853554" w:rsidRDefault="00F60EF7"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sniegt informāciju atbildīgajai iestādei un sadarbības iestādei vismaz reizi 3 mēnešos par Altum projekta un finanšu instrumenta īstenošanas gaitu</w:t>
      </w:r>
      <w:r w:rsidR="00636695" w:rsidRPr="00853554">
        <w:rPr>
          <w:rFonts w:ascii="Times New Roman" w:hAnsi="Times New Roman"/>
          <w:sz w:val="24"/>
          <w:szCs w:val="24"/>
        </w:rPr>
        <w:t xml:space="preserve"> atbilstoši kārtībai, kāda ietverta finansēšanas nolīgumā</w:t>
      </w:r>
      <w:r w:rsidRPr="00853554">
        <w:rPr>
          <w:rFonts w:ascii="Times New Roman" w:hAnsi="Times New Roman"/>
          <w:sz w:val="24"/>
          <w:szCs w:val="24"/>
        </w:rPr>
        <w:t>, kā arī nepieciešamajiem uzlabojumiem Pasākuma īstenošanā;</w:t>
      </w:r>
    </w:p>
    <w:p w:rsidR="00F60EF7" w:rsidRPr="00853554" w:rsidRDefault="00F60EF7" w:rsidP="00AC7F9F">
      <w:pPr>
        <w:pStyle w:val="tv213"/>
        <w:numPr>
          <w:ilvl w:val="1"/>
          <w:numId w:val="3"/>
        </w:numPr>
        <w:ind w:left="284" w:firstLine="0"/>
        <w:jc w:val="both"/>
      </w:pPr>
      <w:r w:rsidRPr="00853554">
        <w:t>izvērtēt iemeslus, ja daudzdzīvokļu dzīvojamā mājā netiek sasniegta plānotā energoefektivitāte, un pilnveidot iekšējās procedūras šādu gadījumu novēršanai, saskaņojot to ar atbildīgo un sadarbības iestādi;</w:t>
      </w:r>
    </w:p>
    <w:p w:rsidR="00F60EF7" w:rsidRPr="00853554" w:rsidRDefault="00F60EF7" w:rsidP="00AC7F9F">
      <w:pPr>
        <w:pStyle w:val="tv213"/>
        <w:numPr>
          <w:ilvl w:val="1"/>
          <w:numId w:val="3"/>
        </w:numPr>
        <w:ind w:left="284" w:firstLine="0"/>
        <w:jc w:val="both"/>
      </w:pPr>
      <w:r w:rsidRPr="00853554">
        <w:t xml:space="preserve">ievietot aktuālo informāciju savā tīmekļa vietnē par Altum projekta un finanšu instrumenta īstenošanas gaitu reizi </w:t>
      </w:r>
      <w:r w:rsidR="00636695" w:rsidRPr="00853554">
        <w:t>ceturksnī</w:t>
      </w:r>
      <w:r w:rsidRPr="00853554">
        <w:t>, t.sk. par garantiju, aizdevumu un grantu izsniegšanas gaitu, izvērtētajiem ēku energoauditiem un būvniecības dokumentiem, sākotnējo ēkas siltumenerģijas patēriņu, plānoto energoefektivitāti pēc darbu veikšanas, ēkām, kurās tiek veikti vai ir pabeigti energoefektivitātes paaugstināšanas pasākumi, norādot ēkas adresi, pilnvaroto personu, neatkarīgu ekspertu ēku energoefektivitātes jomā, projektētāju, būvkomersantu, būvuzraugu un siltināšanas darbu izmaksas, sasniegto siltumenerģijas ietaupījumu un konstatētās problēmas energoefektivitātes paaugstināšanas pasākumu īstenošanā un to dokumentācijas sagatavošanā;</w:t>
      </w:r>
    </w:p>
    <w:p w:rsidR="00F60EF7" w:rsidRPr="00853554" w:rsidRDefault="009A2456" w:rsidP="00AC7F9F">
      <w:pPr>
        <w:pStyle w:val="tv213"/>
        <w:numPr>
          <w:ilvl w:val="1"/>
          <w:numId w:val="3"/>
        </w:numPr>
        <w:ind w:left="284" w:firstLine="0"/>
        <w:jc w:val="both"/>
      </w:pPr>
      <w:r w:rsidRPr="00853554">
        <w:t xml:space="preserve">uzkrāt un </w:t>
      </w:r>
      <w:r w:rsidR="00F60EF7" w:rsidRPr="00853554">
        <w:t>līgumā norādītajos termiņos ievadīt informāciju Kohēzijas politikas fondu vadības informācijas sistēmā 2014.-2020.gada plānošanas periodam</w:t>
      </w:r>
      <w:r w:rsidR="00636695" w:rsidRPr="00853554">
        <w:t xml:space="preserve"> atbilstoši kārtībai, kāda paredzēta līgumā ar sadarbības iestādi un finansēšanas nolīgumā</w:t>
      </w:r>
      <w:r w:rsidR="00F60EF7" w:rsidRPr="00853554">
        <w:t>;</w:t>
      </w:r>
    </w:p>
    <w:p w:rsidR="00F60EF7" w:rsidRPr="00853554" w:rsidRDefault="00F60EF7" w:rsidP="00AC7F9F">
      <w:pPr>
        <w:pStyle w:val="tv213"/>
        <w:numPr>
          <w:ilvl w:val="1"/>
          <w:numId w:val="3"/>
        </w:numPr>
        <w:ind w:left="284" w:firstLine="0"/>
        <w:jc w:val="both"/>
      </w:pPr>
      <w:r w:rsidRPr="00853554">
        <w:t>nodrošināt informācijas un publicitātes pasākumus, kas noteikti regulā Nr. 1303/2013  un normatīvajos aktos par kārtību, kādā Eiropas Savienības struktūrfondu un Kohēzijas fonda ieviešanā 2014.–2020.gada plānošanas periodā nodrošināma komunikācijas un vizuālās identitātes prasību ievērošana” vizuālās identitātes prasību ievērošana”;</w:t>
      </w:r>
    </w:p>
    <w:p w:rsidR="00F60EF7" w:rsidRPr="00853554" w:rsidRDefault="00F60EF7" w:rsidP="00AC7F9F">
      <w:pPr>
        <w:pStyle w:val="tv213"/>
        <w:numPr>
          <w:ilvl w:val="1"/>
          <w:numId w:val="3"/>
        </w:numPr>
        <w:spacing w:before="0" w:beforeAutospacing="0" w:after="0" w:afterAutospacing="0"/>
        <w:ind w:left="284" w:firstLine="0"/>
        <w:jc w:val="both"/>
      </w:pPr>
      <w:r w:rsidRPr="00853554">
        <w:lastRenderedPageBreak/>
        <w:t>vienojoties ar atbildīgo iestādi, izveidot informatīvo sistēmu un tajā uzkrāt un uzskaitīt vismaz šādu datus par katru atbalsta pieteikumu:</w:t>
      </w:r>
    </w:p>
    <w:p w:rsidR="00F60EF7" w:rsidRPr="00853554" w:rsidRDefault="00F60EF7" w:rsidP="00AC7F9F">
      <w:pPr>
        <w:pStyle w:val="tv213"/>
        <w:numPr>
          <w:ilvl w:val="2"/>
          <w:numId w:val="3"/>
        </w:numPr>
        <w:spacing w:before="0" w:beforeAutospacing="0" w:after="0" w:afterAutospacing="0"/>
        <w:ind w:left="567" w:firstLine="0"/>
        <w:jc w:val="both"/>
      </w:pPr>
      <w:r w:rsidRPr="00853554">
        <w:t>pamatdati par daudzdzīvokļu dzīvojamo māju (mājas adrese, mājas sērija, dzīvokļu skaits mājā, pirmreizējā ekspluatācijā nodošanas gads, mājas kopējā un aprēķina platība</w:t>
      </w:r>
      <w:r w:rsidR="00664D91" w:rsidRPr="00853554">
        <w:t>,</w:t>
      </w:r>
      <w:r w:rsidRPr="00853554">
        <w:t xml:space="preserve"> dzīvokļu īpašnieku pilnvarotās personas </w:t>
      </w:r>
      <w:r w:rsidR="00636695" w:rsidRPr="00853554">
        <w:t xml:space="preserve">juridiskais </w:t>
      </w:r>
      <w:r w:rsidRPr="00853554">
        <w:t>statuss, nosaukums, kontaktpersona);</w:t>
      </w:r>
    </w:p>
    <w:p w:rsidR="00F60EF7" w:rsidRPr="00853554" w:rsidRDefault="00F60EF7" w:rsidP="00AC7F9F">
      <w:pPr>
        <w:pStyle w:val="tv213"/>
        <w:numPr>
          <w:ilvl w:val="2"/>
          <w:numId w:val="3"/>
        </w:numPr>
        <w:spacing w:before="0" w:beforeAutospacing="0" w:after="0" w:afterAutospacing="0"/>
        <w:ind w:left="567" w:firstLine="0"/>
        <w:jc w:val="both"/>
      </w:pPr>
      <w:r w:rsidRPr="00853554">
        <w:t>energoefektivitātes paaugstināšanas pasākumu izmaksas (ERAF finansējums, privātais finansējums);</w:t>
      </w:r>
    </w:p>
    <w:p w:rsidR="00F60EF7" w:rsidRPr="00853554" w:rsidRDefault="00F60EF7" w:rsidP="00AC7F9F">
      <w:pPr>
        <w:pStyle w:val="tv213"/>
        <w:numPr>
          <w:ilvl w:val="2"/>
          <w:numId w:val="3"/>
        </w:numPr>
        <w:spacing w:before="0" w:beforeAutospacing="0" w:after="0" w:afterAutospacing="0"/>
        <w:ind w:left="567" w:firstLine="0"/>
        <w:jc w:val="both"/>
      </w:pPr>
      <w:r w:rsidRPr="00853554">
        <w:t>energoefektivitātes paaugstināšanas pasākumu sākotnējā, plānotā un sasniegtā energoefektivitāte (siltumenerģijas patēriņš apkurei un karstā ūdens sagatavošanai, CO</w:t>
      </w:r>
      <w:r w:rsidRPr="00853554">
        <w:rPr>
          <w:vertAlign w:val="subscript"/>
        </w:rPr>
        <w:t xml:space="preserve">2 </w:t>
      </w:r>
      <w:r w:rsidRPr="00853554">
        <w:t>izmeši, no atjaunojamiem energoresursiem ražotā papildjauda);</w:t>
      </w:r>
    </w:p>
    <w:p w:rsidR="00F60EF7" w:rsidRPr="00853554" w:rsidRDefault="00F60EF7" w:rsidP="00AC7F9F">
      <w:pPr>
        <w:pStyle w:val="tv213"/>
        <w:numPr>
          <w:ilvl w:val="2"/>
          <w:numId w:val="3"/>
        </w:numPr>
        <w:spacing w:before="0" w:beforeAutospacing="0" w:after="0" w:afterAutospacing="0"/>
        <w:ind w:left="567" w:firstLine="0"/>
        <w:jc w:val="both"/>
      </w:pPr>
      <w:r w:rsidRPr="00853554">
        <w:t>energoefektivitātes paaugstināšanas pasākumu īstenošanā iesaistītajiem neatkarīgajiem ekspertiem ēku energoefektivitātes jomā un būvspeciālistiem (būvkomersantiem</w:t>
      </w:r>
      <w:r w:rsidR="00636695" w:rsidRPr="00853554">
        <w:t xml:space="preserve"> un</w:t>
      </w:r>
      <w:r w:rsidRPr="00853554">
        <w:t xml:space="preserve"> būvuzraugiem)</w:t>
      </w:r>
      <w:r w:rsidR="001D6AD9" w:rsidRPr="00853554">
        <w:t>.</w:t>
      </w:r>
    </w:p>
    <w:p w:rsidR="00F60EF7" w:rsidRPr="00853554" w:rsidRDefault="00F60EF7" w:rsidP="00AC7F9F">
      <w:pPr>
        <w:pStyle w:val="tv213"/>
        <w:numPr>
          <w:ilvl w:val="1"/>
          <w:numId w:val="3"/>
        </w:numPr>
        <w:spacing w:before="0" w:beforeAutospacing="0" w:after="0" w:afterAutospacing="0"/>
        <w:ind w:left="284" w:firstLine="0"/>
        <w:jc w:val="both"/>
      </w:pPr>
      <w:r w:rsidRPr="00853554">
        <w:t>sniegt konsultatīvo atbalstu daudzdzīvokļu dzīvokļu īpašniekiem un pilnvarotajām personām par energoefektivitātes paaugstināšanas pasākumiem. Altum nodrošina, ka šajā punktā minētā funkcija tiek nodalīta no šo</w:t>
      </w:r>
      <w:r w:rsidR="00CC7A1C" w:rsidRPr="00853554">
        <w:t xml:space="preserve"> </w:t>
      </w:r>
      <w:r w:rsidR="00CC7A1C" w:rsidRPr="00853554">
        <w:fldChar w:fldCharType="begin"/>
      </w:r>
      <w:r w:rsidR="00CC7A1C" w:rsidRPr="00853554">
        <w:instrText xml:space="preserve"> REF _Ref442456194 \r \h </w:instrText>
      </w:r>
      <w:r w:rsidR="00AE692A" w:rsidRPr="00853554">
        <w:instrText xml:space="preserve"> \* MERGEFORMAT </w:instrText>
      </w:r>
      <w:r w:rsidR="00CC7A1C" w:rsidRPr="00853554">
        <w:fldChar w:fldCharType="separate"/>
      </w:r>
      <w:r w:rsidR="00853554">
        <w:t>70.3</w:t>
      </w:r>
      <w:r w:rsidR="00CC7A1C" w:rsidRPr="00853554">
        <w:fldChar w:fldCharType="end"/>
      </w:r>
      <w:r w:rsidRPr="00853554">
        <w:t>.apakšpunktā noteiktās atbalsta sniegšanas funkcijas</w:t>
      </w:r>
      <w:r w:rsidR="00AC7F9F" w:rsidRPr="00853554">
        <w:t>.</w:t>
      </w:r>
    </w:p>
    <w:p w:rsidR="004C07D7" w:rsidRPr="00853554" w:rsidRDefault="00F60EF7" w:rsidP="002879DE">
      <w:pPr>
        <w:pStyle w:val="tv213"/>
        <w:numPr>
          <w:ilvl w:val="0"/>
          <w:numId w:val="3"/>
        </w:numPr>
      </w:pPr>
      <w:r w:rsidRPr="00853554">
        <w:t xml:space="preserve">Altum pienākumi </w:t>
      </w:r>
      <w:r w:rsidR="004C07D7" w:rsidRPr="00853554">
        <w:t>ieviešot finanšu instrumentu, ir:</w:t>
      </w:r>
    </w:p>
    <w:p w:rsidR="004C07D7" w:rsidRPr="00853554" w:rsidRDefault="00C713CA"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piešķirt finanšu instrumentu atbalstu</w:t>
      </w:r>
      <w:r w:rsidR="004C07D7" w:rsidRPr="00853554">
        <w:rPr>
          <w:rFonts w:ascii="Times New Roman" w:hAnsi="Times New Roman"/>
          <w:sz w:val="24"/>
          <w:szCs w:val="24"/>
        </w:rPr>
        <w:t xml:space="preserve"> </w:t>
      </w:r>
      <w:r w:rsidR="00F26C6B" w:rsidRPr="00853554">
        <w:rPr>
          <w:rFonts w:ascii="Times New Roman" w:hAnsi="Times New Roman"/>
          <w:sz w:val="24"/>
          <w:szCs w:val="24"/>
        </w:rPr>
        <w:t>atbilstoši</w:t>
      </w:r>
      <w:r w:rsidR="00636695" w:rsidRPr="00853554">
        <w:rPr>
          <w:rFonts w:ascii="Times New Roman" w:hAnsi="Times New Roman"/>
          <w:sz w:val="24"/>
          <w:szCs w:val="24"/>
        </w:rPr>
        <w:t xml:space="preserve"> </w:t>
      </w:r>
      <w:r w:rsidR="004C07D7" w:rsidRPr="00853554">
        <w:rPr>
          <w:rFonts w:ascii="Times New Roman" w:hAnsi="Times New Roman"/>
          <w:sz w:val="24"/>
          <w:szCs w:val="24"/>
        </w:rPr>
        <w:t>valsts atbalsta nosacījum</w:t>
      </w:r>
      <w:r w:rsidR="00F26C6B" w:rsidRPr="00853554">
        <w:rPr>
          <w:rFonts w:ascii="Times New Roman" w:hAnsi="Times New Roman"/>
          <w:sz w:val="24"/>
          <w:szCs w:val="24"/>
        </w:rPr>
        <w:t>iem</w:t>
      </w:r>
      <w:r w:rsidR="004C07D7" w:rsidRPr="00853554">
        <w:rPr>
          <w:rFonts w:ascii="Times New Roman" w:hAnsi="Times New Roman"/>
          <w:sz w:val="24"/>
          <w:szCs w:val="24"/>
        </w:rPr>
        <w:t xml:space="preserve">. Altum pienākums ir nodrošināt, ka atlase ir atklāta, pārredzama un objektīvi pamatota, nodrošinot vienlīdzību un novēršot interešu konfliktu; </w:t>
      </w:r>
    </w:p>
    <w:p w:rsidR="004C07D7" w:rsidRPr="00853554" w:rsidRDefault="004C07D7"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informēt </w:t>
      </w:r>
      <w:r w:rsidR="008A122C" w:rsidRPr="00853554">
        <w:rPr>
          <w:rFonts w:ascii="Times New Roman" w:hAnsi="Times New Roman"/>
          <w:sz w:val="24"/>
          <w:szCs w:val="24"/>
        </w:rPr>
        <w:t>dzīvokļu īpašnieku</w:t>
      </w:r>
      <w:r w:rsidR="0025098C" w:rsidRPr="00853554">
        <w:rPr>
          <w:rFonts w:ascii="Times New Roman" w:hAnsi="Times New Roman"/>
          <w:sz w:val="24"/>
          <w:szCs w:val="24"/>
        </w:rPr>
        <w:t xml:space="preserve"> pilnvaroto personu</w:t>
      </w:r>
      <w:r w:rsidRPr="00853554">
        <w:rPr>
          <w:rFonts w:ascii="Times New Roman" w:hAnsi="Times New Roman"/>
          <w:sz w:val="24"/>
          <w:szCs w:val="24"/>
        </w:rPr>
        <w:t>, ka atbalstu finansē no ERAF līdzekļiem;</w:t>
      </w:r>
    </w:p>
    <w:p w:rsidR="004C07D7" w:rsidRPr="00853554" w:rsidRDefault="004C07D7"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sniegt sadarbības iestādei</w:t>
      </w:r>
      <w:r w:rsidR="00C713CA" w:rsidRPr="00853554">
        <w:rPr>
          <w:rFonts w:ascii="Times New Roman" w:hAnsi="Times New Roman"/>
          <w:sz w:val="24"/>
          <w:szCs w:val="24"/>
        </w:rPr>
        <w:t xml:space="preserve"> pārskatus par sniegto atbalstu</w:t>
      </w:r>
      <w:r w:rsidR="0025098C" w:rsidRPr="00853554">
        <w:t xml:space="preserve"> </w:t>
      </w:r>
      <w:r w:rsidR="0025098C" w:rsidRPr="00853554">
        <w:rPr>
          <w:rFonts w:ascii="Times New Roman" w:hAnsi="Times New Roman"/>
          <w:sz w:val="24"/>
          <w:szCs w:val="24"/>
        </w:rPr>
        <w:t>atbilstoši nolīgumā norādītajai kārtībai</w:t>
      </w:r>
      <w:r w:rsidR="00C713CA" w:rsidRPr="00853554">
        <w:rPr>
          <w:rFonts w:ascii="Times New Roman" w:hAnsi="Times New Roman"/>
          <w:sz w:val="24"/>
          <w:szCs w:val="24"/>
        </w:rPr>
        <w:t>;</w:t>
      </w:r>
    </w:p>
    <w:p w:rsidR="00F60EF7" w:rsidRPr="00853554" w:rsidRDefault="004C07D7"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uzkrāt un publicēt informāciju par gala saņēmējiem</w:t>
      </w:r>
      <w:r w:rsidR="00664D91" w:rsidRPr="00853554">
        <w:rPr>
          <w:rFonts w:ascii="Times New Roman" w:hAnsi="Times New Roman"/>
          <w:sz w:val="24"/>
          <w:szCs w:val="24"/>
        </w:rPr>
        <w:t>;</w:t>
      </w:r>
      <w:r w:rsidRPr="00853554">
        <w:rPr>
          <w:rFonts w:ascii="Times New Roman" w:hAnsi="Times New Roman"/>
          <w:sz w:val="24"/>
          <w:szCs w:val="24"/>
        </w:rPr>
        <w:t xml:space="preserve"> </w:t>
      </w:r>
    </w:p>
    <w:p w:rsidR="004A79E6" w:rsidRPr="00853554" w:rsidRDefault="004C07D7"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savlaicīgi iesniegt sadarbības iestādē finansēšanas nolīgumā  noteiktajos termiņos regulas Nr.1303/2013 46.pantā minēto informāciju;</w:t>
      </w:r>
    </w:p>
    <w:p w:rsidR="004A79E6" w:rsidRPr="00853554" w:rsidRDefault="004A79E6"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uzkrāt un finansēšanas nolīgumā norādītajos termiņos ievadīt informāciju Kohēzijas politikas fondu vadības informācijas sistēmā 2014.-2020.gada plānošanas periodam</w:t>
      </w:r>
      <w:r w:rsidR="009A2456" w:rsidRPr="00853554">
        <w:rPr>
          <w:rFonts w:ascii="Times New Roman" w:hAnsi="Times New Roman"/>
          <w:sz w:val="24"/>
          <w:szCs w:val="24"/>
        </w:rPr>
        <w:t>;</w:t>
      </w:r>
    </w:p>
    <w:p w:rsidR="00F60EF7" w:rsidRPr="00853554" w:rsidRDefault="004C07D7"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ieguldīt finanšu instrumentu brīvos līdzekļus, kas vēl nav izmantoti šo noteiktumu</w:t>
      </w:r>
      <w:r w:rsidR="008A122C" w:rsidRPr="00853554">
        <w:rPr>
          <w:rFonts w:ascii="Times New Roman" w:hAnsi="Times New Roman"/>
          <w:sz w:val="24"/>
          <w:szCs w:val="24"/>
        </w:rPr>
        <w:t xml:space="preserve"> </w:t>
      </w:r>
      <w:r w:rsidR="008A122C" w:rsidRPr="00853554">
        <w:rPr>
          <w:rFonts w:ascii="Times New Roman" w:hAnsi="Times New Roman"/>
          <w:sz w:val="24"/>
          <w:szCs w:val="24"/>
        </w:rPr>
        <w:fldChar w:fldCharType="begin"/>
      </w:r>
      <w:r w:rsidR="008A122C" w:rsidRPr="00853554">
        <w:rPr>
          <w:rFonts w:ascii="Times New Roman" w:hAnsi="Times New Roman"/>
          <w:sz w:val="24"/>
          <w:szCs w:val="24"/>
        </w:rPr>
        <w:instrText xml:space="preserve"> REF _Ref441149790 \r \h </w:instrText>
      </w:r>
      <w:r w:rsidR="00F60EF7" w:rsidRPr="00853554">
        <w:rPr>
          <w:rFonts w:ascii="Times New Roman" w:hAnsi="Times New Roman"/>
          <w:sz w:val="24"/>
          <w:szCs w:val="24"/>
        </w:rPr>
        <w:instrText xml:space="preserve"> \* MERGEFORMAT </w:instrText>
      </w:r>
      <w:r w:rsidR="008A122C" w:rsidRPr="00853554">
        <w:rPr>
          <w:rFonts w:ascii="Times New Roman" w:hAnsi="Times New Roman"/>
          <w:sz w:val="24"/>
          <w:szCs w:val="24"/>
        </w:rPr>
      </w:r>
      <w:r w:rsidR="008A122C" w:rsidRPr="00853554">
        <w:rPr>
          <w:rFonts w:ascii="Times New Roman" w:hAnsi="Times New Roman"/>
          <w:sz w:val="24"/>
          <w:szCs w:val="24"/>
        </w:rPr>
        <w:fldChar w:fldCharType="separate"/>
      </w:r>
      <w:r w:rsidR="00853554">
        <w:rPr>
          <w:rFonts w:ascii="Times New Roman" w:hAnsi="Times New Roman"/>
          <w:sz w:val="24"/>
          <w:szCs w:val="24"/>
        </w:rPr>
        <w:t>10.2</w:t>
      </w:r>
      <w:r w:rsidR="008A122C" w:rsidRPr="00853554">
        <w:rPr>
          <w:rFonts w:ascii="Times New Roman" w:hAnsi="Times New Roman"/>
          <w:sz w:val="24"/>
          <w:szCs w:val="24"/>
        </w:rPr>
        <w:fldChar w:fldCharType="end"/>
      </w:r>
      <w:r w:rsidRPr="00853554">
        <w:rPr>
          <w:rFonts w:ascii="Times New Roman" w:hAnsi="Times New Roman"/>
          <w:sz w:val="24"/>
          <w:szCs w:val="24"/>
        </w:rPr>
        <w:t>.</w:t>
      </w:r>
      <w:r w:rsidR="008A122C" w:rsidRPr="00853554">
        <w:rPr>
          <w:rFonts w:ascii="Times New Roman" w:hAnsi="Times New Roman"/>
          <w:sz w:val="24"/>
          <w:szCs w:val="24"/>
        </w:rPr>
        <w:t>apakš</w:t>
      </w:r>
      <w:r w:rsidRPr="00853554">
        <w:rPr>
          <w:rFonts w:ascii="Times New Roman" w:hAnsi="Times New Roman"/>
          <w:sz w:val="24"/>
          <w:szCs w:val="24"/>
        </w:rPr>
        <w:t xml:space="preserve">punktā noteikto attiecināmo izmaksu segšanai (turpmāk - brīvie līdzekļi) saskaņā ar </w:t>
      </w:r>
      <w:r w:rsidR="0025098C" w:rsidRPr="00853554">
        <w:rPr>
          <w:rFonts w:ascii="Times New Roman" w:hAnsi="Times New Roman"/>
          <w:sz w:val="24"/>
          <w:szCs w:val="24"/>
        </w:rPr>
        <w:t xml:space="preserve">Altum </w:t>
      </w:r>
      <w:r w:rsidRPr="00853554">
        <w:rPr>
          <w:rFonts w:ascii="Times New Roman" w:hAnsi="Times New Roman"/>
          <w:sz w:val="24"/>
          <w:szCs w:val="24"/>
        </w:rPr>
        <w:t xml:space="preserve">brīvo līdzekļu pārvaldīšanas </w:t>
      </w:r>
      <w:r w:rsidR="0025098C" w:rsidRPr="00853554">
        <w:rPr>
          <w:rFonts w:ascii="Times New Roman" w:hAnsi="Times New Roman"/>
          <w:sz w:val="24"/>
          <w:szCs w:val="24"/>
        </w:rPr>
        <w:t>politiku</w:t>
      </w:r>
      <w:r w:rsidR="00F60EF7" w:rsidRPr="00853554">
        <w:rPr>
          <w:rFonts w:ascii="Times New Roman" w:hAnsi="Times New Roman"/>
          <w:sz w:val="24"/>
          <w:szCs w:val="24"/>
        </w:rPr>
        <w:t>;</w:t>
      </w:r>
    </w:p>
    <w:p w:rsidR="00F60EF7" w:rsidRPr="00853554" w:rsidRDefault="004C07D7"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 </w:t>
      </w:r>
      <w:r w:rsidR="00F60EF7" w:rsidRPr="00853554">
        <w:rPr>
          <w:rFonts w:ascii="Times New Roman" w:hAnsi="Times New Roman"/>
          <w:sz w:val="24"/>
          <w:szCs w:val="24"/>
        </w:rPr>
        <w:t>piesaistīt starptautisko finanšu institūciju un Valsts kases aizdevumu</w:t>
      </w:r>
      <w:r w:rsidR="00F60EF7" w:rsidRPr="00853554" w:rsidDel="005E1CEF">
        <w:rPr>
          <w:rFonts w:ascii="Times New Roman" w:hAnsi="Times New Roman"/>
          <w:sz w:val="24"/>
          <w:szCs w:val="24"/>
        </w:rPr>
        <w:t xml:space="preserve"> </w:t>
      </w:r>
      <w:r w:rsidR="00F60EF7" w:rsidRPr="00853554">
        <w:rPr>
          <w:rFonts w:ascii="Times New Roman" w:hAnsi="Times New Roman"/>
          <w:sz w:val="24"/>
          <w:szCs w:val="24"/>
        </w:rPr>
        <w:t xml:space="preserve">papildus šo noteikumu </w:t>
      </w:r>
      <w:r w:rsidR="00F60EF7" w:rsidRPr="00853554">
        <w:rPr>
          <w:rFonts w:ascii="Times New Roman" w:hAnsi="Times New Roman"/>
          <w:sz w:val="24"/>
          <w:szCs w:val="24"/>
        </w:rPr>
        <w:fldChar w:fldCharType="begin"/>
      </w:r>
      <w:r w:rsidR="00F60EF7" w:rsidRPr="00853554">
        <w:rPr>
          <w:rFonts w:ascii="Times New Roman" w:hAnsi="Times New Roman"/>
          <w:sz w:val="24"/>
          <w:szCs w:val="24"/>
        </w:rPr>
        <w:instrText xml:space="preserve"> REF _Ref441423489 \r \h  \* MERGEFORMAT </w:instrText>
      </w:r>
      <w:r w:rsidR="00F60EF7" w:rsidRPr="00853554">
        <w:rPr>
          <w:rFonts w:ascii="Times New Roman" w:hAnsi="Times New Roman"/>
          <w:sz w:val="24"/>
          <w:szCs w:val="24"/>
        </w:rPr>
      </w:r>
      <w:r w:rsidR="00F60EF7" w:rsidRPr="00853554">
        <w:rPr>
          <w:rFonts w:ascii="Times New Roman" w:hAnsi="Times New Roman"/>
          <w:sz w:val="24"/>
          <w:szCs w:val="24"/>
        </w:rPr>
        <w:fldChar w:fldCharType="separate"/>
      </w:r>
      <w:r w:rsidR="00853554">
        <w:rPr>
          <w:rFonts w:ascii="Times New Roman" w:hAnsi="Times New Roman"/>
          <w:sz w:val="24"/>
          <w:szCs w:val="24"/>
        </w:rPr>
        <w:t>9.2</w:t>
      </w:r>
      <w:r w:rsidR="00F60EF7" w:rsidRPr="00853554">
        <w:rPr>
          <w:rFonts w:ascii="Times New Roman" w:hAnsi="Times New Roman"/>
          <w:sz w:val="24"/>
          <w:szCs w:val="24"/>
        </w:rPr>
        <w:fldChar w:fldCharType="end"/>
      </w:r>
      <w:r w:rsidR="00F60EF7" w:rsidRPr="00853554">
        <w:rPr>
          <w:rFonts w:ascii="Times New Roman" w:hAnsi="Times New Roman"/>
          <w:sz w:val="24"/>
          <w:szCs w:val="24"/>
        </w:rPr>
        <w:t>.apakšpunktā norādītajiem līdzekļiem, lai izsniegtu aizdevumus daudzdzīvokļu dzīvojamo māju energoefektivitātes paaugstināšanas pasākumu īstenošanai.</w:t>
      </w:r>
    </w:p>
    <w:p w:rsidR="00BD0575" w:rsidRPr="00853554" w:rsidRDefault="00BD0575" w:rsidP="002879DE">
      <w:pPr>
        <w:numPr>
          <w:ilvl w:val="0"/>
          <w:numId w:val="3"/>
        </w:numPr>
        <w:spacing w:after="0" w:line="240" w:lineRule="auto"/>
        <w:jc w:val="both"/>
        <w:rPr>
          <w:rFonts w:ascii="Times New Roman" w:hAnsi="Times New Roman"/>
          <w:sz w:val="24"/>
          <w:szCs w:val="24"/>
        </w:rPr>
      </w:pPr>
      <w:r w:rsidRPr="00853554">
        <w:rPr>
          <w:rFonts w:ascii="Times New Roman" w:hAnsi="Times New Roman"/>
          <w:sz w:val="24"/>
          <w:szCs w:val="24"/>
        </w:rPr>
        <w:t>Sadarbības iestādes pienākumi:</w:t>
      </w:r>
    </w:p>
    <w:p w:rsidR="00BD0575" w:rsidRPr="00853554" w:rsidRDefault="00BD0575"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izstrādāt</w:t>
      </w:r>
      <w:r w:rsidRPr="00853554">
        <w:t xml:space="preserve"> </w:t>
      </w:r>
      <w:r w:rsidRPr="00853554">
        <w:rPr>
          <w:rFonts w:ascii="Times New Roman" w:hAnsi="Times New Roman"/>
          <w:sz w:val="24"/>
          <w:szCs w:val="24"/>
        </w:rPr>
        <w:t>fi</w:t>
      </w:r>
      <w:r w:rsidR="00A9650D" w:rsidRPr="00853554">
        <w:rPr>
          <w:rFonts w:ascii="Times New Roman" w:hAnsi="Times New Roman"/>
          <w:sz w:val="24"/>
          <w:szCs w:val="24"/>
        </w:rPr>
        <w:t>nansēšanas nolīgumu saskaņā ar r</w:t>
      </w:r>
      <w:r w:rsidRPr="00853554">
        <w:rPr>
          <w:rFonts w:ascii="Times New Roman" w:hAnsi="Times New Roman"/>
          <w:sz w:val="24"/>
          <w:szCs w:val="24"/>
        </w:rPr>
        <w:t>egulas Nr.130</w:t>
      </w:r>
      <w:r w:rsidR="00A9650D" w:rsidRPr="00853554">
        <w:rPr>
          <w:rFonts w:ascii="Times New Roman" w:hAnsi="Times New Roman"/>
          <w:sz w:val="24"/>
          <w:szCs w:val="24"/>
        </w:rPr>
        <w:t>3/2013 IV pielikumu, izņemot r</w:t>
      </w:r>
      <w:r w:rsidRPr="00853554">
        <w:rPr>
          <w:rFonts w:ascii="Times New Roman" w:hAnsi="Times New Roman"/>
          <w:sz w:val="24"/>
          <w:szCs w:val="24"/>
        </w:rPr>
        <w:t>egulas Nr.1303/2013 IV pielikuma 1. punkta i) un j) apakšpunktus, kur</w:t>
      </w:r>
      <w:r w:rsidR="00664D91" w:rsidRPr="00853554">
        <w:rPr>
          <w:rFonts w:ascii="Times New Roman" w:hAnsi="Times New Roman"/>
          <w:sz w:val="24"/>
          <w:szCs w:val="24"/>
        </w:rPr>
        <w:t>a</w:t>
      </w:r>
      <w:r w:rsidRPr="00853554">
        <w:rPr>
          <w:rFonts w:ascii="Times New Roman" w:hAnsi="Times New Roman"/>
          <w:sz w:val="24"/>
          <w:szCs w:val="24"/>
        </w:rPr>
        <w:t xml:space="preserve"> īstenošana tiks nodrošināta</w:t>
      </w:r>
      <w:r w:rsidR="004F08B8" w:rsidRPr="00853554">
        <w:rPr>
          <w:rFonts w:ascii="Times New Roman" w:hAnsi="Times New Roman"/>
          <w:sz w:val="24"/>
          <w:szCs w:val="24"/>
        </w:rPr>
        <w:t xml:space="preserve"> šajos</w:t>
      </w:r>
      <w:r w:rsidRPr="00853554">
        <w:rPr>
          <w:rFonts w:ascii="Times New Roman" w:hAnsi="Times New Roman"/>
          <w:sz w:val="24"/>
          <w:szCs w:val="24"/>
        </w:rPr>
        <w:t xml:space="preserve"> Ministru kabineta noteikumos noteiktajā kārtībā;</w:t>
      </w:r>
    </w:p>
    <w:p w:rsidR="00BD0575" w:rsidRPr="00853554" w:rsidRDefault="00BD0575" w:rsidP="00AC7F9F">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 xml:space="preserve">uzraudzīt finanšu instrumenta ieviešanu saskaņā ar normatīvajiem aktiem par kārtību, kādā tiek veiktas pārbaudes Eiropas Savienības struktūrfondu un Kohēzijas fonda projektos 2014.–2020.gada plānošanas periodā, kā arī ievērojot </w:t>
      </w:r>
      <w:r w:rsidR="00A9650D" w:rsidRPr="00853554">
        <w:rPr>
          <w:rFonts w:ascii="Times New Roman" w:hAnsi="Times New Roman"/>
          <w:sz w:val="24"/>
          <w:szCs w:val="24"/>
        </w:rPr>
        <w:t>r</w:t>
      </w:r>
      <w:r w:rsidRPr="00853554">
        <w:rPr>
          <w:rFonts w:ascii="Times New Roman" w:hAnsi="Times New Roman"/>
          <w:sz w:val="24"/>
          <w:szCs w:val="24"/>
        </w:rPr>
        <w:t>egulas Nr.480/2014 9.panta 1.punktu un citus normatīvos aktus valsts atbalsta un ES fondu jomā;</w:t>
      </w:r>
    </w:p>
    <w:p w:rsidR="00BD0575" w:rsidRPr="00853554" w:rsidRDefault="00BD0575" w:rsidP="00AC7F9F">
      <w:pPr>
        <w:pStyle w:val="ListParagraph"/>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saskaņot Altum ierosinātos grozījumus biznesa plānā ar Ekonomikas ministriju;</w:t>
      </w:r>
    </w:p>
    <w:p w:rsidR="00BD0575" w:rsidRPr="00853554" w:rsidRDefault="00BD0575"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lastRenderedPageBreak/>
        <w:t>reizi gadā informēt Uzraudzības komitejas sekretariātu par Altum attiecināmajām un apstiprinātajām vadības izm</w:t>
      </w:r>
      <w:r w:rsidR="00A9650D" w:rsidRPr="00853554">
        <w:rPr>
          <w:rFonts w:ascii="Times New Roman" w:hAnsi="Times New Roman"/>
          <w:sz w:val="24"/>
          <w:szCs w:val="24"/>
        </w:rPr>
        <w:t>aksām saskaņā ar r</w:t>
      </w:r>
      <w:r w:rsidRPr="00853554">
        <w:rPr>
          <w:rFonts w:ascii="Times New Roman" w:hAnsi="Times New Roman"/>
          <w:sz w:val="24"/>
          <w:szCs w:val="24"/>
        </w:rPr>
        <w:t>egulas Nr.480/2014 12.panta 2.punktu.</w:t>
      </w:r>
    </w:p>
    <w:p w:rsidR="00BD0575" w:rsidRPr="00853554" w:rsidRDefault="00BD0575" w:rsidP="00F26C6B">
      <w:pPr>
        <w:numPr>
          <w:ilvl w:val="0"/>
          <w:numId w:val="3"/>
        </w:numPr>
        <w:spacing w:after="0" w:line="240" w:lineRule="auto"/>
        <w:jc w:val="both"/>
        <w:rPr>
          <w:rFonts w:ascii="Times New Roman" w:hAnsi="Times New Roman"/>
          <w:sz w:val="24"/>
          <w:szCs w:val="24"/>
        </w:rPr>
      </w:pPr>
      <w:r w:rsidRPr="00853554">
        <w:rPr>
          <w:rFonts w:ascii="Times New Roman" w:hAnsi="Times New Roman"/>
          <w:sz w:val="24"/>
          <w:szCs w:val="24"/>
        </w:rPr>
        <w:t>Sadarbības iestādei ir tiesības vienpusēji atkāpties no finansēšanas nolīguma un līguma, ja Altum projekta un finanšu instrumenta īstenošanas laikā apzināti ir sniedzis sadarbības iestādei nepatiesu informāciju</w:t>
      </w:r>
      <w:r w:rsidR="00F26C6B" w:rsidRPr="00853554">
        <w:rPr>
          <w:rFonts w:ascii="Times New Roman" w:hAnsi="Times New Roman"/>
          <w:sz w:val="24"/>
          <w:szCs w:val="24"/>
        </w:rPr>
        <w:t xml:space="preserve"> un citos gadījumos, kas noteikti līgumā un nolīgumā.</w:t>
      </w:r>
    </w:p>
    <w:p w:rsidR="00BD0575" w:rsidRPr="00853554" w:rsidRDefault="00BD0575" w:rsidP="00BD0575">
      <w:pPr>
        <w:numPr>
          <w:ilvl w:val="0"/>
          <w:numId w:val="3"/>
        </w:numPr>
        <w:spacing w:after="0" w:line="240" w:lineRule="auto"/>
        <w:jc w:val="both"/>
        <w:rPr>
          <w:rFonts w:ascii="Times New Roman" w:hAnsi="Times New Roman"/>
          <w:sz w:val="24"/>
          <w:szCs w:val="24"/>
        </w:rPr>
      </w:pPr>
      <w:r w:rsidRPr="00853554">
        <w:rPr>
          <w:rFonts w:ascii="Times New Roman" w:hAnsi="Times New Roman"/>
          <w:sz w:val="24"/>
          <w:szCs w:val="24"/>
        </w:rPr>
        <w:t>Atbildīgās iestādes pienākumi:</w:t>
      </w:r>
    </w:p>
    <w:p w:rsidR="00BD0575" w:rsidRPr="00853554" w:rsidRDefault="00BD0575"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pieņemt lēmumu par Altum biznesa plānu un tā grozījumiem;</w:t>
      </w:r>
    </w:p>
    <w:p w:rsidR="00BD0575" w:rsidRPr="00853554" w:rsidRDefault="00BD0575"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sadarboties ar Altum, lai uzlabotu Pasākuma īstenošanu;</w:t>
      </w:r>
    </w:p>
    <w:p w:rsidR="00BD0575" w:rsidRPr="00853554" w:rsidRDefault="00BD0575"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nodrošināt pasākuma ieviešanas monitoringu vismaz reizi 3 mēnešos, analizējot pasākuma īstenošanas progresu un izvērtējot nepieciešamos uzlabojumus pasākuma īstenošanā.</w:t>
      </w:r>
    </w:p>
    <w:p w:rsidR="00BD0575" w:rsidRPr="00853554" w:rsidRDefault="00BD0575" w:rsidP="00AC7F9F">
      <w:pPr>
        <w:numPr>
          <w:ilvl w:val="1"/>
          <w:numId w:val="3"/>
        </w:numPr>
        <w:spacing w:after="0" w:line="240" w:lineRule="auto"/>
        <w:ind w:left="284" w:firstLine="0"/>
        <w:jc w:val="both"/>
        <w:rPr>
          <w:rFonts w:ascii="Times New Roman" w:hAnsi="Times New Roman"/>
          <w:sz w:val="24"/>
          <w:szCs w:val="24"/>
        </w:rPr>
      </w:pPr>
      <w:r w:rsidRPr="00853554">
        <w:rPr>
          <w:rFonts w:ascii="Times New Roman" w:hAnsi="Times New Roman"/>
          <w:sz w:val="24"/>
          <w:szCs w:val="24"/>
        </w:rPr>
        <w:t>pārskatīt granta atbalsta intensitāti, ja būtiski mainās būvniecības izmaksas un siltumapgādes tarifi.</w:t>
      </w:r>
    </w:p>
    <w:p w:rsidR="0079606D" w:rsidRPr="00853554" w:rsidRDefault="0079606D" w:rsidP="0079606D">
      <w:pPr>
        <w:pStyle w:val="ListParagraph"/>
        <w:spacing w:after="0" w:line="240" w:lineRule="auto"/>
        <w:ind w:left="360"/>
        <w:contextualSpacing w:val="0"/>
        <w:jc w:val="both"/>
        <w:rPr>
          <w:rFonts w:ascii="Times New Roman" w:hAnsi="Times New Roman"/>
          <w:sz w:val="24"/>
          <w:szCs w:val="24"/>
        </w:rPr>
      </w:pPr>
      <w:bookmarkStart w:id="71" w:name="p56"/>
      <w:bookmarkStart w:id="72" w:name="p-390084"/>
      <w:bookmarkStart w:id="73" w:name="p57"/>
      <w:bookmarkStart w:id="74" w:name="p-423519"/>
      <w:bookmarkStart w:id="75" w:name="p58"/>
      <w:bookmarkStart w:id="76" w:name="p-390086"/>
      <w:bookmarkStart w:id="77" w:name="p59"/>
      <w:bookmarkStart w:id="78" w:name="p-423520"/>
      <w:bookmarkEnd w:id="71"/>
      <w:bookmarkEnd w:id="72"/>
      <w:bookmarkEnd w:id="73"/>
      <w:bookmarkEnd w:id="74"/>
      <w:bookmarkEnd w:id="75"/>
      <w:bookmarkEnd w:id="76"/>
      <w:bookmarkEnd w:id="77"/>
      <w:bookmarkEnd w:id="78"/>
    </w:p>
    <w:p w:rsidR="0079606D" w:rsidRPr="00853554" w:rsidRDefault="0079606D" w:rsidP="00856639">
      <w:pPr>
        <w:pStyle w:val="ListParagraph"/>
        <w:spacing w:after="0" w:line="240" w:lineRule="auto"/>
        <w:ind w:left="0"/>
        <w:contextualSpacing w:val="0"/>
        <w:jc w:val="center"/>
        <w:rPr>
          <w:rFonts w:ascii="Times New Roman" w:hAnsi="Times New Roman"/>
          <w:sz w:val="24"/>
          <w:szCs w:val="24"/>
        </w:rPr>
      </w:pPr>
      <w:r w:rsidRPr="00853554">
        <w:rPr>
          <w:rFonts w:ascii="Times New Roman" w:eastAsia="Times New Roman" w:hAnsi="Times New Roman"/>
          <w:b/>
          <w:bCs/>
          <w:sz w:val="24"/>
          <w:szCs w:val="24"/>
          <w:lang w:eastAsia="lv-LV"/>
        </w:rPr>
        <w:t>XIII</w:t>
      </w:r>
      <w:r w:rsidR="00F33D80" w:rsidRPr="00853554">
        <w:rPr>
          <w:rFonts w:ascii="Times New Roman" w:eastAsia="Times New Roman" w:hAnsi="Times New Roman"/>
          <w:b/>
          <w:bCs/>
          <w:sz w:val="24"/>
          <w:szCs w:val="24"/>
          <w:lang w:eastAsia="lv-LV"/>
        </w:rPr>
        <w:t>.</w:t>
      </w:r>
      <w:r w:rsidRPr="00853554">
        <w:rPr>
          <w:rFonts w:ascii="Times New Roman" w:eastAsia="Times New Roman" w:hAnsi="Times New Roman"/>
          <w:b/>
          <w:bCs/>
          <w:sz w:val="24"/>
          <w:szCs w:val="24"/>
          <w:lang w:eastAsia="lv-LV"/>
        </w:rPr>
        <w:t xml:space="preserve"> Maksājumu veikšana </w:t>
      </w:r>
      <w:r w:rsidR="00384DCE" w:rsidRPr="00853554">
        <w:rPr>
          <w:rFonts w:ascii="Times New Roman" w:eastAsia="Times New Roman" w:hAnsi="Times New Roman"/>
          <w:b/>
          <w:bCs/>
          <w:sz w:val="24"/>
          <w:szCs w:val="24"/>
          <w:lang w:eastAsia="lv-LV"/>
        </w:rPr>
        <w:t>A</w:t>
      </w:r>
      <w:r w:rsidR="00982E27" w:rsidRPr="00853554">
        <w:rPr>
          <w:rFonts w:ascii="Times New Roman" w:eastAsia="Times New Roman" w:hAnsi="Times New Roman"/>
          <w:b/>
          <w:bCs/>
          <w:sz w:val="24"/>
          <w:szCs w:val="24"/>
          <w:lang w:eastAsia="lv-LV"/>
        </w:rPr>
        <w:t>l</w:t>
      </w:r>
      <w:r w:rsidR="00384DCE" w:rsidRPr="00853554">
        <w:rPr>
          <w:rFonts w:ascii="Times New Roman" w:eastAsia="Times New Roman" w:hAnsi="Times New Roman"/>
          <w:b/>
          <w:bCs/>
          <w:sz w:val="24"/>
          <w:szCs w:val="24"/>
          <w:lang w:eastAsia="lv-LV"/>
        </w:rPr>
        <w:t>tum</w:t>
      </w:r>
    </w:p>
    <w:p w:rsidR="00982452" w:rsidRPr="00853554" w:rsidRDefault="00982452" w:rsidP="002879DE">
      <w:pPr>
        <w:pStyle w:val="ListParagraph"/>
        <w:numPr>
          <w:ilvl w:val="0"/>
          <w:numId w:val="3"/>
        </w:numPr>
        <w:spacing w:after="0" w:line="240" w:lineRule="auto"/>
        <w:contextualSpacing w:val="0"/>
        <w:jc w:val="both"/>
        <w:rPr>
          <w:rFonts w:ascii="Times New Roman" w:hAnsi="Times New Roman"/>
          <w:sz w:val="24"/>
          <w:szCs w:val="24"/>
        </w:rPr>
      </w:pPr>
      <w:r w:rsidRPr="00853554">
        <w:rPr>
          <w:rFonts w:ascii="Times New Roman" w:hAnsi="Times New Roman"/>
          <w:sz w:val="24"/>
          <w:szCs w:val="24"/>
        </w:rPr>
        <w:t>Maksājumu kārtībā finanšu instrumenta ietvaros:</w:t>
      </w:r>
    </w:p>
    <w:p w:rsidR="00982452" w:rsidRPr="00853554" w:rsidRDefault="0079606D" w:rsidP="002879DE">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 xml:space="preserve">Finansēšanas nolīgumā nosaka kārtību, kādā sadarbības iestāde veic finansējuma maksājumus, t.sk. starpposma maksājumus finanšu instrumentiem atbilstoši </w:t>
      </w:r>
      <w:r w:rsidR="00A9650D" w:rsidRPr="00853554">
        <w:rPr>
          <w:rFonts w:ascii="Times New Roman" w:hAnsi="Times New Roman"/>
          <w:sz w:val="24"/>
          <w:szCs w:val="24"/>
        </w:rPr>
        <w:t>r</w:t>
      </w:r>
      <w:r w:rsidRPr="00853554">
        <w:rPr>
          <w:rFonts w:ascii="Times New Roman" w:hAnsi="Times New Roman"/>
          <w:sz w:val="24"/>
          <w:szCs w:val="24"/>
        </w:rPr>
        <w:t>egulas Nr.1303/2013 41.panta 1.punktā noteiktajai kārtībai</w:t>
      </w:r>
      <w:r w:rsidR="00982452" w:rsidRPr="00853554">
        <w:rPr>
          <w:rFonts w:ascii="Times New Roman" w:hAnsi="Times New Roman"/>
          <w:b/>
          <w:sz w:val="24"/>
          <w:szCs w:val="24"/>
        </w:rPr>
        <w:t xml:space="preserve"> </w:t>
      </w:r>
      <w:r w:rsidR="00982452" w:rsidRPr="00853554">
        <w:rPr>
          <w:rFonts w:ascii="Times New Roman" w:hAnsi="Times New Roman"/>
          <w:sz w:val="24"/>
          <w:szCs w:val="24"/>
        </w:rPr>
        <w:t>šo noteikumu</w:t>
      </w:r>
      <w:r w:rsidR="0025098C" w:rsidRPr="00853554">
        <w:rPr>
          <w:rFonts w:ascii="Times New Roman" w:hAnsi="Times New Roman"/>
          <w:sz w:val="24"/>
          <w:szCs w:val="24"/>
        </w:rPr>
        <w:t xml:space="preserve"> </w:t>
      </w:r>
      <w:r w:rsidR="0025098C" w:rsidRPr="00853554">
        <w:rPr>
          <w:rFonts w:ascii="Times New Roman" w:hAnsi="Times New Roman"/>
          <w:sz w:val="24"/>
          <w:szCs w:val="24"/>
        </w:rPr>
        <w:fldChar w:fldCharType="begin"/>
      </w:r>
      <w:r w:rsidR="0025098C" w:rsidRPr="00853554">
        <w:rPr>
          <w:rFonts w:ascii="Times New Roman" w:hAnsi="Times New Roman"/>
          <w:sz w:val="24"/>
          <w:szCs w:val="24"/>
        </w:rPr>
        <w:instrText xml:space="preserve"> REF _Ref443416206 \r \h </w:instrText>
      </w:r>
      <w:r w:rsidR="006D2F35" w:rsidRPr="00853554">
        <w:rPr>
          <w:rFonts w:ascii="Times New Roman" w:hAnsi="Times New Roman"/>
          <w:sz w:val="24"/>
          <w:szCs w:val="24"/>
        </w:rPr>
        <w:instrText xml:space="preserve"> \* MERGEFORMAT </w:instrText>
      </w:r>
      <w:r w:rsidR="0025098C" w:rsidRPr="00853554">
        <w:rPr>
          <w:rFonts w:ascii="Times New Roman" w:hAnsi="Times New Roman"/>
          <w:sz w:val="24"/>
          <w:szCs w:val="24"/>
        </w:rPr>
      </w:r>
      <w:r w:rsidR="0025098C" w:rsidRPr="00853554">
        <w:rPr>
          <w:rFonts w:ascii="Times New Roman" w:hAnsi="Times New Roman"/>
          <w:sz w:val="24"/>
          <w:szCs w:val="24"/>
        </w:rPr>
        <w:fldChar w:fldCharType="separate"/>
      </w:r>
      <w:r w:rsidR="00853554">
        <w:rPr>
          <w:rFonts w:ascii="Times New Roman" w:hAnsi="Times New Roman"/>
          <w:sz w:val="24"/>
          <w:szCs w:val="24"/>
        </w:rPr>
        <w:t>28</w:t>
      </w:r>
      <w:r w:rsidR="0025098C" w:rsidRPr="00853554">
        <w:rPr>
          <w:rFonts w:ascii="Times New Roman" w:hAnsi="Times New Roman"/>
          <w:sz w:val="24"/>
          <w:szCs w:val="24"/>
        </w:rPr>
        <w:fldChar w:fldCharType="end"/>
      </w:r>
      <w:r w:rsidR="00982452" w:rsidRPr="00853554">
        <w:rPr>
          <w:rFonts w:ascii="Times New Roman" w:hAnsi="Times New Roman"/>
          <w:sz w:val="24"/>
          <w:szCs w:val="24"/>
        </w:rPr>
        <w:t>.punktā noteikto izmaksu segšanai</w:t>
      </w:r>
      <w:r w:rsidR="00982452" w:rsidRPr="00853554">
        <w:rPr>
          <w:rFonts w:ascii="Times New Roman" w:hAnsi="Times New Roman"/>
          <w:sz w:val="24"/>
        </w:rPr>
        <w:t>;</w:t>
      </w:r>
    </w:p>
    <w:p w:rsidR="0079606D" w:rsidRPr="00853554" w:rsidRDefault="00982452" w:rsidP="002879DE">
      <w:pPr>
        <w:pStyle w:val="ListParagraph"/>
        <w:numPr>
          <w:ilvl w:val="1"/>
          <w:numId w:val="3"/>
        </w:numPr>
        <w:spacing w:after="0" w:line="240" w:lineRule="auto"/>
        <w:ind w:left="284" w:firstLine="0"/>
        <w:contextualSpacing w:val="0"/>
        <w:jc w:val="both"/>
        <w:rPr>
          <w:rFonts w:ascii="Times New Roman" w:hAnsi="Times New Roman"/>
          <w:sz w:val="24"/>
          <w:szCs w:val="24"/>
        </w:rPr>
      </w:pPr>
      <w:r w:rsidRPr="00853554">
        <w:rPr>
          <w:rFonts w:ascii="Times New Roman" w:hAnsi="Times New Roman"/>
          <w:sz w:val="24"/>
          <w:szCs w:val="24"/>
        </w:rPr>
        <w:t>Finanšu instrumenta īstenošanai Altum atver kontu Valsts kasē, kurā ieskaita finanšu instrumentam paredzētos finanšu līdzekļus;</w:t>
      </w:r>
      <w:r w:rsidR="0079606D" w:rsidRPr="00853554" w:rsidDel="005B524C">
        <w:rPr>
          <w:rFonts w:ascii="Times New Roman" w:hAnsi="Times New Roman"/>
          <w:sz w:val="24"/>
          <w:szCs w:val="24"/>
        </w:rPr>
        <w:t xml:space="preserve"> </w:t>
      </w:r>
    </w:p>
    <w:p w:rsidR="0079606D" w:rsidRPr="00853554" w:rsidRDefault="0079606D" w:rsidP="002879DE">
      <w:pPr>
        <w:numPr>
          <w:ilvl w:val="1"/>
          <w:numId w:val="3"/>
        </w:numPr>
        <w:spacing w:after="0" w:line="240" w:lineRule="auto"/>
        <w:ind w:left="284" w:firstLine="0"/>
        <w:jc w:val="both"/>
        <w:rPr>
          <w:rFonts w:ascii="Times New Roman" w:hAnsi="Times New Roman"/>
          <w:sz w:val="24"/>
          <w:szCs w:val="24"/>
        </w:rPr>
      </w:pPr>
      <w:r w:rsidRPr="00853554">
        <w:rPr>
          <w:rFonts w:ascii="Times New Roman" w:eastAsia="Times New Roman" w:hAnsi="Times New Roman"/>
          <w:sz w:val="24"/>
          <w:szCs w:val="24"/>
          <w:lang w:eastAsia="lv-LV"/>
        </w:rPr>
        <w:t>Finanšu ministrs Valsts kases aizdevumu Altum izsniedz atbilstoši normatīvajiem aktiem par Valsts kases aizdevumu izsniegšanas un apkalpošanas kārtību</w:t>
      </w:r>
      <w:r w:rsidR="00953D98" w:rsidRPr="00853554">
        <w:rPr>
          <w:rFonts w:ascii="Times New Roman" w:eastAsia="Times New Roman" w:hAnsi="Times New Roman"/>
          <w:sz w:val="24"/>
          <w:szCs w:val="24"/>
          <w:lang w:eastAsia="lv-LV"/>
        </w:rPr>
        <w:t>.</w:t>
      </w:r>
    </w:p>
    <w:p w:rsidR="00CF658D" w:rsidRPr="00853554" w:rsidRDefault="00CF658D" w:rsidP="00CF658D">
      <w:pPr>
        <w:numPr>
          <w:ilvl w:val="0"/>
          <w:numId w:val="3"/>
        </w:numPr>
        <w:spacing w:after="0" w:line="240" w:lineRule="auto"/>
        <w:jc w:val="both"/>
        <w:rPr>
          <w:rFonts w:ascii="Times New Roman" w:eastAsia="Times New Roman" w:hAnsi="Times New Roman"/>
          <w:sz w:val="24"/>
          <w:szCs w:val="24"/>
          <w:lang w:eastAsia="lv-LV"/>
        </w:rPr>
      </w:pPr>
      <w:r w:rsidRPr="00853554">
        <w:rPr>
          <w:rFonts w:ascii="Times New Roman" w:eastAsia="Times New Roman" w:hAnsi="Times New Roman"/>
          <w:sz w:val="24"/>
          <w:szCs w:val="24"/>
          <w:lang w:eastAsia="lv-LV"/>
        </w:rPr>
        <w:t>Maksājumu kārtība Altum projekta ietvaros:</w:t>
      </w:r>
    </w:p>
    <w:p w:rsidR="00CF658D" w:rsidRPr="00853554" w:rsidRDefault="00CF658D" w:rsidP="00CF658D">
      <w:pPr>
        <w:numPr>
          <w:ilvl w:val="1"/>
          <w:numId w:val="3"/>
        </w:numPr>
        <w:spacing w:after="0" w:line="240" w:lineRule="auto"/>
        <w:jc w:val="both"/>
        <w:rPr>
          <w:rFonts w:ascii="Times New Roman" w:eastAsia="Times New Roman" w:hAnsi="Times New Roman"/>
          <w:sz w:val="24"/>
          <w:szCs w:val="24"/>
          <w:lang w:eastAsia="lv-LV"/>
        </w:rPr>
      </w:pPr>
      <w:bookmarkStart w:id="79" w:name="_Ref444699721"/>
      <w:r w:rsidRPr="00853554">
        <w:rPr>
          <w:rFonts w:ascii="Times New Roman" w:eastAsia="Times New Roman" w:hAnsi="Times New Roman"/>
          <w:sz w:val="24"/>
          <w:szCs w:val="24"/>
          <w:lang w:eastAsia="lv-LV"/>
        </w:rPr>
        <w:t>Sadarbības iestāde, pamatojoties uz Altum rakstisku avansa pieprasījumu atbilstoši normatīvajam aktam par valsts budžeta līdzekļu plānošanu Eiropas Savienības struktūrfondu un Kohēzijas fonda projektu īstenošanai un maksājumu veikšanu 2014.-2020. gada plānošanas periodā, nodrošina Altum avansa maksājumus šo noteikumu 20.punktā minēto atbalstāmo darbību segšanai, nepārsniedzot 100 procentus no šo noteikumu 10.1.apakšpunktā norādītā pieejamā kopējā attiecināmā finansējuma un ir pieejams pa daļām.</w:t>
      </w:r>
      <w:bookmarkEnd w:id="79"/>
    </w:p>
    <w:p w:rsidR="00CF658D" w:rsidRPr="00853554" w:rsidRDefault="00CF658D" w:rsidP="00CF658D">
      <w:pPr>
        <w:numPr>
          <w:ilvl w:val="1"/>
          <w:numId w:val="3"/>
        </w:numPr>
        <w:spacing w:after="0" w:line="240" w:lineRule="auto"/>
        <w:jc w:val="both"/>
        <w:rPr>
          <w:rFonts w:ascii="Times New Roman" w:eastAsia="Times New Roman" w:hAnsi="Times New Roman"/>
          <w:sz w:val="24"/>
          <w:szCs w:val="24"/>
          <w:lang w:eastAsia="lv-LV"/>
        </w:rPr>
      </w:pPr>
      <w:r w:rsidRPr="00853554">
        <w:rPr>
          <w:rFonts w:ascii="Times New Roman" w:eastAsia="Times New Roman" w:hAnsi="Times New Roman"/>
          <w:sz w:val="24"/>
          <w:szCs w:val="24"/>
          <w:lang w:eastAsia="lv-LV"/>
        </w:rPr>
        <w:t xml:space="preserve">Papildus šo noteikumu </w:t>
      </w:r>
      <w:r w:rsidRPr="00853554">
        <w:rPr>
          <w:rFonts w:ascii="Times New Roman" w:eastAsia="Times New Roman" w:hAnsi="Times New Roman"/>
          <w:sz w:val="24"/>
          <w:szCs w:val="24"/>
          <w:lang w:eastAsia="lv-LV"/>
        </w:rPr>
        <w:fldChar w:fldCharType="begin"/>
      </w:r>
      <w:r w:rsidRPr="00853554">
        <w:rPr>
          <w:rFonts w:ascii="Times New Roman" w:eastAsia="Times New Roman" w:hAnsi="Times New Roman"/>
          <w:sz w:val="24"/>
          <w:szCs w:val="24"/>
          <w:lang w:eastAsia="lv-LV"/>
        </w:rPr>
        <w:instrText xml:space="preserve"> REF _Ref444699721 \r \h </w:instrText>
      </w:r>
      <w:r w:rsidRPr="00853554">
        <w:rPr>
          <w:rFonts w:ascii="Times New Roman" w:eastAsia="Times New Roman" w:hAnsi="Times New Roman"/>
          <w:sz w:val="24"/>
          <w:szCs w:val="24"/>
          <w:lang w:eastAsia="lv-LV"/>
        </w:rPr>
      </w:r>
      <w:r w:rsidR="00853554">
        <w:rPr>
          <w:rFonts w:ascii="Times New Roman" w:eastAsia="Times New Roman" w:hAnsi="Times New Roman"/>
          <w:sz w:val="24"/>
          <w:szCs w:val="24"/>
          <w:lang w:eastAsia="lv-LV"/>
        </w:rPr>
        <w:instrText xml:space="preserve"> \* MERGEFORMAT </w:instrText>
      </w:r>
      <w:r w:rsidRPr="00853554">
        <w:rPr>
          <w:rFonts w:ascii="Times New Roman" w:eastAsia="Times New Roman" w:hAnsi="Times New Roman"/>
          <w:sz w:val="24"/>
          <w:szCs w:val="24"/>
          <w:lang w:eastAsia="lv-LV"/>
        </w:rPr>
        <w:fldChar w:fldCharType="separate"/>
      </w:r>
      <w:r w:rsidR="00853554">
        <w:rPr>
          <w:rFonts w:ascii="Times New Roman" w:eastAsia="Times New Roman" w:hAnsi="Times New Roman"/>
          <w:sz w:val="24"/>
          <w:szCs w:val="24"/>
          <w:lang w:eastAsia="lv-LV"/>
        </w:rPr>
        <w:t>76.1</w:t>
      </w:r>
      <w:r w:rsidRPr="00853554">
        <w:rPr>
          <w:rFonts w:ascii="Times New Roman" w:eastAsia="Times New Roman" w:hAnsi="Times New Roman"/>
          <w:sz w:val="24"/>
          <w:szCs w:val="24"/>
          <w:lang w:eastAsia="lv-LV"/>
        </w:rPr>
        <w:fldChar w:fldCharType="end"/>
      </w:r>
      <w:r w:rsidRPr="00853554">
        <w:rPr>
          <w:rFonts w:ascii="Times New Roman" w:eastAsia="Times New Roman" w:hAnsi="Times New Roman"/>
          <w:sz w:val="24"/>
          <w:szCs w:val="24"/>
          <w:lang w:eastAsia="lv-LV"/>
        </w:rPr>
        <w:t xml:space="preserve">.punktā minētā avansa maksājuma saņemšanas nosacījumi šo noteikumu </w:t>
      </w:r>
      <w:r w:rsidRPr="00853554">
        <w:rPr>
          <w:rFonts w:ascii="Times New Roman" w:eastAsia="Times New Roman" w:hAnsi="Times New Roman"/>
          <w:sz w:val="24"/>
          <w:szCs w:val="24"/>
          <w:lang w:eastAsia="lv-LV"/>
        </w:rPr>
        <w:fldChar w:fldCharType="begin"/>
      </w:r>
      <w:r w:rsidRPr="00853554">
        <w:rPr>
          <w:rFonts w:ascii="Times New Roman" w:eastAsia="Times New Roman" w:hAnsi="Times New Roman"/>
          <w:sz w:val="24"/>
          <w:szCs w:val="24"/>
          <w:lang w:eastAsia="lv-LV"/>
        </w:rPr>
        <w:instrText xml:space="preserve"> REF _Ref444699737 \r \h </w:instrText>
      </w:r>
      <w:r w:rsidRPr="00853554">
        <w:rPr>
          <w:rFonts w:ascii="Times New Roman" w:eastAsia="Times New Roman" w:hAnsi="Times New Roman"/>
          <w:sz w:val="24"/>
          <w:szCs w:val="24"/>
          <w:lang w:eastAsia="lv-LV"/>
        </w:rPr>
      </w:r>
      <w:r w:rsidR="00853554">
        <w:rPr>
          <w:rFonts w:ascii="Times New Roman" w:eastAsia="Times New Roman" w:hAnsi="Times New Roman"/>
          <w:sz w:val="24"/>
          <w:szCs w:val="24"/>
          <w:lang w:eastAsia="lv-LV"/>
        </w:rPr>
        <w:instrText xml:space="preserve"> \* MERGEFORMAT </w:instrText>
      </w:r>
      <w:r w:rsidRPr="00853554">
        <w:rPr>
          <w:rFonts w:ascii="Times New Roman" w:eastAsia="Times New Roman" w:hAnsi="Times New Roman"/>
          <w:sz w:val="24"/>
          <w:szCs w:val="24"/>
          <w:lang w:eastAsia="lv-LV"/>
        </w:rPr>
        <w:fldChar w:fldCharType="separate"/>
      </w:r>
      <w:r w:rsidR="00853554">
        <w:rPr>
          <w:rFonts w:ascii="Times New Roman" w:eastAsia="Times New Roman" w:hAnsi="Times New Roman"/>
          <w:sz w:val="24"/>
          <w:szCs w:val="24"/>
          <w:lang w:eastAsia="lv-LV"/>
        </w:rPr>
        <w:t>20.1</w:t>
      </w:r>
      <w:r w:rsidRPr="00853554">
        <w:rPr>
          <w:rFonts w:ascii="Times New Roman" w:eastAsia="Times New Roman" w:hAnsi="Times New Roman"/>
          <w:sz w:val="24"/>
          <w:szCs w:val="24"/>
          <w:lang w:eastAsia="lv-LV"/>
        </w:rPr>
        <w:fldChar w:fldCharType="end"/>
      </w:r>
      <w:r w:rsidRPr="00853554">
        <w:rPr>
          <w:rFonts w:ascii="Times New Roman" w:eastAsia="Times New Roman" w:hAnsi="Times New Roman"/>
          <w:sz w:val="24"/>
          <w:szCs w:val="24"/>
          <w:lang w:eastAsia="lv-LV"/>
        </w:rPr>
        <w:t>.punktā minētās atbalstāmās darbības īstenošanai:</w:t>
      </w:r>
    </w:p>
    <w:p w:rsidR="00CF658D" w:rsidRPr="00853554" w:rsidRDefault="00CF658D" w:rsidP="00CF658D">
      <w:pPr>
        <w:numPr>
          <w:ilvl w:val="2"/>
          <w:numId w:val="3"/>
        </w:numPr>
        <w:spacing w:after="0" w:line="240" w:lineRule="auto"/>
        <w:jc w:val="both"/>
        <w:rPr>
          <w:rFonts w:ascii="Times New Roman" w:eastAsia="Times New Roman" w:hAnsi="Times New Roman"/>
          <w:sz w:val="24"/>
          <w:szCs w:val="24"/>
          <w:lang w:eastAsia="lv-LV"/>
        </w:rPr>
      </w:pPr>
      <w:r w:rsidRPr="00853554">
        <w:rPr>
          <w:rFonts w:ascii="Times New Roman" w:eastAsia="Times New Roman" w:hAnsi="Times New Roman"/>
          <w:sz w:val="24"/>
          <w:szCs w:val="24"/>
          <w:lang w:eastAsia="lv-LV"/>
        </w:rPr>
        <w:t xml:space="preserve"> </w:t>
      </w:r>
      <w:r w:rsidRPr="00853554">
        <w:rPr>
          <w:rFonts w:ascii="Times New Roman" w:eastAsia="Times New Roman" w:hAnsi="Times New Roman"/>
          <w:sz w:val="24"/>
          <w:szCs w:val="24"/>
          <w:lang w:eastAsia="lv-LV"/>
        </w:rPr>
        <w:tab/>
        <w:t xml:space="preserve">Viena avansa maksājuma daļa nepārsniedz 35% no šo noteikumu </w:t>
      </w:r>
      <w:r w:rsidRPr="00853554">
        <w:rPr>
          <w:rFonts w:ascii="Times New Roman" w:eastAsia="Times New Roman" w:hAnsi="Times New Roman"/>
          <w:sz w:val="24"/>
          <w:szCs w:val="24"/>
          <w:lang w:eastAsia="lv-LV"/>
        </w:rPr>
        <w:fldChar w:fldCharType="begin"/>
      </w:r>
      <w:r w:rsidRPr="00853554">
        <w:rPr>
          <w:rFonts w:ascii="Times New Roman" w:eastAsia="Times New Roman" w:hAnsi="Times New Roman"/>
          <w:sz w:val="24"/>
          <w:szCs w:val="24"/>
          <w:lang w:eastAsia="lv-LV"/>
        </w:rPr>
        <w:instrText xml:space="preserve"> REF _Ref411251512 \r \h </w:instrText>
      </w:r>
      <w:r w:rsidRPr="00853554">
        <w:rPr>
          <w:rFonts w:ascii="Times New Roman" w:eastAsia="Times New Roman" w:hAnsi="Times New Roman"/>
          <w:sz w:val="24"/>
          <w:szCs w:val="24"/>
          <w:lang w:eastAsia="lv-LV"/>
        </w:rPr>
      </w:r>
      <w:r w:rsidR="00853554">
        <w:rPr>
          <w:rFonts w:ascii="Times New Roman" w:eastAsia="Times New Roman" w:hAnsi="Times New Roman"/>
          <w:sz w:val="24"/>
          <w:szCs w:val="24"/>
          <w:lang w:eastAsia="lv-LV"/>
        </w:rPr>
        <w:instrText xml:space="preserve"> \* MERGEFORMAT </w:instrText>
      </w:r>
      <w:r w:rsidRPr="00853554">
        <w:rPr>
          <w:rFonts w:ascii="Times New Roman" w:eastAsia="Times New Roman" w:hAnsi="Times New Roman"/>
          <w:sz w:val="24"/>
          <w:szCs w:val="24"/>
          <w:lang w:eastAsia="lv-LV"/>
        </w:rPr>
        <w:fldChar w:fldCharType="separate"/>
      </w:r>
      <w:r w:rsidR="00853554">
        <w:rPr>
          <w:rFonts w:ascii="Times New Roman" w:eastAsia="Times New Roman" w:hAnsi="Times New Roman"/>
          <w:sz w:val="24"/>
          <w:szCs w:val="24"/>
          <w:lang w:eastAsia="lv-LV"/>
        </w:rPr>
        <w:t>23.1.1</w:t>
      </w:r>
      <w:r w:rsidRPr="00853554">
        <w:rPr>
          <w:rFonts w:ascii="Times New Roman" w:eastAsia="Times New Roman" w:hAnsi="Times New Roman"/>
          <w:sz w:val="24"/>
          <w:szCs w:val="24"/>
          <w:lang w:eastAsia="lv-LV"/>
        </w:rPr>
        <w:fldChar w:fldCharType="end"/>
      </w:r>
      <w:r w:rsidRPr="00853554">
        <w:rPr>
          <w:rFonts w:ascii="Times New Roman" w:eastAsia="Times New Roman" w:hAnsi="Times New Roman"/>
          <w:sz w:val="24"/>
          <w:szCs w:val="24"/>
          <w:lang w:eastAsia="lv-LV"/>
        </w:rPr>
        <w:t>.apakšpunktā minētajām izmaksām;</w:t>
      </w:r>
    </w:p>
    <w:p w:rsidR="00CF658D" w:rsidRPr="00853554" w:rsidRDefault="00CF658D" w:rsidP="00CF658D">
      <w:pPr>
        <w:numPr>
          <w:ilvl w:val="2"/>
          <w:numId w:val="3"/>
        </w:numPr>
        <w:spacing w:after="0" w:line="240" w:lineRule="auto"/>
        <w:jc w:val="both"/>
        <w:rPr>
          <w:rFonts w:ascii="Times New Roman" w:eastAsia="Times New Roman" w:hAnsi="Times New Roman"/>
          <w:sz w:val="24"/>
          <w:szCs w:val="24"/>
          <w:lang w:eastAsia="lv-LV"/>
        </w:rPr>
      </w:pPr>
      <w:r w:rsidRPr="00853554">
        <w:rPr>
          <w:rFonts w:ascii="Times New Roman" w:eastAsia="Times New Roman" w:hAnsi="Times New Roman"/>
          <w:sz w:val="24"/>
          <w:szCs w:val="24"/>
          <w:lang w:eastAsia="lv-LV"/>
        </w:rPr>
        <w:t>Altum pieprasījumu par pirmo avansa maksājuma daļu iesniedz, kad Altum ir noslēdzis līgumus ar pilnvarotajām personām par granta izsniegšanu energoefektivitātes paaugstināšanas pasākumiem vismaz 1 000 000 eur apmērā.</w:t>
      </w:r>
    </w:p>
    <w:p w:rsidR="00CF658D" w:rsidRPr="00853554" w:rsidRDefault="00CF658D" w:rsidP="00CF658D">
      <w:pPr>
        <w:numPr>
          <w:ilvl w:val="2"/>
          <w:numId w:val="3"/>
        </w:numPr>
        <w:spacing w:after="0" w:line="240" w:lineRule="auto"/>
        <w:jc w:val="both"/>
        <w:rPr>
          <w:rFonts w:ascii="Times New Roman" w:eastAsia="Times New Roman" w:hAnsi="Times New Roman"/>
          <w:sz w:val="24"/>
          <w:szCs w:val="24"/>
          <w:lang w:eastAsia="lv-LV"/>
        </w:rPr>
      </w:pPr>
      <w:r w:rsidRPr="00853554">
        <w:rPr>
          <w:rFonts w:ascii="Times New Roman" w:eastAsia="Times New Roman" w:hAnsi="Times New Roman"/>
          <w:sz w:val="24"/>
          <w:szCs w:val="24"/>
          <w:lang w:eastAsia="lv-LV"/>
        </w:rPr>
        <w:t>Altum pieprasījumus par nākamajām avansa maksājumu daļām iesniedz, kad Altum ir noslēdzis līgumus ar pilnvarotajām personām par granta izsniegšanu energoefektivitātes paaugstināšanas pasākumiem vismaz 80% apmērā no iepriekš izmaksātā avansa.</w:t>
      </w:r>
    </w:p>
    <w:p w:rsidR="0079606D" w:rsidRPr="00853554" w:rsidRDefault="008159E2" w:rsidP="00F26C6B">
      <w:pPr>
        <w:pStyle w:val="tv213"/>
        <w:numPr>
          <w:ilvl w:val="0"/>
          <w:numId w:val="3"/>
        </w:numPr>
        <w:spacing w:after="0" w:afterAutospacing="0"/>
        <w:ind w:left="0" w:firstLine="0"/>
        <w:jc w:val="both"/>
      </w:pPr>
      <w:r w:rsidRPr="00853554">
        <w:t xml:space="preserve">Altum projekta </w:t>
      </w:r>
      <w:r w:rsidR="00D13504" w:rsidRPr="00853554">
        <w:t xml:space="preserve">un finanšu instrumenta </w:t>
      </w:r>
      <w:r w:rsidR="009A5D9A" w:rsidRPr="00853554">
        <w:t>ietvaros</w:t>
      </w:r>
      <w:r w:rsidR="00D13504" w:rsidRPr="00853554">
        <w:t xml:space="preserve"> atbalstu sniedz ne ilgāk kā līdz 2022.gada 31.decembrim</w:t>
      </w:r>
      <w:r w:rsidR="0097398E" w:rsidRPr="00853554">
        <w:t xml:space="preserve">, izņemot </w:t>
      </w:r>
      <w:r w:rsidR="009D39ED" w:rsidRPr="00853554">
        <w:t xml:space="preserve">šo noteikumu </w:t>
      </w:r>
      <w:r w:rsidR="0097398E" w:rsidRPr="00853554">
        <w:t>88.punktā minētos gadījumus</w:t>
      </w:r>
      <w:r w:rsidR="00D13504" w:rsidRPr="00853554">
        <w:t>.</w:t>
      </w:r>
    </w:p>
    <w:p w:rsidR="0079606D" w:rsidRPr="00853554" w:rsidRDefault="0079606D" w:rsidP="002879DE">
      <w:pPr>
        <w:pStyle w:val="tv213"/>
        <w:numPr>
          <w:ilvl w:val="0"/>
          <w:numId w:val="3"/>
        </w:numPr>
        <w:spacing w:after="0" w:afterAutospacing="0"/>
        <w:ind w:left="0" w:firstLine="0"/>
        <w:jc w:val="both"/>
      </w:pPr>
      <w:r w:rsidRPr="00853554">
        <w:t>Altum iesniedz sadarbības iestādē maksājuma pieprasījumu piešķirtā avansa maksājuma apmērā līdz 2023.gada 31.decembrim.</w:t>
      </w:r>
    </w:p>
    <w:p w:rsidR="00384DCE" w:rsidRPr="00853554" w:rsidRDefault="00384DCE" w:rsidP="00953D98">
      <w:pPr>
        <w:pStyle w:val="tv213"/>
        <w:spacing w:before="0" w:beforeAutospacing="0" w:after="0" w:afterAutospacing="0"/>
        <w:jc w:val="both"/>
      </w:pPr>
    </w:p>
    <w:p w:rsidR="0079606D" w:rsidRPr="00853554" w:rsidRDefault="001D43B3" w:rsidP="00B60E80">
      <w:pPr>
        <w:spacing w:after="0" w:line="240" w:lineRule="auto"/>
        <w:ind w:right="-766"/>
        <w:jc w:val="center"/>
        <w:rPr>
          <w:rFonts w:ascii="Times New Roman" w:hAnsi="Times New Roman"/>
          <w:sz w:val="24"/>
          <w:szCs w:val="24"/>
        </w:rPr>
      </w:pPr>
      <w:r w:rsidRPr="00853554">
        <w:rPr>
          <w:rFonts w:ascii="Times New Roman" w:eastAsia="Times New Roman" w:hAnsi="Times New Roman"/>
          <w:b/>
          <w:bCs/>
          <w:sz w:val="24"/>
          <w:szCs w:val="24"/>
          <w:lang w:eastAsia="lv-LV"/>
        </w:rPr>
        <w:lastRenderedPageBreak/>
        <w:t>XIV</w:t>
      </w:r>
      <w:r w:rsidR="00F33D80" w:rsidRPr="00853554">
        <w:rPr>
          <w:rFonts w:ascii="Times New Roman" w:eastAsia="Times New Roman" w:hAnsi="Times New Roman"/>
          <w:b/>
          <w:bCs/>
          <w:sz w:val="24"/>
          <w:szCs w:val="24"/>
          <w:lang w:eastAsia="lv-LV"/>
        </w:rPr>
        <w:t>.</w:t>
      </w:r>
      <w:r w:rsidRPr="00853554">
        <w:rPr>
          <w:rFonts w:ascii="Times New Roman" w:eastAsia="Times New Roman" w:hAnsi="Times New Roman"/>
          <w:b/>
          <w:bCs/>
          <w:sz w:val="24"/>
          <w:szCs w:val="24"/>
          <w:lang w:eastAsia="lv-LV"/>
        </w:rPr>
        <w:t xml:space="preserve"> Valsts atbalsta nosacījumi</w:t>
      </w:r>
    </w:p>
    <w:p w:rsidR="00B275E3" w:rsidRPr="00853554" w:rsidRDefault="00F26C6B" w:rsidP="004D2A09">
      <w:pPr>
        <w:pStyle w:val="tv213"/>
        <w:numPr>
          <w:ilvl w:val="0"/>
          <w:numId w:val="3"/>
        </w:numPr>
        <w:spacing w:before="0" w:beforeAutospacing="0" w:after="0"/>
        <w:ind w:left="0" w:firstLine="0"/>
        <w:jc w:val="both"/>
      </w:pPr>
      <w:bookmarkStart w:id="80" w:name="_Ref442165726"/>
      <w:bookmarkStart w:id="81" w:name="_Ref444760323"/>
      <w:r w:rsidRPr="00853554">
        <w:t xml:space="preserve">Ja energoefektivitātes paaugstināšanas pasākumus veic īpašumā, kurā kāds no dzīvokļu īpašniekiem ir saimnieciskās darbības veicējs, un tas pretendē uz atbalstu, kas kvalificējas kā komercdarbības </w:t>
      </w:r>
      <w:bookmarkEnd w:id="80"/>
      <w:r w:rsidRPr="00853554">
        <w:t xml:space="preserve">atbalsts, tad </w:t>
      </w:r>
      <w:r w:rsidR="00CA2853" w:rsidRPr="00853554">
        <w:t>atbalstu</w:t>
      </w:r>
      <w:r w:rsidRPr="00853554">
        <w:t xml:space="preserve"> energoefektivitātes paaugstināšanas pasākumu ietvaros radušos attiecināmo izmaksu segšanai sniedz saskaņā ar Eiropas Komisijas 2013.gada 18.decembra Regulas (ES) Nr.1407/2013 par Līguma par Eiropas Savienības darbību 107. un 108. panta piemērošanu </w:t>
      </w:r>
      <w:r w:rsidRPr="00853554">
        <w:rPr>
          <w:i/>
        </w:rPr>
        <w:t xml:space="preserve">de minimis </w:t>
      </w:r>
      <w:r w:rsidRPr="00853554">
        <w:t xml:space="preserve">atbalstam (Eiropas Savienības Oficiālais Vēstnesis, 2013.gada 24.decembris, Nr. L 352/1) (turpmāk - regulas Nr.1407/2013) un normatīvajiem aktiem par </w:t>
      </w:r>
      <w:r w:rsidRPr="00853554">
        <w:rPr>
          <w:i/>
        </w:rPr>
        <w:t xml:space="preserve">de minimis </w:t>
      </w:r>
      <w:r w:rsidRPr="00853554">
        <w:t>atbalsta uzskaites un piešķiršanas kārtību.</w:t>
      </w:r>
      <w:bookmarkEnd w:id="81"/>
    </w:p>
    <w:p w:rsidR="00694BD4" w:rsidRPr="00853554" w:rsidRDefault="00694BD4" w:rsidP="00FA1361">
      <w:pPr>
        <w:pStyle w:val="tv213"/>
        <w:numPr>
          <w:ilvl w:val="0"/>
          <w:numId w:val="3"/>
        </w:numPr>
        <w:spacing w:after="0"/>
        <w:ind w:left="0" w:firstLine="0"/>
        <w:jc w:val="both"/>
      </w:pPr>
      <w:bookmarkStart w:id="82" w:name="_Ref442354637"/>
      <w:r w:rsidRPr="00853554">
        <w:t>Piesakoties atbalstam, īpašniekam, kas atbilst regulas Nr.651/2014 1.pielikuma 1.pantam, ir tiesības norādīt, ka proporcionāli uz viņa īpašuma vai kopīpašuma daļu energoefektivitātes paaugstināšanas pasākuma izmaksas ir uzskatāmas par neattiecināmām un tiek segtas no citiem privātiem līdzekļiem, kas ir brīvi no jebkāda valsts atbalsta,  proporcionāli samazinot Altum atbalsta daļu.</w:t>
      </w:r>
    </w:p>
    <w:p w:rsidR="00694BD4" w:rsidRPr="00853554" w:rsidRDefault="00071F10" w:rsidP="00071F10">
      <w:pPr>
        <w:pStyle w:val="tv213"/>
        <w:numPr>
          <w:ilvl w:val="0"/>
          <w:numId w:val="3"/>
        </w:numPr>
        <w:spacing w:after="0"/>
        <w:ind w:left="0" w:firstLine="0"/>
        <w:jc w:val="both"/>
      </w:pPr>
      <w:r w:rsidRPr="00853554">
        <w:t xml:space="preserve">Altum atbalsta daļas – granta, Altum aizdevuma un Altum garantijas – izsniegšanā šo noteikumu </w:t>
      </w:r>
      <w:r w:rsidRPr="00853554">
        <w:fldChar w:fldCharType="begin"/>
      </w:r>
      <w:r w:rsidRPr="00853554">
        <w:instrText xml:space="preserve"> REF _Ref444760323 \r \h  \* MERGEFORMAT </w:instrText>
      </w:r>
      <w:r w:rsidRPr="00853554">
        <w:fldChar w:fldCharType="separate"/>
      </w:r>
      <w:r w:rsidR="00853554">
        <w:t>79</w:t>
      </w:r>
      <w:r w:rsidRPr="00853554">
        <w:fldChar w:fldCharType="end"/>
      </w:r>
      <w:r w:rsidRPr="00853554">
        <w:t>.punktā minētajā gadījumā ievēro šādus nosacījumus</w:t>
      </w:r>
      <w:r w:rsidR="00694BD4" w:rsidRPr="00853554">
        <w:t>:</w:t>
      </w:r>
    </w:p>
    <w:bookmarkEnd w:id="82"/>
    <w:p w:rsidR="00764E0A" w:rsidRPr="00853554" w:rsidRDefault="00EE02EB" w:rsidP="00AC7F9F">
      <w:pPr>
        <w:pStyle w:val="tv213"/>
        <w:numPr>
          <w:ilvl w:val="1"/>
          <w:numId w:val="3"/>
        </w:numPr>
        <w:spacing w:after="0"/>
        <w:ind w:left="284" w:firstLine="0"/>
        <w:jc w:val="both"/>
      </w:pPr>
      <w:r w:rsidRPr="00853554">
        <w:t xml:space="preserve">Altum </w:t>
      </w:r>
      <w:r w:rsidR="00CA2853" w:rsidRPr="00853554">
        <w:t xml:space="preserve">atbalstu </w:t>
      </w:r>
      <w:r w:rsidR="00764E0A" w:rsidRPr="00853554">
        <w:t xml:space="preserve">sniedz kā </w:t>
      </w:r>
      <w:r w:rsidR="00764E0A" w:rsidRPr="00853554">
        <w:rPr>
          <w:i/>
        </w:rPr>
        <w:t>de minimis</w:t>
      </w:r>
      <w:r w:rsidR="00764E0A" w:rsidRPr="00853554">
        <w:t xml:space="preserve"> atbalstu saskaņā ar </w:t>
      </w:r>
      <w:r w:rsidR="0058114D" w:rsidRPr="00853554">
        <w:t>r</w:t>
      </w:r>
      <w:r w:rsidR="00764E0A" w:rsidRPr="00853554">
        <w:t>egulu Nr.</w:t>
      </w:r>
      <w:hyperlink r:id="rId8" w:tgtFrame="_blank" w:history="1">
        <w:r w:rsidR="00764E0A" w:rsidRPr="00853554">
          <w:t>1407/2013</w:t>
        </w:r>
      </w:hyperlink>
      <w:r w:rsidR="00764E0A" w:rsidRPr="00853554">
        <w:t>;</w:t>
      </w:r>
    </w:p>
    <w:p w:rsidR="00A279BA" w:rsidRPr="00853554" w:rsidRDefault="00EE02EB" w:rsidP="00AC7F9F">
      <w:pPr>
        <w:pStyle w:val="tv213"/>
        <w:numPr>
          <w:ilvl w:val="1"/>
          <w:numId w:val="3"/>
        </w:numPr>
        <w:spacing w:after="0"/>
        <w:ind w:left="284" w:firstLine="0"/>
        <w:jc w:val="both"/>
      </w:pPr>
      <w:r w:rsidRPr="00853554">
        <w:t xml:space="preserve">Altum sniegto </w:t>
      </w:r>
      <w:r w:rsidR="00CE761D" w:rsidRPr="00853554">
        <w:t xml:space="preserve">atbalstu </w:t>
      </w:r>
      <w:r w:rsidR="00A279BA" w:rsidRPr="00853554">
        <w:t xml:space="preserve">nevar saņemt </w:t>
      </w:r>
      <w:r w:rsidR="00B434B0" w:rsidRPr="00853554">
        <w:t>saimnieciskās darbības veicēji</w:t>
      </w:r>
      <w:r w:rsidR="00A279BA" w:rsidRPr="00853554">
        <w:t xml:space="preserve">, kuriem uz </w:t>
      </w:r>
      <w:r w:rsidR="00CE761D" w:rsidRPr="00853554">
        <w:t xml:space="preserve">atbalsta </w:t>
      </w:r>
      <w:r w:rsidR="00A279BA" w:rsidRPr="00853554">
        <w:t xml:space="preserve">piešķiršanas brīdi saskaņā ar Valsts ieņēmumu dienesta publiskojamo datu bāzes informāciju ir nodokļu parādi. Šis ierobežojums neattiecas uz gadījumiem, kad </w:t>
      </w:r>
      <w:r w:rsidR="00B434B0" w:rsidRPr="00853554">
        <w:t xml:space="preserve">saimnieciskās darbības veicējs </w:t>
      </w:r>
      <w:r w:rsidR="00A279BA" w:rsidRPr="00853554">
        <w:t>ir vienojies ar Valsts ieņēmumu dienestu par nodokļu parāda atmaksas grafiku un pilda šīs vienošanās nosacījumus;</w:t>
      </w:r>
    </w:p>
    <w:p w:rsidR="00764E0A" w:rsidRPr="00853554" w:rsidRDefault="00A06A7E" w:rsidP="00AC7F9F">
      <w:pPr>
        <w:pStyle w:val="tv213"/>
        <w:numPr>
          <w:ilvl w:val="1"/>
          <w:numId w:val="3"/>
        </w:numPr>
        <w:spacing w:after="0"/>
        <w:ind w:left="284" w:firstLine="0"/>
        <w:jc w:val="both"/>
      </w:pPr>
      <w:r w:rsidRPr="00853554">
        <w:t xml:space="preserve">Altum </w:t>
      </w:r>
      <w:r w:rsidR="00CA2853" w:rsidRPr="00853554">
        <w:t xml:space="preserve">atbalstu </w:t>
      </w:r>
      <w:r w:rsidR="00764E0A" w:rsidRPr="00853554">
        <w:t xml:space="preserve">nepiešķir grūtībās nonākušam </w:t>
      </w:r>
      <w:r w:rsidR="00B434B0" w:rsidRPr="00853554">
        <w:t>saimnieciskās darbības veicējam</w:t>
      </w:r>
      <w:r w:rsidR="00764E0A" w:rsidRPr="00853554">
        <w:t>, kuram ar tiesas spriedumu ir pasludināts maksātnespējas process vai ar tiesas spriedumu tiek īstenots tiesiskās aizsardzības process, vai ar tiesas lēmumu tiek īstenots ārpustiesas tiesiskās aizsardzības process, uzsākta bankrota procedūra, piemērota sanācija vai mierizlīgums vai kura saimnieciskā darbība ir izbeigta, vai kurš atbilst normatīvajos aktos maksātnespējas jomā noteiktajiem kritērijiem, lai tam pēc kreditoru pieprasījuma ierosinātu maksātnespējas procedūru;</w:t>
      </w:r>
    </w:p>
    <w:p w:rsidR="007012D0" w:rsidRPr="00853554" w:rsidRDefault="00A06A7E" w:rsidP="00AC7F9F">
      <w:pPr>
        <w:pStyle w:val="tv213"/>
        <w:numPr>
          <w:ilvl w:val="1"/>
          <w:numId w:val="3"/>
        </w:numPr>
        <w:spacing w:after="0"/>
        <w:ind w:left="284" w:firstLine="0"/>
        <w:jc w:val="both"/>
      </w:pPr>
      <w:bookmarkStart w:id="83" w:name="p-520469"/>
      <w:bookmarkStart w:id="84" w:name="p12"/>
      <w:bookmarkEnd w:id="83"/>
      <w:bookmarkEnd w:id="84"/>
      <w:r w:rsidRPr="00853554">
        <w:t xml:space="preserve">Altum </w:t>
      </w:r>
      <w:r w:rsidR="00C52848" w:rsidRPr="00853554">
        <w:t xml:space="preserve">aizdevumu </w:t>
      </w:r>
      <w:r w:rsidR="00BC26CC" w:rsidRPr="00853554">
        <w:t>s</w:t>
      </w:r>
      <w:r w:rsidR="007012D0" w:rsidRPr="00853554">
        <w:t xml:space="preserve">ubsīdijas ekvivalents </w:t>
      </w:r>
      <w:r w:rsidR="00B434B0" w:rsidRPr="00853554">
        <w:t xml:space="preserve">saimnieciskas darbības veicējiem </w:t>
      </w:r>
      <w:r w:rsidR="007012D0" w:rsidRPr="00853554">
        <w:t xml:space="preserve">ir aprēķināms kā starpība starp procentu maksājuma summu, kura būtu jāmaksā, piemērojot atsauces likmi, kas aprēķināma saskaņā ar Eiropas Komisijas Latvijai apstiprināto atsauces likmi, ko nosaka atbilstoši Komisijas paziņojumam par atsauces likmes un diskonta likmes noteikšanas metodes pārskatīšanu (Eiropas Savienības Oficiālais Vēstnesis, 2008.gada 19.janvāris, Nr. C 014), un </w:t>
      </w:r>
      <w:r w:rsidR="00B434B0" w:rsidRPr="00853554">
        <w:t xml:space="preserve">saimnieciskās darbības veicēja </w:t>
      </w:r>
      <w:r w:rsidR="007012D0" w:rsidRPr="00853554">
        <w:t>faktiski samaksāto procentu maksājumu summu</w:t>
      </w:r>
      <w:r w:rsidR="00C52848" w:rsidRPr="00853554">
        <w:t>;</w:t>
      </w:r>
    </w:p>
    <w:p w:rsidR="00694BD4" w:rsidRPr="00853554" w:rsidRDefault="00694BD4" w:rsidP="009D6D73">
      <w:pPr>
        <w:pStyle w:val="tv213"/>
        <w:numPr>
          <w:ilvl w:val="1"/>
          <w:numId w:val="3"/>
        </w:numPr>
        <w:spacing w:after="0"/>
        <w:ind w:left="284" w:firstLine="0"/>
        <w:jc w:val="both"/>
      </w:pPr>
      <w:r w:rsidRPr="00853554">
        <w:t>Altum garantiju subsīdijas ekvivalents saimnieciskās darbības veicējiem ir aprēķināms saskaņā ar 2010.gada 26.oktobra Ministru kabineta noteikumiem Nr.997 “Noteikumi par garantijām komersantu un atbilstošu lauksaimniecības pakalpojumu kooperatīvo sabiedrību konkurētspējas uzlabošanai”;</w:t>
      </w:r>
    </w:p>
    <w:p w:rsidR="00694BD4" w:rsidRPr="00853554" w:rsidRDefault="00694BD4" w:rsidP="009D6D73">
      <w:pPr>
        <w:pStyle w:val="tv213"/>
        <w:numPr>
          <w:ilvl w:val="1"/>
          <w:numId w:val="3"/>
        </w:numPr>
        <w:spacing w:after="0"/>
        <w:ind w:left="284" w:firstLine="0"/>
        <w:jc w:val="both"/>
      </w:pPr>
      <w:r w:rsidRPr="00853554">
        <w:t>Altum nodrošina dokumentācijas uzglabāšanu, ievērojot regulas Nr.1407/2013 6.panta 4.punktā minētos nosacījumus, nodrošinot informācijas pieejamību vismaz desmit gadus no atbalsta piešķiršanas dienas</w:t>
      </w:r>
      <w:r w:rsidR="00AC1D7E" w:rsidRPr="00853554">
        <w:t>.</w:t>
      </w:r>
    </w:p>
    <w:p w:rsidR="007012D0" w:rsidRPr="00853554" w:rsidRDefault="00CE761D" w:rsidP="00A826F0">
      <w:pPr>
        <w:pStyle w:val="tv213"/>
        <w:numPr>
          <w:ilvl w:val="0"/>
          <w:numId w:val="3"/>
        </w:numPr>
        <w:spacing w:after="0"/>
        <w:ind w:left="0" w:firstLine="0"/>
        <w:jc w:val="both"/>
      </w:pPr>
      <w:bookmarkStart w:id="85" w:name="p-538501"/>
      <w:bookmarkStart w:id="86" w:name="p36"/>
      <w:bookmarkEnd w:id="85"/>
      <w:bookmarkEnd w:id="86"/>
      <w:r w:rsidRPr="00853554">
        <w:t xml:space="preserve">Saimnieciskās </w:t>
      </w:r>
      <w:r w:rsidR="001278CA" w:rsidRPr="00853554">
        <w:t xml:space="preserve">darbības veicējs, kas ir saņēmis Altum </w:t>
      </w:r>
      <w:r w:rsidR="00CA2853" w:rsidRPr="00853554">
        <w:t>atbalstu</w:t>
      </w:r>
      <w:r w:rsidR="00973A2B" w:rsidRPr="00853554">
        <w:t xml:space="preserve">, </w:t>
      </w:r>
    </w:p>
    <w:p w:rsidR="007012D0" w:rsidRPr="00853554" w:rsidRDefault="007012D0" w:rsidP="00AC7F9F">
      <w:pPr>
        <w:pStyle w:val="tv213"/>
        <w:numPr>
          <w:ilvl w:val="1"/>
          <w:numId w:val="3"/>
        </w:numPr>
        <w:spacing w:after="0"/>
        <w:ind w:left="284" w:firstLine="0"/>
        <w:jc w:val="both"/>
      </w:pPr>
      <w:bookmarkStart w:id="87" w:name="p-520498"/>
      <w:bookmarkStart w:id="88" w:name="p37"/>
      <w:bookmarkEnd w:id="87"/>
      <w:bookmarkEnd w:id="88"/>
      <w:r w:rsidRPr="00853554">
        <w:t>nodrošina dokumentācijas uz</w:t>
      </w:r>
      <w:r w:rsidR="00A9650D" w:rsidRPr="00853554">
        <w:t>glabāšanu, ievērojot r</w:t>
      </w:r>
      <w:r w:rsidRPr="00853554">
        <w:t>egulas Nr.1407/2013 6.panta 4.punktā minētos nosacījumus, nodrošinot informācijas pieejamību vismaz desmit gadus no atbalsta piešķiršanas dienas</w:t>
      </w:r>
      <w:r w:rsidR="00BC26CC" w:rsidRPr="00853554">
        <w:t>;</w:t>
      </w:r>
    </w:p>
    <w:p w:rsidR="00694BD4" w:rsidRPr="00853554" w:rsidRDefault="007012D0" w:rsidP="00AC7F9F">
      <w:pPr>
        <w:pStyle w:val="tv213"/>
        <w:numPr>
          <w:ilvl w:val="1"/>
          <w:numId w:val="3"/>
        </w:numPr>
        <w:spacing w:after="0"/>
        <w:ind w:left="284" w:firstLine="0"/>
        <w:jc w:val="both"/>
      </w:pPr>
      <w:bookmarkStart w:id="89" w:name="p-520499"/>
      <w:bookmarkStart w:id="90" w:name="p38"/>
      <w:bookmarkStart w:id="91" w:name="p-538522"/>
      <w:bookmarkStart w:id="92" w:name="p38.1"/>
      <w:bookmarkStart w:id="93" w:name="_Ref441510390"/>
      <w:bookmarkEnd w:id="89"/>
      <w:bookmarkEnd w:id="90"/>
      <w:bookmarkEnd w:id="91"/>
      <w:bookmarkEnd w:id="92"/>
      <w:r w:rsidRPr="00853554">
        <w:lastRenderedPageBreak/>
        <w:t xml:space="preserve">šo noteikumu ietvaros </w:t>
      </w:r>
      <w:r w:rsidR="0007048C" w:rsidRPr="00853554">
        <w:t xml:space="preserve">saņemto </w:t>
      </w:r>
      <w:r w:rsidR="00973A2B" w:rsidRPr="00853554">
        <w:rPr>
          <w:i/>
        </w:rPr>
        <w:t>de minimis</w:t>
      </w:r>
      <w:r w:rsidR="00973A2B" w:rsidRPr="00853554">
        <w:t xml:space="preserve"> </w:t>
      </w:r>
      <w:r w:rsidR="0007048C" w:rsidRPr="00853554">
        <w:t xml:space="preserve">atbalstu </w:t>
      </w:r>
      <w:r w:rsidRPr="00853554">
        <w:t>var apvienot ar citu atbalstu par vienām un tām pašām attiecināmajām izmaksām, ja  atbalsta apvienošanas rezultātā atbalsta vienībai vai izmaksu pozīcijai attiecīgā maksimālā atbal</w:t>
      </w:r>
      <w:r w:rsidR="00D40584" w:rsidRPr="00853554">
        <w:t>sta intensitāte nepārsniedz 100</w:t>
      </w:r>
      <w:r w:rsidRPr="00853554">
        <w:t>%</w:t>
      </w:r>
      <w:r w:rsidR="00973A2B" w:rsidRPr="00853554">
        <w:t>;</w:t>
      </w:r>
    </w:p>
    <w:p w:rsidR="005241F6" w:rsidRPr="00853554" w:rsidRDefault="00694BD4" w:rsidP="00853554">
      <w:pPr>
        <w:pStyle w:val="tv213"/>
        <w:numPr>
          <w:ilvl w:val="1"/>
          <w:numId w:val="3"/>
        </w:numPr>
        <w:spacing w:after="0"/>
        <w:ind w:left="284" w:firstLine="0"/>
        <w:jc w:val="both"/>
      </w:pPr>
      <w:r w:rsidRPr="00853554">
        <w:t xml:space="preserve">ievērojot Komisijas regulas Nr.1407/2013 5.panta 1.un 2.punkta nosacījumus, šo noteikumu ietvaros piešķirto </w:t>
      </w:r>
      <w:r w:rsidRPr="00853554">
        <w:rPr>
          <w:i/>
        </w:rPr>
        <w:t>de minimis</w:t>
      </w:r>
      <w:r w:rsidRPr="00853554">
        <w:t xml:space="preserve"> atbalstu drīkst kumulēt ar citu </w:t>
      </w:r>
      <w:r w:rsidRPr="00853554">
        <w:rPr>
          <w:i/>
        </w:rPr>
        <w:t>de minimis</w:t>
      </w:r>
      <w:r w:rsidRPr="00853554">
        <w:t xml:space="preserve"> atbalstu līdz Regulas Nr.1407/2013 3.panta 2.punktā noteiktajam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w:t>
      </w:r>
      <w:bookmarkStart w:id="94" w:name="p-538524"/>
      <w:bookmarkStart w:id="95" w:name="p38.2"/>
      <w:bookmarkStart w:id="96" w:name="n5"/>
      <w:bookmarkEnd w:id="93"/>
      <w:bookmarkEnd w:id="94"/>
      <w:bookmarkEnd w:id="95"/>
      <w:bookmarkEnd w:id="96"/>
    </w:p>
    <w:p w:rsidR="00694BD4" w:rsidRPr="00853554" w:rsidRDefault="00694BD4" w:rsidP="00A826F0">
      <w:pPr>
        <w:pStyle w:val="tv213"/>
        <w:numPr>
          <w:ilvl w:val="0"/>
          <w:numId w:val="3"/>
        </w:numPr>
        <w:spacing w:after="0"/>
        <w:ind w:left="0" w:firstLine="0"/>
        <w:jc w:val="both"/>
      </w:pPr>
      <w:bookmarkStart w:id="97" w:name="_Ref444758496"/>
      <w:r w:rsidRPr="00853554">
        <w:t>Atbalsts netiek piešķirts Komisijas regula Nr. 1407/2013 1. panta 1. punktā noteiktajās nozarēs.</w:t>
      </w:r>
      <w:bookmarkEnd w:id="97"/>
    </w:p>
    <w:p w:rsidR="008223F2" w:rsidRPr="00853554" w:rsidRDefault="008223F2" w:rsidP="00A826F0">
      <w:pPr>
        <w:pStyle w:val="tv213"/>
        <w:numPr>
          <w:ilvl w:val="0"/>
          <w:numId w:val="3"/>
        </w:numPr>
        <w:spacing w:after="0"/>
        <w:ind w:left="0" w:firstLine="0"/>
        <w:jc w:val="both"/>
      </w:pPr>
      <w:r w:rsidRPr="00853554">
        <w:t>Ja saimnieciskās darbības veicējs darbojas šo noteikumu</w:t>
      </w:r>
      <w:r w:rsidR="008675FE" w:rsidRPr="00853554">
        <w:t xml:space="preserve"> </w:t>
      </w:r>
      <w:r w:rsidR="008675FE" w:rsidRPr="00853554">
        <w:fldChar w:fldCharType="begin"/>
      </w:r>
      <w:r w:rsidR="008675FE" w:rsidRPr="00853554">
        <w:instrText xml:space="preserve"> REF _Ref444758496 \r \h  \* MERGEFORMAT </w:instrText>
      </w:r>
      <w:r w:rsidR="008675FE" w:rsidRPr="00853554">
        <w:fldChar w:fldCharType="separate"/>
      </w:r>
      <w:r w:rsidR="00853554">
        <w:t>83</w:t>
      </w:r>
      <w:r w:rsidR="008675FE" w:rsidRPr="00853554">
        <w:fldChar w:fldCharType="end"/>
      </w:r>
      <w:r w:rsidR="00A826F0" w:rsidRPr="00853554">
        <w:t>.</w:t>
      </w:r>
      <w:r w:rsidRPr="00853554">
        <w:t xml:space="preserve"> punktā minētajās nozarēs, atbalstu drīkst piešķirt tikai tad, ja tiek skaidri nodalītas atbalstāmās darbības un finanšu plūsmas, nodrošinot, ka darbības šo noteikumu</w:t>
      </w:r>
      <w:r w:rsidR="00371DC0" w:rsidRPr="00853554">
        <w:t xml:space="preserve"> </w:t>
      </w:r>
      <w:r w:rsidR="00371DC0" w:rsidRPr="00853554">
        <w:fldChar w:fldCharType="begin"/>
      </w:r>
      <w:r w:rsidR="00371DC0" w:rsidRPr="00853554">
        <w:instrText xml:space="preserve"> REF _Ref444758496 \r \h </w:instrText>
      </w:r>
      <w:r w:rsidR="008675FE" w:rsidRPr="00853554">
        <w:instrText xml:space="preserve"> \* MERGEFORMAT </w:instrText>
      </w:r>
      <w:r w:rsidR="00371DC0" w:rsidRPr="00853554">
        <w:fldChar w:fldCharType="separate"/>
      </w:r>
      <w:r w:rsidR="00853554">
        <w:t>83</w:t>
      </w:r>
      <w:r w:rsidR="00371DC0" w:rsidRPr="00853554">
        <w:fldChar w:fldCharType="end"/>
      </w:r>
      <w:r w:rsidRPr="00853554">
        <w:t>.punktā minētajās nozarēs negūst labumu no piešķirtā atbalsta.</w:t>
      </w:r>
    </w:p>
    <w:p w:rsidR="008223F2" w:rsidRPr="00853554" w:rsidRDefault="008223F2" w:rsidP="00A826F0">
      <w:pPr>
        <w:pStyle w:val="tv213"/>
        <w:numPr>
          <w:ilvl w:val="0"/>
          <w:numId w:val="3"/>
        </w:numPr>
        <w:spacing w:after="0"/>
        <w:ind w:left="0" w:firstLine="0"/>
        <w:jc w:val="both"/>
      </w:pPr>
      <w:r w:rsidRPr="00853554">
        <w:t xml:space="preserve">Vienam </w:t>
      </w:r>
      <w:r w:rsidRPr="00853554">
        <w:rPr>
          <w:i/>
        </w:rPr>
        <w:t xml:space="preserve">de minimis </w:t>
      </w:r>
      <w:r w:rsidRPr="00853554">
        <w:t xml:space="preserve">atbalsta saņēmējam </w:t>
      </w:r>
      <w:r w:rsidR="00EA6719" w:rsidRPr="00853554">
        <w:t xml:space="preserve">viena vienota uzņēmuma līmenī </w:t>
      </w:r>
      <w:r w:rsidRPr="00853554">
        <w:rPr>
          <w:i/>
        </w:rPr>
        <w:t>de minimis</w:t>
      </w:r>
      <w:r w:rsidRPr="00853554">
        <w:t xml:space="preserve"> atbalsta apmērs kopā ar attiecīgajā fiskālajā gadā un iepriekšējos divos fiskālajos gados piešķirto </w:t>
      </w:r>
      <w:r w:rsidRPr="00853554">
        <w:rPr>
          <w:i/>
        </w:rPr>
        <w:t>de minimis</w:t>
      </w:r>
      <w:r w:rsidRPr="00853554">
        <w:t xml:space="preserve"> atbalstu nepārsniedz Komisijas regulas Nr. 1407/2013 3. panta 2. punktā noteikto maksimālo </w:t>
      </w:r>
      <w:r w:rsidRPr="00853554">
        <w:rPr>
          <w:i/>
        </w:rPr>
        <w:t xml:space="preserve">de minimis </w:t>
      </w:r>
      <w:r w:rsidRPr="00853554">
        <w:t>atbalsta apmēru.</w:t>
      </w:r>
    </w:p>
    <w:p w:rsidR="00EA6719" w:rsidRPr="00853554" w:rsidRDefault="00EA6719" w:rsidP="00A826F0">
      <w:pPr>
        <w:pStyle w:val="tv213"/>
        <w:numPr>
          <w:ilvl w:val="0"/>
          <w:numId w:val="3"/>
        </w:numPr>
        <w:spacing w:after="0"/>
        <w:ind w:left="0" w:firstLine="0"/>
        <w:jc w:val="both"/>
      </w:pPr>
      <w:r w:rsidRPr="00853554">
        <w:t>Viens vienots uzņēmums šo noteikumu izpratnē ir uzņēmums, kas atbilst Komisijas regulas Nr. 1407/2013 2. panta 2. punktā noteiktajai viena vienota uzņēmuma definīcijai.</w:t>
      </w:r>
    </w:p>
    <w:p w:rsidR="00EA6719" w:rsidRPr="00853554" w:rsidRDefault="00EA6719" w:rsidP="00A826F0">
      <w:pPr>
        <w:pStyle w:val="tv213"/>
        <w:numPr>
          <w:ilvl w:val="0"/>
          <w:numId w:val="3"/>
        </w:numPr>
        <w:spacing w:after="0"/>
        <w:ind w:left="0" w:firstLine="0"/>
        <w:jc w:val="both"/>
      </w:pPr>
      <w:r w:rsidRPr="00853554">
        <w:t>Lēmumi par atbalsta piešķiršanu saskaņā ar Komisijas regulu Nr. 1407/2013 netiek pieņemti pēc minētās regulas spēka zaudēšanas.</w:t>
      </w:r>
    </w:p>
    <w:p w:rsidR="0094182C" w:rsidRPr="00853554" w:rsidRDefault="0094182C" w:rsidP="006F66B5">
      <w:pPr>
        <w:ind w:right="-766"/>
        <w:rPr>
          <w:rFonts w:ascii="Times New Roman" w:hAnsi="Times New Roman"/>
          <w:sz w:val="24"/>
          <w:szCs w:val="24"/>
        </w:rPr>
      </w:pPr>
      <w:r w:rsidRPr="00853554">
        <w:rPr>
          <w:rFonts w:ascii="Times New Roman" w:hAnsi="Times New Roman"/>
          <w:sz w:val="24"/>
          <w:szCs w:val="24"/>
        </w:rPr>
        <w:t xml:space="preserve">Ministru </w:t>
      </w:r>
      <w:r w:rsidR="00A826F0" w:rsidRPr="00853554">
        <w:rPr>
          <w:rFonts w:ascii="Times New Roman" w:hAnsi="Times New Roman"/>
          <w:sz w:val="24"/>
          <w:szCs w:val="24"/>
        </w:rPr>
        <w:t>prezidents</w:t>
      </w:r>
      <w:r w:rsidRPr="00853554">
        <w:rPr>
          <w:rFonts w:ascii="Times New Roman" w:hAnsi="Times New Roman"/>
          <w:sz w:val="24"/>
          <w:szCs w:val="24"/>
        </w:rPr>
        <w:tab/>
        <w:t xml:space="preserve">   </w:t>
      </w:r>
      <w:r w:rsidRPr="00853554">
        <w:rPr>
          <w:rFonts w:ascii="Times New Roman" w:hAnsi="Times New Roman"/>
          <w:sz w:val="24"/>
          <w:szCs w:val="24"/>
        </w:rPr>
        <w:tab/>
      </w:r>
      <w:r w:rsidRPr="00853554">
        <w:rPr>
          <w:rFonts w:ascii="Times New Roman" w:hAnsi="Times New Roman"/>
          <w:sz w:val="24"/>
          <w:szCs w:val="24"/>
        </w:rPr>
        <w:tab/>
      </w:r>
      <w:r w:rsidRPr="00853554">
        <w:rPr>
          <w:rFonts w:ascii="Times New Roman" w:hAnsi="Times New Roman"/>
          <w:sz w:val="24"/>
          <w:szCs w:val="24"/>
        </w:rPr>
        <w:tab/>
      </w:r>
      <w:r w:rsidRPr="00853554">
        <w:rPr>
          <w:rFonts w:ascii="Times New Roman" w:hAnsi="Times New Roman"/>
          <w:sz w:val="24"/>
          <w:szCs w:val="24"/>
        </w:rPr>
        <w:tab/>
      </w:r>
      <w:r w:rsidRPr="00853554">
        <w:rPr>
          <w:rFonts w:ascii="Times New Roman" w:hAnsi="Times New Roman"/>
          <w:sz w:val="24"/>
          <w:szCs w:val="24"/>
        </w:rPr>
        <w:tab/>
        <w:t xml:space="preserve"> </w:t>
      </w:r>
      <w:r w:rsidRPr="00853554">
        <w:rPr>
          <w:rFonts w:ascii="Times New Roman" w:hAnsi="Times New Roman"/>
          <w:sz w:val="24"/>
          <w:szCs w:val="24"/>
        </w:rPr>
        <w:tab/>
        <w:t xml:space="preserve">       </w:t>
      </w:r>
      <w:r w:rsidRPr="00853554">
        <w:rPr>
          <w:rFonts w:ascii="Times New Roman" w:hAnsi="Times New Roman"/>
          <w:sz w:val="24"/>
          <w:szCs w:val="24"/>
        </w:rPr>
        <w:tab/>
      </w:r>
      <w:r w:rsidR="00A826F0" w:rsidRPr="00853554">
        <w:rPr>
          <w:rFonts w:ascii="Times New Roman" w:hAnsi="Times New Roman"/>
          <w:sz w:val="24"/>
          <w:szCs w:val="24"/>
        </w:rPr>
        <w:t>M.Kučinskis</w:t>
      </w:r>
    </w:p>
    <w:p w:rsidR="0007048C" w:rsidRPr="00853554" w:rsidRDefault="0007048C" w:rsidP="00F17AE8">
      <w:pPr>
        <w:spacing w:after="0"/>
        <w:ind w:right="-765"/>
        <w:rPr>
          <w:rFonts w:ascii="Times New Roman" w:hAnsi="Times New Roman"/>
          <w:sz w:val="24"/>
          <w:szCs w:val="24"/>
        </w:rPr>
      </w:pPr>
      <w:r w:rsidRPr="00853554">
        <w:rPr>
          <w:rFonts w:ascii="Times New Roman" w:hAnsi="Times New Roman"/>
          <w:sz w:val="24"/>
          <w:szCs w:val="24"/>
        </w:rPr>
        <w:t>Ministru prezidenta biedrs,</w:t>
      </w:r>
    </w:p>
    <w:p w:rsidR="0007048C" w:rsidRPr="00853554" w:rsidRDefault="0007048C" w:rsidP="00EC6038">
      <w:pPr>
        <w:spacing w:after="0"/>
        <w:ind w:right="-765"/>
        <w:rPr>
          <w:rFonts w:ascii="Times New Roman" w:hAnsi="Times New Roman"/>
          <w:sz w:val="24"/>
          <w:szCs w:val="24"/>
        </w:rPr>
      </w:pPr>
      <w:r w:rsidRPr="00853554">
        <w:rPr>
          <w:rFonts w:ascii="Times New Roman" w:hAnsi="Times New Roman"/>
          <w:sz w:val="24"/>
          <w:szCs w:val="24"/>
        </w:rPr>
        <w:t>e</w:t>
      </w:r>
      <w:r w:rsidR="0094182C" w:rsidRPr="00853554">
        <w:rPr>
          <w:rFonts w:ascii="Times New Roman" w:hAnsi="Times New Roman"/>
          <w:sz w:val="24"/>
          <w:szCs w:val="24"/>
        </w:rPr>
        <w:t xml:space="preserve">konomikas </w:t>
      </w:r>
      <w:r w:rsidR="00A826F0" w:rsidRPr="00853554">
        <w:rPr>
          <w:rFonts w:ascii="Times New Roman" w:hAnsi="Times New Roman"/>
          <w:sz w:val="24"/>
          <w:szCs w:val="24"/>
        </w:rPr>
        <w:t>ministrs</w:t>
      </w:r>
      <w:r w:rsidR="0094182C" w:rsidRPr="00853554">
        <w:rPr>
          <w:rFonts w:ascii="Times New Roman" w:hAnsi="Times New Roman"/>
          <w:sz w:val="24"/>
          <w:szCs w:val="24"/>
        </w:rPr>
        <w:tab/>
      </w:r>
      <w:r w:rsidR="0094182C" w:rsidRPr="00853554">
        <w:rPr>
          <w:rFonts w:ascii="Times New Roman" w:hAnsi="Times New Roman"/>
          <w:sz w:val="24"/>
          <w:szCs w:val="24"/>
        </w:rPr>
        <w:tab/>
      </w:r>
      <w:r w:rsidR="0094182C" w:rsidRPr="00853554">
        <w:rPr>
          <w:rFonts w:ascii="Times New Roman" w:hAnsi="Times New Roman"/>
          <w:sz w:val="24"/>
          <w:szCs w:val="24"/>
        </w:rPr>
        <w:tab/>
      </w:r>
      <w:r w:rsidR="0094182C" w:rsidRPr="00853554">
        <w:rPr>
          <w:rFonts w:ascii="Times New Roman" w:hAnsi="Times New Roman"/>
          <w:sz w:val="24"/>
          <w:szCs w:val="24"/>
        </w:rPr>
        <w:tab/>
      </w:r>
      <w:r w:rsidR="0094182C" w:rsidRPr="00853554">
        <w:rPr>
          <w:rFonts w:ascii="Times New Roman" w:hAnsi="Times New Roman"/>
          <w:sz w:val="24"/>
          <w:szCs w:val="24"/>
        </w:rPr>
        <w:tab/>
        <w:t xml:space="preserve">      </w:t>
      </w:r>
      <w:r w:rsidR="0094182C" w:rsidRPr="00853554">
        <w:rPr>
          <w:rFonts w:ascii="Times New Roman" w:hAnsi="Times New Roman"/>
          <w:sz w:val="24"/>
          <w:szCs w:val="24"/>
        </w:rPr>
        <w:tab/>
      </w:r>
      <w:r w:rsidR="0094182C" w:rsidRPr="00853554">
        <w:rPr>
          <w:rFonts w:ascii="Times New Roman" w:hAnsi="Times New Roman"/>
          <w:sz w:val="24"/>
          <w:szCs w:val="24"/>
        </w:rPr>
        <w:tab/>
      </w:r>
      <w:r w:rsidR="0094182C" w:rsidRPr="00853554">
        <w:rPr>
          <w:rFonts w:ascii="Times New Roman" w:hAnsi="Times New Roman"/>
          <w:sz w:val="24"/>
          <w:szCs w:val="24"/>
        </w:rPr>
        <w:tab/>
      </w:r>
      <w:r w:rsidR="004413F3" w:rsidRPr="00853554">
        <w:rPr>
          <w:rFonts w:ascii="Times New Roman" w:hAnsi="Times New Roman"/>
          <w:sz w:val="24"/>
          <w:szCs w:val="24"/>
        </w:rPr>
        <w:t>A. Ašeradens</w:t>
      </w:r>
    </w:p>
    <w:p w:rsidR="00EC6038" w:rsidRPr="00853554" w:rsidRDefault="00EC6038" w:rsidP="00EC6038">
      <w:pPr>
        <w:spacing w:after="0"/>
        <w:ind w:right="-765"/>
        <w:rPr>
          <w:rFonts w:ascii="Times New Roman" w:hAnsi="Times New Roman"/>
          <w:sz w:val="24"/>
          <w:szCs w:val="24"/>
        </w:rPr>
      </w:pPr>
    </w:p>
    <w:p w:rsidR="0094182C" w:rsidRPr="00853554" w:rsidRDefault="0094182C" w:rsidP="004D2A09">
      <w:pPr>
        <w:spacing w:after="0"/>
        <w:ind w:right="-765"/>
        <w:rPr>
          <w:rFonts w:ascii="Times New Roman" w:hAnsi="Times New Roman"/>
          <w:sz w:val="24"/>
          <w:szCs w:val="24"/>
        </w:rPr>
      </w:pPr>
      <w:r w:rsidRPr="00853554">
        <w:rPr>
          <w:rFonts w:ascii="Times New Roman" w:hAnsi="Times New Roman"/>
          <w:sz w:val="24"/>
          <w:szCs w:val="24"/>
        </w:rPr>
        <w:t>Iesniedzējs:</w:t>
      </w:r>
    </w:p>
    <w:p w:rsidR="0007048C" w:rsidRPr="00853554" w:rsidRDefault="00AF5053" w:rsidP="00F17AE8">
      <w:pPr>
        <w:spacing w:after="0"/>
        <w:ind w:right="-765"/>
        <w:rPr>
          <w:rFonts w:ascii="Times New Roman" w:hAnsi="Times New Roman"/>
          <w:sz w:val="24"/>
          <w:szCs w:val="24"/>
        </w:rPr>
      </w:pPr>
      <w:r w:rsidRPr="00853554">
        <w:rPr>
          <w:rFonts w:ascii="Times New Roman" w:hAnsi="Times New Roman"/>
          <w:sz w:val="24"/>
          <w:szCs w:val="24"/>
        </w:rPr>
        <w:t xml:space="preserve">Ministru prezidenta biedrs, </w:t>
      </w:r>
    </w:p>
    <w:p w:rsidR="0094182C" w:rsidRPr="00853554" w:rsidRDefault="0007048C" w:rsidP="00F17AE8">
      <w:pPr>
        <w:spacing w:after="0"/>
        <w:ind w:right="-765"/>
        <w:rPr>
          <w:rFonts w:ascii="Times New Roman" w:hAnsi="Times New Roman"/>
          <w:sz w:val="24"/>
          <w:szCs w:val="24"/>
        </w:rPr>
      </w:pPr>
      <w:r w:rsidRPr="00853554">
        <w:rPr>
          <w:rFonts w:ascii="Times New Roman" w:hAnsi="Times New Roman"/>
          <w:sz w:val="24"/>
          <w:szCs w:val="24"/>
        </w:rPr>
        <w:t>e</w:t>
      </w:r>
      <w:r w:rsidR="0094182C" w:rsidRPr="00853554">
        <w:rPr>
          <w:rFonts w:ascii="Times New Roman" w:hAnsi="Times New Roman"/>
          <w:sz w:val="24"/>
          <w:szCs w:val="24"/>
        </w:rPr>
        <w:t>konomikas ministr</w:t>
      </w:r>
      <w:r w:rsidRPr="00853554">
        <w:rPr>
          <w:rFonts w:ascii="Times New Roman" w:hAnsi="Times New Roman"/>
          <w:sz w:val="24"/>
          <w:szCs w:val="24"/>
        </w:rPr>
        <w:t>s,</w:t>
      </w:r>
      <w:r w:rsidR="0094182C" w:rsidRPr="00853554">
        <w:rPr>
          <w:rFonts w:ascii="Times New Roman" w:hAnsi="Times New Roman"/>
          <w:sz w:val="24"/>
          <w:szCs w:val="24"/>
        </w:rPr>
        <w:tab/>
      </w:r>
      <w:r w:rsidR="0094182C" w:rsidRPr="00853554">
        <w:rPr>
          <w:rFonts w:ascii="Times New Roman" w:hAnsi="Times New Roman"/>
          <w:sz w:val="24"/>
          <w:szCs w:val="24"/>
        </w:rPr>
        <w:tab/>
      </w:r>
      <w:r w:rsidR="0094182C" w:rsidRPr="00853554">
        <w:rPr>
          <w:rFonts w:ascii="Times New Roman" w:hAnsi="Times New Roman"/>
          <w:sz w:val="24"/>
          <w:szCs w:val="24"/>
        </w:rPr>
        <w:tab/>
      </w:r>
      <w:r w:rsidR="0094182C" w:rsidRPr="00853554">
        <w:rPr>
          <w:rFonts w:ascii="Times New Roman" w:hAnsi="Times New Roman"/>
          <w:sz w:val="24"/>
          <w:szCs w:val="24"/>
        </w:rPr>
        <w:tab/>
      </w:r>
      <w:r w:rsidR="0094182C" w:rsidRPr="00853554">
        <w:rPr>
          <w:rFonts w:ascii="Times New Roman" w:hAnsi="Times New Roman"/>
          <w:sz w:val="24"/>
          <w:szCs w:val="24"/>
        </w:rPr>
        <w:tab/>
      </w:r>
      <w:r w:rsidR="0094182C" w:rsidRPr="00853554">
        <w:rPr>
          <w:rFonts w:ascii="Times New Roman" w:hAnsi="Times New Roman"/>
          <w:sz w:val="24"/>
          <w:szCs w:val="24"/>
        </w:rPr>
        <w:tab/>
      </w:r>
      <w:bookmarkStart w:id="98" w:name="_GoBack"/>
      <w:bookmarkEnd w:id="98"/>
      <w:r w:rsidR="0094182C" w:rsidRPr="00853554">
        <w:rPr>
          <w:rFonts w:ascii="Times New Roman" w:hAnsi="Times New Roman"/>
          <w:sz w:val="24"/>
          <w:szCs w:val="24"/>
        </w:rPr>
        <w:tab/>
      </w:r>
      <w:r w:rsidR="00A13AA0" w:rsidRPr="00853554">
        <w:rPr>
          <w:rFonts w:ascii="Times New Roman" w:hAnsi="Times New Roman"/>
          <w:sz w:val="24"/>
          <w:szCs w:val="24"/>
        </w:rPr>
        <w:tab/>
      </w:r>
      <w:r w:rsidR="004413F3" w:rsidRPr="00853554">
        <w:rPr>
          <w:rFonts w:ascii="Times New Roman" w:hAnsi="Times New Roman"/>
          <w:sz w:val="24"/>
          <w:szCs w:val="24"/>
        </w:rPr>
        <w:t>A. Ašeradens</w:t>
      </w:r>
    </w:p>
    <w:p w:rsidR="0013455C" w:rsidRPr="00853554" w:rsidRDefault="0013455C" w:rsidP="006F66B5">
      <w:pPr>
        <w:tabs>
          <w:tab w:val="right" w:pos="9071"/>
        </w:tabs>
        <w:spacing w:after="0" w:line="240" w:lineRule="auto"/>
        <w:jc w:val="both"/>
        <w:rPr>
          <w:rFonts w:ascii="Times New Roman" w:hAnsi="Times New Roman"/>
          <w:sz w:val="24"/>
          <w:szCs w:val="24"/>
        </w:rPr>
      </w:pPr>
    </w:p>
    <w:p w:rsidR="004413F3" w:rsidRPr="00853554" w:rsidRDefault="0094182C" w:rsidP="006F66B5">
      <w:pPr>
        <w:tabs>
          <w:tab w:val="left" w:pos="7230"/>
          <w:tab w:val="right" w:pos="9071"/>
        </w:tabs>
        <w:spacing w:after="0" w:line="240" w:lineRule="auto"/>
        <w:jc w:val="both"/>
        <w:rPr>
          <w:rFonts w:ascii="Times New Roman" w:hAnsi="Times New Roman"/>
          <w:sz w:val="24"/>
          <w:szCs w:val="24"/>
        </w:rPr>
      </w:pPr>
      <w:r w:rsidRPr="00853554">
        <w:rPr>
          <w:rFonts w:ascii="Times New Roman" w:hAnsi="Times New Roman"/>
          <w:sz w:val="24"/>
          <w:szCs w:val="24"/>
        </w:rPr>
        <w:t xml:space="preserve">Vīza: </w:t>
      </w:r>
      <w:r w:rsidR="00A13AA0" w:rsidRPr="00853554">
        <w:rPr>
          <w:rFonts w:ascii="Times New Roman" w:hAnsi="Times New Roman"/>
          <w:sz w:val="24"/>
          <w:szCs w:val="24"/>
        </w:rPr>
        <w:t>Valsts s</w:t>
      </w:r>
      <w:r w:rsidR="0013455C" w:rsidRPr="00853554">
        <w:rPr>
          <w:rFonts w:ascii="Times New Roman" w:hAnsi="Times New Roman"/>
          <w:sz w:val="24"/>
          <w:szCs w:val="24"/>
        </w:rPr>
        <w:t>ekretār</w:t>
      </w:r>
      <w:r w:rsidR="004413F3" w:rsidRPr="00853554">
        <w:rPr>
          <w:rFonts w:ascii="Times New Roman" w:hAnsi="Times New Roman"/>
          <w:sz w:val="24"/>
          <w:szCs w:val="24"/>
        </w:rPr>
        <w:t>a pienākumu izpildītājs,</w:t>
      </w:r>
    </w:p>
    <w:p w:rsidR="00A13AA0" w:rsidRPr="00853554" w:rsidRDefault="004413F3" w:rsidP="006F66B5">
      <w:pPr>
        <w:tabs>
          <w:tab w:val="left" w:pos="7230"/>
          <w:tab w:val="right" w:pos="9071"/>
        </w:tabs>
        <w:spacing w:after="0" w:line="240" w:lineRule="auto"/>
        <w:jc w:val="both"/>
        <w:rPr>
          <w:rFonts w:ascii="Times New Roman" w:hAnsi="Times New Roman"/>
          <w:sz w:val="24"/>
          <w:szCs w:val="24"/>
        </w:rPr>
      </w:pPr>
      <w:r w:rsidRPr="00853554">
        <w:rPr>
          <w:rFonts w:ascii="Times New Roman" w:hAnsi="Times New Roman"/>
          <w:sz w:val="24"/>
          <w:szCs w:val="24"/>
        </w:rPr>
        <w:t>valsts sekretāra vietnieks</w:t>
      </w:r>
      <w:r w:rsidR="0013455C" w:rsidRPr="00853554">
        <w:rPr>
          <w:rFonts w:ascii="Times New Roman" w:hAnsi="Times New Roman"/>
          <w:sz w:val="24"/>
          <w:szCs w:val="24"/>
        </w:rPr>
        <w:tab/>
        <w:t>R.</w:t>
      </w:r>
      <w:r w:rsidRPr="00853554">
        <w:rPr>
          <w:rFonts w:ascii="Times New Roman" w:hAnsi="Times New Roman"/>
          <w:sz w:val="24"/>
          <w:szCs w:val="24"/>
        </w:rPr>
        <w:t>Aleksejenko</w:t>
      </w:r>
    </w:p>
    <w:p w:rsidR="0013455C" w:rsidRPr="00853554" w:rsidRDefault="0094182C" w:rsidP="006F66B5">
      <w:pPr>
        <w:ind w:right="-143"/>
        <w:rPr>
          <w:rFonts w:ascii="Times New Roman" w:hAnsi="Times New Roman"/>
          <w:sz w:val="20"/>
          <w:szCs w:val="20"/>
        </w:rPr>
      </w:pPr>
      <w:r w:rsidRPr="00853554">
        <w:rPr>
          <w:rFonts w:ascii="Times New Roman" w:hAnsi="Times New Roman"/>
          <w:sz w:val="20"/>
          <w:szCs w:val="20"/>
        </w:rPr>
        <w:t xml:space="preserve"> </w:t>
      </w:r>
      <w:r w:rsidRPr="00853554">
        <w:rPr>
          <w:rFonts w:ascii="Times New Roman" w:hAnsi="Times New Roman"/>
          <w:sz w:val="20"/>
          <w:szCs w:val="20"/>
        </w:rPr>
        <w:tab/>
      </w:r>
      <w:r w:rsidRPr="00853554">
        <w:rPr>
          <w:rFonts w:ascii="Times New Roman" w:hAnsi="Times New Roman"/>
          <w:sz w:val="20"/>
          <w:szCs w:val="20"/>
        </w:rPr>
        <w:tab/>
      </w:r>
      <w:r w:rsidRPr="00853554">
        <w:rPr>
          <w:rFonts w:ascii="Times New Roman" w:hAnsi="Times New Roman"/>
          <w:sz w:val="20"/>
          <w:szCs w:val="20"/>
        </w:rPr>
        <w:tab/>
      </w:r>
      <w:r w:rsidRPr="00853554">
        <w:rPr>
          <w:rFonts w:ascii="Times New Roman" w:hAnsi="Times New Roman"/>
          <w:sz w:val="20"/>
          <w:szCs w:val="20"/>
        </w:rPr>
        <w:tab/>
        <w:t xml:space="preserve">       </w:t>
      </w:r>
      <w:r w:rsidRPr="00853554">
        <w:rPr>
          <w:rFonts w:ascii="Times New Roman" w:hAnsi="Times New Roman"/>
          <w:sz w:val="20"/>
          <w:szCs w:val="20"/>
        </w:rPr>
        <w:tab/>
      </w:r>
      <w:r w:rsidRPr="00853554">
        <w:rPr>
          <w:rFonts w:ascii="Times New Roman" w:hAnsi="Times New Roman"/>
          <w:sz w:val="20"/>
          <w:szCs w:val="20"/>
        </w:rPr>
        <w:tab/>
      </w:r>
      <w:r w:rsidR="0013455C" w:rsidRPr="00853554">
        <w:rPr>
          <w:rFonts w:ascii="Times New Roman" w:hAnsi="Times New Roman"/>
          <w:sz w:val="20"/>
          <w:szCs w:val="20"/>
        </w:rPr>
        <w:tab/>
      </w:r>
      <w:r w:rsidR="0013455C" w:rsidRPr="00853554">
        <w:rPr>
          <w:rFonts w:ascii="Times New Roman" w:hAnsi="Times New Roman"/>
          <w:sz w:val="20"/>
          <w:szCs w:val="20"/>
        </w:rPr>
        <w:tab/>
      </w:r>
      <w:r w:rsidR="0013455C" w:rsidRPr="00853554">
        <w:rPr>
          <w:rFonts w:ascii="Times New Roman" w:hAnsi="Times New Roman"/>
          <w:sz w:val="20"/>
          <w:szCs w:val="20"/>
        </w:rPr>
        <w:tab/>
        <w:t xml:space="preserve"> </w:t>
      </w:r>
    </w:p>
    <w:p w:rsidR="00960420" w:rsidRPr="00853554" w:rsidRDefault="00960420" w:rsidP="006F66B5">
      <w:pPr>
        <w:widowControl w:val="0"/>
        <w:spacing w:after="0" w:line="240" w:lineRule="auto"/>
        <w:jc w:val="both"/>
        <w:rPr>
          <w:rFonts w:ascii="Times New Roman" w:hAnsi="Times New Roman"/>
          <w:sz w:val="20"/>
          <w:szCs w:val="20"/>
        </w:rPr>
      </w:pPr>
      <w:r w:rsidRPr="00853554">
        <w:rPr>
          <w:rFonts w:ascii="Times New Roman" w:hAnsi="Times New Roman"/>
          <w:sz w:val="20"/>
          <w:szCs w:val="20"/>
        </w:rPr>
        <w:fldChar w:fldCharType="begin"/>
      </w:r>
      <w:r w:rsidRPr="00853554">
        <w:rPr>
          <w:rFonts w:ascii="Times New Roman" w:hAnsi="Times New Roman"/>
          <w:sz w:val="20"/>
          <w:szCs w:val="20"/>
        </w:rPr>
        <w:instrText xml:space="preserve"> DATE  \@ "dd.MM.yyyy HH:mm"  \* MERGEFORMAT </w:instrText>
      </w:r>
      <w:r w:rsidRPr="00853554">
        <w:rPr>
          <w:rFonts w:ascii="Times New Roman" w:hAnsi="Times New Roman"/>
          <w:sz w:val="20"/>
          <w:szCs w:val="20"/>
        </w:rPr>
        <w:fldChar w:fldCharType="separate"/>
      </w:r>
      <w:r w:rsidR="00853554">
        <w:rPr>
          <w:rFonts w:ascii="Times New Roman" w:hAnsi="Times New Roman"/>
          <w:noProof/>
          <w:sz w:val="20"/>
          <w:szCs w:val="20"/>
        </w:rPr>
        <w:t>03.03.2016 10:04</w:t>
      </w:r>
      <w:r w:rsidRPr="00853554">
        <w:rPr>
          <w:rFonts w:ascii="Times New Roman" w:hAnsi="Times New Roman"/>
          <w:sz w:val="20"/>
          <w:szCs w:val="20"/>
        </w:rPr>
        <w:fldChar w:fldCharType="end"/>
      </w:r>
    </w:p>
    <w:p w:rsidR="00332F3C" w:rsidRPr="00853554" w:rsidRDefault="00332F3C" w:rsidP="003C289B">
      <w:pPr>
        <w:widowControl w:val="0"/>
        <w:tabs>
          <w:tab w:val="left" w:pos="2085"/>
        </w:tabs>
        <w:spacing w:after="0" w:line="240" w:lineRule="auto"/>
        <w:jc w:val="both"/>
        <w:rPr>
          <w:rFonts w:ascii="Times New Roman" w:eastAsia="Times New Roman" w:hAnsi="Times New Roman"/>
          <w:sz w:val="20"/>
          <w:szCs w:val="20"/>
        </w:rPr>
      </w:pPr>
      <w:r w:rsidRPr="00853554">
        <w:rPr>
          <w:rFonts w:ascii="Times New Roman" w:hAnsi="Times New Roman"/>
          <w:sz w:val="20"/>
          <w:szCs w:val="20"/>
        </w:rPr>
        <w:fldChar w:fldCharType="begin"/>
      </w:r>
      <w:r w:rsidRPr="00853554">
        <w:rPr>
          <w:rFonts w:ascii="Times New Roman" w:eastAsia="Times New Roman" w:hAnsi="Times New Roman"/>
          <w:sz w:val="20"/>
          <w:szCs w:val="20"/>
        </w:rPr>
        <w:instrText xml:space="preserve"> NUMWORDS   \* MERGEFORMAT </w:instrText>
      </w:r>
      <w:r w:rsidRPr="00853554">
        <w:rPr>
          <w:rFonts w:ascii="Times New Roman" w:hAnsi="Times New Roman"/>
          <w:sz w:val="20"/>
          <w:szCs w:val="20"/>
        </w:rPr>
        <w:fldChar w:fldCharType="separate"/>
      </w:r>
      <w:r w:rsidR="00853554">
        <w:rPr>
          <w:rFonts w:ascii="Times New Roman" w:eastAsia="Times New Roman" w:hAnsi="Times New Roman"/>
          <w:noProof/>
          <w:sz w:val="20"/>
          <w:szCs w:val="20"/>
        </w:rPr>
        <w:t>6427</w:t>
      </w:r>
      <w:r w:rsidRPr="00853554">
        <w:rPr>
          <w:rFonts w:ascii="Times New Roman" w:hAnsi="Times New Roman"/>
          <w:sz w:val="20"/>
          <w:szCs w:val="20"/>
        </w:rPr>
        <w:fldChar w:fldCharType="end"/>
      </w:r>
      <w:r w:rsidR="003C289B" w:rsidRPr="00853554">
        <w:rPr>
          <w:rFonts w:ascii="Times New Roman" w:hAnsi="Times New Roman"/>
          <w:sz w:val="20"/>
          <w:szCs w:val="20"/>
        </w:rPr>
        <w:tab/>
      </w:r>
    </w:p>
    <w:p w:rsidR="001A22AF" w:rsidRPr="00853554" w:rsidRDefault="001A22AF" w:rsidP="006F66B5">
      <w:pPr>
        <w:widowControl w:val="0"/>
        <w:spacing w:after="0" w:line="240" w:lineRule="auto"/>
        <w:jc w:val="both"/>
        <w:rPr>
          <w:rFonts w:ascii="Times New Roman" w:hAnsi="Times New Roman"/>
          <w:sz w:val="24"/>
          <w:szCs w:val="24"/>
        </w:rPr>
      </w:pPr>
    </w:p>
    <w:p w:rsidR="00332F3C" w:rsidRPr="00853554" w:rsidRDefault="00332F3C" w:rsidP="006F66B5">
      <w:pPr>
        <w:widowControl w:val="0"/>
        <w:spacing w:after="0" w:line="240" w:lineRule="auto"/>
        <w:jc w:val="both"/>
        <w:rPr>
          <w:rFonts w:ascii="Times New Roman" w:hAnsi="Times New Roman"/>
          <w:sz w:val="20"/>
          <w:szCs w:val="20"/>
        </w:rPr>
      </w:pPr>
      <w:r w:rsidRPr="00853554">
        <w:rPr>
          <w:rFonts w:ascii="Times New Roman" w:hAnsi="Times New Roman"/>
          <w:sz w:val="20"/>
          <w:szCs w:val="20"/>
        </w:rPr>
        <w:t>A.Lagzdiņa</w:t>
      </w:r>
    </w:p>
    <w:p w:rsidR="0055037C" w:rsidRPr="00E2618A" w:rsidRDefault="00332F3C" w:rsidP="006F66B5">
      <w:pPr>
        <w:widowControl w:val="0"/>
        <w:spacing w:after="0" w:line="240" w:lineRule="auto"/>
        <w:jc w:val="both"/>
        <w:rPr>
          <w:rFonts w:ascii="Times New Roman" w:hAnsi="Times New Roman"/>
          <w:sz w:val="20"/>
          <w:szCs w:val="20"/>
        </w:rPr>
      </w:pPr>
      <w:r w:rsidRPr="00853554">
        <w:rPr>
          <w:rFonts w:ascii="Times New Roman" w:hAnsi="Times New Roman"/>
          <w:sz w:val="20"/>
          <w:szCs w:val="20"/>
        </w:rPr>
        <w:t>Anda.Lagzdina@em.gov.lv, 67013161</w:t>
      </w:r>
    </w:p>
    <w:sectPr w:rsidR="0055037C" w:rsidRPr="00E2618A" w:rsidSect="00F44AC6">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A8F" w:rsidRDefault="008C3A8F">
      <w:pPr>
        <w:spacing w:after="0" w:line="240" w:lineRule="auto"/>
      </w:pPr>
      <w:r>
        <w:separator/>
      </w:r>
    </w:p>
  </w:endnote>
  <w:endnote w:type="continuationSeparator" w:id="0">
    <w:p w:rsidR="008C3A8F" w:rsidRDefault="008C3A8F">
      <w:pPr>
        <w:spacing w:after="0" w:line="240" w:lineRule="auto"/>
      </w:pPr>
      <w:r>
        <w:continuationSeparator/>
      </w:r>
    </w:p>
  </w:endnote>
  <w:endnote w:type="continuationNotice" w:id="1">
    <w:p w:rsidR="008C3A8F" w:rsidRDefault="008C3A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54" w:rsidRDefault="00853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54" w:rsidRPr="00B5346A" w:rsidRDefault="00853554" w:rsidP="00B5346A">
    <w:pPr>
      <w:spacing w:after="0" w:line="240" w:lineRule="auto"/>
      <w:ind w:right="-1"/>
      <w:jc w:val="both"/>
      <w:rPr>
        <w:rFonts w:ascii="Times New Roman" w:eastAsia="Times New Roman" w:hAnsi="Times New Roman"/>
        <w:sz w:val="20"/>
        <w:szCs w:val="20"/>
        <w:lang w:eastAsia="lv-LV"/>
      </w:rPr>
    </w:pPr>
    <w:r w:rsidRPr="007563C2">
      <w:rPr>
        <w:rFonts w:ascii="Times New Roman" w:eastAsia="Times New Roman" w:hAnsi="Times New Roman"/>
        <w:sz w:val="20"/>
        <w:szCs w:val="20"/>
        <w:lang w:eastAsia="lv-LV"/>
      </w:rPr>
      <w:fldChar w:fldCharType="begin"/>
    </w:r>
    <w:r w:rsidRPr="007563C2">
      <w:rPr>
        <w:rFonts w:ascii="Times New Roman" w:eastAsia="Times New Roman" w:hAnsi="Times New Roman"/>
        <w:sz w:val="20"/>
        <w:szCs w:val="20"/>
        <w:lang w:eastAsia="lv-LV"/>
      </w:rPr>
      <w:instrText xml:space="preserve"> FILENAME   \* MERGEFORMAT </w:instrText>
    </w:r>
    <w:r w:rsidRPr="007563C2">
      <w:rPr>
        <w:rFonts w:ascii="Times New Roman" w:eastAsia="Times New Roman" w:hAnsi="Times New Roman"/>
        <w:sz w:val="20"/>
        <w:szCs w:val="20"/>
        <w:lang w:eastAsia="lv-LV"/>
      </w:rPr>
      <w:fldChar w:fldCharType="separate"/>
    </w:r>
    <w:r>
      <w:rPr>
        <w:rFonts w:ascii="Times New Roman" w:eastAsia="Times New Roman" w:hAnsi="Times New Roman"/>
        <w:noProof/>
        <w:sz w:val="20"/>
        <w:szCs w:val="20"/>
        <w:lang w:eastAsia="lv-LV"/>
      </w:rPr>
      <w:t>EMNot_03032016_4211SAM.docx</w:t>
    </w:r>
    <w:r w:rsidRPr="007563C2">
      <w:rPr>
        <w:rFonts w:ascii="Times New Roman" w:eastAsia="Times New Roman" w:hAnsi="Times New Roman"/>
        <w:noProof/>
        <w:sz w:val="20"/>
        <w:szCs w:val="20"/>
        <w:lang w:eastAsia="lv-LV"/>
      </w:rPr>
      <w:fldChar w:fldCharType="end"/>
    </w:r>
    <w:r w:rsidRPr="007563C2">
      <w:rPr>
        <w:rFonts w:ascii="Times New Roman" w:eastAsia="Times New Roman" w:hAnsi="Times New Roman"/>
        <w:sz w:val="20"/>
        <w:szCs w:val="20"/>
        <w:lang w:eastAsia="lv-LV"/>
      </w:rPr>
      <w:t xml:space="preserve">; </w:t>
    </w:r>
    <w:r w:rsidRPr="00370273">
      <w:rPr>
        <w:rFonts w:ascii="Times New Roman" w:eastAsia="Times New Roman" w:hAnsi="Times New Roman"/>
        <w:sz w:val="20"/>
        <w:szCs w:val="20"/>
        <w:lang w:eastAsia="lv-LV"/>
      </w:rPr>
      <w:t>Ministru kabineta noteikumu projekt</w:t>
    </w:r>
    <w:r>
      <w:rPr>
        <w:rFonts w:ascii="Times New Roman" w:eastAsia="Times New Roman" w:hAnsi="Times New Roman"/>
        <w:sz w:val="20"/>
        <w:szCs w:val="20"/>
        <w:lang w:eastAsia="lv-LV"/>
      </w:rPr>
      <w:t>s</w:t>
    </w:r>
    <w:r w:rsidRPr="00370273">
      <w:rPr>
        <w:rFonts w:ascii="Times New Roman" w:eastAsia="Times New Roman" w:hAnsi="Times New Roman"/>
        <w:sz w:val="20"/>
        <w:szCs w:val="20"/>
        <w:lang w:eastAsia="lv-LV"/>
      </w:rPr>
      <w:t xml:space="preserve"> „Noteikumi par darbības programmas „Izaugsme un nodarbinātība” 4.2.1.specifiskā atbalsta mērķa „Veicināt energoefektivitātes paaugstināšanu valsts un dzīvojamās ēkās” </w:t>
    </w:r>
    <w:r>
      <w:rPr>
        <w:rFonts w:ascii="Times New Roman" w:eastAsia="Times New Roman" w:hAnsi="Times New Roman"/>
        <w:sz w:val="20"/>
        <w:szCs w:val="20"/>
        <w:lang w:eastAsia="lv-LV"/>
      </w:rPr>
      <w:t>4.2.1.1</w:t>
    </w:r>
    <w:r w:rsidRPr="007671E7">
      <w:rPr>
        <w:rFonts w:ascii="Times New Roman" w:eastAsia="Times New Roman" w:hAnsi="Times New Roman"/>
        <w:sz w:val="20"/>
        <w:szCs w:val="20"/>
        <w:lang w:eastAsia="lv-LV"/>
      </w:rPr>
      <w:t xml:space="preserve">.specifiskā atbalsta mērķa pasākuma „Veicināt energoefektivitātes paaugstināšanu </w:t>
    </w:r>
    <w:r>
      <w:rPr>
        <w:rFonts w:ascii="Times New Roman" w:eastAsia="Times New Roman" w:hAnsi="Times New Roman"/>
        <w:sz w:val="20"/>
        <w:szCs w:val="20"/>
        <w:lang w:eastAsia="lv-LV"/>
      </w:rPr>
      <w:t>dzīvojamās ēkās””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54" w:rsidRDefault="00853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A8F" w:rsidRDefault="008C3A8F">
      <w:pPr>
        <w:spacing w:after="0" w:line="240" w:lineRule="auto"/>
      </w:pPr>
      <w:r>
        <w:separator/>
      </w:r>
    </w:p>
  </w:footnote>
  <w:footnote w:type="continuationSeparator" w:id="0">
    <w:p w:rsidR="008C3A8F" w:rsidRDefault="008C3A8F">
      <w:pPr>
        <w:spacing w:after="0" w:line="240" w:lineRule="auto"/>
      </w:pPr>
      <w:r>
        <w:continuationSeparator/>
      </w:r>
    </w:p>
  </w:footnote>
  <w:footnote w:type="continuationNotice" w:id="1">
    <w:p w:rsidR="008C3A8F" w:rsidRDefault="008C3A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54" w:rsidRDefault="0085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54" w:rsidRPr="00B01316" w:rsidRDefault="00853554">
    <w:pPr>
      <w:pStyle w:val="Header"/>
      <w:jc w:val="center"/>
      <w:rPr>
        <w:rFonts w:ascii="Times New Roman" w:hAnsi="Times New Roman"/>
        <w:sz w:val="24"/>
      </w:rPr>
    </w:pPr>
    <w:r w:rsidRPr="00B01316">
      <w:rPr>
        <w:rFonts w:ascii="Times New Roman" w:hAnsi="Times New Roman"/>
        <w:sz w:val="24"/>
      </w:rPr>
      <w:fldChar w:fldCharType="begin"/>
    </w:r>
    <w:r w:rsidRPr="00E33A99">
      <w:rPr>
        <w:rFonts w:ascii="Times New Roman" w:hAnsi="Times New Roman"/>
        <w:sz w:val="24"/>
        <w:szCs w:val="24"/>
      </w:rPr>
      <w:instrText xml:space="preserve"> PAGE   \* MERGEFORMAT </w:instrText>
    </w:r>
    <w:r w:rsidRPr="00B01316">
      <w:rPr>
        <w:rFonts w:ascii="Times New Roman" w:hAnsi="Times New Roman"/>
        <w:sz w:val="24"/>
      </w:rPr>
      <w:fldChar w:fldCharType="separate"/>
    </w:r>
    <w:r w:rsidR="00F511CC">
      <w:rPr>
        <w:rFonts w:ascii="Times New Roman" w:hAnsi="Times New Roman"/>
        <w:noProof/>
        <w:sz w:val="24"/>
        <w:szCs w:val="24"/>
      </w:rPr>
      <w:t>12</w:t>
    </w:r>
    <w:r w:rsidRPr="00B01316">
      <w:rPr>
        <w:rFonts w:ascii="Times New Roman" w:hAnsi="Times New Roman"/>
        <w:sz w:val="24"/>
      </w:rPr>
      <w:fldChar w:fldCharType="end"/>
    </w:r>
  </w:p>
  <w:p w:rsidR="00853554" w:rsidRDefault="008535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54" w:rsidRDefault="00853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918ED"/>
    <w:multiLevelType w:val="hybridMultilevel"/>
    <w:tmpl w:val="0954515E"/>
    <w:lvl w:ilvl="0" w:tplc="8E4EE718">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801410"/>
    <w:multiLevelType w:val="hybridMultilevel"/>
    <w:tmpl w:val="AB80FA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4F11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3A3830"/>
    <w:multiLevelType w:val="multilevel"/>
    <w:tmpl w:val="D988B5B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0A7D93"/>
    <w:multiLevelType w:val="hybridMultilevel"/>
    <w:tmpl w:val="751640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14231A1"/>
    <w:multiLevelType w:val="hybridMultilevel"/>
    <w:tmpl w:val="359602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6177C6"/>
    <w:multiLevelType w:val="hybridMultilevel"/>
    <w:tmpl w:val="751640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1B509F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20030D"/>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A02288"/>
    <w:multiLevelType w:val="multilevel"/>
    <w:tmpl w:val="0B04E976"/>
    <w:lvl w:ilvl="0">
      <w:start w:val="37"/>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E96E7B"/>
    <w:multiLevelType w:val="multilevel"/>
    <w:tmpl w:val="8B244E04"/>
    <w:lvl w:ilvl="0">
      <w:start w:val="37"/>
      <w:numFmt w:val="decimal"/>
      <w:lvlText w:val="%1."/>
      <w:lvlJc w:val="left"/>
      <w:pPr>
        <w:ind w:left="435" w:hanging="435"/>
      </w:pPr>
      <w:rPr>
        <w:rFonts w:hint="default"/>
      </w:rPr>
    </w:lvl>
    <w:lvl w:ilvl="1">
      <w:start w:val="4"/>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0E935ED"/>
    <w:multiLevelType w:val="multilevel"/>
    <w:tmpl w:val="12BAEEA6"/>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22348A5"/>
    <w:multiLevelType w:val="multilevel"/>
    <w:tmpl w:val="0A8E4488"/>
    <w:lvl w:ilvl="0">
      <w:start w:val="1"/>
      <w:numFmt w:val="decimal"/>
      <w:lvlText w:val="%1."/>
      <w:lvlJc w:val="left"/>
      <w:pPr>
        <w:ind w:left="502" w:hanging="360"/>
      </w:pPr>
      <w:rPr>
        <w:b w:val="0"/>
        <w:color w:val="auto"/>
      </w:rPr>
    </w:lvl>
    <w:lvl w:ilvl="1">
      <w:start w:val="1"/>
      <w:numFmt w:val="decimal"/>
      <w:lvlText w:val="%1.%2."/>
      <w:lvlJc w:val="left"/>
      <w:pPr>
        <w:ind w:left="574" w:hanging="432"/>
      </w:pPr>
      <w:rPr>
        <w:b w:val="0"/>
      </w:rPr>
    </w:lvl>
    <w:lvl w:ilvl="2">
      <w:start w:val="1"/>
      <w:numFmt w:val="decimal"/>
      <w:lvlText w:val="%1.%2.%3."/>
      <w:lvlJc w:val="left"/>
      <w:pPr>
        <w:ind w:left="1639"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3" w15:restartNumberingAfterBreak="0">
    <w:nsid w:val="22F95DF2"/>
    <w:multiLevelType w:val="multilevel"/>
    <w:tmpl w:val="0A8E4488"/>
    <w:lvl w:ilvl="0">
      <w:start w:val="1"/>
      <w:numFmt w:val="decimal"/>
      <w:lvlText w:val="%1."/>
      <w:lvlJc w:val="left"/>
      <w:pPr>
        <w:ind w:left="502"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1107C0"/>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833915"/>
    <w:multiLevelType w:val="hybridMultilevel"/>
    <w:tmpl w:val="751640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C4A5A67"/>
    <w:multiLevelType w:val="hybridMultilevel"/>
    <w:tmpl w:val="C8E20F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E4F422C"/>
    <w:multiLevelType w:val="hybridMultilevel"/>
    <w:tmpl w:val="B532E1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EAF3D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7F7C8B"/>
    <w:multiLevelType w:val="multilevel"/>
    <w:tmpl w:val="4E64D7A8"/>
    <w:lvl w:ilvl="0">
      <w:start w:val="76"/>
      <w:numFmt w:val="decimal"/>
      <w:lvlText w:val="%1."/>
      <w:lvlJc w:val="left"/>
      <w:pPr>
        <w:ind w:left="555" w:hanging="555"/>
      </w:pPr>
    </w:lvl>
    <w:lvl w:ilvl="1">
      <w:start w:val="2"/>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2E35C6C"/>
    <w:multiLevelType w:val="hybridMultilevel"/>
    <w:tmpl w:val="CE08A02A"/>
    <w:lvl w:ilvl="0" w:tplc="333E5726">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4997F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DC5BFD"/>
    <w:multiLevelType w:val="multilevel"/>
    <w:tmpl w:val="8EA4B03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E754EBD"/>
    <w:multiLevelType w:val="hybridMultilevel"/>
    <w:tmpl w:val="FF6C61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3F0858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B34596"/>
    <w:multiLevelType w:val="multilevel"/>
    <w:tmpl w:val="0A8E4488"/>
    <w:lvl w:ilvl="0">
      <w:start w:val="1"/>
      <w:numFmt w:val="decimal"/>
      <w:lvlText w:val="%1."/>
      <w:lvlJc w:val="left"/>
      <w:pPr>
        <w:ind w:left="502" w:hanging="360"/>
      </w:pPr>
      <w:rPr>
        <w:b w:val="0"/>
        <w:color w:val="auto"/>
      </w:rPr>
    </w:lvl>
    <w:lvl w:ilvl="1">
      <w:start w:val="1"/>
      <w:numFmt w:val="decimal"/>
      <w:lvlText w:val="%1.%2."/>
      <w:lvlJc w:val="left"/>
      <w:pPr>
        <w:ind w:left="716"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0A5784"/>
    <w:multiLevelType w:val="hybridMultilevel"/>
    <w:tmpl w:val="EFF67AAE"/>
    <w:lvl w:ilvl="0" w:tplc="B9C430B4">
      <w:start w:val="56"/>
      <w:numFmt w:val="bullet"/>
      <w:lvlText w:val="-"/>
      <w:lvlJc w:val="left"/>
      <w:pPr>
        <w:ind w:left="1079" w:hanging="360"/>
      </w:pPr>
      <w:rPr>
        <w:rFonts w:ascii="Times New Roman" w:eastAsia="Times New Roman" w:hAnsi="Times New Roman" w:cs="Times New Roman" w:hint="default"/>
      </w:rPr>
    </w:lvl>
    <w:lvl w:ilvl="1" w:tplc="04260003" w:tentative="1">
      <w:start w:val="1"/>
      <w:numFmt w:val="bullet"/>
      <w:lvlText w:val="o"/>
      <w:lvlJc w:val="left"/>
      <w:pPr>
        <w:ind w:left="1799" w:hanging="360"/>
      </w:pPr>
      <w:rPr>
        <w:rFonts w:ascii="Courier New" w:hAnsi="Courier New" w:cs="Courier New" w:hint="default"/>
      </w:rPr>
    </w:lvl>
    <w:lvl w:ilvl="2" w:tplc="04260005" w:tentative="1">
      <w:start w:val="1"/>
      <w:numFmt w:val="bullet"/>
      <w:lvlText w:val=""/>
      <w:lvlJc w:val="left"/>
      <w:pPr>
        <w:ind w:left="2519" w:hanging="360"/>
      </w:pPr>
      <w:rPr>
        <w:rFonts w:ascii="Wingdings" w:hAnsi="Wingdings" w:hint="default"/>
      </w:rPr>
    </w:lvl>
    <w:lvl w:ilvl="3" w:tplc="04260001" w:tentative="1">
      <w:start w:val="1"/>
      <w:numFmt w:val="bullet"/>
      <w:lvlText w:val=""/>
      <w:lvlJc w:val="left"/>
      <w:pPr>
        <w:ind w:left="3239" w:hanging="360"/>
      </w:pPr>
      <w:rPr>
        <w:rFonts w:ascii="Symbol" w:hAnsi="Symbol" w:hint="default"/>
      </w:rPr>
    </w:lvl>
    <w:lvl w:ilvl="4" w:tplc="04260003" w:tentative="1">
      <w:start w:val="1"/>
      <w:numFmt w:val="bullet"/>
      <w:lvlText w:val="o"/>
      <w:lvlJc w:val="left"/>
      <w:pPr>
        <w:ind w:left="3959" w:hanging="360"/>
      </w:pPr>
      <w:rPr>
        <w:rFonts w:ascii="Courier New" w:hAnsi="Courier New" w:cs="Courier New" w:hint="default"/>
      </w:rPr>
    </w:lvl>
    <w:lvl w:ilvl="5" w:tplc="04260005" w:tentative="1">
      <w:start w:val="1"/>
      <w:numFmt w:val="bullet"/>
      <w:lvlText w:val=""/>
      <w:lvlJc w:val="left"/>
      <w:pPr>
        <w:ind w:left="4679" w:hanging="360"/>
      </w:pPr>
      <w:rPr>
        <w:rFonts w:ascii="Wingdings" w:hAnsi="Wingdings" w:hint="default"/>
      </w:rPr>
    </w:lvl>
    <w:lvl w:ilvl="6" w:tplc="04260001" w:tentative="1">
      <w:start w:val="1"/>
      <w:numFmt w:val="bullet"/>
      <w:lvlText w:val=""/>
      <w:lvlJc w:val="left"/>
      <w:pPr>
        <w:ind w:left="5399" w:hanging="360"/>
      </w:pPr>
      <w:rPr>
        <w:rFonts w:ascii="Symbol" w:hAnsi="Symbol" w:hint="default"/>
      </w:rPr>
    </w:lvl>
    <w:lvl w:ilvl="7" w:tplc="04260003" w:tentative="1">
      <w:start w:val="1"/>
      <w:numFmt w:val="bullet"/>
      <w:lvlText w:val="o"/>
      <w:lvlJc w:val="left"/>
      <w:pPr>
        <w:ind w:left="6119" w:hanging="360"/>
      </w:pPr>
      <w:rPr>
        <w:rFonts w:ascii="Courier New" w:hAnsi="Courier New" w:cs="Courier New" w:hint="default"/>
      </w:rPr>
    </w:lvl>
    <w:lvl w:ilvl="8" w:tplc="04260005" w:tentative="1">
      <w:start w:val="1"/>
      <w:numFmt w:val="bullet"/>
      <w:lvlText w:val=""/>
      <w:lvlJc w:val="left"/>
      <w:pPr>
        <w:ind w:left="6839" w:hanging="360"/>
      </w:pPr>
      <w:rPr>
        <w:rFonts w:ascii="Wingdings" w:hAnsi="Wingdings" w:hint="default"/>
      </w:rPr>
    </w:lvl>
  </w:abstractNum>
  <w:abstractNum w:abstractNumId="27" w15:restartNumberingAfterBreak="0">
    <w:nsid w:val="50853BF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0B91AF8"/>
    <w:multiLevelType w:val="multilevel"/>
    <w:tmpl w:val="57BE8484"/>
    <w:lvl w:ilvl="0">
      <w:start w:val="1"/>
      <w:numFmt w:val="decimal"/>
      <w:lvlText w:val="%1."/>
      <w:lvlJc w:val="left"/>
      <w:pPr>
        <w:ind w:left="360" w:hanging="360"/>
      </w:pPr>
      <w:rPr>
        <w:rFonts w:ascii="Times New Roman" w:hAnsi="Times New Roman" w:cs="Times New Roman" w:hint="default"/>
        <w:b w:val="0"/>
        <w:sz w:val="26"/>
        <w:szCs w:val="26"/>
      </w:rPr>
    </w:lvl>
    <w:lvl w:ilvl="1">
      <w:start w:val="1"/>
      <w:numFmt w:val="decimal"/>
      <w:isLgl/>
      <w:lvlText w:val="%1.%2."/>
      <w:lvlJc w:val="left"/>
      <w:pPr>
        <w:ind w:left="1346" w:hanging="495"/>
      </w:pPr>
      <w:rPr>
        <w:rFonts w:hint="default"/>
      </w:rPr>
    </w:lvl>
    <w:lvl w:ilvl="2">
      <w:start w:val="1"/>
      <w:numFmt w:val="decimal"/>
      <w:isLgl/>
      <w:lvlText w:val="%1.%2.%3."/>
      <w:lvlJc w:val="left"/>
      <w:pPr>
        <w:ind w:left="1571" w:hanging="720"/>
      </w:pPr>
      <w:rPr>
        <w:rFonts w:hint="default"/>
        <w:sz w:val="26"/>
        <w:szCs w:val="26"/>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9" w15:restartNumberingAfterBreak="0">
    <w:nsid w:val="55B36D00"/>
    <w:multiLevelType w:val="multilevel"/>
    <w:tmpl w:val="50A420B6"/>
    <w:lvl w:ilvl="0">
      <w:start w:val="14"/>
      <w:numFmt w:val="decimal"/>
      <w:lvlText w:val="%1"/>
      <w:lvlJc w:val="left"/>
      <w:pPr>
        <w:ind w:left="600" w:hanging="600"/>
      </w:pPr>
      <w:rPr>
        <w:rFonts w:hint="default"/>
      </w:rPr>
    </w:lvl>
    <w:lvl w:ilvl="1">
      <w:start w:val="1"/>
      <w:numFmt w:val="decimal"/>
      <w:lvlText w:val="%1.%2"/>
      <w:lvlJc w:val="left"/>
      <w:pPr>
        <w:ind w:left="851" w:hanging="60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30" w15:restartNumberingAfterBreak="0">
    <w:nsid w:val="567809F8"/>
    <w:multiLevelType w:val="multilevel"/>
    <w:tmpl w:val="0A8E4488"/>
    <w:lvl w:ilvl="0">
      <w:start w:val="1"/>
      <w:numFmt w:val="decimal"/>
      <w:lvlText w:val="%1."/>
      <w:lvlJc w:val="left"/>
      <w:pPr>
        <w:ind w:left="360" w:hanging="360"/>
      </w:pPr>
      <w:rPr>
        <w:b w:val="0"/>
        <w:color w:val="auto"/>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780230"/>
    <w:multiLevelType w:val="multilevel"/>
    <w:tmpl w:val="0A8E4488"/>
    <w:lvl w:ilvl="0">
      <w:start w:val="1"/>
      <w:numFmt w:val="decimal"/>
      <w:lvlText w:val="%1."/>
      <w:lvlJc w:val="left"/>
      <w:pPr>
        <w:ind w:left="502" w:hanging="360"/>
      </w:pPr>
      <w:rPr>
        <w:b w:val="0"/>
        <w:color w:val="auto"/>
      </w:rPr>
    </w:lvl>
    <w:lvl w:ilvl="1">
      <w:start w:val="1"/>
      <w:numFmt w:val="decimal"/>
      <w:lvlText w:val="%1.%2."/>
      <w:lvlJc w:val="left"/>
      <w:pPr>
        <w:ind w:left="716" w:hanging="432"/>
      </w:pPr>
      <w:rPr>
        <w:b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163729"/>
    <w:multiLevelType w:val="hybridMultilevel"/>
    <w:tmpl w:val="F70AEE70"/>
    <w:lvl w:ilvl="0" w:tplc="D07EEF1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375B77"/>
    <w:multiLevelType w:val="hybridMultilevel"/>
    <w:tmpl w:val="81064F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A6D1A3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8838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DB7EA1"/>
    <w:multiLevelType w:val="hybridMultilevel"/>
    <w:tmpl w:val="751640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374784C"/>
    <w:multiLevelType w:val="hybridMultilevel"/>
    <w:tmpl w:val="91DE6EB6"/>
    <w:lvl w:ilvl="0" w:tplc="5630F4D4">
      <w:start w:val="8"/>
      <w:numFmt w:val="decimal"/>
      <w:lvlText w:val="1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EF2864"/>
    <w:multiLevelType w:val="multilevel"/>
    <w:tmpl w:val="D696BFA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30"/>
  </w:num>
  <w:num w:numId="4">
    <w:abstractNumId w:val="1"/>
  </w:num>
  <w:num w:numId="5">
    <w:abstractNumId w:val="34"/>
  </w:num>
  <w:num w:numId="6">
    <w:abstractNumId w:val="2"/>
  </w:num>
  <w:num w:numId="7">
    <w:abstractNumId w:val="7"/>
  </w:num>
  <w:num w:numId="8">
    <w:abstractNumId w:val="24"/>
  </w:num>
  <w:num w:numId="9">
    <w:abstractNumId w:val="27"/>
  </w:num>
  <w:num w:numId="10">
    <w:abstractNumId w:val="9"/>
  </w:num>
  <w:num w:numId="11">
    <w:abstractNumId w:val="10"/>
  </w:num>
  <w:num w:numId="12">
    <w:abstractNumId w:val="28"/>
  </w:num>
  <w:num w:numId="13">
    <w:abstractNumId w:val="18"/>
  </w:num>
  <w:num w:numId="14">
    <w:abstractNumId w:val="22"/>
  </w:num>
  <w:num w:numId="15">
    <w:abstractNumId w:val="0"/>
  </w:num>
  <w:num w:numId="16">
    <w:abstractNumId w:val="38"/>
  </w:num>
  <w:num w:numId="17">
    <w:abstractNumId w:val="11"/>
  </w:num>
  <w:num w:numId="18">
    <w:abstractNumId w:val="20"/>
  </w:num>
  <w:num w:numId="19">
    <w:abstractNumId w:val="35"/>
  </w:num>
  <w:num w:numId="20">
    <w:abstractNumId w:val="1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3"/>
  </w:num>
  <w:num w:numId="24">
    <w:abstractNumId w:val="16"/>
  </w:num>
  <w:num w:numId="25">
    <w:abstractNumId w:val="21"/>
  </w:num>
  <w:num w:numId="26">
    <w:abstractNumId w:val="33"/>
  </w:num>
  <w:num w:numId="27">
    <w:abstractNumId w:val="29"/>
  </w:num>
  <w:num w:numId="28">
    <w:abstractNumId w:val="25"/>
  </w:num>
  <w:num w:numId="29">
    <w:abstractNumId w:val="3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6"/>
  </w:num>
  <w:num w:numId="33">
    <w:abstractNumId w:val="4"/>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 w:numId="37">
    <w:abstractNumId w:val="37"/>
  </w:num>
  <w:num w:numId="38">
    <w:abstractNumId w:val="26"/>
  </w:num>
  <w:num w:numId="39">
    <w:abstractNumId w:val="19"/>
    <w:lvlOverride w:ilvl="0">
      <w:startOverride w:val="7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D12"/>
    <w:rsid w:val="000003D3"/>
    <w:rsid w:val="00000A4B"/>
    <w:rsid w:val="0000561C"/>
    <w:rsid w:val="00005E68"/>
    <w:rsid w:val="00007686"/>
    <w:rsid w:val="00011ABF"/>
    <w:rsid w:val="00012DEF"/>
    <w:rsid w:val="000138AF"/>
    <w:rsid w:val="000154CF"/>
    <w:rsid w:val="000157A9"/>
    <w:rsid w:val="000157C8"/>
    <w:rsid w:val="000202D6"/>
    <w:rsid w:val="00021804"/>
    <w:rsid w:val="00022650"/>
    <w:rsid w:val="0002579A"/>
    <w:rsid w:val="00025F16"/>
    <w:rsid w:val="00026DA2"/>
    <w:rsid w:val="00031026"/>
    <w:rsid w:val="00031F08"/>
    <w:rsid w:val="000340E3"/>
    <w:rsid w:val="000341C2"/>
    <w:rsid w:val="00034BEA"/>
    <w:rsid w:val="00035B65"/>
    <w:rsid w:val="00035C28"/>
    <w:rsid w:val="0004244E"/>
    <w:rsid w:val="00042E6D"/>
    <w:rsid w:val="00043296"/>
    <w:rsid w:val="000448A9"/>
    <w:rsid w:val="00045E1D"/>
    <w:rsid w:val="00047105"/>
    <w:rsid w:val="000473EB"/>
    <w:rsid w:val="000505FE"/>
    <w:rsid w:val="00051EB8"/>
    <w:rsid w:val="0005322E"/>
    <w:rsid w:val="000540A5"/>
    <w:rsid w:val="00054108"/>
    <w:rsid w:val="00057871"/>
    <w:rsid w:val="0006122F"/>
    <w:rsid w:val="00061EFA"/>
    <w:rsid w:val="00067193"/>
    <w:rsid w:val="00067B43"/>
    <w:rsid w:val="00067DCB"/>
    <w:rsid w:val="00067E94"/>
    <w:rsid w:val="0007048C"/>
    <w:rsid w:val="00071F10"/>
    <w:rsid w:val="00076326"/>
    <w:rsid w:val="00076FC4"/>
    <w:rsid w:val="0007725E"/>
    <w:rsid w:val="00077429"/>
    <w:rsid w:val="00077975"/>
    <w:rsid w:val="000807C9"/>
    <w:rsid w:val="000807D8"/>
    <w:rsid w:val="000812BC"/>
    <w:rsid w:val="00082252"/>
    <w:rsid w:val="00083288"/>
    <w:rsid w:val="00087265"/>
    <w:rsid w:val="00090AEE"/>
    <w:rsid w:val="000942A1"/>
    <w:rsid w:val="000948D4"/>
    <w:rsid w:val="00094E10"/>
    <w:rsid w:val="00095E90"/>
    <w:rsid w:val="000A0406"/>
    <w:rsid w:val="000A0489"/>
    <w:rsid w:val="000A0A11"/>
    <w:rsid w:val="000A1BF2"/>
    <w:rsid w:val="000A2693"/>
    <w:rsid w:val="000A26BB"/>
    <w:rsid w:val="000A310C"/>
    <w:rsid w:val="000A3285"/>
    <w:rsid w:val="000A4A15"/>
    <w:rsid w:val="000A650B"/>
    <w:rsid w:val="000A793A"/>
    <w:rsid w:val="000A7DA7"/>
    <w:rsid w:val="000B14B8"/>
    <w:rsid w:val="000B31F9"/>
    <w:rsid w:val="000B327A"/>
    <w:rsid w:val="000B49FC"/>
    <w:rsid w:val="000B5609"/>
    <w:rsid w:val="000B7D5F"/>
    <w:rsid w:val="000C0C7E"/>
    <w:rsid w:val="000C3D2C"/>
    <w:rsid w:val="000C3F73"/>
    <w:rsid w:val="000C5A8B"/>
    <w:rsid w:val="000C7B51"/>
    <w:rsid w:val="000D0D02"/>
    <w:rsid w:val="000D20F0"/>
    <w:rsid w:val="000D21BC"/>
    <w:rsid w:val="000D2977"/>
    <w:rsid w:val="000D34DF"/>
    <w:rsid w:val="000D3E0B"/>
    <w:rsid w:val="000D3F17"/>
    <w:rsid w:val="000D53B6"/>
    <w:rsid w:val="000D5852"/>
    <w:rsid w:val="000D58EB"/>
    <w:rsid w:val="000D5A72"/>
    <w:rsid w:val="000E005D"/>
    <w:rsid w:val="000E0F2A"/>
    <w:rsid w:val="000E607C"/>
    <w:rsid w:val="000E68A9"/>
    <w:rsid w:val="000F17E0"/>
    <w:rsid w:val="000F1FE1"/>
    <w:rsid w:val="000F5644"/>
    <w:rsid w:val="000F6F3B"/>
    <w:rsid w:val="000F72CE"/>
    <w:rsid w:val="00100FE3"/>
    <w:rsid w:val="00100FF6"/>
    <w:rsid w:val="00102887"/>
    <w:rsid w:val="00107060"/>
    <w:rsid w:val="001079DD"/>
    <w:rsid w:val="00110B20"/>
    <w:rsid w:val="001116E1"/>
    <w:rsid w:val="00114785"/>
    <w:rsid w:val="00114F02"/>
    <w:rsid w:val="001157AC"/>
    <w:rsid w:val="001169E5"/>
    <w:rsid w:val="00117814"/>
    <w:rsid w:val="001209CE"/>
    <w:rsid w:val="00121C95"/>
    <w:rsid w:val="00121F88"/>
    <w:rsid w:val="001244F8"/>
    <w:rsid w:val="00124F90"/>
    <w:rsid w:val="0012510C"/>
    <w:rsid w:val="00126A49"/>
    <w:rsid w:val="001274DC"/>
    <w:rsid w:val="001278CA"/>
    <w:rsid w:val="00130424"/>
    <w:rsid w:val="001321F5"/>
    <w:rsid w:val="00133209"/>
    <w:rsid w:val="00133DAB"/>
    <w:rsid w:val="0013455C"/>
    <w:rsid w:val="00136E09"/>
    <w:rsid w:val="00137634"/>
    <w:rsid w:val="00140369"/>
    <w:rsid w:val="00141183"/>
    <w:rsid w:val="0014151E"/>
    <w:rsid w:val="0014332E"/>
    <w:rsid w:val="001445D9"/>
    <w:rsid w:val="00145ACD"/>
    <w:rsid w:val="00146AB3"/>
    <w:rsid w:val="00147F86"/>
    <w:rsid w:val="001507AA"/>
    <w:rsid w:val="001524FD"/>
    <w:rsid w:val="001562E7"/>
    <w:rsid w:val="001563C2"/>
    <w:rsid w:val="00161221"/>
    <w:rsid w:val="001642F2"/>
    <w:rsid w:val="00164B95"/>
    <w:rsid w:val="0016573A"/>
    <w:rsid w:val="00165F5E"/>
    <w:rsid w:val="001660BC"/>
    <w:rsid w:val="0016741C"/>
    <w:rsid w:val="00172451"/>
    <w:rsid w:val="00173284"/>
    <w:rsid w:val="00173830"/>
    <w:rsid w:val="00175871"/>
    <w:rsid w:val="0017587B"/>
    <w:rsid w:val="001764FC"/>
    <w:rsid w:val="00177541"/>
    <w:rsid w:val="00177D27"/>
    <w:rsid w:val="00177DBA"/>
    <w:rsid w:val="0018019F"/>
    <w:rsid w:val="00180D1A"/>
    <w:rsid w:val="00181D35"/>
    <w:rsid w:val="00183A96"/>
    <w:rsid w:val="00183CDC"/>
    <w:rsid w:val="00184629"/>
    <w:rsid w:val="0018551F"/>
    <w:rsid w:val="00185C9D"/>
    <w:rsid w:val="00186319"/>
    <w:rsid w:val="001867D4"/>
    <w:rsid w:val="00186DFD"/>
    <w:rsid w:val="00190092"/>
    <w:rsid w:val="00190429"/>
    <w:rsid w:val="00190D40"/>
    <w:rsid w:val="00191963"/>
    <w:rsid w:val="00191F9C"/>
    <w:rsid w:val="00192D8C"/>
    <w:rsid w:val="00193E9E"/>
    <w:rsid w:val="00194291"/>
    <w:rsid w:val="0019459C"/>
    <w:rsid w:val="0019567A"/>
    <w:rsid w:val="001958CC"/>
    <w:rsid w:val="00196847"/>
    <w:rsid w:val="00196ED8"/>
    <w:rsid w:val="001A115F"/>
    <w:rsid w:val="001A1722"/>
    <w:rsid w:val="001A189B"/>
    <w:rsid w:val="001A22AF"/>
    <w:rsid w:val="001A2986"/>
    <w:rsid w:val="001A38F5"/>
    <w:rsid w:val="001A3BA4"/>
    <w:rsid w:val="001A617E"/>
    <w:rsid w:val="001A6CBC"/>
    <w:rsid w:val="001B0A72"/>
    <w:rsid w:val="001B1C30"/>
    <w:rsid w:val="001B2205"/>
    <w:rsid w:val="001B3B38"/>
    <w:rsid w:val="001B3E05"/>
    <w:rsid w:val="001B4764"/>
    <w:rsid w:val="001B4EDC"/>
    <w:rsid w:val="001B5456"/>
    <w:rsid w:val="001B558C"/>
    <w:rsid w:val="001B5B94"/>
    <w:rsid w:val="001B6FB9"/>
    <w:rsid w:val="001B7563"/>
    <w:rsid w:val="001C28D7"/>
    <w:rsid w:val="001C43FE"/>
    <w:rsid w:val="001C5F0C"/>
    <w:rsid w:val="001C63E1"/>
    <w:rsid w:val="001C65FD"/>
    <w:rsid w:val="001C7EF3"/>
    <w:rsid w:val="001D0B95"/>
    <w:rsid w:val="001D29E8"/>
    <w:rsid w:val="001D3475"/>
    <w:rsid w:val="001D379A"/>
    <w:rsid w:val="001D43B3"/>
    <w:rsid w:val="001D43DF"/>
    <w:rsid w:val="001D4CA1"/>
    <w:rsid w:val="001D51D3"/>
    <w:rsid w:val="001D582E"/>
    <w:rsid w:val="001D67D3"/>
    <w:rsid w:val="001D6AD9"/>
    <w:rsid w:val="001D7005"/>
    <w:rsid w:val="001D7A1A"/>
    <w:rsid w:val="001E06CE"/>
    <w:rsid w:val="001E09D2"/>
    <w:rsid w:val="001E0A6C"/>
    <w:rsid w:val="001E13C6"/>
    <w:rsid w:val="001E18AF"/>
    <w:rsid w:val="001E1FD4"/>
    <w:rsid w:val="001E2DEE"/>
    <w:rsid w:val="001E365D"/>
    <w:rsid w:val="001E5713"/>
    <w:rsid w:val="001F1790"/>
    <w:rsid w:val="001F35DB"/>
    <w:rsid w:val="001F3BCB"/>
    <w:rsid w:val="001F4099"/>
    <w:rsid w:val="001F4F81"/>
    <w:rsid w:val="001F612E"/>
    <w:rsid w:val="001F6568"/>
    <w:rsid w:val="001F715D"/>
    <w:rsid w:val="001F75CB"/>
    <w:rsid w:val="002020F2"/>
    <w:rsid w:val="00202162"/>
    <w:rsid w:val="0020302F"/>
    <w:rsid w:val="00203521"/>
    <w:rsid w:val="0020430E"/>
    <w:rsid w:val="00206C20"/>
    <w:rsid w:val="00210F72"/>
    <w:rsid w:val="00213E72"/>
    <w:rsid w:val="00214E21"/>
    <w:rsid w:val="002155CC"/>
    <w:rsid w:val="00216744"/>
    <w:rsid w:val="0021769E"/>
    <w:rsid w:val="002177C9"/>
    <w:rsid w:val="0022104F"/>
    <w:rsid w:val="0022296C"/>
    <w:rsid w:val="00222AB4"/>
    <w:rsid w:val="0022312F"/>
    <w:rsid w:val="002256E8"/>
    <w:rsid w:val="002273ED"/>
    <w:rsid w:val="00230418"/>
    <w:rsid w:val="00230CE6"/>
    <w:rsid w:val="00231886"/>
    <w:rsid w:val="00231C98"/>
    <w:rsid w:val="00231E55"/>
    <w:rsid w:val="00235F24"/>
    <w:rsid w:val="002366D6"/>
    <w:rsid w:val="00237AC2"/>
    <w:rsid w:val="002411F1"/>
    <w:rsid w:val="00241C76"/>
    <w:rsid w:val="0024377E"/>
    <w:rsid w:val="00243F2F"/>
    <w:rsid w:val="00245157"/>
    <w:rsid w:val="00245671"/>
    <w:rsid w:val="0024609A"/>
    <w:rsid w:val="002462AC"/>
    <w:rsid w:val="00246331"/>
    <w:rsid w:val="00247C7F"/>
    <w:rsid w:val="0025044E"/>
    <w:rsid w:val="0025098C"/>
    <w:rsid w:val="00250C60"/>
    <w:rsid w:val="00251F53"/>
    <w:rsid w:val="002525C8"/>
    <w:rsid w:val="00252E46"/>
    <w:rsid w:val="0025363A"/>
    <w:rsid w:val="00253BB9"/>
    <w:rsid w:val="00254B81"/>
    <w:rsid w:val="002550AC"/>
    <w:rsid w:val="00255CDD"/>
    <w:rsid w:val="002560D5"/>
    <w:rsid w:val="0025632B"/>
    <w:rsid w:val="0025682D"/>
    <w:rsid w:val="0026007D"/>
    <w:rsid w:val="00261608"/>
    <w:rsid w:val="002627E0"/>
    <w:rsid w:val="00265DF0"/>
    <w:rsid w:val="00265F83"/>
    <w:rsid w:val="002723FB"/>
    <w:rsid w:val="0027296E"/>
    <w:rsid w:val="00273115"/>
    <w:rsid w:val="002733CD"/>
    <w:rsid w:val="002766B0"/>
    <w:rsid w:val="002817D9"/>
    <w:rsid w:val="002838A0"/>
    <w:rsid w:val="00284389"/>
    <w:rsid w:val="002845A7"/>
    <w:rsid w:val="00284F53"/>
    <w:rsid w:val="00287060"/>
    <w:rsid w:val="002879DE"/>
    <w:rsid w:val="002906FA"/>
    <w:rsid w:val="00290C03"/>
    <w:rsid w:val="002914DC"/>
    <w:rsid w:val="00291638"/>
    <w:rsid w:val="002938CC"/>
    <w:rsid w:val="0029408E"/>
    <w:rsid w:val="00294DAC"/>
    <w:rsid w:val="00295470"/>
    <w:rsid w:val="00295524"/>
    <w:rsid w:val="00297445"/>
    <w:rsid w:val="00297B61"/>
    <w:rsid w:val="00297F82"/>
    <w:rsid w:val="002A0D0B"/>
    <w:rsid w:val="002A2C30"/>
    <w:rsid w:val="002A2FF2"/>
    <w:rsid w:val="002A325E"/>
    <w:rsid w:val="002A34A5"/>
    <w:rsid w:val="002A3EC2"/>
    <w:rsid w:val="002A5FD2"/>
    <w:rsid w:val="002A7E41"/>
    <w:rsid w:val="002A7FF1"/>
    <w:rsid w:val="002B1D02"/>
    <w:rsid w:val="002B1F22"/>
    <w:rsid w:val="002B2213"/>
    <w:rsid w:val="002B273E"/>
    <w:rsid w:val="002B3D9D"/>
    <w:rsid w:val="002B4B8A"/>
    <w:rsid w:val="002B6961"/>
    <w:rsid w:val="002C00C3"/>
    <w:rsid w:val="002C05F3"/>
    <w:rsid w:val="002C4B5B"/>
    <w:rsid w:val="002C4C6A"/>
    <w:rsid w:val="002C628A"/>
    <w:rsid w:val="002C6420"/>
    <w:rsid w:val="002C65CA"/>
    <w:rsid w:val="002C6F6E"/>
    <w:rsid w:val="002C7180"/>
    <w:rsid w:val="002C7A3E"/>
    <w:rsid w:val="002D0E6F"/>
    <w:rsid w:val="002D169C"/>
    <w:rsid w:val="002D1E38"/>
    <w:rsid w:val="002D3083"/>
    <w:rsid w:val="002D39B8"/>
    <w:rsid w:val="002D3C19"/>
    <w:rsid w:val="002D50DF"/>
    <w:rsid w:val="002D5B51"/>
    <w:rsid w:val="002D6554"/>
    <w:rsid w:val="002D7657"/>
    <w:rsid w:val="002E0109"/>
    <w:rsid w:val="002E0770"/>
    <w:rsid w:val="002E0A10"/>
    <w:rsid w:val="002E11CF"/>
    <w:rsid w:val="002E17F0"/>
    <w:rsid w:val="002E1F58"/>
    <w:rsid w:val="002E56DA"/>
    <w:rsid w:val="002E7780"/>
    <w:rsid w:val="002F0BCF"/>
    <w:rsid w:val="002F210D"/>
    <w:rsid w:val="002F598E"/>
    <w:rsid w:val="002F610C"/>
    <w:rsid w:val="002F6429"/>
    <w:rsid w:val="002F70AD"/>
    <w:rsid w:val="00301B76"/>
    <w:rsid w:val="00303C21"/>
    <w:rsid w:val="00304ADB"/>
    <w:rsid w:val="00307621"/>
    <w:rsid w:val="0030799D"/>
    <w:rsid w:val="00307A26"/>
    <w:rsid w:val="00310520"/>
    <w:rsid w:val="00310F46"/>
    <w:rsid w:val="003116B9"/>
    <w:rsid w:val="00311965"/>
    <w:rsid w:val="00312D8C"/>
    <w:rsid w:val="00312E5B"/>
    <w:rsid w:val="00313B6D"/>
    <w:rsid w:val="00313FA3"/>
    <w:rsid w:val="00314F99"/>
    <w:rsid w:val="00315BA6"/>
    <w:rsid w:val="00315EA1"/>
    <w:rsid w:val="0031670C"/>
    <w:rsid w:val="00316D80"/>
    <w:rsid w:val="00322040"/>
    <w:rsid w:val="00322821"/>
    <w:rsid w:val="00322A6F"/>
    <w:rsid w:val="00324324"/>
    <w:rsid w:val="00327055"/>
    <w:rsid w:val="00327FDB"/>
    <w:rsid w:val="003305CD"/>
    <w:rsid w:val="00332F3C"/>
    <w:rsid w:val="0033333E"/>
    <w:rsid w:val="0033671F"/>
    <w:rsid w:val="00340500"/>
    <w:rsid w:val="00341F37"/>
    <w:rsid w:val="00344BFF"/>
    <w:rsid w:val="00346526"/>
    <w:rsid w:val="00346EB5"/>
    <w:rsid w:val="00347249"/>
    <w:rsid w:val="00351AB1"/>
    <w:rsid w:val="003520FE"/>
    <w:rsid w:val="00353240"/>
    <w:rsid w:val="0035484A"/>
    <w:rsid w:val="00355657"/>
    <w:rsid w:val="00355BB5"/>
    <w:rsid w:val="0035623D"/>
    <w:rsid w:val="00360BA5"/>
    <w:rsid w:val="00361629"/>
    <w:rsid w:val="00362455"/>
    <w:rsid w:val="00363E6D"/>
    <w:rsid w:val="003648F8"/>
    <w:rsid w:val="00366606"/>
    <w:rsid w:val="00366ADF"/>
    <w:rsid w:val="003709F2"/>
    <w:rsid w:val="003715F6"/>
    <w:rsid w:val="00371B99"/>
    <w:rsid w:val="00371DC0"/>
    <w:rsid w:val="00371FB5"/>
    <w:rsid w:val="00371FE0"/>
    <w:rsid w:val="00375035"/>
    <w:rsid w:val="00375181"/>
    <w:rsid w:val="00375490"/>
    <w:rsid w:val="00375B4A"/>
    <w:rsid w:val="00382003"/>
    <w:rsid w:val="0038367A"/>
    <w:rsid w:val="00384DCE"/>
    <w:rsid w:val="00385490"/>
    <w:rsid w:val="00386143"/>
    <w:rsid w:val="00386B5A"/>
    <w:rsid w:val="003879BF"/>
    <w:rsid w:val="003912E0"/>
    <w:rsid w:val="00391317"/>
    <w:rsid w:val="003914FC"/>
    <w:rsid w:val="003920A9"/>
    <w:rsid w:val="00393217"/>
    <w:rsid w:val="00393C80"/>
    <w:rsid w:val="003943EF"/>
    <w:rsid w:val="003957D0"/>
    <w:rsid w:val="00396727"/>
    <w:rsid w:val="0039746C"/>
    <w:rsid w:val="00397520"/>
    <w:rsid w:val="00397E2B"/>
    <w:rsid w:val="003A0846"/>
    <w:rsid w:val="003A0B05"/>
    <w:rsid w:val="003A0C7A"/>
    <w:rsid w:val="003A1C6C"/>
    <w:rsid w:val="003A2249"/>
    <w:rsid w:val="003A22B0"/>
    <w:rsid w:val="003A2637"/>
    <w:rsid w:val="003A28BF"/>
    <w:rsid w:val="003A3136"/>
    <w:rsid w:val="003A347B"/>
    <w:rsid w:val="003A389D"/>
    <w:rsid w:val="003A5841"/>
    <w:rsid w:val="003A588B"/>
    <w:rsid w:val="003A693F"/>
    <w:rsid w:val="003B1D73"/>
    <w:rsid w:val="003B3439"/>
    <w:rsid w:val="003B372F"/>
    <w:rsid w:val="003B39D3"/>
    <w:rsid w:val="003B5350"/>
    <w:rsid w:val="003B6D56"/>
    <w:rsid w:val="003C21FF"/>
    <w:rsid w:val="003C289B"/>
    <w:rsid w:val="003C3B64"/>
    <w:rsid w:val="003C3C33"/>
    <w:rsid w:val="003C3F90"/>
    <w:rsid w:val="003C464A"/>
    <w:rsid w:val="003C5ADB"/>
    <w:rsid w:val="003C72D0"/>
    <w:rsid w:val="003D1015"/>
    <w:rsid w:val="003D263B"/>
    <w:rsid w:val="003D477B"/>
    <w:rsid w:val="003D5484"/>
    <w:rsid w:val="003D6D3D"/>
    <w:rsid w:val="003D6D81"/>
    <w:rsid w:val="003E210A"/>
    <w:rsid w:val="003E36C2"/>
    <w:rsid w:val="003E4023"/>
    <w:rsid w:val="003E4BD7"/>
    <w:rsid w:val="003E52FD"/>
    <w:rsid w:val="003E6118"/>
    <w:rsid w:val="003E76A5"/>
    <w:rsid w:val="003E7844"/>
    <w:rsid w:val="003F1BC5"/>
    <w:rsid w:val="003F3261"/>
    <w:rsid w:val="003F5754"/>
    <w:rsid w:val="004001B7"/>
    <w:rsid w:val="004002F0"/>
    <w:rsid w:val="004004BF"/>
    <w:rsid w:val="00400792"/>
    <w:rsid w:val="00400EC5"/>
    <w:rsid w:val="00402B78"/>
    <w:rsid w:val="00405E04"/>
    <w:rsid w:val="00406B9E"/>
    <w:rsid w:val="00407A0B"/>
    <w:rsid w:val="0041188B"/>
    <w:rsid w:val="0041215D"/>
    <w:rsid w:val="00413D4F"/>
    <w:rsid w:val="00414DA2"/>
    <w:rsid w:val="00415928"/>
    <w:rsid w:val="00421162"/>
    <w:rsid w:val="004219E7"/>
    <w:rsid w:val="00421F08"/>
    <w:rsid w:val="00426B8F"/>
    <w:rsid w:val="00427494"/>
    <w:rsid w:val="00430304"/>
    <w:rsid w:val="00431CB7"/>
    <w:rsid w:val="00433398"/>
    <w:rsid w:val="0043347D"/>
    <w:rsid w:val="0043452E"/>
    <w:rsid w:val="00435037"/>
    <w:rsid w:val="004366A9"/>
    <w:rsid w:val="00440007"/>
    <w:rsid w:val="004401BB"/>
    <w:rsid w:val="00440DF8"/>
    <w:rsid w:val="00440F04"/>
    <w:rsid w:val="00440F8B"/>
    <w:rsid w:val="004413F3"/>
    <w:rsid w:val="00441692"/>
    <w:rsid w:val="00441A80"/>
    <w:rsid w:val="00441E96"/>
    <w:rsid w:val="00443E40"/>
    <w:rsid w:val="00443FB7"/>
    <w:rsid w:val="00444F0B"/>
    <w:rsid w:val="00446DF2"/>
    <w:rsid w:val="00446EE6"/>
    <w:rsid w:val="00451878"/>
    <w:rsid w:val="004518FD"/>
    <w:rsid w:val="00453188"/>
    <w:rsid w:val="0045679A"/>
    <w:rsid w:val="004658E3"/>
    <w:rsid w:val="00465D4C"/>
    <w:rsid w:val="00466C5F"/>
    <w:rsid w:val="004671E7"/>
    <w:rsid w:val="00467662"/>
    <w:rsid w:val="00470306"/>
    <w:rsid w:val="00472221"/>
    <w:rsid w:val="00472DF3"/>
    <w:rsid w:val="00472F9B"/>
    <w:rsid w:val="00475E70"/>
    <w:rsid w:val="00476B7D"/>
    <w:rsid w:val="00477223"/>
    <w:rsid w:val="0047749B"/>
    <w:rsid w:val="00477634"/>
    <w:rsid w:val="00477C79"/>
    <w:rsid w:val="00481BBE"/>
    <w:rsid w:val="00481CF0"/>
    <w:rsid w:val="00484764"/>
    <w:rsid w:val="00485110"/>
    <w:rsid w:val="00485C75"/>
    <w:rsid w:val="00486926"/>
    <w:rsid w:val="00492B8D"/>
    <w:rsid w:val="00493020"/>
    <w:rsid w:val="004949C9"/>
    <w:rsid w:val="0049501F"/>
    <w:rsid w:val="00496EAC"/>
    <w:rsid w:val="0049766C"/>
    <w:rsid w:val="004979F5"/>
    <w:rsid w:val="004A17FE"/>
    <w:rsid w:val="004A1BD2"/>
    <w:rsid w:val="004A332B"/>
    <w:rsid w:val="004A37A5"/>
    <w:rsid w:val="004A37F3"/>
    <w:rsid w:val="004A447E"/>
    <w:rsid w:val="004A526C"/>
    <w:rsid w:val="004A5E01"/>
    <w:rsid w:val="004A78AE"/>
    <w:rsid w:val="004A79E6"/>
    <w:rsid w:val="004A7AA0"/>
    <w:rsid w:val="004B2102"/>
    <w:rsid w:val="004B26AA"/>
    <w:rsid w:val="004B2837"/>
    <w:rsid w:val="004B339F"/>
    <w:rsid w:val="004B445B"/>
    <w:rsid w:val="004B6AEE"/>
    <w:rsid w:val="004C0038"/>
    <w:rsid w:val="004C0738"/>
    <w:rsid w:val="004C07D7"/>
    <w:rsid w:val="004C2F1C"/>
    <w:rsid w:val="004C3F44"/>
    <w:rsid w:val="004C4B42"/>
    <w:rsid w:val="004C68F0"/>
    <w:rsid w:val="004D2706"/>
    <w:rsid w:val="004D2A09"/>
    <w:rsid w:val="004D3B33"/>
    <w:rsid w:val="004D4F3B"/>
    <w:rsid w:val="004D4FEC"/>
    <w:rsid w:val="004E1354"/>
    <w:rsid w:val="004E1BF1"/>
    <w:rsid w:val="004E5988"/>
    <w:rsid w:val="004E6241"/>
    <w:rsid w:val="004E7D34"/>
    <w:rsid w:val="004E7F0E"/>
    <w:rsid w:val="004F08B8"/>
    <w:rsid w:val="004F23B9"/>
    <w:rsid w:val="004F28DD"/>
    <w:rsid w:val="004F2ADC"/>
    <w:rsid w:val="004F4CC8"/>
    <w:rsid w:val="004F4D23"/>
    <w:rsid w:val="004F7E7D"/>
    <w:rsid w:val="004F7EDF"/>
    <w:rsid w:val="00500BD6"/>
    <w:rsid w:val="00502290"/>
    <w:rsid w:val="005055FE"/>
    <w:rsid w:val="00505B0E"/>
    <w:rsid w:val="00507FB7"/>
    <w:rsid w:val="0051126D"/>
    <w:rsid w:val="00512FC6"/>
    <w:rsid w:val="00513AE0"/>
    <w:rsid w:val="00515EAE"/>
    <w:rsid w:val="005165B3"/>
    <w:rsid w:val="005167AB"/>
    <w:rsid w:val="0052012E"/>
    <w:rsid w:val="005212D8"/>
    <w:rsid w:val="00523852"/>
    <w:rsid w:val="00523AD9"/>
    <w:rsid w:val="005241F6"/>
    <w:rsid w:val="00524E20"/>
    <w:rsid w:val="00526727"/>
    <w:rsid w:val="00526AD6"/>
    <w:rsid w:val="00530616"/>
    <w:rsid w:val="0053068F"/>
    <w:rsid w:val="00530CE8"/>
    <w:rsid w:val="00531A9F"/>
    <w:rsid w:val="00532D82"/>
    <w:rsid w:val="00533FA7"/>
    <w:rsid w:val="00535771"/>
    <w:rsid w:val="0053657C"/>
    <w:rsid w:val="00536E37"/>
    <w:rsid w:val="00540BC2"/>
    <w:rsid w:val="005421F0"/>
    <w:rsid w:val="00542330"/>
    <w:rsid w:val="0054267B"/>
    <w:rsid w:val="00543508"/>
    <w:rsid w:val="00543BBC"/>
    <w:rsid w:val="00544CDA"/>
    <w:rsid w:val="00545232"/>
    <w:rsid w:val="005465A7"/>
    <w:rsid w:val="0055037C"/>
    <w:rsid w:val="00552049"/>
    <w:rsid w:val="00553A1C"/>
    <w:rsid w:val="005578FC"/>
    <w:rsid w:val="005600C0"/>
    <w:rsid w:val="00562776"/>
    <w:rsid w:val="00563AE1"/>
    <w:rsid w:val="00563F9B"/>
    <w:rsid w:val="00565B81"/>
    <w:rsid w:val="0057001D"/>
    <w:rsid w:val="0057026E"/>
    <w:rsid w:val="005706C6"/>
    <w:rsid w:val="00572793"/>
    <w:rsid w:val="0057485F"/>
    <w:rsid w:val="0057503A"/>
    <w:rsid w:val="00575111"/>
    <w:rsid w:val="0057629F"/>
    <w:rsid w:val="0058114D"/>
    <w:rsid w:val="00581309"/>
    <w:rsid w:val="00581923"/>
    <w:rsid w:val="005835E5"/>
    <w:rsid w:val="0058403A"/>
    <w:rsid w:val="00585817"/>
    <w:rsid w:val="00586514"/>
    <w:rsid w:val="0058778B"/>
    <w:rsid w:val="005907B2"/>
    <w:rsid w:val="0059163C"/>
    <w:rsid w:val="00591720"/>
    <w:rsid w:val="00593955"/>
    <w:rsid w:val="00594278"/>
    <w:rsid w:val="005967AB"/>
    <w:rsid w:val="005A023A"/>
    <w:rsid w:val="005A0A36"/>
    <w:rsid w:val="005A1DCB"/>
    <w:rsid w:val="005A42CF"/>
    <w:rsid w:val="005A5839"/>
    <w:rsid w:val="005A586F"/>
    <w:rsid w:val="005A6251"/>
    <w:rsid w:val="005A698F"/>
    <w:rsid w:val="005A7A9A"/>
    <w:rsid w:val="005B09EF"/>
    <w:rsid w:val="005B32A8"/>
    <w:rsid w:val="005B62A2"/>
    <w:rsid w:val="005B62BA"/>
    <w:rsid w:val="005B71F5"/>
    <w:rsid w:val="005C2F26"/>
    <w:rsid w:val="005C3440"/>
    <w:rsid w:val="005C4799"/>
    <w:rsid w:val="005C493F"/>
    <w:rsid w:val="005C576B"/>
    <w:rsid w:val="005C60D3"/>
    <w:rsid w:val="005C681C"/>
    <w:rsid w:val="005C7751"/>
    <w:rsid w:val="005C7BAC"/>
    <w:rsid w:val="005D20AE"/>
    <w:rsid w:val="005D30F5"/>
    <w:rsid w:val="005D34CE"/>
    <w:rsid w:val="005D38A7"/>
    <w:rsid w:val="005D4BDB"/>
    <w:rsid w:val="005D5035"/>
    <w:rsid w:val="005D5F60"/>
    <w:rsid w:val="005D723A"/>
    <w:rsid w:val="005E0A3D"/>
    <w:rsid w:val="005E1CEF"/>
    <w:rsid w:val="005E333A"/>
    <w:rsid w:val="005E5E99"/>
    <w:rsid w:val="005E6813"/>
    <w:rsid w:val="005E770F"/>
    <w:rsid w:val="005F26AA"/>
    <w:rsid w:val="005F3C2B"/>
    <w:rsid w:val="005F3E09"/>
    <w:rsid w:val="005F5929"/>
    <w:rsid w:val="005F6B27"/>
    <w:rsid w:val="005F72FA"/>
    <w:rsid w:val="005F75F3"/>
    <w:rsid w:val="006001A0"/>
    <w:rsid w:val="00601334"/>
    <w:rsid w:val="00601522"/>
    <w:rsid w:val="0060152C"/>
    <w:rsid w:val="00603005"/>
    <w:rsid w:val="00603422"/>
    <w:rsid w:val="006037C5"/>
    <w:rsid w:val="00605B6F"/>
    <w:rsid w:val="00605C3F"/>
    <w:rsid w:val="006105D9"/>
    <w:rsid w:val="00611E11"/>
    <w:rsid w:val="006128B5"/>
    <w:rsid w:val="006139EF"/>
    <w:rsid w:val="00614D03"/>
    <w:rsid w:val="0061508F"/>
    <w:rsid w:val="00615F4A"/>
    <w:rsid w:val="00616850"/>
    <w:rsid w:val="00616BEF"/>
    <w:rsid w:val="00617D40"/>
    <w:rsid w:val="006207A7"/>
    <w:rsid w:val="00620A32"/>
    <w:rsid w:val="006211B2"/>
    <w:rsid w:val="006214C7"/>
    <w:rsid w:val="00621C0C"/>
    <w:rsid w:val="006229B6"/>
    <w:rsid w:val="00622B4E"/>
    <w:rsid w:val="00623A7D"/>
    <w:rsid w:val="00625A0E"/>
    <w:rsid w:val="00626076"/>
    <w:rsid w:val="006266E6"/>
    <w:rsid w:val="00630E1C"/>
    <w:rsid w:val="00630E93"/>
    <w:rsid w:val="006310B9"/>
    <w:rsid w:val="00631418"/>
    <w:rsid w:val="006315F8"/>
    <w:rsid w:val="006319BC"/>
    <w:rsid w:val="00631E37"/>
    <w:rsid w:val="00631F3A"/>
    <w:rsid w:val="00632DE1"/>
    <w:rsid w:val="00633A03"/>
    <w:rsid w:val="0063482E"/>
    <w:rsid w:val="0063500E"/>
    <w:rsid w:val="00635858"/>
    <w:rsid w:val="00636695"/>
    <w:rsid w:val="00637535"/>
    <w:rsid w:val="0063784A"/>
    <w:rsid w:val="00637EF7"/>
    <w:rsid w:val="006404C2"/>
    <w:rsid w:val="006407C7"/>
    <w:rsid w:val="00640F06"/>
    <w:rsid w:val="00640F64"/>
    <w:rsid w:val="006410CC"/>
    <w:rsid w:val="00642CF0"/>
    <w:rsid w:val="00644E3F"/>
    <w:rsid w:val="006471B8"/>
    <w:rsid w:val="00647271"/>
    <w:rsid w:val="006479F6"/>
    <w:rsid w:val="00647CA2"/>
    <w:rsid w:val="006507F1"/>
    <w:rsid w:val="006529B1"/>
    <w:rsid w:val="00652F0D"/>
    <w:rsid w:val="006536F5"/>
    <w:rsid w:val="00654735"/>
    <w:rsid w:val="00654B5A"/>
    <w:rsid w:val="00657209"/>
    <w:rsid w:val="00663D0D"/>
    <w:rsid w:val="00664407"/>
    <w:rsid w:val="00664D91"/>
    <w:rsid w:val="00665D56"/>
    <w:rsid w:val="00666047"/>
    <w:rsid w:val="00666A0E"/>
    <w:rsid w:val="006708A2"/>
    <w:rsid w:val="006723E4"/>
    <w:rsid w:val="00672FCF"/>
    <w:rsid w:val="00674B32"/>
    <w:rsid w:val="0067521C"/>
    <w:rsid w:val="00675FCE"/>
    <w:rsid w:val="0068200E"/>
    <w:rsid w:val="00682599"/>
    <w:rsid w:val="00682C79"/>
    <w:rsid w:val="00682D54"/>
    <w:rsid w:val="006836B3"/>
    <w:rsid w:val="00683973"/>
    <w:rsid w:val="00683A72"/>
    <w:rsid w:val="00683F42"/>
    <w:rsid w:val="00690243"/>
    <w:rsid w:val="00691402"/>
    <w:rsid w:val="00694BD4"/>
    <w:rsid w:val="00695B07"/>
    <w:rsid w:val="00696370"/>
    <w:rsid w:val="006965C6"/>
    <w:rsid w:val="006973C5"/>
    <w:rsid w:val="006A291C"/>
    <w:rsid w:val="006A2B47"/>
    <w:rsid w:val="006A38DC"/>
    <w:rsid w:val="006A51C6"/>
    <w:rsid w:val="006B0FAC"/>
    <w:rsid w:val="006B1118"/>
    <w:rsid w:val="006B1CDE"/>
    <w:rsid w:val="006B2D09"/>
    <w:rsid w:val="006B2EE5"/>
    <w:rsid w:val="006B35AD"/>
    <w:rsid w:val="006B37B4"/>
    <w:rsid w:val="006B3B9C"/>
    <w:rsid w:val="006B465E"/>
    <w:rsid w:val="006B4D2C"/>
    <w:rsid w:val="006B63EC"/>
    <w:rsid w:val="006B76E7"/>
    <w:rsid w:val="006C0851"/>
    <w:rsid w:val="006C0BA3"/>
    <w:rsid w:val="006C190E"/>
    <w:rsid w:val="006C2D8A"/>
    <w:rsid w:val="006C32B0"/>
    <w:rsid w:val="006C36D0"/>
    <w:rsid w:val="006C5A9A"/>
    <w:rsid w:val="006C61CD"/>
    <w:rsid w:val="006C7ACF"/>
    <w:rsid w:val="006D2174"/>
    <w:rsid w:val="006D22D2"/>
    <w:rsid w:val="006D2F35"/>
    <w:rsid w:val="006D31BB"/>
    <w:rsid w:val="006D540A"/>
    <w:rsid w:val="006D550C"/>
    <w:rsid w:val="006D661E"/>
    <w:rsid w:val="006D70B4"/>
    <w:rsid w:val="006D7C96"/>
    <w:rsid w:val="006E1201"/>
    <w:rsid w:val="006E15BF"/>
    <w:rsid w:val="006E2324"/>
    <w:rsid w:val="006E33A8"/>
    <w:rsid w:val="006E3E4B"/>
    <w:rsid w:val="006E3FC0"/>
    <w:rsid w:val="006E44B0"/>
    <w:rsid w:val="006E5ADB"/>
    <w:rsid w:val="006E6A77"/>
    <w:rsid w:val="006F0074"/>
    <w:rsid w:val="006F09A9"/>
    <w:rsid w:val="006F0ABE"/>
    <w:rsid w:val="006F1011"/>
    <w:rsid w:val="006F26A3"/>
    <w:rsid w:val="006F2FE2"/>
    <w:rsid w:val="006F35D9"/>
    <w:rsid w:val="006F3D2C"/>
    <w:rsid w:val="006F44C3"/>
    <w:rsid w:val="006F45E0"/>
    <w:rsid w:val="006F4CDF"/>
    <w:rsid w:val="006F66B5"/>
    <w:rsid w:val="006F7ED9"/>
    <w:rsid w:val="00700C41"/>
    <w:rsid w:val="00700E82"/>
    <w:rsid w:val="007012D0"/>
    <w:rsid w:val="0070274F"/>
    <w:rsid w:val="00702DEE"/>
    <w:rsid w:val="007036E4"/>
    <w:rsid w:val="007045D9"/>
    <w:rsid w:val="007070D5"/>
    <w:rsid w:val="00707735"/>
    <w:rsid w:val="00707997"/>
    <w:rsid w:val="0071422E"/>
    <w:rsid w:val="007157C5"/>
    <w:rsid w:val="00716154"/>
    <w:rsid w:val="007175D9"/>
    <w:rsid w:val="00717833"/>
    <w:rsid w:val="00722D5C"/>
    <w:rsid w:val="00724686"/>
    <w:rsid w:val="007300D2"/>
    <w:rsid w:val="007305BF"/>
    <w:rsid w:val="007306F6"/>
    <w:rsid w:val="0073077D"/>
    <w:rsid w:val="00731F54"/>
    <w:rsid w:val="00732A28"/>
    <w:rsid w:val="00732B69"/>
    <w:rsid w:val="00733B71"/>
    <w:rsid w:val="00737240"/>
    <w:rsid w:val="007379EF"/>
    <w:rsid w:val="00737C47"/>
    <w:rsid w:val="007411E0"/>
    <w:rsid w:val="0074299E"/>
    <w:rsid w:val="00742AC9"/>
    <w:rsid w:val="007440D3"/>
    <w:rsid w:val="00746726"/>
    <w:rsid w:val="007472BD"/>
    <w:rsid w:val="00747B00"/>
    <w:rsid w:val="0075235F"/>
    <w:rsid w:val="0075352A"/>
    <w:rsid w:val="00753979"/>
    <w:rsid w:val="007546FC"/>
    <w:rsid w:val="00754844"/>
    <w:rsid w:val="007550E1"/>
    <w:rsid w:val="00755418"/>
    <w:rsid w:val="007577D3"/>
    <w:rsid w:val="007604AF"/>
    <w:rsid w:val="00760569"/>
    <w:rsid w:val="0076318E"/>
    <w:rsid w:val="00764A59"/>
    <w:rsid w:val="00764C3F"/>
    <w:rsid w:val="00764E0A"/>
    <w:rsid w:val="0076580F"/>
    <w:rsid w:val="00767116"/>
    <w:rsid w:val="007671E7"/>
    <w:rsid w:val="007703AD"/>
    <w:rsid w:val="00773405"/>
    <w:rsid w:val="007749A9"/>
    <w:rsid w:val="00774B57"/>
    <w:rsid w:val="00774F48"/>
    <w:rsid w:val="00775651"/>
    <w:rsid w:val="00776F4A"/>
    <w:rsid w:val="00777C1A"/>
    <w:rsid w:val="0078091C"/>
    <w:rsid w:val="0078191B"/>
    <w:rsid w:val="00781B1A"/>
    <w:rsid w:val="0078238B"/>
    <w:rsid w:val="0078251E"/>
    <w:rsid w:val="00783ED5"/>
    <w:rsid w:val="00786AB4"/>
    <w:rsid w:val="0078733E"/>
    <w:rsid w:val="007879C9"/>
    <w:rsid w:val="00791F27"/>
    <w:rsid w:val="007922A5"/>
    <w:rsid w:val="00793443"/>
    <w:rsid w:val="00793AD3"/>
    <w:rsid w:val="00793C60"/>
    <w:rsid w:val="00795194"/>
    <w:rsid w:val="007956F3"/>
    <w:rsid w:val="0079606D"/>
    <w:rsid w:val="00796186"/>
    <w:rsid w:val="007A06CF"/>
    <w:rsid w:val="007A21FD"/>
    <w:rsid w:val="007A4F13"/>
    <w:rsid w:val="007A6F1C"/>
    <w:rsid w:val="007B03F7"/>
    <w:rsid w:val="007B2BB5"/>
    <w:rsid w:val="007B3012"/>
    <w:rsid w:val="007B3220"/>
    <w:rsid w:val="007B4EFB"/>
    <w:rsid w:val="007B7CC0"/>
    <w:rsid w:val="007C0509"/>
    <w:rsid w:val="007C101B"/>
    <w:rsid w:val="007C1330"/>
    <w:rsid w:val="007C1351"/>
    <w:rsid w:val="007C1416"/>
    <w:rsid w:val="007C1D1A"/>
    <w:rsid w:val="007C1D5F"/>
    <w:rsid w:val="007C3DF7"/>
    <w:rsid w:val="007C4BD4"/>
    <w:rsid w:val="007C5976"/>
    <w:rsid w:val="007C5E68"/>
    <w:rsid w:val="007C625C"/>
    <w:rsid w:val="007C6AB5"/>
    <w:rsid w:val="007D005F"/>
    <w:rsid w:val="007D3E8D"/>
    <w:rsid w:val="007D4664"/>
    <w:rsid w:val="007D5D72"/>
    <w:rsid w:val="007D7A5E"/>
    <w:rsid w:val="007E1303"/>
    <w:rsid w:val="007E224A"/>
    <w:rsid w:val="007E352B"/>
    <w:rsid w:val="007E68A3"/>
    <w:rsid w:val="007E6B64"/>
    <w:rsid w:val="007E7036"/>
    <w:rsid w:val="007F070F"/>
    <w:rsid w:val="007F0EE0"/>
    <w:rsid w:val="007F5CF3"/>
    <w:rsid w:val="007F6B98"/>
    <w:rsid w:val="007F7656"/>
    <w:rsid w:val="00800819"/>
    <w:rsid w:val="00801B70"/>
    <w:rsid w:val="00802864"/>
    <w:rsid w:val="0080373C"/>
    <w:rsid w:val="00803BE0"/>
    <w:rsid w:val="008114A5"/>
    <w:rsid w:val="008114AF"/>
    <w:rsid w:val="00812165"/>
    <w:rsid w:val="0081221F"/>
    <w:rsid w:val="008136C7"/>
    <w:rsid w:val="00813C95"/>
    <w:rsid w:val="008159E2"/>
    <w:rsid w:val="008165B0"/>
    <w:rsid w:val="0081683E"/>
    <w:rsid w:val="0081708A"/>
    <w:rsid w:val="008171F6"/>
    <w:rsid w:val="00817C89"/>
    <w:rsid w:val="008223F2"/>
    <w:rsid w:val="008334FA"/>
    <w:rsid w:val="00833630"/>
    <w:rsid w:val="0083403D"/>
    <w:rsid w:val="008342EA"/>
    <w:rsid w:val="00834521"/>
    <w:rsid w:val="00835E50"/>
    <w:rsid w:val="008366B6"/>
    <w:rsid w:val="008425A1"/>
    <w:rsid w:val="00842F89"/>
    <w:rsid w:val="00844A9D"/>
    <w:rsid w:val="0084579F"/>
    <w:rsid w:val="008467AC"/>
    <w:rsid w:val="00847D3D"/>
    <w:rsid w:val="0085057C"/>
    <w:rsid w:val="008505AD"/>
    <w:rsid w:val="008515CA"/>
    <w:rsid w:val="00853554"/>
    <w:rsid w:val="008563B6"/>
    <w:rsid w:val="00856639"/>
    <w:rsid w:val="00856E30"/>
    <w:rsid w:val="00860146"/>
    <w:rsid w:val="00862357"/>
    <w:rsid w:val="00863375"/>
    <w:rsid w:val="00863D80"/>
    <w:rsid w:val="00864D89"/>
    <w:rsid w:val="00865B03"/>
    <w:rsid w:val="00865B40"/>
    <w:rsid w:val="00865BEC"/>
    <w:rsid w:val="008664E4"/>
    <w:rsid w:val="00866CD6"/>
    <w:rsid w:val="00866D15"/>
    <w:rsid w:val="008675FE"/>
    <w:rsid w:val="00867D92"/>
    <w:rsid w:val="00870FB3"/>
    <w:rsid w:val="0087112C"/>
    <w:rsid w:val="008714F3"/>
    <w:rsid w:val="00871C2C"/>
    <w:rsid w:val="00872681"/>
    <w:rsid w:val="00873FFC"/>
    <w:rsid w:val="00874BBE"/>
    <w:rsid w:val="00875E30"/>
    <w:rsid w:val="00877BEB"/>
    <w:rsid w:val="0088238D"/>
    <w:rsid w:val="00883789"/>
    <w:rsid w:val="00883822"/>
    <w:rsid w:val="00884932"/>
    <w:rsid w:val="00884B9E"/>
    <w:rsid w:val="00884E49"/>
    <w:rsid w:val="00887814"/>
    <w:rsid w:val="0089054A"/>
    <w:rsid w:val="00890A95"/>
    <w:rsid w:val="00890C95"/>
    <w:rsid w:val="0089226E"/>
    <w:rsid w:val="008931DB"/>
    <w:rsid w:val="008937C7"/>
    <w:rsid w:val="008937E5"/>
    <w:rsid w:val="00893E92"/>
    <w:rsid w:val="00895FC8"/>
    <w:rsid w:val="00896F0A"/>
    <w:rsid w:val="00897245"/>
    <w:rsid w:val="008A122C"/>
    <w:rsid w:val="008A2FD8"/>
    <w:rsid w:val="008A3C45"/>
    <w:rsid w:val="008A438B"/>
    <w:rsid w:val="008A449D"/>
    <w:rsid w:val="008A734E"/>
    <w:rsid w:val="008A7712"/>
    <w:rsid w:val="008B03DE"/>
    <w:rsid w:val="008B1311"/>
    <w:rsid w:val="008B2A3C"/>
    <w:rsid w:val="008B2FD3"/>
    <w:rsid w:val="008B6EAF"/>
    <w:rsid w:val="008C151F"/>
    <w:rsid w:val="008C2D2F"/>
    <w:rsid w:val="008C39D3"/>
    <w:rsid w:val="008C3A8F"/>
    <w:rsid w:val="008C4B7C"/>
    <w:rsid w:val="008C542B"/>
    <w:rsid w:val="008C69E2"/>
    <w:rsid w:val="008C736B"/>
    <w:rsid w:val="008D2BC7"/>
    <w:rsid w:val="008D4CFF"/>
    <w:rsid w:val="008D5BE3"/>
    <w:rsid w:val="008D6DF6"/>
    <w:rsid w:val="008D72CF"/>
    <w:rsid w:val="008E141D"/>
    <w:rsid w:val="008E322A"/>
    <w:rsid w:val="008E3DF7"/>
    <w:rsid w:val="008F29F6"/>
    <w:rsid w:val="008F3F37"/>
    <w:rsid w:val="008F4522"/>
    <w:rsid w:val="008F7D20"/>
    <w:rsid w:val="00900312"/>
    <w:rsid w:val="009016CD"/>
    <w:rsid w:val="00904535"/>
    <w:rsid w:val="0090501A"/>
    <w:rsid w:val="00905272"/>
    <w:rsid w:val="009056A3"/>
    <w:rsid w:val="00906FC5"/>
    <w:rsid w:val="009077F8"/>
    <w:rsid w:val="00907FDF"/>
    <w:rsid w:val="00910309"/>
    <w:rsid w:val="00911C47"/>
    <w:rsid w:val="00911E60"/>
    <w:rsid w:val="00913438"/>
    <w:rsid w:val="00915192"/>
    <w:rsid w:val="00915337"/>
    <w:rsid w:val="009162D7"/>
    <w:rsid w:val="00924317"/>
    <w:rsid w:val="00925DC1"/>
    <w:rsid w:val="0092739A"/>
    <w:rsid w:val="00927B27"/>
    <w:rsid w:val="0093025F"/>
    <w:rsid w:val="00933238"/>
    <w:rsid w:val="00934FD0"/>
    <w:rsid w:val="00935FCD"/>
    <w:rsid w:val="009361BD"/>
    <w:rsid w:val="009400A0"/>
    <w:rsid w:val="00940F12"/>
    <w:rsid w:val="0094182C"/>
    <w:rsid w:val="00943080"/>
    <w:rsid w:val="009456AD"/>
    <w:rsid w:val="00945DF4"/>
    <w:rsid w:val="00947A09"/>
    <w:rsid w:val="00947B18"/>
    <w:rsid w:val="00952B10"/>
    <w:rsid w:val="00952B8C"/>
    <w:rsid w:val="00953D98"/>
    <w:rsid w:val="00954B00"/>
    <w:rsid w:val="00955926"/>
    <w:rsid w:val="00955CCA"/>
    <w:rsid w:val="00957A87"/>
    <w:rsid w:val="00960420"/>
    <w:rsid w:val="00961CAC"/>
    <w:rsid w:val="0096299E"/>
    <w:rsid w:val="00963F34"/>
    <w:rsid w:val="00970BB9"/>
    <w:rsid w:val="00972E2F"/>
    <w:rsid w:val="009735A9"/>
    <w:rsid w:val="0097398E"/>
    <w:rsid w:val="00973A2B"/>
    <w:rsid w:val="009742C8"/>
    <w:rsid w:val="00974EDB"/>
    <w:rsid w:val="00975C30"/>
    <w:rsid w:val="00977170"/>
    <w:rsid w:val="00977672"/>
    <w:rsid w:val="00977E60"/>
    <w:rsid w:val="00980627"/>
    <w:rsid w:val="009819C5"/>
    <w:rsid w:val="00981BDC"/>
    <w:rsid w:val="00982452"/>
    <w:rsid w:val="00982566"/>
    <w:rsid w:val="0098259C"/>
    <w:rsid w:val="00982B35"/>
    <w:rsid w:val="00982E27"/>
    <w:rsid w:val="00983555"/>
    <w:rsid w:val="00984D47"/>
    <w:rsid w:val="00985490"/>
    <w:rsid w:val="00985EA7"/>
    <w:rsid w:val="00987D75"/>
    <w:rsid w:val="00992923"/>
    <w:rsid w:val="009943A0"/>
    <w:rsid w:val="00994475"/>
    <w:rsid w:val="00994E7B"/>
    <w:rsid w:val="009964AA"/>
    <w:rsid w:val="00996A69"/>
    <w:rsid w:val="0099744B"/>
    <w:rsid w:val="00997D85"/>
    <w:rsid w:val="009A1459"/>
    <w:rsid w:val="009A2456"/>
    <w:rsid w:val="009A25D4"/>
    <w:rsid w:val="009A4422"/>
    <w:rsid w:val="009A456B"/>
    <w:rsid w:val="009A4FFE"/>
    <w:rsid w:val="009A5D9A"/>
    <w:rsid w:val="009A6C1A"/>
    <w:rsid w:val="009B0206"/>
    <w:rsid w:val="009B1B0B"/>
    <w:rsid w:val="009B248D"/>
    <w:rsid w:val="009B3A53"/>
    <w:rsid w:val="009B4CAB"/>
    <w:rsid w:val="009B5146"/>
    <w:rsid w:val="009B5B13"/>
    <w:rsid w:val="009C01B9"/>
    <w:rsid w:val="009C308F"/>
    <w:rsid w:val="009C3238"/>
    <w:rsid w:val="009C57D0"/>
    <w:rsid w:val="009D39ED"/>
    <w:rsid w:val="009D3D28"/>
    <w:rsid w:val="009D3FF5"/>
    <w:rsid w:val="009D66A2"/>
    <w:rsid w:val="009D6D43"/>
    <w:rsid w:val="009D6D73"/>
    <w:rsid w:val="009E1846"/>
    <w:rsid w:val="009E314C"/>
    <w:rsid w:val="009E3B4A"/>
    <w:rsid w:val="009E58FE"/>
    <w:rsid w:val="009E72F6"/>
    <w:rsid w:val="009E7EFF"/>
    <w:rsid w:val="009F163D"/>
    <w:rsid w:val="009F169B"/>
    <w:rsid w:val="009F259C"/>
    <w:rsid w:val="009F260D"/>
    <w:rsid w:val="009F3CBE"/>
    <w:rsid w:val="009F414C"/>
    <w:rsid w:val="009F4CA4"/>
    <w:rsid w:val="009F537D"/>
    <w:rsid w:val="009F549B"/>
    <w:rsid w:val="009F633D"/>
    <w:rsid w:val="009F73D0"/>
    <w:rsid w:val="00A01BE9"/>
    <w:rsid w:val="00A023AD"/>
    <w:rsid w:val="00A02B43"/>
    <w:rsid w:val="00A02E7E"/>
    <w:rsid w:val="00A03DDC"/>
    <w:rsid w:val="00A054B3"/>
    <w:rsid w:val="00A064BD"/>
    <w:rsid w:val="00A06A7E"/>
    <w:rsid w:val="00A07554"/>
    <w:rsid w:val="00A07957"/>
    <w:rsid w:val="00A07C7B"/>
    <w:rsid w:val="00A13AA0"/>
    <w:rsid w:val="00A16428"/>
    <w:rsid w:val="00A16F1C"/>
    <w:rsid w:val="00A17773"/>
    <w:rsid w:val="00A17986"/>
    <w:rsid w:val="00A20BF6"/>
    <w:rsid w:val="00A22D23"/>
    <w:rsid w:val="00A22E4B"/>
    <w:rsid w:val="00A24077"/>
    <w:rsid w:val="00A2690E"/>
    <w:rsid w:val="00A2709F"/>
    <w:rsid w:val="00A279BA"/>
    <w:rsid w:val="00A27A0F"/>
    <w:rsid w:val="00A3338A"/>
    <w:rsid w:val="00A33DA3"/>
    <w:rsid w:val="00A35AF5"/>
    <w:rsid w:val="00A35DFF"/>
    <w:rsid w:val="00A36145"/>
    <w:rsid w:val="00A365DF"/>
    <w:rsid w:val="00A367B3"/>
    <w:rsid w:val="00A4087B"/>
    <w:rsid w:val="00A40973"/>
    <w:rsid w:val="00A40E1C"/>
    <w:rsid w:val="00A42BF4"/>
    <w:rsid w:val="00A44906"/>
    <w:rsid w:val="00A451D8"/>
    <w:rsid w:val="00A501D6"/>
    <w:rsid w:val="00A51480"/>
    <w:rsid w:val="00A52008"/>
    <w:rsid w:val="00A52F96"/>
    <w:rsid w:val="00A54456"/>
    <w:rsid w:val="00A54E2F"/>
    <w:rsid w:val="00A554D8"/>
    <w:rsid w:val="00A56C0F"/>
    <w:rsid w:val="00A634DD"/>
    <w:rsid w:val="00A6547A"/>
    <w:rsid w:val="00A661C3"/>
    <w:rsid w:val="00A66EBF"/>
    <w:rsid w:val="00A67CC2"/>
    <w:rsid w:val="00A7023A"/>
    <w:rsid w:val="00A70D21"/>
    <w:rsid w:val="00A70EA5"/>
    <w:rsid w:val="00A725C5"/>
    <w:rsid w:val="00A75EE5"/>
    <w:rsid w:val="00A76A60"/>
    <w:rsid w:val="00A81722"/>
    <w:rsid w:val="00A81AE3"/>
    <w:rsid w:val="00A81EB1"/>
    <w:rsid w:val="00A826F0"/>
    <w:rsid w:val="00A8485E"/>
    <w:rsid w:val="00A871B5"/>
    <w:rsid w:val="00A90FB8"/>
    <w:rsid w:val="00A9106B"/>
    <w:rsid w:val="00A93366"/>
    <w:rsid w:val="00A9650D"/>
    <w:rsid w:val="00AA0E38"/>
    <w:rsid w:val="00AA179B"/>
    <w:rsid w:val="00AA1954"/>
    <w:rsid w:val="00AA24DC"/>
    <w:rsid w:val="00AA3342"/>
    <w:rsid w:val="00AB2720"/>
    <w:rsid w:val="00AB278C"/>
    <w:rsid w:val="00AB4D2A"/>
    <w:rsid w:val="00AB72A4"/>
    <w:rsid w:val="00AC0A64"/>
    <w:rsid w:val="00AC1D7E"/>
    <w:rsid w:val="00AC254E"/>
    <w:rsid w:val="00AC2D6A"/>
    <w:rsid w:val="00AC4138"/>
    <w:rsid w:val="00AC415D"/>
    <w:rsid w:val="00AC47C9"/>
    <w:rsid w:val="00AC4AEA"/>
    <w:rsid w:val="00AC4E0C"/>
    <w:rsid w:val="00AC52A7"/>
    <w:rsid w:val="00AC700B"/>
    <w:rsid w:val="00AC7309"/>
    <w:rsid w:val="00AC7E1A"/>
    <w:rsid w:val="00AC7F9F"/>
    <w:rsid w:val="00AD01A2"/>
    <w:rsid w:val="00AD0DB5"/>
    <w:rsid w:val="00AD0FBE"/>
    <w:rsid w:val="00AD2AB2"/>
    <w:rsid w:val="00AD34CD"/>
    <w:rsid w:val="00AD3D24"/>
    <w:rsid w:val="00AD4632"/>
    <w:rsid w:val="00AD5D4B"/>
    <w:rsid w:val="00AD6C0E"/>
    <w:rsid w:val="00AD7A49"/>
    <w:rsid w:val="00AE1556"/>
    <w:rsid w:val="00AE2A3C"/>
    <w:rsid w:val="00AE43D7"/>
    <w:rsid w:val="00AE523E"/>
    <w:rsid w:val="00AE6192"/>
    <w:rsid w:val="00AE692A"/>
    <w:rsid w:val="00AE7621"/>
    <w:rsid w:val="00AF1449"/>
    <w:rsid w:val="00AF4297"/>
    <w:rsid w:val="00AF42EF"/>
    <w:rsid w:val="00AF4ACC"/>
    <w:rsid w:val="00AF5053"/>
    <w:rsid w:val="00AF58FA"/>
    <w:rsid w:val="00B0040B"/>
    <w:rsid w:val="00B01316"/>
    <w:rsid w:val="00B02D15"/>
    <w:rsid w:val="00B058F6"/>
    <w:rsid w:val="00B0608D"/>
    <w:rsid w:val="00B06A66"/>
    <w:rsid w:val="00B06A85"/>
    <w:rsid w:val="00B06AF0"/>
    <w:rsid w:val="00B076B7"/>
    <w:rsid w:val="00B07F28"/>
    <w:rsid w:val="00B10962"/>
    <w:rsid w:val="00B1172E"/>
    <w:rsid w:val="00B1266B"/>
    <w:rsid w:val="00B12BE5"/>
    <w:rsid w:val="00B13A7B"/>
    <w:rsid w:val="00B13B1C"/>
    <w:rsid w:val="00B13D12"/>
    <w:rsid w:val="00B14842"/>
    <w:rsid w:val="00B15342"/>
    <w:rsid w:val="00B15749"/>
    <w:rsid w:val="00B20706"/>
    <w:rsid w:val="00B207FC"/>
    <w:rsid w:val="00B212F1"/>
    <w:rsid w:val="00B2169B"/>
    <w:rsid w:val="00B21EFA"/>
    <w:rsid w:val="00B22C68"/>
    <w:rsid w:val="00B25AC6"/>
    <w:rsid w:val="00B26865"/>
    <w:rsid w:val="00B26950"/>
    <w:rsid w:val="00B275E3"/>
    <w:rsid w:val="00B278EA"/>
    <w:rsid w:val="00B3052C"/>
    <w:rsid w:val="00B30765"/>
    <w:rsid w:val="00B30FC9"/>
    <w:rsid w:val="00B31461"/>
    <w:rsid w:val="00B338C0"/>
    <w:rsid w:val="00B34078"/>
    <w:rsid w:val="00B34375"/>
    <w:rsid w:val="00B34CFB"/>
    <w:rsid w:val="00B350F1"/>
    <w:rsid w:val="00B3517B"/>
    <w:rsid w:val="00B3669B"/>
    <w:rsid w:val="00B40C2A"/>
    <w:rsid w:val="00B43063"/>
    <w:rsid w:val="00B434B0"/>
    <w:rsid w:val="00B4426D"/>
    <w:rsid w:val="00B443C4"/>
    <w:rsid w:val="00B47712"/>
    <w:rsid w:val="00B53086"/>
    <w:rsid w:val="00B5346A"/>
    <w:rsid w:val="00B541A0"/>
    <w:rsid w:val="00B54F12"/>
    <w:rsid w:val="00B554D9"/>
    <w:rsid w:val="00B56FCA"/>
    <w:rsid w:val="00B57A67"/>
    <w:rsid w:val="00B603BD"/>
    <w:rsid w:val="00B604AD"/>
    <w:rsid w:val="00B60E80"/>
    <w:rsid w:val="00B61318"/>
    <w:rsid w:val="00B613A4"/>
    <w:rsid w:val="00B61CCF"/>
    <w:rsid w:val="00B62F17"/>
    <w:rsid w:val="00B63EDD"/>
    <w:rsid w:val="00B651D2"/>
    <w:rsid w:val="00B659C1"/>
    <w:rsid w:val="00B65DD9"/>
    <w:rsid w:val="00B66001"/>
    <w:rsid w:val="00B66D8F"/>
    <w:rsid w:val="00B676F5"/>
    <w:rsid w:val="00B70532"/>
    <w:rsid w:val="00B705E7"/>
    <w:rsid w:val="00B706CE"/>
    <w:rsid w:val="00B708E7"/>
    <w:rsid w:val="00B71587"/>
    <w:rsid w:val="00B72DA0"/>
    <w:rsid w:val="00B75DF4"/>
    <w:rsid w:val="00B77470"/>
    <w:rsid w:val="00B77A63"/>
    <w:rsid w:val="00B77C9D"/>
    <w:rsid w:val="00B800E7"/>
    <w:rsid w:val="00B80337"/>
    <w:rsid w:val="00B82332"/>
    <w:rsid w:val="00B82910"/>
    <w:rsid w:val="00B84059"/>
    <w:rsid w:val="00B840B6"/>
    <w:rsid w:val="00B84AB6"/>
    <w:rsid w:val="00B84BBF"/>
    <w:rsid w:val="00B86D31"/>
    <w:rsid w:val="00B87523"/>
    <w:rsid w:val="00B900C1"/>
    <w:rsid w:val="00B904D9"/>
    <w:rsid w:val="00B9063E"/>
    <w:rsid w:val="00B9179B"/>
    <w:rsid w:val="00B932EE"/>
    <w:rsid w:val="00B93490"/>
    <w:rsid w:val="00B9530B"/>
    <w:rsid w:val="00B97CEB"/>
    <w:rsid w:val="00BA17FB"/>
    <w:rsid w:val="00BA1A38"/>
    <w:rsid w:val="00BA40B5"/>
    <w:rsid w:val="00BA444A"/>
    <w:rsid w:val="00BA4A3D"/>
    <w:rsid w:val="00BA5F6E"/>
    <w:rsid w:val="00BA74AB"/>
    <w:rsid w:val="00BA7D1F"/>
    <w:rsid w:val="00BA7E99"/>
    <w:rsid w:val="00BB3AF4"/>
    <w:rsid w:val="00BB4E8D"/>
    <w:rsid w:val="00BB60E9"/>
    <w:rsid w:val="00BC15E0"/>
    <w:rsid w:val="00BC26CC"/>
    <w:rsid w:val="00BC2A73"/>
    <w:rsid w:val="00BC4AFD"/>
    <w:rsid w:val="00BC5195"/>
    <w:rsid w:val="00BC6412"/>
    <w:rsid w:val="00BC7178"/>
    <w:rsid w:val="00BC7454"/>
    <w:rsid w:val="00BC758B"/>
    <w:rsid w:val="00BC76E1"/>
    <w:rsid w:val="00BD0575"/>
    <w:rsid w:val="00BD2B14"/>
    <w:rsid w:val="00BD60F7"/>
    <w:rsid w:val="00BD6D56"/>
    <w:rsid w:val="00BE00A7"/>
    <w:rsid w:val="00BE0413"/>
    <w:rsid w:val="00BE0718"/>
    <w:rsid w:val="00BE09EE"/>
    <w:rsid w:val="00BE1BC4"/>
    <w:rsid w:val="00BE380A"/>
    <w:rsid w:val="00BE4BFE"/>
    <w:rsid w:val="00BF061A"/>
    <w:rsid w:val="00BF48A0"/>
    <w:rsid w:val="00BF4D6D"/>
    <w:rsid w:val="00BF4E81"/>
    <w:rsid w:val="00BF51BD"/>
    <w:rsid w:val="00BF52F0"/>
    <w:rsid w:val="00BF6DA9"/>
    <w:rsid w:val="00BF7626"/>
    <w:rsid w:val="00C0086E"/>
    <w:rsid w:val="00C00EE5"/>
    <w:rsid w:val="00C01499"/>
    <w:rsid w:val="00C01E14"/>
    <w:rsid w:val="00C04D16"/>
    <w:rsid w:val="00C051C6"/>
    <w:rsid w:val="00C0593F"/>
    <w:rsid w:val="00C05A64"/>
    <w:rsid w:val="00C0677B"/>
    <w:rsid w:val="00C06E4D"/>
    <w:rsid w:val="00C11495"/>
    <w:rsid w:val="00C12D42"/>
    <w:rsid w:val="00C13229"/>
    <w:rsid w:val="00C15A0E"/>
    <w:rsid w:val="00C162AB"/>
    <w:rsid w:val="00C20213"/>
    <w:rsid w:val="00C203A9"/>
    <w:rsid w:val="00C21D6D"/>
    <w:rsid w:val="00C228A6"/>
    <w:rsid w:val="00C23B7D"/>
    <w:rsid w:val="00C24B84"/>
    <w:rsid w:val="00C26435"/>
    <w:rsid w:val="00C27B00"/>
    <w:rsid w:val="00C323E1"/>
    <w:rsid w:val="00C34FB5"/>
    <w:rsid w:val="00C353FC"/>
    <w:rsid w:val="00C3608C"/>
    <w:rsid w:val="00C367BF"/>
    <w:rsid w:val="00C36853"/>
    <w:rsid w:val="00C40C55"/>
    <w:rsid w:val="00C4115F"/>
    <w:rsid w:val="00C41763"/>
    <w:rsid w:val="00C42A68"/>
    <w:rsid w:val="00C436BA"/>
    <w:rsid w:val="00C43D20"/>
    <w:rsid w:val="00C44CDE"/>
    <w:rsid w:val="00C45300"/>
    <w:rsid w:val="00C4537C"/>
    <w:rsid w:val="00C46533"/>
    <w:rsid w:val="00C47120"/>
    <w:rsid w:val="00C47799"/>
    <w:rsid w:val="00C509F6"/>
    <w:rsid w:val="00C50EC1"/>
    <w:rsid w:val="00C523E9"/>
    <w:rsid w:val="00C52848"/>
    <w:rsid w:val="00C52A63"/>
    <w:rsid w:val="00C53B76"/>
    <w:rsid w:val="00C54F28"/>
    <w:rsid w:val="00C55477"/>
    <w:rsid w:val="00C56194"/>
    <w:rsid w:val="00C61253"/>
    <w:rsid w:val="00C62C88"/>
    <w:rsid w:val="00C62EDC"/>
    <w:rsid w:val="00C63672"/>
    <w:rsid w:val="00C639B9"/>
    <w:rsid w:val="00C64042"/>
    <w:rsid w:val="00C67F58"/>
    <w:rsid w:val="00C70B45"/>
    <w:rsid w:val="00C713CA"/>
    <w:rsid w:val="00C71846"/>
    <w:rsid w:val="00C7229F"/>
    <w:rsid w:val="00C7232D"/>
    <w:rsid w:val="00C7323B"/>
    <w:rsid w:val="00C7496D"/>
    <w:rsid w:val="00C74BF3"/>
    <w:rsid w:val="00C75406"/>
    <w:rsid w:val="00C75B4B"/>
    <w:rsid w:val="00C75CE6"/>
    <w:rsid w:val="00C75DD9"/>
    <w:rsid w:val="00C77966"/>
    <w:rsid w:val="00C80D4E"/>
    <w:rsid w:val="00C825D4"/>
    <w:rsid w:val="00C83D7C"/>
    <w:rsid w:val="00C8456B"/>
    <w:rsid w:val="00C84A43"/>
    <w:rsid w:val="00C84B1E"/>
    <w:rsid w:val="00C84B7A"/>
    <w:rsid w:val="00C861C2"/>
    <w:rsid w:val="00C9080D"/>
    <w:rsid w:val="00C9136B"/>
    <w:rsid w:val="00C9241D"/>
    <w:rsid w:val="00C924F2"/>
    <w:rsid w:val="00C93AA4"/>
    <w:rsid w:val="00C96E31"/>
    <w:rsid w:val="00C979DA"/>
    <w:rsid w:val="00CA1389"/>
    <w:rsid w:val="00CA156B"/>
    <w:rsid w:val="00CA1B11"/>
    <w:rsid w:val="00CA1EAE"/>
    <w:rsid w:val="00CA2853"/>
    <w:rsid w:val="00CA2A60"/>
    <w:rsid w:val="00CA3C24"/>
    <w:rsid w:val="00CA468B"/>
    <w:rsid w:val="00CA4854"/>
    <w:rsid w:val="00CA5D2E"/>
    <w:rsid w:val="00CA65D8"/>
    <w:rsid w:val="00CB0D00"/>
    <w:rsid w:val="00CB1461"/>
    <w:rsid w:val="00CB2245"/>
    <w:rsid w:val="00CB2935"/>
    <w:rsid w:val="00CB3D97"/>
    <w:rsid w:val="00CC09CD"/>
    <w:rsid w:val="00CC0CC8"/>
    <w:rsid w:val="00CC12FB"/>
    <w:rsid w:val="00CC2CA3"/>
    <w:rsid w:val="00CC3DB9"/>
    <w:rsid w:val="00CC4487"/>
    <w:rsid w:val="00CC53AC"/>
    <w:rsid w:val="00CC6C75"/>
    <w:rsid w:val="00CC7603"/>
    <w:rsid w:val="00CC7A1C"/>
    <w:rsid w:val="00CD025A"/>
    <w:rsid w:val="00CD0347"/>
    <w:rsid w:val="00CD0A65"/>
    <w:rsid w:val="00CD0F17"/>
    <w:rsid w:val="00CD27D9"/>
    <w:rsid w:val="00CD2F59"/>
    <w:rsid w:val="00CE0BFF"/>
    <w:rsid w:val="00CE0F0D"/>
    <w:rsid w:val="00CE1074"/>
    <w:rsid w:val="00CE1FA9"/>
    <w:rsid w:val="00CE307D"/>
    <w:rsid w:val="00CE3945"/>
    <w:rsid w:val="00CE3CA9"/>
    <w:rsid w:val="00CE3F54"/>
    <w:rsid w:val="00CE4E2D"/>
    <w:rsid w:val="00CE6109"/>
    <w:rsid w:val="00CE675F"/>
    <w:rsid w:val="00CE761D"/>
    <w:rsid w:val="00CE7935"/>
    <w:rsid w:val="00CF1298"/>
    <w:rsid w:val="00CF135A"/>
    <w:rsid w:val="00CF1EC0"/>
    <w:rsid w:val="00CF2F21"/>
    <w:rsid w:val="00CF32BF"/>
    <w:rsid w:val="00CF400B"/>
    <w:rsid w:val="00CF53DF"/>
    <w:rsid w:val="00CF6437"/>
    <w:rsid w:val="00CF658D"/>
    <w:rsid w:val="00CF66AB"/>
    <w:rsid w:val="00CF6B2A"/>
    <w:rsid w:val="00CF6D46"/>
    <w:rsid w:val="00CF762D"/>
    <w:rsid w:val="00CF7BB9"/>
    <w:rsid w:val="00D00206"/>
    <w:rsid w:val="00D023DD"/>
    <w:rsid w:val="00D030E8"/>
    <w:rsid w:val="00D0386D"/>
    <w:rsid w:val="00D06CFB"/>
    <w:rsid w:val="00D07F44"/>
    <w:rsid w:val="00D105C2"/>
    <w:rsid w:val="00D1086F"/>
    <w:rsid w:val="00D111E0"/>
    <w:rsid w:val="00D13504"/>
    <w:rsid w:val="00D1363A"/>
    <w:rsid w:val="00D140A3"/>
    <w:rsid w:val="00D15582"/>
    <w:rsid w:val="00D1611B"/>
    <w:rsid w:val="00D2016F"/>
    <w:rsid w:val="00D20390"/>
    <w:rsid w:val="00D2298B"/>
    <w:rsid w:val="00D23A62"/>
    <w:rsid w:val="00D24D8F"/>
    <w:rsid w:val="00D251A1"/>
    <w:rsid w:val="00D2539C"/>
    <w:rsid w:val="00D25464"/>
    <w:rsid w:val="00D25EAC"/>
    <w:rsid w:val="00D275B2"/>
    <w:rsid w:val="00D31EAE"/>
    <w:rsid w:val="00D31FF8"/>
    <w:rsid w:val="00D33112"/>
    <w:rsid w:val="00D34F66"/>
    <w:rsid w:val="00D353DE"/>
    <w:rsid w:val="00D362F6"/>
    <w:rsid w:val="00D401C6"/>
    <w:rsid w:val="00D40333"/>
    <w:rsid w:val="00D40584"/>
    <w:rsid w:val="00D42099"/>
    <w:rsid w:val="00D433FC"/>
    <w:rsid w:val="00D43A8A"/>
    <w:rsid w:val="00D4603C"/>
    <w:rsid w:val="00D4609B"/>
    <w:rsid w:val="00D526C5"/>
    <w:rsid w:val="00D53355"/>
    <w:rsid w:val="00D550E5"/>
    <w:rsid w:val="00D6045A"/>
    <w:rsid w:val="00D60C07"/>
    <w:rsid w:val="00D63393"/>
    <w:rsid w:val="00D63BA2"/>
    <w:rsid w:val="00D63ED4"/>
    <w:rsid w:val="00D64806"/>
    <w:rsid w:val="00D64F5E"/>
    <w:rsid w:val="00D6517E"/>
    <w:rsid w:val="00D70BE6"/>
    <w:rsid w:val="00D71A60"/>
    <w:rsid w:val="00D73B74"/>
    <w:rsid w:val="00D7566A"/>
    <w:rsid w:val="00D76092"/>
    <w:rsid w:val="00D76505"/>
    <w:rsid w:val="00D778AA"/>
    <w:rsid w:val="00D77D96"/>
    <w:rsid w:val="00D81DC9"/>
    <w:rsid w:val="00D84192"/>
    <w:rsid w:val="00D87206"/>
    <w:rsid w:val="00D90D33"/>
    <w:rsid w:val="00D91261"/>
    <w:rsid w:val="00D91415"/>
    <w:rsid w:val="00D91E82"/>
    <w:rsid w:val="00D949DD"/>
    <w:rsid w:val="00D94D89"/>
    <w:rsid w:val="00D94FB4"/>
    <w:rsid w:val="00D95449"/>
    <w:rsid w:val="00D95A6E"/>
    <w:rsid w:val="00D9682B"/>
    <w:rsid w:val="00D969D1"/>
    <w:rsid w:val="00D9719E"/>
    <w:rsid w:val="00D97797"/>
    <w:rsid w:val="00DA04AF"/>
    <w:rsid w:val="00DA0EE9"/>
    <w:rsid w:val="00DA5072"/>
    <w:rsid w:val="00DA546F"/>
    <w:rsid w:val="00DA5984"/>
    <w:rsid w:val="00DA6F28"/>
    <w:rsid w:val="00DA7361"/>
    <w:rsid w:val="00DA779C"/>
    <w:rsid w:val="00DB0DF1"/>
    <w:rsid w:val="00DB100A"/>
    <w:rsid w:val="00DB1E26"/>
    <w:rsid w:val="00DB323A"/>
    <w:rsid w:val="00DB5160"/>
    <w:rsid w:val="00DC0710"/>
    <w:rsid w:val="00DC12AF"/>
    <w:rsid w:val="00DC3967"/>
    <w:rsid w:val="00DC3B29"/>
    <w:rsid w:val="00DC46F1"/>
    <w:rsid w:val="00DC4B72"/>
    <w:rsid w:val="00DC7BFE"/>
    <w:rsid w:val="00DD7EFC"/>
    <w:rsid w:val="00DE0118"/>
    <w:rsid w:val="00DE12AC"/>
    <w:rsid w:val="00DE21BB"/>
    <w:rsid w:val="00DE3427"/>
    <w:rsid w:val="00DE5C41"/>
    <w:rsid w:val="00DE7ACC"/>
    <w:rsid w:val="00DF081F"/>
    <w:rsid w:val="00DF0E11"/>
    <w:rsid w:val="00DF114B"/>
    <w:rsid w:val="00DF1F4E"/>
    <w:rsid w:val="00DF4032"/>
    <w:rsid w:val="00DF48F6"/>
    <w:rsid w:val="00DF4E32"/>
    <w:rsid w:val="00DF661A"/>
    <w:rsid w:val="00E00A2B"/>
    <w:rsid w:val="00E0214F"/>
    <w:rsid w:val="00E0498E"/>
    <w:rsid w:val="00E0517E"/>
    <w:rsid w:val="00E05C09"/>
    <w:rsid w:val="00E067D6"/>
    <w:rsid w:val="00E06AAC"/>
    <w:rsid w:val="00E07F15"/>
    <w:rsid w:val="00E1149D"/>
    <w:rsid w:val="00E11C17"/>
    <w:rsid w:val="00E11FA0"/>
    <w:rsid w:val="00E12FA0"/>
    <w:rsid w:val="00E135F1"/>
    <w:rsid w:val="00E13817"/>
    <w:rsid w:val="00E149AD"/>
    <w:rsid w:val="00E14B5A"/>
    <w:rsid w:val="00E153E0"/>
    <w:rsid w:val="00E15A0D"/>
    <w:rsid w:val="00E165A4"/>
    <w:rsid w:val="00E17048"/>
    <w:rsid w:val="00E204EB"/>
    <w:rsid w:val="00E2097D"/>
    <w:rsid w:val="00E209FF"/>
    <w:rsid w:val="00E21362"/>
    <w:rsid w:val="00E2140D"/>
    <w:rsid w:val="00E215F8"/>
    <w:rsid w:val="00E2167A"/>
    <w:rsid w:val="00E22727"/>
    <w:rsid w:val="00E22DC8"/>
    <w:rsid w:val="00E24FC2"/>
    <w:rsid w:val="00E25C5D"/>
    <w:rsid w:val="00E2618A"/>
    <w:rsid w:val="00E2620D"/>
    <w:rsid w:val="00E264B7"/>
    <w:rsid w:val="00E27571"/>
    <w:rsid w:val="00E278A9"/>
    <w:rsid w:val="00E30609"/>
    <w:rsid w:val="00E30EF3"/>
    <w:rsid w:val="00E32114"/>
    <w:rsid w:val="00E33A88"/>
    <w:rsid w:val="00E33A99"/>
    <w:rsid w:val="00E35BB0"/>
    <w:rsid w:val="00E35F39"/>
    <w:rsid w:val="00E423BC"/>
    <w:rsid w:val="00E431BB"/>
    <w:rsid w:val="00E43733"/>
    <w:rsid w:val="00E45B87"/>
    <w:rsid w:val="00E46324"/>
    <w:rsid w:val="00E47E01"/>
    <w:rsid w:val="00E50213"/>
    <w:rsid w:val="00E508C5"/>
    <w:rsid w:val="00E51D55"/>
    <w:rsid w:val="00E53521"/>
    <w:rsid w:val="00E55527"/>
    <w:rsid w:val="00E5708E"/>
    <w:rsid w:val="00E57C17"/>
    <w:rsid w:val="00E612C2"/>
    <w:rsid w:val="00E63EEA"/>
    <w:rsid w:val="00E64B2B"/>
    <w:rsid w:val="00E64F97"/>
    <w:rsid w:val="00E679E3"/>
    <w:rsid w:val="00E700AA"/>
    <w:rsid w:val="00E72516"/>
    <w:rsid w:val="00E72F84"/>
    <w:rsid w:val="00E73137"/>
    <w:rsid w:val="00E734A5"/>
    <w:rsid w:val="00E7632C"/>
    <w:rsid w:val="00E80B32"/>
    <w:rsid w:val="00E820A0"/>
    <w:rsid w:val="00E82D12"/>
    <w:rsid w:val="00E82D80"/>
    <w:rsid w:val="00E841BD"/>
    <w:rsid w:val="00E8449F"/>
    <w:rsid w:val="00E86D46"/>
    <w:rsid w:val="00E9071F"/>
    <w:rsid w:val="00E9498A"/>
    <w:rsid w:val="00E954C5"/>
    <w:rsid w:val="00E96998"/>
    <w:rsid w:val="00E96B44"/>
    <w:rsid w:val="00E97389"/>
    <w:rsid w:val="00EA0F40"/>
    <w:rsid w:val="00EA142A"/>
    <w:rsid w:val="00EA1FB5"/>
    <w:rsid w:val="00EA41FE"/>
    <w:rsid w:val="00EA5350"/>
    <w:rsid w:val="00EA5BB4"/>
    <w:rsid w:val="00EA6550"/>
    <w:rsid w:val="00EA6719"/>
    <w:rsid w:val="00EB1851"/>
    <w:rsid w:val="00EB1CF6"/>
    <w:rsid w:val="00EB2328"/>
    <w:rsid w:val="00EB2344"/>
    <w:rsid w:val="00EB2FF7"/>
    <w:rsid w:val="00EB4BC8"/>
    <w:rsid w:val="00EB5EF9"/>
    <w:rsid w:val="00EB5F33"/>
    <w:rsid w:val="00EB72EA"/>
    <w:rsid w:val="00EC061A"/>
    <w:rsid w:val="00EC2ABD"/>
    <w:rsid w:val="00EC4B31"/>
    <w:rsid w:val="00EC6038"/>
    <w:rsid w:val="00EC6448"/>
    <w:rsid w:val="00ED1038"/>
    <w:rsid w:val="00ED1362"/>
    <w:rsid w:val="00ED1F98"/>
    <w:rsid w:val="00ED24C3"/>
    <w:rsid w:val="00ED29AF"/>
    <w:rsid w:val="00ED2AC9"/>
    <w:rsid w:val="00ED387B"/>
    <w:rsid w:val="00ED4023"/>
    <w:rsid w:val="00ED5A96"/>
    <w:rsid w:val="00ED73FA"/>
    <w:rsid w:val="00EE02EB"/>
    <w:rsid w:val="00EE118F"/>
    <w:rsid w:val="00EE130E"/>
    <w:rsid w:val="00EE1704"/>
    <w:rsid w:val="00EE18EE"/>
    <w:rsid w:val="00EE27EB"/>
    <w:rsid w:val="00EE2A31"/>
    <w:rsid w:val="00EE2C2A"/>
    <w:rsid w:val="00EE2D04"/>
    <w:rsid w:val="00EE2DE8"/>
    <w:rsid w:val="00EE3CCD"/>
    <w:rsid w:val="00EE3E9D"/>
    <w:rsid w:val="00EE40CD"/>
    <w:rsid w:val="00EE40DA"/>
    <w:rsid w:val="00EE6928"/>
    <w:rsid w:val="00EE6C10"/>
    <w:rsid w:val="00EF022A"/>
    <w:rsid w:val="00EF08D9"/>
    <w:rsid w:val="00EF2CF4"/>
    <w:rsid w:val="00EF34F1"/>
    <w:rsid w:val="00EF431D"/>
    <w:rsid w:val="00EF4438"/>
    <w:rsid w:val="00EF4A5B"/>
    <w:rsid w:val="00EF597C"/>
    <w:rsid w:val="00EF7406"/>
    <w:rsid w:val="00EF7C35"/>
    <w:rsid w:val="00F00788"/>
    <w:rsid w:val="00F0137E"/>
    <w:rsid w:val="00F01E06"/>
    <w:rsid w:val="00F0608E"/>
    <w:rsid w:val="00F0760C"/>
    <w:rsid w:val="00F11F94"/>
    <w:rsid w:val="00F12250"/>
    <w:rsid w:val="00F14132"/>
    <w:rsid w:val="00F17AE8"/>
    <w:rsid w:val="00F200E2"/>
    <w:rsid w:val="00F213CE"/>
    <w:rsid w:val="00F26C6B"/>
    <w:rsid w:val="00F27C53"/>
    <w:rsid w:val="00F27F2A"/>
    <w:rsid w:val="00F313B4"/>
    <w:rsid w:val="00F31BE4"/>
    <w:rsid w:val="00F323F0"/>
    <w:rsid w:val="00F328E3"/>
    <w:rsid w:val="00F33450"/>
    <w:rsid w:val="00F33D80"/>
    <w:rsid w:val="00F36F03"/>
    <w:rsid w:val="00F37824"/>
    <w:rsid w:val="00F37CB2"/>
    <w:rsid w:val="00F4031A"/>
    <w:rsid w:val="00F41386"/>
    <w:rsid w:val="00F4183D"/>
    <w:rsid w:val="00F41F4D"/>
    <w:rsid w:val="00F43B8E"/>
    <w:rsid w:val="00F44AC6"/>
    <w:rsid w:val="00F463E3"/>
    <w:rsid w:val="00F47299"/>
    <w:rsid w:val="00F50769"/>
    <w:rsid w:val="00F511CC"/>
    <w:rsid w:val="00F513A0"/>
    <w:rsid w:val="00F517DD"/>
    <w:rsid w:val="00F52884"/>
    <w:rsid w:val="00F53374"/>
    <w:rsid w:val="00F533AD"/>
    <w:rsid w:val="00F536A0"/>
    <w:rsid w:val="00F53DAB"/>
    <w:rsid w:val="00F540C2"/>
    <w:rsid w:val="00F56636"/>
    <w:rsid w:val="00F570BA"/>
    <w:rsid w:val="00F574D7"/>
    <w:rsid w:val="00F57E44"/>
    <w:rsid w:val="00F60EF7"/>
    <w:rsid w:val="00F628AE"/>
    <w:rsid w:val="00F64521"/>
    <w:rsid w:val="00F64C34"/>
    <w:rsid w:val="00F67079"/>
    <w:rsid w:val="00F713CD"/>
    <w:rsid w:val="00F728C5"/>
    <w:rsid w:val="00F72F3A"/>
    <w:rsid w:val="00F73E92"/>
    <w:rsid w:val="00F73FC1"/>
    <w:rsid w:val="00F74034"/>
    <w:rsid w:val="00F753BD"/>
    <w:rsid w:val="00F75526"/>
    <w:rsid w:val="00F75855"/>
    <w:rsid w:val="00F75D55"/>
    <w:rsid w:val="00F82366"/>
    <w:rsid w:val="00F82AC7"/>
    <w:rsid w:val="00F84215"/>
    <w:rsid w:val="00F85013"/>
    <w:rsid w:val="00F8605D"/>
    <w:rsid w:val="00F87093"/>
    <w:rsid w:val="00F872F6"/>
    <w:rsid w:val="00F875A3"/>
    <w:rsid w:val="00F87A74"/>
    <w:rsid w:val="00F91B8B"/>
    <w:rsid w:val="00F920EA"/>
    <w:rsid w:val="00F9241E"/>
    <w:rsid w:val="00F92DAB"/>
    <w:rsid w:val="00F94A2A"/>
    <w:rsid w:val="00F95E0D"/>
    <w:rsid w:val="00F9659E"/>
    <w:rsid w:val="00F96810"/>
    <w:rsid w:val="00FA1361"/>
    <w:rsid w:val="00FA1947"/>
    <w:rsid w:val="00FA4A38"/>
    <w:rsid w:val="00FA52C5"/>
    <w:rsid w:val="00FA64D1"/>
    <w:rsid w:val="00FA69A6"/>
    <w:rsid w:val="00FB3CF1"/>
    <w:rsid w:val="00FB5F75"/>
    <w:rsid w:val="00FB66C8"/>
    <w:rsid w:val="00FB74A3"/>
    <w:rsid w:val="00FB74B5"/>
    <w:rsid w:val="00FB7CE7"/>
    <w:rsid w:val="00FC096C"/>
    <w:rsid w:val="00FC0DE7"/>
    <w:rsid w:val="00FC113C"/>
    <w:rsid w:val="00FC14E6"/>
    <w:rsid w:val="00FC1793"/>
    <w:rsid w:val="00FC2E0E"/>
    <w:rsid w:val="00FC6DC0"/>
    <w:rsid w:val="00FD0937"/>
    <w:rsid w:val="00FD0FD0"/>
    <w:rsid w:val="00FD1B5C"/>
    <w:rsid w:val="00FD22AE"/>
    <w:rsid w:val="00FD57A4"/>
    <w:rsid w:val="00FD6489"/>
    <w:rsid w:val="00FD76CF"/>
    <w:rsid w:val="00FE02CE"/>
    <w:rsid w:val="00FE1323"/>
    <w:rsid w:val="00FE1607"/>
    <w:rsid w:val="00FE1A5B"/>
    <w:rsid w:val="00FE1DDC"/>
    <w:rsid w:val="00FE39E8"/>
    <w:rsid w:val="00FE3EE1"/>
    <w:rsid w:val="00FE445F"/>
    <w:rsid w:val="00FE46A4"/>
    <w:rsid w:val="00FE603A"/>
    <w:rsid w:val="00FE6113"/>
    <w:rsid w:val="00FE61AD"/>
    <w:rsid w:val="00FE6FFE"/>
    <w:rsid w:val="00FF08A7"/>
    <w:rsid w:val="00FF1994"/>
    <w:rsid w:val="00FF32BA"/>
    <w:rsid w:val="00FF3660"/>
    <w:rsid w:val="00FF3AD3"/>
    <w:rsid w:val="00FF3BC4"/>
    <w:rsid w:val="00FF4D6B"/>
    <w:rsid w:val="00FF53C8"/>
    <w:rsid w:val="00FF5F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B5310B-BBC6-4430-883D-017B9CC1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D3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E82D12"/>
    <w:pPr>
      <w:ind w:left="720"/>
      <w:contextualSpacing/>
    </w:pPr>
  </w:style>
  <w:style w:type="paragraph" w:styleId="Header">
    <w:name w:val="header"/>
    <w:basedOn w:val="Normal"/>
    <w:link w:val="HeaderChar"/>
    <w:uiPriority w:val="99"/>
    <w:unhideWhenUsed/>
    <w:rsid w:val="005165B3"/>
    <w:pPr>
      <w:tabs>
        <w:tab w:val="center" w:pos="4153"/>
        <w:tab w:val="right" w:pos="8306"/>
      </w:tabs>
    </w:pPr>
  </w:style>
  <w:style w:type="character" w:customStyle="1" w:styleId="HeaderChar">
    <w:name w:val="Header Char"/>
    <w:link w:val="Header"/>
    <w:uiPriority w:val="99"/>
    <w:rsid w:val="005165B3"/>
    <w:rPr>
      <w:sz w:val="22"/>
      <w:szCs w:val="22"/>
      <w:lang w:eastAsia="en-US"/>
    </w:rPr>
  </w:style>
  <w:style w:type="paragraph" w:styleId="Footer">
    <w:name w:val="footer"/>
    <w:basedOn w:val="Normal"/>
    <w:link w:val="FooterChar"/>
    <w:uiPriority w:val="99"/>
    <w:unhideWhenUsed/>
    <w:rsid w:val="005165B3"/>
    <w:pPr>
      <w:tabs>
        <w:tab w:val="center" w:pos="4153"/>
        <w:tab w:val="right" w:pos="8306"/>
      </w:tabs>
    </w:pPr>
  </w:style>
  <w:style w:type="character" w:customStyle="1" w:styleId="FooterChar">
    <w:name w:val="Footer Char"/>
    <w:link w:val="Footer"/>
    <w:uiPriority w:val="99"/>
    <w:rsid w:val="005165B3"/>
    <w:rPr>
      <w:sz w:val="22"/>
      <w:szCs w:val="22"/>
      <w:lang w:eastAsia="en-US"/>
    </w:rPr>
  </w:style>
  <w:style w:type="character" w:styleId="CommentReference">
    <w:name w:val="annotation reference"/>
    <w:uiPriority w:val="99"/>
    <w:semiHidden/>
    <w:unhideWhenUsed/>
    <w:rsid w:val="00BF52F0"/>
    <w:rPr>
      <w:sz w:val="16"/>
      <w:szCs w:val="16"/>
    </w:rPr>
  </w:style>
  <w:style w:type="paragraph" w:styleId="CommentText">
    <w:name w:val="annotation text"/>
    <w:basedOn w:val="Normal"/>
    <w:link w:val="CommentTextChar"/>
    <w:uiPriority w:val="99"/>
    <w:unhideWhenUsed/>
    <w:rsid w:val="00BF52F0"/>
    <w:rPr>
      <w:sz w:val="20"/>
      <w:szCs w:val="20"/>
    </w:rPr>
  </w:style>
  <w:style w:type="character" w:customStyle="1" w:styleId="CommentTextChar">
    <w:name w:val="Comment Text Char"/>
    <w:link w:val="CommentText"/>
    <w:uiPriority w:val="99"/>
    <w:rsid w:val="00BF52F0"/>
    <w:rPr>
      <w:lang w:eastAsia="en-US"/>
    </w:rPr>
  </w:style>
  <w:style w:type="paragraph" w:styleId="BalloonText">
    <w:name w:val="Balloon Text"/>
    <w:basedOn w:val="Normal"/>
    <w:link w:val="BalloonTextChar"/>
    <w:uiPriority w:val="99"/>
    <w:semiHidden/>
    <w:unhideWhenUsed/>
    <w:rsid w:val="00BF52F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52F0"/>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2817D9"/>
    <w:rPr>
      <w:b/>
      <w:bCs/>
    </w:rPr>
  </w:style>
  <w:style w:type="character" w:customStyle="1" w:styleId="CommentSubjectChar">
    <w:name w:val="Comment Subject Char"/>
    <w:link w:val="CommentSubject"/>
    <w:uiPriority w:val="99"/>
    <w:semiHidden/>
    <w:rsid w:val="002817D9"/>
    <w:rPr>
      <w:b/>
      <w:bCs/>
      <w:lang w:eastAsia="en-US"/>
    </w:rPr>
  </w:style>
  <w:style w:type="character" w:styleId="Hyperlink">
    <w:name w:val="Hyperlink"/>
    <w:uiPriority w:val="99"/>
    <w:semiHidden/>
    <w:unhideWhenUsed/>
    <w:rsid w:val="00AE7621"/>
    <w:rPr>
      <w:color w:val="0000FF"/>
      <w:u w:val="single"/>
    </w:rPr>
  </w:style>
  <w:style w:type="paragraph" w:styleId="Revision">
    <w:name w:val="Revision"/>
    <w:hidden/>
    <w:uiPriority w:val="99"/>
    <w:semiHidden/>
    <w:rsid w:val="001F715D"/>
    <w:rPr>
      <w:sz w:val="22"/>
      <w:szCs w:val="22"/>
      <w:lang w:eastAsia="en-US"/>
    </w:rPr>
  </w:style>
  <w:style w:type="paragraph" w:customStyle="1" w:styleId="tv213">
    <w:name w:val="tv213"/>
    <w:basedOn w:val="Normal"/>
    <w:rsid w:val="007D7A5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tyleRight">
    <w:name w:val="Style Right"/>
    <w:basedOn w:val="Normal"/>
    <w:rsid w:val="0094182C"/>
    <w:pPr>
      <w:spacing w:after="120" w:line="240" w:lineRule="auto"/>
      <w:ind w:firstLine="720"/>
      <w:jc w:val="right"/>
    </w:pPr>
    <w:rPr>
      <w:rFonts w:ascii="Times New Roman" w:eastAsia="Times New Roman" w:hAnsi="Times New Roman"/>
      <w:sz w:val="28"/>
      <w:szCs w:val="28"/>
    </w:rPr>
  </w:style>
  <w:style w:type="paragraph" w:styleId="NoSpacing">
    <w:name w:val="No Spacing"/>
    <w:basedOn w:val="Normal"/>
    <w:uiPriority w:val="1"/>
    <w:qFormat/>
    <w:rsid w:val="00BF061A"/>
    <w:pPr>
      <w:spacing w:after="0" w:line="240" w:lineRule="auto"/>
    </w:pPr>
  </w:style>
  <w:style w:type="character" w:styleId="FootnoteReference">
    <w:name w:val="footnote reference"/>
    <w:uiPriority w:val="99"/>
    <w:unhideWhenUsed/>
    <w:rsid w:val="00A07C7B"/>
    <w:rPr>
      <w:vertAlign w:val="superscript"/>
    </w:rPr>
  </w:style>
  <w:style w:type="character" w:customStyle="1" w:styleId="ListParagraphChar">
    <w:name w:val="List Paragraph Char"/>
    <w:aliases w:val="2 Char"/>
    <w:link w:val="ListParagraph"/>
    <w:uiPriority w:val="34"/>
    <w:locked/>
    <w:rsid w:val="00FF32BA"/>
    <w:rPr>
      <w:sz w:val="22"/>
      <w:szCs w:val="22"/>
      <w:lang w:eastAsia="en-US"/>
    </w:rPr>
  </w:style>
  <w:style w:type="paragraph" w:styleId="FootnoteText">
    <w:name w:val="footnote text"/>
    <w:basedOn w:val="Normal"/>
    <w:link w:val="FootnoteTextChar"/>
    <w:uiPriority w:val="99"/>
    <w:semiHidden/>
    <w:unhideWhenUsed/>
    <w:rsid w:val="00EE6928"/>
    <w:rPr>
      <w:sz w:val="20"/>
      <w:szCs w:val="20"/>
    </w:rPr>
  </w:style>
  <w:style w:type="character" w:customStyle="1" w:styleId="FootnoteTextChar">
    <w:name w:val="Footnote Text Char"/>
    <w:link w:val="FootnoteText"/>
    <w:uiPriority w:val="99"/>
    <w:semiHidden/>
    <w:rsid w:val="00EE6928"/>
    <w:rPr>
      <w:lang w:eastAsia="en-US"/>
    </w:rPr>
  </w:style>
  <w:style w:type="paragraph" w:customStyle="1" w:styleId="naisc">
    <w:name w:val="naisc"/>
    <w:basedOn w:val="Normal"/>
    <w:rsid w:val="00F95E0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351039">
      <w:bodyDiv w:val="1"/>
      <w:marLeft w:val="0"/>
      <w:marRight w:val="0"/>
      <w:marTop w:val="0"/>
      <w:marBottom w:val="0"/>
      <w:divBdr>
        <w:top w:val="none" w:sz="0" w:space="0" w:color="auto"/>
        <w:left w:val="none" w:sz="0" w:space="0" w:color="auto"/>
        <w:bottom w:val="none" w:sz="0" w:space="0" w:color="auto"/>
        <w:right w:val="none" w:sz="0" w:space="0" w:color="auto"/>
      </w:divBdr>
    </w:div>
    <w:div w:id="240676331">
      <w:bodyDiv w:val="1"/>
      <w:marLeft w:val="0"/>
      <w:marRight w:val="0"/>
      <w:marTop w:val="0"/>
      <w:marBottom w:val="0"/>
      <w:divBdr>
        <w:top w:val="none" w:sz="0" w:space="0" w:color="auto"/>
        <w:left w:val="none" w:sz="0" w:space="0" w:color="auto"/>
        <w:bottom w:val="none" w:sz="0" w:space="0" w:color="auto"/>
        <w:right w:val="none" w:sz="0" w:space="0" w:color="auto"/>
      </w:divBdr>
    </w:div>
    <w:div w:id="361053670">
      <w:bodyDiv w:val="1"/>
      <w:marLeft w:val="0"/>
      <w:marRight w:val="0"/>
      <w:marTop w:val="0"/>
      <w:marBottom w:val="0"/>
      <w:divBdr>
        <w:top w:val="none" w:sz="0" w:space="0" w:color="auto"/>
        <w:left w:val="none" w:sz="0" w:space="0" w:color="auto"/>
        <w:bottom w:val="none" w:sz="0" w:space="0" w:color="auto"/>
        <w:right w:val="none" w:sz="0" w:space="0" w:color="auto"/>
      </w:divBdr>
    </w:div>
    <w:div w:id="382019462">
      <w:bodyDiv w:val="1"/>
      <w:marLeft w:val="0"/>
      <w:marRight w:val="0"/>
      <w:marTop w:val="0"/>
      <w:marBottom w:val="0"/>
      <w:divBdr>
        <w:top w:val="none" w:sz="0" w:space="0" w:color="auto"/>
        <w:left w:val="none" w:sz="0" w:space="0" w:color="auto"/>
        <w:bottom w:val="none" w:sz="0" w:space="0" w:color="auto"/>
        <w:right w:val="none" w:sz="0" w:space="0" w:color="auto"/>
      </w:divBdr>
    </w:div>
    <w:div w:id="482963546">
      <w:bodyDiv w:val="1"/>
      <w:marLeft w:val="0"/>
      <w:marRight w:val="0"/>
      <w:marTop w:val="0"/>
      <w:marBottom w:val="0"/>
      <w:divBdr>
        <w:top w:val="none" w:sz="0" w:space="0" w:color="auto"/>
        <w:left w:val="none" w:sz="0" w:space="0" w:color="auto"/>
        <w:bottom w:val="none" w:sz="0" w:space="0" w:color="auto"/>
        <w:right w:val="none" w:sz="0" w:space="0" w:color="auto"/>
      </w:divBdr>
    </w:div>
    <w:div w:id="558790629">
      <w:bodyDiv w:val="1"/>
      <w:marLeft w:val="0"/>
      <w:marRight w:val="0"/>
      <w:marTop w:val="0"/>
      <w:marBottom w:val="0"/>
      <w:divBdr>
        <w:top w:val="none" w:sz="0" w:space="0" w:color="auto"/>
        <w:left w:val="none" w:sz="0" w:space="0" w:color="auto"/>
        <w:bottom w:val="none" w:sz="0" w:space="0" w:color="auto"/>
        <w:right w:val="none" w:sz="0" w:space="0" w:color="auto"/>
      </w:divBdr>
    </w:div>
    <w:div w:id="935673357">
      <w:bodyDiv w:val="1"/>
      <w:marLeft w:val="0"/>
      <w:marRight w:val="0"/>
      <w:marTop w:val="0"/>
      <w:marBottom w:val="0"/>
      <w:divBdr>
        <w:top w:val="none" w:sz="0" w:space="0" w:color="auto"/>
        <w:left w:val="none" w:sz="0" w:space="0" w:color="auto"/>
        <w:bottom w:val="none" w:sz="0" w:space="0" w:color="auto"/>
        <w:right w:val="none" w:sz="0" w:space="0" w:color="auto"/>
      </w:divBdr>
    </w:div>
    <w:div w:id="1164320192">
      <w:bodyDiv w:val="1"/>
      <w:marLeft w:val="0"/>
      <w:marRight w:val="0"/>
      <w:marTop w:val="0"/>
      <w:marBottom w:val="0"/>
      <w:divBdr>
        <w:top w:val="none" w:sz="0" w:space="0" w:color="auto"/>
        <w:left w:val="none" w:sz="0" w:space="0" w:color="auto"/>
        <w:bottom w:val="none" w:sz="0" w:space="0" w:color="auto"/>
        <w:right w:val="none" w:sz="0" w:space="0" w:color="auto"/>
      </w:divBdr>
      <w:divsChild>
        <w:div w:id="1942372458">
          <w:marLeft w:val="0"/>
          <w:marRight w:val="0"/>
          <w:marTop w:val="0"/>
          <w:marBottom w:val="0"/>
          <w:divBdr>
            <w:top w:val="none" w:sz="0" w:space="0" w:color="auto"/>
            <w:left w:val="none" w:sz="0" w:space="0" w:color="auto"/>
            <w:bottom w:val="none" w:sz="0" w:space="0" w:color="auto"/>
            <w:right w:val="none" w:sz="0" w:space="0" w:color="auto"/>
          </w:divBdr>
          <w:divsChild>
            <w:div w:id="1846895366">
              <w:marLeft w:val="0"/>
              <w:marRight w:val="0"/>
              <w:marTop w:val="0"/>
              <w:marBottom w:val="0"/>
              <w:divBdr>
                <w:top w:val="none" w:sz="0" w:space="0" w:color="auto"/>
                <w:left w:val="none" w:sz="0" w:space="0" w:color="auto"/>
                <w:bottom w:val="none" w:sz="0" w:space="0" w:color="auto"/>
                <w:right w:val="none" w:sz="0" w:space="0" w:color="auto"/>
              </w:divBdr>
              <w:divsChild>
                <w:div w:id="799883301">
                  <w:marLeft w:val="0"/>
                  <w:marRight w:val="0"/>
                  <w:marTop w:val="0"/>
                  <w:marBottom w:val="0"/>
                  <w:divBdr>
                    <w:top w:val="none" w:sz="0" w:space="0" w:color="auto"/>
                    <w:left w:val="none" w:sz="0" w:space="0" w:color="auto"/>
                    <w:bottom w:val="none" w:sz="0" w:space="0" w:color="auto"/>
                    <w:right w:val="none" w:sz="0" w:space="0" w:color="auto"/>
                  </w:divBdr>
                  <w:divsChild>
                    <w:div w:id="1241138602">
                      <w:marLeft w:val="1"/>
                      <w:marRight w:val="1"/>
                      <w:marTop w:val="0"/>
                      <w:marBottom w:val="0"/>
                      <w:divBdr>
                        <w:top w:val="none" w:sz="0" w:space="0" w:color="auto"/>
                        <w:left w:val="none" w:sz="0" w:space="0" w:color="auto"/>
                        <w:bottom w:val="none" w:sz="0" w:space="0" w:color="auto"/>
                        <w:right w:val="none" w:sz="0" w:space="0" w:color="auto"/>
                      </w:divBdr>
                      <w:divsChild>
                        <w:div w:id="1388607668">
                          <w:marLeft w:val="0"/>
                          <w:marRight w:val="0"/>
                          <w:marTop w:val="0"/>
                          <w:marBottom w:val="0"/>
                          <w:divBdr>
                            <w:top w:val="none" w:sz="0" w:space="0" w:color="auto"/>
                            <w:left w:val="none" w:sz="0" w:space="0" w:color="auto"/>
                            <w:bottom w:val="none" w:sz="0" w:space="0" w:color="auto"/>
                            <w:right w:val="none" w:sz="0" w:space="0" w:color="auto"/>
                          </w:divBdr>
                          <w:divsChild>
                            <w:div w:id="1208759282">
                              <w:marLeft w:val="0"/>
                              <w:marRight w:val="0"/>
                              <w:marTop w:val="0"/>
                              <w:marBottom w:val="360"/>
                              <w:divBdr>
                                <w:top w:val="none" w:sz="0" w:space="0" w:color="auto"/>
                                <w:left w:val="none" w:sz="0" w:space="0" w:color="auto"/>
                                <w:bottom w:val="none" w:sz="0" w:space="0" w:color="auto"/>
                                <w:right w:val="none" w:sz="0" w:space="0" w:color="auto"/>
                              </w:divBdr>
                              <w:divsChild>
                                <w:div w:id="1190417696">
                                  <w:marLeft w:val="0"/>
                                  <w:marRight w:val="0"/>
                                  <w:marTop w:val="0"/>
                                  <w:marBottom w:val="0"/>
                                  <w:divBdr>
                                    <w:top w:val="none" w:sz="0" w:space="0" w:color="auto"/>
                                    <w:left w:val="none" w:sz="0" w:space="0" w:color="auto"/>
                                    <w:bottom w:val="none" w:sz="0" w:space="0" w:color="auto"/>
                                    <w:right w:val="none" w:sz="0" w:space="0" w:color="auto"/>
                                  </w:divBdr>
                                  <w:divsChild>
                                    <w:div w:id="144095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233030">
      <w:bodyDiv w:val="1"/>
      <w:marLeft w:val="0"/>
      <w:marRight w:val="0"/>
      <w:marTop w:val="0"/>
      <w:marBottom w:val="0"/>
      <w:divBdr>
        <w:top w:val="none" w:sz="0" w:space="0" w:color="auto"/>
        <w:left w:val="none" w:sz="0" w:space="0" w:color="auto"/>
        <w:bottom w:val="none" w:sz="0" w:space="0" w:color="auto"/>
        <w:right w:val="none" w:sz="0" w:space="0" w:color="auto"/>
      </w:divBdr>
    </w:div>
    <w:div w:id="1295331964">
      <w:bodyDiv w:val="1"/>
      <w:marLeft w:val="0"/>
      <w:marRight w:val="0"/>
      <w:marTop w:val="0"/>
      <w:marBottom w:val="0"/>
      <w:divBdr>
        <w:top w:val="none" w:sz="0" w:space="0" w:color="auto"/>
        <w:left w:val="none" w:sz="0" w:space="0" w:color="auto"/>
        <w:bottom w:val="none" w:sz="0" w:space="0" w:color="auto"/>
        <w:right w:val="none" w:sz="0" w:space="0" w:color="auto"/>
      </w:divBdr>
      <w:divsChild>
        <w:div w:id="36010986">
          <w:marLeft w:val="0"/>
          <w:marRight w:val="0"/>
          <w:marTop w:val="0"/>
          <w:marBottom w:val="0"/>
          <w:divBdr>
            <w:top w:val="none" w:sz="0" w:space="0" w:color="auto"/>
            <w:left w:val="none" w:sz="0" w:space="0" w:color="auto"/>
            <w:bottom w:val="none" w:sz="0" w:space="0" w:color="auto"/>
            <w:right w:val="none" w:sz="0" w:space="0" w:color="auto"/>
          </w:divBdr>
        </w:div>
        <w:div w:id="46028469">
          <w:marLeft w:val="0"/>
          <w:marRight w:val="0"/>
          <w:marTop w:val="0"/>
          <w:marBottom w:val="0"/>
          <w:divBdr>
            <w:top w:val="none" w:sz="0" w:space="0" w:color="auto"/>
            <w:left w:val="none" w:sz="0" w:space="0" w:color="auto"/>
            <w:bottom w:val="none" w:sz="0" w:space="0" w:color="auto"/>
            <w:right w:val="none" w:sz="0" w:space="0" w:color="auto"/>
          </w:divBdr>
        </w:div>
        <w:div w:id="54549130">
          <w:marLeft w:val="0"/>
          <w:marRight w:val="0"/>
          <w:marTop w:val="0"/>
          <w:marBottom w:val="0"/>
          <w:divBdr>
            <w:top w:val="none" w:sz="0" w:space="0" w:color="auto"/>
            <w:left w:val="none" w:sz="0" w:space="0" w:color="auto"/>
            <w:bottom w:val="none" w:sz="0" w:space="0" w:color="auto"/>
            <w:right w:val="none" w:sz="0" w:space="0" w:color="auto"/>
          </w:divBdr>
        </w:div>
        <w:div w:id="132449187">
          <w:marLeft w:val="0"/>
          <w:marRight w:val="0"/>
          <w:marTop w:val="0"/>
          <w:marBottom w:val="0"/>
          <w:divBdr>
            <w:top w:val="none" w:sz="0" w:space="0" w:color="auto"/>
            <w:left w:val="none" w:sz="0" w:space="0" w:color="auto"/>
            <w:bottom w:val="none" w:sz="0" w:space="0" w:color="auto"/>
            <w:right w:val="none" w:sz="0" w:space="0" w:color="auto"/>
          </w:divBdr>
        </w:div>
        <w:div w:id="146023606">
          <w:marLeft w:val="0"/>
          <w:marRight w:val="0"/>
          <w:marTop w:val="0"/>
          <w:marBottom w:val="0"/>
          <w:divBdr>
            <w:top w:val="none" w:sz="0" w:space="0" w:color="auto"/>
            <w:left w:val="none" w:sz="0" w:space="0" w:color="auto"/>
            <w:bottom w:val="none" w:sz="0" w:space="0" w:color="auto"/>
            <w:right w:val="none" w:sz="0" w:space="0" w:color="auto"/>
          </w:divBdr>
        </w:div>
        <w:div w:id="190194497">
          <w:marLeft w:val="0"/>
          <w:marRight w:val="0"/>
          <w:marTop w:val="0"/>
          <w:marBottom w:val="0"/>
          <w:divBdr>
            <w:top w:val="none" w:sz="0" w:space="0" w:color="auto"/>
            <w:left w:val="none" w:sz="0" w:space="0" w:color="auto"/>
            <w:bottom w:val="none" w:sz="0" w:space="0" w:color="auto"/>
            <w:right w:val="none" w:sz="0" w:space="0" w:color="auto"/>
          </w:divBdr>
        </w:div>
        <w:div w:id="208226597">
          <w:marLeft w:val="0"/>
          <w:marRight w:val="0"/>
          <w:marTop w:val="0"/>
          <w:marBottom w:val="0"/>
          <w:divBdr>
            <w:top w:val="none" w:sz="0" w:space="0" w:color="auto"/>
            <w:left w:val="none" w:sz="0" w:space="0" w:color="auto"/>
            <w:bottom w:val="none" w:sz="0" w:space="0" w:color="auto"/>
            <w:right w:val="none" w:sz="0" w:space="0" w:color="auto"/>
          </w:divBdr>
        </w:div>
        <w:div w:id="244414253">
          <w:marLeft w:val="0"/>
          <w:marRight w:val="0"/>
          <w:marTop w:val="0"/>
          <w:marBottom w:val="0"/>
          <w:divBdr>
            <w:top w:val="none" w:sz="0" w:space="0" w:color="auto"/>
            <w:left w:val="none" w:sz="0" w:space="0" w:color="auto"/>
            <w:bottom w:val="none" w:sz="0" w:space="0" w:color="auto"/>
            <w:right w:val="none" w:sz="0" w:space="0" w:color="auto"/>
          </w:divBdr>
        </w:div>
        <w:div w:id="254753398">
          <w:marLeft w:val="0"/>
          <w:marRight w:val="0"/>
          <w:marTop w:val="0"/>
          <w:marBottom w:val="0"/>
          <w:divBdr>
            <w:top w:val="none" w:sz="0" w:space="0" w:color="auto"/>
            <w:left w:val="none" w:sz="0" w:space="0" w:color="auto"/>
            <w:bottom w:val="none" w:sz="0" w:space="0" w:color="auto"/>
            <w:right w:val="none" w:sz="0" w:space="0" w:color="auto"/>
          </w:divBdr>
        </w:div>
        <w:div w:id="359089691">
          <w:marLeft w:val="0"/>
          <w:marRight w:val="0"/>
          <w:marTop w:val="0"/>
          <w:marBottom w:val="0"/>
          <w:divBdr>
            <w:top w:val="none" w:sz="0" w:space="0" w:color="auto"/>
            <w:left w:val="none" w:sz="0" w:space="0" w:color="auto"/>
            <w:bottom w:val="none" w:sz="0" w:space="0" w:color="auto"/>
            <w:right w:val="none" w:sz="0" w:space="0" w:color="auto"/>
          </w:divBdr>
        </w:div>
        <w:div w:id="415831291">
          <w:marLeft w:val="0"/>
          <w:marRight w:val="0"/>
          <w:marTop w:val="0"/>
          <w:marBottom w:val="0"/>
          <w:divBdr>
            <w:top w:val="none" w:sz="0" w:space="0" w:color="auto"/>
            <w:left w:val="none" w:sz="0" w:space="0" w:color="auto"/>
            <w:bottom w:val="none" w:sz="0" w:space="0" w:color="auto"/>
            <w:right w:val="none" w:sz="0" w:space="0" w:color="auto"/>
          </w:divBdr>
        </w:div>
        <w:div w:id="466897753">
          <w:marLeft w:val="0"/>
          <w:marRight w:val="0"/>
          <w:marTop w:val="0"/>
          <w:marBottom w:val="0"/>
          <w:divBdr>
            <w:top w:val="none" w:sz="0" w:space="0" w:color="auto"/>
            <w:left w:val="none" w:sz="0" w:space="0" w:color="auto"/>
            <w:bottom w:val="none" w:sz="0" w:space="0" w:color="auto"/>
            <w:right w:val="none" w:sz="0" w:space="0" w:color="auto"/>
          </w:divBdr>
        </w:div>
        <w:div w:id="489103340">
          <w:marLeft w:val="0"/>
          <w:marRight w:val="0"/>
          <w:marTop w:val="0"/>
          <w:marBottom w:val="0"/>
          <w:divBdr>
            <w:top w:val="none" w:sz="0" w:space="0" w:color="auto"/>
            <w:left w:val="none" w:sz="0" w:space="0" w:color="auto"/>
            <w:bottom w:val="none" w:sz="0" w:space="0" w:color="auto"/>
            <w:right w:val="none" w:sz="0" w:space="0" w:color="auto"/>
          </w:divBdr>
        </w:div>
        <w:div w:id="534543002">
          <w:marLeft w:val="0"/>
          <w:marRight w:val="0"/>
          <w:marTop w:val="0"/>
          <w:marBottom w:val="0"/>
          <w:divBdr>
            <w:top w:val="none" w:sz="0" w:space="0" w:color="auto"/>
            <w:left w:val="none" w:sz="0" w:space="0" w:color="auto"/>
            <w:bottom w:val="none" w:sz="0" w:space="0" w:color="auto"/>
            <w:right w:val="none" w:sz="0" w:space="0" w:color="auto"/>
          </w:divBdr>
        </w:div>
        <w:div w:id="544366221">
          <w:marLeft w:val="0"/>
          <w:marRight w:val="0"/>
          <w:marTop w:val="0"/>
          <w:marBottom w:val="0"/>
          <w:divBdr>
            <w:top w:val="none" w:sz="0" w:space="0" w:color="auto"/>
            <w:left w:val="none" w:sz="0" w:space="0" w:color="auto"/>
            <w:bottom w:val="none" w:sz="0" w:space="0" w:color="auto"/>
            <w:right w:val="none" w:sz="0" w:space="0" w:color="auto"/>
          </w:divBdr>
        </w:div>
        <w:div w:id="600795485">
          <w:marLeft w:val="0"/>
          <w:marRight w:val="0"/>
          <w:marTop w:val="0"/>
          <w:marBottom w:val="0"/>
          <w:divBdr>
            <w:top w:val="none" w:sz="0" w:space="0" w:color="auto"/>
            <w:left w:val="none" w:sz="0" w:space="0" w:color="auto"/>
            <w:bottom w:val="none" w:sz="0" w:space="0" w:color="auto"/>
            <w:right w:val="none" w:sz="0" w:space="0" w:color="auto"/>
          </w:divBdr>
        </w:div>
        <w:div w:id="676462789">
          <w:marLeft w:val="0"/>
          <w:marRight w:val="0"/>
          <w:marTop w:val="0"/>
          <w:marBottom w:val="0"/>
          <w:divBdr>
            <w:top w:val="none" w:sz="0" w:space="0" w:color="auto"/>
            <w:left w:val="none" w:sz="0" w:space="0" w:color="auto"/>
            <w:bottom w:val="none" w:sz="0" w:space="0" w:color="auto"/>
            <w:right w:val="none" w:sz="0" w:space="0" w:color="auto"/>
          </w:divBdr>
        </w:div>
        <w:div w:id="693850389">
          <w:marLeft w:val="0"/>
          <w:marRight w:val="0"/>
          <w:marTop w:val="0"/>
          <w:marBottom w:val="0"/>
          <w:divBdr>
            <w:top w:val="none" w:sz="0" w:space="0" w:color="auto"/>
            <w:left w:val="none" w:sz="0" w:space="0" w:color="auto"/>
            <w:bottom w:val="none" w:sz="0" w:space="0" w:color="auto"/>
            <w:right w:val="none" w:sz="0" w:space="0" w:color="auto"/>
          </w:divBdr>
        </w:div>
        <w:div w:id="711462197">
          <w:marLeft w:val="0"/>
          <w:marRight w:val="0"/>
          <w:marTop w:val="0"/>
          <w:marBottom w:val="0"/>
          <w:divBdr>
            <w:top w:val="none" w:sz="0" w:space="0" w:color="auto"/>
            <w:left w:val="none" w:sz="0" w:space="0" w:color="auto"/>
            <w:bottom w:val="none" w:sz="0" w:space="0" w:color="auto"/>
            <w:right w:val="none" w:sz="0" w:space="0" w:color="auto"/>
          </w:divBdr>
        </w:div>
        <w:div w:id="734473510">
          <w:marLeft w:val="0"/>
          <w:marRight w:val="0"/>
          <w:marTop w:val="0"/>
          <w:marBottom w:val="0"/>
          <w:divBdr>
            <w:top w:val="none" w:sz="0" w:space="0" w:color="auto"/>
            <w:left w:val="none" w:sz="0" w:space="0" w:color="auto"/>
            <w:bottom w:val="none" w:sz="0" w:space="0" w:color="auto"/>
            <w:right w:val="none" w:sz="0" w:space="0" w:color="auto"/>
          </w:divBdr>
        </w:div>
        <w:div w:id="874078821">
          <w:marLeft w:val="0"/>
          <w:marRight w:val="0"/>
          <w:marTop w:val="0"/>
          <w:marBottom w:val="0"/>
          <w:divBdr>
            <w:top w:val="none" w:sz="0" w:space="0" w:color="auto"/>
            <w:left w:val="none" w:sz="0" w:space="0" w:color="auto"/>
            <w:bottom w:val="none" w:sz="0" w:space="0" w:color="auto"/>
            <w:right w:val="none" w:sz="0" w:space="0" w:color="auto"/>
          </w:divBdr>
        </w:div>
        <w:div w:id="1014764408">
          <w:marLeft w:val="0"/>
          <w:marRight w:val="0"/>
          <w:marTop w:val="0"/>
          <w:marBottom w:val="0"/>
          <w:divBdr>
            <w:top w:val="none" w:sz="0" w:space="0" w:color="auto"/>
            <w:left w:val="none" w:sz="0" w:space="0" w:color="auto"/>
            <w:bottom w:val="none" w:sz="0" w:space="0" w:color="auto"/>
            <w:right w:val="none" w:sz="0" w:space="0" w:color="auto"/>
          </w:divBdr>
        </w:div>
        <w:div w:id="1053041379">
          <w:marLeft w:val="0"/>
          <w:marRight w:val="0"/>
          <w:marTop w:val="0"/>
          <w:marBottom w:val="0"/>
          <w:divBdr>
            <w:top w:val="none" w:sz="0" w:space="0" w:color="auto"/>
            <w:left w:val="none" w:sz="0" w:space="0" w:color="auto"/>
            <w:bottom w:val="none" w:sz="0" w:space="0" w:color="auto"/>
            <w:right w:val="none" w:sz="0" w:space="0" w:color="auto"/>
          </w:divBdr>
        </w:div>
        <w:div w:id="1058359484">
          <w:marLeft w:val="0"/>
          <w:marRight w:val="0"/>
          <w:marTop w:val="0"/>
          <w:marBottom w:val="0"/>
          <w:divBdr>
            <w:top w:val="none" w:sz="0" w:space="0" w:color="auto"/>
            <w:left w:val="none" w:sz="0" w:space="0" w:color="auto"/>
            <w:bottom w:val="none" w:sz="0" w:space="0" w:color="auto"/>
            <w:right w:val="none" w:sz="0" w:space="0" w:color="auto"/>
          </w:divBdr>
        </w:div>
        <w:div w:id="1062675962">
          <w:marLeft w:val="0"/>
          <w:marRight w:val="0"/>
          <w:marTop w:val="0"/>
          <w:marBottom w:val="0"/>
          <w:divBdr>
            <w:top w:val="none" w:sz="0" w:space="0" w:color="auto"/>
            <w:left w:val="none" w:sz="0" w:space="0" w:color="auto"/>
            <w:bottom w:val="none" w:sz="0" w:space="0" w:color="auto"/>
            <w:right w:val="none" w:sz="0" w:space="0" w:color="auto"/>
          </w:divBdr>
        </w:div>
        <w:div w:id="1087072799">
          <w:marLeft w:val="0"/>
          <w:marRight w:val="0"/>
          <w:marTop w:val="0"/>
          <w:marBottom w:val="0"/>
          <w:divBdr>
            <w:top w:val="none" w:sz="0" w:space="0" w:color="auto"/>
            <w:left w:val="none" w:sz="0" w:space="0" w:color="auto"/>
            <w:bottom w:val="none" w:sz="0" w:space="0" w:color="auto"/>
            <w:right w:val="none" w:sz="0" w:space="0" w:color="auto"/>
          </w:divBdr>
        </w:div>
        <w:div w:id="1132746121">
          <w:marLeft w:val="0"/>
          <w:marRight w:val="0"/>
          <w:marTop w:val="0"/>
          <w:marBottom w:val="0"/>
          <w:divBdr>
            <w:top w:val="none" w:sz="0" w:space="0" w:color="auto"/>
            <w:left w:val="none" w:sz="0" w:space="0" w:color="auto"/>
            <w:bottom w:val="none" w:sz="0" w:space="0" w:color="auto"/>
            <w:right w:val="none" w:sz="0" w:space="0" w:color="auto"/>
          </w:divBdr>
        </w:div>
        <w:div w:id="1158957840">
          <w:marLeft w:val="0"/>
          <w:marRight w:val="0"/>
          <w:marTop w:val="0"/>
          <w:marBottom w:val="0"/>
          <w:divBdr>
            <w:top w:val="none" w:sz="0" w:space="0" w:color="auto"/>
            <w:left w:val="none" w:sz="0" w:space="0" w:color="auto"/>
            <w:bottom w:val="none" w:sz="0" w:space="0" w:color="auto"/>
            <w:right w:val="none" w:sz="0" w:space="0" w:color="auto"/>
          </w:divBdr>
        </w:div>
        <w:div w:id="1189101975">
          <w:marLeft w:val="0"/>
          <w:marRight w:val="0"/>
          <w:marTop w:val="0"/>
          <w:marBottom w:val="0"/>
          <w:divBdr>
            <w:top w:val="none" w:sz="0" w:space="0" w:color="auto"/>
            <w:left w:val="none" w:sz="0" w:space="0" w:color="auto"/>
            <w:bottom w:val="none" w:sz="0" w:space="0" w:color="auto"/>
            <w:right w:val="none" w:sz="0" w:space="0" w:color="auto"/>
          </w:divBdr>
        </w:div>
        <w:div w:id="1198542499">
          <w:marLeft w:val="0"/>
          <w:marRight w:val="0"/>
          <w:marTop w:val="0"/>
          <w:marBottom w:val="0"/>
          <w:divBdr>
            <w:top w:val="none" w:sz="0" w:space="0" w:color="auto"/>
            <w:left w:val="none" w:sz="0" w:space="0" w:color="auto"/>
            <w:bottom w:val="none" w:sz="0" w:space="0" w:color="auto"/>
            <w:right w:val="none" w:sz="0" w:space="0" w:color="auto"/>
          </w:divBdr>
        </w:div>
        <w:div w:id="1346978744">
          <w:marLeft w:val="0"/>
          <w:marRight w:val="0"/>
          <w:marTop w:val="0"/>
          <w:marBottom w:val="0"/>
          <w:divBdr>
            <w:top w:val="none" w:sz="0" w:space="0" w:color="auto"/>
            <w:left w:val="none" w:sz="0" w:space="0" w:color="auto"/>
            <w:bottom w:val="none" w:sz="0" w:space="0" w:color="auto"/>
            <w:right w:val="none" w:sz="0" w:space="0" w:color="auto"/>
          </w:divBdr>
        </w:div>
        <w:div w:id="1373455861">
          <w:marLeft w:val="0"/>
          <w:marRight w:val="0"/>
          <w:marTop w:val="0"/>
          <w:marBottom w:val="0"/>
          <w:divBdr>
            <w:top w:val="none" w:sz="0" w:space="0" w:color="auto"/>
            <w:left w:val="none" w:sz="0" w:space="0" w:color="auto"/>
            <w:bottom w:val="none" w:sz="0" w:space="0" w:color="auto"/>
            <w:right w:val="none" w:sz="0" w:space="0" w:color="auto"/>
          </w:divBdr>
        </w:div>
        <w:div w:id="1420371890">
          <w:marLeft w:val="0"/>
          <w:marRight w:val="0"/>
          <w:marTop w:val="0"/>
          <w:marBottom w:val="0"/>
          <w:divBdr>
            <w:top w:val="none" w:sz="0" w:space="0" w:color="auto"/>
            <w:left w:val="none" w:sz="0" w:space="0" w:color="auto"/>
            <w:bottom w:val="none" w:sz="0" w:space="0" w:color="auto"/>
            <w:right w:val="none" w:sz="0" w:space="0" w:color="auto"/>
          </w:divBdr>
        </w:div>
        <w:div w:id="1475949049">
          <w:marLeft w:val="0"/>
          <w:marRight w:val="0"/>
          <w:marTop w:val="0"/>
          <w:marBottom w:val="0"/>
          <w:divBdr>
            <w:top w:val="none" w:sz="0" w:space="0" w:color="auto"/>
            <w:left w:val="none" w:sz="0" w:space="0" w:color="auto"/>
            <w:bottom w:val="none" w:sz="0" w:space="0" w:color="auto"/>
            <w:right w:val="none" w:sz="0" w:space="0" w:color="auto"/>
          </w:divBdr>
        </w:div>
        <w:div w:id="1517770356">
          <w:marLeft w:val="0"/>
          <w:marRight w:val="0"/>
          <w:marTop w:val="0"/>
          <w:marBottom w:val="0"/>
          <w:divBdr>
            <w:top w:val="none" w:sz="0" w:space="0" w:color="auto"/>
            <w:left w:val="none" w:sz="0" w:space="0" w:color="auto"/>
            <w:bottom w:val="none" w:sz="0" w:space="0" w:color="auto"/>
            <w:right w:val="none" w:sz="0" w:space="0" w:color="auto"/>
          </w:divBdr>
        </w:div>
        <w:div w:id="1542748141">
          <w:marLeft w:val="0"/>
          <w:marRight w:val="0"/>
          <w:marTop w:val="0"/>
          <w:marBottom w:val="0"/>
          <w:divBdr>
            <w:top w:val="none" w:sz="0" w:space="0" w:color="auto"/>
            <w:left w:val="none" w:sz="0" w:space="0" w:color="auto"/>
            <w:bottom w:val="none" w:sz="0" w:space="0" w:color="auto"/>
            <w:right w:val="none" w:sz="0" w:space="0" w:color="auto"/>
          </w:divBdr>
        </w:div>
        <w:div w:id="1548223431">
          <w:marLeft w:val="0"/>
          <w:marRight w:val="0"/>
          <w:marTop w:val="0"/>
          <w:marBottom w:val="0"/>
          <w:divBdr>
            <w:top w:val="none" w:sz="0" w:space="0" w:color="auto"/>
            <w:left w:val="none" w:sz="0" w:space="0" w:color="auto"/>
            <w:bottom w:val="none" w:sz="0" w:space="0" w:color="auto"/>
            <w:right w:val="none" w:sz="0" w:space="0" w:color="auto"/>
          </w:divBdr>
        </w:div>
        <w:div w:id="1573851531">
          <w:marLeft w:val="0"/>
          <w:marRight w:val="0"/>
          <w:marTop w:val="0"/>
          <w:marBottom w:val="0"/>
          <w:divBdr>
            <w:top w:val="none" w:sz="0" w:space="0" w:color="auto"/>
            <w:left w:val="none" w:sz="0" w:space="0" w:color="auto"/>
            <w:bottom w:val="none" w:sz="0" w:space="0" w:color="auto"/>
            <w:right w:val="none" w:sz="0" w:space="0" w:color="auto"/>
          </w:divBdr>
        </w:div>
        <w:div w:id="1639796521">
          <w:marLeft w:val="0"/>
          <w:marRight w:val="0"/>
          <w:marTop w:val="0"/>
          <w:marBottom w:val="0"/>
          <w:divBdr>
            <w:top w:val="none" w:sz="0" w:space="0" w:color="auto"/>
            <w:left w:val="none" w:sz="0" w:space="0" w:color="auto"/>
            <w:bottom w:val="none" w:sz="0" w:space="0" w:color="auto"/>
            <w:right w:val="none" w:sz="0" w:space="0" w:color="auto"/>
          </w:divBdr>
        </w:div>
        <w:div w:id="1694919282">
          <w:marLeft w:val="0"/>
          <w:marRight w:val="0"/>
          <w:marTop w:val="0"/>
          <w:marBottom w:val="0"/>
          <w:divBdr>
            <w:top w:val="none" w:sz="0" w:space="0" w:color="auto"/>
            <w:left w:val="none" w:sz="0" w:space="0" w:color="auto"/>
            <w:bottom w:val="none" w:sz="0" w:space="0" w:color="auto"/>
            <w:right w:val="none" w:sz="0" w:space="0" w:color="auto"/>
          </w:divBdr>
        </w:div>
        <w:div w:id="1770587944">
          <w:marLeft w:val="0"/>
          <w:marRight w:val="0"/>
          <w:marTop w:val="0"/>
          <w:marBottom w:val="0"/>
          <w:divBdr>
            <w:top w:val="none" w:sz="0" w:space="0" w:color="auto"/>
            <w:left w:val="none" w:sz="0" w:space="0" w:color="auto"/>
            <w:bottom w:val="none" w:sz="0" w:space="0" w:color="auto"/>
            <w:right w:val="none" w:sz="0" w:space="0" w:color="auto"/>
          </w:divBdr>
        </w:div>
        <w:div w:id="1831291302">
          <w:marLeft w:val="0"/>
          <w:marRight w:val="0"/>
          <w:marTop w:val="0"/>
          <w:marBottom w:val="0"/>
          <w:divBdr>
            <w:top w:val="none" w:sz="0" w:space="0" w:color="auto"/>
            <w:left w:val="none" w:sz="0" w:space="0" w:color="auto"/>
            <w:bottom w:val="none" w:sz="0" w:space="0" w:color="auto"/>
            <w:right w:val="none" w:sz="0" w:space="0" w:color="auto"/>
          </w:divBdr>
        </w:div>
        <w:div w:id="1838880820">
          <w:marLeft w:val="0"/>
          <w:marRight w:val="0"/>
          <w:marTop w:val="0"/>
          <w:marBottom w:val="0"/>
          <w:divBdr>
            <w:top w:val="none" w:sz="0" w:space="0" w:color="auto"/>
            <w:left w:val="none" w:sz="0" w:space="0" w:color="auto"/>
            <w:bottom w:val="none" w:sz="0" w:space="0" w:color="auto"/>
            <w:right w:val="none" w:sz="0" w:space="0" w:color="auto"/>
          </w:divBdr>
        </w:div>
        <w:div w:id="1852916856">
          <w:marLeft w:val="0"/>
          <w:marRight w:val="0"/>
          <w:marTop w:val="0"/>
          <w:marBottom w:val="0"/>
          <w:divBdr>
            <w:top w:val="none" w:sz="0" w:space="0" w:color="auto"/>
            <w:left w:val="none" w:sz="0" w:space="0" w:color="auto"/>
            <w:bottom w:val="none" w:sz="0" w:space="0" w:color="auto"/>
            <w:right w:val="none" w:sz="0" w:space="0" w:color="auto"/>
          </w:divBdr>
        </w:div>
        <w:div w:id="1894998305">
          <w:marLeft w:val="0"/>
          <w:marRight w:val="0"/>
          <w:marTop w:val="0"/>
          <w:marBottom w:val="0"/>
          <w:divBdr>
            <w:top w:val="none" w:sz="0" w:space="0" w:color="auto"/>
            <w:left w:val="none" w:sz="0" w:space="0" w:color="auto"/>
            <w:bottom w:val="none" w:sz="0" w:space="0" w:color="auto"/>
            <w:right w:val="none" w:sz="0" w:space="0" w:color="auto"/>
          </w:divBdr>
        </w:div>
        <w:div w:id="1907841826">
          <w:marLeft w:val="0"/>
          <w:marRight w:val="0"/>
          <w:marTop w:val="0"/>
          <w:marBottom w:val="0"/>
          <w:divBdr>
            <w:top w:val="none" w:sz="0" w:space="0" w:color="auto"/>
            <w:left w:val="none" w:sz="0" w:space="0" w:color="auto"/>
            <w:bottom w:val="none" w:sz="0" w:space="0" w:color="auto"/>
            <w:right w:val="none" w:sz="0" w:space="0" w:color="auto"/>
          </w:divBdr>
        </w:div>
        <w:div w:id="1914116565">
          <w:marLeft w:val="0"/>
          <w:marRight w:val="0"/>
          <w:marTop w:val="0"/>
          <w:marBottom w:val="0"/>
          <w:divBdr>
            <w:top w:val="none" w:sz="0" w:space="0" w:color="auto"/>
            <w:left w:val="none" w:sz="0" w:space="0" w:color="auto"/>
            <w:bottom w:val="none" w:sz="0" w:space="0" w:color="auto"/>
            <w:right w:val="none" w:sz="0" w:space="0" w:color="auto"/>
          </w:divBdr>
        </w:div>
        <w:div w:id="1928923351">
          <w:marLeft w:val="0"/>
          <w:marRight w:val="0"/>
          <w:marTop w:val="0"/>
          <w:marBottom w:val="0"/>
          <w:divBdr>
            <w:top w:val="none" w:sz="0" w:space="0" w:color="auto"/>
            <w:left w:val="none" w:sz="0" w:space="0" w:color="auto"/>
            <w:bottom w:val="none" w:sz="0" w:space="0" w:color="auto"/>
            <w:right w:val="none" w:sz="0" w:space="0" w:color="auto"/>
          </w:divBdr>
        </w:div>
        <w:div w:id="1936132265">
          <w:marLeft w:val="0"/>
          <w:marRight w:val="0"/>
          <w:marTop w:val="0"/>
          <w:marBottom w:val="0"/>
          <w:divBdr>
            <w:top w:val="none" w:sz="0" w:space="0" w:color="auto"/>
            <w:left w:val="none" w:sz="0" w:space="0" w:color="auto"/>
            <w:bottom w:val="none" w:sz="0" w:space="0" w:color="auto"/>
            <w:right w:val="none" w:sz="0" w:space="0" w:color="auto"/>
          </w:divBdr>
        </w:div>
        <w:div w:id="1955943629">
          <w:marLeft w:val="0"/>
          <w:marRight w:val="0"/>
          <w:marTop w:val="0"/>
          <w:marBottom w:val="0"/>
          <w:divBdr>
            <w:top w:val="none" w:sz="0" w:space="0" w:color="auto"/>
            <w:left w:val="none" w:sz="0" w:space="0" w:color="auto"/>
            <w:bottom w:val="none" w:sz="0" w:space="0" w:color="auto"/>
            <w:right w:val="none" w:sz="0" w:space="0" w:color="auto"/>
          </w:divBdr>
        </w:div>
        <w:div w:id="1973247748">
          <w:marLeft w:val="0"/>
          <w:marRight w:val="0"/>
          <w:marTop w:val="0"/>
          <w:marBottom w:val="0"/>
          <w:divBdr>
            <w:top w:val="none" w:sz="0" w:space="0" w:color="auto"/>
            <w:left w:val="none" w:sz="0" w:space="0" w:color="auto"/>
            <w:bottom w:val="none" w:sz="0" w:space="0" w:color="auto"/>
            <w:right w:val="none" w:sz="0" w:space="0" w:color="auto"/>
          </w:divBdr>
        </w:div>
        <w:div w:id="2078088720">
          <w:marLeft w:val="0"/>
          <w:marRight w:val="0"/>
          <w:marTop w:val="0"/>
          <w:marBottom w:val="0"/>
          <w:divBdr>
            <w:top w:val="none" w:sz="0" w:space="0" w:color="auto"/>
            <w:left w:val="none" w:sz="0" w:space="0" w:color="auto"/>
            <w:bottom w:val="none" w:sz="0" w:space="0" w:color="auto"/>
            <w:right w:val="none" w:sz="0" w:space="0" w:color="auto"/>
          </w:divBdr>
        </w:div>
        <w:div w:id="2110659173">
          <w:marLeft w:val="0"/>
          <w:marRight w:val="0"/>
          <w:marTop w:val="0"/>
          <w:marBottom w:val="0"/>
          <w:divBdr>
            <w:top w:val="none" w:sz="0" w:space="0" w:color="auto"/>
            <w:left w:val="none" w:sz="0" w:space="0" w:color="auto"/>
            <w:bottom w:val="none" w:sz="0" w:space="0" w:color="auto"/>
            <w:right w:val="none" w:sz="0" w:space="0" w:color="auto"/>
          </w:divBdr>
        </w:div>
        <w:div w:id="2143573513">
          <w:marLeft w:val="0"/>
          <w:marRight w:val="0"/>
          <w:marTop w:val="0"/>
          <w:marBottom w:val="0"/>
          <w:divBdr>
            <w:top w:val="none" w:sz="0" w:space="0" w:color="auto"/>
            <w:left w:val="none" w:sz="0" w:space="0" w:color="auto"/>
            <w:bottom w:val="none" w:sz="0" w:space="0" w:color="auto"/>
            <w:right w:val="none" w:sz="0" w:space="0" w:color="auto"/>
          </w:divBdr>
        </w:div>
      </w:divsChild>
    </w:div>
    <w:div w:id="1337148953">
      <w:bodyDiv w:val="1"/>
      <w:marLeft w:val="0"/>
      <w:marRight w:val="0"/>
      <w:marTop w:val="0"/>
      <w:marBottom w:val="0"/>
      <w:divBdr>
        <w:top w:val="none" w:sz="0" w:space="0" w:color="auto"/>
        <w:left w:val="none" w:sz="0" w:space="0" w:color="auto"/>
        <w:bottom w:val="none" w:sz="0" w:space="0" w:color="auto"/>
        <w:right w:val="none" w:sz="0" w:space="0" w:color="auto"/>
      </w:divBdr>
    </w:div>
    <w:div w:id="1481533133">
      <w:bodyDiv w:val="1"/>
      <w:marLeft w:val="0"/>
      <w:marRight w:val="0"/>
      <w:marTop w:val="0"/>
      <w:marBottom w:val="0"/>
      <w:divBdr>
        <w:top w:val="none" w:sz="0" w:space="0" w:color="auto"/>
        <w:left w:val="none" w:sz="0" w:space="0" w:color="auto"/>
        <w:bottom w:val="none" w:sz="0" w:space="0" w:color="auto"/>
        <w:right w:val="none" w:sz="0" w:space="0" w:color="auto"/>
      </w:divBdr>
    </w:div>
    <w:div w:id="1577666366">
      <w:bodyDiv w:val="1"/>
      <w:marLeft w:val="0"/>
      <w:marRight w:val="0"/>
      <w:marTop w:val="0"/>
      <w:marBottom w:val="0"/>
      <w:divBdr>
        <w:top w:val="none" w:sz="0" w:space="0" w:color="auto"/>
        <w:left w:val="none" w:sz="0" w:space="0" w:color="auto"/>
        <w:bottom w:val="none" w:sz="0" w:space="0" w:color="auto"/>
        <w:right w:val="none" w:sz="0" w:space="0" w:color="auto"/>
      </w:divBdr>
    </w:div>
    <w:div w:id="1921671263">
      <w:bodyDiv w:val="1"/>
      <w:marLeft w:val="0"/>
      <w:marRight w:val="0"/>
      <w:marTop w:val="0"/>
      <w:marBottom w:val="0"/>
      <w:divBdr>
        <w:top w:val="none" w:sz="0" w:space="0" w:color="auto"/>
        <w:left w:val="none" w:sz="0" w:space="0" w:color="auto"/>
        <w:bottom w:val="none" w:sz="0" w:space="0" w:color="auto"/>
        <w:right w:val="none" w:sz="0" w:space="0" w:color="auto"/>
      </w:divBdr>
    </w:div>
    <w:div w:id="2008054456">
      <w:bodyDiv w:val="1"/>
      <w:marLeft w:val="0"/>
      <w:marRight w:val="0"/>
      <w:marTop w:val="0"/>
      <w:marBottom w:val="0"/>
      <w:divBdr>
        <w:top w:val="none" w:sz="0" w:space="0" w:color="auto"/>
        <w:left w:val="none" w:sz="0" w:space="0" w:color="auto"/>
        <w:bottom w:val="none" w:sz="0" w:space="0" w:color="auto"/>
        <w:right w:val="none" w:sz="0" w:space="0" w:color="auto"/>
      </w:divBdr>
      <w:divsChild>
        <w:div w:id="1905794290">
          <w:marLeft w:val="0"/>
          <w:marRight w:val="0"/>
          <w:marTop w:val="0"/>
          <w:marBottom w:val="0"/>
          <w:divBdr>
            <w:top w:val="none" w:sz="0" w:space="0" w:color="auto"/>
            <w:left w:val="none" w:sz="0" w:space="0" w:color="auto"/>
            <w:bottom w:val="none" w:sz="0" w:space="0" w:color="auto"/>
            <w:right w:val="none" w:sz="0" w:space="0" w:color="auto"/>
          </w:divBdr>
          <w:divsChild>
            <w:div w:id="487206204">
              <w:marLeft w:val="0"/>
              <w:marRight w:val="0"/>
              <w:marTop w:val="0"/>
              <w:marBottom w:val="0"/>
              <w:divBdr>
                <w:top w:val="none" w:sz="0" w:space="0" w:color="auto"/>
                <w:left w:val="none" w:sz="0" w:space="0" w:color="auto"/>
                <w:bottom w:val="none" w:sz="0" w:space="0" w:color="auto"/>
                <w:right w:val="none" w:sz="0" w:space="0" w:color="auto"/>
              </w:divBdr>
              <w:divsChild>
                <w:div w:id="1858424311">
                  <w:marLeft w:val="0"/>
                  <w:marRight w:val="0"/>
                  <w:marTop w:val="0"/>
                  <w:marBottom w:val="0"/>
                  <w:divBdr>
                    <w:top w:val="none" w:sz="0" w:space="0" w:color="auto"/>
                    <w:left w:val="none" w:sz="0" w:space="0" w:color="auto"/>
                    <w:bottom w:val="none" w:sz="0" w:space="0" w:color="auto"/>
                    <w:right w:val="none" w:sz="0" w:space="0" w:color="auto"/>
                  </w:divBdr>
                  <w:divsChild>
                    <w:div w:id="691032963">
                      <w:marLeft w:val="1"/>
                      <w:marRight w:val="1"/>
                      <w:marTop w:val="0"/>
                      <w:marBottom w:val="0"/>
                      <w:divBdr>
                        <w:top w:val="none" w:sz="0" w:space="0" w:color="auto"/>
                        <w:left w:val="none" w:sz="0" w:space="0" w:color="auto"/>
                        <w:bottom w:val="none" w:sz="0" w:space="0" w:color="auto"/>
                        <w:right w:val="none" w:sz="0" w:space="0" w:color="auto"/>
                      </w:divBdr>
                      <w:divsChild>
                        <w:div w:id="418256001">
                          <w:marLeft w:val="0"/>
                          <w:marRight w:val="0"/>
                          <w:marTop w:val="0"/>
                          <w:marBottom w:val="0"/>
                          <w:divBdr>
                            <w:top w:val="none" w:sz="0" w:space="0" w:color="auto"/>
                            <w:left w:val="none" w:sz="0" w:space="0" w:color="auto"/>
                            <w:bottom w:val="none" w:sz="0" w:space="0" w:color="auto"/>
                            <w:right w:val="none" w:sz="0" w:space="0" w:color="auto"/>
                          </w:divBdr>
                          <w:divsChild>
                            <w:div w:id="574709484">
                              <w:marLeft w:val="0"/>
                              <w:marRight w:val="0"/>
                              <w:marTop w:val="0"/>
                              <w:marBottom w:val="360"/>
                              <w:divBdr>
                                <w:top w:val="none" w:sz="0" w:space="0" w:color="auto"/>
                                <w:left w:val="none" w:sz="0" w:space="0" w:color="auto"/>
                                <w:bottom w:val="none" w:sz="0" w:space="0" w:color="auto"/>
                                <w:right w:val="none" w:sz="0" w:space="0" w:color="auto"/>
                              </w:divBdr>
                              <w:divsChild>
                                <w:div w:id="434597196">
                                  <w:marLeft w:val="0"/>
                                  <w:marRight w:val="0"/>
                                  <w:marTop w:val="0"/>
                                  <w:marBottom w:val="0"/>
                                  <w:divBdr>
                                    <w:top w:val="none" w:sz="0" w:space="0" w:color="auto"/>
                                    <w:left w:val="none" w:sz="0" w:space="0" w:color="auto"/>
                                    <w:bottom w:val="none" w:sz="0" w:space="0" w:color="auto"/>
                                    <w:right w:val="none" w:sz="0" w:space="0" w:color="auto"/>
                                  </w:divBdr>
                                  <w:divsChild>
                                    <w:div w:id="4101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4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locale=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C81A-DD3F-4C6A-9BD1-1AD4AFDAF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6281</Words>
  <Characters>49686</Characters>
  <Application>Microsoft Office Word</Application>
  <DocSecurity>0</DocSecurity>
  <Lines>1129</Lines>
  <Paragraphs>554</Paragraphs>
  <ScaleCrop>false</ScaleCrop>
  <HeadingPairs>
    <vt:vector size="2" baseType="variant">
      <vt:variant>
        <vt:lpstr>Title</vt:lpstr>
      </vt:variant>
      <vt:variant>
        <vt:i4>1</vt:i4>
      </vt:variant>
    </vt:vector>
  </HeadingPairs>
  <TitlesOfParts>
    <vt:vector size="1" baseType="lpstr">
      <vt:lpstr>Darbības programmas „Izaugsme un nodarbinātība” 4.2.1.specifiskā atbalsta mērķa „Veicināt energoefektivitātes paaugstināšanu valsts un dzīvojamās ēkās”  4.2.1.1.specifiskā atbalsta mērķa pasākuma „Veicināt energoefektivitātes paaugstināšanu dzīvojamās ēkā</vt:lpstr>
    </vt:vector>
  </TitlesOfParts>
  <Company>Altum</Company>
  <LinksUpToDate>false</LinksUpToDate>
  <CharactersWithSpaces>55413</CharactersWithSpaces>
  <SharedDoc>false</SharedDoc>
  <HLinks>
    <vt:vector size="6" baseType="variant">
      <vt:variant>
        <vt:i4>655384</vt:i4>
      </vt:variant>
      <vt:variant>
        <vt:i4>144</vt:i4>
      </vt:variant>
      <vt:variant>
        <vt:i4>0</vt:i4>
      </vt:variant>
      <vt:variant>
        <vt:i4>5</vt:i4>
      </vt:variant>
      <vt:variant>
        <vt:lpwstr>http://eur-lex.europa.eu/eli/reg/2013/1407?locale=LV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4.2.1.specifiskā atbalsta mērķa „Veicināt energoefektivitātes paaugstināšanu valsts un dzīvojamās ēkās”  4.2.1.1.specifiskā atbalsta mērķa pasākuma „Veicināt energoefektivitātes paaugstināšanu dzīvojamās ēkā</dc:title>
  <dc:subject>MK noteikumu projekts</dc:subject>
  <dc:creator>Anda Lagzdiņa</dc:creator>
  <dc:description>67013161, Anda.Lagzdina@em.gov.lv</dc:description>
  <cp:lastModifiedBy>Anda Lagzdiņa</cp:lastModifiedBy>
  <cp:revision>15</cp:revision>
  <cp:lastPrinted>2016-03-03T08:04:00Z</cp:lastPrinted>
  <dcterms:created xsi:type="dcterms:W3CDTF">2016-03-02T14:40:00Z</dcterms:created>
  <dcterms:modified xsi:type="dcterms:W3CDTF">2016-03-03T08:35:00Z</dcterms:modified>
</cp:coreProperties>
</file>