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201</w:t>
            </w:r>
            <w:r w:rsidR="00EA3C4E">
              <w:rPr>
                <w:sz w:val="28"/>
                <w:szCs w:val="28"/>
              </w:rPr>
              <w:t>6</w:t>
            </w:r>
            <w:r w:rsidRPr="00812685">
              <w:rPr>
                <w:sz w:val="28"/>
                <w:szCs w:val="28"/>
              </w:rPr>
              <w:t>.</w:t>
            </w:r>
            <w:r w:rsidR="007D07A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07B8D" w:rsidP="008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644A"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614145" w:rsidRDefault="00D35437" w:rsidP="00247123">
      <w:pPr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Par Ministru kabineta 2014. gada 16. </w:t>
      </w:r>
      <w:r w:rsidR="004C1151" w:rsidRPr="004C1151">
        <w:rPr>
          <w:b/>
          <w:sz w:val="28"/>
          <w:szCs w:val="28"/>
          <w:lang w:eastAsia="lv-LV"/>
        </w:rPr>
        <w:t xml:space="preserve">septembra sēdes </w:t>
      </w:r>
      <w:proofErr w:type="spellStart"/>
      <w:r w:rsidR="004C1151" w:rsidRPr="004C1151">
        <w:rPr>
          <w:b/>
          <w:sz w:val="28"/>
          <w:szCs w:val="28"/>
          <w:lang w:eastAsia="lv-LV"/>
        </w:rPr>
        <w:t>protokollēmuma</w:t>
      </w:r>
      <w:proofErr w:type="spellEnd"/>
      <w:r w:rsidR="004C1151" w:rsidRPr="004C1151">
        <w:rPr>
          <w:b/>
          <w:sz w:val="28"/>
          <w:szCs w:val="28"/>
          <w:lang w:eastAsia="lv-LV"/>
        </w:rPr>
        <w:t xml:space="preserve"> (prot. Nr.49 5.§) „Noteikumu projekts „Ostu hidrotehnisko, siltumenerģijas, gāzes un citu, atsevišķi neklasificētu, </w:t>
      </w:r>
      <w:r>
        <w:rPr>
          <w:b/>
          <w:sz w:val="28"/>
          <w:szCs w:val="28"/>
          <w:lang w:eastAsia="lv-LV"/>
        </w:rPr>
        <w:t>inženierbūvju būvnoteikumi”” 2. </w:t>
      </w:r>
      <w:r w:rsidR="004C1151" w:rsidRPr="004C1151">
        <w:rPr>
          <w:b/>
          <w:sz w:val="28"/>
          <w:szCs w:val="28"/>
          <w:lang w:eastAsia="lv-LV"/>
        </w:rPr>
        <w:t>punktā dotā uzdevuma izpildi</w:t>
      </w:r>
    </w:p>
    <w:p w:rsidR="00D35437" w:rsidRPr="00D35437" w:rsidRDefault="00D35437" w:rsidP="00247123">
      <w:pPr>
        <w:jc w:val="center"/>
        <w:rPr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4C1151" w:rsidP="007D07A2">
      <w:pPr>
        <w:ind w:firstLine="709"/>
        <w:jc w:val="both"/>
        <w:rPr>
          <w:sz w:val="28"/>
          <w:szCs w:val="28"/>
        </w:rPr>
      </w:pPr>
      <w:r w:rsidRPr="004C1151">
        <w:rPr>
          <w:sz w:val="28"/>
          <w:szCs w:val="28"/>
        </w:rPr>
        <w:t>Ņemot vērā Ekonomikas ministrijas iesniegto informāciju, pa</w:t>
      </w:r>
      <w:r w:rsidR="00D35437">
        <w:rPr>
          <w:sz w:val="28"/>
          <w:szCs w:val="28"/>
        </w:rPr>
        <w:t>garināt Ministru kabineta 2014. gada 16. </w:t>
      </w:r>
      <w:r w:rsidRPr="004C1151">
        <w:rPr>
          <w:sz w:val="28"/>
          <w:szCs w:val="28"/>
        </w:rPr>
        <w:t xml:space="preserve">septembra sēdes </w:t>
      </w:r>
      <w:proofErr w:type="spellStart"/>
      <w:r w:rsidRPr="004C1151">
        <w:rPr>
          <w:sz w:val="28"/>
          <w:szCs w:val="28"/>
        </w:rPr>
        <w:t>protokollēmuma</w:t>
      </w:r>
      <w:proofErr w:type="spellEnd"/>
      <w:r w:rsidRPr="004C1151">
        <w:rPr>
          <w:sz w:val="28"/>
          <w:szCs w:val="28"/>
        </w:rPr>
        <w:t xml:space="preserve"> (prot. Nr.49 5.§) „Noteikumu projekts „Ostu hidrotehnisko, siltumenerģijas, gāzes un citu, atsevišķi neklasificētu, inženierbūvju būvnoteikum</w:t>
      </w:r>
      <w:r w:rsidR="00D35437">
        <w:rPr>
          <w:sz w:val="28"/>
          <w:szCs w:val="28"/>
        </w:rPr>
        <w:t>i”” 2. </w:t>
      </w:r>
      <w:r w:rsidRPr="004C1151">
        <w:rPr>
          <w:sz w:val="28"/>
          <w:szCs w:val="28"/>
        </w:rPr>
        <w:t>punktā dotā uzdevuma izpi</w:t>
      </w:r>
      <w:r w:rsidR="00D35437">
        <w:rPr>
          <w:sz w:val="28"/>
          <w:szCs w:val="28"/>
        </w:rPr>
        <w:t>ldes termiņu līdz 2016. gada 1. </w:t>
      </w:r>
      <w:r w:rsidRPr="004C1151">
        <w:rPr>
          <w:sz w:val="28"/>
          <w:szCs w:val="28"/>
        </w:rPr>
        <w:t>oktobrim.</w:t>
      </w:r>
    </w:p>
    <w:p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:rsidR="007D07A2" w:rsidRPr="007D07A2" w:rsidRDefault="007D07A2" w:rsidP="007D07A2">
      <w:pPr>
        <w:jc w:val="both"/>
        <w:rPr>
          <w:sz w:val="28"/>
          <w:szCs w:val="28"/>
        </w:rPr>
      </w:pPr>
      <w:r w:rsidRPr="007D07A2">
        <w:rPr>
          <w:sz w:val="28"/>
          <w:szCs w:val="28"/>
        </w:rPr>
        <w:t>Ministru prezidente</w:t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  <w:t>L. Straujuma</w:t>
      </w:r>
    </w:p>
    <w:p w:rsidR="007D07A2" w:rsidRPr="007D07A2" w:rsidRDefault="007D07A2" w:rsidP="007D07A2">
      <w:pPr>
        <w:jc w:val="both"/>
        <w:rPr>
          <w:sz w:val="28"/>
          <w:szCs w:val="28"/>
        </w:rPr>
      </w:pPr>
    </w:p>
    <w:p w:rsidR="007D07A2" w:rsidRPr="007D07A2" w:rsidRDefault="007D07A2" w:rsidP="007D07A2">
      <w:pPr>
        <w:jc w:val="both"/>
        <w:rPr>
          <w:sz w:val="28"/>
          <w:szCs w:val="28"/>
        </w:rPr>
      </w:pPr>
      <w:r w:rsidRPr="007D07A2">
        <w:rPr>
          <w:sz w:val="28"/>
          <w:szCs w:val="28"/>
        </w:rPr>
        <w:t>Ekonomikas ministre</w:t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sz w:val="28"/>
          <w:szCs w:val="28"/>
        </w:rPr>
        <w:t>D. Reizniece-Ozola</w:t>
      </w:r>
    </w:p>
    <w:p w:rsidR="007D07A2" w:rsidRDefault="007D07A2" w:rsidP="007D07A2">
      <w:pPr>
        <w:jc w:val="both"/>
        <w:rPr>
          <w:bCs/>
          <w:sz w:val="28"/>
          <w:szCs w:val="28"/>
        </w:rPr>
      </w:pPr>
    </w:p>
    <w:p w:rsidR="00A63466" w:rsidRPr="007D07A2" w:rsidRDefault="00A63466" w:rsidP="007D07A2">
      <w:pPr>
        <w:jc w:val="both"/>
        <w:rPr>
          <w:bCs/>
          <w:sz w:val="28"/>
          <w:szCs w:val="28"/>
        </w:rPr>
      </w:pP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Iesniedzējs:</w:t>
      </w: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Ekonomikas ministre</w:t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sz w:val="28"/>
          <w:szCs w:val="28"/>
        </w:rPr>
        <w:t>D. Reizniece-Ozola</w:t>
      </w: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Vīza:</w:t>
      </w:r>
    </w:p>
    <w:p w:rsidR="00EA3C4E" w:rsidRDefault="00EA3C4E" w:rsidP="00EA3C4E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 Beinarovičs</w:t>
      </w:r>
    </w:p>
    <w:p w:rsidR="00EA3C4E" w:rsidRDefault="00EA3C4E" w:rsidP="00EA3C4E">
      <w:pPr>
        <w:rPr>
          <w:sz w:val="28"/>
          <w:szCs w:val="28"/>
        </w:rPr>
      </w:pPr>
    </w:p>
    <w:p w:rsidR="007D07A2" w:rsidRDefault="007D07A2" w:rsidP="007D07A2">
      <w:pPr>
        <w:rPr>
          <w:szCs w:val="28"/>
        </w:rPr>
      </w:pPr>
    </w:p>
    <w:p w:rsidR="007D07A2" w:rsidRDefault="007D07A2" w:rsidP="007D07A2">
      <w:pPr>
        <w:rPr>
          <w:szCs w:val="28"/>
        </w:rPr>
      </w:pPr>
    </w:p>
    <w:p w:rsidR="007D07A2" w:rsidRPr="009E7A22" w:rsidRDefault="007D07A2" w:rsidP="007D07A2">
      <w:pPr>
        <w:rPr>
          <w:szCs w:val="28"/>
        </w:rPr>
      </w:pPr>
    </w:p>
    <w:p w:rsidR="007D07A2" w:rsidRPr="009E7A22" w:rsidRDefault="007D07A2" w:rsidP="007D07A2">
      <w:pPr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7D07A2" w:rsidRPr="009E7A22" w:rsidRDefault="007D07A2" w:rsidP="007D07A2">
      <w:pPr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3F772D">
        <w:rPr>
          <w:noProof/>
          <w:sz w:val="20"/>
          <w:szCs w:val="20"/>
        </w:rPr>
        <w:t>01.02.2016 14:48</w:t>
      </w:r>
      <w:r w:rsidRPr="009E7A22">
        <w:rPr>
          <w:sz w:val="20"/>
          <w:szCs w:val="20"/>
        </w:rPr>
        <w:fldChar w:fldCharType="end"/>
      </w:r>
    </w:p>
    <w:p w:rsidR="007D07A2" w:rsidRDefault="007D07A2" w:rsidP="007D07A2">
      <w:pPr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D35437">
        <w:rPr>
          <w:noProof/>
          <w:sz w:val="20"/>
          <w:szCs w:val="20"/>
        </w:rPr>
        <w:t>107</w:t>
      </w:r>
      <w:r w:rsidRPr="009E7A22">
        <w:rPr>
          <w:noProof/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7D07A2" w:rsidRPr="009E7A22" w:rsidRDefault="007D07A2" w:rsidP="007D07A2">
      <w:pPr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5569B8" w:rsidRPr="005569B8" w:rsidRDefault="007D07A2" w:rsidP="00177470">
      <w:pPr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</w:t>
      </w:r>
      <w:bookmarkStart w:id="4" w:name="_GoBack"/>
      <w:bookmarkEnd w:id="4"/>
      <w:r w:rsidRPr="004F09C0">
        <w:rPr>
          <w:sz w:val="20"/>
          <w:szCs w:val="20"/>
        </w:rPr>
        <w:t>ris.Lazarevs@em.gov.lv</w:t>
      </w:r>
    </w:p>
    <w:sectPr w:rsidR="005569B8" w:rsidRPr="005569B8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E2" w:rsidRDefault="00D208E2" w:rsidP="002224E4">
      <w:r>
        <w:separator/>
      </w:r>
    </w:p>
  </w:endnote>
  <w:endnote w:type="continuationSeparator" w:id="0">
    <w:p w:rsidR="00D208E2" w:rsidRDefault="00D208E2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7D07A2" w:rsidP="00B411F1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F772D">
      <w:rPr>
        <w:noProof/>
        <w:sz w:val="20"/>
        <w:szCs w:val="20"/>
      </w:rPr>
      <w:t>EMProt_010216_parstavnieciba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B411F1" w:rsidRPr="00B411F1">
      <w:rPr>
        <w:sz w:val="20"/>
        <w:szCs w:val="20"/>
      </w:rPr>
      <w:t xml:space="preserve">Par Ministru kabineta 2014. gada 16. septembra sēdes </w:t>
    </w:r>
    <w:proofErr w:type="spellStart"/>
    <w:r w:rsidR="00B411F1" w:rsidRPr="00B411F1">
      <w:rPr>
        <w:sz w:val="20"/>
        <w:szCs w:val="20"/>
      </w:rPr>
      <w:t>protokollēmuma</w:t>
    </w:r>
    <w:proofErr w:type="spellEnd"/>
    <w:r w:rsidR="00B411F1" w:rsidRPr="00B411F1">
      <w:rPr>
        <w:sz w:val="20"/>
        <w:szCs w:val="20"/>
      </w:rPr>
      <w:t xml:space="preserve"> (prot. Nr.49 5.§) „Noteikumu projekts „Ostu hidrotehnisko, siltumenerģijas, gāzes un citu, atsevišķi neklasificētu, inženierbūvju būvnoteikumi”” 2. punktā dotā uzdevuma izpildi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E2" w:rsidRDefault="00D208E2" w:rsidP="002224E4">
      <w:r>
        <w:separator/>
      </w:r>
    </w:p>
  </w:footnote>
  <w:footnote w:type="continuationSeparator" w:id="0">
    <w:p w:rsidR="00D208E2" w:rsidRDefault="00D208E2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6609"/>
    <w:rsid w:val="000178E7"/>
    <w:rsid w:val="00053F0D"/>
    <w:rsid w:val="00081027"/>
    <w:rsid w:val="000B1E91"/>
    <w:rsid w:val="000D6E2A"/>
    <w:rsid w:val="000E1BE9"/>
    <w:rsid w:val="00106FD2"/>
    <w:rsid w:val="00113730"/>
    <w:rsid w:val="001249E9"/>
    <w:rsid w:val="00124B73"/>
    <w:rsid w:val="0012579A"/>
    <w:rsid w:val="00163F28"/>
    <w:rsid w:val="001651EB"/>
    <w:rsid w:val="00166629"/>
    <w:rsid w:val="00171AE4"/>
    <w:rsid w:val="001750D3"/>
    <w:rsid w:val="00177470"/>
    <w:rsid w:val="00194712"/>
    <w:rsid w:val="001B5BBA"/>
    <w:rsid w:val="001C26D7"/>
    <w:rsid w:val="001F138E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48A3"/>
    <w:rsid w:val="002F6635"/>
    <w:rsid w:val="0030657E"/>
    <w:rsid w:val="00307F70"/>
    <w:rsid w:val="00317D59"/>
    <w:rsid w:val="00320D42"/>
    <w:rsid w:val="00330B33"/>
    <w:rsid w:val="0033443D"/>
    <w:rsid w:val="003508D4"/>
    <w:rsid w:val="003556EA"/>
    <w:rsid w:val="00393472"/>
    <w:rsid w:val="003940D0"/>
    <w:rsid w:val="003A00E8"/>
    <w:rsid w:val="003B601E"/>
    <w:rsid w:val="003C0318"/>
    <w:rsid w:val="003D0822"/>
    <w:rsid w:val="003F772D"/>
    <w:rsid w:val="004255B6"/>
    <w:rsid w:val="00433328"/>
    <w:rsid w:val="00441283"/>
    <w:rsid w:val="00442AB8"/>
    <w:rsid w:val="00470CF3"/>
    <w:rsid w:val="004718B5"/>
    <w:rsid w:val="00482F05"/>
    <w:rsid w:val="004C1151"/>
    <w:rsid w:val="004C2FAE"/>
    <w:rsid w:val="004C6523"/>
    <w:rsid w:val="004D2DEE"/>
    <w:rsid w:val="004E220B"/>
    <w:rsid w:val="004E6CC4"/>
    <w:rsid w:val="00542634"/>
    <w:rsid w:val="00543EEE"/>
    <w:rsid w:val="00545369"/>
    <w:rsid w:val="00555058"/>
    <w:rsid w:val="005569B8"/>
    <w:rsid w:val="00583FBD"/>
    <w:rsid w:val="00584040"/>
    <w:rsid w:val="00594138"/>
    <w:rsid w:val="005B5762"/>
    <w:rsid w:val="00607B8D"/>
    <w:rsid w:val="00614145"/>
    <w:rsid w:val="00627521"/>
    <w:rsid w:val="00632495"/>
    <w:rsid w:val="00632AE4"/>
    <w:rsid w:val="0063644A"/>
    <w:rsid w:val="0064024C"/>
    <w:rsid w:val="006407A8"/>
    <w:rsid w:val="00653470"/>
    <w:rsid w:val="00660563"/>
    <w:rsid w:val="00692373"/>
    <w:rsid w:val="006B7BBA"/>
    <w:rsid w:val="006F025A"/>
    <w:rsid w:val="006F7979"/>
    <w:rsid w:val="00702A98"/>
    <w:rsid w:val="00706F06"/>
    <w:rsid w:val="00712778"/>
    <w:rsid w:val="00791B19"/>
    <w:rsid w:val="007B3638"/>
    <w:rsid w:val="007D07A2"/>
    <w:rsid w:val="007D2ABA"/>
    <w:rsid w:val="007D4199"/>
    <w:rsid w:val="007F0360"/>
    <w:rsid w:val="007F34CD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63466"/>
    <w:rsid w:val="00A97E02"/>
    <w:rsid w:val="00AB3E3A"/>
    <w:rsid w:val="00AD637F"/>
    <w:rsid w:val="00AF0A2E"/>
    <w:rsid w:val="00B03D16"/>
    <w:rsid w:val="00B36B30"/>
    <w:rsid w:val="00B411F1"/>
    <w:rsid w:val="00B41EB1"/>
    <w:rsid w:val="00BB4AE5"/>
    <w:rsid w:val="00BE16E1"/>
    <w:rsid w:val="00BE27EA"/>
    <w:rsid w:val="00BE3408"/>
    <w:rsid w:val="00BE4C83"/>
    <w:rsid w:val="00BF0195"/>
    <w:rsid w:val="00C436A7"/>
    <w:rsid w:val="00C51111"/>
    <w:rsid w:val="00C54958"/>
    <w:rsid w:val="00CB66B2"/>
    <w:rsid w:val="00CD01C8"/>
    <w:rsid w:val="00CE111E"/>
    <w:rsid w:val="00CF72BC"/>
    <w:rsid w:val="00D208E2"/>
    <w:rsid w:val="00D20DAC"/>
    <w:rsid w:val="00D32B8E"/>
    <w:rsid w:val="00D330BB"/>
    <w:rsid w:val="00D35437"/>
    <w:rsid w:val="00D46CE5"/>
    <w:rsid w:val="00D6070C"/>
    <w:rsid w:val="00D74560"/>
    <w:rsid w:val="00D958F3"/>
    <w:rsid w:val="00DD7B34"/>
    <w:rsid w:val="00DE05B7"/>
    <w:rsid w:val="00E036FD"/>
    <w:rsid w:val="00E04F59"/>
    <w:rsid w:val="00E25DBE"/>
    <w:rsid w:val="00E27A2E"/>
    <w:rsid w:val="00E62E47"/>
    <w:rsid w:val="00E72A60"/>
    <w:rsid w:val="00E85B7B"/>
    <w:rsid w:val="00E919F0"/>
    <w:rsid w:val="00EA3C4E"/>
    <w:rsid w:val="00EA49AE"/>
    <w:rsid w:val="00EA6493"/>
    <w:rsid w:val="00EA6C27"/>
    <w:rsid w:val="00EB0A27"/>
    <w:rsid w:val="00EB46C3"/>
    <w:rsid w:val="00EB7E01"/>
    <w:rsid w:val="00EE5148"/>
    <w:rsid w:val="00EE54A5"/>
    <w:rsid w:val="00EF7146"/>
    <w:rsid w:val="00F001BF"/>
    <w:rsid w:val="00F032D8"/>
    <w:rsid w:val="00F06EDC"/>
    <w:rsid w:val="00F14E6C"/>
    <w:rsid w:val="00F16E0E"/>
    <w:rsid w:val="00F355EF"/>
    <w:rsid w:val="00F61231"/>
    <w:rsid w:val="00F669FA"/>
    <w:rsid w:val="00F66B0A"/>
    <w:rsid w:val="00F71BBC"/>
    <w:rsid w:val="00F8298A"/>
    <w:rsid w:val="00F94CB0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0FBAB35-06EA-4F12-A684-5A294C2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03E6-F0E6-4710-AB25-B88ACFA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Lazarevs</cp:lastModifiedBy>
  <cp:revision>13</cp:revision>
  <cp:lastPrinted>2015-03-18T12:32:00Z</cp:lastPrinted>
  <dcterms:created xsi:type="dcterms:W3CDTF">2016-01-07T14:00:00Z</dcterms:created>
  <dcterms:modified xsi:type="dcterms:W3CDTF">2016-02-01T12:48:00Z</dcterms:modified>
</cp:coreProperties>
</file>