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2CD" w:rsidRPr="00E52E09" w:rsidRDefault="001732CD" w:rsidP="001732CD">
      <w:pPr>
        <w:ind w:left="360"/>
        <w:jc w:val="right"/>
        <w:rPr>
          <w:rFonts w:ascii="Times New Roman" w:hAnsi="Times New Roman" w:cs="Times New Roman"/>
          <w:i/>
          <w:sz w:val="28"/>
          <w:szCs w:val="28"/>
        </w:rPr>
      </w:pPr>
      <w:r w:rsidRPr="00E52E09">
        <w:rPr>
          <w:rFonts w:ascii="Times New Roman" w:hAnsi="Times New Roman" w:cs="Times New Roman"/>
          <w:i/>
          <w:sz w:val="28"/>
          <w:szCs w:val="28"/>
        </w:rPr>
        <w:t>Likumprojekts</w:t>
      </w:r>
    </w:p>
    <w:p w:rsidR="001732CD" w:rsidRPr="005077CA" w:rsidRDefault="001732CD" w:rsidP="005077CA">
      <w:pPr>
        <w:spacing w:after="0" w:line="240" w:lineRule="auto"/>
        <w:ind w:left="360"/>
        <w:jc w:val="center"/>
        <w:outlineLvl w:val="2"/>
        <w:rPr>
          <w:rFonts w:ascii="Times New Roman" w:hAnsi="Times New Roman" w:cs="Times New Roman"/>
          <w:sz w:val="28"/>
          <w:szCs w:val="28"/>
        </w:rPr>
      </w:pPr>
      <w:bookmarkStart w:id="0" w:name="_GoBack"/>
      <w:r w:rsidRPr="00EE2C03">
        <w:rPr>
          <w:rFonts w:ascii="Times New Roman" w:eastAsia="Times New Roman" w:hAnsi="Times New Roman" w:cs="Times New Roman"/>
          <w:b/>
          <w:bCs/>
          <w:sz w:val="28"/>
          <w:szCs w:val="28"/>
        </w:rPr>
        <w:t>“</w:t>
      </w:r>
      <w:r>
        <w:rPr>
          <w:rFonts w:ascii="Times New Roman" w:hAnsi="Times New Roman" w:cs="Times New Roman"/>
          <w:sz w:val="28"/>
          <w:szCs w:val="28"/>
        </w:rPr>
        <w:t>Grozījumi</w:t>
      </w:r>
      <w:r w:rsidRPr="00EE2C03">
        <w:rPr>
          <w:rFonts w:ascii="Times New Roman" w:hAnsi="Times New Roman" w:cs="Times New Roman"/>
          <w:sz w:val="28"/>
          <w:szCs w:val="28"/>
        </w:rPr>
        <w:t xml:space="preserve"> </w:t>
      </w:r>
      <w:hyperlink r:id="rId7" w:tgtFrame="_blank" w:history="1">
        <w:r>
          <w:rPr>
            <w:rFonts w:ascii="Times New Roman" w:hAnsi="Times New Roman" w:cs="Times New Roman"/>
            <w:sz w:val="28"/>
            <w:szCs w:val="28"/>
          </w:rPr>
          <w:t>Maksājumu pakalpojumu un elektroniskās naudas</w:t>
        </w:r>
        <w:r w:rsidRPr="00EE2C03">
          <w:rPr>
            <w:rFonts w:ascii="Times New Roman" w:hAnsi="Times New Roman" w:cs="Times New Roman"/>
            <w:sz w:val="28"/>
            <w:szCs w:val="28"/>
          </w:rPr>
          <w:t xml:space="preserve"> likumā</w:t>
        </w:r>
      </w:hyperlink>
      <w:r w:rsidRPr="00EE2C03">
        <w:rPr>
          <w:rFonts w:ascii="Times New Roman" w:eastAsia="Times New Roman" w:hAnsi="Times New Roman" w:cs="Times New Roman"/>
          <w:b/>
          <w:bCs/>
          <w:sz w:val="28"/>
          <w:szCs w:val="28"/>
        </w:rPr>
        <w:t>”</w:t>
      </w:r>
      <w:bookmarkEnd w:id="0"/>
    </w:p>
    <w:p w:rsidR="001732CD" w:rsidRPr="009D7BA3" w:rsidRDefault="001732CD" w:rsidP="005C524A">
      <w:pPr>
        <w:spacing w:after="0" w:line="240" w:lineRule="auto"/>
        <w:ind w:firstLine="567"/>
        <w:jc w:val="both"/>
        <w:rPr>
          <w:rFonts w:ascii="Times New Roman" w:hAnsi="Times New Roman" w:cs="Times New Roman"/>
          <w:sz w:val="28"/>
          <w:szCs w:val="28"/>
        </w:rPr>
      </w:pPr>
      <w:r w:rsidRPr="009D7BA3">
        <w:rPr>
          <w:rFonts w:ascii="Times New Roman" w:hAnsi="Times New Roman" w:cs="Times New Roman"/>
          <w:sz w:val="28"/>
          <w:szCs w:val="28"/>
        </w:rPr>
        <w:t xml:space="preserve">Izdarīt </w:t>
      </w:r>
      <w:hyperlink r:id="rId8" w:tgtFrame="_blank" w:history="1">
        <w:r w:rsidRPr="009D7BA3">
          <w:rPr>
            <w:rFonts w:ascii="Times New Roman" w:hAnsi="Times New Roman" w:cs="Times New Roman"/>
            <w:sz w:val="28"/>
            <w:szCs w:val="28"/>
          </w:rPr>
          <w:t>Maksājumu pakalpojumu un elektroniskās naudas likumā</w:t>
        </w:r>
      </w:hyperlink>
      <w:r w:rsidRPr="009D7BA3">
        <w:rPr>
          <w:rFonts w:ascii="Times New Roman" w:hAnsi="Times New Roman" w:cs="Times New Roman"/>
          <w:sz w:val="28"/>
          <w:szCs w:val="28"/>
        </w:rPr>
        <w:t xml:space="preserve"> (Latvijas Vēstnesis, 2010, 43.nr.; 2011, 52., 85.nr.; 2013, 128., 187.nr.; 2014, 92.nr.) šādus grozījumus:</w:t>
      </w:r>
    </w:p>
    <w:p w:rsidR="009D7BA3" w:rsidRPr="001732CD" w:rsidRDefault="009D7BA3" w:rsidP="009D7BA3">
      <w:pPr>
        <w:pStyle w:val="ListParagraph"/>
        <w:spacing w:after="0" w:line="240" w:lineRule="auto"/>
        <w:ind w:firstLine="131"/>
        <w:jc w:val="both"/>
        <w:rPr>
          <w:rFonts w:ascii="Times New Roman" w:hAnsi="Times New Roman" w:cs="Times New Roman"/>
          <w:sz w:val="28"/>
          <w:szCs w:val="28"/>
        </w:rPr>
      </w:pPr>
    </w:p>
    <w:p w:rsidR="00D12324" w:rsidRDefault="009D7BA3" w:rsidP="005077CA">
      <w:pPr>
        <w:pStyle w:val="ListParagraph"/>
        <w:numPr>
          <w:ilvl w:val="0"/>
          <w:numId w:val="2"/>
        </w:numPr>
        <w:ind w:hanging="466"/>
        <w:jc w:val="both"/>
        <w:rPr>
          <w:rFonts w:ascii="Times New Roman" w:hAnsi="Times New Roman" w:cs="Times New Roman"/>
          <w:sz w:val="28"/>
          <w:szCs w:val="28"/>
        </w:rPr>
      </w:pPr>
      <w:r w:rsidRPr="005C524A">
        <w:rPr>
          <w:rFonts w:ascii="Times New Roman" w:hAnsi="Times New Roman" w:cs="Times New Roman"/>
          <w:sz w:val="28"/>
          <w:szCs w:val="28"/>
        </w:rPr>
        <w:t>Papildināt 11. panta pirmās daļas 10. punktu pēc vārda "saistības," ar vārdiem "par noziedzīgi iegūtu līdzekļu legalizācijas un terorisma finansēšanas novēršanas pras</w:t>
      </w:r>
      <w:r w:rsidR="005C524A">
        <w:rPr>
          <w:rFonts w:ascii="Times New Roman" w:hAnsi="Times New Roman" w:cs="Times New Roman"/>
          <w:sz w:val="28"/>
          <w:szCs w:val="28"/>
        </w:rPr>
        <w:t>ību izpildi atbildīgo personu,";</w:t>
      </w:r>
    </w:p>
    <w:p w:rsidR="005077CA" w:rsidRPr="005077CA" w:rsidRDefault="005077CA" w:rsidP="005077CA">
      <w:pPr>
        <w:pStyle w:val="ListParagraph"/>
        <w:ind w:left="750"/>
        <w:jc w:val="both"/>
        <w:rPr>
          <w:rFonts w:ascii="Times New Roman" w:hAnsi="Times New Roman" w:cs="Times New Roman"/>
          <w:sz w:val="28"/>
          <w:szCs w:val="28"/>
        </w:rPr>
      </w:pPr>
    </w:p>
    <w:p w:rsidR="005C524A" w:rsidRPr="005C524A" w:rsidRDefault="009D7BA3" w:rsidP="005C524A">
      <w:pPr>
        <w:pStyle w:val="ListParagraph"/>
        <w:numPr>
          <w:ilvl w:val="0"/>
          <w:numId w:val="2"/>
        </w:numPr>
        <w:jc w:val="both"/>
        <w:rPr>
          <w:rFonts w:ascii="Times New Roman" w:hAnsi="Times New Roman" w:cs="Times New Roman"/>
          <w:sz w:val="28"/>
          <w:szCs w:val="28"/>
        </w:rPr>
      </w:pPr>
      <w:r w:rsidRPr="005C524A">
        <w:rPr>
          <w:rFonts w:ascii="Times New Roman" w:hAnsi="Times New Roman" w:cs="Times New Roman"/>
          <w:sz w:val="28"/>
          <w:szCs w:val="28"/>
        </w:rPr>
        <w:t>20. pantā:</w:t>
      </w:r>
    </w:p>
    <w:p w:rsidR="009D7BA3" w:rsidRPr="009D7BA3" w:rsidRDefault="009D7BA3" w:rsidP="005C524A">
      <w:pPr>
        <w:spacing w:after="0" w:line="240" w:lineRule="auto"/>
        <w:ind w:left="709"/>
        <w:jc w:val="both"/>
        <w:rPr>
          <w:rFonts w:ascii="Times New Roman" w:hAnsi="Times New Roman" w:cs="Times New Roman"/>
          <w:sz w:val="28"/>
          <w:szCs w:val="28"/>
        </w:rPr>
      </w:pPr>
      <w:r w:rsidRPr="009D7BA3">
        <w:rPr>
          <w:rFonts w:ascii="Times New Roman" w:hAnsi="Times New Roman" w:cs="Times New Roman"/>
          <w:sz w:val="28"/>
          <w:szCs w:val="28"/>
        </w:rPr>
        <w:t>papildināt pirmo daļu pēc vārda "saistības," ar vārdiem "par noziedzīgi iegūtu līdzekļu legalizācijas un terorisma finansēšanas novēršanas prasību izpildi atbildīgo personu,";</w:t>
      </w:r>
    </w:p>
    <w:p w:rsidR="009D7BA3" w:rsidRPr="009D7BA3" w:rsidRDefault="009D7BA3" w:rsidP="005C524A">
      <w:pPr>
        <w:spacing w:after="0" w:line="240" w:lineRule="auto"/>
        <w:ind w:left="851" w:firstLine="284"/>
        <w:jc w:val="both"/>
        <w:rPr>
          <w:rFonts w:ascii="Times New Roman" w:hAnsi="Times New Roman" w:cs="Times New Roman"/>
          <w:sz w:val="28"/>
          <w:szCs w:val="28"/>
        </w:rPr>
      </w:pPr>
    </w:p>
    <w:p w:rsidR="009D7BA3" w:rsidRDefault="009D7BA3" w:rsidP="005C524A">
      <w:pPr>
        <w:spacing w:after="0" w:line="240" w:lineRule="auto"/>
        <w:ind w:left="709"/>
        <w:jc w:val="both"/>
        <w:rPr>
          <w:rFonts w:ascii="Times New Roman" w:hAnsi="Times New Roman" w:cs="Times New Roman"/>
          <w:sz w:val="28"/>
          <w:szCs w:val="28"/>
        </w:rPr>
      </w:pPr>
      <w:r w:rsidRPr="009D7BA3">
        <w:rPr>
          <w:rFonts w:ascii="Times New Roman" w:hAnsi="Times New Roman" w:cs="Times New Roman"/>
          <w:sz w:val="28"/>
          <w:szCs w:val="28"/>
        </w:rPr>
        <w:t>papildināt pirmās daļas 2.</w:t>
      </w:r>
      <w:r>
        <w:rPr>
          <w:rFonts w:ascii="Times New Roman" w:hAnsi="Times New Roman" w:cs="Times New Roman"/>
          <w:sz w:val="28"/>
          <w:szCs w:val="28"/>
        </w:rPr>
        <w:t xml:space="preserve"> </w:t>
      </w:r>
      <w:r w:rsidRPr="009D7BA3">
        <w:rPr>
          <w:rFonts w:ascii="Times New Roman" w:hAnsi="Times New Roman" w:cs="Times New Roman"/>
          <w:sz w:val="28"/>
          <w:szCs w:val="28"/>
        </w:rPr>
        <w:t>punktu pēc vārda "gadu" ar vārdu "attiecīga".</w:t>
      </w:r>
    </w:p>
    <w:p w:rsidR="005C524A" w:rsidRDefault="005C524A" w:rsidP="005C524A">
      <w:pPr>
        <w:spacing w:after="0" w:line="240" w:lineRule="auto"/>
        <w:ind w:left="709"/>
        <w:jc w:val="both"/>
        <w:rPr>
          <w:rFonts w:ascii="Times New Roman" w:hAnsi="Times New Roman" w:cs="Times New Roman"/>
          <w:sz w:val="28"/>
          <w:szCs w:val="28"/>
        </w:rPr>
      </w:pPr>
    </w:p>
    <w:p w:rsidR="009D7BA3" w:rsidRDefault="009D7BA3" w:rsidP="005C524A">
      <w:pPr>
        <w:pStyle w:val="ListParagraph"/>
        <w:numPr>
          <w:ilvl w:val="0"/>
          <w:numId w:val="2"/>
        </w:numPr>
        <w:spacing w:after="0" w:line="240" w:lineRule="auto"/>
        <w:jc w:val="both"/>
        <w:rPr>
          <w:rFonts w:ascii="Times New Roman" w:hAnsi="Times New Roman" w:cs="Times New Roman"/>
          <w:sz w:val="28"/>
          <w:szCs w:val="28"/>
        </w:rPr>
      </w:pPr>
      <w:r w:rsidRPr="005C524A">
        <w:rPr>
          <w:rFonts w:ascii="Times New Roman" w:hAnsi="Times New Roman" w:cs="Times New Roman"/>
          <w:sz w:val="28"/>
          <w:szCs w:val="28"/>
        </w:rPr>
        <w:t>Papildināt 21. panta pirmo daļu pēc vārda "saistības," ar vārdiem "par noziedzīgi iegūtu līdzekļu legalizācijas un terorisma finansēšanas novēršanas prasību izpildi atbildīgo personu,".</w:t>
      </w:r>
    </w:p>
    <w:p w:rsidR="00D12324" w:rsidRDefault="00D12324" w:rsidP="00D12324">
      <w:pPr>
        <w:pStyle w:val="ListParagraph"/>
        <w:spacing w:after="0" w:line="240" w:lineRule="auto"/>
        <w:ind w:left="750"/>
        <w:jc w:val="both"/>
        <w:rPr>
          <w:rFonts w:ascii="Times New Roman" w:hAnsi="Times New Roman" w:cs="Times New Roman"/>
          <w:sz w:val="28"/>
          <w:szCs w:val="28"/>
        </w:rPr>
      </w:pPr>
    </w:p>
    <w:p w:rsidR="00D12324" w:rsidRPr="00D12324" w:rsidRDefault="00D12324" w:rsidP="00D12324">
      <w:pPr>
        <w:pStyle w:val="ListParagraph"/>
        <w:numPr>
          <w:ilvl w:val="0"/>
          <w:numId w:val="2"/>
        </w:numPr>
        <w:spacing w:after="0" w:line="240" w:lineRule="auto"/>
        <w:ind w:left="748"/>
        <w:jc w:val="both"/>
        <w:rPr>
          <w:rFonts w:ascii="Times New Roman" w:eastAsiaTheme="minorHAnsi" w:hAnsi="Times New Roman" w:cs="Times New Roman"/>
          <w:sz w:val="28"/>
          <w:szCs w:val="28"/>
        </w:rPr>
      </w:pPr>
      <w:r w:rsidRPr="00D12324">
        <w:rPr>
          <w:rFonts w:ascii="Times New Roman" w:hAnsi="Times New Roman" w:cs="Times New Roman"/>
          <w:sz w:val="28"/>
          <w:szCs w:val="28"/>
        </w:rPr>
        <w:t>Papildināt pārejas noteikumus ar 16. punktu šādā redakcijā:</w:t>
      </w:r>
    </w:p>
    <w:p w:rsidR="00D12324" w:rsidRPr="00D12324" w:rsidRDefault="00D12324" w:rsidP="00D12324">
      <w:pPr>
        <w:spacing w:after="0" w:line="240" w:lineRule="auto"/>
        <w:jc w:val="both"/>
        <w:rPr>
          <w:rFonts w:ascii="Times New Roman" w:eastAsiaTheme="minorHAnsi" w:hAnsi="Times New Roman"/>
          <w:sz w:val="28"/>
          <w:szCs w:val="28"/>
        </w:rPr>
      </w:pPr>
    </w:p>
    <w:p w:rsidR="001732CD" w:rsidRPr="00E52E09" w:rsidRDefault="00D12324" w:rsidP="005077CA">
      <w:pPr>
        <w:ind w:left="851"/>
        <w:jc w:val="both"/>
        <w:rPr>
          <w:rFonts w:ascii="Times New Roman" w:hAnsi="Times New Roman" w:cs="Times New Roman"/>
          <w:sz w:val="28"/>
          <w:szCs w:val="28"/>
        </w:rPr>
      </w:pPr>
      <w:r w:rsidRPr="005077CA">
        <w:rPr>
          <w:rFonts w:ascii="Times New Roman" w:hAnsi="Times New Roman" w:cs="Times New Roman"/>
          <w:sz w:val="28"/>
          <w:szCs w:val="28"/>
        </w:rPr>
        <w:t>“</w:t>
      </w:r>
      <w:r w:rsidR="005077CA" w:rsidRPr="005077CA">
        <w:rPr>
          <w:rFonts w:ascii="Times New Roman" w:hAnsi="Times New Roman" w:cs="Times New Roman"/>
          <w:sz w:val="28"/>
          <w:szCs w:val="28"/>
        </w:rPr>
        <w:t>16. Maksājumu pakalpojumu un elektroniskās naudas iestādes par noziedzīgi iegūtu līdzekļu legalizācijas un terorisma finansēšanas novēršanas prasību izpildi atbildīgo personu atbilstību šā likuma prasībām nodrošina sešu mēnešu laikā no grozījumu, kas paredz par noziedzīgi iegūtu līdzekļu legalizācijas un terorisma finansēšanas novēršanas prasību izpildi atbildīgajai personai izvirzīt tādas pašas prasības kā šā likuma 20. pantā minētajām personām, spēkā stāšanās dienas.”</w:t>
      </w:r>
    </w:p>
    <w:p w:rsidR="001732CD" w:rsidRPr="00E52E09" w:rsidRDefault="002824E2" w:rsidP="005077CA">
      <w:pPr>
        <w:pStyle w:val="NormalWeb"/>
        <w:tabs>
          <w:tab w:val="left" w:pos="6521"/>
        </w:tabs>
        <w:spacing w:before="0" w:beforeAutospacing="0" w:after="0" w:afterAutospacing="0"/>
        <w:ind w:left="540" w:hanging="540"/>
        <w:rPr>
          <w:sz w:val="28"/>
          <w:szCs w:val="28"/>
        </w:rPr>
      </w:pPr>
      <w:r>
        <w:rPr>
          <w:sz w:val="28"/>
          <w:szCs w:val="28"/>
        </w:rPr>
        <w:t xml:space="preserve">Finanšu ministre                                                            </w:t>
      </w:r>
      <w:r>
        <w:rPr>
          <w:color w:val="000000"/>
          <w:sz w:val="28"/>
          <w:szCs w:val="28"/>
        </w:rPr>
        <w:t>D. Reizniece-Ozola</w:t>
      </w:r>
      <w:r w:rsidR="001732CD" w:rsidRPr="00E52E09">
        <w:rPr>
          <w:sz w:val="28"/>
          <w:szCs w:val="28"/>
        </w:rPr>
        <w:t xml:space="preserve">                          </w:t>
      </w:r>
    </w:p>
    <w:p w:rsidR="005077CA" w:rsidRDefault="00A73A8D" w:rsidP="0057485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01.03</w:t>
      </w:r>
      <w:r w:rsidR="009D7BA3">
        <w:rPr>
          <w:rFonts w:ascii="Times New Roman" w:eastAsia="Times New Roman" w:hAnsi="Times New Roman" w:cs="Times New Roman"/>
          <w:sz w:val="20"/>
          <w:szCs w:val="20"/>
        </w:rPr>
        <w:t>.2016</w:t>
      </w:r>
      <w:r w:rsidR="001732CD" w:rsidRPr="00E52E09">
        <w:rPr>
          <w:rFonts w:ascii="Times New Roman" w:eastAsia="Times New Roman" w:hAnsi="Times New Roman" w:cs="Times New Roman"/>
          <w:sz w:val="20"/>
          <w:szCs w:val="20"/>
        </w:rPr>
        <w:t>. 9:35</w:t>
      </w:r>
    </w:p>
    <w:p w:rsidR="001732CD" w:rsidRPr="00E52E09" w:rsidRDefault="005077CA" w:rsidP="0057485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192</w:t>
      </w:r>
    </w:p>
    <w:p w:rsidR="001732CD" w:rsidRPr="00E52E09" w:rsidRDefault="001732CD" w:rsidP="00574857">
      <w:pPr>
        <w:spacing w:after="0" w:line="240" w:lineRule="auto"/>
        <w:rPr>
          <w:rFonts w:ascii="Times New Roman" w:eastAsia="Times New Roman" w:hAnsi="Times New Roman" w:cs="Times New Roman"/>
          <w:sz w:val="20"/>
          <w:szCs w:val="20"/>
        </w:rPr>
      </w:pPr>
      <w:proofErr w:type="spellStart"/>
      <w:r w:rsidRPr="00E52E09">
        <w:rPr>
          <w:rFonts w:ascii="Times New Roman" w:eastAsia="Times New Roman" w:hAnsi="Times New Roman" w:cs="Times New Roman"/>
          <w:sz w:val="20"/>
          <w:szCs w:val="20"/>
        </w:rPr>
        <w:t>I.Repše</w:t>
      </w:r>
      <w:proofErr w:type="spellEnd"/>
    </w:p>
    <w:p w:rsidR="008465B2" w:rsidRPr="00D12324" w:rsidRDefault="001732CD" w:rsidP="00D12324">
      <w:pPr>
        <w:spacing w:after="0" w:line="240" w:lineRule="auto"/>
        <w:rPr>
          <w:rFonts w:ascii="Times New Roman" w:eastAsia="Times New Roman" w:hAnsi="Times New Roman" w:cs="Times New Roman"/>
          <w:sz w:val="20"/>
          <w:szCs w:val="20"/>
        </w:rPr>
      </w:pPr>
      <w:r w:rsidRPr="00E52E09">
        <w:rPr>
          <w:rFonts w:ascii="Times New Roman" w:eastAsia="Times New Roman" w:hAnsi="Times New Roman" w:cs="Times New Roman"/>
          <w:sz w:val="20"/>
          <w:szCs w:val="20"/>
        </w:rPr>
        <w:t>67095490, inta.repse@fm.gov.lv</w:t>
      </w:r>
    </w:p>
    <w:sectPr w:rsidR="008465B2" w:rsidRPr="00D1232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FC2" w:rsidRDefault="00524FC2" w:rsidP="00524FC2">
      <w:pPr>
        <w:spacing w:after="0" w:line="240" w:lineRule="auto"/>
      </w:pPr>
      <w:r>
        <w:separator/>
      </w:r>
    </w:p>
  </w:endnote>
  <w:endnote w:type="continuationSeparator" w:id="0">
    <w:p w:rsidR="00524FC2" w:rsidRDefault="00524FC2" w:rsidP="00524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53" w:rsidRDefault="00107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C03" w:rsidRDefault="006741B0" w:rsidP="00EE2C03">
    <w:pPr>
      <w:pStyle w:val="Header"/>
    </w:pPr>
  </w:p>
  <w:p w:rsidR="00EE2C03" w:rsidRDefault="006741B0" w:rsidP="00EE2C03"/>
  <w:p w:rsidR="00EE2C03" w:rsidRPr="00107153" w:rsidRDefault="0090520E" w:rsidP="00EE2C03">
    <w:pPr>
      <w:pStyle w:val="Footer"/>
      <w:jc w:val="both"/>
      <w:rPr>
        <w:rFonts w:ascii="Times New Roman" w:hAnsi="Times New Roman" w:cs="Times New Roman"/>
        <w:sz w:val="20"/>
        <w:szCs w:val="20"/>
      </w:rPr>
    </w:pPr>
    <w:r>
      <w:rPr>
        <w:rFonts w:ascii="Times New Roman" w:hAnsi="Times New Roman" w:cs="Times New Roman"/>
        <w:sz w:val="20"/>
        <w:szCs w:val="20"/>
      </w:rPr>
      <w:t>FMLik_0103</w:t>
    </w:r>
    <w:r w:rsidR="00C741B9">
      <w:rPr>
        <w:rFonts w:ascii="Times New Roman" w:hAnsi="Times New Roman" w:cs="Times New Roman"/>
        <w:sz w:val="20"/>
        <w:szCs w:val="20"/>
      </w:rPr>
      <w:t>16</w:t>
    </w:r>
    <w:r w:rsidR="00524FC2" w:rsidRPr="00107153">
      <w:rPr>
        <w:rFonts w:ascii="Times New Roman" w:hAnsi="Times New Roman" w:cs="Times New Roman"/>
        <w:sz w:val="20"/>
        <w:szCs w:val="20"/>
      </w:rPr>
      <w:t xml:space="preserve">_MPENL; Likumprojekts </w:t>
    </w:r>
    <w:r w:rsidR="009D7BA3" w:rsidRPr="00107153">
      <w:rPr>
        <w:rFonts w:ascii="Times New Roman" w:eastAsia="Times New Roman" w:hAnsi="Times New Roman" w:cs="Times New Roman"/>
        <w:bCs/>
        <w:sz w:val="20"/>
        <w:szCs w:val="20"/>
      </w:rPr>
      <w:t>“Grozījumi</w:t>
    </w:r>
    <w:r w:rsidR="00524FC2" w:rsidRPr="00107153">
      <w:rPr>
        <w:rFonts w:ascii="Times New Roman" w:eastAsia="Times New Roman" w:hAnsi="Times New Roman" w:cs="Times New Roman"/>
        <w:bCs/>
        <w:sz w:val="20"/>
        <w:szCs w:val="20"/>
      </w:rPr>
      <w:t xml:space="preserve"> </w:t>
    </w:r>
    <w:hyperlink r:id="rId1" w:tgtFrame="_blank" w:history="1">
      <w:r w:rsidR="00524FC2" w:rsidRPr="00107153">
        <w:rPr>
          <w:rFonts w:ascii="Times New Roman" w:eastAsia="Times New Roman" w:hAnsi="Times New Roman" w:cs="Times New Roman"/>
          <w:bCs/>
          <w:sz w:val="20"/>
          <w:szCs w:val="20"/>
        </w:rPr>
        <w:t>Maksājumu pakalpojumu un elektroniskās naudas likumā</w:t>
      </w:r>
    </w:hyperlink>
    <w:r w:rsidR="00524FC2" w:rsidRPr="00107153">
      <w:rPr>
        <w:rFonts w:ascii="Times New Roman" w:eastAsia="Times New Roman" w:hAnsi="Times New Roman" w:cs="Times New Roman"/>
        <w:bCs/>
        <w:sz w:val="20"/>
        <w:szCs w:val="20"/>
      </w:rPr>
      <w:t>”</w:t>
    </w:r>
  </w:p>
  <w:p w:rsidR="00EE2C03" w:rsidRDefault="006741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53" w:rsidRDefault="00107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FC2" w:rsidRDefault="00524FC2" w:rsidP="00524FC2">
      <w:pPr>
        <w:spacing w:after="0" w:line="240" w:lineRule="auto"/>
      </w:pPr>
      <w:r>
        <w:separator/>
      </w:r>
    </w:p>
  </w:footnote>
  <w:footnote w:type="continuationSeparator" w:id="0">
    <w:p w:rsidR="00524FC2" w:rsidRDefault="00524FC2" w:rsidP="00524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53" w:rsidRDefault="00107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53" w:rsidRDefault="001071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53" w:rsidRDefault="00107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4D2"/>
    <w:multiLevelType w:val="hybridMultilevel"/>
    <w:tmpl w:val="E9E0CF78"/>
    <w:lvl w:ilvl="0" w:tplc="ED2E8F24">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D143D07"/>
    <w:multiLevelType w:val="hybridMultilevel"/>
    <w:tmpl w:val="0F102F4A"/>
    <w:lvl w:ilvl="0" w:tplc="CAA4812C">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CD"/>
    <w:rsid w:val="00107153"/>
    <w:rsid w:val="001732CD"/>
    <w:rsid w:val="002824E2"/>
    <w:rsid w:val="0029348F"/>
    <w:rsid w:val="003F7C09"/>
    <w:rsid w:val="005077CA"/>
    <w:rsid w:val="00523CF4"/>
    <w:rsid w:val="00524FC2"/>
    <w:rsid w:val="00574857"/>
    <w:rsid w:val="005C524A"/>
    <w:rsid w:val="006741B0"/>
    <w:rsid w:val="007D35FB"/>
    <w:rsid w:val="008465B2"/>
    <w:rsid w:val="0090520E"/>
    <w:rsid w:val="009D7BA3"/>
    <w:rsid w:val="00A73A8D"/>
    <w:rsid w:val="00BD7883"/>
    <w:rsid w:val="00C741B9"/>
    <w:rsid w:val="00D12324"/>
    <w:rsid w:val="00DB61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E02C4-7A23-477A-889F-2B2705F3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2CD"/>
    <w:pPr>
      <w:spacing w:after="200" w:line="276" w:lineRule="auto"/>
    </w:pPr>
    <w:rPr>
      <w:rFonts w:asciiTheme="minorHAnsi" w:eastAsiaTheme="minorEastAsia" w:hAnsiTheme="minorHAnsi"/>
      <w:sz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732C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1732CD"/>
    <w:rPr>
      <w:rFonts w:ascii="Calibri" w:hAnsi="Calibri"/>
      <w:sz w:val="22"/>
      <w:szCs w:val="21"/>
    </w:rPr>
  </w:style>
  <w:style w:type="paragraph" w:styleId="ListParagraph">
    <w:name w:val="List Paragraph"/>
    <w:basedOn w:val="Normal"/>
    <w:uiPriority w:val="34"/>
    <w:qFormat/>
    <w:rsid w:val="001732CD"/>
    <w:pPr>
      <w:ind w:left="720"/>
      <w:contextualSpacing/>
    </w:pPr>
  </w:style>
  <w:style w:type="paragraph" w:styleId="Header">
    <w:name w:val="header"/>
    <w:basedOn w:val="Normal"/>
    <w:link w:val="HeaderChar"/>
    <w:uiPriority w:val="99"/>
    <w:unhideWhenUsed/>
    <w:rsid w:val="001732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2CD"/>
    <w:rPr>
      <w:rFonts w:asciiTheme="minorHAnsi" w:eastAsiaTheme="minorEastAsia" w:hAnsiTheme="minorHAnsi"/>
      <w:sz w:val="22"/>
      <w:lang w:eastAsia="lv-LV"/>
    </w:rPr>
  </w:style>
  <w:style w:type="paragraph" w:styleId="Footer">
    <w:name w:val="footer"/>
    <w:basedOn w:val="Normal"/>
    <w:link w:val="FooterChar"/>
    <w:uiPriority w:val="99"/>
    <w:unhideWhenUsed/>
    <w:rsid w:val="001732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2CD"/>
    <w:rPr>
      <w:rFonts w:asciiTheme="minorHAnsi" w:eastAsiaTheme="minorEastAsia" w:hAnsiTheme="minorHAnsi"/>
      <w:sz w:val="22"/>
      <w:lang w:eastAsia="lv-LV"/>
    </w:rPr>
  </w:style>
  <w:style w:type="paragraph" w:styleId="NormalWeb">
    <w:name w:val="Normal (Web)"/>
    <w:basedOn w:val="Normal"/>
    <w:unhideWhenUsed/>
    <w:rsid w:val="002824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282436">
      <w:bodyDiv w:val="1"/>
      <w:marLeft w:val="0"/>
      <w:marRight w:val="0"/>
      <w:marTop w:val="0"/>
      <w:marBottom w:val="0"/>
      <w:divBdr>
        <w:top w:val="none" w:sz="0" w:space="0" w:color="auto"/>
        <w:left w:val="none" w:sz="0" w:space="0" w:color="auto"/>
        <w:bottom w:val="none" w:sz="0" w:space="0" w:color="auto"/>
        <w:right w:val="none" w:sz="0" w:space="0" w:color="auto"/>
      </w:divBdr>
    </w:div>
    <w:div w:id="149475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06634-maksajumu-pakalpojumu-un-elektroniskas-naudas-likum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likumi.lv/ta/id/37426-kreditiestazu-likum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likumi.lv/doc.php?id=178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1149</Words>
  <Characters>655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Maksājumu pakalpojumu un elektroniskās naudas likumā”</dc:title>
  <dc:subject/>
  <dc:creator>Inta Repše</dc:creator>
  <cp:keywords/>
  <dc:description>Inta Repše
inta.repse@fm.gov.lv
tālr: 67095490</dc:description>
  <cp:lastModifiedBy>Inta Repše</cp:lastModifiedBy>
  <cp:revision>16</cp:revision>
  <dcterms:created xsi:type="dcterms:W3CDTF">2015-12-16T09:18:00Z</dcterms:created>
  <dcterms:modified xsi:type="dcterms:W3CDTF">2016-03-02T10:57:00Z</dcterms:modified>
</cp:coreProperties>
</file>