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AB" w:rsidRPr="001F16CF" w:rsidRDefault="00CB4AAB" w:rsidP="00FD58D0">
      <w:pPr>
        <w:pStyle w:val="naislab"/>
        <w:spacing w:before="0" w:after="60"/>
        <w:jc w:val="center"/>
        <w:outlineLvl w:val="0"/>
      </w:pPr>
      <w:r w:rsidRPr="001F16CF">
        <w:t xml:space="preserve">Likumprojekta </w:t>
      </w:r>
      <w:r w:rsidRPr="001F16CF">
        <w:rPr>
          <w:b/>
        </w:rPr>
        <w:t xml:space="preserve">„Grozījumi likumā „Par piesārņojumu”” </w:t>
      </w:r>
      <w:r w:rsidRPr="001F16CF">
        <w:t xml:space="preserve">sākotnējās ietekmes novērtējuma </w:t>
      </w:r>
      <w:smartTag w:uri="schemas-tilde-lv/tildestengine" w:element="veidnes">
        <w:smartTagPr>
          <w:attr w:name="id" w:val="-1"/>
          <w:attr w:name="baseform" w:val="ziņojums"/>
          <w:attr w:name="text" w:val="ziņojums"/>
        </w:smartTagPr>
        <w:r w:rsidRPr="001F16CF">
          <w:t>ziņojums</w:t>
        </w:r>
      </w:smartTag>
      <w:r w:rsidRPr="001F16CF">
        <w:t xml:space="preserve"> (anotācija)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82"/>
        <w:gridCol w:w="1644"/>
        <w:gridCol w:w="7513"/>
      </w:tblGrid>
      <w:tr w:rsidR="00F122F9" w:rsidRPr="00F122F9" w:rsidTr="005E117D">
        <w:trPr>
          <w:trHeight w:val="255"/>
          <w:jc w:val="center"/>
        </w:trPr>
        <w:tc>
          <w:tcPr>
            <w:tcW w:w="0" w:type="auto"/>
            <w:gridSpan w:val="3"/>
            <w:vAlign w:val="center"/>
          </w:tcPr>
          <w:p w:rsidR="00CB4AAB" w:rsidRPr="00F122F9" w:rsidRDefault="00CB4AAB" w:rsidP="00B63F0E">
            <w:pPr>
              <w:spacing w:before="60" w:after="60"/>
              <w:jc w:val="center"/>
              <w:rPr>
                <w:rFonts w:ascii="Times New Roman" w:hAnsi="Times New Roman"/>
                <w:b/>
                <w:bCs/>
                <w:lang w:eastAsia="lv-LV"/>
              </w:rPr>
            </w:pPr>
            <w:r w:rsidRPr="00F122F9">
              <w:rPr>
                <w:rFonts w:ascii="Times New Roman" w:hAnsi="Times New Roman"/>
                <w:b/>
                <w:bCs/>
                <w:lang w:eastAsia="lv-LV"/>
              </w:rPr>
              <w:t>I. Tiesību akta projekta izstrādes nepieciešamība</w:t>
            </w:r>
            <w:bookmarkStart w:id="0" w:name="_GoBack"/>
            <w:bookmarkEnd w:id="0"/>
          </w:p>
        </w:tc>
      </w:tr>
      <w:tr w:rsidR="00F122F9" w:rsidRPr="00F122F9" w:rsidTr="00F122F9">
        <w:trPr>
          <w:trHeight w:val="405"/>
          <w:jc w:val="center"/>
        </w:trPr>
        <w:tc>
          <w:tcPr>
            <w:tcW w:w="250" w:type="pct"/>
          </w:tcPr>
          <w:p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t>1.</w:t>
            </w:r>
          </w:p>
        </w:tc>
        <w:tc>
          <w:tcPr>
            <w:tcW w:w="853"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Pamatojums</w:t>
            </w:r>
          </w:p>
        </w:tc>
        <w:tc>
          <w:tcPr>
            <w:tcW w:w="3897" w:type="pct"/>
          </w:tcPr>
          <w:p w:rsidR="00CB4AAB" w:rsidRPr="00F122F9" w:rsidRDefault="00CB4AAB">
            <w:pPr>
              <w:pStyle w:val="naiskr"/>
              <w:spacing w:before="60" w:after="60"/>
              <w:ind w:firstLine="227"/>
              <w:jc w:val="both"/>
              <w:rPr>
                <w:sz w:val="22"/>
                <w:szCs w:val="22"/>
              </w:rPr>
            </w:pPr>
            <w:r w:rsidRPr="00F122F9">
              <w:rPr>
                <w:sz w:val="22"/>
                <w:szCs w:val="22"/>
              </w:rPr>
              <w:t>Likumprojekts „Grozījumi likumā „Par piesārņojumu”” (turpmāk – likumprojekts)</w:t>
            </w:r>
            <w:r w:rsidRPr="00F122F9">
              <w:t xml:space="preserve"> </w:t>
            </w:r>
            <w:r w:rsidRPr="00F122F9">
              <w:rPr>
                <w:sz w:val="22"/>
                <w:szCs w:val="22"/>
              </w:rPr>
              <w:t>izstrādāts pēc Vides aizsardzības un reģionālās attīstības ministrijas (turpmāk – VARAM) iniciatīvas, lai:</w:t>
            </w:r>
          </w:p>
          <w:p w:rsidR="007241FD" w:rsidRPr="00F122F9" w:rsidRDefault="007241FD">
            <w:pPr>
              <w:pStyle w:val="naiskr"/>
              <w:numPr>
                <w:ilvl w:val="0"/>
                <w:numId w:val="36"/>
              </w:numPr>
              <w:spacing w:before="60" w:after="60"/>
              <w:ind w:left="227" w:hanging="227"/>
              <w:jc w:val="both"/>
              <w:rPr>
                <w:sz w:val="22"/>
                <w:szCs w:val="22"/>
              </w:rPr>
            </w:pPr>
            <w:r w:rsidRPr="00F122F9">
              <w:rPr>
                <w:sz w:val="22"/>
                <w:szCs w:val="22"/>
              </w:rPr>
              <w:t>noteiktu nosacījumus</w:t>
            </w:r>
            <w:r w:rsidR="00687DA1">
              <w:rPr>
                <w:sz w:val="22"/>
                <w:szCs w:val="22"/>
              </w:rPr>
              <w:t xml:space="preserve"> attiecībā uz</w:t>
            </w:r>
            <w:r w:rsidRPr="00F122F9">
              <w:rPr>
                <w:sz w:val="22"/>
                <w:szCs w:val="22"/>
              </w:rPr>
              <w:t xml:space="preserve"> </w:t>
            </w:r>
            <w:r w:rsidR="00687DA1">
              <w:rPr>
                <w:sz w:val="22"/>
                <w:szCs w:val="22"/>
              </w:rPr>
              <w:t>siltumnīcefekta gāzu (turpmāk – SEG) emisiju samazināšanas un oglekļa dioksīda</w:t>
            </w:r>
            <w:r w:rsidR="00B55B88">
              <w:rPr>
                <w:sz w:val="22"/>
                <w:szCs w:val="22"/>
              </w:rPr>
              <w:t xml:space="preserve"> (turpmāk – CO</w:t>
            </w:r>
            <w:r w:rsidR="00622195" w:rsidRPr="00CA6A84">
              <w:rPr>
                <w:sz w:val="22"/>
                <w:szCs w:val="22"/>
                <w:vertAlign w:val="subscript"/>
              </w:rPr>
              <w:t>2</w:t>
            </w:r>
            <w:r w:rsidR="00B55B88">
              <w:rPr>
                <w:sz w:val="22"/>
                <w:szCs w:val="22"/>
              </w:rPr>
              <w:t>)</w:t>
            </w:r>
            <w:r w:rsidR="00687DA1">
              <w:rPr>
                <w:sz w:val="22"/>
                <w:szCs w:val="22"/>
              </w:rPr>
              <w:t xml:space="preserve"> piesaistes saistību izpildi</w:t>
            </w:r>
            <w:r w:rsidR="00F80A7A">
              <w:rPr>
                <w:sz w:val="22"/>
                <w:szCs w:val="22"/>
              </w:rPr>
              <w:t>, ko nosaka Apvienoto Nāciju Organizācijas Vispārējā konvencija par klimata pārmaiņām</w:t>
            </w:r>
            <w:r w:rsidR="00887248">
              <w:rPr>
                <w:sz w:val="22"/>
                <w:szCs w:val="22"/>
              </w:rPr>
              <w:t xml:space="preserve"> (turpmāk – Konvencija)</w:t>
            </w:r>
            <w:r w:rsidR="00F80A7A">
              <w:rPr>
                <w:sz w:val="22"/>
                <w:szCs w:val="22"/>
              </w:rPr>
              <w:t xml:space="preserve"> un tās Kioto protokol</w:t>
            </w:r>
            <w:r w:rsidR="007C27C0">
              <w:rPr>
                <w:sz w:val="22"/>
                <w:szCs w:val="22"/>
              </w:rPr>
              <w:t>a Dohas grozījums</w:t>
            </w:r>
            <w:r w:rsidR="00F80A7A">
              <w:rPr>
                <w:sz w:val="22"/>
                <w:szCs w:val="22"/>
              </w:rPr>
              <w:t>, kā arī Eiropas Savienības regulējums, kas noteikts Klimata un Enerģētikas pakotnē 2020.gadam</w:t>
            </w:r>
            <w:r w:rsidR="00F80A7A">
              <w:rPr>
                <w:rStyle w:val="FootnoteReference"/>
                <w:sz w:val="22"/>
                <w:szCs w:val="22"/>
              </w:rPr>
              <w:footnoteReference w:id="1"/>
            </w:r>
            <w:r w:rsidR="00887248">
              <w:rPr>
                <w:sz w:val="22"/>
                <w:szCs w:val="22"/>
              </w:rPr>
              <w:t>, Klimata un enerģētikas politikas satvarā laikaposmam līdz 2030.gadam</w:t>
            </w:r>
            <w:r w:rsidR="00422921">
              <w:rPr>
                <w:rStyle w:val="FootnoteReference"/>
                <w:sz w:val="22"/>
                <w:szCs w:val="22"/>
              </w:rPr>
              <w:footnoteReference w:id="2"/>
            </w:r>
            <w:r w:rsidR="00887248">
              <w:rPr>
                <w:sz w:val="22"/>
                <w:szCs w:val="22"/>
              </w:rPr>
              <w:t>, Enerģētikas savienības pārvaldīb</w:t>
            </w:r>
            <w:r w:rsidR="006C1C03">
              <w:rPr>
                <w:sz w:val="22"/>
                <w:szCs w:val="22"/>
              </w:rPr>
              <w:t>as sistēmā</w:t>
            </w:r>
            <w:r w:rsidR="00422921">
              <w:rPr>
                <w:rStyle w:val="FootnoteReference"/>
                <w:sz w:val="22"/>
                <w:szCs w:val="22"/>
              </w:rPr>
              <w:footnoteReference w:id="3"/>
            </w:r>
            <w:r w:rsidR="00887248">
              <w:rPr>
                <w:sz w:val="22"/>
                <w:szCs w:val="22"/>
              </w:rPr>
              <w:t>,</w:t>
            </w:r>
            <w:r w:rsidR="00687DA1">
              <w:rPr>
                <w:sz w:val="22"/>
                <w:szCs w:val="22"/>
              </w:rPr>
              <w:t xml:space="preserve"> </w:t>
            </w:r>
            <w:r w:rsidRPr="00F122F9">
              <w:rPr>
                <w:sz w:val="22"/>
                <w:szCs w:val="22"/>
              </w:rPr>
              <w:t>darbībām, kas nav iekļautas Eiropas Savienības emisijas kvotu tirdzniecības sistēmā (</w:t>
            </w:r>
            <w:r w:rsidR="0050347B">
              <w:rPr>
                <w:sz w:val="22"/>
                <w:szCs w:val="22"/>
              </w:rPr>
              <w:t xml:space="preserve">turpmāk – </w:t>
            </w:r>
            <w:r w:rsidRPr="00F122F9">
              <w:rPr>
                <w:sz w:val="22"/>
                <w:szCs w:val="22"/>
              </w:rPr>
              <w:t>ES ETS)</w:t>
            </w:r>
            <w:r w:rsidR="0050347B">
              <w:rPr>
                <w:sz w:val="22"/>
                <w:szCs w:val="22"/>
              </w:rPr>
              <w:t xml:space="preserve"> (turpmāk – ne-ETS darbības)</w:t>
            </w:r>
            <w:r w:rsidRPr="00F122F9">
              <w:rPr>
                <w:sz w:val="22"/>
                <w:szCs w:val="22"/>
              </w:rPr>
              <w:t xml:space="preserve">, t.sk. dotu deleģējumu </w:t>
            </w:r>
            <w:r w:rsidR="00B6142B" w:rsidRPr="00F122F9">
              <w:rPr>
                <w:sz w:val="22"/>
                <w:szCs w:val="22"/>
              </w:rPr>
              <w:t>nepieciešam</w:t>
            </w:r>
            <w:r w:rsidR="00422921">
              <w:rPr>
                <w:sz w:val="22"/>
                <w:szCs w:val="22"/>
              </w:rPr>
              <w:t>ās</w:t>
            </w:r>
            <w:r w:rsidR="00B6142B" w:rsidRPr="00F122F9">
              <w:rPr>
                <w:sz w:val="22"/>
                <w:szCs w:val="22"/>
              </w:rPr>
              <w:t xml:space="preserve"> politikas </w:t>
            </w:r>
            <w:r w:rsidRPr="00F122F9">
              <w:rPr>
                <w:sz w:val="22"/>
                <w:szCs w:val="22"/>
              </w:rPr>
              <w:t>izstrādei;</w:t>
            </w:r>
          </w:p>
          <w:p w:rsidR="00CB4AAB" w:rsidRPr="00F122F9" w:rsidRDefault="00CB4AAB">
            <w:pPr>
              <w:pStyle w:val="naiskr"/>
              <w:numPr>
                <w:ilvl w:val="0"/>
                <w:numId w:val="36"/>
              </w:numPr>
              <w:spacing w:before="60" w:after="60"/>
              <w:ind w:left="227" w:hanging="227"/>
              <w:jc w:val="both"/>
              <w:rPr>
                <w:sz w:val="22"/>
                <w:szCs w:val="22"/>
              </w:rPr>
            </w:pPr>
            <w:r w:rsidRPr="00F122F9">
              <w:rPr>
                <w:sz w:val="22"/>
                <w:szCs w:val="22"/>
              </w:rPr>
              <w:t xml:space="preserve">pielāgotu Latvijas tiesību aktus Eiropas Parlamenta un Padomes 2014.gada 16.aprīļa </w:t>
            </w:r>
            <w:r w:rsidR="007241FD" w:rsidRPr="00F122F9">
              <w:rPr>
                <w:sz w:val="22"/>
                <w:szCs w:val="22"/>
              </w:rPr>
              <w:t xml:space="preserve">regulai </w:t>
            </w:r>
            <w:r w:rsidRPr="00F122F9">
              <w:rPr>
                <w:sz w:val="22"/>
                <w:szCs w:val="22"/>
              </w:rPr>
              <w:t>Nr.421/2014, ar ko groza Direktīvu 2003/87/EK, ar kuru nosaka sistēmu siltumnīcas efektu izraisošo gāzu emisijas kvotu tirdzniecībai Kopienā, jo paredzams, ka līdz 2020.gadam tiks īstenota starptautiska vienošanās par vienota un globāla tirgus mehānisma piemērošanu starptautiskās aviācijas emisijām (turpmāk – regula Nr.421/2014)</w:t>
            </w:r>
            <w:r w:rsidR="00687DA1">
              <w:rPr>
                <w:sz w:val="22"/>
                <w:szCs w:val="22"/>
              </w:rPr>
              <w:t xml:space="preserve"> un ES ETS regulējumam</w:t>
            </w:r>
            <w:r w:rsidRPr="00F122F9">
              <w:rPr>
                <w:sz w:val="22"/>
                <w:szCs w:val="22"/>
              </w:rPr>
              <w:t>;</w:t>
            </w:r>
          </w:p>
          <w:p w:rsidR="00CB4AAB" w:rsidRPr="00F122F9" w:rsidRDefault="00CB4AAB">
            <w:pPr>
              <w:pStyle w:val="naiskr"/>
              <w:numPr>
                <w:ilvl w:val="0"/>
                <w:numId w:val="36"/>
              </w:numPr>
              <w:spacing w:before="60" w:after="60"/>
              <w:ind w:left="227" w:hanging="227"/>
              <w:jc w:val="both"/>
              <w:rPr>
                <w:sz w:val="22"/>
                <w:szCs w:val="22"/>
              </w:rPr>
            </w:pPr>
            <w:r w:rsidRPr="00F122F9">
              <w:rPr>
                <w:sz w:val="22"/>
                <w:szCs w:val="22"/>
              </w:rPr>
              <w:t xml:space="preserve">lai labotu iespējamās nepilnības </w:t>
            </w:r>
            <w:r w:rsidR="007241FD" w:rsidRPr="00F122F9">
              <w:rPr>
                <w:sz w:val="22"/>
                <w:szCs w:val="22"/>
              </w:rPr>
              <w:t xml:space="preserve">saistībā </w:t>
            </w:r>
            <w:r w:rsidRPr="00F122F9">
              <w:rPr>
                <w:sz w:val="22"/>
                <w:szCs w:val="22"/>
              </w:rPr>
              <w:t>ar Eiropas tiesību aktos iekļauto nosacījumu nepārņemšanu, kas Latvijai tika norādītas Eiropas Komisijas Klimata pārmaiņu ģenerāldirektorāta 2014.gada 10.aprīļa vēstulē „par EU Pilot pieprasījumu – Aizdomas par valsts transponēšanas pasākumu neatbilstību Direktīvai 2008/101/EK”;</w:t>
            </w:r>
          </w:p>
          <w:p w:rsidR="00AA78FF" w:rsidRPr="00F122F9" w:rsidRDefault="00CB4AAB">
            <w:pPr>
              <w:pStyle w:val="naiskr"/>
              <w:numPr>
                <w:ilvl w:val="0"/>
                <w:numId w:val="36"/>
              </w:numPr>
              <w:spacing w:before="60" w:after="60"/>
              <w:ind w:left="227" w:hanging="227"/>
              <w:jc w:val="both"/>
              <w:rPr>
                <w:sz w:val="22"/>
                <w:szCs w:val="22"/>
              </w:rPr>
            </w:pPr>
            <w:r w:rsidRPr="00F122F9">
              <w:rPr>
                <w:sz w:val="22"/>
                <w:szCs w:val="22"/>
              </w:rPr>
              <w:t xml:space="preserve">lai </w:t>
            </w:r>
            <w:r w:rsidR="007241FD" w:rsidRPr="00F122F9">
              <w:rPr>
                <w:sz w:val="22"/>
                <w:szCs w:val="22"/>
              </w:rPr>
              <w:t xml:space="preserve">noteiktu </w:t>
            </w:r>
            <w:r w:rsidRPr="00F122F9">
              <w:rPr>
                <w:sz w:val="22"/>
                <w:szCs w:val="22"/>
              </w:rPr>
              <w:t xml:space="preserve">nosacījumus </w:t>
            </w:r>
            <w:r w:rsidR="000E002A">
              <w:rPr>
                <w:sz w:val="22"/>
                <w:szCs w:val="22"/>
              </w:rPr>
              <w:t xml:space="preserve">ES ETS operatoriem un gaisa kuģu operatoriem </w:t>
            </w:r>
            <w:r w:rsidRPr="00F122F9">
              <w:rPr>
                <w:sz w:val="22"/>
                <w:szCs w:val="22"/>
              </w:rPr>
              <w:t xml:space="preserve">attiecībā uz </w:t>
            </w:r>
            <w:r w:rsidR="007241FD" w:rsidRPr="00F122F9">
              <w:rPr>
                <w:sz w:val="22"/>
                <w:szCs w:val="22"/>
              </w:rPr>
              <w:t xml:space="preserve">emisijas kvotu pārdošanā iegūto </w:t>
            </w:r>
            <w:r w:rsidRPr="00F122F9">
              <w:rPr>
                <w:sz w:val="22"/>
                <w:szCs w:val="22"/>
              </w:rPr>
              <w:t>finanšu līdzekļu izlietojumu</w:t>
            </w:r>
            <w:r w:rsidR="007241FD" w:rsidRPr="00F122F9">
              <w:rPr>
                <w:sz w:val="22"/>
                <w:szCs w:val="22"/>
              </w:rPr>
              <w:t xml:space="preserve"> un</w:t>
            </w:r>
            <w:r w:rsidRPr="00F122F9">
              <w:rPr>
                <w:sz w:val="22"/>
                <w:szCs w:val="22"/>
              </w:rPr>
              <w:t xml:space="preserve"> </w:t>
            </w:r>
            <w:r w:rsidR="007241FD" w:rsidRPr="00F122F9">
              <w:rPr>
                <w:sz w:val="22"/>
                <w:szCs w:val="22"/>
              </w:rPr>
              <w:t xml:space="preserve">ziņošanu </w:t>
            </w:r>
            <w:r w:rsidRPr="00F122F9">
              <w:rPr>
                <w:sz w:val="22"/>
                <w:szCs w:val="22"/>
              </w:rPr>
              <w:t>par šo ieņēmumu izlietojumu saskaņā ar Valsts kontroles revīzijas ieteikumiem un vienošanos starp Valsts kontroli, Sabiedrisko pakalpojumu regulēšanas komisiju un Saeimas Publisko izdevumu un revīzijas komisiju</w:t>
            </w:r>
            <w:r w:rsidR="00AA78FF" w:rsidRPr="00F122F9">
              <w:rPr>
                <w:sz w:val="22"/>
                <w:szCs w:val="22"/>
              </w:rPr>
              <w:t>;</w:t>
            </w:r>
          </w:p>
          <w:p w:rsidR="00F07CD0" w:rsidRPr="00F122F9" w:rsidRDefault="00AA78FF" w:rsidP="005E117D">
            <w:pPr>
              <w:pStyle w:val="naiskr"/>
              <w:numPr>
                <w:ilvl w:val="0"/>
                <w:numId w:val="36"/>
              </w:numPr>
              <w:spacing w:before="60" w:after="60"/>
              <w:ind w:left="227" w:hanging="227"/>
              <w:jc w:val="both"/>
              <w:rPr>
                <w:sz w:val="22"/>
                <w:szCs w:val="22"/>
              </w:rPr>
            </w:pPr>
            <w:r w:rsidRPr="00F122F9">
              <w:rPr>
                <w:sz w:val="22"/>
                <w:szCs w:val="22"/>
              </w:rPr>
              <w:t>lai efektivizētu Eiropas Parlamenta un Padomes 2002.gada 25.jūnija direktīvā 2002/49/EK par vides trokšņa novērtēšanu un pārvaldību noteikto uzdevumu izpildi.</w:t>
            </w:r>
          </w:p>
        </w:tc>
      </w:tr>
      <w:tr w:rsidR="00F122F9" w:rsidRPr="00F122F9" w:rsidTr="00F122F9">
        <w:trPr>
          <w:trHeight w:val="465"/>
          <w:jc w:val="center"/>
        </w:trPr>
        <w:tc>
          <w:tcPr>
            <w:tcW w:w="250" w:type="pct"/>
          </w:tcPr>
          <w:p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t>2.</w:t>
            </w:r>
          </w:p>
        </w:tc>
        <w:tc>
          <w:tcPr>
            <w:tcW w:w="853"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Pašreizējā situācija un problēmas, kuru risināšanai tiesību akta projekts izstrādāts, tiesiskā regulējuma mērķis un būtība</w:t>
            </w:r>
          </w:p>
        </w:tc>
        <w:tc>
          <w:tcPr>
            <w:tcW w:w="3897" w:type="pct"/>
          </w:tcPr>
          <w:p w:rsidR="00CB4AAB" w:rsidRPr="00F122F9" w:rsidRDefault="00CB4AAB">
            <w:pPr>
              <w:pStyle w:val="naiskr"/>
              <w:spacing w:before="60" w:after="60"/>
              <w:ind w:firstLine="227"/>
              <w:jc w:val="both"/>
              <w:rPr>
                <w:sz w:val="22"/>
                <w:szCs w:val="22"/>
                <w:u w:val="single"/>
              </w:rPr>
            </w:pPr>
            <w:r w:rsidRPr="00F122F9">
              <w:rPr>
                <w:sz w:val="22"/>
                <w:szCs w:val="22"/>
                <w:u w:val="single"/>
              </w:rPr>
              <w:t xml:space="preserve">Pašreizējā situācija un problēmas </w:t>
            </w:r>
          </w:p>
          <w:p w:rsidR="00F67711" w:rsidRPr="00F122F9" w:rsidRDefault="00F67711">
            <w:pPr>
              <w:pStyle w:val="naiskr"/>
              <w:spacing w:before="60" w:after="60"/>
              <w:ind w:firstLine="227"/>
              <w:jc w:val="both"/>
              <w:rPr>
                <w:i/>
                <w:sz w:val="22"/>
                <w:szCs w:val="22"/>
              </w:rPr>
            </w:pPr>
            <w:r w:rsidRPr="00F122F9">
              <w:rPr>
                <w:i/>
                <w:sz w:val="22"/>
                <w:szCs w:val="22"/>
              </w:rPr>
              <w:t xml:space="preserve">SEG emisiju samazināšana no </w:t>
            </w:r>
            <w:r w:rsidR="0050347B">
              <w:rPr>
                <w:i/>
                <w:sz w:val="22"/>
                <w:szCs w:val="22"/>
              </w:rPr>
              <w:t xml:space="preserve">ne-ETS </w:t>
            </w:r>
            <w:r w:rsidRPr="00F122F9">
              <w:rPr>
                <w:i/>
                <w:sz w:val="22"/>
                <w:szCs w:val="22"/>
              </w:rPr>
              <w:t>darbībām</w:t>
            </w:r>
          </w:p>
          <w:p w:rsidR="007C27C0" w:rsidRDefault="00E50093">
            <w:pPr>
              <w:pStyle w:val="naiskr"/>
              <w:spacing w:before="60" w:after="60"/>
              <w:ind w:firstLine="227"/>
              <w:jc w:val="both"/>
              <w:rPr>
                <w:sz w:val="22"/>
                <w:szCs w:val="22"/>
              </w:rPr>
            </w:pPr>
            <w:r>
              <w:rPr>
                <w:sz w:val="22"/>
                <w:szCs w:val="22"/>
              </w:rPr>
              <w:t>ES ETS un ne-ETS darbībās radīto SEG emisiju samazināšanai ir pieņemti vairāki Eiropas Savienības tiesību akti – Klimata un enerģētikas pakotnē 2020.gadam, kā arī ir jau noteikti galvenie nosacījumi šo SEG emisiju samazināšanai laika posmā līdz 2030.gadam – Eiropadomes secinājumi par Klimata un enerģētikas politikas satvaru laikaposmam no 2020.gada līdz 2030.gadam, savukārt nosacījumi attiecībā uz klimata un enerģētikas politikas plānošanu ir noteikti TTE padomes secinājumos par Enerģētikas Savienības pārvaldības sistēmu.</w:t>
            </w:r>
          </w:p>
          <w:p w:rsidR="007C27C0" w:rsidRDefault="007C27C0">
            <w:pPr>
              <w:pStyle w:val="naiskr"/>
              <w:spacing w:before="60" w:after="60"/>
              <w:ind w:firstLine="227"/>
              <w:jc w:val="both"/>
              <w:rPr>
                <w:sz w:val="22"/>
                <w:szCs w:val="22"/>
              </w:rPr>
            </w:pPr>
            <w:r>
              <w:rPr>
                <w:sz w:val="22"/>
                <w:szCs w:val="22"/>
              </w:rPr>
              <w:t>Savukārt starptautiskās saistības SEG emisiju monitoringam, kontrolei un samazināšanai ir noteiktas Konvencijā un tās Kioto protokola Dohas grozījumā (laika posmam līdz 2020.gadam) un</w:t>
            </w:r>
            <w:r w:rsidR="00160970">
              <w:rPr>
                <w:sz w:val="22"/>
                <w:szCs w:val="22"/>
              </w:rPr>
              <w:t xml:space="preserve"> Konvencijas</w:t>
            </w:r>
            <w:r w:rsidR="004B29DD">
              <w:rPr>
                <w:sz w:val="22"/>
                <w:szCs w:val="22"/>
              </w:rPr>
              <w:t xml:space="preserve"> </w:t>
            </w:r>
            <w:r>
              <w:rPr>
                <w:sz w:val="22"/>
                <w:szCs w:val="22"/>
              </w:rPr>
              <w:t>Parīzes nolīgumā (laikaposmam pēc 2020.gada).</w:t>
            </w:r>
          </w:p>
          <w:p w:rsidR="000576A2" w:rsidRDefault="000576A2">
            <w:pPr>
              <w:pStyle w:val="naiskr"/>
              <w:spacing w:before="60" w:after="60"/>
              <w:ind w:firstLine="227"/>
              <w:jc w:val="both"/>
              <w:rPr>
                <w:sz w:val="22"/>
                <w:szCs w:val="22"/>
              </w:rPr>
            </w:pPr>
            <w:r w:rsidRPr="00F122F9">
              <w:rPr>
                <w:sz w:val="22"/>
                <w:szCs w:val="22"/>
              </w:rPr>
              <w:t xml:space="preserve">Šobrīd nevienā Latvijas tiesību aktā nav noteikti nosacījumi, kā Latvija izpilda savas SEG emisiju samazināšanas un </w:t>
            </w:r>
            <w:r w:rsidR="00B55B88">
              <w:rPr>
                <w:sz w:val="22"/>
                <w:szCs w:val="22"/>
              </w:rPr>
              <w:t>CO</w:t>
            </w:r>
            <w:r w:rsidR="00B55B88" w:rsidRPr="00743A74">
              <w:rPr>
                <w:sz w:val="22"/>
                <w:szCs w:val="22"/>
                <w:vertAlign w:val="subscript"/>
              </w:rPr>
              <w:t>2</w:t>
            </w:r>
            <w:r w:rsidR="00B55B88">
              <w:rPr>
                <w:sz w:val="22"/>
                <w:szCs w:val="22"/>
                <w:vertAlign w:val="subscript"/>
              </w:rPr>
              <w:t xml:space="preserve"> </w:t>
            </w:r>
            <w:r w:rsidRPr="00F122F9">
              <w:rPr>
                <w:sz w:val="22"/>
                <w:szCs w:val="22"/>
              </w:rPr>
              <w:t xml:space="preserve">piesaistes saistības, kas ir noteiktas Eiropas Savienības tiesību aktos, </w:t>
            </w:r>
            <w:r w:rsidR="00422921">
              <w:rPr>
                <w:sz w:val="22"/>
                <w:szCs w:val="22"/>
              </w:rPr>
              <w:t xml:space="preserve">Konvencijā </w:t>
            </w:r>
            <w:r w:rsidRPr="00F122F9">
              <w:rPr>
                <w:sz w:val="22"/>
                <w:szCs w:val="22"/>
              </w:rPr>
              <w:t>un tās Kioto protokolā</w:t>
            </w:r>
            <w:r>
              <w:rPr>
                <w:sz w:val="22"/>
                <w:szCs w:val="22"/>
              </w:rPr>
              <w:t>, kā arī Kioto protokola Dohas grozījumā (attiecas uz laika periodu līdz 2020.gada 31.decembrim)</w:t>
            </w:r>
            <w:r w:rsidRPr="00F122F9">
              <w:rPr>
                <w:sz w:val="22"/>
                <w:szCs w:val="22"/>
              </w:rPr>
              <w:t>.</w:t>
            </w:r>
            <w:r>
              <w:rPr>
                <w:sz w:val="22"/>
                <w:szCs w:val="22"/>
              </w:rPr>
              <w:t xml:space="preserve"> </w:t>
            </w:r>
          </w:p>
          <w:p w:rsidR="00687DA1" w:rsidRDefault="00687DA1">
            <w:pPr>
              <w:pStyle w:val="naiskr"/>
              <w:spacing w:before="60" w:after="60"/>
              <w:ind w:firstLine="227"/>
              <w:jc w:val="both"/>
              <w:rPr>
                <w:sz w:val="22"/>
                <w:szCs w:val="22"/>
              </w:rPr>
            </w:pPr>
            <w:r>
              <w:rPr>
                <w:sz w:val="22"/>
                <w:szCs w:val="22"/>
              </w:rPr>
              <w:t>Šobrīd nav</w:t>
            </w:r>
            <w:r w:rsidR="000576A2">
              <w:rPr>
                <w:sz w:val="22"/>
                <w:szCs w:val="22"/>
              </w:rPr>
              <w:t xml:space="preserve"> arī</w:t>
            </w:r>
            <w:r>
              <w:rPr>
                <w:sz w:val="22"/>
                <w:szCs w:val="22"/>
              </w:rPr>
              <w:t xml:space="preserve"> izstrādāt</w:t>
            </w:r>
            <w:r w:rsidR="0050347B">
              <w:rPr>
                <w:sz w:val="22"/>
                <w:szCs w:val="22"/>
              </w:rPr>
              <w:t xml:space="preserve">a </w:t>
            </w:r>
            <w:r>
              <w:rPr>
                <w:sz w:val="22"/>
                <w:szCs w:val="22"/>
              </w:rPr>
              <w:t xml:space="preserve">politika attiecībā uz SEG emisiju samazināšanas un </w:t>
            </w:r>
            <w:r w:rsidR="00B55B88">
              <w:rPr>
                <w:sz w:val="22"/>
                <w:szCs w:val="22"/>
              </w:rPr>
              <w:t>CO</w:t>
            </w:r>
            <w:r w:rsidR="00B55B88" w:rsidRPr="00743A74">
              <w:rPr>
                <w:sz w:val="22"/>
                <w:szCs w:val="22"/>
                <w:vertAlign w:val="subscript"/>
              </w:rPr>
              <w:t>2</w:t>
            </w:r>
            <w:r w:rsidR="00B55B88">
              <w:rPr>
                <w:sz w:val="22"/>
                <w:szCs w:val="22"/>
                <w:vertAlign w:val="subscript"/>
              </w:rPr>
              <w:t xml:space="preserve"> </w:t>
            </w:r>
            <w:r>
              <w:rPr>
                <w:sz w:val="22"/>
                <w:szCs w:val="22"/>
              </w:rPr>
              <w:t xml:space="preserve">piesaistes saistību izpildi, kur tiktu </w:t>
            </w:r>
            <w:r w:rsidR="0050347B">
              <w:rPr>
                <w:sz w:val="22"/>
                <w:szCs w:val="22"/>
              </w:rPr>
              <w:t xml:space="preserve">noteiktas </w:t>
            </w:r>
            <w:r w:rsidR="000576A2">
              <w:rPr>
                <w:sz w:val="22"/>
                <w:szCs w:val="22"/>
              </w:rPr>
              <w:t>dažādu</w:t>
            </w:r>
            <w:r w:rsidR="0050347B">
              <w:rPr>
                <w:sz w:val="22"/>
                <w:szCs w:val="22"/>
              </w:rPr>
              <w:t xml:space="preserve"> tautsaimniecības</w:t>
            </w:r>
            <w:r>
              <w:rPr>
                <w:sz w:val="22"/>
                <w:szCs w:val="22"/>
              </w:rPr>
              <w:t xml:space="preserve"> nozaru</w:t>
            </w:r>
            <w:r w:rsidR="0050347B">
              <w:rPr>
                <w:sz w:val="22"/>
                <w:szCs w:val="22"/>
              </w:rPr>
              <w:t>, piemēram, enerģētikas, transporta, lauksaimniecības, meža apsaimniekošanas, atkritumu saimniecības, ķīmisko vielu izmantošanas</w:t>
            </w:r>
            <w:r>
              <w:rPr>
                <w:sz w:val="22"/>
                <w:szCs w:val="22"/>
              </w:rPr>
              <w:t xml:space="preserve"> politikas un</w:t>
            </w:r>
            <w:r w:rsidR="0050347B">
              <w:rPr>
                <w:sz w:val="22"/>
                <w:szCs w:val="22"/>
              </w:rPr>
              <w:t xml:space="preserve"> šajās nozarēs īstenojamie pasākumi, kuriem ir ietekme uz klimata pārmaiņu politiku, kā arī </w:t>
            </w:r>
            <w:r>
              <w:rPr>
                <w:sz w:val="22"/>
                <w:szCs w:val="22"/>
              </w:rPr>
              <w:t>izvērtēta šo pasākumu ietekme uz SEG emisiju samazinājumu un aprēķinātas šo pasākumu izmaksas.</w:t>
            </w:r>
          </w:p>
          <w:p w:rsidR="00F67711" w:rsidRPr="00F122F9" w:rsidRDefault="00687DA1">
            <w:pPr>
              <w:pStyle w:val="naiskr"/>
              <w:spacing w:before="60" w:after="60"/>
              <w:ind w:firstLine="227"/>
              <w:jc w:val="both"/>
              <w:rPr>
                <w:sz w:val="22"/>
                <w:szCs w:val="22"/>
              </w:rPr>
            </w:pPr>
            <w:r>
              <w:rPr>
                <w:sz w:val="22"/>
                <w:szCs w:val="22"/>
              </w:rPr>
              <w:t xml:space="preserve">Institucionālā sistēma </w:t>
            </w:r>
            <w:r w:rsidR="00F67711" w:rsidRPr="00F122F9">
              <w:rPr>
                <w:sz w:val="22"/>
                <w:szCs w:val="22"/>
              </w:rPr>
              <w:t>šo saistību izpildei</w:t>
            </w:r>
            <w:r>
              <w:rPr>
                <w:sz w:val="22"/>
                <w:szCs w:val="22"/>
              </w:rPr>
              <w:t xml:space="preserve"> ir noteikta tikai daļēji – attiecībā uz SEG inventarizācijas sagatavošanu (SEG emisiju un </w:t>
            </w:r>
            <w:r w:rsidR="00B55B88">
              <w:rPr>
                <w:sz w:val="22"/>
                <w:szCs w:val="22"/>
              </w:rPr>
              <w:t>CO</w:t>
            </w:r>
            <w:r w:rsidR="00B55B88" w:rsidRPr="00743A74">
              <w:rPr>
                <w:sz w:val="22"/>
                <w:szCs w:val="22"/>
                <w:vertAlign w:val="subscript"/>
              </w:rPr>
              <w:t>2</w:t>
            </w:r>
            <w:r w:rsidR="00B55B88">
              <w:rPr>
                <w:sz w:val="22"/>
                <w:szCs w:val="22"/>
                <w:vertAlign w:val="subscript"/>
              </w:rPr>
              <w:t xml:space="preserve"> </w:t>
            </w:r>
            <w:r>
              <w:rPr>
                <w:sz w:val="22"/>
                <w:szCs w:val="22"/>
              </w:rPr>
              <w:t>piesaistes uzraudzība, kontrole un ziņošana), savukārt prognožu, politikas un pasākumu sagatavošana un ziņošana šobrīd notiek tikai noslēgto līgumu ietvaros</w:t>
            </w:r>
            <w:r w:rsidR="00F67711" w:rsidRPr="00F122F9">
              <w:rPr>
                <w:sz w:val="22"/>
                <w:szCs w:val="22"/>
              </w:rPr>
              <w:t>.</w:t>
            </w:r>
          </w:p>
          <w:p w:rsidR="00F67711" w:rsidRPr="00F122F9" w:rsidRDefault="00F80A7A">
            <w:pPr>
              <w:pStyle w:val="naiskr"/>
              <w:spacing w:before="60" w:after="60"/>
              <w:ind w:firstLine="227"/>
              <w:jc w:val="both"/>
              <w:rPr>
                <w:sz w:val="22"/>
                <w:szCs w:val="22"/>
              </w:rPr>
            </w:pPr>
            <w:r>
              <w:rPr>
                <w:sz w:val="22"/>
                <w:szCs w:val="22"/>
              </w:rPr>
              <w:t xml:space="preserve">Savukārt praktiskā šo saistību izpilde </w:t>
            </w:r>
            <w:r w:rsidR="00F55A53">
              <w:rPr>
                <w:sz w:val="22"/>
                <w:szCs w:val="22"/>
              </w:rPr>
              <w:t>–</w:t>
            </w:r>
            <w:r>
              <w:rPr>
                <w:sz w:val="22"/>
                <w:szCs w:val="22"/>
              </w:rPr>
              <w:t xml:space="preserve"> </w:t>
            </w:r>
            <w:r w:rsidR="00F55A53" w:rsidRPr="00F122F9">
              <w:rPr>
                <w:sz w:val="22"/>
                <w:szCs w:val="22"/>
              </w:rPr>
              <w:t>gada emisiju sadales vienību nodoša</w:t>
            </w:r>
            <w:r w:rsidR="00F55A53">
              <w:rPr>
                <w:sz w:val="22"/>
                <w:szCs w:val="22"/>
              </w:rPr>
              <w:t>na par</w:t>
            </w:r>
            <w:r w:rsidR="0050347B">
              <w:rPr>
                <w:sz w:val="22"/>
                <w:szCs w:val="22"/>
              </w:rPr>
              <w:t xml:space="preserve"> ne-ETS darbību radīto </w:t>
            </w:r>
            <w:r w:rsidR="00F55A53">
              <w:rPr>
                <w:sz w:val="22"/>
                <w:szCs w:val="22"/>
              </w:rPr>
              <w:t>SEG emisiju apjomu, nav noteikta vispār</w:t>
            </w:r>
            <w:r w:rsidR="00F67711" w:rsidRPr="00F122F9">
              <w:rPr>
                <w:sz w:val="22"/>
                <w:szCs w:val="22"/>
              </w:rPr>
              <w:t>.</w:t>
            </w:r>
            <w:r w:rsidR="00F55A53">
              <w:rPr>
                <w:sz w:val="22"/>
                <w:szCs w:val="22"/>
              </w:rPr>
              <w:t xml:space="preserve"> N</w:t>
            </w:r>
            <w:r w:rsidR="00B6142B" w:rsidRPr="00F122F9">
              <w:rPr>
                <w:sz w:val="22"/>
                <w:szCs w:val="22"/>
              </w:rPr>
              <w:t>av</w:t>
            </w:r>
            <w:r w:rsidR="00F55A53">
              <w:rPr>
                <w:sz w:val="22"/>
                <w:szCs w:val="22"/>
              </w:rPr>
              <w:t xml:space="preserve"> arī</w:t>
            </w:r>
            <w:r w:rsidR="00B6142B" w:rsidRPr="00F122F9">
              <w:rPr>
                <w:sz w:val="22"/>
                <w:szCs w:val="22"/>
              </w:rPr>
              <w:t xml:space="preserve"> izstrādāts regulējums, kas un kādā veidā lems par Latvijai piešķirtajām (Latvijas īpašumā esošajām) gada emisiju sadales vienībām, kuras katru gadu tiek ieskaitītas Latvijas atbilstības kontā Emisiju reģistrā, tai skaitā, nav noteikta rīcība gadījumā, ja Latvijai veidojas gada emisiju sadales vienību iztrūkums (nav iespējams nodot pietiekamā daudzuma gada emisiju sadales vienību) vai ja veidojas gada emisiju sadales vienību pārpalikums (nav noteikts, vai tiek izlemts pārnest gada emisiju sadales vienības un kādu no nākamajiem gadiem vai tiek izlemts pārdot daļu/visu gada emisiju sadales vienību pārpalikumu).</w:t>
            </w:r>
          </w:p>
          <w:p w:rsidR="00CB4AAB" w:rsidRDefault="00CB4AAB">
            <w:pPr>
              <w:pStyle w:val="naiskr"/>
              <w:spacing w:before="60" w:after="60"/>
              <w:ind w:firstLine="227"/>
              <w:jc w:val="both"/>
              <w:rPr>
                <w:i/>
                <w:sz w:val="22"/>
                <w:szCs w:val="22"/>
              </w:rPr>
            </w:pPr>
            <w:r w:rsidRPr="00F122F9">
              <w:rPr>
                <w:i/>
                <w:sz w:val="22"/>
                <w:szCs w:val="22"/>
              </w:rPr>
              <w:t>Aviācijas darbības E</w:t>
            </w:r>
            <w:r w:rsidR="0050347B">
              <w:rPr>
                <w:i/>
                <w:sz w:val="22"/>
                <w:szCs w:val="22"/>
              </w:rPr>
              <w:t>S ETS</w:t>
            </w:r>
          </w:p>
          <w:p w:rsidR="00CB4AAB" w:rsidRPr="00F122F9" w:rsidRDefault="00CB4AAB">
            <w:pPr>
              <w:pStyle w:val="naiskr"/>
              <w:spacing w:before="60" w:after="60"/>
              <w:ind w:firstLine="227"/>
              <w:jc w:val="both"/>
              <w:rPr>
                <w:sz w:val="22"/>
                <w:szCs w:val="22"/>
              </w:rPr>
            </w:pPr>
            <w:r w:rsidRPr="00F122F9">
              <w:rPr>
                <w:sz w:val="22"/>
                <w:szCs w:val="22"/>
              </w:rPr>
              <w:t>Šobrīd Latvijas normatīvie akti neatbilst regulā Nr.421/2014 iekļautajiem nosacījumiem attiecībā uz samazināto Eiropas Savienības Emisijas kvotu tirdzniecības sistēmas (turpmāk – ES ETS) aptvērumu aviācijas darbību dalībai sistēmā, kur laika periodā no 2013.gada 1.janvāra līdz 2016.gada 31.decembrim no ES ETS tiek izslēgti lidojumi uz / no ārpus-EEZ valstīm un uz / no tālākajiem reģioniem.</w:t>
            </w:r>
          </w:p>
          <w:p w:rsidR="00CB4AAB" w:rsidRPr="00F122F9" w:rsidRDefault="00CB4AAB">
            <w:pPr>
              <w:pStyle w:val="naiskr"/>
              <w:spacing w:before="60" w:after="60"/>
              <w:ind w:firstLine="227"/>
              <w:jc w:val="both"/>
              <w:rPr>
                <w:sz w:val="22"/>
                <w:szCs w:val="22"/>
              </w:rPr>
            </w:pPr>
            <w:r w:rsidRPr="00F122F9">
              <w:rPr>
                <w:sz w:val="22"/>
                <w:szCs w:val="22"/>
              </w:rPr>
              <w:t xml:space="preserve">Saskaņā ar regulu Nr.421/2014 no sistēmas tiek izslēgti arī mazākie nekomerciālie gaisa kuģu operatori, kuriem ikgadējais siltumnīcefekta gāzu emisiju apjoms no ekspluatētajiem gaisa kuģiem ir mazāks nekā </w:t>
            </w:r>
            <w:smartTag w:uri="schemas-tilde-lv/tildestengine" w:element="metric2">
              <w:smartTagPr>
                <w:attr w:name="metric_value" w:val="1000"/>
                <w:attr w:name="metric_text" w:val="tonnas"/>
              </w:smartTagPr>
              <w:r w:rsidRPr="00F122F9">
                <w:rPr>
                  <w:sz w:val="22"/>
                  <w:szCs w:val="22"/>
                </w:rPr>
                <w:t>1000 tonnas</w:t>
              </w:r>
            </w:smartTag>
            <w:r w:rsidRPr="00F122F9">
              <w:rPr>
                <w:sz w:val="22"/>
                <w:szCs w:val="22"/>
              </w:rPr>
              <w:t xml:space="preserve"> </w:t>
            </w:r>
            <w:r w:rsidR="00B55B88">
              <w:rPr>
                <w:sz w:val="22"/>
                <w:szCs w:val="22"/>
              </w:rPr>
              <w:t>CO</w:t>
            </w:r>
            <w:r w:rsidR="00B55B88" w:rsidRPr="00743A74">
              <w:rPr>
                <w:sz w:val="22"/>
                <w:szCs w:val="22"/>
                <w:vertAlign w:val="subscript"/>
              </w:rPr>
              <w:t>2</w:t>
            </w:r>
            <w:r w:rsidRPr="00F122F9">
              <w:rPr>
                <w:sz w:val="22"/>
                <w:szCs w:val="22"/>
              </w:rPr>
              <w:t xml:space="preserve"> gadā.</w:t>
            </w:r>
          </w:p>
          <w:p w:rsidR="00CB4AAB" w:rsidRPr="00F122F9" w:rsidRDefault="00CB4AAB">
            <w:pPr>
              <w:pStyle w:val="naiskr"/>
              <w:spacing w:before="60" w:after="60"/>
              <w:ind w:firstLine="227"/>
              <w:jc w:val="both"/>
              <w:rPr>
                <w:sz w:val="22"/>
                <w:szCs w:val="22"/>
              </w:rPr>
            </w:pPr>
            <w:r w:rsidRPr="00F122F9">
              <w:rPr>
                <w:sz w:val="22"/>
                <w:szCs w:val="22"/>
              </w:rPr>
              <w:t>Eiropas Komisija savā 2014.gada 10.aprīļa vēstulē par EU Pilot pieprasījumu – Aizdomas par valsts transponēšanas pasākumu neatbilstību Direktīvai 2008/101/EK norādīja uz Eiropas Parlamenta un Padomes 2008.gada 19.novembra direktīvas Nr.2008/101/EK nosacījumu nepareizu transponēšanu.</w:t>
            </w:r>
          </w:p>
          <w:p w:rsidR="00CB4AAB" w:rsidRPr="00F122F9" w:rsidRDefault="00CB4AAB">
            <w:pPr>
              <w:pStyle w:val="naiskr"/>
              <w:spacing w:before="60" w:after="60"/>
              <w:ind w:firstLine="227"/>
              <w:jc w:val="both"/>
              <w:rPr>
                <w:i/>
                <w:sz w:val="22"/>
                <w:szCs w:val="22"/>
              </w:rPr>
            </w:pPr>
            <w:r w:rsidRPr="00F122F9">
              <w:rPr>
                <w:i/>
                <w:sz w:val="22"/>
                <w:szCs w:val="22"/>
              </w:rPr>
              <w:t>Finanšu līdzekļu, kuri iegūti darījumos ar emisijas kvotām</w:t>
            </w:r>
            <w:r w:rsidR="00F55A53">
              <w:rPr>
                <w:i/>
                <w:sz w:val="22"/>
                <w:szCs w:val="22"/>
              </w:rPr>
              <w:t>,</w:t>
            </w:r>
            <w:r w:rsidRPr="00F122F9">
              <w:rPr>
                <w:i/>
                <w:sz w:val="22"/>
                <w:szCs w:val="22"/>
              </w:rPr>
              <w:t xml:space="preserve"> uzskaite</w:t>
            </w:r>
          </w:p>
          <w:p w:rsidR="00CB4AAB" w:rsidRPr="00F122F9" w:rsidRDefault="00CB4AAB">
            <w:pPr>
              <w:pStyle w:val="naiskr"/>
              <w:spacing w:before="60" w:after="60"/>
              <w:ind w:firstLine="227"/>
              <w:jc w:val="both"/>
              <w:rPr>
                <w:sz w:val="22"/>
                <w:szCs w:val="22"/>
              </w:rPr>
            </w:pPr>
            <w:r w:rsidRPr="00F122F9">
              <w:rPr>
                <w:sz w:val="22"/>
                <w:szCs w:val="22"/>
              </w:rPr>
              <w:t>Valsts kontrole 2011.gada revīzijas ziņojumā „Siltumnīcefekta gāzu emisijas kvotu administrēšanas atbilstība normatīvo aktu prasībām un izveidotās sistēmas efektivitāte” norādīja, ka Latvijas normatīvajos aktos nav noteikti nosacījumi, kādiem mērķiem Latvijas ETS operatori var un drīkst izmantot tos finanšu līdzekļus, kurus tie ir ieguvuši pārdodot viņiem bezmaksas piešķirtās emisijas kvotas. Tika norādīts, ka šis trūkums neveicina operatoru darbības siltumnīcefekta gāzu emisiju samazināšanai, kurām šīs bezmaksas emisijas kvotas tika piešķirtas. Prasību Latvijas tiesību aktos iekļaut nosacījumus, kur operatori drīkst izmantot šos finanšu līdzekļus un prasību noteikt, ka operatoru ziņo par šo finanšu līdzekļu izlietojumu izteica arī Saeimas Publisko izdevumu un revīzijas komisija.</w:t>
            </w:r>
          </w:p>
          <w:p w:rsidR="00CB4AAB" w:rsidRPr="00F122F9" w:rsidRDefault="00CB4AAB">
            <w:pPr>
              <w:pStyle w:val="naiskr"/>
              <w:spacing w:before="60" w:after="60"/>
              <w:ind w:firstLine="227"/>
              <w:jc w:val="both"/>
              <w:rPr>
                <w:i/>
                <w:sz w:val="22"/>
                <w:szCs w:val="22"/>
              </w:rPr>
            </w:pPr>
            <w:r w:rsidRPr="00F122F9">
              <w:rPr>
                <w:i/>
                <w:sz w:val="22"/>
                <w:szCs w:val="22"/>
              </w:rPr>
              <w:t xml:space="preserve">Vienotas </w:t>
            </w:r>
            <w:r w:rsidR="00406B06" w:rsidRPr="00F122F9">
              <w:rPr>
                <w:i/>
                <w:sz w:val="22"/>
                <w:szCs w:val="22"/>
              </w:rPr>
              <w:t xml:space="preserve">SEG </w:t>
            </w:r>
            <w:r w:rsidRPr="00F122F9">
              <w:rPr>
                <w:i/>
                <w:sz w:val="22"/>
                <w:szCs w:val="22"/>
              </w:rPr>
              <w:t>emisiju aprēķina metodikas trūkums</w:t>
            </w:r>
          </w:p>
          <w:p w:rsidR="00D55671" w:rsidRDefault="00CB4AAB">
            <w:pPr>
              <w:pStyle w:val="naiskr"/>
              <w:spacing w:before="60" w:after="60"/>
              <w:ind w:firstLine="227"/>
              <w:jc w:val="both"/>
              <w:rPr>
                <w:sz w:val="22"/>
                <w:szCs w:val="22"/>
              </w:rPr>
            </w:pPr>
            <w:r w:rsidRPr="00F122F9">
              <w:rPr>
                <w:sz w:val="22"/>
                <w:szCs w:val="22"/>
              </w:rPr>
              <w:t>Šobrīd ES ETS operatori CO</w:t>
            </w:r>
            <w:r w:rsidRPr="00F122F9">
              <w:rPr>
                <w:sz w:val="22"/>
                <w:szCs w:val="22"/>
                <w:vertAlign w:val="subscript"/>
              </w:rPr>
              <w:t>2</w:t>
            </w:r>
            <w:r w:rsidRPr="00F122F9">
              <w:rPr>
                <w:sz w:val="22"/>
                <w:szCs w:val="22"/>
              </w:rPr>
              <w:t xml:space="preserve"> </w:t>
            </w:r>
            <w:r w:rsidR="00F67711" w:rsidRPr="00F122F9">
              <w:rPr>
                <w:sz w:val="22"/>
                <w:szCs w:val="22"/>
              </w:rPr>
              <w:t xml:space="preserve">emisiju </w:t>
            </w:r>
            <w:r w:rsidRPr="00F122F9">
              <w:rPr>
                <w:sz w:val="22"/>
                <w:szCs w:val="22"/>
              </w:rPr>
              <w:t>aprēķin</w:t>
            </w:r>
            <w:r w:rsidR="00F67711" w:rsidRPr="00F122F9">
              <w:rPr>
                <w:sz w:val="22"/>
                <w:szCs w:val="22"/>
              </w:rPr>
              <w:t>os balstās uz</w:t>
            </w:r>
            <w:r w:rsidRPr="00F122F9">
              <w:rPr>
                <w:sz w:val="22"/>
                <w:szCs w:val="22"/>
              </w:rPr>
              <w:t xml:space="preserve"> Eiropas Komisijas 2012.gada 21.jūnija regulas Nr.601/2012 31.pant</w:t>
            </w:r>
            <w:r w:rsidR="00F67711" w:rsidRPr="00F122F9">
              <w:rPr>
                <w:sz w:val="22"/>
                <w:szCs w:val="22"/>
              </w:rPr>
              <w:t>u un</w:t>
            </w:r>
            <w:r w:rsidRPr="00F122F9">
              <w:rPr>
                <w:sz w:val="22"/>
                <w:szCs w:val="22"/>
              </w:rPr>
              <w:t xml:space="preserve"> Ministru kabineta 2012.gada 13.novembra noteikumi</w:t>
            </w:r>
            <w:r w:rsidR="00F67711" w:rsidRPr="00F122F9">
              <w:rPr>
                <w:sz w:val="22"/>
                <w:szCs w:val="22"/>
              </w:rPr>
              <w:t>em</w:t>
            </w:r>
            <w:r w:rsidRPr="00F122F9">
              <w:rPr>
                <w:sz w:val="22"/>
                <w:szCs w:val="22"/>
              </w:rPr>
              <w:t xml:space="preserve"> Nr.769 „Noteikumi par stacionāro tehnoloģisko iekārtu dalību Eiropas Savienības emisijas kvotu tirdzniecības sistēmā” (turpmāk – Noteikumi Nr.769). </w:t>
            </w:r>
            <w:r w:rsidR="00F67711" w:rsidRPr="00F122F9">
              <w:rPr>
                <w:sz w:val="22"/>
                <w:szCs w:val="22"/>
              </w:rPr>
              <w:t>K</w:t>
            </w:r>
            <w:r w:rsidRPr="00F122F9">
              <w:rPr>
                <w:sz w:val="22"/>
                <w:szCs w:val="22"/>
              </w:rPr>
              <w:t>opēj</w:t>
            </w:r>
            <w:r w:rsidR="00003841">
              <w:rPr>
                <w:sz w:val="22"/>
                <w:szCs w:val="22"/>
              </w:rPr>
              <w:t>ie</w:t>
            </w:r>
            <w:r w:rsidRPr="00F122F9">
              <w:rPr>
                <w:sz w:val="22"/>
                <w:szCs w:val="22"/>
              </w:rPr>
              <w:t xml:space="preserve"> </w:t>
            </w:r>
            <w:r w:rsidR="00F67711" w:rsidRPr="00F122F9">
              <w:rPr>
                <w:sz w:val="22"/>
                <w:szCs w:val="22"/>
              </w:rPr>
              <w:t>Latvijas SEG</w:t>
            </w:r>
            <w:r w:rsidRPr="00F122F9">
              <w:rPr>
                <w:sz w:val="22"/>
                <w:szCs w:val="22"/>
              </w:rPr>
              <w:t xml:space="preserve"> emisij</w:t>
            </w:r>
            <w:r w:rsidR="00F67711" w:rsidRPr="00F122F9">
              <w:rPr>
                <w:sz w:val="22"/>
                <w:szCs w:val="22"/>
              </w:rPr>
              <w:t>u</w:t>
            </w:r>
            <w:r w:rsidRPr="00F122F9">
              <w:rPr>
                <w:sz w:val="22"/>
                <w:szCs w:val="22"/>
              </w:rPr>
              <w:t xml:space="preserve"> </w:t>
            </w:r>
            <w:r w:rsidR="00F67711" w:rsidRPr="00F122F9">
              <w:rPr>
                <w:sz w:val="22"/>
                <w:szCs w:val="22"/>
              </w:rPr>
              <w:t xml:space="preserve">aprēķini </w:t>
            </w:r>
            <w:r w:rsidR="00003841">
              <w:rPr>
                <w:sz w:val="22"/>
                <w:szCs w:val="22"/>
              </w:rPr>
              <w:t>balstās uz</w:t>
            </w:r>
            <w:r w:rsidRPr="00F122F9">
              <w:rPr>
                <w:sz w:val="22"/>
                <w:szCs w:val="22"/>
              </w:rPr>
              <w:t xml:space="preserve"> Eiropas Parlamenta un Padomes 2013.gada 21.maija regul</w:t>
            </w:r>
            <w:r w:rsidR="00F67711" w:rsidRPr="00F122F9">
              <w:rPr>
                <w:sz w:val="22"/>
                <w:szCs w:val="22"/>
              </w:rPr>
              <w:t>u</w:t>
            </w:r>
            <w:r w:rsidRPr="00F122F9">
              <w:rPr>
                <w:sz w:val="22"/>
                <w:szCs w:val="22"/>
              </w:rPr>
              <w:t xml:space="preserve"> Nr.525/2013 un Ministru kabineta 2012.gada 27.marta noteikum</w:t>
            </w:r>
            <w:r w:rsidR="00003841">
              <w:rPr>
                <w:sz w:val="22"/>
                <w:szCs w:val="22"/>
              </w:rPr>
              <w:t>iem</w:t>
            </w:r>
            <w:r w:rsidRPr="00F122F9">
              <w:rPr>
                <w:sz w:val="22"/>
                <w:szCs w:val="22"/>
              </w:rPr>
              <w:t xml:space="preserve"> Nr.217 „Noteikumi par siltumnīcefekta gāzu emisijas vienību inventarizācijas nacionālo sistēmu” (turpmāk – Noteikumi Nr.217).</w:t>
            </w:r>
          </w:p>
          <w:p w:rsidR="00CB4AAB" w:rsidRDefault="00CB4AAB">
            <w:pPr>
              <w:pStyle w:val="naiskr"/>
              <w:spacing w:before="60" w:after="60"/>
              <w:ind w:firstLine="227"/>
              <w:jc w:val="both"/>
              <w:rPr>
                <w:sz w:val="22"/>
                <w:szCs w:val="22"/>
              </w:rPr>
            </w:pPr>
            <w:r w:rsidRPr="00F122F9">
              <w:rPr>
                <w:sz w:val="22"/>
                <w:szCs w:val="22"/>
              </w:rPr>
              <w:t>Savukārt citiem nolūkiem</w:t>
            </w:r>
            <w:r w:rsidR="00D55671">
              <w:rPr>
                <w:sz w:val="22"/>
                <w:szCs w:val="22"/>
              </w:rPr>
              <w:t xml:space="preserve"> </w:t>
            </w:r>
            <w:r w:rsidR="00003841">
              <w:rPr>
                <w:sz w:val="22"/>
                <w:szCs w:val="22"/>
              </w:rPr>
              <w:t>(</w:t>
            </w:r>
            <w:r w:rsidR="00D55671">
              <w:rPr>
                <w:sz w:val="22"/>
                <w:szCs w:val="22"/>
              </w:rPr>
              <w:t xml:space="preserve">dažādās </w:t>
            </w:r>
            <w:r w:rsidR="00003841">
              <w:rPr>
                <w:sz w:val="22"/>
                <w:szCs w:val="22"/>
              </w:rPr>
              <w:t xml:space="preserve">tautsaimniecības </w:t>
            </w:r>
            <w:r w:rsidR="00D55671">
              <w:rPr>
                <w:sz w:val="22"/>
                <w:szCs w:val="22"/>
              </w:rPr>
              <w:t>nozarēs īstenoto pasākumu ietekme</w:t>
            </w:r>
            <w:r w:rsidR="00003841">
              <w:rPr>
                <w:sz w:val="22"/>
                <w:szCs w:val="22"/>
              </w:rPr>
              <w:t xml:space="preserve"> uz klimata pārmaiņām)</w:t>
            </w:r>
            <w:r w:rsidR="00D55671">
              <w:rPr>
                <w:sz w:val="22"/>
                <w:szCs w:val="22"/>
              </w:rPr>
              <w:t xml:space="preserve"> </w:t>
            </w:r>
            <w:r w:rsidRPr="00F122F9">
              <w:rPr>
                <w:sz w:val="22"/>
                <w:szCs w:val="22"/>
              </w:rPr>
              <w:t xml:space="preserve"> </w:t>
            </w:r>
            <w:r w:rsidR="00406B06" w:rsidRPr="00F122F9">
              <w:rPr>
                <w:sz w:val="22"/>
                <w:szCs w:val="22"/>
              </w:rPr>
              <w:t>SEG</w:t>
            </w:r>
            <w:r w:rsidRPr="00F122F9">
              <w:rPr>
                <w:sz w:val="22"/>
                <w:szCs w:val="22"/>
              </w:rPr>
              <w:t xml:space="preserve"> emisiju aprēķina vienota metodika un vienoti emisiju aprēķinā izmantotie kurināmā vai izejvielas fizikālķīmiskie rādītāji </w:t>
            </w:r>
            <w:r w:rsidR="00003841">
              <w:rPr>
                <w:sz w:val="22"/>
                <w:szCs w:val="22"/>
              </w:rPr>
              <w:t xml:space="preserve">(piemēram, </w:t>
            </w:r>
            <w:r w:rsidRPr="00F122F9">
              <w:rPr>
                <w:sz w:val="22"/>
                <w:szCs w:val="22"/>
              </w:rPr>
              <w:t>zemākais sadegšanas siltums, oglekļa saturs</w:t>
            </w:r>
            <w:r w:rsidR="00003841">
              <w:rPr>
                <w:sz w:val="22"/>
                <w:szCs w:val="22"/>
              </w:rPr>
              <w:t>)</w:t>
            </w:r>
            <w:r w:rsidRPr="00F122F9">
              <w:rPr>
                <w:sz w:val="22"/>
                <w:szCs w:val="22"/>
              </w:rPr>
              <w:t xml:space="preserve"> nav noteikti. </w:t>
            </w:r>
            <w:r w:rsidR="00003841">
              <w:rPr>
                <w:sz w:val="22"/>
                <w:szCs w:val="22"/>
              </w:rPr>
              <w:t xml:space="preserve">Līdz ar to </w:t>
            </w:r>
            <w:r w:rsidRPr="00F122F9">
              <w:rPr>
                <w:sz w:val="22"/>
                <w:szCs w:val="22"/>
              </w:rPr>
              <w:t xml:space="preserve"> </w:t>
            </w:r>
            <w:r w:rsidR="005A110D" w:rsidRPr="00F122F9">
              <w:rPr>
                <w:sz w:val="22"/>
                <w:szCs w:val="22"/>
              </w:rPr>
              <w:t xml:space="preserve">aprēķinātie </w:t>
            </w:r>
            <w:r w:rsidR="00406B06" w:rsidRPr="00F122F9">
              <w:rPr>
                <w:sz w:val="22"/>
                <w:szCs w:val="22"/>
              </w:rPr>
              <w:t xml:space="preserve">SEG </w:t>
            </w:r>
            <w:r w:rsidRPr="00F122F9">
              <w:rPr>
                <w:sz w:val="22"/>
                <w:szCs w:val="22"/>
              </w:rPr>
              <w:t>emisiju apjom</w:t>
            </w:r>
            <w:r w:rsidR="005A110D" w:rsidRPr="00F122F9">
              <w:rPr>
                <w:sz w:val="22"/>
                <w:szCs w:val="22"/>
              </w:rPr>
              <w:t>i</w:t>
            </w:r>
            <w:r w:rsidRPr="00F122F9">
              <w:rPr>
                <w:sz w:val="22"/>
                <w:szCs w:val="22"/>
              </w:rPr>
              <w:t xml:space="preserve"> nav </w:t>
            </w:r>
            <w:r w:rsidR="005A110D" w:rsidRPr="00F122F9">
              <w:rPr>
                <w:sz w:val="22"/>
                <w:szCs w:val="22"/>
              </w:rPr>
              <w:t xml:space="preserve">savstarpēji salīdzināmi un nav iespējams iegūt informāciju, kas nozīmīga Latvijas saistību SEG samazināšanā izpildīšanai. Šobrīd </w:t>
            </w:r>
            <w:r w:rsidR="00003841">
              <w:rPr>
                <w:sz w:val="22"/>
                <w:szCs w:val="22"/>
              </w:rPr>
              <w:t>SEG</w:t>
            </w:r>
            <w:r w:rsidR="00003841" w:rsidRPr="00F122F9">
              <w:rPr>
                <w:sz w:val="22"/>
                <w:szCs w:val="22"/>
              </w:rPr>
              <w:t xml:space="preserve"> </w:t>
            </w:r>
            <w:r w:rsidRPr="00F122F9">
              <w:rPr>
                <w:sz w:val="22"/>
                <w:szCs w:val="22"/>
              </w:rPr>
              <w:t>emisijas tiek aprēķinātas, ņemot vērā izmantoto kurinām</w:t>
            </w:r>
            <w:r w:rsidR="00233691">
              <w:rPr>
                <w:sz w:val="22"/>
                <w:szCs w:val="22"/>
              </w:rPr>
              <w:t>ā veidu,</w:t>
            </w:r>
            <w:r w:rsidRPr="00F122F9">
              <w:rPr>
                <w:sz w:val="22"/>
                <w:szCs w:val="22"/>
              </w:rPr>
              <w:t xml:space="preserve">  </w:t>
            </w:r>
            <w:r w:rsidR="00D877F3">
              <w:rPr>
                <w:sz w:val="22"/>
                <w:szCs w:val="22"/>
              </w:rPr>
              <w:t xml:space="preserve">kurināmā </w:t>
            </w:r>
            <w:r w:rsidRPr="00F122F9">
              <w:rPr>
                <w:sz w:val="22"/>
                <w:szCs w:val="22"/>
              </w:rPr>
              <w:t>emisijas faktoru, saražoto elektroenerģij</w:t>
            </w:r>
            <w:r w:rsidR="00233691">
              <w:rPr>
                <w:sz w:val="22"/>
                <w:szCs w:val="22"/>
              </w:rPr>
              <w:t>as</w:t>
            </w:r>
            <w:r w:rsidRPr="00F122F9">
              <w:rPr>
                <w:sz w:val="22"/>
                <w:szCs w:val="22"/>
              </w:rPr>
              <w:t xml:space="preserve"> vai siltumenerģij</w:t>
            </w:r>
            <w:r w:rsidR="00233691">
              <w:rPr>
                <w:sz w:val="22"/>
                <w:szCs w:val="22"/>
              </w:rPr>
              <w:t>as apjomu</w:t>
            </w:r>
            <w:r w:rsidRPr="00F122F9">
              <w:rPr>
                <w:sz w:val="22"/>
                <w:szCs w:val="22"/>
              </w:rPr>
              <w:t xml:space="preserve"> , izmantojot dažādas mērvienības un pārejas koeficientus. </w:t>
            </w:r>
          </w:p>
          <w:p w:rsidR="00594397" w:rsidRPr="00F122F9" w:rsidRDefault="00594397" w:rsidP="00594397">
            <w:pPr>
              <w:pStyle w:val="naiskr"/>
              <w:keepNext/>
              <w:keepLines/>
              <w:spacing w:before="60" w:after="60"/>
              <w:ind w:firstLine="227"/>
              <w:jc w:val="both"/>
              <w:outlineLvl w:val="1"/>
              <w:rPr>
                <w:i/>
                <w:sz w:val="22"/>
                <w:szCs w:val="22"/>
              </w:rPr>
            </w:pPr>
            <w:r w:rsidRPr="00F122F9">
              <w:rPr>
                <w:i/>
                <w:sz w:val="22"/>
                <w:szCs w:val="22"/>
              </w:rPr>
              <w:t>Emisijas kvotu nodošanas saistību izpildes kontrole</w:t>
            </w:r>
          </w:p>
          <w:p w:rsidR="00594397" w:rsidRPr="00F122F9" w:rsidRDefault="00594397" w:rsidP="00594397">
            <w:pPr>
              <w:pStyle w:val="naiskr"/>
              <w:spacing w:before="60" w:after="60"/>
              <w:ind w:firstLine="227"/>
              <w:jc w:val="both"/>
              <w:rPr>
                <w:szCs w:val="22"/>
              </w:rPr>
            </w:pPr>
            <w:r w:rsidRPr="00F122F9">
              <w:rPr>
                <w:sz w:val="22"/>
                <w:szCs w:val="22"/>
              </w:rPr>
              <w:t>Saskaņā ar Direktīvu Nr.2003/87/EK operatoriem un gaisa kuģu operator</w:t>
            </w:r>
            <w:bookmarkStart w:id="1" w:name="OLE_LINK1"/>
            <w:bookmarkStart w:id="2" w:name="OLE_LINK2"/>
            <w:r w:rsidRPr="00F122F9">
              <w:rPr>
                <w:sz w:val="22"/>
                <w:szCs w:val="22"/>
              </w:rPr>
              <w:t>iem katru gadu ir jānodod tāds emisijas kvotu apjoms, kurš atbilst šo operatoru iekārtu vai gaisa kuģu operatoru gaisa kuģu iepriekšējā kalendārā gadā radīto siltumnīcefekta gāzu emisiju apjomam</w:t>
            </w:r>
            <w:bookmarkEnd w:id="1"/>
            <w:bookmarkEnd w:id="2"/>
            <w:r w:rsidRPr="00F122F9">
              <w:rPr>
                <w:sz w:val="22"/>
                <w:szCs w:val="22"/>
              </w:rPr>
              <w:t xml:space="preserve">. Savukārt, ja šī emisijas kvotu nodošanas saistība netiek izpildīta, tad Direktīvā Nr.2003/87/EK ir noteiktas sankcijas attiecībā uz šo </w:t>
            </w:r>
            <w:r>
              <w:rPr>
                <w:sz w:val="22"/>
                <w:szCs w:val="22"/>
              </w:rPr>
              <w:t>saistību neizpildi</w:t>
            </w:r>
            <w:r w:rsidRPr="00F122F9">
              <w:rPr>
                <w:sz w:val="22"/>
                <w:szCs w:val="22"/>
              </w:rPr>
              <w:t>.</w:t>
            </w:r>
          </w:p>
          <w:p w:rsidR="00594397" w:rsidRPr="00F122F9" w:rsidRDefault="00594397" w:rsidP="00594397">
            <w:pPr>
              <w:pStyle w:val="naiskr"/>
              <w:spacing w:before="60" w:after="60"/>
              <w:ind w:firstLine="227"/>
              <w:jc w:val="both"/>
              <w:rPr>
                <w:sz w:val="22"/>
                <w:szCs w:val="22"/>
              </w:rPr>
            </w:pPr>
            <w:r w:rsidRPr="00F122F9">
              <w:rPr>
                <w:sz w:val="22"/>
                <w:szCs w:val="22"/>
              </w:rPr>
              <w:t>Direktīvas Nr.2003/87/EK 16.pantā ir noteikti nosacījumi sankcijām tiem gadījumiem, kad ES ETS operatori un gaisa kuģu operatori nepilda savas ES ETS saistības vai pārkāpj noteiktās harmonizētās Eiropas Savienības vai konkrētās dalībvalsts normas attiecībā uz ES ETS nosacījumiem.</w:t>
            </w:r>
          </w:p>
          <w:p w:rsidR="00594397" w:rsidRPr="00F122F9" w:rsidRDefault="00594397" w:rsidP="00594397">
            <w:pPr>
              <w:pStyle w:val="naiskr"/>
              <w:spacing w:before="60" w:after="60"/>
              <w:ind w:firstLine="227"/>
              <w:jc w:val="both"/>
              <w:rPr>
                <w:szCs w:val="22"/>
              </w:rPr>
            </w:pPr>
            <w:r w:rsidRPr="00F122F9">
              <w:rPr>
                <w:sz w:val="22"/>
                <w:szCs w:val="22"/>
              </w:rPr>
              <w:t>Eiropas Komisija savā 2014.gada 10.aprīļa vēstulē par EU Pilot pieprasījumu – Aizdomas par valsts transponēšanas pasākumu neatbilstību Direktīvai 2008/101/EK norādīja uz Eiropas Parlamenta un Padomes 2008.gada 19.novembra direktīvas Nr.2008/101/EK nosacījumu nepareizu transponēšanu.</w:t>
            </w:r>
          </w:p>
          <w:p w:rsidR="00CB4AAB" w:rsidRPr="00F122F9" w:rsidRDefault="00CB4AAB">
            <w:pPr>
              <w:pStyle w:val="naiskr"/>
              <w:spacing w:before="60" w:after="60"/>
              <w:ind w:firstLine="227"/>
              <w:jc w:val="both"/>
              <w:rPr>
                <w:sz w:val="22"/>
                <w:szCs w:val="22"/>
                <w:u w:val="single"/>
              </w:rPr>
            </w:pPr>
            <w:r w:rsidRPr="00F122F9">
              <w:rPr>
                <w:sz w:val="22"/>
                <w:szCs w:val="22"/>
                <w:u w:val="single"/>
              </w:rPr>
              <w:t>Pastāvošais tiesiskais regulējums, tā būtība un nepilnības</w:t>
            </w:r>
          </w:p>
          <w:p w:rsidR="00CB4AAB" w:rsidRPr="00F122F9" w:rsidRDefault="00CB4AAB">
            <w:pPr>
              <w:pStyle w:val="naiskr"/>
              <w:spacing w:before="60" w:after="60"/>
              <w:ind w:firstLine="227"/>
              <w:jc w:val="both"/>
              <w:rPr>
                <w:sz w:val="22"/>
                <w:szCs w:val="22"/>
              </w:rPr>
            </w:pPr>
            <w:r w:rsidRPr="00F122F9">
              <w:rPr>
                <w:sz w:val="22"/>
                <w:szCs w:val="22"/>
              </w:rPr>
              <w:t xml:space="preserve">Šobrīd </w:t>
            </w:r>
            <w:r w:rsidR="0080011A">
              <w:rPr>
                <w:sz w:val="22"/>
                <w:szCs w:val="22"/>
              </w:rPr>
              <w:t>SEG</w:t>
            </w:r>
            <w:r w:rsidRPr="00F122F9">
              <w:rPr>
                <w:sz w:val="22"/>
                <w:szCs w:val="22"/>
              </w:rPr>
              <w:t xml:space="preserve"> emisiju samazināšanas galvenais Latvijas tiesību </w:t>
            </w:r>
            <w:smartTag w:uri="schemas-tilde-lv/tildestengine" w:element="veidnes">
              <w:smartTagPr>
                <w:attr w:name="text" w:val="akts"/>
                <w:attr w:name="baseform" w:val="akts"/>
                <w:attr w:name="id" w:val="-1"/>
              </w:smartTagPr>
              <w:r w:rsidRPr="00F122F9">
                <w:rPr>
                  <w:sz w:val="22"/>
                  <w:szCs w:val="22"/>
                </w:rPr>
                <w:t>akts</w:t>
              </w:r>
            </w:smartTag>
            <w:r w:rsidRPr="00F122F9">
              <w:rPr>
                <w:sz w:val="22"/>
                <w:szCs w:val="22"/>
              </w:rPr>
              <w:t xml:space="preserve"> ir likums „Par piesārņojumu” un uz tā pamata izdotie Ministru kabineta </w:t>
            </w:r>
            <w:r w:rsidR="0080011A">
              <w:rPr>
                <w:sz w:val="22"/>
                <w:szCs w:val="22"/>
              </w:rPr>
              <w:t>tiesību akti</w:t>
            </w:r>
            <w:r w:rsidRPr="00F122F9">
              <w:rPr>
                <w:sz w:val="22"/>
                <w:szCs w:val="22"/>
              </w:rPr>
              <w:t>, kur</w:t>
            </w:r>
            <w:r w:rsidR="00D55671">
              <w:rPr>
                <w:sz w:val="22"/>
                <w:szCs w:val="22"/>
              </w:rPr>
              <w:t xml:space="preserve"> ir noteikti </w:t>
            </w:r>
            <w:r w:rsidRPr="00F122F9">
              <w:rPr>
                <w:sz w:val="22"/>
                <w:szCs w:val="22"/>
              </w:rPr>
              <w:t>nosacījum</w:t>
            </w:r>
            <w:r w:rsidR="00D55671">
              <w:rPr>
                <w:sz w:val="22"/>
                <w:szCs w:val="22"/>
              </w:rPr>
              <w:t>i</w:t>
            </w:r>
            <w:r w:rsidR="00E50093">
              <w:rPr>
                <w:sz w:val="22"/>
                <w:szCs w:val="22"/>
              </w:rPr>
              <w:t xml:space="preserve"> tikai</w:t>
            </w:r>
            <w:r w:rsidRPr="00F122F9">
              <w:rPr>
                <w:sz w:val="22"/>
                <w:szCs w:val="22"/>
              </w:rPr>
              <w:t xml:space="preserve"> ES ETS darbībām.</w:t>
            </w:r>
            <w:r w:rsidR="00E50093">
              <w:rPr>
                <w:sz w:val="22"/>
                <w:szCs w:val="22"/>
              </w:rPr>
              <w:t xml:space="preserve"> Nosacījumi ne-ETS darbībās radīto SEG emisiju uzraudzībai, kontrolei un samazināšanai nav noteikti Latvijas tiesiskajā regulējumā.</w:t>
            </w:r>
          </w:p>
          <w:p w:rsidR="00CB4AAB" w:rsidRPr="00F122F9" w:rsidRDefault="00CB4AAB">
            <w:pPr>
              <w:pStyle w:val="naiskr"/>
              <w:spacing w:before="60" w:after="60"/>
              <w:ind w:firstLine="227"/>
              <w:jc w:val="both"/>
              <w:rPr>
                <w:sz w:val="22"/>
                <w:szCs w:val="22"/>
              </w:rPr>
            </w:pPr>
            <w:r w:rsidRPr="00F122F9">
              <w:rPr>
                <w:sz w:val="22"/>
                <w:szCs w:val="22"/>
              </w:rPr>
              <w:t xml:space="preserve">Šobrīd esošajā tiesiskajā regulējumā attiecībā uz </w:t>
            </w:r>
            <w:r w:rsidR="002608F1">
              <w:rPr>
                <w:sz w:val="22"/>
                <w:szCs w:val="22"/>
              </w:rPr>
              <w:t xml:space="preserve">SEG </w:t>
            </w:r>
            <w:r w:rsidRPr="00F122F9">
              <w:rPr>
                <w:sz w:val="22"/>
                <w:szCs w:val="22"/>
              </w:rPr>
              <w:t xml:space="preserve">emisiju samazināšanu ir </w:t>
            </w:r>
            <w:r w:rsidR="00BF07A2">
              <w:rPr>
                <w:sz w:val="22"/>
                <w:szCs w:val="22"/>
              </w:rPr>
              <w:t xml:space="preserve">pieļauta </w:t>
            </w:r>
            <w:r w:rsidRPr="00F122F9">
              <w:rPr>
                <w:sz w:val="22"/>
                <w:szCs w:val="22"/>
              </w:rPr>
              <w:t xml:space="preserve">neatbilstība </w:t>
            </w:r>
            <w:r w:rsidR="00BF07A2">
              <w:rPr>
                <w:sz w:val="22"/>
                <w:szCs w:val="22"/>
              </w:rPr>
              <w:t xml:space="preserve">Eiropas Savienības tiesību aktos </w:t>
            </w:r>
            <w:r w:rsidRPr="00F122F9">
              <w:rPr>
                <w:sz w:val="22"/>
                <w:szCs w:val="22"/>
              </w:rPr>
              <w:t>noteiktajiem nosacījumiem. Saskaņā ar Eiropas Komisijas vēstulē minēto informāciju Latvijas likumdošanas aktos nav transponēts svarīgs Eiropas Parlamenta un Padomes direktīvas Nr.2008/101/EK nosacījums attiecībā uz aviācijas emisijas kvotu apjomu, kas tiek izsolīts gaisa kuģu operatoriem.</w:t>
            </w:r>
          </w:p>
          <w:p w:rsidR="00CB4AAB" w:rsidRPr="00F122F9" w:rsidRDefault="00CB4AAB">
            <w:pPr>
              <w:pStyle w:val="naiskr"/>
              <w:spacing w:before="60" w:after="60"/>
              <w:ind w:firstLine="227"/>
              <w:jc w:val="both"/>
              <w:rPr>
                <w:sz w:val="22"/>
                <w:szCs w:val="22"/>
              </w:rPr>
            </w:pPr>
            <w:r w:rsidRPr="00F122F9">
              <w:rPr>
                <w:sz w:val="22"/>
                <w:szCs w:val="22"/>
              </w:rPr>
              <w:t>Šobrīd tiesību aktos ir noteikta vienota CO</w:t>
            </w:r>
            <w:r w:rsidRPr="00F122F9">
              <w:rPr>
                <w:sz w:val="22"/>
                <w:szCs w:val="22"/>
                <w:vertAlign w:val="subscript"/>
              </w:rPr>
              <w:t>2</w:t>
            </w:r>
            <w:r w:rsidRPr="00F122F9">
              <w:rPr>
                <w:sz w:val="22"/>
                <w:szCs w:val="22"/>
              </w:rPr>
              <w:t xml:space="preserve"> emisiju aprēķina metodika tikai ES ETS operatoriem un kopējām valsts SEG emisijām, bet citiem nolūkiem nepieciešamie CO</w:t>
            </w:r>
            <w:r w:rsidRPr="00F122F9">
              <w:rPr>
                <w:sz w:val="22"/>
                <w:szCs w:val="22"/>
                <w:vertAlign w:val="subscript"/>
              </w:rPr>
              <w:t>2</w:t>
            </w:r>
            <w:r w:rsidRPr="00F122F9">
              <w:rPr>
                <w:sz w:val="22"/>
                <w:szCs w:val="22"/>
              </w:rPr>
              <w:t xml:space="preserve"> emisiju apjomi</w:t>
            </w:r>
            <w:r w:rsidR="00BF07A2">
              <w:rPr>
                <w:sz w:val="22"/>
                <w:szCs w:val="22"/>
              </w:rPr>
              <w:t xml:space="preserve"> – lai izvērtētu veikto pasākumu ietekmi uz SEG emisijām un pēc tam aprēķinātu šo pasākumu finansiālo ietekmi,</w:t>
            </w:r>
            <w:r w:rsidRPr="00F122F9">
              <w:rPr>
                <w:sz w:val="22"/>
                <w:szCs w:val="22"/>
              </w:rPr>
              <w:t xml:space="preserve"> tiek rēķināti, izmantojot dažādas metodikas, pieejas un parametrus.</w:t>
            </w:r>
          </w:p>
          <w:p w:rsidR="00AA78FF" w:rsidRDefault="00CB4AAB">
            <w:pPr>
              <w:pStyle w:val="naiskr"/>
              <w:spacing w:before="60" w:after="60"/>
              <w:ind w:firstLine="227"/>
              <w:jc w:val="both"/>
              <w:rPr>
                <w:sz w:val="22"/>
                <w:szCs w:val="22"/>
              </w:rPr>
            </w:pPr>
            <w:r w:rsidRPr="00F122F9">
              <w:rPr>
                <w:sz w:val="22"/>
                <w:szCs w:val="22"/>
              </w:rPr>
              <w:t>Latvijas tiesību aktos vispār nav noteikti nosacījumi attiecībā uz finanšu līdzekļu, kuri ir gūti darbībās ar emisijas kvotām, izlietojumu, lai gan saskaņā ar Valsts kontroles revīzijas ziņojumu, šos līdzekļus vajadzētu izmantot tikai SEG emisiju samazināšanas pasākumiem saskaņā ar ES E</w:t>
            </w:r>
            <w:r w:rsidR="00BF07A2">
              <w:rPr>
                <w:sz w:val="22"/>
                <w:szCs w:val="22"/>
              </w:rPr>
              <w:t>TS</w:t>
            </w:r>
            <w:r w:rsidRPr="00F122F9">
              <w:rPr>
                <w:sz w:val="22"/>
                <w:szCs w:val="22"/>
              </w:rPr>
              <w:t xml:space="preserve"> būtību.</w:t>
            </w:r>
          </w:p>
          <w:p w:rsidR="00594397" w:rsidRPr="00F122F9" w:rsidRDefault="00594397" w:rsidP="00594397">
            <w:pPr>
              <w:pStyle w:val="naiskr"/>
              <w:spacing w:before="60" w:after="60"/>
              <w:ind w:firstLine="227"/>
              <w:jc w:val="both"/>
              <w:rPr>
                <w:szCs w:val="22"/>
              </w:rPr>
            </w:pPr>
            <w:r w:rsidRPr="00F122F9">
              <w:rPr>
                <w:sz w:val="22"/>
                <w:szCs w:val="22"/>
              </w:rPr>
              <w:t>Šobrīd Latvijas tiesību aktos ir pārņemti visi Direktīvas Nr.2003/87/EK 16.pantā noteiktie nosacījumi, izņemot 16.panta 4.punkt</w:t>
            </w:r>
            <w:r>
              <w:rPr>
                <w:sz w:val="22"/>
                <w:szCs w:val="22"/>
              </w:rPr>
              <w:t>u</w:t>
            </w:r>
            <w:r w:rsidRPr="00F122F9">
              <w:rPr>
                <w:sz w:val="22"/>
                <w:szCs w:val="22"/>
              </w:rPr>
              <w:t xml:space="preserve"> – Latvijas tiesību aktos nav transponēts direktīvas 16.panta 4.punkts, kas nosaka, ka </w:t>
            </w:r>
            <w:r>
              <w:rPr>
                <w:sz w:val="22"/>
                <w:szCs w:val="22"/>
              </w:rPr>
              <w:t>„</w:t>
            </w:r>
            <w:r w:rsidRPr="00F122F9">
              <w:rPr>
                <w:sz w:val="22"/>
                <w:szCs w:val="22"/>
              </w:rPr>
              <w:t>sodu par emisiju apjomu pārsniegšanu saistībā ar kvotām, kas piešķirtas no 2013.gada 1.janvāra, palielina atbilstīgi Eiropas patēriņa cenu indeksam</w:t>
            </w:r>
            <w:r>
              <w:rPr>
                <w:sz w:val="22"/>
                <w:szCs w:val="22"/>
              </w:rPr>
              <w:t>”</w:t>
            </w:r>
            <w:r w:rsidRPr="00F122F9">
              <w:rPr>
                <w:sz w:val="22"/>
                <w:szCs w:val="22"/>
              </w:rPr>
              <w:t>.</w:t>
            </w:r>
          </w:p>
          <w:p w:rsidR="00594397" w:rsidRPr="00F122F9" w:rsidRDefault="00594397" w:rsidP="00594397">
            <w:pPr>
              <w:pStyle w:val="naiskr"/>
              <w:spacing w:before="60" w:after="60"/>
              <w:ind w:firstLine="227"/>
              <w:jc w:val="both"/>
              <w:rPr>
                <w:sz w:val="22"/>
                <w:szCs w:val="22"/>
              </w:rPr>
            </w:pPr>
            <w:r w:rsidRPr="00F122F9">
              <w:rPr>
                <w:sz w:val="22"/>
                <w:szCs w:val="22"/>
              </w:rPr>
              <w:t>Latvijas tiesību aktos šīs sankcijas ir izteiktas kā dabas resursu nodoklis, kurš jāmaksā tiem ES ETS operatoriem un gaisa kuģu operatoriem, kuri nav noteiktajā termiņā veikuši emisijas kvotu nodošanas procedūru. No CO</w:t>
            </w:r>
            <w:r w:rsidRPr="00F122F9">
              <w:rPr>
                <w:sz w:val="22"/>
                <w:szCs w:val="22"/>
                <w:vertAlign w:val="subscript"/>
              </w:rPr>
              <w:t>2</w:t>
            </w:r>
            <w:r w:rsidRPr="00F122F9">
              <w:rPr>
                <w:sz w:val="22"/>
                <w:szCs w:val="22"/>
              </w:rPr>
              <w:t xml:space="preserve"> emisiju dabas resursu nodokļa maksas ES ETS operatori un gaisa kuģu operatori ir atbrīvoti.</w:t>
            </w:r>
          </w:p>
          <w:p w:rsidR="00F07CD0" w:rsidRPr="00F122F9" w:rsidRDefault="00AA78FF" w:rsidP="005E117D">
            <w:pPr>
              <w:spacing w:before="60" w:after="60"/>
              <w:ind w:firstLine="227"/>
              <w:rPr>
                <w:rFonts w:ascii="Times New Roman" w:eastAsiaTheme="majorEastAsia" w:hAnsi="Times New Roman" w:cstheme="majorBidi"/>
                <w:b/>
                <w:bCs/>
                <w:sz w:val="26"/>
                <w:szCs w:val="26"/>
              </w:rPr>
            </w:pPr>
            <w:r w:rsidRPr="00F122F9">
              <w:rPr>
                <w:rFonts w:ascii="Times New Roman" w:hAnsi="Times New Roman"/>
              </w:rPr>
              <w:t xml:space="preserve">Eiropas Parlamenta un Padomes direktīva 2002/49/EK par vides trokšņa novērtēšanu un pārvaldību paredz, ka Eiropas Savienības dalībvalstis izstrādā trokšņa stratēģiskās kartes (turpmāk – trokšņa kartes) un rīcības plānus trokšņa samazināšanai aglomerācijām ar vairāk nekā 100 000 iedzīvotāju; autoceļiem, pa kuriem brauc vairāk nekā 3 miljoni transportlīdzekļu gadā, dzelzceļa līnijām, pa kurām brauc vairāk nekā 30 000 vilcienu sastāvu gadā, un lidostām, kurās notiek vairāk nekā 50 000 lidaparātu pacelšanās vai nosēšanās gadā. </w:t>
            </w:r>
          </w:p>
          <w:p w:rsidR="00F07CD0" w:rsidRPr="00F122F9" w:rsidRDefault="00AA78FF" w:rsidP="005E117D">
            <w:pPr>
              <w:spacing w:before="60" w:after="60"/>
              <w:ind w:firstLine="227"/>
              <w:rPr>
                <w:rFonts w:ascii="Times New Roman" w:eastAsiaTheme="majorEastAsia" w:hAnsi="Times New Roman" w:cstheme="majorBidi"/>
                <w:b/>
                <w:bCs/>
                <w:sz w:val="26"/>
                <w:szCs w:val="26"/>
              </w:rPr>
            </w:pPr>
            <w:r w:rsidRPr="00F122F9">
              <w:rPr>
                <w:rFonts w:ascii="Times New Roman" w:hAnsi="Times New Roman"/>
              </w:rPr>
              <w:t xml:space="preserve">Saskaņā ar likuma “Par piesārņojumu” </w:t>
            </w:r>
            <w:r w:rsidRPr="00F122F9">
              <w:rPr>
                <w:rFonts w:ascii="Times New Roman" w:hAnsi="Times New Roman"/>
                <w:bCs/>
              </w:rPr>
              <w:t>18.</w:t>
            </w:r>
            <w:r w:rsidRPr="00F122F9">
              <w:rPr>
                <w:rFonts w:ascii="Times New Roman" w:hAnsi="Times New Roman"/>
                <w:bCs/>
                <w:vertAlign w:val="superscript"/>
              </w:rPr>
              <w:t>1</w:t>
            </w:r>
            <w:r w:rsidR="000D4A73" w:rsidRPr="00F122F9">
              <w:rPr>
                <w:rFonts w:ascii="Times New Roman" w:hAnsi="Times New Roman"/>
                <w:bCs/>
                <w:vertAlign w:val="superscript"/>
              </w:rPr>
              <w:t xml:space="preserve"> </w:t>
            </w:r>
            <w:r w:rsidRPr="00F122F9">
              <w:rPr>
                <w:rFonts w:ascii="Times New Roman" w:hAnsi="Times New Roman"/>
                <w:bCs/>
              </w:rPr>
              <w:t>panta pirmo un otro daļu</w:t>
            </w:r>
            <w:r w:rsidRPr="00F122F9">
              <w:rPr>
                <w:rFonts w:ascii="Times New Roman" w:hAnsi="Times New Roman"/>
                <w:b/>
                <w:bCs/>
              </w:rPr>
              <w:t xml:space="preserve"> </w:t>
            </w:r>
            <w:r w:rsidRPr="00F122F9">
              <w:rPr>
                <w:rFonts w:ascii="Times New Roman" w:hAnsi="Times New Roman"/>
              </w:rPr>
              <w:t xml:space="preserve">trokšņa karšu izstrādi un rīcības plānu izstrādi un ieviešanu aglomerācijā nodrošina attiecīgā pašvaldība, bet autoceļiem, dzelzceļa līnijām un lidostām, kuras atbilst  direktīvai 2002/49/EK, – Satiksmes ministrija. </w:t>
            </w:r>
          </w:p>
          <w:p w:rsidR="00F07CD0" w:rsidRPr="00F122F9" w:rsidRDefault="00AA78FF" w:rsidP="005E117D">
            <w:pPr>
              <w:spacing w:before="60" w:after="60"/>
              <w:ind w:firstLine="227"/>
              <w:rPr>
                <w:rFonts w:ascii="Times New Roman" w:eastAsiaTheme="majorEastAsia" w:hAnsi="Times New Roman" w:cstheme="majorBidi"/>
                <w:b/>
                <w:bCs/>
                <w:sz w:val="26"/>
                <w:szCs w:val="26"/>
              </w:rPr>
            </w:pPr>
            <w:r w:rsidRPr="00F122F9">
              <w:rPr>
                <w:rFonts w:ascii="Times New Roman" w:hAnsi="Times New Roman"/>
              </w:rPr>
              <w:t>Ievērojot to, ka transporta infrastruktūras objektos trokšņa karšu izstrādi un rīcības plānu izstrādi nodrošina attiecīgais pārvaldītājs, tad nepieciešami grozījumi likuma 18</w:t>
            </w:r>
            <w:r w:rsidRPr="00F122F9">
              <w:rPr>
                <w:rFonts w:ascii="Times New Roman" w:hAnsi="Times New Roman"/>
                <w:vertAlign w:val="superscript"/>
              </w:rPr>
              <w:t>1</w:t>
            </w:r>
            <w:r w:rsidRPr="00F122F9">
              <w:rPr>
                <w:rFonts w:ascii="Times New Roman" w:hAnsi="Times New Roman"/>
              </w:rPr>
              <w:t xml:space="preserve">.pantā, nosakot, ka trokšņa karšu izstrādi un rīcības plānu izstrādi un ieviešanu autoceļiem, dzelzceļa līnijām un lidostām nodrošina infrastruktūras objekta pārvaldītāji, nevis Satiksmes ministrija,  respektīvi, to nodrošinās – VAS „Latvijas Valsts ceļi”, VAS „Latvijas dzelzceļš”, </w:t>
            </w:r>
            <w:r w:rsidR="00791C34" w:rsidRPr="00F122F9">
              <w:rPr>
                <w:rStyle w:val="Strong"/>
                <w:rFonts w:ascii="Times New Roman" w:hAnsi="Times New Roman"/>
                <w:b w:val="0"/>
              </w:rPr>
              <w:t>VAS "Starptautiskā lidosta "Rīga""</w:t>
            </w:r>
            <w:r w:rsidR="00791C34" w:rsidRPr="00F122F9">
              <w:rPr>
                <w:rFonts w:ascii="Times New Roman" w:hAnsi="Times New Roman"/>
              </w:rPr>
              <w:t>.</w:t>
            </w:r>
            <w:r w:rsidRPr="00F122F9">
              <w:rPr>
                <w:rFonts w:ascii="Times New Roman" w:hAnsi="Times New Roman"/>
              </w:rPr>
              <w:t xml:space="preserve"> </w:t>
            </w:r>
          </w:p>
          <w:p w:rsidR="00F07CD0" w:rsidRPr="00F122F9" w:rsidRDefault="00AA78FF" w:rsidP="005E117D">
            <w:pPr>
              <w:spacing w:before="60" w:after="60"/>
              <w:ind w:firstLine="227"/>
              <w:rPr>
                <w:rFonts w:ascii="Times New Roman" w:eastAsiaTheme="majorEastAsia" w:hAnsi="Times New Roman" w:cstheme="majorBidi"/>
                <w:b/>
                <w:bCs/>
                <w:sz w:val="26"/>
                <w:szCs w:val="26"/>
              </w:rPr>
            </w:pPr>
            <w:r w:rsidRPr="00F122F9">
              <w:rPr>
                <w:rFonts w:ascii="Times New Roman" w:hAnsi="Times New Roman"/>
              </w:rPr>
              <w:t xml:space="preserve">Pašreiz ir izveidojusies situācija, ka, ja autoceļi un dzelzceļa līnijas vai to posmi un lidostas (ja atbilst direktīvai 2002/49/EK) atrodas aglomerācijas teritorijā, tad trokšņa karšu un rīcības plānu izstrādi šiem objektiem nodrošina Satiksmes ministrija un arī aglomerācijas pašvaldība, jo tā ir atbildīga par visas satiksmes trokšņa kartēšanu aglomerācijā. Latvijā ir tikai viena aglomerācija ar vairāk nekā 100 000 iedzīvotāju – Rīgas aglomerācija. Šobrīd, ievērojot, ka Rīgas aglomerācijas teritorijā atrodas </w:t>
            </w:r>
            <w:r w:rsidRPr="00F122F9">
              <w:rPr>
                <w:rFonts w:ascii="Times New Roman" w:hAnsi="Times New Roman"/>
                <w:u w:val="single"/>
              </w:rPr>
              <w:t>atsevišķi posmi dzelzceļa līnijām</w:t>
            </w:r>
            <w:r w:rsidRPr="00F122F9">
              <w:rPr>
                <w:rFonts w:ascii="Times New Roman" w:hAnsi="Times New Roman"/>
              </w:rPr>
              <w:t>, kurām atbilstoši direktīvai 2002/49/EK ir jāizstrādā atsevišķas kartes, tad trokšņa karšu un rīcības plāna izstrāde šiem dzelzceļa līniju posmiem aglomerācijas teritorijā jānodrošina gan Satiksmes ministrijai, gan pašvaldībai (jo atspoguļo visu dzelzceļa satiksmi), izmantojot vienus un tos pašus datus.</w:t>
            </w:r>
          </w:p>
          <w:p w:rsidR="00F07CD0" w:rsidRPr="00F122F9" w:rsidRDefault="00AA78FF" w:rsidP="005E117D">
            <w:pPr>
              <w:spacing w:before="60" w:after="60"/>
              <w:ind w:firstLine="227"/>
              <w:rPr>
                <w:rFonts w:ascii="Times New Roman" w:eastAsiaTheme="majorEastAsia" w:hAnsi="Times New Roman" w:cstheme="majorBidi"/>
                <w:b/>
                <w:bCs/>
                <w:sz w:val="26"/>
                <w:szCs w:val="26"/>
              </w:rPr>
            </w:pPr>
            <w:r w:rsidRPr="00F122F9">
              <w:rPr>
                <w:rFonts w:ascii="Times New Roman" w:hAnsi="Times New Roman"/>
              </w:rPr>
              <w:t>Lai efektivizētu valsts un pašvaldību piešķirto finansējumu izmantošanu ir nepieciešami grozījumi likuma 18</w:t>
            </w:r>
            <w:r w:rsidRPr="00F122F9">
              <w:rPr>
                <w:rFonts w:ascii="Times New Roman" w:hAnsi="Times New Roman"/>
                <w:vertAlign w:val="superscript"/>
              </w:rPr>
              <w:t>1</w:t>
            </w:r>
            <w:r w:rsidRPr="00F122F9">
              <w:rPr>
                <w:rFonts w:ascii="Times New Roman" w:hAnsi="Times New Roman"/>
              </w:rPr>
              <w:t xml:space="preserve">.pantā, nosakot, ka aglomerācijas teritorijā trokšņa karšu izstrādi </w:t>
            </w:r>
            <w:r w:rsidRPr="00F122F9">
              <w:rPr>
                <w:rFonts w:ascii="Times New Roman" w:hAnsi="Times New Roman"/>
                <w:u w:val="single"/>
              </w:rPr>
              <w:t>visiem objektiem</w:t>
            </w:r>
            <w:r w:rsidRPr="00F122F9">
              <w:rPr>
                <w:rFonts w:ascii="Times New Roman" w:hAnsi="Times New Roman"/>
              </w:rPr>
              <w:t>, kuri atrodas aglomerācijā, nodrošina pašvaldība. Savukārt rīcības plānu izstrādi un ieviešanu Rīgas aglomerācijā nodrošinās pašvaldība un attiecīgie transporta infrastruktūras objekta pārvaldītāji:</w:t>
            </w:r>
          </w:p>
          <w:p w:rsidR="00F07CD0" w:rsidRPr="00F122F9" w:rsidRDefault="00AA78FF" w:rsidP="005E117D">
            <w:pPr>
              <w:pStyle w:val="ListParagraph"/>
              <w:numPr>
                <w:ilvl w:val="0"/>
                <w:numId w:val="42"/>
              </w:numPr>
              <w:spacing w:before="60" w:after="60"/>
              <w:ind w:left="227" w:hanging="227"/>
              <w:contextualSpacing w:val="0"/>
              <w:rPr>
                <w:rFonts w:cstheme="majorBidi"/>
                <w:b/>
                <w:bCs/>
                <w:sz w:val="22"/>
                <w:szCs w:val="22"/>
              </w:rPr>
            </w:pPr>
            <w:r w:rsidRPr="00F122F9">
              <w:rPr>
                <w:sz w:val="22"/>
                <w:szCs w:val="22"/>
              </w:rPr>
              <w:t xml:space="preserve">transporta infrastruktūras objekta pārvaldītāji nodrošinās rīcības plāna izstrādi un ieviešanu dzelzceļa līnijām, autoceļiem un lidostai - ja šie objekti atrodas aglomerācijas teritorijā;   </w:t>
            </w:r>
          </w:p>
          <w:p w:rsidR="00F07CD0" w:rsidRPr="00F122F9" w:rsidRDefault="00AA78FF" w:rsidP="005E117D">
            <w:pPr>
              <w:pStyle w:val="ListParagraph"/>
              <w:numPr>
                <w:ilvl w:val="0"/>
                <w:numId w:val="42"/>
              </w:numPr>
              <w:spacing w:before="60" w:after="60"/>
              <w:ind w:left="227" w:hanging="227"/>
              <w:contextualSpacing w:val="0"/>
              <w:rPr>
                <w:rFonts w:cstheme="majorBidi"/>
                <w:b/>
                <w:bCs/>
                <w:sz w:val="22"/>
                <w:szCs w:val="22"/>
              </w:rPr>
            </w:pPr>
            <w:r w:rsidRPr="00F122F9">
              <w:rPr>
                <w:sz w:val="22"/>
                <w:szCs w:val="22"/>
              </w:rPr>
              <w:t xml:space="preserve">pašvaldība nodrošinās rīcības plāna izstrādi autotransporta, tramvaju, sliežu satiksmes (kura nav VAS „Latvijas dzelzceļš” pārvaldībā), rūpnieciskās darbības trokšņa samazināšanai un kluso rajonu saglabāšanai. Vienlaicīgi pašvaldība, izstrādājot rīcības plānu aglomerācijai, ņem vērā arī dzelzceļa līniju, autoceļu un lidostas radīto troksni un </w:t>
            </w:r>
            <w:r w:rsidRPr="00F122F9">
              <w:rPr>
                <w:sz w:val="22"/>
                <w:szCs w:val="22"/>
                <w:u w:val="single"/>
              </w:rPr>
              <w:t>savas kompetences</w:t>
            </w:r>
            <w:r w:rsidRPr="00F122F9">
              <w:rPr>
                <w:sz w:val="22"/>
                <w:szCs w:val="22"/>
              </w:rPr>
              <w:t xml:space="preserve"> ietvaros paredz arī iespējamos pasākumus iedzīvotāju aizsardzībai.</w:t>
            </w:r>
          </w:p>
          <w:p w:rsidR="00CB4AAB" w:rsidRPr="00F122F9" w:rsidRDefault="00CB4AAB">
            <w:pPr>
              <w:pStyle w:val="naiskr"/>
              <w:spacing w:before="60" w:after="60"/>
              <w:ind w:firstLine="227"/>
              <w:jc w:val="both"/>
              <w:rPr>
                <w:sz w:val="22"/>
                <w:szCs w:val="22"/>
                <w:u w:val="single"/>
              </w:rPr>
            </w:pPr>
            <w:r w:rsidRPr="00F122F9">
              <w:rPr>
                <w:sz w:val="22"/>
                <w:szCs w:val="22"/>
                <w:u w:val="single"/>
              </w:rPr>
              <w:t>Likumprojekts izstrādāts ar mērķi:</w:t>
            </w:r>
          </w:p>
          <w:p w:rsidR="00CB4AAB" w:rsidRPr="00F122F9" w:rsidRDefault="00CB4AAB">
            <w:pPr>
              <w:pStyle w:val="naiskr"/>
              <w:spacing w:before="60" w:after="60"/>
              <w:ind w:firstLine="227"/>
              <w:jc w:val="both"/>
              <w:rPr>
                <w:sz w:val="22"/>
                <w:szCs w:val="22"/>
              </w:rPr>
            </w:pPr>
            <w:r w:rsidRPr="00F122F9">
              <w:rPr>
                <w:sz w:val="22"/>
                <w:szCs w:val="22"/>
              </w:rPr>
              <w:t>Likumprojekts „Grozījumi likumā „Par piesārņojumu”” (turpmāk – likumprojekts)</w:t>
            </w:r>
            <w:r w:rsidRPr="00F122F9">
              <w:t xml:space="preserve"> </w:t>
            </w:r>
            <w:r w:rsidRPr="00F122F9">
              <w:rPr>
                <w:sz w:val="22"/>
                <w:szCs w:val="22"/>
              </w:rPr>
              <w:t>izstrādāts pēc VARAM iniciatīvas, lai:</w:t>
            </w:r>
          </w:p>
          <w:p w:rsidR="00CB4AAB" w:rsidRPr="00F122F9" w:rsidRDefault="00CB4AAB">
            <w:pPr>
              <w:pStyle w:val="naiskr"/>
              <w:numPr>
                <w:ilvl w:val="0"/>
                <w:numId w:val="36"/>
              </w:numPr>
              <w:spacing w:before="60" w:after="60"/>
              <w:ind w:left="227" w:hanging="227"/>
              <w:jc w:val="both"/>
              <w:rPr>
                <w:sz w:val="22"/>
                <w:szCs w:val="22"/>
              </w:rPr>
            </w:pPr>
            <w:r w:rsidRPr="00F122F9">
              <w:rPr>
                <w:sz w:val="22"/>
                <w:szCs w:val="22"/>
              </w:rPr>
              <w:t>pielāgotu Latvijas tiesību aktus un normatīvos aktus regulā Nr.421/2014, Eiropas Parlamenta un Padomes regulā Nr.525/2013, Eiropas Komisijas regulā Nr.389/2013 un Eiropas Komisijas īstenošanas regulā Nr.749/2014</w:t>
            </w:r>
            <w:r w:rsidR="00BF07A2">
              <w:rPr>
                <w:sz w:val="22"/>
                <w:szCs w:val="22"/>
              </w:rPr>
              <w:t xml:space="preserve"> iekļautajiem nosacījumiem, lai pārņemtu nacionālajos tiesību aktos Eiropas Parlamenta un Padomes lēmuma Nr.406/2009 un Eiropas Parlamenta un Padomes lēmuma Nr.529/2013 nosacījumus</w:t>
            </w:r>
            <w:r w:rsidR="004B29DD">
              <w:rPr>
                <w:sz w:val="22"/>
                <w:szCs w:val="22"/>
              </w:rPr>
              <w:t>, lai jau ņemtu vērā Eiropadomes secinājumos par Klimata un enerģētikas politikas satvaru laikaposmam no 2020.gada līdz 2030.gadam, kā arī TTE padomes secinājumos par Enerģētikas Savienības pārvaldības sistēmu iekļautos nosacījumus</w:t>
            </w:r>
            <w:r w:rsidRPr="00F122F9">
              <w:rPr>
                <w:sz w:val="22"/>
                <w:szCs w:val="22"/>
              </w:rPr>
              <w:t>;</w:t>
            </w:r>
          </w:p>
          <w:p w:rsidR="00CB4AAB" w:rsidRPr="00F122F9" w:rsidRDefault="00CB4AAB">
            <w:pPr>
              <w:pStyle w:val="naiskr"/>
              <w:numPr>
                <w:ilvl w:val="0"/>
                <w:numId w:val="36"/>
              </w:numPr>
              <w:spacing w:before="60" w:after="60"/>
              <w:ind w:left="227" w:hanging="227"/>
              <w:jc w:val="both"/>
              <w:rPr>
                <w:sz w:val="22"/>
                <w:szCs w:val="22"/>
              </w:rPr>
            </w:pPr>
            <w:r w:rsidRPr="00F122F9">
              <w:rPr>
                <w:sz w:val="22"/>
                <w:szCs w:val="22"/>
              </w:rPr>
              <w:t>lai labotu iespējamās nepilnības sakarā ar Eiropas tiesību aktos (Eiropas Parlamenta un Padomes direktīva Nr.2003/87/EK un tās grozījumi) iekļauto nosacījumu neatbilstošu pārņemšanu;</w:t>
            </w:r>
          </w:p>
          <w:p w:rsidR="00CB4AAB" w:rsidRPr="00F122F9" w:rsidRDefault="00CB4AAB">
            <w:pPr>
              <w:pStyle w:val="naiskr"/>
              <w:numPr>
                <w:ilvl w:val="0"/>
                <w:numId w:val="36"/>
              </w:numPr>
              <w:spacing w:before="60" w:after="60"/>
              <w:ind w:left="227" w:hanging="227"/>
              <w:jc w:val="both"/>
              <w:rPr>
                <w:sz w:val="22"/>
                <w:szCs w:val="22"/>
              </w:rPr>
            </w:pPr>
            <w:r w:rsidRPr="00F122F9">
              <w:rPr>
                <w:sz w:val="22"/>
                <w:szCs w:val="22"/>
              </w:rPr>
              <w:t xml:space="preserve">lai iekļautu nosacījumus attiecībā uz to finanšu līdzekļu izlietojumu, kuri ir gūti emisijas kvotu pārdošanā, lai noteiktu nosacījumus ziņošanai par šo ieņēmumu izlietojumu, kā arī lai noteiktu uzraudzības un kontroles nosacījumus operatoru un gaisa kuģu operatoru sagatavotajai informācijas par finanšu līdzekļu izlietojumu un veiktajiem SEG emisiju samazināšanas pasākumiem – uzraudzības un kontroles funkcijas veiks </w:t>
            </w:r>
            <w:r w:rsidR="002F38D0" w:rsidRPr="00F122F9">
              <w:rPr>
                <w:sz w:val="22"/>
                <w:szCs w:val="22"/>
              </w:rPr>
              <w:t>VARAM sadarbībā ar Civilās aviācijas aģentūru</w:t>
            </w:r>
            <w:r w:rsidR="00BF07A2">
              <w:rPr>
                <w:sz w:val="22"/>
                <w:szCs w:val="22"/>
              </w:rPr>
              <w:t>, Valsts vides dienestu</w:t>
            </w:r>
            <w:r w:rsidR="002F38D0" w:rsidRPr="00F122F9">
              <w:rPr>
                <w:sz w:val="22"/>
                <w:szCs w:val="22"/>
              </w:rPr>
              <w:t xml:space="preserve"> un ES ETS verificētājiem (VARAM šo finanšu līdzekļu izmantošanas atbilstību likumā noteiktajiem nosacījumie</w:t>
            </w:r>
            <w:r w:rsidR="008E2048">
              <w:rPr>
                <w:sz w:val="22"/>
                <w:szCs w:val="22"/>
              </w:rPr>
              <w:t>m</w:t>
            </w:r>
            <w:r w:rsidR="002F38D0" w:rsidRPr="00F122F9">
              <w:rPr>
                <w:sz w:val="22"/>
                <w:szCs w:val="22"/>
              </w:rPr>
              <w:t xml:space="preserve"> pārbaudīs ES ETS perioda beigās, savukārt to, vai operators vai gaisa kuģa operators ir </w:t>
            </w:r>
            <w:r w:rsidR="00BF07A2">
              <w:rPr>
                <w:sz w:val="22"/>
                <w:szCs w:val="22"/>
              </w:rPr>
              <w:t xml:space="preserve">īstenojis SEG emisiju samazināšanas pasākumus, ikgadējā emisiju ziņojuma verificēšanas laikā pārbaudīs </w:t>
            </w:r>
            <w:r w:rsidR="002F38D0" w:rsidRPr="00F122F9">
              <w:rPr>
                <w:sz w:val="22"/>
                <w:szCs w:val="22"/>
              </w:rPr>
              <w:t>ES ETS verificētāji</w:t>
            </w:r>
            <w:r w:rsidR="00BF07A2">
              <w:rPr>
                <w:sz w:val="22"/>
                <w:szCs w:val="22"/>
              </w:rPr>
              <w:t xml:space="preserve"> veicot </w:t>
            </w:r>
            <w:r w:rsidR="00BF07A2">
              <w:rPr>
                <w:i/>
                <w:sz w:val="22"/>
                <w:szCs w:val="22"/>
              </w:rPr>
              <w:t>on-site</w:t>
            </w:r>
            <w:r w:rsidR="00BF07A2">
              <w:rPr>
                <w:sz w:val="22"/>
                <w:szCs w:val="22"/>
              </w:rPr>
              <w:t xml:space="preserve"> vizītes</w:t>
            </w:r>
            <w:r w:rsidR="002F38D0" w:rsidRPr="00F122F9">
              <w:rPr>
                <w:sz w:val="22"/>
                <w:szCs w:val="22"/>
              </w:rPr>
              <w:t xml:space="preserve">; VARAM būs arī tiesības noteikt </w:t>
            </w:r>
            <w:r w:rsidR="007A519C">
              <w:rPr>
                <w:sz w:val="22"/>
                <w:szCs w:val="22"/>
              </w:rPr>
              <w:t xml:space="preserve">maksājumu, kas </w:t>
            </w:r>
            <w:r w:rsidR="002F38D0" w:rsidRPr="00F122F9">
              <w:rPr>
                <w:sz w:val="22"/>
                <w:szCs w:val="22"/>
              </w:rPr>
              <w:t>operatoram vai gaisa kuģa operatoram</w:t>
            </w:r>
            <w:r w:rsidR="007A519C">
              <w:rPr>
                <w:sz w:val="22"/>
                <w:szCs w:val="22"/>
              </w:rPr>
              <w:t xml:space="preserve"> būs jāveic</w:t>
            </w:r>
            <w:r w:rsidR="002F38D0" w:rsidRPr="00F122F9">
              <w:rPr>
                <w:sz w:val="22"/>
                <w:szCs w:val="22"/>
              </w:rPr>
              <w:t>, ja tiek konstatēta finanšu līdzekļu neatbilstoša izmantošana)</w:t>
            </w:r>
            <w:r w:rsidRPr="00F122F9">
              <w:rPr>
                <w:sz w:val="22"/>
                <w:szCs w:val="22"/>
              </w:rPr>
              <w:t>;</w:t>
            </w:r>
          </w:p>
          <w:p w:rsidR="00CB4AAB" w:rsidRPr="00F122F9" w:rsidRDefault="00CB4AAB">
            <w:pPr>
              <w:pStyle w:val="naiskr"/>
              <w:numPr>
                <w:ilvl w:val="0"/>
                <w:numId w:val="36"/>
              </w:numPr>
              <w:spacing w:before="60" w:after="60"/>
              <w:ind w:left="227" w:hanging="227"/>
              <w:jc w:val="both"/>
              <w:rPr>
                <w:sz w:val="22"/>
                <w:szCs w:val="22"/>
              </w:rPr>
            </w:pPr>
            <w:r w:rsidRPr="00F122F9">
              <w:rPr>
                <w:sz w:val="22"/>
                <w:szCs w:val="22"/>
              </w:rPr>
              <w:t xml:space="preserve">lai iekļautu </w:t>
            </w:r>
            <w:r w:rsidR="00BF07A2">
              <w:rPr>
                <w:sz w:val="22"/>
                <w:szCs w:val="22"/>
              </w:rPr>
              <w:t xml:space="preserve">nosacījumus attiecībā uz </w:t>
            </w:r>
            <w:r w:rsidRPr="00F122F9">
              <w:rPr>
                <w:sz w:val="22"/>
                <w:szCs w:val="22"/>
              </w:rPr>
              <w:t>Eiropas Savienības tiesību akt</w:t>
            </w:r>
            <w:r w:rsidR="00BF07A2">
              <w:rPr>
                <w:sz w:val="22"/>
                <w:szCs w:val="22"/>
              </w:rPr>
              <w:t>os</w:t>
            </w:r>
            <w:r w:rsidRPr="00F122F9">
              <w:rPr>
                <w:sz w:val="22"/>
                <w:szCs w:val="22"/>
              </w:rPr>
              <w:t xml:space="preserve"> noteikt</w:t>
            </w:r>
            <w:r w:rsidR="00BF07A2">
              <w:rPr>
                <w:sz w:val="22"/>
                <w:szCs w:val="22"/>
              </w:rPr>
              <w:t>o</w:t>
            </w:r>
            <w:r w:rsidRPr="00F122F9">
              <w:rPr>
                <w:sz w:val="22"/>
                <w:szCs w:val="22"/>
              </w:rPr>
              <w:t xml:space="preserve"> </w:t>
            </w:r>
            <w:r w:rsidR="00BF07A2">
              <w:rPr>
                <w:sz w:val="22"/>
                <w:szCs w:val="22"/>
              </w:rPr>
              <w:t xml:space="preserve">SEG </w:t>
            </w:r>
            <w:r w:rsidRPr="00F122F9">
              <w:rPr>
                <w:sz w:val="22"/>
                <w:szCs w:val="22"/>
              </w:rPr>
              <w:t>emisiju samazināšan</w:t>
            </w:r>
            <w:r w:rsidR="00BF07A2">
              <w:rPr>
                <w:sz w:val="22"/>
                <w:szCs w:val="22"/>
              </w:rPr>
              <w:t>as</w:t>
            </w:r>
            <w:r w:rsidRPr="00F122F9">
              <w:rPr>
                <w:sz w:val="22"/>
                <w:szCs w:val="22"/>
              </w:rPr>
              <w:t xml:space="preserve"> no darbībām, kuras nav iekļautas </w:t>
            </w:r>
            <w:r w:rsidR="00BF07A2">
              <w:rPr>
                <w:sz w:val="22"/>
                <w:szCs w:val="22"/>
              </w:rPr>
              <w:t>ES ETS</w:t>
            </w:r>
            <w:r w:rsidRPr="00F122F9">
              <w:rPr>
                <w:sz w:val="22"/>
                <w:szCs w:val="22"/>
              </w:rPr>
              <w:t>,</w:t>
            </w:r>
            <w:r w:rsidR="00BF07A2">
              <w:rPr>
                <w:sz w:val="22"/>
                <w:szCs w:val="22"/>
              </w:rPr>
              <w:t xml:space="preserve"> </w:t>
            </w:r>
            <w:r w:rsidR="00BF07A2" w:rsidRPr="00F122F9">
              <w:rPr>
                <w:sz w:val="22"/>
                <w:szCs w:val="22"/>
              </w:rPr>
              <w:t>saistīb</w:t>
            </w:r>
            <w:r w:rsidR="00BF07A2">
              <w:rPr>
                <w:sz w:val="22"/>
                <w:szCs w:val="22"/>
              </w:rPr>
              <w:t>u izpildei,</w:t>
            </w:r>
            <w:r w:rsidRPr="00F122F9">
              <w:rPr>
                <w:sz w:val="22"/>
                <w:szCs w:val="22"/>
              </w:rPr>
              <w:t xml:space="preserve"> lai</w:t>
            </w:r>
            <w:r w:rsidR="00BF07A2">
              <w:rPr>
                <w:sz w:val="22"/>
                <w:szCs w:val="22"/>
              </w:rPr>
              <w:t xml:space="preserve"> iekļauto nosacījumus attiecībā uz </w:t>
            </w:r>
            <w:r w:rsidR="00B55B88">
              <w:rPr>
                <w:sz w:val="22"/>
                <w:szCs w:val="22"/>
              </w:rPr>
              <w:t>CO</w:t>
            </w:r>
            <w:r w:rsidR="00B55B88" w:rsidRPr="00743A74">
              <w:rPr>
                <w:sz w:val="22"/>
                <w:szCs w:val="22"/>
                <w:vertAlign w:val="subscript"/>
              </w:rPr>
              <w:t>2</w:t>
            </w:r>
            <w:r w:rsidRPr="00F122F9">
              <w:rPr>
                <w:sz w:val="22"/>
                <w:szCs w:val="22"/>
              </w:rPr>
              <w:t>piesaistes</w:t>
            </w:r>
            <w:r w:rsidR="00D138F8">
              <w:rPr>
                <w:sz w:val="22"/>
                <w:szCs w:val="22"/>
              </w:rPr>
              <w:t xml:space="preserve"> apjom</w:t>
            </w:r>
            <w:r w:rsidR="00BF07A2">
              <w:rPr>
                <w:sz w:val="22"/>
                <w:szCs w:val="22"/>
              </w:rPr>
              <w:t>u</w:t>
            </w:r>
            <w:r w:rsidRPr="00F122F9">
              <w:rPr>
                <w:sz w:val="22"/>
                <w:szCs w:val="22"/>
              </w:rPr>
              <w:t>, kā arī lai dotu deleģējumu Ministru kabineta noteikumiem, kur tiks noteiktas tās darbības, kas jāveic, lai nodrošinātu ikgadējā emisiju sadales apjoma saistības, tai skaitā darījumu ar gada emisiju sadales vienībām veikšanai.</w:t>
            </w:r>
          </w:p>
          <w:p w:rsidR="00CB4AAB" w:rsidRPr="00F122F9" w:rsidRDefault="00CB4AAB">
            <w:pPr>
              <w:pStyle w:val="naiskr"/>
              <w:numPr>
                <w:ilvl w:val="0"/>
                <w:numId w:val="36"/>
              </w:numPr>
              <w:spacing w:before="60" w:after="60"/>
              <w:ind w:left="227" w:hanging="227"/>
              <w:jc w:val="both"/>
              <w:rPr>
                <w:sz w:val="22"/>
                <w:szCs w:val="22"/>
              </w:rPr>
            </w:pPr>
            <w:r w:rsidRPr="00F122F9">
              <w:rPr>
                <w:sz w:val="22"/>
                <w:szCs w:val="22"/>
              </w:rPr>
              <w:t xml:space="preserve">lai iekļautu deleģējumu Ministru kabineta noteikumiem vienotai </w:t>
            </w:r>
            <w:r w:rsidR="00406B06" w:rsidRPr="00F122F9">
              <w:rPr>
                <w:sz w:val="22"/>
                <w:szCs w:val="22"/>
              </w:rPr>
              <w:t>SEG</w:t>
            </w:r>
            <w:r w:rsidRPr="00F122F9">
              <w:rPr>
                <w:sz w:val="22"/>
                <w:szCs w:val="22"/>
              </w:rPr>
              <w:t xml:space="preserve"> emisiju aprēķina metodikai, kura būs jāizmanto dažādiem nolūkiem nepieciešamo </w:t>
            </w:r>
            <w:r w:rsidR="00406B06" w:rsidRPr="00F122F9">
              <w:rPr>
                <w:sz w:val="22"/>
                <w:szCs w:val="22"/>
              </w:rPr>
              <w:t>SEG</w:t>
            </w:r>
            <w:r w:rsidRPr="00F122F9">
              <w:rPr>
                <w:sz w:val="22"/>
                <w:szCs w:val="22"/>
              </w:rPr>
              <w:t xml:space="preserve"> emisiju apjoma aprēķināšanai, piemēram, dažādu projektu ietvaros nepieciešamā CO</w:t>
            </w:r>
            <w:r w:rsidR="00622195" w:rsidRPr="00CA6A84">
              <w:rPr>
                <w:sz w:val="22"/>
                <w:szCs w:val="22"/>
                <w:vertAlign w:val="subscript"/>
              </w:rPr>
              <w:t>2</w:t>
            </w:r>
            <w:r w:rsidRPr="00F122F9">
              <w:rPr>
                <w:sz w:val="22"/>
                <w:szCs w:val="22"/>
              </w:rPr>
              <w:t xml:space="preserve"> emisiju samazinājuma aprēķinā, politikas plānošanas dokumentu sagatavošanā.</w:t>
            </w:r>
            <w:r w:rsidR="00406B06" w:rsidRPr="00F122F9">
              <w:rPr>
                <w:sz w:val="22"/>
                <w:szCs w:val="22"/>
              </w:rPr>
              <w:t xml:space="preserve"> Vienotā SEG emisiju a</w:t>
            </w:r>
            <w:r w:rsidR="00045D4D" w:rsidRPr="00F122F9">
              <w:rPr>
                <w:sz w:val="22"/>
                <w:szCs w:val="22"/>
              </w:rPr>
              <w:t>p</w:t>
            </w:r>
            <w:r w:rsidR="00406B06" w:rsidRPr="00F122F9">
              <w:rPr>
                <w:sz w:val="22"/>
                <w:szCs w:val="22"/>
              </w:rPr>
              <w:t xml:space="preserve">rēķina metodika tiks noteikta ņemot vērā Konvencijas un Kioto protokola prasības un saskaņā ar ziņošanas vadlīnijām, kuras konvencijas līgumslēdzēju pušu konferences apstiprinājušas ar lēmumiem 18/CP.8, 14/CP.11, 15CMP/1 un Kioto protokolu (IPCC vadlīnijas). Savukārt šī metodika tiks izmantota tādiem nolūkiem, piemēram, ēku energoefektivitātes uzlabošanas pasākumu, atjaunojamo energoresursu tehnoloģiju uzstādīšanas, iekārtu modernizācijas pasākumu un transporta sistēmas efektivitātes uzlabošanas īstenošanas rezultātā nodrošinātā </w:t>
            </w:r>
            <w:r w:rsidR="00B55B88" w:rsidRPr="00743A74">
              <w:rPr>
                <w:sz w:val="22"/>
                <w:szCs w:val="22"/>
              </w:rPr>
              <w:t>CO</w:t>
            </w:r>
            <w:r w:rsidR="00B55B88" w:rsidRPr="00743A74">
              <w:rPr>
                <w:sz w:val="22"/>
                <w:szCs w:val="22"/>
                <w:vertAlign w:val="subscript"/>
              </w:rPr>
              <w:t>2</w:t>
            </w:r>
            <w:r w:rsidR="00406B06" w:rsidRPr="00F122F9">
              <w:rPr>
                <w:sz w:val="22"/>
                <w:szCs w:val="22"/>
              </w:rPr>
              <w:t xml:space="preserve"> apjoma aprēķins. Šī metodika netiks izmantota </w:t>
            </w:r>
            <w:r w:rsidR="00BF07A2">
              <w:rPr>
                <w:sz w:val="22"/>
                <w:szCs w:val="22"/>
              </w:rPr>
              <w:t xml:space="preserve">ES </w:t>
            </w:r>
            <w:r w:rsidR="00406B06" w:rsidRPr="00F122F9">
              <w:rPr>
                <w:sz w:val="22"/>
                <w:szCs w:val="22"/>
              </w:rPr>
              <w:t>ETS operatoru un gaisa kuģu operatoru CO</w:t>
            </w:r>
            <w:r w:rsidR="00406B06" w:rsidRPr="00F122F9">
              <w:rPr>
                <w:sz w:val="22"/>
                <w:szCs w:val="22"/>
                <w:vertAlign w:val="subscript"/>
              </w:rPr>
              <w:t>2</w:t>
            </w:r>
            <w:r w:rsidR="00406B06" w:rsidRPr="00F122F9">
              <w:rPr>
                <w:sz w:val="22"/>
                <w:szCs w:val="22"/>
              </w:rPr>
              <w:t xml:space="preserve"> emisiju aprēķinam vai Latvijas nacionālās SEG inventarizācijas sagatavošanai.</w:t>
            </w:r>
          </w:p>
          <w:p w:rsidR="00F93018" w:rsidRPr="00F122F9" w:rsidRDefault="00D53361">
            <w:pPr>
              <w:pStyle w:val="naiskr"/>
              <w:numPr>
                <w:ilvl w:val="0"/>
                <w:numId w:val="36"/>
              </w:numPr>
              <w:spacing w:before="60" w:after="60"/>
              <w:ind w:left="227" w:hanging="227"/>
              <w:jc w:val="both"/>
              <w:rPr>
                <w:sz w:val="22"/>
                <w:szCs w:val="22"/>
              </w:rPr>
            </w:pPr>
            <w:r w:rsidRPr="00F122F9">
              <w:rPr>
                <w:sz w:val="22"/>
                <w:szCs w:val="22"/>
              </w:rPr>
              <w:t xml:space="preserve">lai pilnvērtīgi pārņemtu </w:t>
            </w:r>
            <w:r w:rsidR="00F93018" w:rsidRPr="00F122F9">
              <w:rPr>
                <w:sz w:val="22"/>
                <w:szCs w:val="22"/>
              </w:rPr>
              <w:t>Eiropas Parlamenta un Padomes</w:t>
            </w:r>
            <w:r w:rsidR="00C72650" w:rsidRPr="00F122F9">
              <w:rPr>
                <w:sz w:val="22"/>
                <w:szCs w:val="22"/>
              </w:rPr>
              <w:t xml:space="preserve"> 2010.gada 24.novembra</w:t>
            </w:r>
            <w:r w:rsidR="00F93018" w:rsidRPr="00F122F9">
              <w:rPr>
                <w:sz w:val="22"/>
                <w:szCs w:val="22"/>
              </w:rPr>
              <w:t xml:space="preserve"> direktīvu 2010/75/ES par rūpnieciskajām emisijām, likuma 1.pielikumā iekļauta šāda piesārņojošā darbība - iekārtas magnija oksīda ražošanai krāsnīs ar ražošanas jaudu, kura lielāka par 50 tonnām dienā.</w:t>
            </w:r>
          </w:p>
          <w:p w:rsidR="00F07CD0" w:rsidRPr="00217609" w:rsidRDefault="001C37E7" w:rsidP="00BF07A2">
            <w:pPr>
              <w:pStyle w:val="naiskr"/>
              <w:keepNext/>
              <w:keepLines/>
              <w:numPr>
                <w:ilvl w:val="0"/>
                <w:numId w:val="36"/>
              </w:numPr>
              <w:spacing w:before="60" w:after="60"/>
              <w:ind w:left="227" w:hanging="227"/>
              <w:jc w:val="both"/>
              <w:outlineLvl w:val="1"/>
              <w:rPr>
                <w:sz w:val="22"/>
                <w:szCs w:val="22"/>
              </w:rPr>
            </w:pPr>
            <w:r w:rsidRPr="00F122F9">
              <w:rPr>
                <w:sz w:val="22"/>
                <w:szCs w:val="22"/>
              </w:rPr>
              <w:t xml:space="preserve">precīzāk definētu trokšņu stratēģisko karšu un rīcības plānu trokšņu samazināšanai izstrādē un ieviešanā iesaistīto institūciju darbību, </w:t>
            </w:r>
            <w:r w:rsidRPr="00F122F9">
              <w:rPr>
                <w:bCs/>
                <w:sz w:val="22"/>
                <w:szCs w:val="22"/>
              </w:rPr>
              <w:t xml:space="preserve">samazinātu administratīvā resursa patēriņu starpinstitucionālai komunikācijai, kā arī novērstu </w:t>
            </w:r>
            <w:r w:rsidRPr="00F122F9">
              <w:rPr>
                <w:sz w:val="22"/>
                <w:szCs w:val="22"/>
              </w:rPr>
              <w:t xml:space="preserve">trokšņu stratēģiskās </w:t>
            </w:r>
            <w:r w:rsidRPr="00F122F9">
              <w:rPr>
                <w:bCs/>
                <w:sz w:val="22"/>
                <w:szCs w:val="22"/>
              </w:rPr>
              <w:t>karšu dubultu izstrādi satiksmes infrastruktūras objektiem aglomerācijas teritorijā un precizētu atbildības sadalījumu rīcības plāna izstrādei un ieviešanu aglomerācijas teritorijā.</w:t>
            </w:r>
          </w:p>
          <w:p w:rsidR="007A519C" w:rsidRPr="00BF07A2" w:rsidRDefault="007A519C">
            <w:pPr>
              <w:pStyle w:val="naiskr"/>
              <w:keepNext/>
              <w:keepLines/>
              <w:numPr>
                <w:ilvl w:val="0"/>
                <w:numId w:val="36"/>
              </w:numPr>
              <w:spacing w:before="60" w:after="60"/>
              <w:ind w:left="227" w:hanging="227"/>
              <w:jc w:val="both"/>
              <w:outlineLvl w:val="1"/>
              <w:rPr>
                <w:sz w:val="22"/>
                <w:szCs w:val="22"/>
              </w:rPr>
            </w:pPr>
            <w:r w:rsidRPr="00F122F9">
              <w:rPr>
                <w:bCs/>
                <w:sz w:val="22"/>
                <w:szCs w:val="22"/>
              </w:rPr>
              <w:t>mainītu šā brīža Latvijas tiesību aktos noteiktos nosacījumus, kas nosaka, ka Direktīvā Nr.2003/87/EK noteiktās sankcijas tiek piemērotas kā dabas resursu nodoklis, kas ir neatbilstoši ES tiesību aktos noteiktajam un apgrūtina soda piemērošanu un apjoma pārrēķinu</w:t>
            </w:r>
            <w:r>
              <w:rPr>
                <w:bCs/>
                <w:sz w:val="22"/>
                <w:szCs w:val="22"/>
              </w:rPr>
              <w:t xml:space="preserve">, kā arī lai </w:t>
            </w:r>
            <w:r w:rsidRPr="00F122F9">
              <w:rPr>
                <w:sz w:val="22"/>
                <w:szCs w:val="22"/>
              </w:rPr>
              <w:t xml:space="preserve">noteiktu kārtību, kādā tiek mainīts ES ETS </w:t>
            </w:r>
            <w:r>
              <w:rPr>
                <w:sz w:val="22"/>
                <w:szCs w:val="22"/>
              </w:rPr>
              <w:t xml:space="preserve">sankciju apmērs, ja </w:t>
            </w:r>
            <w:r w:rsidRPr="00F122F9">
              <w:rPr>
                <w:sz w:val="22"/>
                <w:szCs w:val="22"/>
              </w:rPr>
              <w:t>operators vai gaisa kuģa operators nav nodevis tādu emisijas kvotu apjomu, kurš atbilst šī operatora iekārtu vai gaisa kuģa operatora gaisa kuģu iepriekšējā kalendārā gadā radīto siltumnīcefekta gāzu emisiju apjomam.</w:t>
            </w:r>
          </w:p>
        </w:tc>
      </w:tr>
      <w:tr w:rsidR="00F122F9" w:rsidRPr="00F122F9" w:rsidTr="000F14C9">
        <w:trPr>
          <w:trHeight w:val="274"/>
          <w:jc w:val="center"/>
        </w:trPr>
        <w:tc>
          <w:tcPr>
            <w:tcW w:w="250" w:type="pct"/>
          </w:tcPr>
          <w:p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t>3.</w:t>
            </w:r>
          </w:p>
        </w:tc>
        <w:tc>
          <w:tcPr>
            <w:tcW w:w="853"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Projekta izstrādē iesaistītās institūcijas</w:t>
            </w:r>
          </w:p>
        </w:tc>
        <w:tc>
          <w:tcPr>
            <w:tcW w:w="3897" w:type="pct"/>
          </w:tcPr>
          <w:p w:rsidR="00CB4AAB" w:rsidRPr="00F122F9" w:rsidRDefault="00CB4AAB" w:rsidP="00B63F0E">
            <w:pPr>
              <w:pStyle w:val="naiskr"/>
              <w:spacing w:before="60" w:after="60"/>
              <w:jc w:val="both"/>
              <w:rPr>
                <w:iCs/>
                <w:sz w:val="22"/>
                <w:szCs w:val="22"/>
              </w:rPr>
            </w:pPr>
            <w:r w:rsidRPr="00F122F9">
              <w:rPr>
                <w:iCs/>
                <w:sz w:val="22"/>
                <w:szCs w:val="22"/>
                <w:u w:val="single"/>
              </w:rPr>
              <w:t xml:space="preserve">Likumprojekta izstrādē tika iesaistītas šādas institūcijas: </w:t>
            </w:r>
            <w:r w:rsidRPr="00F122F9">
              <w:rPr>
                <w:iCs/>
                <w:sz w:val="22"/>
                <w:szCs w:val="22"/>
              </w:rPr>
              <w:t>Vides aizsardzības un reģionālās attīstības ministrija, kas sagatavoja likumprojektu.</w:t>
            </w:r>
          </w:p>
          <w:p w:rsidR="00F07CD0" w:rsidRPr="00F122F9" w:rsidRDefault="00CB4AAB" w:rsidP="005E117D">
            <w:pPr>
              <w:pStyle w:val="naiskr"/>
              <w:spacing w:before="60" w:after="60"/>
              <w:jc w:val="both"/>
              <w:rPr>
                <w:iCs/>
                <w:sz w:val="22"/>
                <w:szCs w:val="22"/>
              </w:rPr>
            </w:pPr>
            <w:r w:rsidRPr="00F122F9">
              <w:rPr>
                <w:iCs/>
                <w:sz w:val="22"/>
                <w:szCs w:val="22"/>
              </w:rPr>
              <w:t>Likumprojekta izstrādē netika organizēta darba grupa.</w:t>
            </w:r>
          </w:p>
        </w:tc>
      </w:tr>
      <w:tr w:rsidR="00F122F9" w:rsidRPr="00F122F9" w:rsidTr="00F122F9">
        <w:trPr>
          <w:jc w:val="center"/>
        </w:trPr>
        <w:tc>
          <w:tcPr>
            <w:tcW w:w="250" w:type="pct"/>
          </w:tcPr>
          <w:p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t>4.</w:t>
            </w:r>
          </w:p>
        </w:tc>
        <w:tc>
          <w:tcPr>
            <w:tcW w:w="853"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897" w:type="pct"/>
          </w:tcPr>
          <w:p w:rsidR="00CB4AAB" w:rsidRPr="00F122F9" w:rsidRDefault="00CB4AAB" w:rsidP="00B63F0E">
            <w:pPr>
              <w:spacing w:before="60" w:after="60"/>
              <w:ind w:firstLine="232"/>
              <w:jc w:val="left"/>
              <w:rPr>
                <w:rFonts w:ascii="Times New Roman" w:hAnsi="Times New Roman"/>
                <w:lang w:eastAsia="lv-LV"/>
              </w:rPr>
            </w:pPr>
            <w:r w:rsidRPr="00F122F9">
              <w:rPr>
                <w:rFonts w:ascii="Times New Roman" w:hAnsi="Times New Roman"/>
                <w:lang w:eastAsia="lv-LV"/>
              </w:rPr>
              <w:t>Nav</w:t>
            </w:r>
          </w:p>
        </w:tc>
      </w:tr>
    </w:tbl>
    <w:p w:rsidR="00CB4AAB" w:rsidRPr="00F122F9" w:rsidRDefault="00CB4AAB" w:rsidP="0034370D">
      <w:pPr>
        <w:spacing w:after="0"/>
        <w:ind w:firstLine="301"/>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82"/>
        <w:gridCol w:w="1787"/>
        <w:gridCol w:w="7370"/>
      </w:tblGrid>
      <w:tr w:rsidR="00F122F9" w:rsidRPr="00F122F9" w:rsidTr="003F5D80">
        <w:trPr>
          <w:trHeight w:val="555"/>
          <w:jc w:val="center"/>
        </w:trPr>
        <w:tc>
          <w:tcPr>
            <w:tcW w:w="0" w:type="auto"/>
            <w:gridSpan w:val="3"/>
            <w:vAlign w:val="center"/>
          </w:tcPr>
          <w:p w:rsidR="00CB4AAB" w:rsidRPr="00F122F9" w:rsidRDefault="00CB4AAB" w:rsidP="00B63F0E">
            <w:pPr>
              <w:spacing w:before="60" w:after="60"/>
              <w:jc w:val="center"/>
              <w:rPr>
                <w:rFonts w:ascii="Times New Roman" w:hAnsi="Times New Roman"/>
                <w:b/>
                <w:bCs/>
                <w:lang w:eastAsia="lv-LV"/>
              </w:rPr>
            </w:pPr>
            <w:r w:rsidRPr="00F122F9">
              <w:rPr>
                <w:rFonts w:ascii="Times New Roman" w:hAnsi="Times New Roman"/>
                <w:b/>
                <w:bCs/>
                <w:lang w:eastAsia="lv-LV"/>
              </w:rPr>
              <w:t>II. Tiesību akta projekta ietekme uz sabiedrību, tautsaimniecības attīstību un administratīvo slogu</w:t>
            </w:r>
          </w:p>
        </w:tc>
      </w:tr>
      <w:tr w:rsidR="00F122F9" w:rsidRPr="00F122F9" w:rsidTr="00F122F9">
        <w:trPr>
          <w:trHeight w:val="274"/>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Sabiedrības mērķgrupas, kuras tiesiskais regulējums ietekmē vai varētu ietekmēt</w:t>
            </w:r>
          </w:p>
        </w:tc>
        <w:tc>
          <w:tcPr>
            <w:tcW w:w="3823" w:type="pct"/>
          </w:tcPr>
          <w:p w:rsidR="00CB4AAB" w:rsidRPr="00F122F9" w:rsidRDefault="00CB4AAB">
            <w:pPr>
              <w:pStyle w:val="naiskr"/>
              <w:spacing w:before="60" w:after="60"/>
              <w:jc w:val="both"/>
              <w:rPr>
                <w:bCs/>
                <w:sz w:val="22"/>
                <w:szCs w:val="22"/>
                <w:u w:val="single"/>
                <w:shd w:val="clear" w:color="auto" w:fill="FFFFFF"/>
              </w:rPr>
            </w:pPr>
            <w:r w:rsidRPr="00F122F9">
              <w:rPr>
                <w:bCs/>
                <w:sz w:val="22"/>
                <w:szCs w:val="22"/>
                <w:u w:val="single"/>
                <w:shd w:val="clear" w:color="auto" w:fill="FFFFFF"/>
              </w:rPr>
              <w:t>Likumprojekta tiesiskais regulējums ietekmē vai var ietekmēt:</w:t>
            </w:r>
          </w:p>
          <w:p w:rsidR="00CB4AAB" w:rsidRPr="00F122F9" w:rsidRDefault="003F5D80">
            <w:pPr>
              <w:pStyle w:val="naiskr"/>
              <w:numPr>
                <w:ilvl w:val="0"/>
                <w:numId w:val="26"/>
              </w:numPr>
              <w:spacing w:before="60" w:after="60"/>
              <w:ind w:left="340" w:hanging="340"/>
              <w:jc w:val="both"/>
              <w:rPr>
                <w:rStyle w:val="apple-style-span"/>
                <w:rFonts w:ascii="Calibri" w:eastAsia="Calibri" w:hAnsi="Calibri"/>
                <w:b/>
                <w:bCs/>
                <w:sz w:val="22"/>
                <w:szCs w:val="22"/>
                <w:shd w:val="clear" w:color="auto" w:fill="FFFFFF"/>
                <w:lang w:eastAsia="en-US"/>
              </w:rPr>
            </w:pPr>
            <w:r w:rsidRPr="00F122F9">
              <w:rPr>
                <w:iCs/>
                <w:sz w:val="22"/>
                <w:szCs w:val="22"/>
              </w:rPr>
              <w:t xml:space="preserve">ETS </w:t>
            </w:r>
            <w:r w:rsidR="00CB4AAB" w:rsidRPr="00F122F9">
              <w:rPr>
                <w:iCs/>
                <w:sz w:val="22"/>
                <w:szCs w:val="22"/>
              </w:rPr>
              <w:t xml:space="preserve">operatorus, kuri veic kādu no likuma „Par piesārņojumu” 2.pielikumā minētajām darbībām un kuriem ir izsniegtas </w:t>
            </w:r>
            <w:r w:rsidR="00D97EC9">
              <w:rPr>
                <w:iCs/>
                <w:sz w:val="22"/>
                <w:szCs w:val="22"/>
              </w:rPr>
              <w:t>SEG</w:t>
            </w:r>
            <w:r w:rsidR="00CB4AAB" w:rsidRPr="00F122F9">
              <w:rPr>
                <w:iCs/>
                <w:sz w:val="22"/>
                <w:szCs w:val="22"/>
              </w:rPr>
              <w:t xml:space="preserve"> emisijas atļaujas</w:t>
            </w:r>
            <w:r w:rsidR="00D97EC9">
              <w:rPr>
                <w:iCs/>
                <w:sz w:val="22"/>
                <w:szCs w:val="22"/>
              </w:rPr>
              <w:t>, un ETS gaisa kuģu operatorus</w:t>
            </w:r>
            <w:r w:rsidR="00CB4AAB" w:rsidRPr="00F122F9">
              <w:rPr>
                <w:iCs/>
                <w:sz w:val="22"/>
                <w:szCs w:val="22"/>
              </w:rPr>
              <w:t xml:space="preserve"> – attiecībā uz finanšu līdzekļu, kuri gūti darījumos ar emisijas kvotām, izlietojumu un šī izlietojuma ziņošanu</w:t>
            </w:r>
            <w:r w:rsidRPr="00F122F9">
              <w:rPr>
                <w:iCs/>
                <w:sz w:val="22"/>
                <w:szCs w:val="22"/>
              </w:rPr>
              <w:t>;</w:t>
            </w:r>
          </w:p>
          <w:p w:rsidR="00CB4AAB" w:rsidRPr="00F122F9" w:rsidRDefault="00CB4AAB">
            <w:pPr>
              <w:pStyle w:val="naiskr"/>
              <w:numPr>
                <w:ilvl w:val="0"/>
                <w:numId w:val="26"/>
              </w:numPr>
              <w:spacing w:before="60" w:after="60"/>
              <w:ind w:left="340" w:hanging="340"/>
              <w:jc w:val="both"/>
              <w:rPr>
                <w:rStyle w:val="apple-style-span"/>
                <w:b/>
                <w:bCs/>
                <w:sz w:val="22"/>
                <w:szCs w:val="22"/>
                <w:shd w:val="clear" w:color="auto" w:fill="FFFFFF"/>
              </w:rPr>
            </w:pPr>
            <w:r w:rsidRPr="00F122F9">
              <w:rPr>
                <w:rStyle w:val="apple-style-span"/>
                <w:sz w:val="22"/>
                <w:szCs w:val="22"/>
                <w:shd w:val="clear" w:color="auto" w:fill="FFFFFF"/>
              </w:rPr>
              <w:t>Latvijas administrācijā esošos gaisa kuģu operatorus, kuri veic ES ETS iekļauto darbību – attiecībā uz ierobežoto ES ETS aptvērumu;</w:t>
            </w:r>
          </w:p>
          <w:p w:rsidR="00CB4AAB" w:rsidRDefault="00CB4AAB">
            <w:pPr>
              <w:pStyle w:val="naiskr"/>
              <w:numPr>
                <w:ilvl w:val="0"/>
                <w:numId w:val="26"/>
              </w:numPr>
              <w:spacing w:before="60" w:after="60"/>
              <w:ind w:left="340" w:hanging="340"/>
              <w:jc w:val="both"/>
              <w:rPr>
                <w:sz w:val="22"/>
                <w:szCs w:val="22"/>
              </w:rPr>
            </w:pPr>
            <w:r w:rsidRPr="00F122F9">
              <w:rPr>
                <w:sz w:val="22"/>
                <w:szCs w:val="22"/>
              </w:rPr>
              <w:t>Noteikumos Nr.217 minētās ministrijas, institūcijas un komersant</w:t>
            </w:r>
            <w:r w:rsidR="005A110D" w:rsidRPr="00F122F9">
              <w:rPr>
                <w:sz w:val="22"/>
                <w:szCs w:val="22"/>
              </w:rPr>
              <w:t>us</w:t>
            </w:r>
            <w:r w:rsidRPr="00F122F9">
              <w:rPr>
                <w:sz w:val="22"/>
                <w:szCs w:val="22"/>
              </w:rPr>
              <w:t xml:space="preserve"> – attiecībā uz</w:t>
            </w:r>
            <w:r w:rsidR="006F2CEE">
              <w:rPr>
                <w:sz w:val="22"/>
                <w:szCs w:val="22"/>
              </w:rPr>
              <w:t xml:space="preserve"> SEG emisiju</w:t>
            </w:r>
            <w:r w:rsidRPr="00F122F9">
              <w:rPr>
                <w:sz w:val="22"/>
                <w:szCs w:val="22"/>
              </w:rPr>
              <w:t xml:space="preserve"> monitoringa, kontroles un ziņošanas nosacījumiem;</w:t>
            </w:r>
          </w:p>
          <w:p w:rsidR="007A519C" w:rsidRPr="00CA6A84" w:rsidRDefault="007A519C">
            <w:pPr>
              <w:pStyle w:val="naiskr"/>
              <w:numPr>
                <w:ilvl w:val="0"/>
                <w:numId w:val="26"/>
              </w:numPr>
              <w:spacing w:before="60" w:after="60"/>
              <w:ind w:left="340" w:hanging="340"/>
              <w:jc w:val="both"/>
              <w:rPr>
                <w:b/>
                <w:bCs/>
                <w:sz w:val="22"/>
                <w:szCs w:val="22"/>
                <w:shd w:val="clear" w:color="auto" w:fill="FFFFFF"/>
              </w:rPr>
            </w:pPr>
            <w:r w:rsidRPr="00F122F9">
              <w:rPr>
                <w:iCs/>
                <w:sz w:val="22"/>
                <w:szCs w:val="22"/>
              </w:rPr>
              <w:t>ETS operatorus un gaisa kuģu operatorus un Valsts vides dienestu, kā atbildīgo iestādi par sankciju piemērošanu – attiecībā uz emisijas kvotu nenodošanas vai nodošanas nepietiekamā apjomā gadījum</w:t>
            </w:r>
            <w:r>
              <w:rPr>
                <w:iCs/>
                <w:sz w:val="22"/>
                <w:szCs w:val="22"/>
              </w:rPr>
              <w:t>iem</w:t>
            </w:r>
            <w:r w:rsidRPr="00F122F9">
              <w:rPr>
                <w:iCs/>
                <w:sz w:val="22"/>
                <w:szCs w:val="22"/>
              </w:rPr>
              <w:t xml:space="preserve"> (iepriekš šis naudas sods tika izteikts un piemērots kā dabas resursu nodoklis)</w:t>
            </w:r>
            <w:r w:rsidRPr="00F122F9">
              <w:rPr>
                <w:rStyle w:val="apple-style-span"/>
                <w:sz w:val="22"/>
                <w:szCs w:val="22"/>
                <w:shd w:val="clear" w:color="auto" w:fill="FFFFFF"/>
              </w:rPr>
              <w:t>;</w:t>
            </w:r>
            <w:r w:rsidRPr="00F122F9">
              <w:rPr>
                <w:iCs/>
                <w:sz w:val="22"/>
                <w:szCs w:val="22"/>
              </w:rPr>
              <w:t xml:space="preserve"> </w:t>
            </w:r>
          </w:p>
          <w:p w:rsidR="00F07CD0" w:rsidRPr="00F122F9" w:rsidRDefault="001C37E7" w:rsidP="005E117D">
            <w:pPr>
              <w:pStyle w:val="naiskr"/>
              <w:numPr>
                <w:ilvl w:val="0"/>
                <w:numId w:val="26"/>
              </w:numPr>
              <w:spacing w:before="60" w:after="60"/>
              <w:ind w:left="340" w:hanging="340"/>
              <w:jc w:val="both"/>
              <w:rPr>
                <w:sz w:val="22"/>
                <w:szCs w:val="22"/>
              </w:rPr>
            </w:pPr>
            <w:r w:rsidRPr="00F122F9">
              <w:rPr>
                <w:sz w:val="22"/>
                <w:szCs w:val="22"/>
              </w:rPr>
              <w:t>Aglomerāciju pašvaldības un transporta infrastruktūras pārvaldītājus;</w:t>
            </w:r>
          </w:p>
          <w:p w:rsidR="00F07CD0" w:rsidRDefault="00D97EC9" w:rsidP="005E117D">
            <w:pPr>
              <w:pStyle w:val="naiskr"/>
              <w:numPr>
                <w:ilvl w:val="0"/>
                <w:numId w:val="26"/>
              </w:numPr>
              <w:spacing w:before="60" w:after="60"/>
              <w:ind w:left="340" w:hanging="340"/>
              <w:jc w:val="both"/>
              <w:rPr>
                <w:sz w:val="22"/>
                <w:szCs w:val="22"/>
              </w:rPr>
            </w:pPr>
            <w:r>
              <w:rPr>
                <w:sz w:val="22"/>
                <w:szCs w:val="22"/>
              </w:rPr>
              <w:t>M</w:t>
            </w:r>
            <w:r w:rsidR="00CB4AAB" w:rsidRPr="00F122F9">
              <w:rPr>
                <w:sz w:val="22"/>
                <w:szCs w:val="22"/>
              </w:rPr>
              <w:t xml:space="preserve">inistrijas un institūcijas / iestādes – attiecībā </w:t>
            </w:r>
            <w:r>
              <w:rPr>
                <w:sz w:val="22"/>
                <w:szCs w:val="22"/>
              </w:rPr>
              <w:t xml:space="preserve">uz </w:t>
            </w:r>
            <w:r w:rsidR="006F2CEE">
              <w:rPr>
                <w:sz w:val="22"/>
                <w:szCs w:val="22"/>
              </w:rPr>
              <w:t xml:space="preserve">tādu </w:t>
            </w:r>
            <w:r>
              <w:rPr>
                <w:sz w:val="22"/>
                <w:szCs w:val="22"/>
              </w:rPr>
              <w:t>savas kompetences un nozares pasākumu īstenošanu,</w:t>
            </w:r>
            <w:r w:rsidR="006F2CEE">
              <w:rPr>
                <w:sz w:val="22"/>
                <w:szCs w:val="22"/>
              </w:rPr>
              <w:t xml:space="preserve"> kuriem ir ietekme uz klimata pārmaiņu samazināšanu</w:t>
            </w:r>
            <w:r>
              <w:rPr>
                <w:sz w:val="22"/>
                <w:szCs w:val="22"/>
              </w:rPr>
              <w:t xml:space="preserve">, </w:t>
            </w:r>
            <w:r w:rsidR="001C37E7" w:rsidRPr="00F122F9">
              <w:rPr>
                <w:sz w:val="22"/>
                <w:szCs w:val="22"/>
              </w:rPr>
              <w:t>kā arī attiecībā uz nosacījumiem trokšņu stratēģisko karšu un rīcības plānu trokšņu samazināšanai izstrādē</w:t>
            </w:r>
            <w:r w:rsidR="00CB4AAB" w:rsidRPr="00F122F9">
              <w:rPr>
                <w:sz w:val="22"/>
                <w:szCs w:val="22"/>
              </w:rPr>
              <w:t>.</w:t>
            </w:r>
          </w:p>
          <w:p w:rsidR="002F30BB" w:rsidRPr="000F14C9" w:rsidRDefault="00205F15">
            <w:pPr>
              <w:pStyle w:val="naiskr"/>
              <w:spacing w:before="60" w:after="60"/>
              <w:jc w:val="both"/>
              <w:rPr>
                <w:bCs/>
                <w:sz w:val="22"/>
                <w:szCs w:val="22"/>
                <w:shd w:val="clear" w:color="auto" w:fill="FFFFFF"/>
              </w:rPr>
            </w:pPr>
            <w:r w:rsidRPr="00F122F9">
              <w:rPr>
                <w:bCs/>
                <w:sz w:val="22"/>
                <w:szCs w:val="22"/>
                <w:shd w:val="clear" w:color="auto" w:fill="FFFFFF"/>
              </w:rPr>
              <w:t>Likumprojektā iekļautie nosacījumi</w:t>
            </w:r>
            <w:r w:rsidR="00D97EC9">
              <w:rPr>
                <w:bCs/>
                <w:sz w:val="22"/>
                <w:szCs w:val="22"/>
                <w:shd w:val="clear" w:color="auto" w:fill="FFFFFF"/>
              </w:rPr>
              <w:t xml:space="preserve"> uz ministrijām un iestādēm attieksies </w:t>
            </w:r>
            <w:r w:rsidRPr="00F122F9">
              <w:rPr>
                <w:bCs/>
                <w:sz w:val="22"/>
                <w:szCs w:val="22"/>
                <w:shd w:val="clear" w:color="auto" w:fill="FFFFFF"/>
              </w:rPr>
              <w:t>saistībā ar politikas izstrādi un tajā iekļauto pasākumu izpildi un izpildes kontroli</w:t>
            </w:r>
            <w:r w:rsidR="00F8213A">
              <w:rPr>
                <w:bCs/>
                <w:sz w:val="22"/>
                <w:szCs w:val="22"/>
                <w:shd w:val="clear" w:color="auto" w:fill="FFFFFF"/>
              </w:rPr>
              <w:t>, kā arī uz Eiropas Parlamenta un Padomes regulā Nr.525/2013 noteikto uzraudzības un ziņošanas kontroles pienākumu izpildi</w:t>
            </w:r>
            <w:r w:rsidRPr="00F122F9">
              <w:rPr>
                <w:bCs/>
                <w:sz w:val="22"/>
                <w:szCs w:val="22"/>
                <w:shd w:val="clear" w:color="auto" w:fill="FFFFFF"/>
              </w:rPr>
              <w:t xml:space="preserve">, </w:t>
            </w:r>
            <w:r w:rsidR="0067238A">
              <w:rPr>
                <w:bCs/>
                <w:sz w:val="22"/>
                <w:szCs w:val="22"/>
                <w:shd w:val="clear" w:color="auto" w:fill="FFFFFF"/>
              </w:rPr>
              <w:t>tādējādi</w:t>
            </w:r>
            <w:r w:rsidRPr="00F122F9">
              <w:rPr>
                <w:bCs/>
                <w:sz w:val="22"/>
                <w:szCs w:val="22"/>
                <w:shd w:val="clear" w:color="auto" w:fill="FFFFFF"/>
              </w:rPr>
              <w:t xml:space="preserve">, īstenojot </w:t>
            </w:r>
            <w:r w:rsidR="006F2CEE">
              <w:rPr>
                <w:bCs/>
                <w:sz w:val="22"/>
                <w:szCs w:val="22"/>
                <w:shd w:val="clear" w:color="auto" w:fill="FFFFFF"/>
              </w:rPr>
              <w:t xml:space="preserve">nozares </w:t>
            </w:r>
            <w:r w:rsidRPr="00F122F9">
              <w:rPr>
                <w:bCs/>
                <w:sz w:val="22"/>
                <w:szCs w:val="22"/>
                <w:shd w:val="clear" w:color="auto" w:fill="FFFFFF"/>
              </w:rPr>
              <w:t>politikas</w:t>
            </w:r>
            <w:r w:rsidR="006F2CEE">
              <w:rPr>
                <w:bCs/>
                <w:sz w:val="22"/>
                <w:szCs w:val="22"/>
                <w:shd w:val="clear" w:color="auto" w:fill="FFFFFF"/>
              </w:rPr>
              <w:t>,</w:t>
            </w:r>
            <w:r w:rsidRPr="00F122F9">
              <w:rPr>
                <w:bCs/>
                <w:sz w:val="22"/>
                <w:szCs w:val="22"/>
                <w:shd w:val="clear" w:color="auto" w:fill="FFFFFF"/>
              </w:rPr>
              <w:t xml:space="preserve"> pasākumu</w:t>
            </w:r>
            <w:r w:rsidR="0067238A">
              <w:rPr>
                <w:bCs/>
                <w:sz w:val="22"/>
                <w:szCs w:val="22"/>
                <w:shd w:val="clear" w:color="auto" w:fill="FFFFFF"/>
              </w:rPr>
              <w:t>s</w:t>
            </w:r>
            <w:r w:rsidRPr="00F122F9">
              <w:rPr>
                <w:bCs/>
                <w:sz w:val="22"/>
                <w:szCs w:val="22"/>
                <w:shd w:val="clear" w:color="auto" w:fill="FFFFFF"/>
              </w:rPr>
              <w:t xml:space="preserve"> un attīstības plānus, cita starpā arī nodrošinātu Latvijas saistību izpildi ES un starptautiskajā līmenī attiecībā uz klimata pārmaiņu mazināšanu.</w:t>
            </w:r>
          </w:p>
        </w:tc>
      </w:tr>
      <w:tr w:rsidR="00F122F9" w:rsidRPr="00F122F9" w:rsidTr="00F122F9">
        <w:trPr>
          <w:trHeight w:val="510"/>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2.</w:t>
            </w:r>
          </w:p>
        </w:tc>
        <w:tc>
          <w:tcPr>
            <w:tcW w:w="927"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Tiesiskā regulējuma ietekme uz tautsaimniecību un administratīvo slogu</w:t>
            </w:r>
          </w:p>
        </w:tc>
        <w:tc>
          <w:tcPr>
            <w:tcW w:w="3823" w:type="pct"/>
          </w:tcPr>
          <w:p w:rsidR="00CB4AAB" w:rsidRPr="00CA6A84" w:rsidRDefault="00CB4AAB">
            <w:pPr>
              <w:spacing w:before="60" w:after="60"/>
              <w:rPr>
                <w:rFonts w:ascii="Times New Roman" w:hAnsi="Times New Roman"/>
                <w:u w:val="single"/>
              </w:rPr>
            </w:pPr>
            <w:r w:rsidRPr="00CA6A84">
              <w:rPr>
                <w:rFonts w:ascii="Times New Roman" w:hAnsi="Times New Roman"/>
                <w:u w:val="single"/>
              </w:rPr>
              <w:t>Likumprojekta tiesiskā regulējuma paredzamā ietekme uz administratīvo slogu:</w:t>
            </w:r>
          </w:p>
          <w:p w:rsidR="00CB4AAB" w:rsidRPr="00CA6A84" w:rsidRDefault="00CB4AAB">
            <w:pPr>
              <w:spacing w:before="60" w:after="60"/>
              <w:rPr>
                <w:rFonts w:ascii="Times New Roman" w:hAnsi="Times New Roman"/>
                <w:i/>
              </w:rPr>
            </w:pPr>
            <w:r w:rsidRPr="00CA6A84">
              <w:rPr>
                <w:rFonts w:ascii="Times New Roman" w:hAnsi="Times New Roman"/>
                <w:i/>
              </w:rPr>
              <w:t xml:space="preserve">Latvijas </w:t>
            </w:r>
            <w:r w:rsidR="0067238A" w:rsidRPr="00CA6A84">
              <w:rPr>
                <w:rFonts w:ascii="Times New Roman" w:hAnsi="Times New Roman"/>
                <w:i/>
              </w:rPr>
              <w:t>ETS</w:t>
            </w:r>
            <w:r w:rsidRPr="00CA6A84">
              <w:rPr>
                <w:rFonts w:ascii="Times New Roman" w:hAnsi="Times New Roman"/>
                <w:i/>
              </w:rPr>
              <w:t xml:space="preserve"> operatoriem un gaisa kuģu operatoriem</w:t>
            </w:r>
          </w:p>
          <w:p w:rsidR="00C117E3" w:rsidRPr="00CA6A84" w:rsidRDefault="00CB4AAB" w:rsidP="005E117D">
            <w:pPr>
              <w:spacing w:before="60" w:after="60"/>
              <w:ind w:firstLine="227"/>
              <w:rPr>
                <w:rFonts w:ascii="Times New Roman" w:hAnsi="Times New Roman"/>
              </w:rPr>
            </w:pPr>
            <w:r w:rsidRPr="00CA6A84">
              <w:rPr>
                <w:rFonts w:ascii="Times New Roman" w:hAnsi="Times New Roman"/>
              </w:rPr>
              <w:t>Latvijas ETS operatoriem tiek noteikta papildu</w:t>
            </w:r>
            <w:r w:rsidR="005A110D" w:rsidRPr="00CA6A84">
              <w:rPr>
                <w:rFonts w:ascii="Times New Roman" w:hAnsi="Times New Roman"/>
              </w:rPr>
              <w:t>s</w:t>
            </w:r>
            <w:r w:rsidRPr="00CA6A84">
              <w:rPr>
                <w:rFonts w:ascii="Times New Roman" w:hAnsi="Times New Roman"/>
              </w:rPr>
              <w:t xml:space="preserve"> ziņošanas prasība kopā ar ikgadējo emisiju ziņojumu aizpildīt emisiju ziņojuma vēl vienu sadaļu par finanšu līdzekļu, kuri gūti darījumos ar emisijas kvotām, izlietojumu. </w:t>
            </w:r>
          </w:p>
          <w:p w:rsidR="00C117E3" w:rsidRPr="00CA6A84" w:rsidRDefault="00CB4AAB" w:rsidP="005E117D">
            <w:pPr>
              <w:spacing w:before="60" w:after="60"/>
              <w:ind w:firstLine="227"/>
              <w:rPr>
                <w:rFonts w:ascii="Times New Roman" w:hAnsi="Times New Roman"/>
              </w:rPr>
            </w:pPr>
            <w:r w:rsidRPr="00CA6A84">
              <w:rPr>
                <w:rFonts w:ascii="Times New Roman" w:hAnsi="Times New Roman"/>
              </w:rPr>
              <w:t>Šobrīd nav novērojama liela aktivitāte no Latvijas ETS operatoriem darījumu ar emisijas kvotām veikšanai.</w:t>
            </w:r>
            <w:r w:rsidR="00C117E3" w:rsidRPr="00CA6A84">
              <w:rPr>
                <w:rFonts w:ascii="Times New Roman" w:hAnsi="Times New Roman"/>
              </w:rPr>
              <w:t xml:space="preserve"> Savukārt, ja šī aktivitāte palielināsies, tomēr n</w:t>
            </w:r>
            <w:r w:rsidRPr="00CA6A84">
              <w:rPr>
                <w:rFonts w:ascii="Times New Roman" w:hAnsi="Times New Roman"/>
              </w:rPr>
              <w:t xml:space="preserve">av paredzams liels papildu slogs šādai ziņošanai, jo tiks prasīts </w:t>
            </w:r>
            <w:r w:rsidR="0074243C" w:rsidRPr="00CA6A84">
              <w:rPr>
                <w:rFonts w:ascii="Times New Roman" w:hAnsi="Times New Roman"/>
              </w:rPr>
              <w:t xml:space="preserve">tikai </w:t>
            </w:r>
            <w:r w:rsidRPr="00CA6A84">
              <w:rPr>
                <w:rFonts w:ascii="Times New Roman" w:hAnsi="Times New Roman"/>
              </w:rPr>
              <w:t xml:space="preserve">iesniegt </w:t>
            </w:r>
            <w:r w:rsidR="00C117E3" w:rsidRPr="00CA6A84">
              <w:rPr>
                <w:rFonts w:ascii="Times New Roman" w:hAnsi="Times New Roman"/>
              </w:rPr>
              <w:t>šādu informāciju:</w:t>
            </w:r>
          </w:p>
          <w:p w:rsidR="002F30BB" w:rsidRPr="00CA6A84" w:rsidRDefault="005B32B4" w:rsidP="00CA6A84">
            <w:pPr>
              <w:pStyle w:val="ListParagraph"/>
              <w:numPr>
                <w:ilvl w:val="0"/>
                <w:numId w:val="44"/>
              </w:numPr>
              <w:spacing w:before="60" w:after="60"/>
              <w:ind w:left="284" w:hanging="284"/>
              <w:contextualSpacing w:val="0"/>
              <w:rPr>
                <w:sz w:val="22"/>
                <w:szCs w:val="22"/>
              </w:rPr>
            </w:pPr>
            <w:r w:rsidRPr="00CA6A84">
              <w:rPr>
                <w:sz w:val="22"/>
                <w:szCs w:val="22"/>
              </w:rPr>
              <w:t xml:space="preserve">atzīmēt, </w:t>
            </w:r>
            <w:r w:rsidR="00622195" w:rsidRPr="00CA6A84">
              <w:rPr>
                <w:sz w:val="22"/>
                <w:szCs w:val="22"/>
              </w:rPr>
              <w:t>vai ir veikti darījumi ar emisijas kvotām (izņemot obligātos darījumus – emisijas kvotu nodošanu);</w:t>
            </w:r>
          </w:p>
          <w:p w:rsidR="002F30BB" w:rsidRPr="00CA6A84" w:rsidRDefault="00622195" w:rsidP="00CA6A84">
            <w:pPr>
              <w:pStyle w:val="ListParagraph"/>
              <w:numPr>
                <w:ilvl w:val="0"/>
                <w:numId w:val="44"/>
              </w:numPr>
              <w:spacing w:before="60" w:after="60"/>
              <w:ind w:left="284" w:hanging="284"/>
              <w:contextualSpacing w:val="0"/>
              <w:rPr>
                <w:sz w:val="22"/>
                <w:szCs w:val="22"/>
              </w:rPr>
            </w:pPr>
            <w:r w:rsidRPr="00CA6A84">
              <w:rPr>
                <w:sz w:val="22"/>
                <w:szCs w:val="22"/>
              </w:rPr>
              <w:t>darījumu veid</w:t>
            </w:r>
            <w:r w:rsidR="005B32B4" w:rsidRPr="00CA6A84">
              <w:rPr>
                <w:sz w:val="22"/>
                <w:szCs w:val="22"/>
              </w:rPr>
              <w:t>s</w:t>
            </w:r>
            <w:r w:rsidRPr="00CA6A84">
              <w:rPr>
                <w:sz w:val="22"/>
                <w:szCs w:val="22"/>
              </w:rPr>
              <w:t xml:space="preserve"> (izvēloties no saraksta) – iekšzemes pārskaitījums sava uzņēmuma kontā saistību izpildei, iekšzemes pārskaitījums cita ETS operatora kontā, iekšzemes pārskaitījums cita ne-ETS operatora kontā, ārvalstu pārskaitījums ārvalstu operatora kontā, pārskaitījums ārvalstu ne-ETS operatora kontā;</w:t>
            </w:r>
          </w:p>
          <w:p w:rsidR="002F30BB" w:rsidRPr="00CA6A84" w:rsidRDefault="00622195" w:rsidP="00CA6A84">
            <w:pPr>
              <w:pStyle w:val="ListParagraph"/>
              <w:numPr>
                <w:ilvl w:val="0"/>
                <w:numId w:val="44"/>
              </w:numPr>
              <w:spacing w:before="60" w:after="60"/>
              <w:ind w:left="284" w:hanging="284"/>
              <w:contextualSpacing w:val="0"/>
              <w:rPr>
                <w:sz w:val="22"/>
                <w:szCs w:val="22"/>
              </w:rPr>
            </w:pPr>
            <w:r w:rsidRPr="00CA6A84">
              <w:rPr>
                <w:sz w:val="22"/>
                <w:szCs w:val="22"/>
              </w:rPr>
              <w:t>darījumā iesaistīt</w:t>
            </w:r>
            <w:r w:rsidR="005B32B4" w:rsidRPr="00CA6A84">
              <w:rPr>
                <w:sz w:val="22"/>
                <w:szCs w:val="22"/>
              </w:rPr>
              <w:t>ais</w:t>
            </w:r>
            <w:r w:rsidRPr="00CA6A84">
              <w:rPr>
                <w:sz w:val="22"/>
                <w:szCs w:val="22"/>
              </w:rPr>
              <w:t xml:space="preserve"> emisijas kvotu apjom</w:t>
            </w:r>
            <w:r w:rsidR="005B32B4" w:rsidRPr="00CA6A84">
              <w:rPr>
                <w:sz w:val="22"/>
                <w:szCs w:val="22"/>
              </w:rPr>
              <w:t>s</w:t>
            </w:r>
            <w:r w:rsidRPr="00CA6A84">
              <w:rPr>
                <w:sz w:val="22"/>
                <w:szCs w:val="22"/>
              </w:rPr>
              <w:t>;</w:t>
            </w:r>
          </w:p>
          <w:p w:rsidR="002F30BB" w:rsidRPr="00CA6A84" w:rsidRDefault="00622195" w:rsidP="00CA6A84">
            <w:pPr>
              <w:pStyle w:val="ListParagraph"/>
              <w:numPr>
                <w:ilvl w:val="0"/>
                <w:numId w:val="44"/>
              </w:numPr>
              <w:spacing w:before="60" w:after="60"/>
              <w:ind w:left="284" w:hanging="284"/>
              <w:contextualSpacing w:val="0"/>
              <w:rPr>
                <w:sz w:val="22"/>
                <w:szCs w:val="22"/>
              </w:rPr>
            </w:pPr>
            <w:r w:rsidRPr="00CA6A84">
              <w:rPr>
                <w:sz w:val="22"/>
                <w:szCs w:val="22"/>
              </w:rPr>
              <w:t>finanšu līdzekļu apjom</w:t>
            </w:r>
            <w:r w:rsidR="005B32B4" w:rsidRPr="00CA6A84">
              <w:rPr>
                <w:sz w:val="22"/>
                <w:szCs w:val="22"/>
              </w:rPr>
              <w:t>s</w:t>
            </w:r>
            <w:r w:rsidRPr="00CA6A84">
              <w:rPr>
                <w:sz w:val="22"/>
                <w:szCs w:val="22"/>
              </w:rPr>
              <w:t xml:space="preserve">, ja darījumā tādi ir </w:t>
            </w:r>
            <w:r w:rsidR="00C117E3" w:rsidRPr="00CA6A84">
              <w:rPr>
                <w:sz w:val="22"/>
                <w:szCs w:val="22"/>
              </w:rPr>
              <w:t>ie</w:t>
            </w:r>
            <w:r w:rsidRPr="00CA6A84">
              <w:rPr>
                <w:sz w:val="22"/>
                <w:szCs w:val="22"/>
              </w:rPr>
              <w:t>gūti</w:t>
            </w:r>
            <w:r w:rsidR="005B32B4" w:rsidRPr="00CA6A84">
              <w:rPr>
                <w:sz w:val="22"/>
                <w:szCs w:val="22"/>
              </w:rPr>
              <w:t>;</w:t>
            </w:r>
          </w:p>
          <w:p w:rsidR="002F30BB" w:rsidRPr="00CA6A84" w:rsidRDefault="005B32B4" w:rsidP="00CA6A84">
            <w:pPr>
              <w:pStyle w:val="ListParagraph"/>
              <w:numPr>
                <w:ilvl w:val="0"/>
                <w:numId w:val="44"/>
              </w:numPr>
              <w:spacing w:before="60" w:after="60"/>
              <w:ind w:left="284" w:hanging="284"/>
              <w:contextualSpacing w:val="0"/>
              <w:rPr>
                <w:sz w:val="22"/>
                <w:szCs w:val="22"/>
              </w:rPr>
            </w:pPr>
            <w:r w:rsidRPr="00CA6A84">
              <w:rPr>
                <w:sz w:val="22"/>
                <w:szCs w:val="22"/>
              </w:rPr>
              <w:t>veiktie pasākumi SEG emisiju samazināšanai (izvēloties no saraksta) un to finanšu apjoms.</w:t>
            </w:r>
            <w:r w:rsidR="006317BF" w:rsidRPr="00CA6A84">
              <w:rPr>
                <w:sz w:val="22"/>
                <w:szCs w:val="22"/>
              </w:rPr>
              <w:t xml:space="preserve"> </w:t>
            </w:r>
          </w:p>
          <w:p w:rsidR="00F07CD0" w:rsidRPr="00CA6A84" w:rsidRDefault="006317BF" w:rsidP="00C117E3">
            <w:pPr>
              <w:spacing w:before="60" w:after="60"/>
              <w:ind w:firstLine="227"/>
              <w:rPr>
                <w:rFonts w:ascii="Times New Roman" w:hAnsi="Times New Roman"/>
              </w:rPr>
            </w:pPr>
            <w:r w:rsidRPr="00CA6A84">
              <w:rPr>
                <w:rFonts w:ascii="Times New Roman" w:hAnsi="Times New Roman"/>
              </w:rPr>
              <w:t>Šīs informācija ziņošana ETS operatoriem un gaisa kuģu operatoriem neprasīs daudz laika, jo tā būs ziņojama tikai, ja</w:t>
            </w:r>
            <w:r w:rsidR="00B55B88" w:rsidRPr="00CA6A84">
              <w:rPr>
                <w:rFonts w:ascii="Times New Roman" w:hAnsi="Times New Roman"/>
              </w:rPr>
              <w:t xml:space="preserve"> ir šis operators vai gaisa kuģa operators ir veicis kādus darījumus ar emisijas kvotām, kā arī ziņošanas veidlapa un formāts tiks izstrādāts pietiekami lietotājiem draudzīgs, lai informācijas ziņošana neprasītu daudz papildu laika.</w:t>
            </w:r>
          </w:p>
          <w:p w:rsidR="00F07CD0" w:rsidRPr="00CA6A84" w:rsidRDefault="00CB4AAB" w:rsidP="005E117D">
            <w:pPr>
              <w:spacing w:before="60" w:after="60"/>
              <w:ind w:firstLine="227"/>
              <w:rPr>
                <w:rFonts w:ascii="Times New Roman" w:hAnsi="Times New Roman"/>
              </w:rPr>
            </w:pPr>
            <w:r w:rsidRPr="00CA6A84">
              <w:rPr>
                <w:rFonts w:ascii="Times New Roman" w:hAnsi="Times New Roman"/>
              </w:rPr>
              <w:t>Gaisa kuģu operatoriem administratīvais slogs tiks samazināts, jo līdz 2016.gada 31.decembrim būs jāziņo tikai par tiem lidojumiem, kuri ir veikti uz un no EEZ valstīm vai kuri tiek veikti viena tālākā reģiona ietvaros, savukārt no ES ETS tiek izslēgti mazākie nekomerciālie gaisa kuģu operatori.</w:t>
            </w:r>
          </w:p>
          <w:p w:rsidR="00EA249F" w:rsidRPr="00CA6A84" w:rsidRDefault="00EA249F" w:rsidP="00EA249F">
            <w:pPr>
              <w:spacing w:before="60" w:after="60"/>
              <w:ind w:firstLine="227"/>
              <w:rPr>
                <w:rFonts w:ascii="Times New Roman" w:hAnsi="Times New Roman"/>
              </w:rPr>
            </w:pPr>
            <w:r w:rsidRPr="00CA6A84">
              <w:rPr>
                <w:rFonts w:ascii="Times New Roman" w:hAnsi="Times New Roman"/>
              </w:rPr>
              <w:t>ETS operatoriem un gaisa kuģu operatoriem piemērojamās sankcijas par emisijas kvotu nenodošanu vai nodošanu nepietiekamā apjomā izteikšanu kā maksājumu un nevis kā dabas resursu nodokli nepalielinās ETS operatoriem vai gaisa kuģu operatoriem administratīvo slogu, jo šis maksājums ir piemērojams tikai, ja operators nav veicis normatīvajos aktos noteiktās saistības.</w:t>
            </w:r>
          </w:p>
          <w:p w:rsidR="00CB4AAB" w:rsidRPr="00CA6A84" w:rsidRDefault="00CB4AAB">
            <w:pPr>
              <w:spacing w:before="60" w:after="60"/>
              <w:rPr>
                <w:rFonts w:ascii="Times New Roman" w:hAnsi="Times New Roman"/>
                <w:i/>
              </w:rPr>
            </w:pPr>
            <w:r w:rsidRPr="00CA6A84">
              <w:rPr>
                <w:rFonts w:ascii="Times New Roman" w:hAnsi="Times New Roman"/>
                <w:i/>
              </w:rPr>
              <w:t>Latvijas</w:t>
            </w:r>
            <w:r w:rsidR="00B55B88" w:rsidRPr="00CA6A84">
              <w:rPr>
                <w:rFonts w:ascii="Times New Roman" w:hAnsi="Times New Roman"/>
                <w:i/>
              </w:rPr>
              <w:t xml:space="preserve"> klimata pārmaiņu </w:t>
            </w:r>
            <w:r w:rsidR="00EA249F" w:rsidRPr="00CA6A84">
              <w:rPr>
                <w:rFonts w:ascii="Times New Roman" w:hAnsi="Times New Roman"/>
                <w:i/>
              </w:rPr>
              <w:t>sa</w:t>
            </w:r>
            <w:r w:rsidR="00B55B88" w:rsidRPr="00CA6A84">
              <w:rPr>
                <w:rFonts w:ascii="Times New Roman" w:hAnsi="Times New Roman"/>
                <w:i/>
              </w:rPr>
              <w:t xml:space="preserve">mazināšanas (SEG emisiju samazināšanas un </w:t>
            </w:r>
            <w:r w:rsidR="00622195" w:rsidRPr="00CA6A84">
              <w:rPr>
                <w:rFonts w:ascii="Times New Roman" w:hAnsi="Times New Roman"/>
                <w:i/>
              </w:rPr>
              <w:t>CO</w:t>
            </w:r>
            <w:r w:rsidR="00622195" w:rsidRPr="00CA6A84">
              <w:rPr>
                <w:rFonts w:ascii="Times New Roman" w:hAnsi="Times New Roman"/>
                <w:i/>
                <w:vertAlign w:val="subscript"/>
              </w:rPr>
              <w:t>2</w:t>
            </w:r>
            <w:r w:rsidR="00B55B88" w:rsidRPr="00CA6A84">
              <w:rPr>
                <w:rFonts w:ascii="Times New Roman" w:hAnsi="Times New Roman"/>
                <w:i/>
              </w:rPr>
              <w:t xml:space="preserve"> piesaistes) saistību izpilde</w:t>
            </w:r>
          </w:p>
          <w:p w:rsidR="00F07CD0" w:rsidRPr="00CA6A84" w:rsidRDefault="00B55B88" w:rsidP="005E117D">
            <w:pPr>
              <w:spacing w:before="60" w:after="60"/>
              <w:ind w:firstLine="227"/>
              <w:rPr>
                <w:rFonts w:ascii="Times New Roman" w:hAnsi="Times New Roman"/>
              </w:rPr>
            </w:pPr>
            <w:r w:rsidRPr="00CA6A84">
              <w:rPr>
                <w:rFonts w:ascii="Times New Roman" w:hAnsi="Times New Roman"/>
              </w:rPr>
              <w:t xml:space="preserve">To klimata pārmaiņu mazināšanas saistību (SEG emisiju samazināšanas un </w:t>
            </w:r>
            <w:r w:rsidR="00622195" w:rsidRPr="00CA6A84">
              <w:rPr>
                <w:rFonts w:ascii="Times New Roman" w:hAnsi="Times New Roman"/>
              </w:rPr>
              <w:t>CO</w:t>
            </w:r>
            <w:r w:rsidR="00622195" w:rsidRPr="00CA6A84">
              <w:rPr>
                <w:rFonts w:ascii="Times New Roman" w:hAnsi="Times New Roman"/>
                <w:vertAlign w:val="subscript"/>
              </w:rPr>
              <w:t xml:space="preserve">2 </w:t>
            </w:r>
            <w:r w:rsidRPr="00CA6A84">
              <w:rPr>
                <w:rFonts w:ascii="Times New Roman" w:hAnsi="Times New Roman"/>
              </w:rPr>
              <w:t xml:space="preserve">piesaistes), kuras Latvija </w:t>
            </w:r>
            <w:r w:rsidR="00392A8F" w:rsidRPr="00CA6A84">
              <w:rPr>
                <w:rFonts w:ascii="Times New Roman" w:hAnsi="Times New Roman"/>
              </w:rPr>
              <w:t>šobrīd</w:t>
            </w:r>
            <w:r w:rsidRPr="00CA6A84">
              <w:rPr>
                <w:rFonts w:ascii="Times New Roman" w:hAnsi="Times New Roman"/>
              </w:rPr>
              <w:t xml:space="preserve"> ir apņēmusies </w:t>
            </w:r>
            <w:r w:rsidR="00392A8F" w:rsidRPr="00CA6A84">
              <w:rPr>
                <w:rFonts w:ascii="Times New Roman" w:hAnsi="Times New Roman"/>
              </w:rPr>
              <w:t>un,</w:t>
            </w:r>
            <w:r w:rsidRPr="00CA6A84">
              <w:rPr>
                <w:rFonts w:ascii="Times New Roman" w:hAnsi="Times New Roman"/>
              </w:rPr>
              <w:t xml:space="preserve"> kuras Latvijai ir noteiktas ar starptautisko vai ES regulējumu, izpildei </w:t>
            </w:r>
            <w:r w:rsidR="006249BD">
              <w:rPr>
                <w:rFonts w:ascii="Times New Roman" w:hAnsi="Times New Roman"/>
              </w:rPr>
              <w:t xml:space="preserve">varētu būt iespējams </w:t>
            </w:r>
            <w:r w:rsidR="00DB64CD" w:rsidRPr="00CA6A84">
              <w:rPr>
                <w:rFonts w:ascii="Times New Roman" w:hAnsi="Times New Roman"/>
              </w:rPr>
              <w:t xml:space="preserve">papildu slogs. </w:t>
            </w:r>
            <w:r w:rsidR="00D04122" w:rsidRPr="00CA6A84">
              <w:rPr>
                <w:rFonts w:ascii="Times New Roman" w:hAnsi="Times New Roman"/>
              </w:rPr>
              <w:t>Likumprojekts nosaka tiesisko regulējumu attiecībā uz Latvijai noteikto SEG emisiju samazināšanas saistību un CO</w:t>
            </w:r>
            <w:r w:rsidR="00137D4F" w:rsidRPr="00CA6A84">
              <w:rPr>
                <w:rFonts w:ascii="Times New Roman" w:hAnsi="Times New Roman"/>
                <w:vertAlign w:val="subscript"/>
              </w:rPr>
              <w:t>2</w:t>
            </w:r>
            <w:r w:rsidR="00D04122" w:rsidRPr="00CA6A84">
              <w:rPr>
                <w:rFonts w:ascii="Times New Roman" w:hAnsi="Times New Roman"/>
              </w:rPr>
              <w:t xml:space="preserve"> piesaistes saistību izpildi. Sākot ar 2013.gadu un Kioto protokola 2.perioda sākšanos, kuru saistību izpildi Latvija apņēmās izpildīt Dohas klimata konferences laikā</w:t>
            </w:r>
            <w:r w:rsidRPr="00CA6A84">
              <w:rPr>
                <w:rFonts w:ascii="Times New Roman" w:hAnsi="Times New Roman"/>
              </w:rPr>
              <w:t xml:space="preserve"> 2012.gadā</w:t>
            </w:r>
            <w:r w:rsidR="00FF4929">
              <w:rPr>
                <w:rFonts w:ascii="Times New Roman" w:hAnsi="Times New Roman"/>
              </w:rPr>
              <w:t xml:space="preserve"> (Latvija Kioto protokola Dohas grozījumu </w:t>
            </w:r>
            <w:r w:rsidR="00D4628F">
              <w:rPr>
                <w:rFonts w:ascii="Times New Roman" w:hAnsi="Times New Roman"/>
              </w:rPr>
              <w:t xml:space="preserve">ratificēja </w:t>
            </w:r>
            <w:r w:rsidR="00FF4929">
              <w:rPr>
                <w:rFonts w:ascii="Times New Roman" w:hAnsi="Times New Roman"/>
              </w:rPr>
              <w:t>2015.gada 1.oktobrī)</w:t>
            </w:r>
            <w:r w:rsidR="00D04122" w:rsidRPr="00CA6A84">
              <w:rPr>
                <w:rFonts w:ascii="Times New Roman" w:hAnsi="Times New Roman"/>
              </w:rPr>
              <w:t>, Latvijai saistoša ir Eiropas Parlamenta un Padomes regula Nr.525/2013 un uz tā pamata izdotie deleģētie un īstenošanas akti.</w:t>
            </w:r>
            <w:r w:rsidR="00467527" w:rsidRPr="00CA6A84">
              <w:rPr>
                <w:rFonts w:ascii="Times New Roman" w:hAnsi="Times New Roman"/>
              </w:rPr>
              <w:t xml:space="preserve"> Šajā regulā ir noteikti vairāki jauni pienākumi Latvijai – izstrādāt</w:t>
            </w:r>
            <w:r w:rsidR="00FF4929">
              <w:rPr>
                <w:rFonts w:ascii="Times New Roman" w:hAnsi="Times New Roman"/>
              </w:rPr>
              <w:t xml:space="preserve"> Oglekļa mazietilpīgas attīstības </w:t>
            </w:r>
            <w:r w:rsidR="00467527" w:rsidRPr="00CA6A84">
              <w:rPr>
                <w:rFonts w:ascii="Times New Roman" w:hAnsi="Times New Roman"/>
              </w:rPr>
              <w:t>stratēģiju</w:t>
            </w:r>
            <w:r w:rsidR="00F3654E" w:rsidRPr="00CA6A84">
              <w:rPr>
                <w:rFonts w:ascii="Times New Roman" w:hAnsi="Times New Roman"/>
              </w:rPr>
              <w:t xml:space="preserve"> (</w:t>
            </w:r>
            <w:r w:rsidR="00F3654E" w:rsidRPr="00CA6A84">
              <w:rPr>
                <w:rFonts w:ascii="Times New Roman" w:hAnsi="Times New Roman"/>
                <w:i/>
              </w:rPr>
              <w:t>Low Carbon Development Strategy</w:t>
            </w:r>
            <w:r w:rsidR="00F3654E" w:rsidRPr="00CA6A84">
              <w:rPr>
                <w:rFonts w:ascii="Times New Roman" w:hAnsi="Times New Roman"/>
              </w:rPr>
              <w:t>)</w:t>
            </w:r>
            <w:r w:rsidR="00467527" w:rsidRPr="00CA6A84">
              <w:rPr>
                <w:rFonts w:ascii="Times New Roman" w:hAnsi="Times New Roman"/>
              </w:rPr>
              <w:t>,</w:t>
            </w:r>
            <w:r w:rsidR="00DB64CD" w:rsidRPr="00CA6A84">
              <w:rPr>
                <w:rFonts w:ascii="Times New Roman" w:hAnsi="Times New Roman"/>
              </w:rPr>
              <w:t xml:space="preserve"> </w:t>
            </w:r>
            <w:r w:rsidR="00467527" w:rsidRPr="00CA6A84">
              <w:rPr>
                <w:rFonts w:ascii="Times New Roman" w:hAnsi="Times New Roman"/>
              </w:rPr>
              <w:t>izveidot SEG emisiju</w:t>
            </w:r>
            <w:r w:rsidR="00F3654E" w:rsidRPr="00CA6A84">
              <w:rPr>
                <w:rFonts w:ascii="Times New Roman" w:hAnsi="Times New Roman"/>
              </w:rPr>
              <w:t xml:space="preserve"> / </w:t>
            </w:r>
            <w:r w:rsidR="000C3537" w:rsidRPr="00CA6A84">
              <w:rPr>
                <w:rFonts w:ascii="Times New Roman" w:hAnsi="Times New Roman"/>
              </w:rPr>
              <w:t>CO</w:t>
            </w:r>
            <w:r w:rsidR="00622195" w:rsidRPr="00CA6A84">
              <w:rPr>
                <w:rFonts w:ascii="Times New Roman" w:hAnsi="Times New Roman"/>
                <w:vertAlign w:val="subscript"/>
              </w:rPr>
              <w:t>2</w:t>
            </w:r>
            <w:r w:rsidR="000C3537" w:rsidRPr="00CA6A84">
              <w:rPr>
                <w:rFonts w:ascii="Times New Roman" w:hAnsi="Times New Roman"/>
              </w:rPr>
              <w:t xml:space="preserve"> </w:t>
            </w:r>
            <w:r w:rsidR="00F3654E" w:rsidRPr="00CA6A84">
              <w:rPr>
                <w:rFonts w:ascii="Times New Roman" w:hAnsi="Times New Roman"/>
              </w:rPr>
              <w:t>piesaistes</w:t>
            </w:r>
            <w:r w:rsidR="00467527" w:rsidRPr="00CA6A84">
              <w:rPr>
                <w:rFonts w:ascii="Times New Roman" w:hAnsi="Times New Roman"/>
              </w:rPr>
              <w:t xml:space="preserve"> prognožu nacionālo sistēmu,</w:t>
            </w:r>
            <w:r w:rsidR="00DB64CD" w:rsidRPr="00CA6A84">
              <w:rPr>
                <w:rFonts w:ascii="Times New Roman" w:hAnsi="Times New Roman"/>
              </w:rPr>
              <w:t xml:space="preserve"> </w:t>
            </w:r>
            <w:r w:rsidR="00467527" w:rsidRPr="00CA6A84">
              <w:rPr>
                <w:rFonts w:ascii="Times New Roman" w:hAnsi="Times New Roman"/>
              </w:rPr>
              <w:t xml:space="preserve">sagatavot </w:t>
            </w:r>
            <w:r w:rsidR="006768F2" w:rsidRPr="00CA6A84">
              <w:rPr>
                <w:rFonts w:ascii="Times New Roman" w:hAnsi="Times New Roman"/>
              </w:rPr>
              <w:t xml:space="preserve">plaša aptvēruma un </w:t>
            </w:r>
            <w:r w:rsidR="00467527" w:rsidRPr="00CA6A84">
              <w:rPr>
                <w:rFonts w:ascii="Times New Roman" w:hAnsi="Times New Roman"/>
              </w:rPr>
              <w:t>liela apjoma ziņojumus un datus</w:t>
            </w:r>
            <w:r w:rsidR="00DB64CD" w:rsidRPr="00CA6A84">
              <w:rPr>
                <w:rFonts w:ascii="Times New Roman" w:hAnsi="Times New Roman"/>
              </w:rPr>
              <w:t>.</w:t>
            </w:r>
            <w:r w:rsidR="00FF4929">
              <w:rPr>
                <w:rFonts w:ascii="Times New Roman" w:hAnsi="Times New Roman"/>
              </w:rPr>
              <w:t xml:space="preserve"> </w:t>
            </w:r>
          </w:p>
          <w:p w:rsidR="00F07CD0" w:rsidRDefault="00467527" w:rsidP="005E117D">
            <w:pPr>
              <w:spacing w:before="60" w:after="60"/>
              <w:ind w:firstLine="227"/>
              <w:rPr>
                <w:rFonts w:ascii="Times New Roman" w:hAnsi="Times New Roman"/>
              </w:rPr>
            </w:pPr>
            <w:r w:rsidRPr="00CA6A84">
              <w:rPr>
                <w:rFonts w:ascii="Times New Roman" w:hAnsi="Times New Roman"/>
              </w:rPr>
              <w:t>Sākot ar 2013.gadu Latvija ir arī saistošs Eiropas Parlamenta un Padomes lēmums Nr.406/2009/EK, ar ko Latvijai ir noteiktas specifiskas saistības SEG emisiju samazināšanas jomā, bet galvenokārt ir noteikts, ka katrai dalībvalstij, tai skaitā, Latvijai ir jānosaka, jāīsteno un jāveic tādi pasākumi, ar kuru palīdzību noteiktās SEG 3emisiju samazināšanas saistības tiek izpildītas.</w:t>
            </w:r>
          </w:p>
          <w:p w:rsidR="00FF4929" w:rsidRDefault="00FF4929" w:rsidP="005E117D">
            <w:pPr>
              <w:spacing w:before="60" w:after="60"/>
              <w:ind w:firstLine="227"/>
              <w:rPr>
                <w:rFonts w:ascii="Times New Roman" w:hAnsi="Times New Roman"/>
              </w:rPr>
            </w:pPr>
            <w:r>
              <w:rPr>
                <w:rFonts w:ascii="Times New Roman" w:hAnsi="Times New Roman"/>
              </w:rPr>
              <w:t xml:space="preserve">Savukārt SEG emisiju samazināšanas saistību nosacījumus pēc 2020.gada nosaka Konvencijas Parīzes nolīgums, </w:t>
            </w:r>
            <w:r w:rsidRPr="00FF4929">
              <w:rPr>
                <w:rFonts w:ascii="Times New Roman" w:hAnsi="Times New Roman"/>
              </w:rPr>
              <w:t>Eiropadomes secinājum</w:t>
            </w:r>
            <w:r>
              <w:rPr>
                <w:rFonts w:ascii="Times New Roman" w:hAnsi="Times New Roman"/>
              </w:rPr>
              <w:t>i</w:t>
            </w:r>
            <w:r w:rsidRPr="00FF4929">
              <w:rPr>
                <w:rFonts w:ascii="Times New Roman" w:hAnsi="Times New Roman"/>
              </w:rPr>
              <w:t xml:space="preserve"> par Klimata un enerģētikas politikas satvaru laikaposmam no 2020.gada līdz 2030.gadam, kā arī TTE padomes secinājum</w:t>
            </w:r>
            <w:r>
              <w:rPr>
                <w:rFonts w:ascii="Times New Roman" w:hAnsi="Times New Roman"/>
              </w:rPr>
              <w:t>i</w:t>
            </w:r>
            <w:r w:rsidRPr="00FF4929">
              <w:rPr>
                <w:rFonts w:ascii="Times New Roman" w:hAnsi="Times New Roman"/>
              </w:rPr>
              <w:t xml:space="preserve"> par Enerģētikas Savienības pārvaldības sistēmu iekļautos nosacījumus</w:t>
            </w:r>
            <w:r>
              <w:rPr>
                <w:rFonts w:ascii="Times New Roman" w:hAnsi="Times New Roman"/>
              </w:rPr>
              <w:t>.</w:t>
            </w:r>
          </w:p>
          <w:p w:rsidR="00983DE2" w:rsidRPr="000022EA" w:rsidRDefault="00983DE2" w:rsidP="00983DE2">
            <w:pPr>
              <w:autoSpaceDE w:val="0"/>
              <w:adjustRightInd w:val="0"/>
              <w:spacing w:before="60" w:after="60"/>
              <w:ind w:firstLine="226"/>
              <w:rPr>
                <w:rFonts w:ascii="Times New Roman" w:hAnsi="Times New Roman"/>
              </w:rPr>
            </w:pPr>
            <w:r>
              <w:rPr>
                <w:rFonts w:ascii="Times New Roman" w:eastAsia="Times New Roman" w:hAnsi="Times New Roman"/>
                <w:lang w:eastAsia="lv-LV"/>
              </w:rPr>
              <w:t>Tai pat laikā ir nepieciešams arī izstrādāt efektīvu monitoringa (uzraudzības) mehānismu, lai savlaicīgi (ikgadēji) varētu izvērtēt Latvijas progresu SEG emisiju samazināšanas un CO2 piesaistes saistību izpildē, tāpēc likumprojektā ir iekļaujams nosacījums par ikgadējo progresa ziņojumu sagatavošanu.</w:t>
            </w:r>
          </w:p>
          <w:p w:rsidR="00CB4AAB" w:rsidRPr="00CA6A84" w:rsidRDefault="00CB4AAB">
            <w:pPr>
              <w:spacing w:before="60" w:after="60"/>
              <w:ind w:left="10"/>
              <w:rPr>
                <w:rFonts w:ascii="Times New Roman" w:hAnsi="Times New Roman"/>
                <w:i/>
              </w:rPr>
            </w:pPr>
            <w:r w:rsidRPr="00CA6A84">
              <w:rPr>
                <w:rFonts w:ascii="Times New Roman" w:hAnsi="Times New Roman"/>
                <w:i/>
              </w:rPr>
              <w:t>Politikas plānošana</w:t>
            </w:r>
          </w:p>
          <w:p w:rsidR="00F07CD0" w:rsidRPr="00CA6A84" w:rsidRDefault="00CB4AAB" w:rsidP="000C3537">
            <w:pPr>
              <w:pStyle w:val="naisc"/>
              <w:tabs>
                <w:tab w:val="center" w:pos="1025"/>
              </w:tabs>
              <w:spacing w:before="60" w:after="60"/>
              <w:ind w:firstLine="227"/>
              <w:jc w:val="both"/>
              <w:rPr>
                <w:sz w:val="22"/>
                <w:szCs w:val="22"/>
              </w:rPr>
            </w:pPr>
            <w:r w:rsidRPr="00CA6A84">
              <w:rPr>
                <w:sz w:val="22"/>
                <w:szCs w:val="22"/>
              </w:rPr>
              <w:t xml:space="preserve">Eiropas Parlamenta un Padomes lēmums Nr.406/2009 (23.04.2009.) uzliek saistības dalībvalstij kopumā ierobežot savas </w:t>
            </w:r>
            <w:r w:rsidR="000C3537" w:rsidRPr="00CA6A84">
              <w:rPr>
                <w:sz w:val="22"/>
                <w:szCs w:val="22"/>
              </w:rPr>
              <w:t>SEG</w:t>
            </w:r>
            <w:r w:rsidRPr="00CA6A84">
              <w:rPr>
                <w:sz w:val="22"/>
                <w:szCs w:val="22"/>
              </w:rPr>
              <w:t xml:space="preserve"> emisijas lēmumā noteiktajā apjomā. Līdz ar to dalībvalstij un visām ministrijām ir jānodrošina / jāsekmē / jārīkojas, lai kopējās valsts </w:t>
            </w:r>
            <w:r w:rsidR="000C3537" w:rsidRPr="00CA6A84">
              <w:rPr>
                <w:sz w:val="22"/>
                <w:szCs w:val="22"/>
              </w:rPr>
              <w:t>SEG</w:t>
            </w:r>
            <w:r w:rsidRPr="00CA6A84">
              <w:rPr>
                <w:sz w:val="22"/>
                <w:szCs w:val="22"/>
              </w:rPr>
              <w:t xml:space="preserve"> emisijas nepārsniedz noteikto apjomu. </w:t>
            </w:r>
            <w:r w:rsidR="000C3537" w:rsidRPr="00CA6A84">
              <w:rPr>
                <w:sz w:val="22"/>
                <w:szCs w:val="22"/>
              </w:rPr>
              <w:t xml:space="preserve">Tāpēc šādas saistības nav uzliekamas tikai vienai ministrijai (šajā gadījumā VARAM), </w:t>
            </w:r>
            <w:r w:rsidRPr="00CA6A84">
              <w:rPr>
                <w:sz w:val="22"/>
                <w:szCs w:val="22"/>
              </w:rPr>
              <w:t xml:space="preserve">jo </w:t>
            </w:r>
            <w:r w:rsidR="000C3537" w:rsidRPr="00CA6A84">
              <w:rPr>
                <w:sz w:val="22"/>
                <w:szCs w:val="22"/>
              </w:rPr>
              <w:t>SEG</w:t>
            </w:r>
            <w:r w:rsidRPr="00CA6A84">
              <w:rPr>
                <w:sz w:val="22"/>
                <w:szCs w:val="22"/>
              </w:rPr>
              <w:t xml:space="preserve"> emisiju samazināšanas pasākumi attiecas uz visu tautsaimniecību kopumā un arī uz tām nozarēm, kuras nav V</w:t>
            </w:r>
            <w:r w:rsidR="00DB64CD" w:rsidRPr="00CA6A84">
              <w:rPr>
                <w:sz w:val="22"/>
                <w:szCs w:val="22"/>
              </w:rPr>
              <w:t>ARAM</w:t>
            </w:r>
            <w:r w:rsidRPr="00CA6A84">
              <w:rPr>
                <w:sz w:val="22"/>
                <w:szCs w:val="22"/>
              </w:rPr>
              <w:t xml:space="preserve"> kompetencē.</w:t>
            </w:r>
          </w:p>
          <w:p w:rsidR="002D4D53" w:rsidRPr="00CA6A84" w:rsidRDefault="002D4D53">
            <w:pPr>
              <w:pStyle w:val="naisc"/>
              <w:tabs>
                <w:tab w:val="center" w:pos="1025"/>
              </w:tabs>
              <w:spacing w:before="60" w:after="60"/>
              <w:ind w:firstLine="227"/>
              <w:jc w:val="both"/>
              <w:rPr>
                <w:sz w:val="22"/>
                <w:szCs w:val="22"/>
              </w:rPr>
            </w:pPr>
            <w:r w:rsidRPr="00CA6A84">
              <w:rPr>
                <w:sz w:val="22"/>
                <w:szCs w:val="22"/>
              </w:rPr>
              <w:t>2015.gadā tika apstiprināti galvenie Enerģētikas Savienības (Energy Union) pamatprincipi – energoapgādes drošība, pilnībā savienots iekšējais energotirgus, energoefektivitāte, emisiju samazināšana, izpēte un inovācijas. Enerģētikas Savienības</w:t>
            </w:r>
            <w:r w:rsidR="001524D8">
              <w:rPr>
                <w:sz w:val="22"/>
                <w:szCs w:val="22"/>
              </w:rPr>
              <w:t xml:space="preserve"> pārvaldības</w:t>
            </w:r>
            <w:r w:rsidR="00F8213A">
              <w:rPr>
                <w:sz w:val="22"/>
                <w:szCs w:val="22"/>
              </w:rPr>
              <w:t xml:space="preserve"> </w:t>
            </w:r>
            <w:r w:rsidR="006C1C03">
              <w:rPr>
                <w:sz w:val="22"/>
                <w:szCs w:val="22"/>
              </w:rPr>
              <w:t xml:space="preserve">sistēmas </w:t>
            </w:r>
            <w:r w:rsidR="00F8213A">
              <w:rPr>
                <w:sz w:val="22"/>
                <w:szCs w:val="22"/>
              </w:rPr>
              <w:t xml:space="preserve">(apstiprināta ar 2015.gada 26.novembra </w:t>
            </w:r>
            <w:r w:rsidR="00AF4DD3" w:rsidRPr="00AF4DD3">
              <w:rPr>
                <w:sz w:val="22"/>
                <w:szCs w:val="22"/>
              </w:rPr>
              <w:t>Transporta, telekomunikāciju un enerģētikas padomes</w:t>
            </w:r>
            <w:r w:rsidR="00AF4DD3">
              <w:rPr>
                <w:sz w:val="22"/>
                <w:szCs w:val="22"/>
              </w:rPr>
              <w:t xml:space="preserve"> </w:t>
            </w:r>
            <w:r w:rsidR="00F8213A">
              <w:rPr>
                <w:sz w:val="22"/>
                <w:szCs w:val="22"/>
              </w:rPr>
              <w:t>secinājumiem)</w:t>
            </w:r>
            <w:r w:rsidRPr="00CA6A84">
              <w:rPr>
                <w:sz w:val="22"/>
                <w:szCs w:val="22"/>
              </w:rPr>
              <w:t xml:space="preserve"> īstenošanas ietvaros dalībvalstīm ir jāizstrādā nacionālie enerģētikas un klimata plāni, kur viena no sadaļām attiecas uz nacionālās ekonomikas dekarbonizāciju. Līdz ar to Enerģētikas Savienības</w:t>
            </w:r>
            <w:r w:rsidR="00AF4DD3">
              <w:rPr>
                <w:sz w:val="22"/>
                <w:szCs w:val="22"/>
              </w:rPr>
              <w:t xml:space="preserve"> pārvaldības </w:t>
            </w:r>
            <w:r w:rsidRPr="00CA6A84">
              <w:rPr>
                <w:sz w:val="22"/>
                <w:szCs w:val="22"/>
              </w:rPr>
              <w:t>ietvaros Ekonomikas ministrijai, Satiksmes ministrijai</w:t>
            </w:r>
            <w:r w:rsidR="001524D8">
              <w:rPr>
                <w:sz w:val="22"/>
                <w:szCs w:val="22"/>
              </w:rPr>
              <w:t>, Zemkopības ministrijai</w:t>
            </w:r>
            <w:r w:rsidRPr="00CA6A84">
              <w:rPr>
                <w:sz w:val="22"/>
                <w:szCs w:val="22"/>
              </w:rPr>
              <w:t xml:space="preserve"> un VARAM būs jāstrādā kopīgi noteikto principu ieviešanā un īstenošanā. </w:t>
            </w:r>
            <w:r w:rsidR="00223978" w:rsidRPr="00CA6A84">
              <w:rPr>
                <w:sz w:val="22"/>
                <w:szCs w:val="22"/>
              </w:rPr>
              <w:t>Tāpēc arī n</w:t>
            </w:r>
            <w:r w:rsidRPr="00CA6A84">
              <w:rPr>
                <w:sz w:val="22"/>
                <w:szCs w:val="22"/>
              </w:rPr>
              <w:t>evar noteikt, ka tikai VARAM ir atbildīg</w:t>
            </w:r>
            <w:r w:rsidR="00AF4DD3">
              <w:rPr>
                <w:sz w:val="22"/>
                <w:szCs w:val="22"/>
              </w:rPr>
              <w:t>s</w:t>
            </w:r>
            <w:r w:rsidRPr="00CA6A84">
              <w:rPr>
                <w:sz w:val="22"/>
                <w:szCs w:val="22"/>
              </w:rPr>
              <w:t xml:space="preserve"> par klimata pārmaiņu </w:t>
            </w:r>
            <w:r w:rsidR="00FF4929">
              <w:rPr>
                <w:sz w:val="22"/>
                <w:szCs w:val="22"/>
              </w:rPr>
              <w:t>sa</w:t>
            </w:r>
            <w:r w:rsidRPr="00CA6A84">
              <w:rPr>
                <w:sz w:val="22"/>
                <w:szCs w:val="22"/>
              </w:rPr>
              <w:t>mazināšanu (SEG emisiju samazināšanu).</w:t>
            </w:r>
          </w:p>
          <w:p w:rsidR="006C1C03" w:rsidRDefault="009756E1" w:rsidP="00682AE5">
            <w:pPr>
              <w:autoSpaceDE w:val="0"/>
              <w:adjustRightInd w:val="0"/>
              <w:spacing w:before="60" w:after="60"/>
              <w:ind w:firstLine="226"/>
              <w:rPr>
                <w:rFonts w:ascii="Times New Roman" w:eastAsia="Times New Roman" w:hAnsi="Times New Roman"/>
                <w:lang w:eastAsia="lv-LV"/>
              </w:rPr>
            </w:pPr>
            <w:r w:rsidRPr="000022EA">
              <w:rPr>
                <w:rFonts w:ascii="Times New Roman" w:eastAsia="Times New Roman" w:hAnsi="Times New Roman"/>
                <w:lang w:eastAsia="lv-LV"/>
              </w:rPr>
              <w:t>Analizējot Latvijas ekspertu sagatavotās SEG emisiju prognozes</w:t>
            </w:r>
            <w:r w:rsidRPr="000022EA">
              <w:rPr>
                <w:rStyle w:val="FootnoteReference"/>
                <w:rFonts w:ascii="Times New Roman" w:hAnsi="Times New Roman"/>
              </w:rPr>
              <w:footnoteReference w:id="4"/>
            </w:r>
            <w:r w:rsidRPr="000022EA">
              <w:rPr>
                <w:rFonts w:ascii="Times New Roman" w:eastAsia="Times New Roman" w:hAnsi="Times New Roman"/>
                <w:lang w:eastAsia="lv-LV"/>
              </w:rPr>
              <w:t xml:space="preserve"> laika posmam līdz 2035.gadam, ko VARAM iesniedza Eiropas Komisijā 2015.gada 19.jūnijā Eiropas Parlamenta un Padomes regulas Nr.525/2012 prasību ietvaros, var secināt, ka kopējās ne-ETS darbību SEG emisijas laika periodā no 2005.-2020.gadam pieaugs par 9,44%. Ne-ETS darbībās lielākais SEG emisiju un īpatsvara kopējā SEG emisiju apjomā pieaugums laika posmā no 2005.-2020.gadam ir prognozēts lauksaimniecības sektoram – 36,8%, un ne-ETS stacionārajai enerģētikai – 27,7%. Tādējādi šobrīd ir jāsecina, ka Latvija varēs izpildīt savu saistošo 2020.gada ne-ETS darbību SEG emisiju samazināšanas mērķi bez papildus pasākumu īstenošanas.</w:t>
            </w:r>
            <w:r w:rsidR="00C16C56" w:rsidRPr="00987D4D">
              <w:rPr>
                <w:rFonts w:ascii="Times New Roman" w:eastAsia="Times New Roman" w:hAnsi="Times New Roman"/>
                <w:lang w:eastAsia="lv-LV"/>
              </w:rPr>
              <w:t xml:space="preserve"> </w:t>
            </w:r>
            <w:r w:rsidRPr="000022EA">
              <w:rPr>
                <w:rFonts w:ascii="Times New Roman" w:hAnsi="Times New Roman"/>
              </w:rPr>
              <w:t>Balstoties uz 2015.gadā iesniegtajām SEG emisiju prognozēm, redzams, ka periodā līdz 2030.gadam, īstenojot tikai tos pasākumus, kuri ir iekļauti scenārijā ar pasākumiem, kopējās Latvijas SEG emisijas pieaugs par 26,2% salīdzinot ar 2005.gada kopējo valsts SEG emisiju apjomu, bet ne-ETS darbību SEG emisijas pieaugs par 19,17%.</w:t>
            </w:r>
            <w:r w:rsidR="00C16C56" w:rsidRPr="00987D4D">
              <w:rPr>
                <w:rFonts w:ascii="Times New Roman" w:hAnsi="Times New Roman"/>
              </w:rPr>
              <w:t xml:space="preserve"> </w:t>
            </w:r>
            <w:r w:rsidRPr="000022EA">
              <w:rPr>
                <w:rFonts w:ascii="Times New Roman" w:hAnsi="Times New Roman"/>
              </w:rPr>
              <w:t>Šāds pieaugums nevarēs nodrošināt provizoriski novērtēto mērķu sasniegšanu un nevarēs nodrošināt pat atbilstoši Eiropadomes secinājumiem Latvijai vismazāko iespējamo mērķu sasniegšanu – 0% ne-ETS darbību SEG emisiju samazinājums no 2005.gada ne-ETS darbību SEG emisiju apjoma</w:t>
            </w:r>
            <w:r w:rsidRPr="000022EA">
              <w:rPr>
                <w:rStyle w:val="FootnoteReference"/>
                <w:rFonts w:ascii="Times New Roman" w:hAnsi="Times New Roman"/>
              </w:rPr>
              <w:footnoteReference w:id="5"/>
            </w:r>
            <w:r w:rsidRPr="000022EA">
              <w:rPr>
                <w:rFonts w:ascii="Times New Roman" w:hAnsi="Times New Roman"/>
              </w:rPr>
              <w:t>.</w:t>
            </w:r>
            <w:r w:rsidR="00C16C56" w:rsidRPr="00987D4D">
              <w:rPr>
                <w:rFonts w:ascii="Times New Roman" w:hAnsi="Times New Roman"/>
              </w:rPr>
              <w:t xml:space="preserve"> </w:t>
            </w:r>
            <w:r w:rsidR="00C16C56" w:rsidRPr="00987D4D">
              <w:rPr>
                <w:rFonts w:ascii="Times New Roman" w:eastAsia="Times New Roman" w:hAnsi="Times New Roman"/>
                <w:lang w:eastAsia="lv-LV"/>
              </w:rPr>
              <w:t>Likumprojektā ir iekļauts deleģējums jaunas politikas izstrādei klimata pārmaiņu samazināšanas saistību izpildei, jo ir nepieciešams izstrādāt jaunus un efektīvus pasākumus vai uzlabot esošos īstenotos pasākumus, lai varētu izpildīt Latvijai saistošo ne-ETS darbību SEG emisiju samazināšana</w:t>
            </w:r>
            <w:r w:rsidR="00A07EB9" w:rsidRPr="00987D4D">
              <w:rPr>
                <w:rFonts w:ascii="Times New Roman" w:eastAsia="Times New Roman" w:hAnsi="Times New Roman"/>
                <w:lang w:eastAsia="lv-LV"/>
              </w:rPr>
              <w:t>s</w:t>
            </w:r>
            <w:r w:rsidR="00C16C56" w:rsidRPr="00987D4D">
              <w:rPr>
                <w:rFonts w:ascii="Times New Roman" w:eastAsia="Times New Roman" w:hAnsi="Times New Roman"/>
                <w:lang w:eastAsia="lv-LV"/>
              </w:rPr>
              <w:t xml:space="preserve"> mērķi.</w:t>
            </w:r>
          </w:p>
          <w:p w:rsidR="007874A2" w:rsidRDefault="00987D4D" w:rsidP="00FF4929">
            <w:pPr>
              <w:pStyle w:val="naisc"/>
              <w:tabs>
                <w:tab w:val="center" w:pos="1025"/>
              </w:tabs>
              <w:spacing w:before="60" w:after="60"/>
              <w:ind w:firstLine="227"/>
              <w:jc w:val="both"/>
              <w:rPr>
                <w:sz w:val="22"/>
                <w:szCs w:val="22"/>
              </w:rPr>
            </w:pPr>
            <w:r w:rsidRPr="00987D4D">
              <w:rPr>
                <w:sz w:val="22"/>
                <w:szCs w:val="22"/>
              </w:rPr>
              <w:t>Izstrādājot jaunu politiku</w:t>
            </w:r>
            <w:r>
              <w:rPr>
                <w:sz w:val="22"/>
                <w:szCs w:val="22"/>
              </w:rPr>
              <w:t>,</w:t>
            </w:r>
            <w:r w:rsidRPr="00987D4D">
              <w:rPr>
                <w:sz w:val="22"/>
                <w:szCs w:val="22"/>
              </w:rPr>
              <w:t xml:space="preserve"> </w:t>
            </w:r>
            <w:r w:rsidR="007874A2" w:rsidRPr="00987D4D">
              <w:rPr>
                <w:sz w:val="22"/>
                <w:szCs w:val="22"/>
              </w:rPr>
              <w:t>arī tiks iezīmēti iespējamie papildus pasākumi, kā arī tiks iezīmēts šo pasākumu nepieciešamais finansējums un finansējuma avoti</w:t>
            </w:r>
            <w:r w:rsidR="00223978" w:rsidRPr="00987D4D">
              <w:rPr>
                <w:sz w:val="22"/>
                <w:szCs w:val="22"/>
              </w:rPr>
              <w:t xml:space="preserve"> ilgtermiņa SEG emisiju samazināšanas nodrošināšanai.</w:t>
            </w:r>
          </w:p>
          <w:p w:rsidR="00D33079" w:rsidRPr="00CA6A84" w:rsidRDefault="00D33079" w:rsidP="00D33079">
            <w:pPr>
              <w:spacing w:before="60" w:after="60"/>
              <w:ind w:firstLine="227"/>
              <w:rPr>
                <w:rFonts w:ascii="Times New Roman" w:hAnsi="Times New Roman"/>
              </w:rPr>
            </w:pPr>
            <w:r w:rsidRPr="00CA6A84">
              <w:rPr>
                <w:rFonts w:ascii="Times New Roman" w:hAnsi="Times New Roman"/>
              </w:rPr>
              <w:t>Likumprojekts nenosaka jaunas tiesības un pienākumus institucionālās sistēmas siltumnīcefekta gāzu emisiju samazināšanai un CO</w:t>
            </w:r>
            <w:r w:rsidRPr="00CA6A84">
              <w:rPr>
                <w:rFonts w:ascii="Times New Roman" w:hAnsi="Times New Roman"/>
                <w:vertAlign w:val="subscript"/>
              </w:rPr>
              <w:t xml:space="preserve">2 </w:t>
            </w:r>
            <w:r w:rsidRPr="00CA6A84">
              <w:rPr>
                <w:rFonts w:ascii="Times New Roman" w:hAnsi="Times New Roman"/>
              </w:rPr>
              <w:t>piesaistes palielināšanai, jo Latvijas siltumnīcefekta gāzu emisiju vienību inventarizācijas nacionālā sistēma ir jau noteikta ar Noteikumiem Nr.217.</w:t>
            </w:r>
          </w:p>
          <w:p w:rsidR="00D33079" w:rsidRPr="00CA6A84" w:rsidRDefault="00D33079" w:rsidP="00D33079">
            <w:pPr>
              <w:spacing w:before="60" w:after="60"/>
              <w:ind w:firstLine="227"/>
              <w:rPr>
                <w:rFonts w:ascii="Times New Roman" w:hAnsi="Times New Roman"/>
              </w:rPr>
            </w:pPr>
            <w:r w:rsidRPr="00CA6A84">
              <w:rPr>
                <w:rFonts w:ascii="Times New Roman" w:hAnsi="Times New Roman"/>
              </w:rPr>
              <w:t>Ar likumprojektu ir noteikts, ka V</w:t>
            </w:r>
            <w:r>
              <w:rPr>
                <w:rFonts w:ascii="Times New Roman" w:hAnsi="Times New Roman"/>
              </w:rPr>
              <w:t>ARAM</w:t>
            </w:r>
            <w:r w:rsidRPr="00CA6A84">
              <w:rPr>
                <w:rFonts w:ascii="Times New Roman" w:hAnsi="Times New Roman"/>
              </w:rPr>
              <w:t xml:space="preserve"> veic monitoringu un kontroli Latvijas SEG emisijām un sagatavo un iesniedz visus ziņojumus, kuri ir noteikti Eiropas Parlamenta un Padomes regulā Nr.525/2013. Šīs darbības V</w:t>
            </w:r>
            <w:r>
              <w:rPr>
                <w:rFonts w:ascii="Times New Roman" w:hAnsi="Times New Roman"/>
              </w:rPr>
              <w:t>ARAM</w:t>
            </w:r>
            <w:r w:rsidRPr="00CA6A84">
              <w:rPr>
                <w:rFonts w:ascii="Times New Roman" w:hAnsi="Times New Roman"/>
              </w:rPr>
              <w:t xml:space="preserve"> veiks sadarbībā ar ministrijām, institūcijām un komersantiem</w:t>
            </w:r>
            <w:r>
              <w:rPr>
                <w:rFonts w:ascii="Times New Roman" w:hAnsi="Times New Roman"/>
              </w:rPr>
              <w:t>, ņemot vērā šo iestāžu sniegto informāciju un sagatavotos datus</w:t>
            </w:r>
            <w:r w:rsidRPr="00CA6A84">
              <w:rPr>
                <w:rFonts w:ascii="Times New Roman" w:hAnsi="Times New Roman"/>
              </w:rPr>
              <w:t>.</w:t>
            </w:r>
          </w:p>
          <w:p w:rsidR="00D33079" w:rsidRPr="00CA6A84" w:rsidRDefault="00D33079" w:rsidP="00D33079">
            <w:pPr>
              <w:spacing w:before="60" w:after="60"/>
              <w:ind w:firstLine="227"/>
              <w:rPr>
                <w:rFonts w:ascii="Times New Roman" w:hAnsi="Times New Roman"/>
              </w:rPr>
            </w:pPr>
            <w:r w:rsidRPr="00CA6A84">
              <w:rPr>
                <w:rFonts w:ascii="Times New Roman" w:hAnsi="Times New Roman"/>
              </w:rPr>
              <w:t>Likumprojekts dod deleģējumu Ministru kabineta noteikumiem, ar kuriem tiks noteikta nacionālā sistēma Latvijas SEG prognožu un politikas un pasākumu sagatavošanai un ziņošanai. Šāda sistēma šobrīd pastāv ar starpministriju vienošanos un tiek nodrošināta, veicot iepirkumus. Tomēr saskaņā ar Eiropas Savienības un starptautiskajiem tiesību aktiem šāda sistēma ir neatbilstoša labai praksei un ir jāizstrādā ilglaicīga institucionālās sadarbības sistēma, lai nodrošinātu sagatavoto datu un informācijas pēctecību, saskaņotību un atbilstību.</w:t>
            </w:r>
          </w:p>
          <w:p w:rsidR="00D33079" w:rsidRPr="00CA6A84" w:rsidRDefault="00D33079" w:rsidP="00D33079">
            <w:pPr>
              <w:spacing w:before="60" w:after="60"/>
              <w:rPr>
                <w:rFonts w:ascii="Times New Roman" w:hAnsi="Times New Roman"/>
                <w:i/>
              </w:rPr>
            </w:pPr>
            <w:r w:rsidRPr="00CA6A84">
              <w:rPr>
                <w:rFonts w:ascii="Times New Roman" w:hAnsi="Times New Roman"/>
                <w:i/>
              </w:rPr>
              <w:t>Trokšņu samazināšana</w:t>
            </w:r>
          </w:p>
          <w:p w:rsidR="00D33079" w:rsidRPr="00CA6A84" w:rsidRDefault="00D33079" w:rsidP="00D33079">
            <w:pPr>
              <w:spacing w:before="60" w:after="60"/>
              <w:ind w:firstLine="227"/>
              <w:rPr>
                <w:rFonts w:ascii="Times New Roman" w:hAnsi="Times New Roman"/>
              </w:rPr>
            </w:pPr>
            <w:r w:rsidRPr="00CA6A84">
              <w:rPr>
                <w:rFonts w:ascii="Times New Roman" w:hAnsi="Times New Roman"/>
              </w:rPr>
              <w:t>Likumprojekts samazina administratīvo slogu trokšņu karšu un rīcības plānu trokšņu samazināšanā izstrādē iesaistītajām institūcijām.</w:t>
            </w:r>
          </w:p>
          <w:p w:rsidR="00CB4AAB" w:rsidRPr="00CA6A84" w:rsidRDefault="00CB4AAB">
            <w:pPr>
              <w:spacing w:before="60" w:after="60"/>
              <w:rPr>
                <w:rFonts w:ascii="Times New Roman" w:hAnsi="Times New Roman"/>
                <w:u w:val="single"/>
              </w:rPr>
            </w:pPr>
            <w:r w:rsidRPr="00CA6A84">
              <w:rPr>
                <w:rFonts w:ascii="Times New Roman" w:hAnsi="Times New Roman"/>
                <w:u w:val="single"/>
              </w:rPr>
              <w:t>Likumprojekta tiesiskā regulējuma ietekme uz uzņēmējdarbības vidi</w:t>
            </w:r>
          </w:p>
          <w:p w:rsidR="002F30BB" w:rsidRPr="00CA6A84" w:rsidRDefault="006762E7" w:rsidP="00CA6A84">
            <w:pPr>
              <w:spacing w:before="60" w:after="60"/>
              <w:rPr>
                <w:rFonts w:ascii="Times New Roman" w:hAnsi="Times New Roman"/>
                <w:i/>
              </w:rPr>
            </w:pPr>
            <w:r>
              <w:rPr>
                <w:rFonts w:ascii="Times New Roman" w:hAnsi="Times New Roman"/>
                <w:i/>
              </w:rPr>
              <w:t xml:space="preserve">ES ETS </w:t>
            </w:r>
            <w:r w:rsidR="00622195" w:rsidRPr="00CA6A84">
              <w:rPr>
                <w:rFonts w:ascii="Times New Roman" w:hAnsi="Times New Roman"/>
                <w:i/>
              </w:rPr>
              <w:t>operatoriem un gaisa kuģu operatoriem</w:t>
            </w:r>
          </w:p>
          <w:p w:rsidR="00223978" w:rsidRPr="00CA6A84" w:rsidRDefault="00CB4AAB" w:rsidP="00223978">
            <w:pPr>
              <w:spacing w:before="60" w:after="60"/>
              <w:ind w:firstLine="227"/>
              <w:rPr>
                <w:rFonts w:ascii="Times New Roman" w:hAnsi="Times New Roman"/>
              </w:rPr>
            </w:pPr>
            <w:r w:rsidRPr="00CA6A84">
              <w:rPr>
                <w:rFonts w:ascii="Times New Roman" w:hAnsi="Times New Roman"/>
              </w:rPr>
              <w:t xml:space="preserve">Nav paredzams, ka </w:t>
            </w:r>
            <w:r w:rsidR="00223978" w:rsidRPr="00CA6A84">
              <w:rPr>
                <w:rFonts w:ascii="Times New Roman" w:hAnsi="Times New Roman"/>
              </w:rPr>
              <w:t xml:space="preserve">iepriekšminētais likumprojektā iekļautais pienākums </w:t>
            </w:r>
            <w:r w:rsidRPr="00CA6A84">
              <w:rPr>
                <w:rFonts w:ascii="Times New Roman" w:hAnsi="Times New Roman"/>
              </w:rPr>
              <w:t xml:space="preserve">Latvijas ETS operatoriem </w:t>
            </w:r>
            <w:r w:rsidR="00223978" w:rsidRPr="00CA6A84">
              <w:rPr>
                <w:rFonts w:ascii="Times New Roman" w:hAnsi="Times New Roman"/>
              </w:rPr>
              <w:t xml:space="preserve">un gaisa kuģu operatoriem ikgadējā emisiju ziņojuma iekļaut arī informāciju par veiktajiem darījumiem ar emisijas kvotām, iegūtajiem finanšu līdzekļiem no šiem darījumiem, kā arī veiktajiem SEG emisiju samazināšanas pasākumiem un tajos ieguldītajiem finanšu līdzekļiem palielinās slogu uz uzņēmējdarbības vidi un prasīs </w:t>
            </w:r>
            <w:r w:rsidRPr="00CA6A84">
              <w:rPr>
                <w:rFonts w:ascii="Times New Roman" w:hAnsi="Times New Roman"/>
              </w:rPr>
              <w:t>būtiskus papildu finanšu līdzekļus.</w:t>
            </w:r>
          </w:p>
          <w:p w:rsidR="00223978" w:rsidRPr="00CA6A84" w:rsidRDefault="00622195">
            <w:pPr>
              <w:spacing w:before="60" w:after="60"/>
              <w:ind w:firstLine="227"/>
              <w:rPr>
                <w:rFonts w:ascii="Times New Roman" w:hAnsi="Times New Roman"/>
                <w:i/>
              </w:rPr>
            </w:pPr>
            <w:r w:rsidRPr="00CA6A84">
              <w:rPr>
                <w:rFonts w:ascii="Times New Roman" w:hAnsi="Times New Roman"/>
                <w:i/>
              </w:rPr>
              <w:t>Ne-ETS darbību SEG emisiju samazinājums</w:t>
            </w:r>
          </w:p>
          <w:p w:rsidR="006B2C34" w:rsidRPr="00CA6A84" w:rsidRDefault="006B2C34" w:rsidP="006B2C34">
            <w:pPr>
              <w:spacing w:before="60" w:after="60"/>
              <w:ind w:firstLine="227"/>
              <w:rPr>
                <w:rFonts w:ascii="Times New Roman" w:hAnsi="Times New Roman"/>
              </w:rPr>
            </w:pPr>
            <w:r w:rsidRPr="00CA6A84">
              <w:rPr>
                <w:rFonts w:ascii="Times New Roman" w:hAnsi="Times New Roman"/>
              </w:rPr>
              <w:t>Vēl ar Līguma par Eiropas Savienības darbību 191.panta 2.punktu tika ieviests princips „piesārņotājs maksā”, kas nozīmē, ka piesārņojuma novēršanas, likvidēšanas vai kompensēšanas izmaksas sedz izraisītāji, kuriem izmaksu segšana tiek uzdota, lai motivētu tos novērst turpmāko piesārņošanu, samazināt piesārņojuma apjomu, nodrošināt nekaitīgāku ražošanas procesu un ekoloģiski tīrākas tehnoloģijas. Tāpēc pašos pamatos, ja uzņēmējs nodara kaitējumu videi (tai skaitā, veicina klimata pārmaiņas), tad šim uzņēmējam šis kaitējums ir jānovērš, jālikvidē vai jānodrošina šī kaitējuma turpmākā rašanās.</w:t>
            </w:r>
          </w:p>
          <w:p w:rsidR="00223978" w:rsidRPr="00CA6A84" w:rsidRDefault="00223978">
            <w:pPr>
              <w:spacing w:before="60" w:after="60"/>
              <w:ind w:firstLine="227"/>
              <w:rPr>
                <w:rFonts w:ascii="Times New Roman" w:hAnsi="Times New Roman"/>
              </w:rPr>
            </w:pPr>
            <w:r w:rsidRPr="00CA6A84">
              <w:rPr>
                <w:rFonts w:ascii="Times New Roman" w:hAnsi="Times New Roman"/>
              </w:rPr>
              <w:t xml:space="preserve">Šobrīd nav iespējams precīzi novērtēt likumprojekta tiesiskā regulējuma ietekmi uz uzņēmējdarbības vidi, jo likumprojekts pats kā tāds šo slogu nepalielina. Slogu uz uzņēmējdarbības </w:t>
            </w:r>
            <w:r w:rsidR="00CA6A84" w:rsidRPr="00CA6A84">
              <w:rPr>
                <w:rFonts w:ascii="Times New Roman" w:hAnsi="Times New Roman"/>
              </w:rPr>
              <w:t>vi</w:t>
            </w:r>
            <w:r w:rsidR="00CA6A84">
              <w:rPr>
                <w:rFonts w:ascii="Times New Roman" w:hAnsi="Times New Roman"/>
              </w:rPr>
              <w:t>d</w:t>
            </w:r>
            <w:r w:rsidR="00CA6A84" w:rsidRPr="00CA6A84">
              <w:rPr>
                <w:rFonts w:ascii="Times New Roman" w:hAnsi="Times New Roman"/>
              </w:rPr>
              <w:t xml:space="preserve">i </w:t>
            </w:r>
            <w:r w:rsidRPr="00CA6A84">
              <w:rPr>
                <w:rFonts w:ascii="Times New Roman" w:hAnsi="Times New Roman"/>
              </w:rPr>
              <w:t xml:space="preserve">varētu uzlikt </w:t>
            </w:r>
            <w:r w:rsidR="006762E7">
              <w:rPr>
                <w:rFonts w:ascii="Times New Roman" w:hAnsi="Times New Roman"/>
              </w:rPr>
              <w:t xml:space="preserve">jaunas politikas un pasākumi </w:t>
            </w:r>
            <w:r w:rsidRPr="00CA6A84">
              <w:rPr>
                <w:rFonts w:ascii="Times New Roman" w:hAnsi="Times New Roman"/>
              </w:rPr>
              <w:t xml:space="preserve">klimata pārmaiņu </w:t>
            </w:r>
            <w:r w:rsidR="00CA6A84">
              <w:rPr>
                <w:rFonts w:ascii="Times New Roman" w:hAnsi="Times New Roman"/>
              </w:rPr>
              <w:t>sa</w:t>
            </w:r>
            <w:r w:rsidRPr="00CA6A84">
              <w:rPr>
                <w:rFonts w:ascii="Times New Roman" w:hAnsi="Times New Roman"/>
              </w:rPr>
              <w:t xml:space="preserve">mazināšanas saistību izpildei, </w:t>
            </w:r>
            <w:r w:rsidR="00CA6A84" w:rsidRPr="00CA6A84">
              <w:rPr>
                <w:rFonts w:ascii="Times New Roman" w:hAnsi="Times New Roman"/>
              </w:rPr>
              <w:t>kur</w:t>
            </w:r>
            <w:r w:rsidR="00CA6A84">
              <w:rPr>
                <w:rFonts w:ascii="Times New Roman" w:hAnsi="Times New Roman"/>
              </w:rPr>
              <w:t>ie</w:t>
            </w:r>
            <w:r w:rsidR="00CA6A84" w:rsidRPr="00CA6A84">
              <w:rPr>
                <w:rFonts w:ascii="Times New Roman" w:hAnsi="Times New Roman"/>
              </w:rPr>
              <w:t xml:space="preserve">m </w:t>
            </w:r>
            <w:r w:rsidRPr="00CA6A84">
              <w:rPr>
                <w:rFonts w:ascii="Times New Roman" w:hAnsi="Times New Roman"/>
              </w:rPr>
              <w:t>deleģējums ir iekļauts likumprojektā. Informācija attiecībā uz šo slogu tiks apskatīta politikas plānošanas dokument</w:t>
            </w:r>
            <w:r w:rsidR="00CA6A84">
              <w:rPr>
                <w:rFonts w:ascii="Times New Roman" w:hAnsi="Times New Roman"/>
              </w:rPr>
              <w:t>os</w:t>
            </w:r>
            <w:r w:rsidRPr="00CA6A84">
              <w:rPr>
                <w:rFonts w:ascii="Times New Roman" w:hAnsi="Times New Roman"/>
              </w:rPr>
              <w:t xml:space="preserve"> un pavadošajos dokumentos.</w:t>
            </w:r>
          </w:p>
          <w:p w:rsidR="00223978" w:rsidRPr="00CA6A84" w:rsidRDefault="00223978">
            <w:pPr>
              <w:spacing w:before="60" w:after="60"/>
              <w:ind w:firstLine="227"/>
              <w:rPr>
                <w:rFonts w:ascii="Times New Roman" w:hAnsi="Times New Roman"/>
              </w:rPr>
            </w:pPr>
            <w:r w:rsidRPr="00CA6A84">
              <w:rPr>
                <w:rFonts w:ascii="Times New Roman" w:hAnsi="Times New Roman"/>
              </w:rPr>
              <w:t>Ne-ETS darbību SEG emisiju samazināšanas pasākumiem var būt divējāda ietekme uz uzņēmējdarbības vidi, jo vienlaicīgi nosakot uzņēmumiem pienākumu nodrošināt savas darbības ietekmes uz klimata pārmaiņām mazināšanu (pārejot uz atjaunojamo energoresursu izmantošanu, veicot energoefektivitātes uzlabošanas pasākumus</w:t>
            </w:r>
            <w:r w:rsidR="003162E4" w:rsidRPr="00CA6A84">
              <w:rPr>
                <w:rFonts w:ascii="Times New Roman" w:hAnsi="Times New Roman"/>
              </w:rPr>
              <w:t>, iegādājoties klimatam draudzīgus transportlīdzekļus, ieviešot zaļo iepirkumu</w:t>
            </w:r>
            <w:r w:rsidRPr="00CA6A84">
              <w:rPr>
                <w:rFonts w:ascii="Times New Roman" w:hAnsi="Times New Roman"/>
              </w:rPr>
              <w:t>), citiem uzņēmumiem šie pasākumi var dot pozitīvu ietekme (īpaši celtniecības/būvniecības uzņēmumiem, energoauditoriem, piegādātājiem, tehnoloģiju ražotājiem un importētājiem)</w:t>
            </w:r>
            <w:r w:rsidR="003162E4" w:rsidRPr="00CA6A84">
              <w:rPr>
                <w:rFonts w:ascii="Times New Roman" w:hAnsi="Times New Roman"/>
              </w:rPr>
              <w:t xml:space="preserve">. </w:t>
            </w:r>
          </w:p>
          <w:p w:rsidR="00CB4AAB" w:rsidRPr="00CA6A84" w:rsidRDefault="00CB4AAB">
            <w:pPr>
              <w:spacing w:before="60" w:after="60"/>
              <w:rPr>
                <w:rFonts w:ascii="Times New Roman" w:hAnsi="Times New Roman"/>
                <w:u w:val="single"/>
              </w:rPr>
            </w:pPr>
            <w:r w:rsidRPr="00CA6A84">
              <w:rPr>
                <w:rFonts w:ascii="Times New Roman" w:hAnsi="Times New Roman"/>
                <w:u w:val="single"/>
              </w:rPr>
              <w:t>Likumprojekta ietekme uz Nacionālā attīstības plāna rādītājiem, mikro vai makro līmenī</w:t>
            </w:r>
          </w:p>
          <w:p w:rsidR="00F07CD0" w:rsidRPr="000F14C9" w:rsidRDefault="00CB4AAB" w:rsidP="005E117D">
            <w:pPr>
              <w:spacing w:before="60" w:after="60"/>
              <w:ind w:firstLine="227"/>
              <w:rPr>
                <w:rFonts w:ascii="Times New Roman" w:hAnsi="Times New Roman"/>
                <w:lang w:eastAsia="lv-LV"/>
              </w:rPr>
            </w:pPr>
            <w:r w:rsidRPr="00CA6A84">
              <w:rPr>
                <w:rFonts w:ascii="Times New Roman" w:hAnsi="Times New Roman"/>
              </w:rPr>
              <w:t>Likumprojekts nodrošinās Latvijas Nacionālā attīstības plāna 2014.-2020.gadam mērķa [120] un [199] izpildi.</w:t>
            </w:r>
          </w:p>
        </w:tc>
      </w:tr>
      <w:tr w:rsidR="00F122F9" w:rsidRPr="00F122F9" w:rsidTr="00F122F9">
        <w:trPr>
          <w:trHeight w:val="510"/>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 xml:space="preserve">3. </w:t>
            </w:r>
          </w:p>
        </w:tc>
        <w:tc>
          <w:tcPr>
            <w:tcW w:w="927"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Administratīvo izmaksu monetārs novērtējums</w:t>
            </w:r>
          </w:p>
        </w:tc>
        <w:tc>
          <w:tcPr>
            <w:tcW w:w="3823" w:type="pct"/>
          </w:tcPr>
          <w:p w:rsidR="0074243C" w:rsidRPr="00F122F9" w:rsidRDefault="00C72D81">
            <w:pPr>
              <w:spacing w:before="60" w:after="60"/>
              <w:ind w:firstLine="170"/>
              <w:rPr>
                <w:rFonts w:ascii="Times New Roman" w:hAnsi="Times New Roman"/>
              </w:rPr>
            </w:pPr>
            <w:r w:rsidRPr="00F122F9">
              <w:rPr>
                <w:rFonts w:ascii="Times New Roman" w:hAnsi="Times New Roman"/>
              </w:rPr>
              <w:t>Šobrīd netiek paredzēta likumprojektā iekļauto nosacījumu ietekme uz administratīvajām izmaksām (naudas izteiksmē)</w:t>
            </w:r>
            <w:r>
              <w:rPr>
                <w:rFonts w:ascii="Times New Roman" w:hAnsi="Times New Roman"/>
              </w:rPr>
              <w:t xml:space="preserve"> sakarā ar uzglabāšanu</w:t>
            </w:r>
            <w:r w:rsidRPr="00F122F9">
              <w:rPr>
                <w:rFonts w:ascii="Times New Roman" w:hAnsi="Times New Roman"/>
              </w:rPr>
              <w:t>.</w:t>
            </w:r>
          </w:p>
        </w:tc>
      </w:tr>
      <w:tr w:rsidR="00F122F9" w:rsidRPr="00F122F9" w:rsidTr="00F122F9">
        <w:trPr>
          <w:trHeight w:val="345"/>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4.</w:t>
            </w:r>
          </w:p>
        </w:tc>
        <w:tc>
          <w:tcPr>
            <w:tcW w:w="927"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823" w:type="pct"/>
          </w:tcPr>
          <w:p w:rsidR="00CB4AAB" w:rsidRPr="00F122F9" w:rsidRDefault="00CB4AAB" w:rsidP="00B63F0E">
            <w:pPr>
              <w:pStyle w:val="BodyTextIndent2"/>
              <w:spacing w:before="60" w:after="60" w:line="240" w:lineRule="auto"/>
              <w:ind w:left="0" w:firstLine="113"/>
              <w:jc w:val="both"/>
              <w:rPr>
                <w:sz w:val="22"/>
                <w:szCs w:val="22"/>
              </w:rPr>
            </w:pPr>
            <w:r w:rsidRPr="00F122F9">
              <w:rPr>
                <w:sz w:val="22"/>
                <w:szCs w:val="22"/>
              </w:rPr>
              <w:t>Nav</w:t>
            </w:r>
          </w:p>
        </w:tc>
      </w:tr>
    </w:tbl>
    <w:p w:rsidR="004F4CB2" w:rsidRPr="00F122F9" w:rsidRDefault="004F4CB2" w:rsidP="004F4CB2">
      <w:pPr>
        <w:spacing w:after="0"/>
        <w:rPr>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1415"/>
        <w:gridCol w:w="1457"/>
        <w:gridCol w:w="1394"/>
        <w:gridCol w:w="1426"/>
        <w:gridCol w:w="1449"/>
      </w:tblGrid>
      <w:tr w:rsidR="00F122F9" w:rsidRPr="00F122F9" w:rsidTr="005E117D">
        <w:trPr>
          <w:trHeight w:val="391"/>
          <w:jc w:val="center"/>
        </w:trPr>
        <w:tc>
          <w:tcPr>
            <w:tcW w:w="9639" w:type="dxa"/>
            <w:gridSpan w:val="6"/>
            <w:vAlign w:val="center"/>
            <w:hideMark/>
          </w:tcPr>
          <w:p w:rsidR="004F4CB2" w:rsidRPr="00F122F9" w:rsidRDefault="004F4CB2" w:rsidP="00452056">
            <w:pPr>
              <w:pStyle w:val="naisnod"/>
              <w:spacing w:before="0" w:after="0"/>
              <w:rPr>
                <w:i/>
                <w:szCs w:val="22"/>
              </w:rPr>
            </w:pPr>
            <w:r w:rsidRPr="00F122F9">
              <w:rPr>
                <w:b w:val="0"/>
                <w:bCs w:val="0"/>
                <w:sz w:val="22"/>
                <w:szCs w:val="22"/>
              </w:rPr>
              <w:br w:type="page"/>
            </w:r>
            <w:r w:rsidRPr="00F122F9">
              <w:rPr>
                <w:sz w:val="22"/>
                <w:szCs w:val="22"/>
              </w:rPr>
              <w:t>III. Tiesību akta projekta ietekme uz valsts budžetu un pašvaldību budžetiem</w:t>
            </w:r>
          </w:p>
        </w:tc>
      </w:tr>
      <w:tr w:rsidR="00F122F9" w:rsidRPr="00F122F9" w:rsidTr="009216D3">
        <w:trPr>
          <w:jc w:val="center"/>
        </w:trPr>
        <w:tc>
          <w:tcPr>
            <w:tcW w:w="2498" w:type="dxa"/>
            <w:vMerge w:val="restart"/>
            <w:vAlign w:val="center"/>
            <w:hideMark/>
          </w:tcPr>
          <w:p w:rsidR="004F4CB2" w:rsidRPr="00F122F9" w:rsidRDefault="004F4CB2" w:rsidP="00452056">
            <w:pPr>
              <w:pStyle w:val="naisf"/>
              <w:spacing w:before="0" w:after="0"/>
              <w:ind w:firstLine="0"/>
              <w:jc w:val="center"/>
              <w:rPr>
                <w:b/>
                <w:sz w:val="20"/>
                <w:szCs w:val="20"/>
              </w:rPr>
            </w:pPr>
            <w:r w:rsidRPr="00F122F9">
              <w:rPr>
                <w:b/>
                <w:sz w:val="20"/>
                <w:szCs w:val="20"/>
              </w:rPr>
              <w:t>Rādītāji</w:t>
            </w:r>
          </w:p>
        </w:tc>
        <w:tc>
          <w:tcPr>
            <w:tcW w:w="2872" w:type="dxa"/>
            <w:gridSpan w:val="2"/>
            <w:vMerge w:val="restart"/>
            <w:vAlign w:val="center"/>
            <w:hideMark/>
          </w:tcPr>
          <w:p w:rsidR="004F4CB2" w:rsidRPr="00F122F9" w:rsidRDefault="00D138F8" w:rsidP="009216D3">
            <w:pPr>
              <w:pStyle w:val="naisf"/>
              <w:spacing w:before="0" w:after="0"/>
              <w:ind w:firstLine="0"/>
              <w:jc w:val="center"/>
              <w:rPr>
                <w:b/>
                <w:sz w:val="20"/>
                <w:szCs w:val="20"/>
              </w:rPr>
            </w:pPr>
            <w:r>
              <w:rPr>
                <w:b/>
                <w:sz w:val="20"/>
                <w:szCs w:val="20"/>
              </w:rPr>
              <w:t>201</w:t>
            </w:r>
            <w:r w:rsidR="009216D3">
              <w:rPr>
                <w:b/>
                <w:sz w:val="20"/>
                <w:szCs w:val="20"/>
              </w:rPr>
              <w:t>6</w:t>
            </w:r>
            <w:r>
              <w:rPr>
                <w:b/>
                <w:sz w:val="20"/>
                <w:szCs w:val="20"/>
              </w:rPr>
              <w:t>.</w:t>
            </w:r>
            <w:r w:rsidR="004F4CB2" w:rsidRPr="00F122F9">
              <w:rPr>
                <w:b/>
                <w:sz w:val="20"/>
                <w:szCs w:val="20"/>
              </w:rPr>
              <w:t>gads</w:t>
            </w:r>
          </w:p>
        </w:tc>
        <w:tc>
          <w:tcPr>
            <w:tcW w:w="4269" w:type="dxa"/>
            <w:gridSpan w:val="3"/>
            <w:vAlign w:val="center"/>
            <w:hideMark/>
          </w:tcPr>
          <w:p w:rsidR="004F4CB2" w:rsidRPr="00F122F9" w:rsidRDefault="004F4CB2" w:rsidP="007D2850">
            <w:pPr>
              <w:pStyle w:val="naisf"/>
              <w:spacing w:before="0" w:after="0"/>
              <w:ind w:firstLine="0"/>
              <w:jc w:val="center"/>
              <w:rPr>
                <w:b/>
                <w:i/>
                <w:sz w:val="20"/>
                <w:szCs w:val="20"/>
              </w:rPr>
            </w:pPr>
            <w:r w:rsidRPr="00F122F9">
              <w:rPr>
                <w:sz w:val="20"/>
                <w:szCs w:val="20"/>
              </w:rPr>
              <w:t>Turpmākie trīs gadi (</w:t>
            </w:r>
            <w:r w:rsidR="007D2850" w:rsidRPr="00C066AE">
              <w:rPr>
                <w:i/>
                <w:sz w:val="20"/>
                <w:szCs w:val="20"/>
              </w:rPr>
              <w:t>euro</w:t>
            </w:r>
            <w:r w:rsidRPr="00F122F9">
              <w:rPr>
                <w:sz w:val="20"/>
                <w:szCs w:val="20"/>
              </w:rPr>
              <w:t>)</w:t>
            </w:r>
          </w:p>
        </w:tc>
      </w:tr>
      <w:tr w:rsidR="00F122F9" w:rsidRPr="00F122F9" w:rsidTr="009216D3">
        <w:trPr>
          <w:jc w:val="center"/>
        </w:trPr>
        <w:tc>
          <w:tcPr>
            <w:tcW w:w="0" w:type="auto"/>
            <w:vMerge/>
            <w:vAlign w:val="center"/>
            <w:hideMark/>
          </w:tcPr>
          <w:p w:rsidR="004F4CB2" w:rsidRPr="00F122F9" w:rsidRDefault="004F4CB2" w:rsidP="00452056">
            <w:pPr>
              <w:spacing w:after="0"/>
              <w:rPr>
                <w:rFonts w:ascii="Times New Roman" w:hAnsi="Times New Roman"/>
                <w:b/>
                <w:sz w:val="20"/>
                <w:szCs w:val="20"/>
              </w:rPr>
            </w:pPr>
          </w:p>
        </w:tc>
        <w:tc>
          <w:tcPr>
            <w:tcW w:w="2872" w:type="dxa"/>
            <w:gridSpan w:val="2"/>
            <w:vMerge/>
            <w:vAlign w:val="center"/>
            <w:hideMark/>
          </w:tcPr>
          <w:p w:rsidR="004F4CB2" w:rsidRPr="00F122F9" w:rsidRDefault="004F4CB2" w:rsidP="00452056">
            <w:pPr>
              <w:spacing w:after="0"/>
              <w:rPr>
                <w:rFonts w:ascii="Times New Roman" w:hAnsi="Times New Roman"/>
                <w:b/>
                <w:sz w:val="20"/>
                <w:szCs w:val="20"/>
              </w:rPr>
            </w:pPr>
          </w:p>
        </w:tc>
        <w:tc>
          <w:tcPr>
            <w:tcW w:w="1394" w:type="dxa"/>
            <w:vAlign w:val="center"/>
            <w:hideMark/>
          </w:tcPr>
          <w:p w:rsidR="004F4CB2" w:rsidRPr="00F122F9" w:rsidRDefault="00D138F8" w:rsidP="009216D3">
            <w:pPr>
              <w:pStyle w:val="naisf"/>
              <w:spacing w:before="0" w:after="0"/>
              <w:ind w:firstLine="0"/>
              <w:jc w:val="center"/>
              <w:rPr>
                <w:b/>
                <w:i/>
                <w:sz w:val="20"/>
                <w:szCs w:val="20"/>
              </w:rPr>
            </w:pPr>
            <w:r>
              <w:rPr>
                <w:b/>
                <w:bCs/>
                <w:sz w:val="20"/>
                <w:szCs w:val="20"/>
              </w:rPr>
              <w:t>201</w:t>
            </w:r>
            <w:r w:rsidR="009216D3">
              <w:rPr>
                <w:b/>
                <w:bCs/>
                <w:sz w:val="20"/>
                <w:szCs w:val="20"/>
              </w:rPr>
              <w:t>7</w:t>
            </w:r>
            <w:r>
              <w:rPr>
                <w:b/>
                <w:bCs/>
                <w:sz w:val="20"/>
                <w:szCs w:val="20"/>
              </w:rPr>
              <w:t>.gads</w:t>
            </w:r>
          </w:p>
        </w:tc>
        <w:tc>
          <w:tcPr>
            <w:tcW w:w="1426" w:type="dxa"/>
            <w:vAlign w:val="center"/>
            <w:hideMark/>
          </w:tcPr>
          <w:p w:rsidR="004F4CB2" w:rsidRPr="00F122F9" w:rsidRDefault="00D138F8" w:rsidP="009216D3">
            <w:pPr>
              <w:pStyle w:val="naisf"/>
              <w:spacing w:before="0" w:after="0"/>
              <w:ind w:firstLine="0"/>
              <w:jc w:val="center"/>
              <w:rPr>
                <w:b/>
                <w:i/>
                <w:sz w:val="20"/>
                <w:szCs w:val="20"/>
              </w:rPr>
            </w:pPr>
            <w:r>
              <w:rPr>
                <w:b/>
                <w:bCs/>
                <w:sz w:val="20"/>
                <w:szCs w:val="20"/>
              </w:rPr>
              <w:t>201</w:t>
            </w:r>
            <w:r w:rsidR="009216D3">
              <w:rPr>
                <w:b/>
                <w:bCs/>
                <w:sz w:val="20"/>
                <w:szCs w:val="20"/>
              </w:rPr>
              <w:t>8</w:t>
            </w:r>
            <w:r>
              <w:rPr>
                <w:b/>
                <w:bCs/>
                <w:sz w:val="20"/>
                <w:szCs w:val="20"/>
              </w:rPr>
              <w:t>.gads</w:t>
            </w:r>
          </w:p>
        </w:tc>
        <w:tc>
          <w:tcPr>
            <w:tcW w:w="1449" w:type="dxa"/>
            <w:vAlign w:val="center"/>
            <w:hideMark/>
          </w:tcPr>
          <w:p w:rsidR="004F4CB2" w:rsidRPr="00F122F9" w:rsidRDefault="00D138F8" w:rsidP="009216D3">
            <w:pPr>
              <w:pStyle w:val="naisf"/>
              <w:spacing w:before="0" w:after="0"/>
              <w:ind w:firstLine="0"/>
              <w:jc w:val="center"/>
              <w:rPr>
                <w:b/>
                <w:i/>
                <w:sz w:val="20"/>
                <w:szCs w:val="20"/>
              </w:rPr>
            </w:pPr>
            <w:r>
              <w:rPr>
                <w:b/>
                <w:bCs/>
                <w:sz w:val="20"/>
                <w:szCs w:val="20"/>
              </w:rPr>
              <w:t>201</w:t>
            </w:r>
            <w:r w:rsidR="009216D3">
              <w:rPr>
                <w:b/>
                <w:bCs/>
                <w:sz w:val="20"/>
                <w:szCs w:val="20"/>
              </w:rPr>
              <w:t>9</w:t>
            </w:r>
            <w:r>
              <w:rPr>
                <w:b/>
                <w:bCs/>
                <w:sz w:val="20"/>
                <w:szCs w:val="20"/>
              </w:rPr>
              <w:t>.gads</w:t>
            </w:r>
          </w:p>
        </w:tc>
      </w:tr>
      <w:tr w:rsidR="00F122F9" w:rsidRPr="00F122F9" w:rsidTr="009216D3">
        <w:trPr>
          <w:jc w:val="center"/>
        </w:trPr>
        <w:tc>
          <w:tcPr>
            <w:tcW w:w="0" w:type="auto"/>
            <w:vMerge/>
            <w:vAlign w:val="center"/>
            <w:hideMark/>
          </w:tcPr>
          <w:p w:rsidR="004F4CB2" w:rsidRPr="00F122F9" w:rsidRDefault="004F4CB2" w:rsidP="00452056">
            <w:pPr>
              <w:spacing w:after="0"/>
              <w:rPr>
                <w:rFonts w:ascii="Times New Roman" w:hAnsi="Times New Roman"/>
                <w:b/>
                <w:sz w:val="20"/>
                <w:szCs w:val="20"/>
              </w:rPr>
            </w:pPr>
          </w:p>
        </w:tc>
        <w:tc>
          <w:tcPr>
            <w:tcW w:w="1415" w:type="dxa"/>
            <w:vAlign w:val="center"/>
            <w:hideMark/>
          </w:tcPr>
          <w:p w:rsidR="004F4CB2" w:rsidRPr="00F122F9" w:rsidRDefault="004F4CB2" w:rsidP="00452056">
            <w:pPr>
              <w:pStyle w:val="naisf"/>
              <w:spacing w:before="0" w:after="0"/>
              <w:ind w:firstLine="0"/>
              <w:jc w:val="center"/>
              <w:rPr>
                <w:b/>
                <w:i/>
                <w:sz w:val="20"/>
                <w:szCs w:val="20"/>
              </w:rPr>
            </w:pPr>
            <w:r w:rsidRPr="00F122F9">
              <w:rPr>
                <w:sz w:val="20"/>
                <w:szCs w:val="20"/>
              </w:rPr>
              <w:t>Saskaņā ar valsts budžetu kārtējam gadam</w:t>
            </w:r>
          </w:p>
        </w:tc>
        <w:tc>
          <w:tcPr>
            <w:tcW w:w="1457" w:type="dxa"/>
            <w:vAlign w:val="center"/>
            <w:hideMark/>
          </w:tcPr>
          <w:p w:rsidR="004F4CB2" w:rsidRPr="00F122F9" w:rsidRDefault="004F4CB2" w:rsidP="00452056">
            <w:pPr>
              <w:pStyle w:val="naisf"/>
              <w:spacing w:before="0" w:after="0"/>
              <w:ind w:firstLine="0"/>
              <w:jc w:val="center"/>
              <w:rPr>
                <w:b/>
                <w:i/>
                <w:sz w:val="20"/>
                <w:szCs w:val="20"/>
              </w:rPr>
            </w:pPr>
            <w:r w:rsidRPr="00F122F9">
              <w:rPr>
                <w:sz w:val="20"/>
                <w:szCs w:val="20"/>
              </w:rPr>
              <w:t>Izmaiņas kārtējā gadā, salīdzinot ar budžetu kārtējam gadam</w:t>
            </w:r>
          </w:p>
        </w:tc>
        <w:tc>
          <w:tcPr>
            <w:tcW w:w="1394" w:type="dxa"/>
            <w:vAlign w:val="center"/>
            <w:hideMark/>
          </w:tcPr>
          <w:p w:rsidR="004F4CB2" w:rsidRPr="00F122F9" w:rsidRDefault="004F4CB2" w:rsidP="00452056">
            <w:pPr>
              <w:pStyle w:val="naisf"/>
              <w:spacing w:before="0" w:after="0"/>
              <w:ind w:firstLine="0"/>
              <w:jc w:val="center"/>
              <w:rPr>
                <w:b/>
                <w:i/>
                <w:sz w:val="20"/>
                <w:szCs w:val="20"/>
              </w:rPr>
            </w:pPr>
            <w:r w:rsidRPr="00F122F9">
              <w:rPr>
                <w:sz w:val="20"/>
                <w:szCs w:val="20"/>
              </w:rPr>
              <w:t>Izmaiņas, salīdzinot ar kārtējo (n) gadu</w:t>
            </w:r>
          </w:p>
        </w:tc>
        <w:tc>
          <w:tcPr>
            <w:tcW w:w="1426" w:type="dxa"/>
            <w:vAlign w:val="center"/>
            <w:hideMark/>
          </w:tcPr>
          <w:p w:rsidR="004F4CB2" w:rsidRPr="00F122F9" w:rsidRDefault="004F4CB2" w:rsidP="00452056">
            <w:pPr>
              <w:pStyle w:val="naisf"/>
              <w:spacing w:before="0" w:after="0"/>
              <w:ind w:firstLine="0"/>
              <w:jc w:val="center"/>
              <w:rPr>
                <w:b/>
                <w:i/>
                <w:sz w:val="20"/>
                <w:szCs w:val="20"/>
              </w:rPr>
            </w:pPr>
            <w:r w:rsidRPr="00F122F9">
              <w:rPr>
                <w:sz w:val="20"/>
                <w:szCs w:val="20"/>
              </w:rPr>
              <w:t>Izmaiņas, salīdzinot ar kārtējo (n) gadu</w:t>
            </w:r>
          </w:p>
        </w:tc>
        <w:tc>
          <w:tcPr>
            <w:tcW w:w="1449" w:type="dxa"/>
            <w:vAlign w:val="center"/>
            <w:hideMark/>
          </w:tcPr>
          <w:p w:rsidR="004F4CB2" w:rsidRPr="00F122F9" w:rsidRDefault="004F4CB2" w:rsidP="00452056">
            <w:pPr>
              <w:pStyle w:val="naisf"/>
              <w:spacing w:before="0" w:after="0"/>
              <w:ind w:firstLine="0"/>
              <w:jc w:val="center"/>
              <w:rPr>
                <w:b/>
                <w:i/>
                <w:sz w:val="20"/>
                <w:szCs w:val="20"/>
              </w:rPr>
            </w:pPr>
            <w:r w:rsidRPr="00F122F9">
              <w:rPr>
                <w:sz w:val="20"/>
                <w:szCs w:val="20"/>
              </w:rPr>
              <w:t>Izmaiņas, salīdzinot ar kārtējo (n) gadu</w:t>
            </w:r>
          </w:p>
        </w:tc>
      </w:tr>
      <w:tr w:rsidR="00F122F9" w:rsidRPr="00F122F9" w:rsidTr="009216D3">
        <w:trPr>
          <w:jc w:val="center"/>
        </w:trPr>
        <w:tc>
          <w:tcPr>
            <w:tcW w:w="2498" w:type="dxa"/>
            <w:vAlign w:val="center"/>
            <w:hideMark/>
          </w:tcPr>
          <w:p w:rsidR="004F4CB2" w:rsidRPr="00F122F9" w:rsidRDefault="004F4CB2" w:rsidP="00452056">
            <w:pPr>
              <w:pStyle w:val="naisf"/>
              <w:spacing w:before="0" w:after="0"/>
              <w:ind w:firstLine="0"/>
              <w:jc w:val="center"/>
              <w:rPr>
                <w:bCs/>
                <w:sz w:val="20"/>
                <w:szCs w:val="20"/>
              </w:rPr>
            </w:pPr>
            <w:r w:rsidRPr="00F122F9">
              <w:rPr>
                <w:bCs/>
                <w:sz w:val="20"/>
                <w:szCs w:val="20"/>
              </w:rPr>
              <w:t>1</w:t>
            </w:r>
          </w:p>
        </w:tc>
        <w:tc>
          <w:tcPr>
            <w:tcW w:w="1415" w:type="dxa"/>
            <w:vAlign w:val="center"/>
            <w:hideMark/>
          </w:tcPr>
          <w:p w:rsidR="004F4CB2" w:rsidRPr="00F122F9" w:rsidRDefault="004F4CB2" w:rsidP="00452056">
            <w:pPr>
              <w:pStyle w:val="naisf"/>
              <w:spacing w:before="0" w:after="0"/>
              <w:ind w:firstLine="0"/>
              <w:jc w:val="center"/>
              <w:rPr>
                <w:bCs/>
                <w:sz w:val="20"/>
                <w:szCs w:val="20"/>
              </w:rPr>
            </w:pPr>
            <w:r w:rsidRPr="00F122F9">
              <w:rPr>
                <w:bCs/>
                <w:sz w:val="20"/>
                <w:szCs w:val="20"/>
              </w:rPr>
              <w:t>2</w:t>
            </w:r>
          </w:p>
        </w:tc>
        <w:tc>
          <w:tcPr>
            <w:tcW w:w="1457" w:type="dxa"/>
            <w:vAlign w:val="center"/>
            <w:hideMark/>
          </w:tcPr>
          <w:p w:rsidR="004F4CB2" w:rsidRPr="00F122F9" w:rsidRDefault="004F4CB2" w:rsidP="00452056">
            <w:pPr>
              <w:pStyle w:val="naisf"/>
              <w:spacing w:before="0" w:after="0"/>
              <w:ind w:firstLine="0"/>
              <w:jc w:val="center"/>
              <w:rPr>
                <w:bCs/>
                <w:sz w:val="20"/>
                <w:szCs w:val="20"/>
              </w:rPr>
            </w:pPr>
            <w:r w:rsidRPr="00F122F9">
              <w:rPr>
                <w:bCs/>
                <w:sz w:val="20"/>
                <w:szCs w:val="20"/>
              </w:rPr>
              <w:t>3</w:t>
            </w:r>
          </w:p>
        </w:tc>
        <w:tc>
          <w:tcPr>
            <w:tcW w:w="1394" w:type="dxa"/>
            <w:vAlign w:val="center"/>
            <w:hideMark/>
          </w:tcPr>
          <w:p w:rsidR="004F4CB2" w:rsidRPr="00F122F9" w:rsidRDefault="004F4CB2" w:rsidP="00452056">
            <w:pPr>
              <w:pStyle w:val="naisf"/>
              <w:spacing w:before="0" w:after="0"/>
              <w:ind w:firstLine="0"/>
              <w:jc w:val="center"/>
              <w:rPr>
                <w:bCs/>
                <w:sz w:val="20"/>
                <w:szCs w:val="20"/>
              </w:rPr>
            </w:pPr>
            <w:r w:rsidRPr="00F122F9">
              <w:rPr>
                <w:bCs/>
                <w:sz w:val="20"/>
                <w:szCs w:val="20"/>
              </w:rPr>
              <w:t>4</w:t>
            </w:r>
          </w:p>
        </w:tc>
        <w:tc>
          <w:tcPr>
            <w:tcW w:w="1426" w:type="dxa"/>
            <w:vAlign w:val="center"/>
            <w:hideMark/>
          </w:tcPr>
          <w:p w:rsidR="004F4CB2" w:rsidRPr="00F122F9" w:rsidRDefault="004F4CB2" w:rsidP="00452056">
            <w:pPr>
              <w:pStyle w:val="naisf"/>
              <w:spacing w:before="0" w:after="0"/>
              <w:ind w:firstLine="0"/>
              <w:jc w:val="center"/>
              <w:rPr>
                <w:bCs/>
                <w:sz w:val="20"/>
                <w:szCs w:val="20"/>
              </w:rPr>
            </w:pPr>
            <w:r w:rsidRPr="00F122F9">
              <w:rPr>
                <w:bCs/>
                <w:sz w:val="20"/>
                <w:szCs w:val="20"/>
              </w:rPr>
              <w:t>5</w:t>
            </w:r>
          </w:p>
        </w:tc>
        <w:tc>
          <w:tcPr>
            <w:tcW w:w="1449" w:type="dxa"/>
            <w:vAlign w:val="center"/>
            <w:hideMark/>
          </w:tcPr>
          <w:p w:rsidR="004F4CB2" w:rsidRPr="00F122F9" w:rsidRDefault="004F4CB2" w:rsidP="00452056">
            <w:pPr>
              <w:pStyle w:val="naisf"/>
              <w:spacing w:before="0" w:after="0"/>
              <w:ind w:firstLine="0"/>
              <w:jc w:val="center"/>
              <w:rPr>
                <w:bCs/>
                <w:sz w:val="20"/>
                <w:szCs w:val="20"/>
              </w:rPr>
            </w:pPr>
            <w:r w:rsidRPr="00F122F9">
              <w:rPr>
                <w:bCs/>
                <w:sz w:val="20"/>
                <w:szCs w:val="20"/>
              </w:rPr>
              <w:t>6</w:t>
            </w:r>
          </w:p>
        </w:tc>
      </w:tr>
      <w:tr w:rsidR="00F122F9" w:rsidRPr="00F122F9" w:rsidTr="005E117D">
        <w:trPr>
          <w:jc w:val="center"/>
        </w:trPr>
        <w:tc>
          <w:tcPr>
            <w:tcW w:w="9639" w:type="dxa"/>
            <w:gridSpan w:val="6"/>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1. Budžeta ieņēmumi:</w:t>
            </w:r>
          </w:p>
        </w:tc>
      </w:tr>
      <w:tr w:rsidR="00F122F9" w:rsidRPr="00F122F9" w:rsidTr="009216D3">
        <w:trPr>
          <w:jc w:val="center"/>
        </w:trPr>
        <w:tc>
          <w:tcPr>
            <w:tcW w:w="2498" w:type="dxa"/>
            <w:vAlign w:val="center"/>
            <w:hideMark/>
          </w:tcPr>
          <w:p w:rsidR="004F4CB2" w:rsidRPr="00F122F9" w:rsidRDefault="004F4CB2" w:rsidP="00452056">
            <w:pPr>
              <w:pStyle w:val="naisf"/>
              <w:spacing w:before="0" w:after="0"/>
              <w:ind w:firstLine="0"/>
              <w:rPr>
                <w:i/>
                <w:szCs w:val="22"/>
              </w:rPr>
            </w:pPr>
            <w:r w:rsidRPr="00F122F9">
              <w:rPr>
                <w:sz w:val="22"/>
                <w:szCs w:val="22"/>
              </w:rPr>
              <w:t>1.1. valsts pamatbudžets, tai skaitā ieņēmumi no maksas pakalpojumiem un citi pašu ieņēmumi</w:t>
            </w:r>
          </w:p>
        </w:tc>
        <w:tc>
          <w:tcPr>
            <w:tcW w:w="1415"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394"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26"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49"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r>
      <w:tr w:rsidR="00F122F9" w:rsidRPr="00F122F9" w:rsidTr="009216D3">
        <w:trPr>
          <w:jc w:val="center"/>
        </w:trPr>
        <w:tc>
          <w:tcPr>
            <w:tcW w:w="2498" w:type="dxa"/>
            <w:vAlign w:val="center"/>
            <w:hideMark/>
          </w:tcPr>
          <w:p w:rsidR="004F4CB2" w:rsidRPr="00F122F9" w:rsidRDefault="004F4CB2" w:rsidP="00452056">
            <w:pPr>
              <w:pStyle w:val="naisf"/>
              <w:spacing w:before="0" w:after="0"/>
              <w:ind w:firstLine="0"/>
              <w:rPr>
                <w:i/>
                <w:szCs w:val="22"/>
              </w:rPr>
            </w:pPr>
            <w:r w:rsidRPr="00F122F9">
              <w:rPr>
                <w:sz w:val="22"/>
                <w:szCs w:val="22"/>
              </w:rPr>
              <w:t>1.2. valsts speciālais budžets</w:t>
            </w:r>
          </w:p>
        </w:tc>
        <w:tc>
          <w:tcPr>
            <w:tcW w:w="1415"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394"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26"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49"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r>
      <w:tr w:rsidR="00F122F9" w:rsidRPr="00F122F9" w:rsidTr="009216D3">
        <w:trPr>
          <w:jc w:val="center"/>
        </w:trPr>
        <w:tc>
          <w:tcPr>
            <w:tcW w:w="2498" w:type="dxa"/>
            <w:vAlign w:val="center"/>
            <w:hideMark/>
          </w:tcPr>
          <w:p w:rsidR="004F4CB2" w:rsidRPr="00F122F9" w:rsidRDefault="004F4CB2" w:rsidP="00452056">
            <w:pPr>
              <w:pStyle w:val="naisf"/>
              <w:spacing w:before="0" w:after="0"/>
              <w:ind w:firstLine="0"/>
              <w:rPr>
                <w:i/>
                <w:szCs w:val="22"/>
              </w:rPr>
            </w:pPr>
            <w:r w:rsidRPr="00F122F9">
              <w:rPr>
                <w:sz w:val="22"/>
                <w:szCs w:val="22"/>
              </w:rPr>
              <w:t>1.3. pašvaldību budžets</w:t>
            </w:r>
          </w:p>
        </w:tc>
        <w:tc>
          <w:tcPr>
            <w:tcW w:w="1415"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394"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26"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49"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r>
      <w:tr w:rsidR="00F122F9" w:rsidRPr="00F122F9" w:rsidTr="005E117D">
        <w:trPr>
          <w:jc w:val="center"/>
        </w:trPr>
        <w:tc>
          <w:tcPr>
            <w:tcW w:w="9639" w:type="dxa"/>
            <w:gridSpan w:val="6"/>
            <w:vAlign w:val="center"/>
            <w:hideMark/>
          </w:tcPr>
          <w:p w:rsidR="004F4CB2" w:rsidRPr="00F122F9" w:rsidRDefault="004F4CB2" w:rsidP="00452056">
            <w:pPr>
              <w:pStyle w:val="naisf"/>
              <w:spacing w:before="0" w:after="0"/>
              <w:ind w:firstLine="0"/>
              <w:rPr>
                <w:b/>
                <w:i/>
                <w:szCs w:val="22"/>
              </w:rPr>
            </w:pPr>
            <w:r w:rsidRPr="00F122F9">
              <w:rPr>
                <w:sz w:val="22"/>
                <w:szCs w:val="22"/>
              </w:rPr>
              <w:t>2. Budžeta izdevumi:</w:t>
            </w:r>
          </w:p>
        </w:tc>
      </w:tr>
      <w:tr w:rsidR="009216D3" w:rsidRPr="00F122F9" w:rsidTr="009216D3">
        <w:trPr>
          <w:jc w:val="center"/>
        </w:trPr>
        <w:tc>
          <w:tcPr>
            <w:tcW w:w="2498" w:type="dxa"/>
            <w:vAlign w:val="center"/>
            <w:hideMark/>
          </w:tcPr>
          <w:p w:rsidR="009216D3" w:rsidRPr="00F122F9" w:rsidRDefault="009216D3" w:rsidP="00452056">
            <w:pPr>
              <w:spacing w:after="0"/>
              <w:rPr>
                <w:rFonts w:ascii="Times New Roman" w:hAnsi="Times New Roman"/>
              </w:rPr>
            </w:pPr>
            <w:r w:rsidRPr="00F122F9">
              <w:rPr>
                <w:rFonts w:ascii="Times New Roman" w:hAnsi="Times New Roman"/>
              </w:rPr>
              <w:t>2.1. valsts pamatbudžets</w:t>
            </w:r>
          </w:p>
        </w:tc>
        <w:tc>
          <w:tcPr>
            <w:tcW w:w="1415" w:type="dxa"/>
            <w:vAlign w:val="center"/>
          </w:tcPr>
          <w:p w:rsidR="009216D3" w:rsidRPr="00F122F9" w:rsidRDefault="009216D3"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9216D3" w:rsidRPr="00F122F9" w:rsidRDefault="009216D3"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9216D3" w:rsidRPr="00F122F9" w:rsidRDefault="00B75965" w:rsidP="00452056">
            <w:pPr>
              <w:spacing w:after="0"/>
              <w:jc w:val="center"/>
              <w:rPr>
                <w:rFonts w:ascii="Times New Roman" w:hAnsi="Times New Roman"/>
              </w:rPr>
            </w:pPr>
            <w:r w:rsidRPr="00F122F9">
              <w:rPr>
                <w:rFonts w:ascii="Times New Roman" w:hAnsi="Times New Roman"/>
              </w:rPr>
              <w:t>Nav attiecināms</w:t>
            </w:r>
          </w:p>
        </w:tc>
        <w:tc>
          <w:tcPr>
            <w:tcW w:w="1426" w:type="dxa"/>
            <w:vAlign w:val="center"/>
          </w:tcPr>
          <w:p w:rsidR="009216D3" w:rsidRPr="00A4200E" w:rsidRDefault="00B75965" w:rsidP="00452056">
            <w:pPr>
              <w:spacing w:after="0"/>
              <w:jc w:val="center"/>
              <w:rPr>
                <w:rFonts w:ascii="Times New Roman" w:hAnsi="Times New Roman"/>
              </w:rPr>
            </w:pPr>
            <w:r w:rsidRPr="00F122F9">
              <w:rPr>
                <w:rFonts w:ascii="Times New Roman" w:hAnsi="Times New Roman"/>
              </w:rPr>
              <w:t>Nav attiecināms</w:t>
            </w:r>
          </w:p>
        </w:tc>
        <w:tc>
          <w:tcPr>
            <w:tcW w:w="1449" w:type="dxa"/>
            <w:vAlign w:val="center"/>
          </w:tcPr>
          <w:p w:rsidR="009216D3" w:rsidRPr="00A4200E" w:rsidRDefault="00B75965" w:rsidP="00452056">
            <w:pPr>
              <w:spacing w:after="0"/>
              <w:jc w:val="center"/>
              <w:rPr>
                <w:rFonts w:ascii="Times New Roman" w:eastAsia="Times New Roman" w:hAnsi="Times New Roman"/>
                <w:bCs/>
                <w:color w:val="000000"/>
                <w:lang w:eastAsia="lv-LV"/>
              </w:rPr>
            </w:pPr>
            <w:r w:rsidRPr="00F122F9">
              <w:rPr>
                <w:rFonts w:ascii="Times New Roman" w:hAnsi="Times New Roman"/>
              </w:rPr>
              <w:t>Nav attiecināms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2.2. valsts speciālais budžets</w:t>
            </w:r>
          </w:p>
        </w:tc>
        <w:tc>
          <w:tcPr>
            <w:tcW w:w="1415"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26"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49"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 xml:space="preserve">2.3. pašvaldību budžets </w:t>
            </w:r>
          </w:p>
        </w:tc>
        <w:tc>
          <w:tcPr>
            <w:tcW w:w="1415"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26"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49"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r>
      <w:tr w:rsidR="00F122F9" w:rsidRPr="00F122F9" w:rsidTr="005E117D">
        <w:trPr>
          <w:jc w:val="center"/>
        </w:trPr>
        <w:tc>
          <w:tcPr>
            <w:tcW w:w="9639" w:type="dxa"/>
            <w:gridSpan w:val="6"/>
            <w:vAlign w:val="center"/>
            <w:hideMark/>
          </w:tcPr>
          <w:p w:rsidR="004F4CB2" w:rsidRPr="00F122F9" w:rsidRDefault="004F4CB2" w:rsidP="00452056">
            <w:pPr>
              <w:pStyle w:val="naisf"/>
              <w:spacing w:before="0" w:after="0"/>
              <w:ind w:firstLine="0"/>
              <w:rPr>
                <w:b/>
                <w:i/>
                <w:szCs w:val="22"/>
              </w:rPr>
            </w:pPr>
            <w:r w:rsidRPr="00F122F9">
              <w:rPr>
                <w:sz w:val="22"/>
                <w:szCs w:val="22"/>
              </w:rPr>
              <w:t>3. Finansiālā ietekme:</w:t>
            </w:r>
          </w:p>
        </w:tc>
      </w:tr>
      <w:tr w:rsidR="009216D3" w:rsidRPr="00F122F9" w:rsidTr="009216D3">
        <w:trPr>
          <w:jc w:val="center"/>
        </w:trPr>
        <w:tc>
          <w:tcPr>
            <w:tcW w:w="2498" w:type="dxa"/>
            <w:vAlign w:val="center"/>
            <w:hideMark/>
          </w:tcPr>
          <w:p w:rsidR="009216D3" w:rsidRPr="00F122F9" w:rsidRDefault="009216D3" w:rsidP="00452056">
            <w:pPr>
              <w:spacing w:after="0"/>
              <w:rPr>
                <w:rFonts w:ascii="Times New Roman" w:hAnsi="Times New Roman"/>
              </w:rPr>
            </w:pPr>
            <w:r w:rsidRPr="00F122F9">
              <w:rPr>
                <w:rFonts w:ascii="Times New Roman" w:hAnsi="Times New Roman"/>
              </w:rPr>
              <w:t>3.1. valsts pamatbudžets</w:t>
            </w:r>
          </w:p>
        </w:tc>
        <w:tc>
          <w:tcPr>
            <w:tcW w:w="1415" w:type="dxa"/>
            <w:vAlign w:val="center"/>
          </w:tcPr>
          <w:p w:rsidR="009216D3" w:rsidRPr="00F122F9" w:rsidRDefault="009216D3"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9216D3" w:rsidRPr="00F122F9" w:rsidRDefault="009216D3"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9216D3" w:rsidRPr="00F122F9" w:rsidRDefault="00B75965" w:rsidP="00452056">
            <w:pPr>
              <w:pStyle w:val="naisf"/>
              <w:spacing w:before="0" w:after="0"/>
              <w:ind w:firstLine="0"/>
              <w:jc w:val="center"/>
              <w:rPr>
                <w:b/>
                <w:i/>
                <w:szCs w:val="22"/>
              </w:rPr>
            </w:pPr>
            <w:r w:rsidRPr="00F122F9">
              <w:t>Nav attiecināms</w:t>
            </w:r>
          </w:p>
        </w:tc>
        <w:tc>
          <w:tcPr>
            <w:tcW w:w="1426" w:type="dxa"/>
            <w:vAlign w:val="center"/>
          </w:tcPr>
          <w:p w:rsidR="009216D3" w:rsidRPr="00572C7E" w:rsidRDefault="00B75965" w:rsidP="003A057F">
            <w:pPr>
              <w:pStyle w:val="naisf"/>
              <w:spacing w:before="0" w:after="0"/>
              <w:ind w:firstLine="0"/>
              <w:jc w:val="center"/>
              <w:rPr>
                <w:bCs/>
                <w:color w:val="000000"/>
                <w:sz w:val="22"/>
                <w:szCs w:val="22"/>
              </w:rPr>
            </w:pPr>
            <w:r w:rsidRPr="00F122F9">
              <w:t>Nav attiecināms</w:t>
            </w:r>
          </w:p>
        </w:tc>
        <w:tc>
          <w:tcPr>
            <w:tcW w:w="1449" w:type="dxa"/>
            <w:vAlign w:val="center"/>
          </w:tcPr>
          <w:p w:rsidR="009216D3" w:rsidRPr="002372A4" w:rsidRDefault="009216D3" w:rsidP="00452056">
            <w:pPr>
              <w:pStyle w:val="naisf"/>
              <w:spacing w:before="0" w:after="0"/>
              <w:ind w:firstLine="0"/>
              <w:jc w:val="center"/>
              <w:rPr>
                <w:bCs/>
                <w:color w:val="000000"/>
                <w:sz w:val="22"/>
                <w:szCs w:val="22"/>
              </w:rPr>
            </w:pPr>
            <w:r w:rsidRPr="002372A4">
              <w:rPr>
                <w:bCs/>
                <w:color w:val="000000"/>
                <w:sz w:val="22"/>
                <w:szCs w:val="22"/>
              </w:rPr>
              <w:t>-</w:t>
            </w:r>
            <w:r w:rsidR="00B75965" w:rsidRPr="00F122F9">
              <w:t xml:space="preserve"> Nav attiecināms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3.2. speciālais budžets</w:t>
            </w:r>
          </w:p>
        </w:tc>
        <w:tc>
          <w:tcPr>
            <w:tcW w:w="1415"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26"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49"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 xml:space="preserve">3.3. pašvaldību budžets </w:t>
            </w:r>
          </w:p>
        </w:tc>
        <w:tc>
          <w:tcPr>
            <w:tcW w:w="1415"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26"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49"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r>
      <w:tr w:rsidR="00F122F9" w:rsidRPr="00F122F9" w:rsidTr="009216D3">
        <w:trPr>
          <w:jc w:val="center"/>
        </w:trPr>
        <w:tc>
          <w:tcPr>
            <w:tcW w:w="2498" w:type="dxa"/>
            <w:vMerge w:val="restart"/>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4. Finanšu līdzekļi papildu izde</w:t>
            </w:r>
            <w:r w:rsidRPr="00F122F9">
              <w:rPr>
                <w:rFonts w:ascii="Times New Roman" w:hAnsi="Times New Roman"/>
              </w:rPr>
              <w:softHyphen/>
              <w:t>vumu finansēšanai (kompensējošu izdevumu samazinājumu norāda ar "+" zīmi)</w:t>
            </w:r>
          </w:p>
        </w:tc>
        <w:tc>
          <w:tcPr>
            <w:tcW w:w="1415" w:type="dxa"/>
            <w:vMerge w:val="restart"/>
            <w:vAlign w:val="center"/>
            <w:hideMark/>
          </w:tcPr>
          <w:p w:rsidR="004F4CB2" w:rsidRPr="00F122F9" w:rsidRDefault="004F4CB2" w:rsidP="00452056">
            <w:pPr>
              <w:pStyle w:val="naisf"/>
              <w:spacing w:before="0" w:after="0"/>
              <w:ind w:firstLine="0"/>
              <w:jc w:val="center"/>
              <w:rPr>
                <w:i/>
                <w:szCs w:val="22"/>
              </w:rPr>
            </w:pPr>
          </w:p>
        </w:tc>
        <w:tc>
          <w:tcPr>
            <w:tcW w:w="1457"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394"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26"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49" w:type="dxa"/>
            <w:vAlign w:val="center"/>
          </w:tcPr>
          <w:p w:rsidR="004F4CB2" w:rsidRPr="00F122F9" w:rsidRDefault="00791C34" w:rsidP="00452056">
            <w:pPr>
              <w:spacing w:before="100" w:beforeAutospacing="1" w:after="0" w:afterAutospacing="1"/>
              <w:jc w:val="center"/>
              <w:rPr>
                <w:rFonts w:ascii="Times New Roman" w:hAnsi="Times New Roman"/>
              </w:rPr>
            </w:pPr>
            <w:r w:rsidRPr="00F122F9">
              <w:rPr>
                <w:rFonts w:ascii="Times New Roman" w:hAnsi="Times New Roman"/>
              </w:rPr>
              <w:t>Nav attiecināms</w:t>
            </w:r>
          </w:p>
        </w:tc>
      </w:tr>
      <w:tr w:rsidR="00F122F9" w:rsidRPr="00F122F9" w:rsidTr="009216D3">
        <w:trPr>
          <w:jc w:val="center"/>
        </w:trPr>
        <w:tc>
          <w:tcPr>
            <w:tcW w:w="0" w:type="auto"/>
            <w:vMerge/>
            <w:vAlign w:val="center"/>
            <w:hideMark/>
          </w:tcPr>
          <w:p w:rsidR="004F4CB2" w:rsidRPr="00F122F9" w:rsidRDefault="004F4CB2" w:rsidP="00452056">
            <w:pPr>
              <w:spacing w:after="0"/>
              <w:rPr>
                <w:rFonts w:ascii="Times New Roman" w:hAnsi="Times New Roman"/>
              </w:rPr>
            </w:pPr>
          </w:p>
        </w:tc>
        <w:tc>
          <w:tcPr>
            <w:tcW w:w="0" w:type="auto"/>
            <w:vMerge/>
            <w:vAlign w:val="center"/>
            <w:hideMark/>
          </w:tcPr>
          <w:p w:rsidR="004F4CB2" w:rsidRPr="00F122F9" w:rsidRDefault="004F4CB2" w:rsidP="00452056">
            <w:pPr>
              <w:spacing w:after="0"/>
              <w:jc w:val="center"/>
              <w:rPr>
                <w:rFonts w:ascii="Times New Roman" w:hAnsi="Times New Roman"/>
                <w:i/>
              </w:rPr>
            </w:pP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26"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49"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r>
      <w:tr w:rsidR="00F122F9" w:rsidRPr="00F122F9" w:rsidTr="009216D3">
        <w:trPr>
          <w:jc w:val="center"/>
        </w:trPr>
        <w:tc>
          <w:tcPr>
            <w:tcW w:w="0" w:type="auto"/>
            <w:vMerge/>
            <w:vAlign w:val="center"/>
            <w:hideMark/>
          </w:tcPr>
          <w:p w:rsidR="004F4CB2" w:rsidRPr="00F122F9" w:rsidRDefault="004F4CB2" w:rsidP="00452056">
            <w:pPr>
              <w:spacing w:after="0"/>
              <w:rPr>
                <w:rFonts w:ascii="Times New Roman" w:hAnsi="Times New Roman"/>
              </w:rPr>
            </w:pPr>
          </w:p>
        </w:tc>
        <w:tc>
          <w:tcPr>
            <w:tcW w:w="0" w:type="auto"/>
            <w:vMerge/>
            <w:vAlign w:val="center"/>
            <w:hideMark/>
          </w:tcPr>
          <w:p w:rsidR="004F4CB2" w:rsidRPr="00F122F9" w:rsidRDefault="004F4CB2" w:rsidP="00452056">
            <w:pPr>
              <w:spacing w:after="0"/>
              <w:jc w:val="center"/>
              <w:rPr>
                <w:rFonts w:ascii="Times New Roman" w:hAnsi="Times New Roman"/>
                <w:i/>
              </w:rPr>
            </w:pP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26"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49"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5. Precizēta finansiālā ietekme:</w:t>
            </w:r>
          </w:p>
        </w:tc>
        <w:tc>
          <w:tcPr>
            <w:tcW w:w="1415" w:type="dxa"/>
            <w:vMerge w:val="restart"/>
            <w:vAlign w:val="center"/>
            <w:hideMark/>
          </w:tcPr>
          <w:p w:rsidR="004F4CB2" w:rsidRPr="00F122F9" w:rsidRDefault="004F4CB2" w:rsidP="00452056">
            <w:pPr>
              <w:pStyle w:val="naisf"/>
              <w:spacing w:before="0" w:after="0"/>
              <w:ind w:firstLine="0"/>
              <w:jc w:val="center"/>
              <w:rPr>
                <w:i/>
                <w:szCs w:val="22"/>
              </w:rPr>
            </w:pPr>
          </w:p>
        </w:tc>
        <w:tc>
          <w:tcPr>
            <w:tcW w:w="1457" w:type="dxa"/>
            <w:vAlign w:val="center"/>
          </w:tcPr>
          <w:p w:rsidR="004F4CB2" w:rsidRPr="00F122F9" w:rsidRDefault="004F4CB2" w:rsidP="00452056">
            <w:pPr>
              <w:pStyle w:val="naisf"/>
              <w:spacing w:before="0" w:after="0"/>
              <w:ind w:firstLine="0"/>
              <w:jc w:val="center"/>
              <w:rPr>
                <w:b/>
                <w:i/>
                <w:szCs w:val="22"/>
              </w:rPr>
            </w:pPr>
          </w:p>
        </w:tc>
        <w:tc>
          <w:tcPr>
            <w:tcW w:w="1394" w:type="dxa"/>
            <w:vAlign w:val="center"/>
          </w:tcPr>
          <w:p w:rsidR="004F4CB2" w:rsidRPr="00F122F9" w:rsidRDefault="004F4CB2" w:rsidP="00452056">
            <w:pPr>
              <w:pStyle w:val="naisf"/>
              <w:spacing w:before="0" w:after="0"/>
              <w:ind w:firstLine="0"/>
              <w:jc w:val="center"/>
              <w:rPr>
                <w:b/>
                <w:i/>
                <w:szCs w:val="22"/>
              </w:rPr>
            </w:pPr>
          </w:p>
        </w:tc>
        <w:tc>
          <w:tcPr>
            <w:tcW w:w="1426" w:type="dxa"/>
            <w:vAlign w:val="center"/>
          </w:tcPr>
          <w:p w:rsidR="004F4CB2" w:rsidRPr="00F122F9" w:rsidRDefault="004F4CB2" w:rsidP="00452056">
            <w:pPr>
              <w:pStyle w:val="naisf"/>
              <w:spacing w:before="0" w:after="0"/>
              <w:ind w:firstLine="0"/>
              <w:jc w:val="center"/>
              <w:rPr>
                <w:b/>
                <w:i/>
                <w:szCs w:val="22"/>
              </w:rPr>
            </w:pPr>
          </w:p>
        </w:tc>
        <w:tc>
          <w:tcPr>
            <w:tcW w:w="1449" w:type="dxa"/>
            <w:vAlign w:val="center"/>
          </w:tcPr>
          <w:p w:rsidR="004F4CB2" w:rsidRPr="00F122F9" w:rsidRDefault="004F4CB2" w:rsidP="00452056">
            <w:pPr>
              <w:pStyle w:val="naisf"/>
              <w:spacing w:before="0" w:after="0"/>
              <w:ind w:firstLine="0"/>
              <w:jc w:val="center"/>
              <w:rPr>
                <w:b/>
                <w:i/>
                <w:szCs w:val="22"/>
              </w:rPr>
            </w:pP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5.1. valsts pamatbudžets</w:t>
            </w:r>
          </w:p>
        </w:tc>
        <w:tc>
          <w:tcPr>
            <w:tcW w:w="0" w:type="auto"/>
            <w:vMerge/>
            <w:vAlign w:val="center"/>
            <w:hideMark/>
          </w:tcPr>
          <w:p w:rsidR="004F4CB2" w:rsidRPr="00F122F9" w:rsidRDefault="004F4CB2" w:rsidP="00452056">
            <w:pPr>
              <w:spacing w:after="0"/>
              <w:jc w:val="center"/>
              <w:rPr>
                <w:rFonts w:ascii="Times New Roman" w:hAnsi="Times New Roman"/>
                <w:i/>
              </w:rPr>
            </w:pP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26"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49"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5.2. speciālais budžets</w:t>
            </w:r>
          </w:p>
        </w:tc>
        <w:tc>
          <w:tcPr>
            <w:tcW w:w="0" w:type="auto"/>
            <w:vMerge/>
            <w:vAlign w:val="center"/>
            <w:hideMark/>
          </w:tcPr>
          <w:p w:rsidR="004F4CB2" w:rsidRPr="00F122F9" w:rsidRDefault="004F4CB2" w:rsidP="00452056">
            <w:pPr>
              <w:spacing w:after="0"/>
              <w:jc w:val="center"/>
              <w:rPr>
                <w:rFonts w:ascii="Times New Roman" w:hAnsi="Times New Roman"/>
                <w:i/>
              </w:rPr>
            </w:pP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26"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49"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 xml:space="preserve">5.3. pašvaldību budžets </w:t>
            </w:r>
          </w:p>
        </w:tc>
        <w:tc>
          <w:tcPr>
            <w:tcW w:w="0" w:type="auto"/>
            <w:vMerge/>
            <w:vAlign w:val="center"/>
            <w:hideMark/>
          </w:tcPr>
          <w:p w:rsidR="004F4CB2" w:rsidRPr="00F122F9" w:rsidRDefault="004F4CB2" w:rsidP="00452056">
            <w:pPr>
              <w:spacing w:after="0"/>
              <w:rPr>
                <w:rFonts w:ascii="Times New Roman" w:hAnsi="Times New Roman"/>
                <w:i/>
              </w:rPr>
            </w:pPr>
          </w:p>
        </w:tc>
        <w:tc>
          <w:tcPr>
            <w:tcW w:w="1457" w:type="dxa"/>
            <w:vAlign w:val="center"/>
          </w:tcPr>
          <w:p w:rsidR="004F4CB2" w:rsidRPr="00F122F9" w:rsidRDefault="004F4CB2" w:rsidP="00452056">
            <w:pPr>
              <w:pStyle w:val="naisf"/>
              <w:spacing w:before="0" w:after="0"/>
              <w:ind w:firstLine="0"/>
              <w:rPr>
                <w:b/>
                <w:i/>
                <w:szCs w:val="22"/>
              </w:rPr>
            </w:pPr>
            <w:r w:rsidRPr="00F122F9">
              <w:rPr>
                <w:sz w:val="22"/>
                <w:szCs w:val="22"/>
              </w:rPr>
              <w:t>Nav attiecināms</w:t>
            </w:r>
          </w:p>
        </w:tc>
        <w:tc>
          <w:tcPr>
            <w:tcW w:w="1394" w:type="dxa"/>
            <w:vAlign w:val="center"/>
          </w:tcPr>
          <w:p w:rsidR="004F4CB2" w:rsidRPr="00F122F9" w:rsidRDefault="004F4CB2" w:rsidP="00452056">
            <w:pPr>
              <w:pStyle w:val="naisf"/>
              <w:spacing w:before="0" w:after="0"/>
              <w:ind w:firstLine="0"/>
              <w:rPr>
                <w:b/>
                <w:i/>
                <w:szCs w:val="22"/>
              </w:rPr>
            </w:pPr>
            <w:r w:rsidRPr="00F122F9">
              <w:rPr>
                <w:sz w:val="22"/>
                <w:szCs w:val="22"/>
              </w:rPr>
              <w:t>Nav attiecināms</w:t>
            </w:r>
          </w:p>
        </w:tc>
        <w:tc>
          <w:tcPr>
            <w:tcW w:w="1426" w:type="dxa"/>
            <w:vAlign w:val="center"/>
          </w:tcPr>
          <w:p w:rsidR="004F4CB2" w:rsidRPr="00F122F9" w:rsidRDefault="004F4CB2" w:rsidP="00452056">
            <w:pPr>
              <w:pStyle w:val="naisf"/>
              <w:spacing w:before="0" w:after="0"/>
              <w:ind w:firstLine="0"/>
              <w:rPr>
                <w:b/>
                <w:i/>
                <w:szCs w:val="22"/>
              </w:rPr>
            </w:pPr>
            <w:r w:rsidRPr="00F122F9">
              <w:rPr>
                <w:sz w:val="22"/>
                <w:szCs w:val="22"/>
              </w:rPr>
              <w:t>Nav attiecināms</w:t>
            </w:r>
          </w:p>
        </w:tc>
        <w:tc>
          <w:tcPr>
            <w:tcW w:w="1449" w:type="dxa"/>
            <w:vAlign w:val="center"/>
          </w:tcPr>
          <w:p w:rsidR="004F4CB2" w:rsidRPr="00F122F9" w:rsidRDefault="004F4CB2" w:rsidP="00452056">
            <w:pPr>
              <w:pStyle w:val="naisf"/>
              <w:spacing w:before="0" w:after="0"/>
              <w:ind w:firstLine="0"/>
              <w:rPr>
                <w:b/>
                <w:i/>
                <w:szCs w:val="22"/>
              </w:rPr>
            </w:pPr>
            <w:r w:rsidRPr="00F122F9">
              <w:rPr>
                <w:sz w:val="22"/>
                <w:szCs w:val="22"/>
              </w:rPr>
              <w:t>Nav attiecināms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6. Detalizēts ieņēmumu un izdevu</w:t>
            </w:r>
            <w:r w:rsidRPr="00F122F9">
              <w:rPr>
                <w:rFonts w:ascii="Times New Roman" w:hAnsi="Times New Roman"/>
              </w:rPr>
              <w:softHyphen/>
              <w:t>mu aprēķins (ja nepieciešams, detalizētu ieņēmumu un izdevumu aprēķinu var pievienot anotācijas pielikumā):</w:t>
            </w:r>
          </w:p>
        </w:tc>
        <w:tc>
          <w:tcPr>
            <w:tcW w:w="7141" w:type="dxa"/>
            <w:gridSpan w:val="5"/>
            <w:vMerge w:val="restart"/>
            <w:vAlign w:val="center"/>
          </w:tcPr>
          <w:p w:rsidR="006C1C03" w:rsidRDefault="00B75965" w:rsidP="000022EA">
            <w:pPr>
              <w:pStyle w:val="naisf"/>
              <w:spacing w:before="0" w:after="60"/>
              <w:ind w:firstLine="0"/>
              <w:rPr>
                <w:sz w:val="22"/>
                <w:szCs w:val="22"/>
              </w:rPr>
            </w:pPr>
            <w:r w:rsidRPr="00F122F9">
              <w:t>Nav attiecināms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6.1. detalizēts ieņēmumu aprēķins</w:t>
            </w:r>
          </w:p>
        </w:tc>
        <w:tc>
          <w:tcPr>
            <w:tcW w:w="0" w:type="auto"/>
            <w:gridSpan w:val="5"/>
            <w:vMerge/>
            <w:vAlign w:val="center"/>
            <w:hideMark/>
          </w:tcPr>
          <w:p w:rsidR="004F4CB2" w:rsidRPr="00F122F9" w:rsidRDefault="004F4CB2" w:rsidP="00452056">
            <w:pPr>
              <w:spacing w:after="0"/>
              <w:rPr>
                <w:rFonts w:ascii="Times New Roman" w:hAnsi="Times New Roman"/>
                <w:b/>
                <w:i/>
              </w:rPr>
            </w:pPr>
          </w:p>
        </w:tc>
      </w:tr>
      <w:tr w:rsidR="00F122F9" w:rsidRPr="00F122F9" w:rsidTr="009216D3">
        <w:trPr>
          <w:jc w:val="center"/>
        </w:trPr>
        <w:tc>
          <w:tcPr>
            <w:tcW w:w="2498" w:type="dxa"/>
            <w:vAlign w:val="center"/>
            <w:hideMark/>
          </w:tcPr>
          <w:p w:rsidR="007D2850" w:rsidRPr="00F122F9" w:rsidRDefault="00791C34" w:rsidP="00452056">
            <w:pPr>
              <w:spacing w:after="0"/>
              <w:rPr>
                <w:rFonts w:ascii="Times New Roman" w:hAnsi="Times New Roman"/>
              </w:rPr>
            </w:pPr>
            <w:r w:rsidRPr="00F122F9">
              <w:rPr>
                <w:rFonts w:ascii="Times New Roman" w:hAnsi="Times New Roman"/>
              </w:rPr>
              <w:t>6.2. detalizēts izdevumu aprēķins</w:t>
            </w:r>
          </w:p>
        </w:tc>
        <w:tc>
          <w:tcPr>
            <w:tcW w:w="0" w:type="auto"/>
            <w:gridSpan w:val="5"/>
            <w:vMerge/>
            <w:vAlign w:val="center"/>
            <w:hideMark/>
          </w:tcPr>
          <w:p w:rsidR="004F4CB2" w:rsidRPr="00F122F9" w:rsidRDefault="004F4CB2" w:rsidP="00452056">
            <w:pPr>
              <w:spacing w:after="0"/>
              <w:rPr>
                <w:rFonts w:ascii="Times New Roman" w:hAnsi="Times New Roman"/>
                <w:b/>
                <w:i/>
              </w:rPr>
            </w:pP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7. Cita informācija</w:t>
            </w:r>
          </w:p>
        </w:tc>
        <w:tc>
          <w:tcPr>
            <w:tcW w:w="7141" w:type="dxa"/>
            <w:gridSpan w:val="5"/>
            <w:vAlign w:val="center"/>
            <w:hideMark/>
          </w:tcPr>
          <w:p w:rsidR="00EA249F" w:rsidRDefault="00122EF5" w:rsidP="00C066AE">
            <w:pPr>
              <w:pStyle w:val="naisf"/>
              <w:tabs>
                <w:tab w:val="left" w:pos="4644"/>
              </w:tabs>
              <w:spacing w:before="60" w:after="60"/>
              <w:ind w:firstLine="0"/>
              <w:rPr>
                <w:sz w:val="22"/>
                <w:szCs w:val="22"/>
              </w:rPr>
            </w:pPr>
            <w:r w:rsidRPr="00F122F9">
              <w:rPr>
                <w:sz w:val="22"/>
                <w:szCs w:val="22"/>
              </w:rPr>
              <w:t xml:space="preserve">Ietekme uz valsts budžetu likumprojektā iekļautajiem nosacījumiem var </w:t>
            </w:r>
            <w:r w:rsidR="007D081F">
              <w:rPr>
                <w:sz w:val="22"/>
                <w:szCs w:val="22"/>
              </w:rPr>
              <w:t xml:space="preserve">būt </w:t>
            </w:r>
            <w:r w:rsidRPr="00F122F9">
              <w:rPr>
                <w:sz w:val="22"/>
                <w:szCs w:val="22"/>
              </w:rPr>
              <w:t>attiecībā uz</w:t>
            </w:r>
            <w:r w:rsidR="00EA249F">
              <w:rPr>
                <w:sz w:val="22"/>
                <w:szCs w:val="22"/>
              </w:rPr>
              <w:t>:</w:t>
            </w:r>
          </w:p>
          <w:p w:rsidR="00EA249F" w:rsidRPr="009067AA" w:rsidRDefault="00EA249F" w:rsidP="00C066AE">
            <w:pPr>
              <w:pStyle w:val="naisf"/>
              <w:tabs>
                <w:tab w:val="left" w:pos="4644"/>
              </w:tabs>
              <w:spacing w:before="60" w:after="60"/>
              <w:ind w:firstLine="0"/>
              <w:rPr>
                <w:sz w:val="22"/>
                <w:szCs w:val="22"/>
              </w:rPr>
            </w:pPr>
            <w:r w:rsidRPr="009067AA">
              <w:rPr>
                <w:sz w:val="22"/>
                <w:szCs w:val="22"/>
              </w:rPr>
              <w:t>1. Emisijas kvotu nenodošanas vai nodošanas nepietiekamā apjomā gadījumiem</w:t>
            </w:r>
            <w:r w:rsidR="009F1438" w:rsidRPr="009067AA">
              <w:rPr>
                <w:sz w:val="22"/>
                <w:szCs w:val="22"/>
              </w:rPr>
              <w:t>:</w:t>
            </w:r>
          </w:p>
          <w:p w:rsidR="00EA249F" w:rsidRPr="009067AA" w:rsidRDefault="00EA249F" w:rsidP="00EA249F">
            <w:pPr>
              <w:pStyle w:val="naisf"/>
              <w:spacing w:before="0" w:after="0"/>
              <w:ind w:firstLine="0"/>
              <w:rPr>
                <w:sz w:val="22"/>
                <w:szCs w:val="22"/>
              </w:rPr>
            </w:pPr>
            <w:r w:rsidRPr="009067AA">
              <w:rPr>
                <w:sz w:val="22"/>
                <w:szCs w:val="22"/>
              </w:rPr>
              <w:t>Ietekme uz valsts budžetu likumprojektā iekļautajiem nosacījumiem varbūt tikai attiecībā uz nosacījumu par naudas soda piemērošanu par to emisijas kvotu apjomu, kurš paredzētajā termiņā nav nodots.</w:t>
            </w:r>
          </w:p>
          <w:p w:rsidR="00EA249F" w:rsidRPr="009067AA" w:rsidRDefault="00EA249F" w:rsidP="00EA249F">
            <w:pPr>
              <w:pStyle w:val="naisf"/>
              <w:spacing w:before="0" w:after="0"/>
              <w:ind w:firstLine="0"/>
              <w:rPr>
                <w:sz w:val="22"/>
                <w:szCs w:val="22"/>
              </w:rPr>
            </w:pPr>
            <w:r w:rsidRPr="009067AA">
              <w:rPr>
                <w:sz w:val="22"/>
                <w:szCs w:val="22"/>
              </w:rPr>
              <w:t>Šobrīd nav iespējams noteikt ietekmi uz valsts budžetu, jo likumprojekts paredz maksājuma izmaiņas. Esošajā situācijā ETS operatori un gaisa kuģu operatori savlaicīgi izpilda savas saistības, katru gadu nododot emisiju kvotas. Līdz šim Valsts vides dienests nav piemērojis sankcijas operatoriem par emisiju kvotu nenodošanu. Tādējādi nav iespējams paredzēt vai nākotnē būs saistību neizpildes gadījumi un tiks piemērotas sankcijas.</w:t>
            </w:r>
          </w:p>
          <w:p w:rsidR="00EA249F" w:rsidRPr="009067AA" w:rsidRDefault="00EA249F" w:rsidP="00EA249F">
            <w:pPr>
              <w:pStyle w:val="naisf"/>
              <w:spacing w:before="0" w:after="0"/>
              <w:ind w:firstLine="0"/>
              <w:rPr>
                <w:sz w:val="22"/>
                <w:szCs w:val="22"/>
              </w:rPr>
            </w:pPr>
            <w:r w:rsidRPr="009067AA">
              <w:rPr>
                <w:sz w:val="22"/>
                <w:szCs w:val="22"/>
              </w:rPr>
              <w:t>Likumprojektā noteiktā maksājuma bāzes likme ir 100eur saskaņā ar Direktīvu Nr.2003/87/EK. Šī likme sākot ar 2013.gada 1.janvāri ir ikgadēji kumulatīvi jāpalielina, ņemot vērā Eiropas patēriņa cenu indeksu šādā veidā:</w:t>
            </w:r>
          </w:p>
          <w:p w:rsidR="00EA249F" w:rsidRPr="009067AA" w:rsidRDefault="00EA249F" w:rsidP="00EA249F">
            <w:pPr>
              <w:pStyle w:val="naisf"/>
              <w:spacing w:after="0"/>
              <w:jc w:val="center"/>
            </w:pPr>
            <w:r w:rsidRPr="009067AA">
              <w:rPr>
                <w:sz w:val="22"/>
                <w:szCs w:val="22"/>
              </w:rPr>
              <w:t>NS (gadam</w:t>
            </w:r>
            <w:r w:rsidRPr="009067AA">
              <w:rPr>
                <w:sz w:val="22"/>
                <w:szCs w:val="22"/>
                <w:vertAlign w:val="subscript"/>
              </w:rPr>
              <w:t>x</w:t>
            </w:r>
            <w:r w:rsidRPr="009067AA">
              <w:rPr>
                <w:sz w:val="22"/>
                <w:szCs w:val="22"/>
              </w:rPr>
              <w:t>) = NS (gadam</w:t>
            </w:r>
            <w:r w:rsidRPr="009067AA">
              <w:rPr>
                <w:sz w:val="22"/>
                <w:szCs w:val="22"/>
                <w:vertAlign w:val="subscript"/>
              </w:rPr>
              <w:t>x-1</w:t>
            </w:r>
            <w:r w:rsidRPr="009067AA">
              <w:rPr>
                <w:sz w:val="22"/>
                <w:szCs w:val="22"/>
              </w:rPr>
              <w:t>) x (EPCIx +100%)</w:t>
            </w:r>
          </w:p>
          <w:p w:rsidR="00EA249F" w:rsidRPr="009067AA" w:rsidRDefault="00EA249F" w:rsidP="00EA249F">
            <w:pPr>
              <w:pStyle w:val="naisf"/>
              <w:spacing w:before="0" w:after="0"/>
              <w:ind w:firstLine="0"/>
              <w:rPr>
                <w:sz w:val="22"/>
                <w:szCs w:val="22"/>
              </w:rPr>
            </w:pPr>
            <w:r w:rsidRPr="009067AA">
              <w:rPr>
                <w:sz w:val="22"/>
                <w:szCs w:val="22"/>
              </w:rPr>
              <w:t>Kur EPCI &gt; 0</w:t>
            </w:r>
          </w:p>
          <w:p w:rsidR="00EA249F" w:rsidRPr="009067AA" w:rsidRDefault="00EA249F" w:rsidP="00EA249F">
            <w:pPr>
              <w:pStyle w:val="naisf"/>
              <w:spacing w:before="0" w:after="0"/>
              <w:ind w:firstLine="0"/>
              <w:rPr>
                <w:sz w:val="22"/>
                <w:szCs w:val="22"/>
              </w:rPr>
            </w:pPr>
            <w:r w:rsidRPr="009067AA">
              <w:rPr>
                <w:sz w:val="22"/>
                <w:szCs w:val="22"/>
              </w:rPr>
              <w:t>Eiropas patēriņa cenu indekss EUROSTAT tīmekļa vietnē</w:t>
            </w:r>
            <w:r w:rsidR="009067AA" w:rsidRPr="009067AA">
              <w:rPr>
                <w:sz w:val="22"/>
                <w:szCs w:val="22"/>
              </w:rPr>
              <w:t xml:space="preserve"> (http://ec.europa.eu/eurostat/web/hicp/data/database)</w:t>
            </w:r>
            <w:r w:rsidRPr="009067AA">
              <w:rPr>
                <w:sz w:val="22"/>
                <w:szCs w:val="22"/>
              </w:rPr>
              <w:t xml:space="preserve"> ir pieejams tikai nākamā gada pirmajā ceturksnī. Līdz ar to Valsts vides dienests maksājumu par konkrēto gadu var aprēķināt un publicēt pēc šī termiņa (maksājums par emisijas kvotām, kuras nav nodotas par 2014.gada emisiju apjomu, var būt aprēķināts un publicēts tikai uz 2015.gada 1.aprīli).</w:t>
            </w:r>
          </w:p>
          <w:p w:rsidR="00EA249F" w:rsidRPr="009067AA" w:rsidRDefault="00EA249F" w:rsidP="00EA249F">
            <w:pPr>
              <w:pStyle w:val="naisf"/>
              <w:spacing w:before="0" w:after="0"/>
              <w:ind w:firstLine="0"/>
              <w:rPr>
                <w:sz w:val="22"/>
                <w:szCs w:val="22"/>
              </w:rPr>
            </w:pPr>
            <w:r w:rsidRPr="009067AA">
              <w:rPr>
                <w:sz w:val="22"/>
                <w:szCs w:val="22"/>
              </w:rPr>
              <w:t>Tādējādi maksājuma apjoms, ko šobrīd ir iespējams aprēķināt un publicēt ir tikai attiecībā uz to emisijas kvotu apjomu, kurš nav nodots par 2013.g un 2014.gadu:</w:t>
            </w:r>
          </w:p>
          <w:p w:rsidR="00EA249F" w:rsidRPr="009067AA" w:rsidRDefault="00EA249F" w:rsidP="00EA249F">
            <w:pPr>
              <w:pStyle w:val="naisf"/>
              <w:numPr>
                <w:ilvl w:val="0"/>
                <w:numId w:val="43"/>
              </w:numPr>
              <w:spacing w:before="0" w:after="0"/>
              <w:ind w:left="227" w:hanging="227"/>
              <w:rPr>
                <w:sz w:val="22"/>
                <w:szCs w:val="22"/>
              </w:rPr>
            </w:pPr>
            <w:r w:rsidRPr="009067AA">
              <w:rPr>
                <w:sz w:val="22"/>
                <w:szCs w:val="22"/>
              </w:rPr>
              <w:t>maksājums par 2013.gada nenodoto emisijas kvotu apjomu ir 100 eur par katru nenodotu emisiju kvotu (var tikt piemērots tikai pēc 2014.gada 30.aprīļa, kad beidzas emisijas kvotu nodošanas pienākuma izpildes termiņš).</w:t>
            </w:r>
          </w:p>
          <w:p w:rsidR="00EA249F" w:rsidRPr="009067AA" w:rsidRDefault="00EA249F" w:rsidP="00EA249F">
            <w:pPr>
              <w:pStyle w:val="naisf"/>
              <w:numPr>
                <w:ilvl w:val="0"/>
                <w:numId w:val="43"/>
              </w:numPr>
              <w:spacing w:before="0" w:after="0"/>
              <w:ind w:left="227" w:hanging="227"/>
              <w:rPr>
                <w:sz w:val="22"/>
                <w:szCs w:val="22"/>
              </w:rPr>
            </w:pPr>
            <w:r w:rsidRPr="009067AA">
              <w:rPr>
                <w:sz w:val="22"/>
                <w:szCs w:val="22"/>
              </w:rPr>
              <w:t>maksājums par 2014.gada nenodoto emisijas kvotu apjomu (piemērojams pēc 2015.gada 30.aprīļa) ir:</w:t>
            </w:r>
          </w:p>
          <w:p w:rsidR="002F30BB" w:rsidRPr="009067AA" w:rsidRDefault="00EA249F" w:rsidP="000F14C9">
            <w:pPr>
              <w:pStyle w:val="naisf"/>
              <w:tabs>
                <w:tab w:val="left" w:pos="4644"/>
              </w:tabs>
              <w:spacing w:before="60" w:after="60"/>
              <w:ind w:firstLine="0"/>
              <w:jc w:val="center"/>
              <w:rPr>
                <w:sz w:val="22"/>
                <w:szCs w:val="22"/>
              </w:rPr>
            </w:pPr>
            <w:r w:rsidRPr="009067AA">
              <w:rPr>
                <w:sz w:val="22"/>
                <w:szCs w:val="22"/>
              </w:rPr>
              <w:t>NS</w:t>
            </w:r>
            <w:r w:rsidRPr="009067AA">
              <w:rPr>
                <w:sz w:val="22"/>
                <w:szCs w:val="22"/>
                <w:vertAlign w:val="subscript"/>
              </w:rPr>
              <w:t>(2014)</w:t>
            </w:r>
            <w:r w:rsidRPr="009067AA">
              <w:rPr>
                <w:sz w:val="22"/>
                <w:szCs w:val="22"/>
              </w:rPr>
              <w:t xml:space="preserve"> = NS</w:t>
            </w:r>
            <w:r w:rsidRPr="009067AA">
              <w:rPr>
                <w:sz w:val="22"/>
                <w:szCs w:val="22"/>
                <w:vertAlign w:val="subscript"/>
              </w:rPr>
              <w:t>(2013)</w:t>
            </w:r>
            <w:r w:rsidRPr="009067AA">
              <w:rPr>
                <w:sz w:val="22"/>
                <w:szCs w:val="22"/>
              </w:rPr>
              <w:t xml:space="preserve"> x (EPCI</w:t>
            </w:r>
            <w:r w:rsidRPr="009067AA">
              <w:rPr>
                <w:sz w:val="22"/>
                <w:szCs w:val="22"/>
                <w:vertAlign w:val="subscript"/>
              </w:rPr>
              <w:t>(2014)</w:t>
            </w:r>
            <w:r w:rsidRPr="009067AA">
              <w:rPr>
                <w:sz w:val="22"/>
                <w:szCs w:val="22"/>
              </w:rPr>
              <w:t xml:space="preserve"> + 100%) = 100 x (0,56% + 100%) = 100,56 Eur.</w:t>
            </w:r>
          </w:p>
          <w:p w:rsidR="00EA249F" w:rsidRPr="009067AA" w:rsidRDefault="00EA249F">
            <w:pPr>
              <w:pStyle w:val="naisf"/>
              <w:tabs>
                <w:tab w:val="left" w:pos="4644"/>
              </w:tabs>
              <w:spacing w:before="60" w:after="60"/>
              <w:ind w:firstLine="0"/>
              <w:rPr>
                <w:sz w:val="22"/>
                <w:szCs w:val="22"/>
              </w:rPr>
            </w:pPr>
            <w:r w:rsidRPr="009067AA">
              <w:rPr>
                <w:sz w:val="22"/>
                <w:szCs w:val="22"/>
              </w:rPr>
              <w:t>Tāpēc, ņemot vērā Direktīvā Nr.2003/87/EK noteiktos nosacījumus par sankciju apmēra palielināšanu, ir jāsecina, ka sankcijas apjoms par piemērojamo gadu ir pieejams tikai pēc konkrētā gada beigām. Tomēr jāatzīmē, ka sankciju piemērošana arī ir nosakāma tikai pēc konkrētā gada 30.aprīļa, jo līdz konkrētā gada 30.aprīlim operators vai gaisa kuģa operators nodot emisijas kvotas par iepriekšējo kalendāro gadu, uz kuru ta</w:t>
            </w:r>
            <w:r w:rsidR="00DC0546" w:rsidRPr="009067AA">
              <w:rPr>
                <w:sz w:val="22"/>
                <w:szCs w:val="22"/>
              </w:rPr>
              <w:t>d</w:t>
            </w:r>
            <w:r w:rsidRPr="009067AA">
              <w:rPr>
                <w:sz w:val="22"/>
                <w:szCs w:val="22"/>
              </w:rPr>
              <w:t xml:space="preserve"> attiektos noteiktais maksājums par emisijas kvotu nenodošanu. Tādējādi, sankciju apjoms par 2014.gada nenodotajām emisijas kvotām ir aprēķināms tikai pēc 2015.gada 1.ceturkšņa un piemērojams pēc 2015.gada 30.aprīļa. </w:t>
            </w:r>
          </w:p>
          <w:p w:rsidR="009067AA" w:rsidRPr="009067AA" w:rsidRDefault="009756E1">
            <w:pPr>
              <w:pStyle w:val="naisf"/>
              <w:tabs>
                <w:tab w:val="left" w:pos="4644"/>
              </w:tabs>
              <w:spacing w:before="60" w:after="60"/>
              <w:ind w:firstLine="0"/>
              <w:rPr>
                <w:sz w:val="22"/>
                <w:szCs w:val="22"/>
              </w:rPr>
            </w:pPr>
            <w:r w:rsidRPr="000022EA">
              <w:rPr>
                <w:sz w:val="22"/>
                <w:szCs w:val="22"/>
              </w:rPr>
              <w:t>Vides aizsardzības un reģionālās attīstības ministrija sniegs Valsts vides dienestam nepieciešamās konsultācijas un atbalstu maksājuma apjoma aprēķina veikšanai.</w:t>
            </w:r>
          </w:p>
          <w:p w:rsidR="009F1438" w:rsidRPr="009067AA" w:rsidRDefault="009F1438" w:rsidP="00C066AE">
            <w:pPr>
              <w:pStyle w:val="naisf"/>
              <w:tabs>
                <w:tab w:val="left" w:pos="4644"/>
              </w:tabs>
              <w:spacing w:before="60" w:after="60"/>
              <w:ind w:firstLine="0"/>
              <w:rPr>
                <w:sz w:val="22"/>
                <w:szCs w:val="22"/>
              </w:rPr>
            </w:pPr>
            <w:r w:rsidRPr="009067AA">
              <w:rPr>
                <w:sz w:val="22"/>
                <w:szCs w:val="22"/>
              </w:rPr>
              <w:t>2. Finanšu līdzekļu, kas gūti no darbībām ar bezmaksas piešķirtajām emisijas kvotām, neatbilstošu izlietojumu</w:t>
            </w:r>
          </w:p>
          <w:p w:rsidR="009F1438" w:rsidRDefault="004B5C27" w:rsidP="00C066AE">
            <w:pPr>
              <w:pStyle w:val="naisf"/>
              <w:tabs>
                <w:tab w:val="left" w:pos="4644"/>
              </w:tabs>
              <w:spacing w:before="60" w:after="60"/>
              <w:ind w:firstLine="0"/>
              <w:rPr>
                <w:sz w:val="22"/>
                <w:szCs w:val="22"/>
              </w:rPr>
            </w:pPr>
            <w:r w:rsidRPr="009067AA">
              <w:rPr>
                <w:sz w:val="22"/>
                <w:szCs w:val="22"/>
              </w:rPr>
              <w:t>Ja Vides aizsardzības un reģionālās attīstības ministrija, veicot likumprojektā noteikto finanšu līdzekļu kas</w:t>
            </w:r>
            <w:r>
              <w:rPr>
                <w:sz w:val="22"/>
                <w:szCs w:val="22"/>
              </w:rPr>
              <w:t xml:space="preserve"> gūti no darbībām ar bezmaksas piešķirtajām emisijas kvotām, izlietojuma uzraudzību un kontroli, secinās, ka operators vai gaisa kuģa operators šo līdzekļu neatbilstošu izlietojumu, tad tā varēs pieņemt lēmumu par pārkāpuma konstatēšanu un tiesiskā pienākuma – samaksāt maksājumu par šo finanšu līdzekļu neatbilstošu izmantojumu un turpmāk izmantot šos finanšu līdzekļus atbilstoši likumā noteiktajam. Šis lēmums tiks pieņemts administratīvā procesa kārtībā, savukārt maksājuma apmērs tiek noteikts saskaņā ar normatīvajiem aktiem par administratīvajiem pārkāpumiem (domāts Administratīvo pārkāpumu procesa likums, kas stāsies spēkā 2016.gadā) – maksājums tiks noteikts juridiskām personām piemērojamā naudas soda apmērā (līdz 4000 naudas soda vienībām).</w:t>
            </w:r>
          </w:p>
          <w:p w:rsidR="00A77DFF" w:rsidRPr="002214F7" w:rsidRDefault="009F1438" w:rsidP="00C066AE">
            <w:pPr>
              <w:pStyle w:val="naisf"/>
              <w:tabs>
                <w:tab w:val="left" w:pos="4644"/>
              </w:tabs>
              <w:spacing w:before="60" w:after="60"/>
              <w:ind w:firstLine="0"/>
              <w:rPr>
                <w:sz w:val="22"/>
                <w:szCs w:val="22"/>
              </w:rPr>
            </w:pPr>
            <w:r>
              <w:rPr>
                <w:sz w:val="22"/>
                <w:szCs w:val="22"/>
              </w:rPr>
              <w:t>3</w:t>
            </w:r>
            <w:r w:rsidR="00EA249F">
              <w:rPr>
                <w:sz w:val="22"/>
                <w:szCs w:val="22"/>
              </w:rPr>
              <w:t>.</w:t>
            </w:r>
            <w:r w:rsidR="002214F7">
              <w:rPr>
                <w:sz w:val="22"/>
                <w:szCs w:val="22"/>
              </w:rPr>
              <w:t xml:space="preserve"> </w:t>
            </w:r>
            <w:r w:rsidR="00EA249F">
              <w:rPr>
                <w:sz w:val="22"/>
                <w:szCs w:val="22"/>
                <w:u w:val="single"/>
              </w:rPr>
              <w:t>N</w:t>
            </w:r>
            <w:r w:rsidR="00A77DFF" w:rsidRPr="00C066AE">
              <w:rPr>
                <w:sz w:val="22"/>
                <w:szCs w:val="22"/>
                <w:u w:val="single"/>
              </w:rPr>
              <w:t>osacījumu par klimata pārmaiņu mazināšanas saistību izpildi</w:t>
            </w:r>
          </w:p>
          <w:p w:rsidR="00A77DFF" w:rsidRDefault="00A77DFF" w:rsidP="00D138F8">
            <w:pPr>
              <w:pStyle w:val="naisf"/>
              <w:tabs>
                <w:tab w:val="left" w:pos="4644"/>
              </w:tabs>
              <w:spacing w:before="60" w:after="60"/>
              <w:ind w:firstLine="0"/>
              <w:rPr>
                <w:sz w:val="22"/>
                <w:szCs w:val="22"/>
              </w:rPr>
            </w:pPr>
            <w:r w:rsidRPr="00A77DFF">
              <w:rPr>
                <w:sz w:val="22"/>
                <w:szCs w:val="22"/>
              </w:rPr>
              <w:t xml:space="preserve">Likumprojektā iekļauto nosacījumu </w:t>
            </w:r>
            <w:r w:rsidR="007D2850">
              <w:rPr>
                <w:sz w:val="22"/>
                <w:szCs w:val="22"/>
              </w:rPr>
              <w:t xml:space="preserve">iespējamā ietekme uz budžetu (iespējamie izdevumi valsts budžetā) </w:t>
            </w:r>
            <w:r w:rsidRPr="00A77DFF">
              <w:rPr>
                <w:sz w:val="22"/>
                <w:szCs w:val="22"/>
              </w:rPr>
              <w:t>nepieciešamo finansējumu šobrīd ir grūti noteikt.</w:t>
            </w:r>
          </w:p>
          <w:p w:rsidR="00600452" w:rsidRDefault="00CA5158" w:rsidP="00CA5158">
            <w:pPr>
              <w:pStyle w:val="naisf"/>
              <w:tabs>
                <w:tab w:val="left" w:pos="4644"/>
              </w:tabs>
              <w:spacing w:before="60" w:after="60"/>
              <w:ind w:firstLine="0"/>
              <w:rPr>
                <w:sz w:val="22"/>
                <w:szCs w:val="22"/>
              </w:rPr>
            </w:pPr>
            <w:r>
              <w:rPr>
                <w:sz w:val="22"/>
                <w:szCs w:val="22"/>
              </w:rPr>
              <w:t>Likumprojekta 1</w:t>
            </w:r>
            <w:r w:rsidR="00432216">
              <w:rPr>
                <w:sz w:val="22"/>
                <w:szCs w:val="22"/>
              </w:rPr>
              <w:t>3</w:t>
            </w:r>
            <w:r>
              <w:rPr>
                <w:sz w:val="22"/>
                <w:szCs w:val="22"/>
              </w:rPr>
              <w:t>.pantā izteiktajā likuma „Par piesārņojumu” 52.pantā noteikt</w:t>
            </w:r>
            <w:r w:rsidR="00CA6A84">
              <w:rPr>
                <w:sz w:val="22"/>
                <w:szCs w:val="22"/>
              </w:rPr>
              <w:t>ajos</w:t>
            </w:r>
            <w:r>
              <w:rPr>
                <w:sz w:val="22"/>
                <w:szCs w:val="22"/>
              </w:rPr>
              <w:t xml:space="preserve"> pol</w:t>
            </w:r>
            <w:r w:rsidR="00CA6A84">
              <w:rPr>
                <w:sz w:val="22"/>
                <w:szCs w:val="22"/>
              </w:rPr>
              <w:t>itikas plānošanas dokumentos</w:t>
            </w:r>
            <w:r>
              <w:rPr>
                <w:sz w:val="22"/>
                <w:szCs w:val="22"/>
              </w:rPr>
              <w:t xml:space="preserve"> tiks noteikts finansējums SEG emisiju samazināšanas pasākumiem un šī finansējuma avoti</w:t>
            </w:r>
            <w:r w:rsidR="00600452">
              <w:rPr>
                <w:sz w:val="22"/>
                <w:szCs w:val="22"/>
              </w:rPr>
              <w:t>.</w:t>
            </w:r>
          </w:p>
          <w:p w:rsidR="00CA5158" w:rsidRDefault="002E5386" w:rsidP="00CA5158">
            <w:pPr>
              <w:pStyle w:val="naisf"/>
              <w:tabs>
                <w:tab w:val="left" w:pos="4644"/>
              </w:tabs>
              <w:spacing w:before="60" w:after="60"/>
              <w:ind w:firstLine="0"/>
              <w:rPr>
                <w:sz w:val="22"/>
                <w:szCs w:val="22"/>
              </w:rPr>
            </w:pPr>
            <w:r>
              <w:rPr>
                <w:sz w:val="22"/>
                <w:szCs w:val="22"/>
              </w:rPr>
              <w:t>Tomēr šobrīd periodā no 2013.gada 1.janvāra līdz 2020.gada 31.decembrim saskaņā ar 2015.gadā sagatavotajām un Eiropas Komisijai iesniegtajām SEG prognozēm netiek prognozēta nepieciešamība veikt papildus SEG emisiju samazināšanas pasākumus, jo tiek prognozēts, ka Latvija izpilda savas saistības esošo pasākumu ietvaros</w:t>
            </w:r>
            <w:r w:rsidR="00E8529B">
              <w:rPr>
                <w:sz w:val="22"/>
                <w:szCs w:val="22"/>
              </w:rPr>
              <w:t>.</w:t>
            </w:r>
          </w:p>
          <w:p w:rsidR="00D138F8" w:rsidRPr="00F122F9" w:rsidRDefault="00E8529B" w:rsidP="000F14C9">
            <w:pPr>
              <w:pStyle w:val="naisf"/>
              <w:tabs>
                <w:tab w:val="left" w:pos="4644"/>
              </w:tabs>
              <w:spacing w:before="60" w:after="60"/>
              <w:ind w:firstLine="0"/>
              <w:rPr>
                <w:b/>
                <w:i/>
                <w:szCs w:val="22"/>
              </w:rPr>
            </w:pPr>
            <w:r>
              <w:rPr>
                <w:sz w:val="22"/>
                <w:szCs w:val="22"/>
              </w:rPr>
              <w:t>Šaj</w:t>
            </w:r>
            <w:r w:rsidR="00CA6A84">
              <w:rPr>
                <w:sz w:val="22"/>
                <w:szCs w:val="22"/>
              </w:rPr>
              <w:t>os</w:t>
            </w:r>
            <w:r>
              <w:rPr>
                <w:sz w:val="22"/>
                <w:szCs w:val="22"/>
              </w:rPr>
              <w:t xml:space="preserve"> p</w:t>
            </w:r>
            <w:r w:rsidR="00CA6A84">
              <w:rPr>
                <w:sz w:val="22"/>
                <w:szCs w:val="22"/>
              </w:rPr>
              <w:t>olitikas plānošanas dokumentos</w:t>
            </w:r>
            <w:r w:rsidR="00D138F8">
              <w:rPr>
                <w:sz w:val="22"/>
                <w:szCs w:val="22"/>
              </w:rPr>
              <w:t xml:space="preserve">, ja nepieciešams, cita starpā tiks risināts jautājums par valsts nozīmes infrastruktūras objektu attīstībā radīto </w:t>
            </w:r>
            <w:r>
              <w:rPr>
                <w:sz w:val="22"/>
                <w:szCs w:val="22"/>
              </w:rPr>
              <w:t>SEG</w:t>
            </w:r>
            <w:r w:rsidR="00D138F8">
              <w:rPr>
                <w:sz w:val="22"/>
                <w:szCs w:val="22"/>
              </w:rPr>
              <w:t xml:space="preserve"> emisiju samazināšanu, kā arī šajā attīstībā radītās ietekmes uz </w:t>
            </w:r>
            <w:r w:rsidR="00B55B88" w:rsidRPr="00743A74">
              <w:rPr>
                <w:sz w:val="22"/>
                <w:szCs w:val="22"/>
              </w:rPr>
              <w:t>CO</w:t>
            </w:r>
            <w:r w:rsidR="00B55B88" w:rsidRPr="00743A74">
              <w:rPr>
                <w:sz w:val="22"/>
                <w:szCs w:val="22"/>
                <w:vertAlign w:val="subscript"/>
              </w:rPr>
              <w:t>2</w:t>
            </w:r>
            <w:r w:rsidR="00D138F8">
              <w:rPr>
                <w:sz w:val="22"/>
                <w:szCs w:val="22"/>
              </w:rPr>
              <w:t xml:space="preserve"> piesaistes apjomu mazināšanu.</w:t>
            </w:r>
          </w:p>
        </w:tc>
      </w:tr>
    </w:tbl>
    <w:p w:rsidR="004F4CB2" w:rsidRPr="00F122F9" w:rsidRDefault="004F4CB2" w:rsidP="001D6769">
      <w:pPr>
        <w:spacing w:after="0"/>
        <w:rPr>
          <w:rFonts w:ascii="Times New Roman" w:hAnsi="Times New Roman"/>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82"/>
        <w:gridCol w:w="2213"/>
        <w:gridCol w:w="6944"/>
      </w:tblGrid>
      <w:tr w:rsidR="00F122F9" w:rsidRPr="00F122F9" w:rsidTr="005E117D">
        <w:trPr>
          <w:trHeight w:val="450"/>
          <w:jc w:val="center"/>
        </w:trPr>
        <w:tc>
          <w:tcPr>
            <w:tcW w:w="0" w:type="auto"/>
            <w:gridSpan w:val="3"/>
            <w:vAlign w:val="center"/>
          </w:tcPr>
          <w:p w:rsidR="00CB4AAB" w:rsidRPr="00F122F9" w:rsidRDefault="00CB4AAB" w:rsidP="00B63F0E">
            <w:pPr>
              <w:spacing w:before="60" w:after="60"/>
              <w:jc w:val="center"/>
              <w:rPr>
                <w:rFonts w:ascii="Times New Roman" w:hAnsi="Times New Roman"/>
                <w:b/>
                <w:bCs/>
                <w:lang w:eastAsia="lv-LV"/>
              </w:rPr>
            </w:pPr>
            <w:r w:rsidRPr="00F122F9">
              <w:rPr>
                <w:rFonts w:ascii="Times New Roman" w:hAnsi="Times New Roman"/>
                <w:b/>
                <w:bCs/>
                <w:lang w:eastAsia="lv-LV"/>
              </w:rPr>
              <w:t>IV. Tiesību akta projekta ietekme uz spēkā esošo tiesību normu sistēmu</w:t>
            </w:r>
          </w:p>
        </w:tc>
      </w:tr>
      <w:tr w:rsidR="00F122F9" w:rsidRPr="00F122F9" w:rsidTr="00F122F9">
        <w:trPr>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1148"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Nepieciešamie saistītie tiesību aktu projekti</w:t>
            </w:r>
          </w:p>
        </w:tc>
        <w:tc>
          <w:tcPr>
            <w:tcW w:w="3603" w:type="pct"/>
          </w:tcPr>
          <w:p w:rsidR="00201F24" w:rsidRPr="00201F24" w:rsidRDefault="00201F24" w:rsidP="00B63F0E">
            <w:pPr>
              <w:spacing w:before="60" w:after="60"/>
              <w:rPr>
                <w:rFonts w:ascii="Times New Roman" w:hAnsi="Times New Roman"/>
                <w:lang w:eastAsia="lv-LV"/>
              </w:rPr>
            </w:pPr>
            <w:r w:rsidRPr="00201F24">
              <w:rPr>
                <w:rFonts w:ascii="Times New Roman" w:hAnsi="Times New Roman"/>
                <w:lang w:eastAsia="lv-LV"/>
              </w:rPr>
              <w:t>Likumprojekts nosaka šādu spēkā esošo likumu grozījumu:</w:t>
            </w:r>
          </w:p>
          <w:p w:rsidR="006C1C03" w:rsidRDefault="009756E1" w:rsidP="000022EA">
            <w:pPr>
              <w:pStyle w:val="ListParagraph"/>
              <w:numPr>
                <w:ilvl w:val="0"/>
                <w:numId w:val="36"/>
              </w:numPr>
              <w:spacing w:before="60" w:after="60"/>
              <w:ind w:left="284" w:hanging="284"/>
              <w:contextualSpacing w:val="0"/>
              <w:rPr>
                <w:sz w:val="24"/>
                <w:szCs w:val="24"/>
                <w:lang w:eastAsia="lv-LV"/>
              </w:rPr>
            </w:pPr>
            <w:r w:rsidRPr="000022EA">
              <w:rPr>
                <w:sz w:val="22"/>
                <w:szCs w:val="22"/>
                <w:lang w:eastAsia="lv-LV"/>
              </w:rPr>
              <w:t>Dabas resursu nodokļa likums</w:t>
            </w:r>
          </w:p>
          <w:p w:rsidR="00201F24" w:rsidRPr="00201F24" w:rsidRDefault="00201F24" w:rsidP="00201F24">
            <w:pPr>
              <w:spacing w:before="60" w:after="60"/>
              <w:rPr>
                <w:lang w:eastAsia="lv-LV"/>
              </w:rPr>
            </w:pPr>
            <w:r w:rsidRPr="00201F24">
              <w:rPr>
                <w:rFonts w:ascii="Times New Roman" w:hAnsi="Times New Roman"/>
                <w:lang w:eastAsia="lv-LV"/>
              </w:rPr>
              <w:t xml:space="preserve">Sakarā ar likumprojektā iekļautajiem nosacījumiem attiecībā uz </w:t>
            </w:r>
            <w:r>
              <w:rPr>
                <w:rFonts w:ascii="Times New Roman" w:hAnsi="Times New Roman"/>
                <w:lang w:eastAsia="lv-LV"/>
              </w:rPr>
              <w:t>maksājumu p</w:t>
            </w:r>
            <w:r w:rsidRPr="00201F24">
              <w:rPr>
                <w:rFonts w:ascii="Times New Roman" w:hAnsi="Times New Roman"/>
                <w:lang w:eastAsia="lv-LV"/>
              </w:rPr>
              <w:t>ar emisijas kvotu nenodošanu, kas iepriekš tika izteikts kā dabas resursu nodoklis, tiks veikti tehniskie grozījumi arī Dabas resursu nodokļa likumā, lai no tā svītrotu šos nosacījumus.</w:t>
            </w:r>
          </w:p>
          <w:p w:rsidR="00201F24" w:rsidRPr="00F122F9" w:rsidRDefault="00201F24" w:rsidP="00B63F0E">
            <w:pPr>
              <w:spacing w:before="60" w:after="60"/>
              <w:rPr>
                <w:rFonts w:ascii="Times New Roman" w:hAnsi="Times New Roman"/>
                <w:lang w:eastAsia="lv-LV"/>
              </w:rPr>
            </w:pPr>
          </w:p>
          <w:p w:rsidR="00CB4AAB" w:rsidRPr="00F122F9" w:rsidRDefault="00CB4AAB" w:rsidP="00B63F0E">
            <w:pPr>
              <w:spacing w:before="60" w:after="60"/>
              <w:rPr>
                <w:rFonts w:ascii="Times New Roman" w:hAnsi="Times New Roman"/>
                <w:lang w:eastAsia="lv-LV"/>
              </w:rPr>
            </w:pPr>
            <w:r w:rsidRPr="00F122F9">
              <w:rPr>
                <w:rFonts w:ascii="Times New Roman" w:hAnsi="Times New Roman"/>
                <w:lang w:eastAsia="lv-LV"/>
              </w:rPr>
              <w:t>Likumprojekts nosaka šādu spēkā esošo Ministru kabineta noteikumu grozījumus:</w:t>
            </w:r>
          </w:p>
          <w:p w:rsidR="00CB4AAB" w:rsidRPr="00F122F9" w:rsidRDefault="00CB4AAB" w:rsidP="00C066AE">
            <w:pPr>
              <w:pStyle w:val="ListParagraph"/>
              <w:numPr>
                <w:ilvl w:val="0"/>
                <w:numId w:val="36"/>
              </w:numPr>
              <w:spacing w:before="60" w:after="60"/>
              <w:ind w:left="227" w:hanging="227"/>
              <w:contextualSpacing w:val="0"/>
              <w:rPr>
                <w:sz w:val="22"/>
                <w:szCs w:val="22"/>
                <w:lang w:eastAsia="lv-LV"/>
              </w:rPr>
            </w:pPr>
            <w:r w:rsidRPr="00F122F9">
              <w:rPr>
                <w:sz w:val="22"/>
                <w:szCs w:val="22"/>
                <w:lang w:eastAsia="lv-LV"/>
              </w:rPr>
              <w:t>Ministru kabineta 2012.gada 13.novembra noteikumu Nr.769 „Noteikumi par stacionāro tehnoloģisko iekārtu dalību Eiropas Savienības emisijas kvotu tirdzniecības sistēmā” – ir nepieciešams noteikt, ka ES ETS operators emisiju ziņojumā iekļauj informāciju par finanšu līdzekļu, kas gūti darījumos ar emisijas kvotām, izlietojumu, kā arī lai precizētu deleģējumu;</w:t>
            </w:r>
          </w:p>
          <w:p w:rsidR="00CB4AAB" w:rsidRPr="00F122F9" w:rsidRDefault="00CB4AAB" w:rsidP="00C066AE">
            <w:pPr>
              <w:pStyle w:val="ListParagraph"/>
              <w:numPr>
                <w:ilvl w:val="0"/>
                <w:numId w:val="36"/>
              </w:numPr>
              <w:spacing w:before="60" w:after="60"/>
              <w:ind w:left="227" w:hanging="227"/>
              <w:contextualSpacing w:val="0"/>
              <w:rPr>
                <w:sz w:val="22"/>
                <w:szCs w:val="22"/>
                <w:lang w:eastAsia="lv-LV"/>
              </w:rPr>
            </w:pPr>
            <w:r w:rsidRPr="00F122F9">
              <w:rPr>
                <w:sz w:val="22"/>
                <w:szCs w:val="22"/>
                <w:lang w:eastAsia="lv-LV"/>
              </w:rPr>
              <w:t>Ministru kabineta 2013.gada 9.jūlija noteikumu Nr.366 „Noteikumi par aviācijas darbību dalību Eiropas Savienības emisijas kvotu tirdzniecības sistēmā” (turpmāk – Noteikumi Nr.366) – lai Ministru kabineta noteikumos iekļautos nosacījumus pielāgotu regulā Nr.421/2014 iekļautajiem nosacījumiem, kā arī lai precizētu deleģējumu;</w:t>
            </w:r>
          </w:p>
          <w:p w:rsidR="00CB4AAB" w:rsidRPr="00F122F9" w:rsidRDefault="00CB4AAB" w:rsidP="00C066AE">
            <w:pPr>
              <w:pStyle w:val="ListParagraph"/>
              <w:numPr>
                <w:ilvl w:val="0"/>
                <w:numId w:val="36"/>
              </w:numPr>
              <w:spacing w:before="60" w:after="60"/>
              <w:ind w:left="227" w:hanging="227"/>
              <w:contextualSpacing w:val="0"/>
              <w:rPr>
                <w:sz w:val="22"/>
                <w:szCs w:val="22"/>
                <w:lang w:eastAsia="lv-LV"/>
              </w:rPr>
            </w:pPr>
            <w:r w:rsidRPr="00F122F9">
              <w:rPr>
                <w:sz w:val="22"/>
                <w:szCs w:val="22"/>
                <w:lang w:eastAsia="lv-LV"/>
              </w:rPr>
              <w:t xml:space="preserve">Ministru kabineta 2014.gada 20.maija noteikumu Nr.250 „Noteikumi par darbībām emisijas reģistrā” (turpmāk – Noteikumi Nr.250) – lai iekļautu nosacījumus darbībām ar gada emisiju sadales vienībām, kuras ir piešķirtas valstij </w:t>
            </w:r>
            <w:r w:rsidR="00E8529B">
              <w:rPr>
                <w:sz w:val="22"/>
                <w:szCs w:val="22"/>
                <w:lang w:eastAsia="lv-LV"/>
              </w:rPr>
              <w:t>SEG</w:t>
            </w:r>
            <w:r w:rsidRPr="00F122F9">
              <w:rPr>
                <w:sz w:val="22"/>
                <w:szCs w:val="22"/>
                <w:lang w:eastAsia="lv-LV"/>
              </w:rPr>
              <w:t xml:space="preserve"> emisiju no ES ETS neiekļautajām darbībām saistību izpildei</w:t>
            </w:r>
            <w:r w:rsidR="00E8529B">
              <w:rPr>
                <w:sz w:val="22"/>
                <w:szCs w:val="22"/>
                <w:lang w:eastAsia="lv-LV"/>
              </w:rPr>
              <w:t xml:space="preserve">, kā arī lai </w:t>
            </w:r>
            <w:r w:rsidR="00E8529B" w:rsidRPr="00F122F9">
              <w:rPr>
                <w:sz w:val="22"/>
                <w:szCs w:val="22"/>
                <w:lang w:eastAsia="lv-LV"/>
              </w:rPr>
              <w:t>korekti transponētu Eiropas Parlamenta un Padomes direktīvā iekļautos nosacījumus</w:t>
            </w:r>
            <w:r w:rsidRPr="00F122F9">
              <w:rPr>
                <w:sz w:val="22"/>
                <w:szCs w:val="22"/>
                <w:lang w:eastAsia="lv-LV"/>
              </w:rPr>
              <w:t>;</w:t>
            </w:r>
          </w:p>
          <w:p w:rsidR="00F07CD0" w:rsidRPr="00F122F9" w:rsidRDefault="00CB4AAB">
            <w:pPr>
              <w:pStyle w:val="ListParagraph"/>
              <w:numPr>
                <w:ilvl w:val="0"/>
                <w:numId w:val="36"/>
              </w:numPr>
              <w:spacing w:before="60" w:after="60"/>
              <w:ind w:left="227" w:hanging="227"/>
              <w:contextualSpacing w:val="0"/>
              <w:rPr>
                <w:sz w:val="22"/>
                <w:szCs w:val="22"/>
                <w:lang w:eastAsia="lv-LV"/>
              </w:rPr>
            </w:pPr>
            <w:r w:rsidRPr="00F122F9">
              <w:rPr>
                <w:sz w:val="22"/>
                <w:szCs w:val="22"/>
                <w:lang w:eastAsia="lv-LV"/>
              </w:rPr>
              <w:t>Ministru kabineta 2008.gada 7.jūlija noteikumu Nr.510 „Kioto protokola projektu mehānismu īstenošanas kārtība” (turpmāk – Noteikumi Nr.510) – lai korekti transponētu Eiropas Parlamenta un Padomes direktīvā iekļautos nosacījumus;</w:t>
            </w:r>
          </w:p>
          <w:p w:rsidR="00F07CD0" w:rsidRPr="00F122F9" w:rsidRDefault="00CB4AAB" w:rsidP="005E117D">
            <w:pPr>
              <w:pStyle w:val="ListParagraph"/>
              <w:numPr>
                <w:ilvl w:val="0"/>
                <w:numId w:val="36"/>
              </w:numPr>
              <w:spacing w:before="40" w:after="40"/>
              <w:ind w:left="227" w:hanging="227"/>
              <w:contextualSpacing w:val="0"/>
              <w:rPr>
                <w:sz w:val="22"/>
                <w:szCs w:val="22"/>
                <w:lang w:eastAsia="lv-LV"/>
              </w:rPr>
            </w:pPr>
            <w:r w:rsidRPr="00F122F9">
              <w:rPr>
                <w:sz w:val="22"/>
                <w:szCs w:val="22"/>
                <w:lang w:eastAsia="lv-LV"/>
              </w:rPr>
              <w:t xml:space="preserve">Ministru kabineta 2012.gada 27.marta noteikumu Nr.217 „Noteikumi par siltumnīcefekta gāzu emisijas vienību inventarizācijas nacionālo sistēmu” – lai Ministru kabineta noteikumos noteiktu institucionālo sadarbības sistēmu </w:t>
            </w:r>
            <w:r w:rsidR="00E8529B">
              <w:rPr>
                <w:sz w:val="22"/>
                <w:szCs w:val="22"/>
                <w:lang w:eastAsia="lv-LV"/>
              </w:rPr>
              <w:t xml:space="preserve">SEG </w:t>
            </w:r>
            <w:r w:rsidRPr="00F122F9">
              <w:rPr>
                <w:sz w:val="22"/>
                <w:szCs w:val="22"/>
                <w:lang w:eastAsia="lv-LV"/>
              </w:rPr>
              <w:t>emisiju prognožu un politikas un pasākumu izstrādei un ziņošanai</w:t>
            </w:r>
            <w:r w:rsidR="00604DCA" w:rsidRPr="00F122F9">
              <w:rPr>
                <w:sz w:val="22"/>
                <w:szCs w:val="22"/>
                <w:lang w:eastAsia="lv-LV"/>
              </w:rPr>
              <w:t>;</w:t>
            </w:r>
          </w:p>
          <w:p w:rsidR="00F07CD0" w:rsidRPr="00F122F9" w:rsidRDefault="00604DCA" w:rsidP="005E117D">
            <w:pPr>
              <w:pStyle w:val="ListParagraph"/>
              <w:numPr>
                <w:ilvl w:val="0"/>
                <w:numId w:val="36"/>
              </w:numPr>
              <w:spacing w:before="40" w:after="40"/>
              <w:ind w:left="227" w:hanging="227"/>
              <w:contextualSpacing w:val="0"/>
              <w:rPr>
                <w:sz w:val="22"/>
                <w:szCs w:val="22"/>
                <w:lang w:eastAsia="lv-LV"/>
              </w:rPr>
            </w:pPr>
            <w:r w:rsidRPr="00F122F9">
              <w:rPr>
                <w:sz w:val="22"/>
                <w:szCs w:val="22"/>
                <w:lang w:eastAsia="lv-LV"/>
              </w:rPr>
              <w:t>Ministru kabineta 2014.gada 7.janvāra noteikumi Nr.16 „Trokšņa novērtēšanas un pārvaldības kārtība”.</w:t>
            </w:r>
          </w:p>
          <w:p w:rsidR="00604DCA" w:rsidRPr="00F122F9" w:rsidRDefault="00604DCA" w:rsidP="00604DCA">
            <w:pPr>
              <w:spacing w:before="40" w:after="40"/>
              <w:rPr>
                <w:rFonts w:ascii="Times New Roman" w:eastAsia="Times New Roman" w:hAnsi="Times New Roman"/>
                <w:lang w:eastAsia="lv-LV"/>
              </w:rPr>
            </w:pPr>
            <w:r w:rsidRPr="00F122F9">
              <w:rPr>
                <w:rFonts w:ascii="Times New Roman" w:hAnsi="Times New Roman"/>
                <w:lang w:eastAsia="lv-LV"/>
              </w:rPr>
              <w:t>Ministru kabineta 2012.gada 13.novembra noteikumu Nr.769, Ministru kabineta 2013.gada 9.jūlija noteikumu</w:t>
            </w:r>
            <w:r w:rsidR="00F25417" w:rsidRPr="00F122F9">
              <w:rPr>
                <w:rFonts w:ascii="Times New Roman" w:hAnsi="Times New Roman"/>
                <w:lang w:eastAsia="lv-LV"/>
              </w:rPr>
              <w:t xml:space="preserve"> Nr.366, </w:t>
            </w:r>
            <w:r w:rsidRPr="00F122F9">
              <w:rPr>
                <w:rFonts w:ascii="Times New Roman" w:hAnsi="Times New Roman"/>
                <w:lang w:eastAsia="lv-LV"/>
              </w:rPr>
              <w:t xml:space="preserve">Ministru kabineta 2014.gada 20.maija noteikumu Nr.250, Ministru kabineta 2012.gada 27.marta noteikumu Nr.217 </w:t>
            </w:r>
            <w:r w:rsidRPr="00F122F9">
              <w:rPr>
                <w:rFonts w:ascii="Times New Roman" w:eastAsia="Times New Roman" w:hAnsi="Times New Roman"/>
                <w:lang w:eastAsia="lv-LV"/>
              </w:rPr>
              <w:t xml:space="preserve">grozījumu projekti šobrīd ir izstrādes </w:t>
            </w:r>
            <w:r w:rsidR="00E8529B" w:rsidRPr="00F122F9">
              <w:rPr>
                <w:rFonts w:ascii="Times New Roman" w:hAnsi="Times New Roman"/>
                <w:lang w:eastAsia="lv-LV"/>
              </w:rPr>
              <w:t>stadijā Vides aizsardzības un reģionālās attīstības ministrijā un tiks virzīti izsludināšanai Valsts sekretāru sanāksmē pēc likumprojekta apstiprināšanas Saeimas 3.lasījumā.</w:t>
            </w:r>
          </w:p>
          <w:p w:rsidR="00E60BF8" w:rsidRPr="00F122F9" w:rsidRDefault="00791C34" w:rsidP="00B63F0E">
            <w:pPr>
              <w:spacing w:before="60" w:after="60"/>
              <w:rPr>
                <w:rFonts w:ascii="Times New Roman" w:hAnsi="Times New Roman"/>
                <w:lang w:eastAsia="lv-LV"/>
              </w:rPr>
            </w:pPr>
            <w:r w:rsidRPr="00F122F9">
              <w:rPr>
                <w:rFonts w:ascii="Times New Roman" w:hAnsi="Times New Roman"/>
                <w:lang w:eastAsia="lv-LV"/>
              </w:rPr>
              <w:t xml:space="preserve">Ministru kabineta 2014.gada 7.janvāra noteikumu Nr.16 „Trokšņa novērtēšanas un pārvaldības kārtība” grozījumi tiks izstrādāti un virzīti izsludināšanai pēc likumprojekta izskatīšanas Saeimā 2.lasījumā. Satiksmes ministrija izstrādās un iesniegs priekšlikumus grozījumiem, </w:t>
            </w:r>
            <w:r w:rsidRPr="00F122F9">
              <w:rPr>
                <w:rFonts w:ascii="Times New Roman" w:eastAsia="Times New Roman" w:hAnsi="Times New Roman"/>
                <w:lang w:eastAsia="lv-LV"/>
              </w:rPr>
              <w:t>Vides aizsardzības un reģionālās attīstības ministrija nodrošinās grozījumu iesniegšanu Ministru kabinetā.</w:t>
            </w:r>
          </w:p>
        </w:tc>
      </w:tr>
      <w:tr w:rsidR="00F122F9" w:rsidRPr="00F122F9" w:rsidTr="00F122F9">
        <w:trPr>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2.</w:t>
            </w:r>
          </w:p>
        </w:tc>
        <w:tc>
          <w:tcPr>
            <w:tcW w:w="1148"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Atbildīgā institūcija</w:t>
            </w:r>
          </w:p>
        </w:tc>
        <w:tc>
          <w:tcPr>
            <w:tcW w:w="3603" w:type="pct"/>
          </w:tcPr>
          <w:p w:rsidR="00CB4AAB" w:rsidRPr="00F122F9" w:rsidRDefault="00CB4AAB" w:rsidP="00201F24">
            <w:pPr>
              <w:spacing w:before="60" w:after="60"/>
              <w:rPr>
                <w:rFonts w:ascii="Times New Roman" w:hAnsi="Times New Roman"/>
                <w:lang w:eastAsia="lv-LV"/>
              </w:rPr>
            </w:pPr>
            <w:r w:rsidRPr="00F122F9">
              <w:rPr>
                <w:rFonts w:ascii="Times New Roman" w:hAnsi="Times New Roman"/>
                <w:lang w:eastAsia="lv-LV"/>
              </w:rPr>
              <w:t>Iepriekšminētos</w:t>
            </w:r>
            <w:r w:rsidR="00201F24">
              <w:rPr>
                <w:rFonts w:ascii="Times New Roman" w:hAnsi="Times New Roman"/>
                <w:lang w:eastAsia="lv-LV"/>
              </w:rPr>
              <w:t xml:space="preserve"> normatīvos aktus </w:t>
            </w:r>
            <w:r w:rsidRPr="00F122F9">
              <w:rPr>
                <w:rFonts w:ascii="Times New Roman" w:hAnsi="Times New Roman"/>
                <w:lang w:eastAsia="lv-LV"/>
              </w:rPr>
              <w:t>izstrādā Vides aizsardzības un reģionālās attīstības ministrija.</w:t>
            </w:r>
          </w:p>
        </w:tc>
      </w:tr>
      <w:tr w:rsidR="00F122F9" w:rsidRPr="00F122F9" w:rsidTr="00F122F9">
        <w:trPr>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3.</w:t>
            </w:r>
          </w:p>
        </w:tc>
        <w:tc>
          <w:tcPr>
            <w:tcW w:w="1148"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603"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Nav.</w:t>
            </w:r>
          </w:p>
        </w:tc>
      </w:tr>
    </w:tbl>
    <w:p w:rsidR="00CB4AAB" w:rsidRPr="00F122F9" w:rsidRDefault="00CB4AAB" w:rsidP="000A58AB">
      <w:pPr>
        <w:shd w:val="clear" w:color="auto" w:fill="FFFFFF"/>
        <w:spacing w:after="0"/>
        <w:ind w:firstLine="300"/>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82"/>
        <w:gridCol w:w="1787"/>
        <w:gridCol w:w="7370"/>
      </w:tblGrid>
      <w:tr w:rsidR="00F122F9" w:rsidRPr="00F122F9" w:rsidTr="00F122F9">
        <w:trPr>
          <w:jc w:val="center"/>
        </w:trPr>
        <w:tc>
          <w:tcPr>
            <w:tcW w:w="5000" w:type="pct"/>
            <w:gridSpan w:val="3"/>
            <w:shd w:val="clear" w:color="auto" w:fill="FFFFFF"/>
            <w:vAlign w:val="center"/>
          </w:tcPr>
          <w:p w:rsidR="00CB4AAB" w:rsidRPr="00F122F9" w:rsidRDefault="00CB4AAB" w:rsidP="00B63F0E">
            <w:pPr>
              <w:spacing w:before="60" w:after="60"/>
              <w:jc w:val="center"/>
              <w:rPr>
                <w:rFonts w:ascii="Times New Roman" w:hAnsi="Times New Roman"/>
                <w:b/>
                <w:bCs/>
                <w:lang w:eastAsia="lv-LV"/>
              </w:rPr>
            </w:pPr>
            <w:r w:rsidRPr="00F122F9">
              <w:rPr>
                <w:rFonts w:ascii="Times New Roman" w:hAnsi="Times New Roman"/>
                <w:b/>
                <w:bCs/>
                <w:lang w:eastAsia="lv-LV"/>
              </w:rPr>
              <w:t>V. Tiesību akta projekta atbilstība Latvijas Republikas starptautiskajām saistībām</w:t>
            </w:r>
          </w:p>
        </w:tc>
      </w:tr>
      <w:tr w:rsidR="00F122F9" w:rsidRPr="00F122F9" w:rsidTr="00F122F9">
        <w:trPr>
          <w:jc w:val="center"/>
        </w:trPr>
        <w:tc>
          <w:tcPr>
            <w:tcW w:w="250" w:type="pct"/>
            <w:shd w:val="clear" w:color="auto" w:fill="FFFFFF"/>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shd w:val="clear" w:color="auto" w:fill="FFFFFF"/>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Saistības pret Eiropas Savienību</w:t>
            </w:r>
          </w:p>
        </w:tc>
        <w:tc>
          <w:tcPr>
            <w:tcW w:w="3823" w:type="pct"/>
            <w:shd w:val="clear" w:color="auto" w:fill="FFFFFF"/>
          </w:tcPr>
          <w:p w:rsidR="00CB4AAB" w:rsidRPr="00F122F9" w:rsidRDefault="00CB4AAB" w:rsidP="00B63F0E">
            <w:pPr>
              <w:autoSpaceDE w:val="0"/>
              <w:autoSpaceDN w:val="0"/>
              <w:adjustRightInd w:val="0"/>
              <w:spacing w:before="60" w:after="60"/>
              <w:ind w:firstLine="256"/>
              <w:rPr>
                <w:rFonts w:ascii="Times New Roman" w:hAnsi="Times New Roman"/>
              </w:rPr>
            </w:pPr>
            <w:r w:rsidRPr="00F122F9">
              <w:rPr>
                <w:rFonts w:ascii="Times New Roman" w:hAnsi="Times New Roman"/>
              </w:rPr>
              <w:t>Likumprojekts sagatavots, ievērojot šādus Eiropas Savienības tiesību aktus:</w:t>
            </w:r>
          </w:p>
          <w:p w:rsidR="00CB4AAB" w:rsidRPr="00F122F9" w:rsidRDefault="00CB4AAB" w:rsidP="00B63F0E">
            <w:pPr>
              <w:pStyle w:val="ListParagraph"/>
              <w:numPr>
                <w:ilvl w:val="0"/>
                <w:numId w:val="37"/>
              </w:numPr>
              <w:autoSpaceDE w:val="0"/>
              <w:autoSpaceDN w:val="0"/>
              <w:adjustRightInd w:val="0"/>
              <w:spacing w:before="60" w:after="60"/>
              <w:ind w:left="284" w:hanging="284"/>
              <w:contextualSpacing w:val="0"/>
              <w:rPr>
                <w:sz w:val="22"/>
                <w:szCs w:val="22"/>
              </w:rPr>
            </w:pPr>
            <w:r w:rsidRPr="00F122F9">
              <w:rPr>
                <w:sz w:val="22"/>
                <w:szCs w:val="22"/>
              </w:rPr>
              <w:t>Eiropas Parlamenta un Padomes 2003.gada 13.oktobra Direktīva Nr.2003/87/EK, ar kuru nosaka siltumnīcefekta gāzu emisijas kvotu tirdzniecības sistēmas izveidi Kopienā un groza Padomes Direktīvu 96/61/EK</w:t>
            </w:r>
            <w:r w:rsidRPr="00F122F9">
              <w:rPr>
                <w:rFonts w:eastAsia="EUAlbertina-Bold-Identity-H"/>
                <w:sz w:val="22"/>
                <w:szCs w:val="22"/>
              </w:rPr>
              <w:t>;</w:t>
            </w:r>
          </w:p>
          <w:p w:rsidR="00CB4AAB" w:rsidRPr="00F122F9" w:rsidRDefault="00CB4AAB" w:rsidP="00B63F0E">
            <w:pPr>
              <w:pStyle w:val="ListParagraph"/>
              <w:numPr>
                <w:ilvl w:val="0"/>
                <w:numId w:val="37"/>
              </w:numPr>
              <w:autoSpaceDE w:val="0"/>
              <w:autoSpaceDN w:val="0"/>
              <w:adjustRightInd w:val="0"/>
              <w:spacing w:before="60" w:after="60"/>
              <w:ind w:left="284" w:hanging="284"/>
              <w:contextualSpacing w:val="0"/>
              <w:rPr>
                <w:sz w:val="22"/>
                <w:szCs w:val="22"/>
              </w:rPr>
            </w:pPr>
            <w:r w:rsidRPr="00F122F9">
              <w:rPr>
                <w:sz w:val="22"/>
                <w:szCs w:val="22"/>
              </w:rPr>
              <w:t>Eiropas Parlamenta un Padomes 2009.gada 29.aprīļa lēmums Nr.406/2009/EK par dalībvalstu pasākumiem siltumnīcefektu izraisošo gāzu emisiju samazināšanai, lai izpildītu Kopienas saistības siltumnīcas efektu izraisošu gāzu emisiju samazināšanas jomā līdz 2020.gadam;</w:t>
            </w:r>
          </w:p>
          <w:p w:rsidR="00D53361" w:rsidRPr="00F122F9" w:rsidRDefault="00CB4AAB" w:rsidP="00B63F0E">
            <w:pPr>
              <w:pStyle w:val="ListParagraph"/>
              <w:numPr>
                <w:ilvl w:val="0"/>
                <w:numId w:val="37"/>
              </w:numPr>
              <w:autoSpaceDE w:val="0"/>
              <w:autoSpaceDN w:val="0"/>
              <w:adjustRightInd w:val="0"/>
              <w:spacing w:before="60" w:after="60"/>
              <w:ind w:left="284" w:hanging="284"/>
              <w:contextualSpacing w:val="0"/>
              <w:rPr>
                <w:lang w:eastAsia="lv-LV"/>
              </w:rPr>
            </w:pPr>
            <w:r w:rsidRPr="00F122F9">
              <w:rPr>
                <w:sz w:val="22"/>
                <w:szCs w:val="22"/>
              </w:rPr>
              <w:t>Eiropas Parlamenta un Padomes 2013.gada 21.maija lēmums Nr.529/2013/EK par uzskaites noteikumiem attiecībā uz siltumnīcefekta gāzu emisijām un piesaisti, kas rodas darbībās, kuras saistītas ar zemes izmantošanu, zemes izmantošanas maiņu un mežsaimniecību, un par informāciju par rīcību, kas saistīta ar šīm darbībām</w:t>
            </w:r>
            <w:r w:rsidR="00D53361" w:rsidRPr="00F122F9">
              <w:rPr>
                <w:sz w:val="22"/>
                <w:szCs w:val="22"/>
              </w:rPr>
              <w:t>;</w:t>
            </w:r>
          </w:p>
          <w:p w:rsidR="00C72650" w:rsidRPr="00F122F9" w:rsidRDefault="00D53361" w:rsidP="00B63F0E">
            <w:pPr>
              <w:pStyle w:val="ListParagraph"/>
              <w:numPr>
                <w:ilvl w:val="0"/>
                <w:numId w:val="37"/>
              </w:numPr>
              <w:autoSpaceDE w:val="0"/>
              <w:autoSpaceDN w:val="0"/>
              <w:adjustRightInd w:val="0"/>
              <w:spacing w:before="60" w:after="60"/>
              <w:ind w:left="284" w:hanging="284"/>
              <w:contextualSpacing w:val="0"/>
              <w:rPr>
                <w:lang w:eastAsia="lv-LV"/>
              </w:rPr>
            </w:pPr>
            <w:r w:rsidRPr="00F122F9">
              <w:rPr>
                <w:sz w:val="22"/>
                <w:szCs w:val="22"/>
              </w:rPr>
              <w:t>Eiropas Parlamenta un Padomes 2013.gada 21.maija regula Nr.525/2013 par mehānismu siltumnīcefekta gāzu emisiju pārraudzībai un ziņošanai un citas informācijas ziņošanai valstu un Savienības līmenī saistībā ar klimata pārmaiņām un par Lēmuma Nr. 280/2004/EK atcelšanu;</w:t>
            </w:r>
          </w:p>
          <w:p w:rsidR="007420F7" w:rsidRPr="00F122F9" w:rsidRDefault="00C72650" w:rsidP="00B63F0E">
            <w:pPr>
              <w:pStyle w:val="ListParagraph"/>
              <w:numPr>
                <w:ilvl w:val="0"/>
                <w:numId w:val="37"/>
              </w:numPr>
              <w:autoSpaceDE w:val="0"/>
              <w:autoSpaceDN w:val="0"/>
              <w:adjustRightInd w:val="0"/>
              <w:spacing w:before="60" w:after="60"/>
              <w:ind w:left="284" w:hanging="284"/>
              <w:contextualSpacing w:val="0"/>
              <w:rPr>
                <w:lang w:eastAsia="lv-LV"/>
              </w:rPr>
            </w:pPr>
            <w:r w:rsidRPr="00F122F9">
              <w:rPr>
                <w:sz w:val="22"/>
                <w:szCs w:val="22"/>
              </w:rPr>
              <w:t xml:space="preserve">Eiropas Parlamenta un Padomes 2010.gada 24.novembra direktīva 2010/75/ES par rūpnieciskajām emisijām </w:t>
            </w:r>
            <w:r w:rsidR="00D53361" w:rsidRPr="00F122F9">
              <w:rPr>
                <w:sz w:val="22"/>
                <w:szCs w:val="22"/>
              </w:rPr>
              <w:t xml:space="preserve">(likumprojektā ir veikts tehnisks grozījums attiecībā uz vienu šīs direktīvas </w:t>
            </w:r>
            <w:r w:rsidRPr="00F122F9">
              <w:rPr>
                <w:sz w:val="22"/>
                <w:szCs w:val="22"/>
              </w:rPr>
              <w:t xml:space="preserve">I pielikuma </w:t>
            </w:r>
            <w:r w:rsidR="00D53361" w:rsidRPr="00F122F9">
              <w:rPr>
                <w:sz w:val="22"/>
                <w:szCs w:val="22"/>
              </w:rPr>
              <w:t>nosacījumu, pārējie šīs direktīvas nosacījumi ir jau pārņemti likumā „Par piesārņojumu”</w:t>
            </w:r>
            <w:r w:rsidRPr="00F122F9">
              <w:rPr>
                <w:sz w:val="22"/>
                <w:szCs w:val="22"/>
              </w:rPr>
              <w:t xml:space="preserve"> un informācija ir pieejama sākotnējās ietekmes novērtējuma ziņojumā (anotācijā) 2012.gada likumā „Grozījumi likumā „Par piesārņojumu””</w:t>
            </w:r>
            <w:r w:rsidR="00D53361" w:rsidRPr="00F122F9">
              <w:rPr>
                <w:sz w:val="22"/>
                <w:szCs w:val="22"/>
              </w:rPr>
              <w:t>)</w:t>
            </w:r>
            <w:r w:rsidR="007420F7" w:rsidRPr="00F122F9">
              <w:rPr>
                <w:sz w:val="22"/>
                <w:szCs w:val="22"/>
              </w:rPr>
              <w:t>;</w:t>
            </w:r>
          </w:p>
          <w:p w:rsidR="00D53361" w:rsidRPr="00F122F9" w:rsidRDefault="007420F7" w:rsidP="00B63F0E">
            <w:pPr>
              <w:pStyle w:val="ListParagraph"/>
              <w:numPr>
                <w:ilvl w:val="0"/>
                <w:numId w:val="37"/>
              </w:numPr>
              <w:autoSpaceDE w:val="0"/>
              <w:autoSpaceDN w:val="0"/>
              <w:adjustRightInd w:val="0"/>
              <w:spacing w:before="60" w:after="60"/>
              <w:ind w:left="284" w:hanging="284"/>
              <w:contextualSpacing w:val="0"/>
              <w:rPr>
                <w:lang w:eastAsia="lv-LV"/>
              </w:rPr>
            </w:pPr>
            <w:r w:rsidRPr="00F122F9">
              <w:rPr>
                <w:sz w:val="22"/>
                <w:szCs w:val="22"/>
              </w:rPr>
              <w:t>Eiropas Parlamenta un Padomes direktīva 2002/49/EK par vides trokšņa novērtēšanu un pārvaldību.</w:t>
            </w:r>
          </w:p>
        </w:tc>
      </w:tr>
      <w:tr w:rsidR="00F122F9" w:rsidRPr="00F122F9" w:rsidTr="00F122F9">
        <w:trPr>
          <w:jc w:val="center"/>
        </w:trPr>
        <w:tc>
          <w:tcPr>
            <w:tcW w:w="250" w:type="pct"/>
            <w:shd w:val="clear" w:color="auto" w:fill="FFFFFF"/>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2.</w:t>
            </w:r>
          </w:p>
        </w:tc>
        <w:tc>
          <w:tcPr>
            <w:tcW w:w="927" w:type="pct"/>
            <w:shd w:val="clear" w:color="auto" w:fill="FFFFFF"/>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Citas starptautiskās saistības</w:t>
            </w:r>
          </w:p>
        </w:tc>
        <w:tc>
          <w:tcPr>
            <w:tcW w:w="3823" w:type="pct"/>
            <w:shd w:val="clear" w:color="auto" w:fill="FFFFFF"/>
          </w:tcPr>
          <w:p w:rsidR="00CB4AAB" w:rsidRDefault="00965DA4">
            <w:pPr>
              <w:spacing w:before="60" w:after="60"/>
              <w:rPr>
                <w:rFonts w:ascii="Times New Roman" w:hAnsi="Times New Roman"/>
              </w:rPr>
            </w:pPr>
            <w:r w:rsidRPr="00F122F9">
              <w:rPr>
                <w:rFonts w:ascii="Times New Roman" w:hAnsi="Times New Roman"/>
              </w:rPr>
              <w:t xml:space="preserve">Likumprojektā ir iekļautas saistības un pienākumi, kuri ir izteikti </w:t>
            </w:r>
            <w:r w:rsidR="003B6E58">
              <w:rPr>
                <w:rFonts w:ascii="Times New Roman" w:hAnsi="Times New Roman"/>
              </w:rPr>
              <w:t xml:space="preserve">Konvencijā un tās Kioto protokola Dohas grozījumā, kā arī Konvencijas </w:t>
            </w:r>
            <w:r w:rsidRPr="00F122F9">
              <w:rPr>
                <w:rFonts w:ascii="Times New Roman" w:hAnsi="Times New Roman"/>
              </w:rPr>
              <w:t>Kioto protokola</w:t>
            </w:r>
            <w:r w:rsidR="00E8529B">
              <w:rPr>
                <w:rFonts w:ascii="Times New Roman" w:hAnsi="Times New Roman"/>
              </w:rPr>
              <w:t xml:space="preserve"> līgumslēdzēju pušu konferencēs pieņemtajos lēmumos</w:t>
            </w:r>
            <w:r w:rsidRPr="00F122F9">
              <w:rPr>
                <w:rFonts w:ascii="Times New Roman" w:hAnsi="Times New Roman"/>
              </w:rPr>
              <w:t>.</w:t>
            </w:r>
          </w:p>
          <w:p w:rsidR="00E8529B" w:rsidRPr="004B2CB9" w:rsidRDefault="00C319EF">
            <w:pPr>
              <w:spacing w:before="60" w:after="60"/>
              <w:rPr>
                <w:rFonts w:ascii="Times New Roman" w:hAnsi="Times New Roman"/>
              </w:rPr>
            </w:pPr>
            <w:r>
              <w:rPr>
                <w:rFonts w:ascii="Times New Roman" w:hAnsi="Times New Roman"/>
              </w:rPr>
              <w:t xml:space="preserve">Konvencija </w:t>
            </w:r>
            <w:r w:rsidR="00F122F9">
              <w:rPr>
                <w:rFonts w:ascii="Times New Roman" w:hAnsi="Times New Roman"/>
              </w:rPr>
              <w:t>un tai pievienotai</w:t>
            </w:r>
            <w:r w:rsidR="00E8529B">
              <w:rPr>
                <w:rFonts w:ascii="Times New Roman" w:hAnsi="Times New Roman"/>
              </w:rPr>
              <w:t>s</w:t>
            </w:r>
            <w:r w:rsidR="00F122F9">
              <w:rPr>
                <w:rFonts w:ascii="Times New Roman" w:hAnsi="Times New Roman"/>
              </w:rPr>
              <w:t xml:space="preserve"> Kioto protokols ir apstiprināti ar 1995.gada 9.marta likumu „</w:t>
            </w:r>
            <w:r w:rsidR="00F122F9" w:rsidRPr="00F122F9">
              <w:rPr>
                <w:rFonts w:ascii="Times New Roman" w:hAnsi="Times New Roman"/>
              </w:rPr>
              <w:t>Par Apvienoto Nāciju Organizācijas Vispārējo konvenciju par klimata pārmaiņām</w:t>
            </w:r>
            <w:r w:rsidR="00F122F9">
              <w:rPr>
                <w:rFonts w:ascii="Times New Roman" w:hAnsi="Times New Roman"/>
              </w:rPr>
              <w:t>” un 2002.gada 13.jūnija likumu „</w:t>
            </w:r>
            <w:r w:rsidR="00F122F9" w:rsidRPr="00F122F9">
              <w:rPr>
                <w:rFonts w:ascii="Times New Roman" w:hAnsi="Times New Roman"/>
              </w:rPr>
              <w:t>Par Apvienoto Nāciju Organizācijas Vispārējās konvencijas par klimata pārmaiņām Kioto pr</w:t>
            </w:r>
            <w:r w:rsidR="00F122F9" w:rsidRPr="004B2CB9">
              <w:rPr>
                <w:rFonts w:ascii="Times New Roman" w:hAnsi="Times New Roman"/>
              </w:rPr>
              <w:t>otokolu” attiecīgi.</w:t>
            </w:r>
            <w:r w:rsidRPr="004B2CB9">
              <w:rPr>
                <w:rFonts w:ascii="Times New Roman" w:hAnsi="Times New Roman"/>
              </w:rPr>
              <w:t xml:space="preserve"> Kioto protokola Dohas grozījums ir apstiprināts ar 2015.gada 1</w:t>
            </w:r>
            <w:r w:rsidR="007707F1" w:rsidRPr="004B2CB9">
              <w:rPr>
                <w:rFonts w:ascii="Times New Roman" w:hAnsi="Times New Roman"/>
              </w:rPr>
              <w:t>.oktobra</w:t>
            </w:r>
            <w:r w:rsidR="000022EA">
              <w:rPr>
                <w:rFonts w:ascii="Times New Roman" w:hAnsi="Times New Roman"/>
              </w:rPr>
              <w:t xml:space="preserve"> likumu</w:t>
            </w:r>
            <w:r w:rsidR="007707F1" w:rsidRPr="004B2CB9">
              <w:rPr>
                <w:rFonts w:ascii="Times New Roman" w:hAnsi="Times New Roman"/>
              </w:rPr>
              <w:t xml:space="preserve"> „Par </w:t>
            </w:r>
            <w:r w:rsidR="00C35630" w:rsidRPr="004B2CB9">
              <w:rPr>
                <w:rFonts w:ascii="Times New Roman" w:hAnsi="Times New Roman"/>
              </w:rPr>
              <w:t>Apvienoto Nāciju Organizācijas Vispārējās konvencijas par klimata pārmaiņām Kioto protokola Dohas grozījumu”.</w:t>
            </w:r>
          </w:p>
          <w:p w:rsidR="004B2CB9" w:rsidRPr="000022EA" w:rsidRDefault="004B2CB9" w:rsidP="000022EA">
            <w:pPr>
              <w:pStyle w:val="NormalIP"/>
              <w:spacing w:before="60" w:after="60"/>
              <w:rPr>
                <w:rFonts w:ascii="Times New Roman" w:hAnsi="Times New Roman"/>
                <w:sz w:val="24"/>
                <w:szCs w:val="24"/>
              </w:rPr>
            </w:pPr>
            <w:r w:rsidRPr="000022EA">
              <w:rPr>
                <w:rFonts w:ascii="Times New Roman" w:hAnsi="Times New Roman"/>
              </w:rPr>
              <w:t xml:space="preserve">2015.gada 12.decembrī visas pasaules valstis vienojās par Kioto protokola aizstājēju laikam pēc 2020.gada – Parīzes </w:t>
            </w:r>
            <w:r w:rsidR="000022EA">
              <w:rPr>
                <w:rFonts w:ascii="Times New Roman" w:hAnsi="Times New Roman"/>
              </w:rPr>
              <w:t>nolīgums</w:t>
            </w:r>
            <w:r w:rsidR="000022EA" w:rsidRPr="000022EA">
              <w:rPr>
                <w:rFonts w:ascii="Times New Roman" w:hAnsi="Times New Roman"/>
              </w:rPr>
              <w:t xml:space="preserve"> </w:t>
            </w:r>
            <w:r w:rsidRPr="000022EA">
              <w:rPr>
                <w:rFonts w:ascii="Times New Roman" w:hAnsi="Times New Roman"/>
              </w:rPr>
              <w:t>(</w:t>
            </w:r>
            <w:r w:rsidRPr="000022EA">
              <w:rPr>
                <w:rFonts w:ascii="Times New Roman" w:hAnsi="Times New Roman"/>
                <w:i/>
                <w:iCs/>
              </w:rPr>
              <w:t>Paris Agreement</w:t>
            </w:r>
            <w:r w:rsidRPr="000022EA">
              <w:rPr>
                <w:rFonts w:ascii="Times New Roman" w:hAnsi="Times New Roman"/>
              </w:rPr>
              <w:t>). Parīzes vienošanās mērķis ir ilgtspējīgas attīstības un nabadzības izskaušanas kontekstā stiprināt globālo atbildi klimata pārmaiņām, t.sk.:</w:t>
            </w:r>
          </w:p>
          <w:p w:rsidR="004B2CB9" w:rsidRPr="000022EA" w:rsidRDefault="004B2CB9" w:rsidP="000022EA">
            <w:pPr>
              <w:pStyle w:val="NormalIP"/>
              <w:numPr>
                <w:ilvl w:val="0"/>
                <w:numId w:val="49"/>
              </w:numPr>
              <w:tabs>
                <w:tab w:val="clear" w:pos="720"/>
                <w:tab w:val="num" w:pos="253"/>
              </w:tabs>
              <w:spacing w:before="60" w:after="60"/>
              <w:ind w:left="253" w:hanging="218"/>
              <w:rPr>
                <w:rFonts w:ascii="Times New Roman" w:hAnsi="Times New Roman"/>
                <w:sz w:val="20"/>
                <w:szCs w:val="20"/>
              </w:rPr>
            </w:pPr>
            <w:r w:rsidRPr="000022EA">
              <w:rPr>
                <w:rFonts w:ascii="Times New Roman" w:hAnsi="Times New Roman"/>
              </w:rPr>
              <w:t xml:space="preserve">noturot globālās vidējās temperatūras pieaugumu būtiski zem 2° C robežām, salīdzinot ar pirmsindustriālo līmeni, un cenšoties ierobežot temperatūras pieaugumu 1.5°C robežās, salīdzinot ar pirmsindustriālo līmeni, jo tas būtiski samazinātu klimata pārmaiņu izraisītos riskus un ietekmes; </w:t>
            </w:r>
          </w:p>
          <w:p w:rsidR="004B2CB9" w:rsidRPr="000022EA" w:rsidRDefault="004B2CB9" w:rsidP="000022EA">
            <w:pPr>
              <w:pStyle w:val="NormalIP"/>
              <w:numPr>
                <w:ilvl w:val="0"/>
                <w:numId w:val="49"/>
              </w:numPr>
              <w:tabs>
                <w:tab w:val="clear" w:pos="720"/>
                <w:tab w:val="num" w:pos="253"/>
              </w:tabs>
              <w:spacing w:before="60" w:after="60"/>
              <w:ind w:left="253" w:hanging="218"/>
              <w:rPr>
                <w:rFonts w:ascii="Times New Roman" w:hAnsi="Times New Roman"/>
              </w:rPr>
            </w:pPr>
            <w:r w:rsidRPr="000022EA">
              <w:rPr>
                <w:rFonts w:ascii="Times New Roman" w:hAnsi="Times New Roman"/>
              </w:rPr>
              <w:t xml:space="preserve">uzlabojot spējas pielāgoties klimata pārmaiņu negatīvajām ietekmēm un sekmējot noturīgumu pret klimata pārmaiņām un oglekļa mazietilpīgu attīstību tajā pašā laikā neapdraudot pārtikas ražošanu; </w:t>
            </w:r>
          </w:p>
          <w:p w:rsidR="004B2CB9" w:rsidRPr="000022EA" w:rsidRDefault="004B2CB9" w:rsidP="000022EA">
            <w:pPr>
              <w:pStyle w:val="NormalIP"/>
              <w:numPr>
                <w:ilvl w:val="0"/>
                <w:numId w:val="49"/>
              </w:numPr>
              <w:tabs>
                <w:tab w:val="clear" w:pos="720"/>
                <w:tab w:val="num" w:pos="253"/>
              </w:tabs>
              <w:spacing w:before="60" w:after="60"/>
              <w:ind w:left="253" w:hanging="218"/>
              <w:rPr>
                <w:rFonts w:ascii="Times New Roman" w:hAnsi="Times New Roman"/>
              </w:rPr>
            </w:pPr>
            <w:r w:rsidRPr="000022EA">
              <w:rPr>
                <w:rFonts w:ascii="Times New Roman" w:hAnsi="Times New Roman"/>
              </w:rPr>
              <w:t>sekmējot investīciju novirzi atbilstoši oglekļa mazietilpīgas un pret klimata pārmaiņām noturīgas attīstības virzienam.</w:t>
            </w:r>
          </w:p>
          <w:p w:rsidR="004B2CB9" w:rsidRPr="000022EA" w:rsidRDefault="004B2CB9" w:rsidP="000022EA">
            <w:pPr>
              <w:spacing w:before="60" w:after="60"/>
              <w:rPr>
                <w:color w:val="1F497D"/>
              </w:rPr>
            </w:pPr>
            <w:r w:rsidRPr="000022EA">
              <w:rPr>
                <w:rFonts w:ascii="Times New Roman" w:hAnsi="Times New Roman"/>
              </w:rPr>
              <w:t xml:space="preserve">Parīzes </w:t>
            </w:r>
            <w:r w:rsidR="000022EA">
              <w:rPr>
                <w:rFonts w:ascii="Times New Roman" w:hAnsi="Times New Roman"/>
              </w:rPr>
              <w:t>nolīgums</w:t>
            </w:r>
            <w:r w:rsidR="000022EA" w:rsidRPr="000022EA">
              <w:rPr>
                <w:rFonts w:ascii="Times New Roman" w:hAnsi="Times New Roman"/>
              </w:rPr>
              <w:t xml:space="preserve"> </w:t>
            </w:r>
            <w:r w:rsidRPr="000022EA">
              <w:rPr>
                <w:rFonts w:ascii="Times New Roman" w:hAnsi="Times New Roman"/>
              </w:rPr>
              <w:t>prasa visām valstīm regulāri uzņemties un starptautiski komunicēt ambiciozas apņemšanās Parīzes vienošanās mērķa sasniegšanai.</w:t>
            </w:r>
            <w:r>
              <w:t xml:space="preserve"> </w:t>
            </w:r>
          </w:p>
        </w:tc>
      </w:tr>
      <w:tr w:rsidR="00F122F9" w:rsidRPr="00F122F9" w:rsidTr="00F122F9">
        <w:trPr>
          <w:jc w:val="center"/>
        </w:trPr>
        <w:tc>
          <w:tcPr>
            <w:tcW w:w="250" w:type="pct"/>
            <w:shd w:val="clear" w:color="auto" w:fill="FFFFFF"/>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3.</w:t>
            </w:r>
          </w:p>
        </w:tc>
        <w:tc>
          <w:tcPr>
            <w:tcW w:w="927" w:type="pct"/>
            <w:shd w:val="clear" w:color="auto" w:fill="FFFFFF"/>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823" w:type="pct"/>
            <w:shd w:val="clear" w:color="auto" w:fill="FFFFFF"/>
          </w:tcPr>
          <w:p w:rsidR="00CB4AAB" w:rsidRPr="00F122F9" w:rsidRDefault="00965DA4" w:rsidP="00142CF5">
            <w:pPr>
              <w:spacing w:before="60" w:after="60"/>
              <w:rPr>
                <w:rFonts w:ascii="Times New Roman" w:hAnsi="Times New Roman"/>
                <w:b/>
                <w:lang w:eastAsia="lv-LV"/>
              </w:rPr>
            </w:pPr>
            <w:r w:rsidRPr="00F122F9">
              <w:rPr>
                <w:rFonts w:ascii="Times New Roman" w:hAnsi="Times New Roman"/>
                <w:lang w:eastAsia="lv-LV"/>
              </w:rPr>
              <w:t xml:space="preserve">Iepriekšminēto starptautisko saistību </w:t>
            </w:r>
            <w:r w:rsidR="00E8529B">
              <w:rPr>
                <w:rFonts w:ascii="Times New Roman" w:hAnsi="Times New Roman"/>
                <w:lang w:eastAsia="lv-LV"/>
              </w:rPr>
              <w:t>–</w:t>
            </w:r>
            <w:r w:rsidRPr="00F122F9">
              <w:rPr>
                <w:rFonts w:ascii="Times New Roman" w:hAnsi="Times New Roman"/>
                <w:lang w:eastAsia="lv-LV"/>
              </w:rPr>
              <w:t xml:space="preserve"> Kioto protokola</w:t>
            </w:r>
            <w:r w:rsidR="00E8529B">
              <w:rPr>
                <w:rFonts w:ascii="Times New Roman" w:hAnsi="Times New Roman"/>
                <w:lang w:eastAsia="lv-LV"/>
              </w:rPr>
              <w:t xml:space="preserve"> un tā Dohas grozījuma</w:t>
            </w:r>
            <w:r w:rsidRPr="00F122F9">
              <w:rPr>
                <w:rFonts w:ascii="Times New Roman" w:hAnsi="Times New Roman"/>
                <w:lang w:eastAsia="lv-LV"/>
              </w:rPr>
              <w:t xml:space="preserve">, kā arī ES līmenī noteikto SEG emisiju samazināšanas un </w:t>
            </w:r>
            <w:r w:rsidR="00B55B88" w:rsidRPr="00743A74">
              <w:rPr>
                <w:rFonts w:ascii="Times New Roman" w:hAnsi="Times New Roman"/>
              </w:rPr>
              <w:t>CO</w:t>
            </w:r>
            <w:r w:rsidR="00B55B88" w:rsidRPr="00743A74">
              <w:rPr>
                <w:rFonts w:ascii="Times New Roman" w:hAnsi="Times New Roman"/>
                <w:vertAlign w:val="subscript"/>
              </w:rPr>
              <w:t>2</w:t>
            </w:r>
            <w:r w:rsidRPr="00F122F9">
              <w:rPr>
                <w:rFonts w:ascii="Times New Roman" w:hAnsi="Times New Roman"/>
                <w:lang w:eastAsia="lv-LV"/>
              </w:rPr>
              <w:t xml:space="preserve"> piesaistes saistību neizpildei būs finansiālas sekas, ja Latvijai noteiktajā termiņā jānodod tāds daudzums Latvijai piešķirto Noteiktā Daudzuma Vienību (Kioto protokola ietvaros) vai gada emisijas sadales vienību (ES ietvaros), kas atbilsts konkrētā gadā saražotajam SEG emisiju apjomam. Ja Latvija nenodrošina SEG emisiju samazinājumu līdz noteiktajam </w:t>
            </w:r>
            <w:r w:rsidR="00142CF5">
              <w:rPr>
                <w:rFonts w:ascii="Times New Roman" w:hAnsi="Times New Roman"/>
                <w:lang w:eastAsia="lv-LV"/>
              </w:rPr>
              <w:t>apjomam</w:t>
            </w:r>
            <w:r w:rsidRPr="00F122F9">
              <w:rPr>
                <w:rFonts w:ascii="Times New Roman" w:hAnsi="Times New Roman"/>
                <w:lang w:eastAsia="lv-LV"/>
              </w:rPr>
              <w:t xml:space="preserve">, tad Latvijai no citām valstīm būs </w:t>
            </w:r>
            <w:r w:rsidR="00142CF5">
              <w:rPr>
                <w:rFonts w:ascii="Times New Roman" w:hAnsi="Times New Roman"/>
                <w:lang w:eastAsia="lv-LV"/>
              </w:rPr>
              <w:t>jāiegādājas šīs vienības to nodošanai noteiktajā apjomā</w:t>
            </w:r>
            <w:r w:rsidRPr="00F122F9">
              <w:rPr>
                <w:rFonts w:ascii="Times New Roman" w:hAnsi="Times New Roman"/>
                <w:lang w:eastAsia="lv-LV"/>
              </w:rPr>
              <w:t>.</w:t>
            </w:r>
          </w:p>
        </w:tc>
      </w:tr>
    </w:tbl>
    <w:p w:rsidR="00CB4AAB" w:rsidRPr="00F122F9" w:rsidRDefault="00CB4AAB" w:rsidP="00F122F9">
      <w:pPr>
        <w:spacing w:after="0"/>
        <w:jc w:val="left"/>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47"/>
        <w:gridCol w:w="2807"/>
        <w:gridCol w:w="2012"/>
        <w:gridCol w:w="3073"/>
      </w:tblGrid>
      <w:tr w:rsidR="00F122F9" w:rsidRPr="00F122F9" w:rsidTr="005E117D">
        <w:trPr>
          <w:trHeight w:val="284"/>
          <w:jc w:val="center"/>
        </w:trPr>
        <w:tc>
          <w:tcPr>
            <w:tcW w:w="9639" w:type="dxa"/>
            <w:gridSpan w:val="4"/>
          </w:tcPr>
          <w:p w:rsidR="00CB4AAB" w:rsidRPr="00F122F9" w:rsidRDefault="00CB4AAB" w:rsidP="00B63F0E">
            <w:pPr>
              <w:spacing w:before="60" w:after="60"/>
              <w:jc w:val="center"/>
              <w:rPr>
                <w:rFonts w:ascii="Times New Roman" w:hAnsi="Times New Roman"/>
                <w:b/>
              </w:rPr>
            </w:pPr>
            <w:r w:rsidRPr="00F122F9">
              <w:rPr>
                <w:rFonts w:ascii="Times New Roman" w:hAnsi="Times New Roman"/>
                <w:b/>
              </w:rPr>
              <w:t>1.tabula</w:t>
            </w:r>
          </w:p>
          <w:p w:rsidR="00CB4AAB" w:rsidRPr="00F122F9" w:rsidRDefault="00CB4AAB" w:rsidP="00B63F0E">
            <w:pPr>
              <w:spacing w:before="60" w:after="60"/>
              <w:ind w:left="57"/>
              <w:jc w:val="center"/>
              <w:rPr>
                <w:rFonts w:ascii="Times New Roman" w:hAnsi="Times New Roman"/>
              </w:rPr>
            </w:pPr>
            <w:r w:rsidRPr="00F122F9">
              <w:rPr>
                <w:rFonts w:ascii="Times New Roman" w:hAnsi="Times New Roman"/>
                <w:b/>
              </w:rPr>
              <w:t>Tiesību akta projekta atbilstība ES tiesību aktiem</w:t>
            </w:r>
          </w:p>
        </w:tc>
      </w:tr>
      <w:tr w:rsidR="00F122F9" w:rsidRPr="00F122F9" w:rsidTr="005E117D">
        <w:trPr>
          <w:trHeight w:val="284"/>
          <w:jc w:val="center"/>
        </w:trPr>
        <w:tc>
          <w:tcPr>
            <w:tcW w:w="1747" w:type="dxa"/>
          </w:tcPr>
          <w:p w:rsidR="00CB4AAB" w:rsidRPr="00F122F9" w:rsidRDefault="00CB4AAB" w:rsidP="00B63F0E">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vAlign w:val="center"/>
          </w:tcPr>
          <w:p w:rsidR="00CB4AAB" w:rsidRPr="00F122F9" w:rsidRDefault="00CB4AAB" w:rsidP="00B63F0E">
            <w:pPr>
              <w:autoSpaceDE w:val="0"/>
              <w:autoSpaceDN w:val="0"/>
              <w:adjustRightInd w:val="0"/>
              <w:spacing w:before="60" w:after="60"/>
              <w:ind w:firstLine="289"/>
              <w:rPr>
                <w:rFonts w:ascii="Times New Roman" w:hAnsi="Times New Roman"/>
                <w:shd w:val="clear" w:color="auto" w:fill="FFFFFF"/>
              </w:rPr>
            </w:pPr>
            <w:r w:rsidRPr="00F122F9">
              <w:rPr>
                <w:rFonts w:ascii="Times New Roman" w:hAnsi="Times New Roman"/>
                <w:b/>
                <w:shd w:val="clear" w:color="auto" w:fill="FFFFFF"/>
              </w:rPr>
              <w:t>Eiropas Parlamenta un Padomes 2003.gada 13.oktobra Direktīva 2003/87/EK, ar kuru nosaka siltumnīcefekta gāzu emisijas kvotu tirdzniecības sistēmas izveidi Kopienā un groza Padomes Direktīvu 96/61/EK</w:t>
            </w:r>
          </w:p>
          <w:p w:rsidR="00CB4AAB" w:rsidRPr="00F122F9" w:rsidRDefault="00CB4AAB" w:rsidP="00B63F0E">
            <w:pPr>
              <w:autoSpaceDE w:val="0"/>
              <w:autoSpaceDN w:val="0"/>
              <w:adjustRightInd w:val="0"/>
              <w:spacing w:before="60" w:after="60"/>
              <w:rPr>
                <w:rFonts w:ascii="Times New Roman" w:hAnsi="Times New Roman"/>
                <w:shd w:val="clear" w:color="auto" w:fill="FFFFFF"/>
              </w:rPr>
            </w:pPr>
            <w:r w:rsidRPr="00F122F9">
              <w:rPr>
                <w:rFonts w:ascii="Times New Roman" w:hAnsi="Times New Roman"/>
                <w:shd w:val="clear" w:color="auto" w:fill="FFFFFF"/>
              </w:rPr>
              <w:t>Konsolidētā versija, iekļaujot:</w:t>
            </w:r>
          </w:p>
          <w:p w:rsidR="00CB4AAB" w:rsidRPr="00F122F9" w:rsidRDefault="00CB4AAB" w:rsidP="00B63F0E">
            <w:pPr>
              <w:pStyle w:val="ListParagraph"/>
              <w:numPr>
                <w:ilvl w:val="0"/>
                <w:numId w:val="36"/>
              </w:numPr>
              <w:autoSpaceDE w:val="0"/>
              <w:autoSpaceDN w:val="0"/>
              <w:adjustRightInd w:val="0"/>
              <w:spacing w:before="60" w:after="60"/>
              <w:ind w:left="284" w:hanging="284"/>
              <w:contextualSpacing w:val="0"/>
              <w:rPr>
                <w:shd w:val="clear" w:color="auto" w:fill="FFFFFF"/>
              </w:rPr>
            </w:pPr>
            <w:r w:rsidRPr="00F122F9">
              <w:rPr>
                <w:sz w:val="22"/>
                <w:szCs w:val="22"/>
                <w:shd w:val="clear" w:color="auto" w:fill="FFFFFF"/>
              </w:rPr>
              <w:t>Eiropas Parlamenta un Padomes 2008.gada 19.novembra Direktīvu 2008/101/EK, ar ko groza Direktīvu</w:t>
            </w:r>
            <w:r w:rsidRPr="00F122F9">
              <w:rPr>
                <w:rStyle w:val="apple-converted-space"/>
                <w:sz w:val="22"/>
                <w:szCs w:val="22"/>
                <w:shd w:val="clear" w:color="auto" w:fill="FFFFFF"/>
              </w:rPr>
              <w:t> </w:t>
            </w:r>
            <w:r w:rsidRPr="00F122F9">
              <w:rPr>
                <w:sz w:val="22"/>
                <w:szCs w:val="22"/>
                <w:shd w:val="clear" w:color="auto" w:fill="FFFFFF"/>
              </w:rPr>
              <w:t>2003/87/EK, lai aviācijas darbības iekļautu Kopienas siltumnīcas efektu izraisošo gāzu emisijas kvotu tirdzniecības sistēmā</w:t>
            </w:r>
          </w:p>
          <w:p w:rsidR="00CB4AAB" w:rsidRPr="00F122F9" w:rsidRDefault="00CB4AAB" w:rsidP="00B63F0E">
            <w:pPr>
              <w:pStyle w:val="ListParagraph"/>
              <w:numPr>
                <w:ilvl w:val="0"/>
                <w:numId w:val="36"/>
              </w:numPr>
              <w:autoSpaceDE w:val="0"/>
              <w:autoSpaceDN w:val="0"/>
              <w:adjustRightInd w:val="0"/>
              <w:spacing w:before="60" w:after="60"/>
              <w:ind w:left="284" w:hanging="284"/>
              <w:contextualSpacing w:val="0"/>
              <w:rPr>
                <w:shd w:val="clear" w:color="auto" w:fill="FFFFFF"/>
              </w:rPr>
            </w:pPr>
            <w:r w:rsidRPr="00F122F9">
              <w:rPr>
                <w:sz w:val="22"/>
                <w:szCs w:val="22"/>
                <w:shd w:val="clear" w:color="auto" w:fill="FFFFFF"/>
              </w:rPr>
              <w:t>Eiropas Parlamenta un Padomes 2009.gada 23.aprīļa Direktīvu 2009/29/EK, ar ko Direktīvu 2003/87/EK groza, lai uzlabotu un paplašinātu Kopienas siltumnīcas efektu izraisošo gāzu emisiju kvotu tirdzniecības sistēmu</w:t>
            </w:r>
          </w:p>
          <w:p w:rsidR="00CB4AAB" w:rsidRPr="00F122F9" w:rsidRDefault="00CB4AAB" w:rsidP="00B63F0E">
            <w:pPr>
              <w:pStyle w:val="ListParagraph"/>
              <w:numPr>
                <w:ilvl w:val="0"/>
                <w:numId w:val="36"/>
              </w:numPr>
              <w:autoSpaceDE w:val="0"/>
              <w:autoSpaceDN w:val="0"/>
              <w:adjustRightInd w:val="0"/>
              <w:spacing w:before="60" w:after="60"/>
              <w:ind w:left="284" w:hanging="284"/>
              <w:contextualSpacing w:val="0"/>
              <w:rPr>
                <w:sz w:val="22"/>
                <w:szCs w:val="22"/>
                <w:shd w:val="clear" w:color="auto" w:fill="FFFFFF"/>
              </w:rPr>
            </w:pPr>
            <w:r w:rsidRPr="00F122F9">
              <w:rPr>
                <w:sz w:val="22"/>
                <w:szCs w:val="22"/>
                <w:shd w:val="clear" w:color="auto" w:fill="FFFFFF"/>
              </w:rPr>
              <w:t xml:space="preserve">Eiropas Parlamenta un Padomes 2013.gada 17.decembra lēmumu Nr.1359/2013/ES, </w:t>
            </w:r>
            <w:r w:rsidRPr="00F122F9">
              <w:rPr>
                <w:bCs/>
                <w:sz w:val="22"/>
                <w:szCs w:val="22"/>
                <w:shd w:val="clear" w:color="auto" w:fill="FFFFFF"/>
              </w:rPr>
              <w:t>ar ko groza Direktīvu 2003/87/EK, precizējot noteikumus par siltumnīcefekta gāzu emisijas kvotu izsoļu grafiku</w:t>
            </w:r>
          </w:p>
          <w:p w:rsidR="00CB4AAB" w:rsidRPr="00F122F9" w:rsidRDefault="00CB4AAB" w:rsidP="00B63F0E">
            <w:pPr>
              <w:pStyle w:val="ListParagraph"/>
              <w:numPr>
                <w:ilvl w:val="0"/>
                <w:numId w:val="36"/>
              </w:numPr>
              <w:autoSpaceDE w:val="0"/>
              <w:autoSpaceDN w:val="0"/>
              <w:adjustRightInd w:val="0"/>
              <w:spacing w:before="60" w:after="60"/>
              <w:ind w:left="284" w:hanging="284"/>
              <w:contextualSpacing w:val="0"/>
              <w:rPr>
                <w:shd w:val="clear" w:color="auto" w:fill="FFFFFF"/>
              </w:rPr>
            </w:pPr>
            <w:r w:rsidRPr="00F122F9">
              <w:rPr>
                <w:sz w:val="22"/>
                <w:szCs w:val="22"/>
                <w:shd w:val="clear" w:color="auto" w:fill="FFFFFF"/>
              </w:rPr>
              <w:t>Eiropas Parlamenta un Padomes 2014.gada regulu Nr.421/2014, ar ko groza Direktīvu 2003/87/EK, ar kuru nosaka sistēmu siltumnīcas efektu izraisošo gāzu emisijas kvotu tirdzniecībai Kopienā, jo paredzams, ka līdz 2020. gadam tiks īstenota starptautiska vienošanās par vienota un globāla tirgus mehānisma piemērošanu starptautiskās aviācijas emisijām.</w:t>
            </w:r>
          </w:p>
        </w:tc>
      </w:tr>
      <w:tr w:rsidR="00F122F9" w:rsidRPr="00F122F9" w:rsidTr="00F122F9">
        <w:trPr>
          <w:trHeight w:val="284"/>
          <w:jc w:val="center"/>
        </w:trPr>
        <w:tc>
          <w:tcPr>
            <w:tcW w:w="1747" w:type="dxa"/>
            <w:vAlign w:val="center"/>
          </w:tcPr>
          <w:p w:rsidR="00F07CD0" w:rsidRPr="00F122F9" w:rsidRDefault="00CB4AAB" w:rsidP="005E117D">
            <w:pPr>
              <w:spacing w:after="0"/>
              <w:jc w:val="center"/>
              <w:rPr>
                <w:rFonts w:ascii="Times New Roman" w:hAnsi="Times New Roman"/>
                <w:sz w:val="20"/>
                <w:szCs w:val="20"/>
              </w:rPr>
            </w:pPr>
            <w:r w:rsidRPr="00F122F9">
              <w:rPr>
                <w:rFonts w:ascii="Times New Roman" w:hAnsi="Times New Roman"/>
                <w:sz w:val="20"/>
                <w:szCs w:val="20"/>
              </w:rPr>
              <w:t>A</w:t>
            </w:r>
          </w:p>
        </w:tc>
        <w:tc>
          <w:tcPr>
            <w:tcW w:w="2807" w:type="dxa"/>
            <w:vAlign w:val="center"/>
          </w:tcPr>
          <w:p w:rsidR="00F07CD0" w:rsidRPr="00F122F9" w:rsidRDefault="00CB4AAB" w:rsidP="005E117D">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2012" w:type="dxa"/>
            <w:vAlign w:val="center"/>
          </w:tcPr>
          <w:p w:rsidR="00F07CD0" w:rsidRPr="00F122F9" w:rsidRDefault="00CB4AAB" w:rsidP="005E117D">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3073" w:type="dxa"/>
            <w:vAlign w:val="center"/>
          </w:tcPr>
          <w:p w:rsidR="00F07CD0" w:rsidRPr="00F122F9" w:rsidRDefault="00CB4AAB" w:rsidP="005E117D">
            <w:pPr>
              <w:spacing w:after="0"/>
              <w:ind w:left="57"/>
              <w:jc w:val="center"/>
              <w:rPr>
                <w:rFonts w:ascii="Times New Roman" w:hAnsi="Times New Roman"/>
                <w:sz w:val="20"/>
                <w:szCs w:val="20"/>
              </w:rPr>
            </w:pPr>
            <w:r w:rsidRPr="00F122F9">
              <w:rPr>
                <w:rFonts w:ascii="Times New Roman" w:hAnsi="Times New Roman"/>
                <w:sz w:val="20"/>
                <w:szCs w:val="20"/>
              </w:rPr>
              <w:t>D</w:t>
            </w:r>
          </w:p>
        </w:tc>
      </w:tr>
      <w:tr w:rsidR="00F122F9" w:rsidRPr="00F122F9" w:rsidTr="005E117D">
        <w:trPr>
          <w:trHeight w:val="284"/>
          <w:jc w:val="center"/>
        </w:trPr>
        <w:tc>
          <w:tcPr>
            <w:tcW w:w="1747" w:type="dxa"/>
          </w:tcPr>
          <w:p w:rsidR="00CB4AAB" w:rsidRPr="00F122F9" w:rsidRDefault="00CB4AAB" w:rsidP="00B63F0E">
            <w:pPr>
              <w:spacing w:before="60" w:after="60"/>
              <w:rPr>
                <w:rFonts w:ascii="Times New Roman" w:hAnsi="Times New Roman"/>
                <w:spacing w:val="-3"/>
                <w:sz w:val="20"/>
                <w:szCs w:val="20"/>
              </w:rPr>
            </w:pPr>
            <w:r w:rsidRPr="00F122F9">
              <w:rPr>
                <w:rFonts w:ascii="Times New Roman" w:hAnsi="Times New Roman"/>
                <w:spacing w:val="-3"/>
                <w:sz w:val="20"/>
                <w:szCs w:val="20"/>
              </w:rPr>
              <w:t>Attiecīgā ES tiesību akta panta numurs (uzskaitot katru tiesību akta vienību – pantu, daļu, punktu, apakšpunktu)</w:t>
            </w:r>
          </w:p>
        </w:tc>
        <w:tc>
          <w:tcPr>
            <w:tcW w:w="2807" w:type="dxa"/>
          </w:tcPr>
          <w:p w:rsidR="00CB4AAB" w:rsidRPr="00F122F9" w:rsidRDefault="00CB4AAB" w:rsidP="00B63F0E">
            <w:pPr>
              <w:spacing w:before="60" w:after="60"/>
              <w:ind w:left="57"/>
              <w:rPr>
                <w:rFonts w:ascii="Times New Roman" w:hAnsi="Times New Roman"/>
                <w:spacing w:val="-3"/>
                <w:sz w:val="20"/>
                <w:szCs w:val="20"/>
              </w:rPr>
            </w:pPr>
            <w:r w:rsidRPr="00F122F9">
              <w:rPr>
                <w:rFonts w:ascii="Times New Roman" w:hAnsi="Times New Roman"/>
                <w:spacing w:val="-3"/>
                <w:sz w:val="20"/>
                <w:szCs w:val="20"/>
              </w:rPr>
              <w:t>Projekta vienība, kas pārņem vai ievieš katru šīs tabulas A ailē minēto ES tiesību akta vienību, vai tiesību akts, kur attiecīgā ES tiesību akta vienība pārņemta vai ieviesta</w:t>
            </w:r>
          </w:p>
        </w:tc>
        <w:tc>
          <w:tcPr>
            <w:tcW w:w="2012" w:type="dxa"/>
          </w:tcPr>
          <w:p w:rsidR="00CB4AAB" w:rsidRPr="00F122F9" w:rsidRDefault="00CB4AAB" w:rsidP="00B63F0E">
            <w:pPr>
              <w:spacing w:before="60" w:after="60"/>
              <w:ind w:left="57"/>
              <w:rPr>
                <w:rFonts w:ascii="Times New Roman" w:hAnsi="Times New Roman"/>
                <w:spacing w:val="-3"/>
                <w:sz w:val="20"/>
                <w:szCs w:val="20"/>
              </w:rPr>
            </w:pPr>
            <w:r w:rsidRPr="00F122F9">
              <w:rPr>
                <w:rFonts w:ascii="Times New Roman" w:hAnsi="Times New Roman"/>
                <w:spacing w:val="-3"/>
                <w:sz w:val="20"/>
                <w:szCs w:val="20"/>
              </w:rPr>
              <w:t>Informācija par to, vai šīs tabulas A ailē minētās ES tiesību akta vienības tiek pārņemtas vai ieviestas pilnībā vai daļēji.</w:t>
            </w:r>
          </w:p>
          <w:p w:rsidR="00CB4AAB" w:rsidRPr="00F122F9" w:rsidRDefault="00CB4AAB" w:rsidP="00B63F0E">
            <w:pPr>
              <w:spacing w:before="60" w:after="60"/>
              <w:ind w:left="57"/>
              <w:rPr>
                <w:rFonts w:ascii="Times New Roman" w:hAnsi="Times New Roman"/>
                <w:spacing w:val="-3"/>
                <w:sz w:val="20"/>
                <w:szCs w:val="20"/>
              </w:rPr>
            </w:pPr>
            <w:r w:rsidRPr="00F122F9">
              <w:rPr>
                <w:rFonts w:ascii="Times New Roman" w:hAnsi="Times New Roman"/>
                <w:spacing w:val="-3"/>
                <w:sz w:val="20"/>
                <w:szCs w:val="20"/>
              </w:rPr>
              <w:t>Ja attiecīgā ES tiesību akta vienība tiek pārņemta vai ieviesta daļēji, sniedz attiecīgu skaidrojumu, kā arī precīzi norāda, kad un kādā veidā ES tiesību akta vienība tiks pārņemta vai ieviesta pilnībā.</w:t>
            </w:r>
          </w:p>
          <w:p w:rsidR="00CB4AAB" w:rsidRPr="00F122F9" w:rsidRDefault="00CB4AAB" w:rsidP="00B63F0E">
            <w:pPr>
              <w:spacing w:before="60" w:after="60"/>
              <w:ind w:left="57"/>
              <w:rPr>
                <w:rFonts w:ascii="Times New Roman" w:hAnsi="Times New Roman"/>
                <w:spacing w:val="-3"/>
                <w:sz w:val="20"/>
                <w:szCs w:val="20"/>
              </w:rPr>
            </w:pPr>
            <w:r w:rsidRPr="00F122F9">
              <w:rPr>
                <w:rFonts w:ascii="Times New Roman" w:hAnsi="Times New Roman"/>
                <w:spacing w:val="-3"/>
                <w:sz w:val="20"/>
                <w:szCs w:val="20"/>
              </w:rPr>
              <w:t>Norāda institūciju, kas ir atbildīga par šo saistību izpildi pilnībā</w:t>
            </w:r>
          </w:p>
        </w:tc>
        <w:tc>
          <w:tcPr>
            <w:tcW w:w="3073" w:type="dxa"/>
          </w:tcPr>
          <w:p w:rsidR="00CB4AAB" w:rsidRPr="00F122F9" w:rsidRDefault="00CB4AAB" w:rsidP="00B63F0E">
            <w:pPr>
              <w:spacing w:before="60" w:after="60"/>
              <w:ind w:left="57"/>
              <w:rPr>
                <w:rFonts w:ascii="Times New Roman" w:hAnsi="Times New Roman"/>
                <w:sz w:val="20"/>
                <w:szCs w:val="20"/>
              </w:rPr>
            </w:pPr>
            <w:r w:rsidRPr="00F122F9">
              <w:rPr>
                <w:rFonts w:ascii="Times New Roman" w:hAnsi="Times New Roman"/>
                <w:spacing w:val="-3"/>
                <w:sz w:val="20"/>
                <w:szCs w:val="20"/>
              </w:rPr>
              <w:t xml:space="preserve">Informācija par to, vai šīs </w:t>
            </w:r>
            <w:r w:rsidRPr="00F122F9">
              <w:rPr>
                <w:rFonts w:ascii="Times New Roman" w:hAnsi="Times New Roman"/>
                <w:sz w:val="20"/>
                <w:szCs w:val="20"/>
              </w:rPr>
              <w:t>tabulas B ailē minētās projekta vienības paredz stingrākas prasības nekā šīs tabulas A ailē minētās ES tiesību akta vienības.</w:t>
            </w:r>
          </w:p>
          <w:p w:rsidR="00CB4AAB" w:rsidRPr="00F122F9" w:rsidRDefault="00CB4AAB" w:rsidP="00B63F0E">
            <w:pPr>
              <w:spacing w:before="60" w:after="60"/>
              <w:ind w:left="57"/>
              <w:rPr>
                <w:rFonts w:ascii="Times New Roman" w:hAnsi="Times New Roman"/>
                <w:sz w:val="20"/>
                <w:szCs w:val="20"/>
              </w:rPr>
            </w:pPr>
            <w:r w:rsidRPr="00F122F9">
              <w:rPr>
                <w:rFonts w:ascii="Times New Roman" w:hAnsi="Times New Roman"/>
                <w:sz w:val="20"/>
                <w:szCs w:val="20"/>
              </w:rPr>
              <w:t>Ja projekts satur stingrākas prasības nekā attiecīgais ES tiesību akts, norāda pamatojumu un samērīgumu.</w:t>
            </w:r>
          </w:p>
          <w:p w:rsidR="00CB4AAB" w:rsidRPr="00F122F9" w:rsidRDefault="00CB4AAB" w:rsidP="00B63F0E">
            <w:pPr>
              <w:spacing w:before="60" w:after="60"/>
              <w:ind w:left="57"/>
              <w:rPr>
                <w:rFonts w:ascii="Times New Roman" w:hAnsi="Times New Roman"/>
                <w:spacing w:val="-3"/>
                <w:sz w:val="20"/>
                <w:szCs w:val="20"/>
              </w:rPr>
            </w:pPr>
            <w:r w:rsidRPr="00F122F9">
              <w:rPr>
                <w:rFonts w:ascii="Times New Roman" w:hAnsi="Times New Roman"/>
                <w:sz w:val="20"/>
                <w:szCs w:val="20"/>
              </w:rPr>
              <w:t>Norāda iespējamās alternatīvas (t.sk. alternatīvas, kas neparedz tiesiskā regulējuma izstrādi) – kādos gadījumos būtu iespējams izvairīties no stingrāku prasību</w:t>
            </w:r>
            <w:r w:rsidRPr="00F122F9">
              <w:rPr>
                <w:rFonts w:ascii="Times New Roman" w:hAnsi="Times New Roman"/>
                <w:spacing w:val="-3"/>
                <w:sz w:val="20"/>
                <w:szCs w:val="20"/>
              </w:rPr>
              <w:t xml:space="preserve"> noteikšanas, nekā paredzēts attiecīgajos ES tiesību aktos</w:t>
            </w:r>
          </w:p>
        </w:tc>
      </w:tr>
      <w:tr w:rsidR="00F122F9" w:rsidRPr="00F122F9" w:rsidTr="005E117D">
        <w:trPr>
          <w:trHeight w:val="284"/>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a)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1.panta 3</w:t>
            </w:r>
            <w:r w:rsidRPr="00F122F9">
              <w:rPr>
                <w:rFonts w:ascii="Times New Roman" w:hAnsi="Times New Roman"/>
                <w:vertAlign w:val="superscript"/>
              </w:rPr>
              <w:t xml:space="preserve">1 </w:t>
            </w:r>
            <w:r w:rsidRPr="00F122F9">
              <w:rPr>
                <w:rFonts w:ascii="Times New Roman" w:hAnsi="Times New Roman"/>
              </w:rPr>
              <w:t>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b)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izteikts likumprojekta 1.pantā izteiktajā likuma „Par piesārņojumu” 10</w:t>
            </w:r>
            <w:r w:rsidRPr="00F122F9">
              <w:rPr>
                <w:rFonts w:ascii="Times New Roman" w:hAnsi="Times New Roman"/>
                <w:vertAlign w:val="superscript"/>
              </w:rPr>
              <w:t>2</w:t>
            </w:r>
            <w:r w:rsidRPr="00F122F9">
              <w:rPr>
                <w:rFonts w:ascii="Times New Roman" w:hAnsi="Times New Roman"/>
              </w:rPr>
              <w:t xml:space="preserve">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pStyle w:val="naisc"/>
              <w:spacing w:before="60" w:after="60"/>
              <w:jc w:val="left"/>
              <w:rPr>
                <w:sz w:val="22"/>
                <w:szCs w:val="22"/>
              </w:rPr>
            </w:pPr>
            <w:r w:rsidRPr="00F122F9">
              <w:rPr>
                <w:sz w:val="22"/>
                <w:szCs w:val="22"/>
              </w:rPr>
              <w:t>3.panta c)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Izteikts likumprojekta 1.pantā izteiktajā likuma „Par piesārņojumu” 10</w:t>
            </w:r>
            <w:r w:rsidRPr="00F122F9">
              <w:rPr>
                <w:rFonts w:ascii="Times New Roman" w:hAnsi="Times New Roman"/>
                <w:vertAlign w:val="superscript"/>
              </w:rPr>
              <w:t>1</w:t>
            </w:r>
            <w:r w:rsidRPr="00F122F9">
              <w:rPr>
                <w:rFonts w:ascii="Times New Roman" w:hAnsi="Times New Roman"/>
              </w:rPr>
              <w:t xml:space="preserve"> 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pStyle w:val="naisc"/>
              <w:spacing w:before="60" w:after="60"/>
              <w:jc w:val="left"/>
              <w:rPr>
                <w:sz w:val="22"/>
                <w:szCs w:val="22"/>
              </w:rPr>
            </w:pPr>
            <w:r w:rsidRPr="00F122F9">
              <w:rPr>
                <w:sz w:val="22"/>
                <w:szCs w:val="22"/>
              </w:rPr>
              <w:t>3.panta d)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19.panta piektajā 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A82961">
        <w:trPr>
          <w:trHeight w:val="284"/>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e) apakšpunkts</w:t>
            </w:r>
          </w:p>
        </w:tc>
        <w:tc>
          <w:tcPr>
            <w:tcW w:w="2807" w:type="dxa"/>
            <w:vAlign w:val="center"/>
          </w:tcPr>
          <w:p w:rsidR="00CB4AAB" w:rsidRPr="00F122F9" w:rsidRDefault="00CB4AAB" w:rsidP="00A82961">
            <w:pPr>
              <w:spacing w:before="60" w:after="60"/>
              <w:rPr>
                <w:rFonts w:ascii="Times New Roman" w:hAnsi="Times New Roman"/>
              </w:rPr>
            </w:pPr>
            <w:r w:rsidRPr="00F122F9">
              <w:rPr>
                <w:rFonts w:ascii="Times New Roman" w:hAnsi="Times New Roman"/>
              </w:rPr>
              <w:t xml:space="preserve">pārņemts likuma </w:t>
            </w:r>
            <w:r w:rsidR="00A82961" w:rsidRPr="00F122F9">
              <w:rPr>
                <w:rFonts w:ascii="Times New Roman" w:hAnsi="Times New Roman"/>
              </w:rPr>
              <w:t>„</w:t>
            </w:r>
            <w:r w:rsidRPr="00F122F9">
              <w:rPr>
                <w:rFonts w:ascii="Times New Roman" w:hAnsi="Times New Roman"/>
              </w:rPr>
              <w:t>Par piesārņojumu" 24.</w:t>
            </w:r>
            <w:r w:rsidRPr="00F122F9">
              <w:rPr>
                <w:rFonts w:ascii="Times New Roman" w:hAnsi="Times New Roman"/>
                <w:vertAlign w:val="superscript"/>
              </w:rPr>
              <w:t>1</w:t>
            </w:r>
            <w:r w:rsidRPr="00F122F9">
              <w:rPr>
                <w:rFonts w:ascii="Times New Roman" w:hAnsi="Times New Roman"/>
              </w:rPr>
              <w:t xml:space="preserve"> panta pirmajā 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f)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1.panta 5.daļā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g)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1.panta 5.daļā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A041F4">
        <w:trPr>
          <w:trHeight w:val="284"/>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h)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Nr.769</w:t>
            </w:r>
          </w:p>
        </w:tc>
        <w:tc>
          <w:tcPr>
            <w:tcW w:w="2012" w:type="dxa"/>
            <w:vAlign w:val="center"/>
          </w:tcPr>
          <w:p w:rsidR="00CB4AAB" w:rsidRPr="00F122F9" w:rsidRDefault="00CB4AAB" w:rsidP="00B63F0E">
            <w:pPr>
              <w:pStyle w:val="naisc"/>
              <w:spacing w:before="60" w:after="60"/>
              <w:jc w:val="both"/>
              <w:rPr>
                <w:sz w:val="22"/>
                <w:szCs w:val="22"/>
              </w:rPr>
            </w:pPr>
            <w:r w:rsidRPr="00F122F9">
              <w:rPr>
                <w:sz w:val="22"/>
                <w:szCs w:val="22"/>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i)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2.panta 9.daļā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j)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1.panta 3</w:t>
            </w:r>
            <w:r w:rsidRPr="00F122F9">
              <w:rPr>
                <w:rFonts w:ascii="Times New Roman" w:hAnsi="Times New Roman"/>
                <w:vertAlign w:val="superscript"/>
              </w:rPr>
              <w:t>1</w:t>
            </w:r>
            <w:r w:rsidRPr="00F122F9">
              <w:rPr>
                <w:rFonts w:ascii="Times New Roman" w:hAnsi="Times New Roman"/>
              </w:rPr>
              <w:t xml:space="preserve"> 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1017"/>
          <w:jc w:val="center"/>
        </w:trPr>
        <w:tc>
          <w:tcPr>
            <w:tcW w:w="1747" w:type="dxa"/>
            <w:vAlign w:val="center"/>
          </w:tcPr>
          <w:p w:rsidR="00CB4AAB" w:rsidRPr="00F122F9" w:rsidRDefault="00CB4AAB" w:rsidP="00B63F0E">
            <w:pPr>
              <w:pStyle w:val="naisc"/>
              <w:spacing w:before="60" w:after="60"/>
              <w:jc w:val="left"/>
              <w:rPr>
                <w:sz w:val="22"/>
                <w:szCs w:val="22"/>
              </w:rPr>
            </w:pPr>
            <w:r w:rsidRPr="00F122F9">
              <w:rPr>
                <w:sz w:val="22"/>
                <w:szCs w:val="22"/>
              </w:rPr>
              <w:t>3.panta k) apakšpunkts</w:t>
            </w:r>
          </w:p>
        </w:tc>
        <w:tc>
          <w:tcPr>
            <w:tcW w:w="2807" w:type="dxa"/>
            <w:vAlign w:val="center"/>
          </w:tcPr>
          <w:p w:rsidR="00CB4AAB" w:rsidRPr="00F122F9" w:rsidRDefault="008D4729" w:rsidP="00B63F0E">
            <w:pPr>
              <w:spacing w:before="60" w:after="60"/>
              <w:rPr>
                <w:rFonts w:ascii="Times New Roman" w:hAnsi="Times New Roman"/>
              </w:rPr>
            </w:pPr>
            <w:r w:rsidRPr="00F122F9">
              <w:rPr>
                <w:rFonts w:ascii="Times New Roman" w:hAnsi="Times New Roman"/>
              </w:rPr>
              <w:t xml:space="preserve">pārņemts </w:t>
            </w:r>
            <w:r w:rsidR="00CB4AAB" w:rsidRPr="00F122F9">
              <w:rPr>
                <w:rFonts w:ascii="Times New Roman" w:hAnsi="Times New Roman"/>
              </w:rPr>
              <w:t>likumā „Par Apvienoto Nāciju Organizācijas Vispārējās konvencijas par klimata pārmaiņām Kioto protokolu”</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1017"/>
          <w:jc w:val="center"/>
        </w:trPr>
        <w:tc>
          <w:tcPr>
            <w:tcW w:w="1747" w:type="dxa"/>
            <w:vAlign w:val="center"/>
          </w:tcPr>
          <w:p w:rsidR="00CB4AAB" w:rsidRPr="00F122F9" w:rsidRDefault="00CB4AAB" w:rsidP="00B63F0E">
            <w:pPr>
              <w:pStyle w:val="naisc"/>
              <w:spacing w:before="60" w:after="60"/>
              <w:jc w:val="left"/>
              <w:rPr>
                <w:sz w:val="22"/>
                <w:szCs w:val="22"/>
              </w:rPr>
            </w:pPr>
            <w:r w:rsidRPr="00F122F9">
              <w:rPr>
                <w:sz w:val="22"/>
                <w:szCs w:val="22"/>
              </w:rPr>
              <w:t>3.panta m)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Latvijas Republikas dalību Kioto protokola elastīgajos mehānismos” 1.panta 4.daļā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1017"/>
          <w:jc w:val="center"/>
        </w:trPr>
        <w:tc>
          <w:tcPr>
            <w:tcW w:w="1747" w:type="dxa"/>
            <w:vAlign w:val="center"/>
          </w:tcPr>
          <w:p w:rsidR="00C34B19" w:rsidRDefault="00CB4AAB" w:rsidP="00B63F0E">
            <w:pPr>
              <w:pStyle w:val="naisc"/>
              <w:spacing w:before="60" w:after="60"/>
              <w:jc w:val="left"/>
              <w:rPr>
                <w:sz w:val="22"/>
                <w:szCs w:val="22"/>
              </w:rPr>
            </w:pPr>
            <w:r w:rsidRPr="00F122F9">
              <w:rPr>
                <w:sz w:val="22"/>
                <w:szCs w:val="22"/>
              </w:rPr>
              <w:t>3.panta n)</w:t>
            </w:r>
          </w:p>
          <w:p w:rsidR="00CB4AAB" w:rsidRPr="00F122F9" w:rsidRDefault="00CB4AAB" w:rsidP="00B63F0E">
            <w:pPr>
              <w:pStyle w:val="naisc"/>
              <w:spacing w:before="60" w:after="60"/>
              <w:jc w:val="left"/>
              <w:rPr>
                <w:sz w:val="22"/>
                <w:szCs w:val="22"/>
              </w:rPr>
            </w:pPr>
            <w:r w:rsidRPr="00F122F9">
              <w:rPr>
                <w:sz w:val="22"/>
                <w:szCs w:val="22"/>
              </w:rPr>
              <w:t xml:space="preserve">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Latvijas Republikas dalību Kioto protokola elastīgajos mehānismos” 1.panta 5.daļā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1017"/>
          <w:jc w:val="center"/>
        </w:trPr>
        <w:tc>
          <w:tcPr>
            <w:tcW w:w="1747" w:type="dxa"/>
            <w:vAlign w:val="center"/>
          </w:tcPr>
          <w:p w:rsidR="00CB4AAB" w:rsidRPr="00F122F9" w:rsidRDefault="00CB4AAB" w:rsidP="00B63F0E">
            <w:pPr>
              <w:pStyle w:val="naisc"/>
              <w:spacing w:before="60" w:after="60"/>
              <w:jc w:val="left"/>
              <w:rPr>
                <w:sz w:val="22"/>
                <w:szCs w:val="22"/>
              </w:rPr>
            </w:pPr>
            <w:r w:rsidRPr="00F122F9">
              <w:rPr>
                <w:sz w:val="22"/>
                <w:szCs w:val="22"/>
              </w:rPr>
              <w:t>3.panta o)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izteikts likumprojekta 1.pantā izteiktajā likuma „Par piesārņojumu” 3</w:t>
            </w:r>
            <w:r w:rsidRPr="00F122F9">
              <w:rPr>
                <w:rFonts w:ascii="Times New Roman" w:hAnsi="Times New Roman"/>
                <w:vertAlign w:val="superscript"/>
              </w:rPr>
              <w:t>2</w:t>
            </w:r>
            <w:r w:rsidRPr="00F122F9">
              <w:rPr>
                <w:rFonts w:ascii="Times New Roman" w:hAnsi="Times New Roman"/>
              </w:rPr>
              <w:t xml:space="preserve">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pStyle w:val="naisc"/>
              <w:spacing w:before="60" w:after="60"/>
              <w:jc w:val="left"/>
              <w:rPr>
                <w:sz w:val="22"/>
                <w:szCs w:val="22"/>
              </w:rPr>
            </w:pPr>
            <w:r w:rsidRPr="00F122F9">
              <w:rPr>
                <w:sz w:val="22"/>
                <w:szCs w:val="22"/>
              </w:rPr>
              <w:t xml:space="preserve">3.panta p) apakšpunkts </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1.panta 3.</w:t>
            </w:r>
            <w:r w:rsidRPr="00F122F9">
              <w:rPr>
                <w:rFonts w:ascii="Times New Roman" w:hAnsi="Times New Roman"/>
                <w:vertAlign w:val="superscript"/>
              </w:rPr>
              <w:t>3</w:t>
            </w:r>
            <w:r w:rsidRPr="00F122F9">
              <w:rPr>
                <w:rFonts w:ascii="Times New Roman" w:hAnsi="Times New Roman"/>
              </w:rPr>
              <w:t xml:space="preserve">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pStyle w:val="naisc"/>
              <w:spacing w:before="60" w:after="60"/>
              <w:jc w:val="left"/>
              <w:rPr>
                <w:sz w:val="22"/>
                <w:szCs w:val="22"/>
              </w:rPr>
            </w:pPr>
            <w:r w:rsidRPr="00F122F9">
              <w:rPr>
                <w:sz w:val="22"/>
                <w:szCs w:val="22"/>
              </w:rPr>
              <w:t xml:space="preserve">3.panta q) apakšpunkts </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izteikts likumprojekta 1.pantā izteiktajā likuma „Par piesārņojumu” 3</w:t>
            </w:r>
            <w:r w:rsidRPr="00F122F9">
              <w:rPr>
                <w:rFonts w:ascii="Times New Roman" w:hAnsi="Times New Roman"/>
                <w:vertAlign w:val="superscript"/>
              </w:rPr>
              <w:t>2</w:t>
            </w:r>
            <w:r w:rsidRPr="00F122F9">
              <w:rPr>
                <w:rFonts w:ascii="Times New Roman" w:hAnsi="Times New Roman"/>
              </w:rPr>
              <w:t xml:space="preserve"> daļā</w:t>
            </w:r>
          </w:p>
          <w:p w:rsidR="00CB4AAB" w:rsidRPr="00F122F9" w:rsidRDefault="00CB4AAB">
            <w:pPr>
              <w:spacing w:before="60" w:after="60"/>
              <w:rPr>
                <w:rFonts w:ascii="Times New Roman" w:hAnsi="Times New Roman"/>
              </w:rPr>
            </w:pPr>
            <w:r w:rsidRPr="00F122F9">
              <w:rPr>
                <w:rFonts w:ascii="Times New Roman" w:hAnsi="Times New Roman"/>
              </w:rPr>
              <w:t xml:space="preserve">izteikts likumprojekta </w:t>
            </w:r>
            <w:r w:rsidR="00217609" w:rsidRPr="00F122F9">
              <w:rPr>
                <w:rFonts w:ascii="Times New Roman" w:hAnsi="Times New Roman"/>
              </w:rPr>
              <w:t>1</w:t>
            </w:r>
            <w:r w:rsidR="00217609">
              <w:rPr>
                <w:rFonts w:ascii="Times New Roman" w:hAnsi="Times New Roman"/>
              </w:rPr>
              <w:t>7</w:t>
            </w:r>
            <w:r w:rsidRPr="00F122F9">
              <w:rPr>
                <w:rFonts w:ascii="Times New Roman" w:hAnsi="Times New Roman"/>
              </w:rPr>
              <w:t>.pantā izteiktajā likuma „Par piesārņojumu” 2.pielikuma II sadaļas ievaddaļā (1.rindkopā)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r)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Likumprojekta 1.pantā izteiktā likuma „Par piesārņojumu” 10</w:t>
            </w:r>
            <w:r w:rsidRPr="00F122F9">
              <w:rPr>
                <w:rFonts w:ascii="Times New Roman" w:hAnsi="Times New Roman"/>
                <w:vertAlign w:val="superscript"/>
              </w:rPr>
              <w:t>2</w:t>
            </w:r>
            <w:r w:rsidRPr="00F122F9">
              <w:rPr>
                <w:rFonts w:ascii="Times New Roman" w:hAnsi="Times New Roman"/>
              </w:rPr>
              <w:t xml:space="preserve">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s)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Nr.366</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t) apakšpunkts</w:t>
            </w:r>
          </w:p>
        </w:tc>
        <w:tc>
          <w:tcPr>
            <w:tcW w:w="2807" w:type="dxa"/>
            <w:vAlign w:val="center"/>
          </w:tcPr>
          <w:p w:rsidR="00CB4AAB" w:rsidRPr="00F122F9" w:rsidRDefault="00CB4AAB">
            <w:pPr>
              <w:spacing w:before="60" w:after="60"/>
              <w:rPr>
                <w:rFonts w:ascii="Times New Roman" w:hAnsi="Times New Roman"/>
              </w:rPr>
            </w:pPr>
            <w:r w:rsidRPr="00F122F9">
              <w:rPr>
                <w:rFonts w:ascii="Times New Roman" w:hAnsi="Times New Roman"/>
              </w:rPr>
              <w:t xml:space="preserve">likumprojekta </w:t>
            </w:r>
            <w:r w:rsidR="00217609" w:rsidRPr="00F122F9">
              <w:rPr>
                <w:rFonts w:ascii="Times New Roman" w:hAnsi="Times New Roman"/>
              </w:rPr>
              <w:t>1</w:t>
            </w:r>
            <w:r w:rsidR="00217609">
              <w:rPr>
                <w:rFonts w:ascii="Times New Roman" w:hAnsi="Times New Roman"/>
              </w:rPr>
              <w:t>7</w:t>
            </w:r>
            <w:r w:rsidRPr="00F122F9">
              <w:rPr>
                <w:rFonts w:ascii="Times New Roman" w:hAnsi="Times New Roman"/>
              </w:rPr>
              <w:t>.pantā izteiktais likuma „Par piesārņojumu” 2.pielikuma I sadaļas 1.punkts.</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u)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nav jāpārņem, jo attiecas uz periodu līdz 2011.gada 15.augustam</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3.b 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nav jāpārņem, jo attiecas 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3.c 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nav jāpārņem, jo attiecas 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3.d panta 1.punkts</w:t>
            </w:r>
          </w:p>
        </w:tc>
        <w:tc>
          <w:tcPr>
            <w:tcW w:w="2807" w:type="dxa"/>
            <w:vAlign w:val="center"/>
          </w:tcPr>
          <w:p w:rsidR="00CB4AAB" w:rsidRPr="00F122F9" w:rsidRDefault="004C49D6"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av jāpārņem, jo attiecas uz 2012.gadu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3.d panta 2.punkts</w:t>
            </w:r>
          </w:p>
        </w:tc>
        <w:tc>
          <w:tcPr>
            <w:tcW w:w="2807" w:type="dxa"/>
            <w:vAlign w:val="center"/>
          </w:tcPr>
          <w:p w:rsidR="00CB4AAB" w:rsidRPr="00F122F9" w:rsidRDefault="00CB4AAB">
            <w:pPr>
              <w:spacing w:before="60" w:after="60"/>
              <w:rPr>
                <w:rFonts w:ascii="Times New Roman" w:hAnsi="Times New Roman"/>
              </w:rPr>
            </w:pPr>
            <w:r w:rsidRPr="00F122F9">
              <w:rPr>
                <w:rFonts w:ascii="Times New Roman" w:hAnsi="Times New Roman"/>
              </w:rPr>
              <w:t xml:space="preserve">likumprojekta </w:t>
            </w:r>
            <w:r w:rsidR="00A041F4" w:rsidRPr="00F122F9">
              <w:rPr>
                <w:rFonts w:ascii="Times New Roman" w:hAnsi="Times New Roman"/>
              </w:rPr>
              <w:t>8</w:t>
            </w:r>
            <w:r w:rsidRPr="00F122F9">
              <w:rPr>
                <w:rFonts w:ascii="Times New Roman" w:hAnsi="Times New Roman"/>
              </w:rPr>
              <w:t>.pantā izteiktā likuma „Par piesārņojumu” 32.</w:t>
            </w:r>
            <w:r w:rsidRPr="00F122F9">
              <w:rPr>
                <w:rFonts w:ascii="Times New Roman" w:hAnsi="Times New Roman"/>
                <w:vertAlign w:val="superscript"/>
              </w:rPr>
              <w:t>2</w:t>
            </w:r>
            <w:r w:rsidRPr="00F122F9">
              <w:rPr>
                <w:rFonts w:ascii="Times New Roman" w:hAnsi="Times New Roman"/>
              </w:rPr>
              <w:t xml:space="preserve"> panta trešā daļa</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rPr>
              <w:t>3.d panta 3.punkts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nav jāpārņem, jo 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rPr>
              <w:t>3.d panta 4.punkts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ar likuma „Par piesārņojumu” 32.</w:t>
            </w:r>
            <w:r w:rsidRPr="00F122F9">
              <w:rPr>
                <w:rFonts w:ascii="Times New Roman" w:hAnsi="Times New Roman"/>
                <w:vertAlign w:val="superscript"/>
              </w:rPr>
              <w:t>2</w:t>
            </w:r>
            <w:r w:rsidRPr="00F122F9">
              <w:rPr>
                <w:rFonts w:ascii="Times New Roman" w:hAnsi="Times New Roman"/>
              </w:rPr>
              <w:t xml:space="preserve"> panta 4.</w:t>
            </w:r>
            <w:r w:rsidRPr="00F122F9">
              <w:rPr>
                <w:rFonts w:ascii="Times New Roman" w:hAnsi="Times New Roman"/>
                <w:vertAlign w:val="superscript"/>
              </w:rPr>
              <w:t>4</w:t>
            </w:r>
            <w:r w:rsidRPr="00F122F9">
              <w:rPr>
                <w:rFonts w:ascii="Times New Roman" w:hAnsi="Times New Roman"/>
              </w:rPr>
              <w:t>, 4.</w:t>
            </w:r>
            <w:r w:rsidRPr="00F122F9">
              <w:rPr>
                <w:rFonts w:ascii="Times New Roman" w:hAnsi="Times New Roman"/>
                <w:vertAlign w:val="superscript"/>
              </w:rPr>
              <w:t>5</w:t>
            </w:r>
            <w:r w:rsidRPr="00F122F9">
              <w:rPr>
                <w:rFonts w:ascii="Times New Roman" w:hAnsi="Times New Roman"/>
              </w:rPr>
              <w:t>, 4.</w:t>
            </w:r>
            <w:r w:rsidRPr="00F122F9">
              <w:rPr>
                <w:rFonts w:ascii="Times New Roman" w:hAnsi="Times New Roman"/>
                <w:vertAlign w:val="superscript"/>
              </w:rPr>
              <w:t>6</w:t>
            </w:r>
            <w:r w:rsidRPr="00F122F9">
              <w:rPr>
                <w:rFonts w:ascii="Times New Roman" w:hAnsi="Times New Roman"/>
              </w:rPr>
              <w:t xml:space="preserve"> un 4.</w:t>
            </w:r>
            <w:r w:rsidRPr="00F122F9">
              <w:rPr>
                <w:rFonts w:ascii="Times New Roman" w:hAnsi="Times New Roman"/>
                <w:vertAlign w:val="superscript"/>
              </w:rPr>
              <w:t>7</w:t>
            </w:r>
            <w:r w:rsidRPr="00F122F9">
              <w:rPr>
                <w:rFonts w:ascii="Times New Roman" w:hAnsi="Times New Roman"/>
              </w:rPr>
              <w:t xml:space="preserve"> daļu</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3.e panta 1.-4.punkts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Nr.366</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iCs/>
              </w:rPr>
            </w:pPr>
            <w:r w:rsidRPr="00F122F9">
              <w:rPr>
                <w:rFonts w:ascii="Times New Roman" w:hAnsi="Times New Roman"/>
                <w:iCs/>
              </w:rPr>
              <w:t>3.e panta 5.punkts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2</w:t>
            </w:r>
            <w:r w:rsidRPr="00F122F9">
              <w:rPr>
                <w:rFonts w:ascii="Times New Roman" w:hAnsi="Times New Roman"/>
              </w:rPr>
              <w:t xml:space="preserve"> panta sestajā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Nr.366;</w:t>
            </w:r>
          </w:p>
          <w:p w:rsidR="00CB4AAB" w:rsidRPr="00F122F9" w:rsidRDefault="00CB4AAB" w:rsidP="00B63F0E">
            <w:pPr>
              <w:spacing w:before="60" w:after="60"/>
              <w:rPr>
                <w:rFonts w:ascii="Times New Roman" w:hAnsi="Times New Roman"/>
              </w:rPr>
            </w:pPr>
            <w:r w:rsidRPr="00F122F9">
              <w:rPr>
                <w:rFonts w:ascii="Times New Roman" w:hAnsi="Times New Roman"/>
              </w:rPr>
              <w:t>daudzumu, kas tiek atlikts īpašā rezervē gaisa kuģu operatoriem, ir jānosaka Eiropas Komisijai</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daļēji, jo emisijas kvotu daudzums ir jānosaka Eiropas Komisijai</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2.punkts</w:t>
            </w:r>
          </w:p>
        </w:tc>
        <w:tc>
          <w:tcPr>
            <w:tcW w:w="2807" w:type="dxa"/>
            <w:vMerge w:val="restart"/>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Nr.366</w:t>
            </w:r>
          </w:p>
        </w:tc>
        <w:tc>
          <w:tcPr>
            <w:tcW w:w="2012" w:type="dxa"/>
            <w:vMerge w:val="restart"/>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p w:rsidR="00CB4AAB" w:rsidRPr="00F122F9" w:rsidRDefault="00CB4AAB" w:rsidP="00B63F0E">
            <w:pPr>
              <w:spacing w:before="60" w:after="60"/>
              <w:rPr>
                <w:rFonts w:ascii="Times New Roman" w:hAnsi="Times New Roman"/>
              </w:rPr>
            </w:pPr>
          </w:p>
        </w:tc>
        <w:tc>
          <w:tcPr>
            <w:tcW w:w="3073" w:type="dxa"/>
            <w:vMerge w:val="restart"/>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3.punkts</w:t>
            </w:r>
          </w:p>
        </w:tc>
        <w:tc>
          <w:tcPr>
            <w:tcW w:w="2807" w:type="dxa"/>
            <w:vMerge/>
            <w:vAlign w:val="center"/>
          </w:tcPr>
          <w:p w:rsidR="00CB4AAB" w:rsidRPr="00F122F9" w:rsidRDefault="00CB4AAB" w:rsidP="00B63F0E">
            <w:pPr>
              <w:spacing w:before="60" w:after="60"/>
              <w:rPr>
                <w:rFonts w:ascii="Times New Roman" w:hAnsi="Times New Roman"/>
              </w:rPr>
            </w:pPr>
          </w:p>
        </w:tc>
        <w:tc>
          <w:tcPr>
            <w:tcW w:w="2012" w:type="dxa"/>
            <w:vMerge/>
            <w:vAlign w:val="center"/>
          </w:tcPr>
          <w:p w:rsidR="00CB4AAB" w:rsidRPr="00F122F9" w:rsidRDefault="00CB4AAB" w:rsidP="00B63F0E">
            <w:pPr>
              <w:spacing w:before="60" w:after="60"/>
              <w:ind w:left="57"/>
              <w:rPr>
                <w:rFonts w:ascii="Times New Roman" w:hAnsi="Times New Roman"/>
              </w:rPr>
            </w:pPr>
          </w:p>
        </w:tc>
        <w:tc>
          <w:tcPr>
            <w:tcW w:w="3073" w:type="dxa"/>
            <w:vMerge/>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4.punkts</w:t>
            </w:r>
          </w:p>
        </w:tc>
        <w:tc>
          <w:tcPr>
            <w:tcW w:w="2807" w:type="dxa"/>
            <w:vMerge/>
            <w:vAlign w:val="center"/>
          </w:tcPr>
          <w:p w:rsidR="00CB4AAB" w:rsidRPr="00F122F9" w:rsidRDefault="00CB4AAB" w:rsidP="00B63F0E">
            <w:pPr>
              <w:spacing w:before="60" w:after="60"/>
              <w:rPr>
                <w:rFonts w:ascii="Times New Roman" w:hAnsi="Times New Roman"/>
              </w:rPr>
            </w:pPr>
          </w:p>
        </w:tc>
        <w:tc>
          <w:tcPr>
            <w:tcW w:w="2012" w:type="dxa"/>
            <w:vMerge/>
            <w:vAlign w:val="center"/>
          </w:tcPr>
          <w:p w:rsidR="00CB4AAB" w:rsidRPr="00F122F9" w:rsidRDefault="00CB4AAB" w:rsidP="00B63F0E">
            <w:pPr>
              <w:spacing w:before="60" w:after="60"/>
              <w:ind w:left="57"/>
              <w:rPr>
                <w:rFonts w:ascii="Times New Roman" w:hAnsi="Times New Roman"/>
              </w:rPr>
            </w:pPr>
          </w:p>
        </w:tc>
        <w:tc>
          <w:tcPr>
            <w:tcW w:w="3073" w:type="dxa"/>
            <w:vMerge/>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74"/>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5.punkts</w:t>
            </w:r>
          </w:p>
        </w:tc>
        <w:tc>
          <w:tcPr>
            <w:tcW w:w="2807" w:type="dxa"/>
            <w:vMerge w:val="restart"/>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nav jāpārņem, jo attiecas uz Eiropas Komisiju</w:t>
            </w:r>
          </w:p>
        </w:tc>
        <w:tc>
          <w:tcPr>
            <w:tcW w:w="2012" w:type="dxa"/>
            <w:vMerge w:val="restart"/>
            <w:vAlign w:val="center"/>
          </w:tcPr>
          <w:p w:rsidR="00CB4AAB" w:rsidRPr="00F122F9" w:rsidRDefault="00CB4AAB" w:rsidP="00B63F0E">
            <w:pPr>
              <w:spacing w:before="60" w:after="60"/>
              <w:ind w:left="57"/>
              <w:rPr>
                <w:rFonts w:ascii="Times New Roman" w:hAnsi="Times New Roman"/>
              </w:rPr>
            </w:pPr>
          </w:p>
        </w:tc>
        <w:tc>
          <w:tcPr>
            <w:tcW w:w="3073" w:type="dxa"/>
            <w:vMerge w:val="restart"/>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6.punkts</w:t>
            </w:r>
          </w:p>
        </w:tc>
        <w:tc>
          <w:tcPr>
            <w:tcW w:w="2807" w:type="dxa"/>
            <w:vMerge/>
            <w:vAlign w:val="center"/>
          </w:tcPr>
          <w:p w:rsidR="00CB4AAB" w:rsidRPr="00F122F9" w:rsidRDefault="00CB4AAB" w:rsidP="00B63F0E">
            <w:pPr>
              <w:spacing w:before="60" w:after="60"/>
              <w:rPr>
                <w:rFonts w:ascii="Times New Roman" w:hAnsi="Times New Roman"/>
              </w:rPr>
            </w:pPr>
          </w:p>
        </w:tc>
        <w:tc>
          <w:tcPr>
            <w:tcW w:w="2012" w:type="dxa"/>
            <w:vMerge/>
            <w:vAlign w:val="center"/>
          </w:tcPr>
          <w:p w:rsidR="00CB4AAB" w:rsidRPr="00F122F9" w:rsidRDefault="00CB4AAB" w:rsidP="00B63F0E">
            <w:pPr>
              <w:spacing w:before="60" w:after="60"/>
              <w:ind w:left="57"/>
              <w:rPr>
                <w:rFonts w:ascii="Times New Roman" w:hAnsi="Times New Roman"/>
              </w:rPr>
            </w:pPr>
          </w:p>
        </w:tc>
        <w:tc>
          <w:tcPr>
            <w:tcW w:w="3073" w:type="dxa"/>
            <w:vMerge/>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7.punkts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Nr.366</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8.punkts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2</w:t>
            </w:r>
            <w:r w:rsidRPr="00F122F9">
              <w:rPr>
                <w:rFonts w:ascii="Times New Roman" w:hAnsi="Times New Roman"/>
              </w:rPr>
              <w:t xml:space="preserve"> panta trešajā un septītajā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iCs/>
              </w:rPr>
              <w:t>3.g 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Nr.366</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4.pants</w:t>
            </w:r>
          </w:p>
          <w:p w:rsidR="00CB4AAB" w:rsidRPr="00F122F9" w:rsidRDefault="00CB4AAB" w:rsidP="00B63F0E">
            <w:pPr>
              <w:spacing w:before="60" w:after="60"/>
              <w:rPr>
                <w:rFonts w:ascii="Times New Roman" w:hAnsi="Times New Roman"/>
              </w:rPr>
            </w:pPr>
          </w:p>
        </w:tc>
        <w:tc>
          <w:tcPr>
            <w:tcW w:w="2807" w:type="dxa"/>
            <w:vAlign w:val="center"/>
          </w:tcPr>
          <w:p w:rsidR="00CB4AAB" w:rsidRPr="00F122F9" w:rsidRDefault="00CB4AAB">
            <w:pPr>
              <w:spacing w:before="60" w:after="60"/>
              <w:rPr>
                <w:rFonts w:ascii="Times New Roman" w:hAnsi="Times New Roman"/>
              </w:rPr>
            </w:pPr>
            <w:r w:rsidRPr="00F122F9">
              <w:rPr>
                <w:rFonts w:ascii="Times New Roman" w:hAnsi="Times New Roman"/>
              </w:rPr>
              <w:t xml:space="preserve">Izteikts likumprojekta </w:t>
            </w:r>
            <w:r w:rsidR="008D4729" w:rsidRPr="00F122F9">
              <w:rPr>
                <w:rFonts w:ascii="Times New Roman" w:hAnsi="Times New Roman"/>
              </w:rPr>
              <w:t>5</w:t>
            </w:r>
            <w:r w:rsidRPr="00F122F9">
              <w:rPr>
                <w:rFonts w:ascii="Times New Roman" w:hAnsi="Times New Roman"/>
              </w:rPr>
              <w:t>.pantā izteiktajā likuma „Par piesārņojumu” 19.panta 5.daļā un likuma „Par piesārņojumu” 28.</w:t>
            </w:r>
            <w:r w:rsidRPr="00F122F9">
              <w:rPr>
                <w:rFonts w:ascii="Times New Roman" w:hAnsi="Times New Roman"/>
                <w:vertAlign w:val="superscript"/>
              </w:rPr>
              <w:t xml:space="preserve">1 </w:t>
            </w:r>
            <w:r w:rsidRPr="00F122F9">
              <w:rPr>
                <w:rFonts w:ascii="Times New Roman" w:hAnsi="Times New Roman"/>
              </w:rPr>
              <w:t>panta piektajā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5.pants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28.</w:t>
            </w:r>
            <w:r w:rsidRPr="00F122F9">
              <w:rPr>
                <w:rFonts w:ascii="Times New Roman" w:hAnsi="Times New Roman"/>
                <w:vertAlign w:val="superscript"/>
              </w:rPr>
              <w:t>1</w:t>
            </w:r>
            <w:r w:rsidRPr="00F122F9">
              <w:rPr>
                <w:rFonts w:ascii="Times New Roman" w:hAnsi="Times New Roman"/>
              </w:rPr>
              <w:t xml:space="preserve"> pantā; </w:t>
            </w:r>
          </w:p>
          <w:p w:rsidR="00CB4AAB" w:rsidRPr="00F122F9" w:rsidRDefault="00CB4AAB" w:rsidP="00B63F0E">
            <w:pPr>
              <w:spacing w:before="60" w:after="60"/>
              <w:rPr>
                <w:rFonts w:ascii="Times New Roman" w:hAnsi="Times New Roman"/>
              </w:rPr>
            </w:pPr>
            <w:r w:rsidRPr="00F122F9">
              <w:rPr>
                <w:rFonts w:ascii="Times New Roman" w:hAnsi="Times New Roman"/>
              </w:rPr>
              <w:t xml:space="preserve">pārņemts Noteikumos Nr.769 </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6.pants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31.</w:t>
            </w:r>
            <w:r w:rsidRPr="00F122F9">
              <w:rPr>
                <w:rFonts w:ascii="Times New Roman" w:hAnsi="Times New Roman"/>
                <w:vertAlign w:val="superscript"/>
              </w:rPr>
              <w:t>1</w:t>
            </w:r>
            <w:r w:rsidRPr="00F122F9">
              <w:rPr>
                <w:rFonts w:ascii="Times New Roman" w:hAnsi="Times New Roman"/>
              </w:rPr>
              <w:t xml:space="preserve"> pantā un Noteikumos Nr.769</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7.pants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Nr.769</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8.pants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Nr.769</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9.pants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nav jāpārņem, jo attiecas uz Eiropas Komisiju.</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 nosaka kopējo ES ETS ietvaros piešķiramo emisijas kvotu kopapjomu/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9.a panta 1.punkts</w:t>
            </w:r>
          </w:p>
        </w:tc>
        <w:tc>
          <w:tcPr>
            <w:tcW w:w="2807" w:type="dxa"/>
            <w:vAlign w:val="center"/>
          </w:tcPr>
          <w:p w:rsidR="00CB4AAB" w:rsidRPr="00F122F9" w:rsidRDefault="004C49D6"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av jāpārņem, jo 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9.a panta 2.punkts</w:t>
            </w:r>
          </w:p>
        </w:tc>
        <w:tc>
          <w:tcPr>
            <w:tcW w:w="2807" w:type="dxa"/>
            <w:vAlign w:val="center"/>
          </w:tcPr>
          <w:p w:rsidR="00CB4AAB" w:rsidRPr="00F122F9" w:rsidRDefault="004C49D6"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likuma „Par piesārņojumu” 32.</w:t>
            </w:r>
            <w:r w:rsidR="00CB4AAB" w:rsidRPr="00F122F9">
              <w:rPr>
                <w:rFonts w:ascii="Times New Roman" w:hAnsi="Times New Roman"/>
                <w:vertAlign w:val="superscript"/>
              </w:rPr>
              <w:t>8</w:t>
            </w:r>
            <w:r w:rsidR="00CB4AAB" w:rsidRPr="00F122F9">
              <w:rPr>
                <w:rFonts w:ascii="Times New Roman" w:hAnsi="Times New Roman"/>
              </w:rPr>
              <w:t xml:space="preserve"> pants 2., 3. un 4.daļā un pārejas noteikumu 26.punktā</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9.a panta 3. un 4.punkts</w:t>
            </w:r>
          </w:p>
        </w:tc>
        <w:tc>
          <w:tcPr>
            <w:tcW w:w="2807" w:type="dxa"/>
            <w:vAlign w:val="center"/>
          </w:tcPr>
          <w:p w:rsidR="00CB4AAB" w:rsidRPr="00F122F9" w:rsidRDefault="00AA1A32"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av jāpārņem, jo 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2</w:t>
            </w:r>
            <w:r w:rsidRPr="00F122F9">
              <w:rPr>
                <w:rFonts w:ascii="Times New Roman" w:hAnsi="Times New Roman"/>
              </w:rPr>
              <w:t xml:space="preserve"> panta trešajā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10.panta 2.punkts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 jo Eiropas Komisija nosaka katras valsts izsolāmo emisijas kvotu apjomu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10.panta 3.punkts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2</w:t>
            </w:r>
            <w:r w:rsidRPr="00F122F9">
              <w:rPr>
                <w:rFonts w:ascii="Times New Roman" w:hAnsi="Times New Roman"/>
              </w:rPr>
              <w:t xml:space="preserve"> panta 4</w:t>
            </w:r>
            <w:r w:rsidRPr="00F122F9">
              <w:rPr>
                <w:rFonts w:ascii="Times New Roman" w:hAnsi="Times New Roman"/>
                <w:vertAlign w:val="superscript"/>
              </w:rPr>
              <w:t>4</w:t>
            </w:r>
            <w:r w:rsidRPr="00F122F9">
              <w:rPr>
                <w:rFonts w:ascii="Times New Roman" w:hAnsi="Times New Roman"/>
              </w:rPr>
              <w:t>, 4</w:t>
            </w:r>
            <w:r w:rsidRPr="00F122F9">
              <w:rPr>
                <w:rFonts w:ascii="Times New Roman" w:hAnsi="Times New Roman"/>
                <w:vertAlign w:val="superscript"/>
              </w:rPr>
              <w:t>5</w:t>
            </w:r>
            <w:r w:rsidRPr="00F122F9">
              <w:rPr>
                <w:rFonts w:ascii="Times New Roman" w:hAnsi="Times New Roman"/>
              </w:rPr>
              <w:t>, 4</w:t>
            </w:r>
            <w:r w:rsidRPr="00F122F9">
              <w:rPr>
                <w:rFonts w:ascii="Times New Roman" w:hAnsi="Times New Roman"/>
                <w:vertAlign w:val="superscript"/>
              </w:rPr>
              <w:t>6</w:t>
            </w:r>
            <w:r w:rsidRPr="00F122F9">
              <w:rPr>
                <w:rFonts w:ascii="Times New Roman" w:hAnsi="Times New Roman"/>
              </w:rPr>
              <w:t>, 4</w:t>
            </w:r>
            <w:r w:rsidRPr="00F122F9">
              <w:rPr>
                <w:rFonts w:ascii="Times New Roman" w:hAnsi="Times New Roman"/>
                <w:vertAlign w:val="superscript"/>
              </w:rPr>
              <w:t>7</w:t>
            </w:r>
            <w:r w:rsidRPr="00F122F9">
              <w:rPr>
                <w:rFonts w:ascii="Times New Roman" w:hAnsi="Times New Roman"/>
              </w:rPr>
              <w:t xml:space="preserve">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10.panta 4., 5.punkts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10.a panta 1.-9.punkts, 11.-20.punkts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10.a panta 10.punkts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1</w:t>
            </w:r>
            <w:r w:rsidRPr="00F122F9">
              <w:rPr>
                <w:rFonts w:ascii="Times New Roman" w:hAnsi="Times New Roman"/>
              </w:rPr>
              <w:t xml:space="preserve"> panta septītajā daļā, Pārejas noteikumu 30.punktā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10.b 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10.c 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1</w:t>
            </w:r>
            <w:r w:rsidRPr="00F122F9">
              <w:rPr>
                <w:rFonts w:ascii="Times New Roman" w:hAnsi="Times New Roman"/>
              </w:rPr>
              <w:t xml:space="preserve"> panta septītajā daļā, Pārejas noteikumu 30.punktā</w:t>
            </w:r>
          </w:p>
          <w:p w:rsidR="00CB4AAB" w:rsidRPr="00F122F9" w:rsidRDefault="00CB4AAB" w:rsidP="00B63F0E">
            <w:pPr>
              <w:spacing w:before="60" w:after="60"/>
              <w:rPr>
                <w:rFonts w:ascii="Times New Roman" w:hAnsi="Times New Roman"/>
              </w:rPr>
            </w:pPr>
            <w:r w:rsidRPr="00F122F9">
              <w:rPr>
                <w:rFonts w:ascii="Times New Roman" w:hAnsi="Times New Roman"/>
              </w:rPr>
              <w:t>Ministru kabinets pieņēma lēmumu nepiešķirt bezmaksas emisijas kvotas elektroenerģijas ražotājiem, līdz ar to direktīvas 10.c pantā noteiktie nosacījumi nav jāpārņem</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1</w:t>
            </w:r>
            <w:r w:rsidRPr="00F122F9">
              <w:rPr>
                <w:rFonts w:ascii="Times New Roman" w:hAnsi="Times New Roman"/>
              </w:rPr>
              <w:t xml:space="preserve"> panta piektajā, sestajā, septītajā daļā, Pārejas noteikumu 31.punktā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11.panta 2.punkts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2</w:t>
            </w:r>
            <w:r w:rsidRPr="00F122F9">
              <w:rPr>
                <w:rFonts w:ascii="Times New Roman" w:hAnsi="Times New Roman"/>
              </w:rPr>
              <w:t xml:space="preserve"> panta sestajā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7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11.a panta 2.-7.punkts</w:t>
            </w:r>
          </w:p>
        </w:tc>
        <w:tc>
          <w:tcPr>
            <w:tcW w:w="2807" w:type="dxa"/>
            <w:vAlign w:val="center"/>
          </w:tcPr>
          <w:p w:rsidR="00CB4AAB" w:rsidRPr="00F122F9" w:rsidRDefault="00AA1A32"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Nr.250;</w:t>
            </w:r>
          </w:p>
          <w:p w:rsidR="00CB4AAB" w:rsidRPr="00F122F9" w:rsidRDefault="00CB4AAB" w:rsidP="00B63F0E">
            <w:pPr>
              <w:spacing w:before="60" w:after="60"/>
              <w:rPr>
                <w:rFonts w:ascii="Times New Roman" w:hAnsi="Times New Roman"/>
              </w:rPr>
            </w:pPr>
            <w:r w:rsidRPr="00F122F9">
              <w:rPr>
                <w:rFonts w:ascii="Times New Roman" w:hAnsi="Times New Roman"/>
              </w:rPr>
              <w:t>tiks noteikts veicot grozījumus Noteikumos Nr.250</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11.a panta 8. punkts</w:t>
            </w:r>
          </w:p>
        </w:tc>
        <w:tc>
          <w:tcPr>
            <w:tcW w:w="2807" w:type="dxa"/>
            <w:vAlign w:val="center"/>
          </w:tcPr>
          <w:p w:rsidR="00CB4AAB" w:rsidRPr="00F122F9" w:rsidRDefault="00AA1A32"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Nr.250;</w:t>
            </w:r>
          </w:p>
          <w:p w:rsidR="00CB4AAB" w:rsidRPr="00F122F9" w:rsidRDefault="00CB4AAB" w:rsidP="00B63F0E">
            <w:pPr>
              <w:spacing w:before="60" w:after="60"/>
              <w:rPr>
                <w:rFonts w:ascii="Times New Roman" w:hAnsi="Times New Roman"/>
              </w:rPr>
            </w:pPr>
            <w:r w:rsidRPr="00F122F9">
              <w:rPr>
                <w:rFonts w:ascii="Times New Roman" w:hAnsi="Times New Roman"/>
              </w:rPr>
              <w:t>Nosacījumi ir noteikti Eiropas Komisijas regulas Nr.1123/2013 1.pantā – attiecībā uz Kioto protokola vienību apmaiņas pret emisijas kvotām vai aviācijas emisijas kvotām apjomiem</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11.a panta 9. 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11.b pants</w:t>
            </w:r>
          </w:p>
        </w:tc>
        <w:tc>
          <w:tcPr>
            <w:tcW w:w="2807" w:type="dxa"/>
            <w:vAlign w:val="center"/>
          </w:tcPr>
          <w:p w:rsidR="00CB4AAB" w:rsidRPr="00F122F9" w:rsidRDefault="004C49D6"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Nr.510;</w:t>
            </w:r>
          </w:p>
          <w:p w:rsidR="00CB4AAB" w:rsidRPr="00F122F9" w:rsidRDefault="00CB4AAB" w:rsidP="00B63F0E">
            <w:pPr>
              <w:spacing w:before="60" w:after="60"/>
              <w:rPr>
                <w:rFonts w:ascii="Times New Roman" w:hAnsi="Times New Roman"/>
              </w:rPr>
            </w:pPr>
            <w:r w:rsidRPr="00F122F9">
              <w:rPr>
                <w:rFonts w:ascii="Times New Roman" w:hAnsi="Times New Roman"/>
              </w:rPr>
              <w:t>Tiks noteikts, veicot grozījumus Noteikumos Nr.510</w:t>
            </w:r>
            <w:r w:rsidR="00A041F4" w:rsidRPr="00F122F9">
              <w:rPr>
                <w:rFonts w:ascii="Times New Roman" w:hAnsi="Times New Roman"/>
              </w:rPr>
              <w:t xml:space="preserve"> un Nr.250</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ar likuma „Par piesārņojumu” 32.</w:t>
            </w:r>
            <w:r w:rsidRPr="00F122F9">
              <w:rPr>
                <w:rFonts w:ascii="Times New Roman" w:hAnsi="Times New Roman"/>
                <w:vertAlign w:val="superscript"/>
              </w:rPr>
              <w:t>3</w:t>
            </w:r>
            <w:r w:rsidRPr="00F122F9">
              <w:rPr>
                <w:rFonts w:ascii="Times New Roman" w:hAnsi="Times New Roman"/>
              </w:rPr>
              <w:t xml:space="preserve"> panta piekto daļu</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12.panta 1.a 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12.panta 2.punkts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ar likuma „Par piesārņojumu” 32.</w:t>
            </w:r>
            <w:r w:rsidRPr="00F122F9">
              <w:rPr>
                <w:rFonts w:ascii="Times New Roman" w:hAnsi="Times New Roman"/>
                <w:vertAlign w:val="superscript"/>
              </w:rPr>
              <w:t>3</w:t>
            </w:r>
            <w:r w:rsidRPr="00F122F9">
              <w:rPr>
                <w:rFonts w:ascii="Times New Roman" w:hAnsi="Times New Roman"/>
              </w:rPr>
              <w:t xml:space="preserve"> panta septīto daļu</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77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12.panta 2.apunkts</w:t>
            </w:r>
          </w:p>
        </w:tc>
        <w:tc>
          <w:tcPr>
            <w:tcW w:w="2807" w:type="dxa"/>
            <w:vMerge w:val="restart"/>
            <w:vAlign w:val="center"/>
          </w:tcPr>
          <w:p w:rsidR="00CB4AAB" w:rsidRPr="00F122F9" w:rsidRDefault="004C49D6"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00A041F4" w:rsidRPr="00F122F9">
              <w:rPr>
                <w:rFonts w:ascii="Times New Roman" w:hAnsi="Times New Roman"/>
              </w:rPr>
              <w:t>9</w:t>
            </w:r>
            <w:r w:rsidR="00CB4AAB" w:rsidRPr="00F122F9">
              <w:rPr>
                <w:rFonts w:ascii="Times New Roman" w:hAnsi="Times New Roman"/>
              </w:rPr>
              <w:t>.pantā izteiktā likuma „Par piesārņojumu” 32.</w:t>
            </w:r>
            <w:r w:rsidR="00CB4AAB" w:rsidRPr="00F122F9">
              <w:rPr>
                <w:rFonts w:ascii="Times New Roman" w:hAnsi="Times New Roman"/>
                <w:vertAlign w:val="superscript"/>
              </w:rPr>
              <w:t>3</w:t>
            </w:r>
            <w:r w:rsidR="00CB4AAB" w:rsidRPr="00F122F9">
              <w:rPr>
                <w:rFonts w:ascii="Times New Roman" w:hAnsi="Times New Roman"/>
              </w:rPr>
              <w:t xml:space="preserve"> panta pirmā daļa;</w:t>
            </w:r>
          </w:p>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Nr.250</w:t>
            </w:r>
          </w:p>
        </w:tc>
        <w:tc>
          <w:tcPr>
            <w:tcW w:w="2012" w:type="dxa"/>
            <w:vMerge w:val="restart"/>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Merge w:val="restart"/>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12.panta 3.punkts</w:t>
            </w:r>
          </w:p>
        </w:tc>
        <w:tc>
          <w:tcPr>
            <w:tcW w:w="2807" w:type="dxa"/>
            <w:vMerge/>
            <w:vAlign w:val="center"/>
          </w:tcPr>
          <w:p w:rsidR="00CB4AAB" w:rsidRPr="00F122F9" w:rsidRDefault="00CB4AAB" w:rsidP="00B63F0E">
            <w:pPr>
              <w:spacing w:before="60" w:after="60"/>
              <w:rPr>
                <w:rFonts w:ascii="Times New Roman" w:hAnsi="Times New Roman"/>
              </w:rPr>
            </w:pPr>
          </w:p>
        </w:tc>
        <w:tc>
          <w:tcPr>
            <w:tcW w:w="2012" w:type="dxa"/>
            <w:vMerge/>
            <w:vAlign w:val="center"/>
          </w:tcPr>
          <w:p w:rsidR="00CB4AAB" w:rsidRPr="00F122F9" w:rsidRDefault="00CB4AAB" w:rsidP="00B63F0E">
            <w:pPr>
              <w:spacing w:before="60" w:after="60"/>
              <w:rPr>
                <w:rFonts w:ascii="Times New Roman" w:hAnsi="Times New Roman"/>
              </w:rPr>
            </w:pPr>
          </w:p>
        </w:tc>
        <w:tc>
          <w:tcPr>
            <w:tcW w:w="3073" w:type="dxa"/>
            <w:vMerge/>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12.panta 3.a punkts</w:t>
            </w:r>
          </w:p>
        </w:tc>
        <w:tc>
          <w:tcPr>
            <w:tcW w:w="2807" w:type="dxa"/>
            <w:vAlign w:val="center"/>
          </w:tcPr>
          <w:p w:rsidR="00CB4AAB" w:rsidRPr="00F122F9" w:rsidRDefault="004C49D6"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Nr.769</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12.panta 4.punkts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ar likuma „Par piesārņojumu” 32.</w:t>
            </w:r>
            <w:r w:rsidRPr="00F122F9">
              <w:rPr>
                <w:rFonts w:ascii="Times New Roman" w:hAnsi="Times New Roman"/>
                <w:vertAlign w:val="superscript"/>
              </w:rPr>
              <w:t>3</w:t>
            </w:r>
            <w:r w:rsidRPr="00F122F9">
              <w:rPr>
                <w:rFonts w:ascii="Times New Roman" w:hAnsi="Times New Roman"/>
              </w:rPr>
              <w:t xml:space="preserve"> panta sesto daļu;</w:t>
            </w:r>
          </w:p>
          <w:p w:rsidR="00CB4AAB" w:rsidRPr="00F122F9" w:rsidRDefault="00CB4AAB" w:rsidP="00B63F0E">
            <w:pPr>
              <w:spacing w:before="60" w:after="60"/>
              <w:rPr>
                <w:rFonts w:ascii="Times New Roman" w:hAnsi="Times New Roman"/>
              </w:rPr>
            </w:pPr>
            <w:r w:rsidRPr="00F122F9">
              <w:rPr>
                <w:rFonts w:ascii="Times New Roman" w:hAnsi="Times New Roman"/>
              </w:rPr>
              <w:t>noteikts regulas Nr. 389/2013 68. un 69.pantā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13.panta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pārņemta likuma „Par piesārņojumu” 32.</w:t>
            </w:r>
            <w:r w:rsidRPr="00F122F9">
              <w:rPr>
                <w:rFonts w:ascii="Times New Roman" w:hAnsi="Times New Roman"/>
                <w:vertAlign w:val="superscript"/>
              </w:rPr>
              <w:t>2</w:t>
            </w:r>
            <w:r w:rsidRPr="00F122F9">
              <w:rPr>
                <w:rFonts w:ascii="Times New Roman" w:hAnsi="Times New Roman"/>
              </w:rPr>
              <w:t xml:space="preserve"> panta otrajā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13.panta 2.punkts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pārņemta likuma „Par piesārņojumu” 32.</w:t>
            </w:r>
            <w:r w:rsidRPr="00F122F9">
              <w:rPr>
                <w:rFonts w:ascii="Times New Roman" w:hAnsi="Times New Roman"/>
                <w:vertAlign w:val="superscript"/>
              </w:rPr>
              <w:t>3</w:t>
            </w:r>
            <w:r w:rsidRPr="00F122F9">
              <w:rPr>
                <w:rFonts w:ascii="Times New Roman" w:hAnsi="Times New Roman"/>
              </w:rPr>
              <w:t xml:space="preserve"> panta ceturtajā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Del="00D9400F" w:rsidTr="005E117D">
        <w:trPr>
          <w:trHeight w:val="284"/>
          <w:jc w:val="center"/>
        </w:trPr>
        <w:tc>
          <w:tcPr>
            <w:tcW w:w="1747" w:type="dxa"/>
            <w:vAlign w:val="center"/>
          </w:tcPr>
          <w:p w:rsidR="00CB4AAB" w:rsidRPr="00F122F9" w:rsidDel="00D9400F" w:rsidRDefault="00CB4AAB" w:rsidP="00B63F0E">
            <w:pPr>
              <w:spacing w:before="60" w:after="60"/>
              <w:rPr>
                <w:rFonts w:ascii="Times New Roman" w:hAnsi="Times New Roman"/>
              </w:rPr>
            </w:pPr>
            <w:r w:rsidRPr="00F122F9">
              <w:rPr>
                <w:rFonts w:ascii="Times New Roman" w:hAnsi="Times New Roman"/>
              </w:rPr>
              <w:t>14.panta 1., 2.punkts</w:t>
            </w:r>
          </w:p>
        </w:tc>
        <w:tc>
          <w:tcPr>
            <w:tcW w:w="2807" w:type="dxa"/>
            <w:vAlign w:val="center"/>
          </w:tcPr>
          <w:p w:rsidR="00CB4AAB" w:rsidRPr="00F122F9" w:rsidDel="00D9400F" w:rsidRDefault="004C49D6"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Del="00D9400F" w:rsidRDefault="00CB4AAB" w:rsidP="00B63F0E">
            <w:pPr>
              <w:spacing w:before="60" w:after="60"/>
              <w:rPr>
                <w:rFonts w:ascii="Times New Roman" w:hAnsi="Times New Roman"/>
              </w:rPr>
            </w:pPr>
          </w:p>
        </w:tc>
        <w:tc>
          <w:tcPr>
            <w:tcW w:w="3073" w:type="dxa"/>
            <w:vAlign w:val="center"/>
          </w:tcPr>
          <w:p w:rsidR="00CB4AAB" w:rsidRPr="00F122F9" w:rsidDel="00D9400F" w:rsidRDefault="00CB4AAB" w:rsidP="00B63F0E">
            <w:pPr>
              <w:pStyle w:val="naisc"/>
              <w:spacing w:before="60" w:after="60"/>
              <w:jc w:val="both"/>
              <w:rPr>
                <w:sz w:val="22"/>
                <w:szCs w:val="22"/>
              </w:rPr>
            </w:pPr>
          </w:p>
        </w:tc>
      </w:tr>
      <w:tr w:rsidR="00F122F9" w:rsidRPr="00F122F9" w:rsidDel="00D9400F"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14.panta 3.punkts</w:t>
            </w:r>
          </w:p>
        </w:tc>
        <w:tc>
          <w:tcPr>
            <w:tcW w:w="2807" w:type="dxa"/>
            <w:vAlign w:val="center"/>
          </w:tcPr>
          <w:p w:rsidR="00CB4AAB" w:rsidRPr="00F122F9" w:rsidRDefault="00AA1A32" w:rsidP="00B63F0E">
            <w:pPr>
              <w:spacing w:before="60" w:after="60"/>
              <w:rPr>
                <w:rFonts w:ascii="Times New Roman" w:hAnsi="Times New Roman"/>
              </w:rPr>
            </w:pPr>
            <w:r w:rsidRPr="00F122F9">
              <w:rPr>
                <w:rFonts w:ascii="Times New Roman" w:hAnsi="Times New Roman"/>
              </w:rPr>
              <w:t>i</w:t>
            </w:r>
            <w:r w:rsidR="00CB4AAB" w:rsidRPr="00F122F9">
              <w:rPr>
                <w:rFonts w:ascii="Times New Roman" w:hAnsi="Times New Roman"/>
              </w:rPr>
              <w:t xml:space="preserve">zteikts likumprojekta </w:t>
            </w:r>
            <w:r w:rsidR="00712302" w:rsidRPr="00F122F9">
              <w:rPr>
                <w:rFonts w:ascii="Times New Roman" w:hAnsi="Times New Roman"/>
              </w:rPr>
              <w:t>1</w:t>
            </w:r>
            <w:r w:rsidR="00217609">
              <w:rPr>
                <w:rFonts w:ascii="Times New Roman" w:hAnsi="Times New Roman"/>
              </w:rPr>
              <w:t>2</w:t>
            </w:r>
            <w:r w:rsidR="00CB4AAB" w:rsidRPr="00F122F9">
              <w:rPr>
                <w:rFonts w:ascii="Times New Roman" w:hAnsi="Times New Roman"/>
              </w:rPr>
              <w:t>.pantā izteiktajā likuma „Par piesārņojumu” 45.panta 7. un 9.daļā;</w:t>
            </w:r>
          </w:p>
          <w:p w:rsidR="00CB4AAB" w:rsidRPr="00F122F9" w:rsidRDefault="00AA1A32"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likuma „Par piesārņojumu” 45.panta 1.daļu;</w:t>
            </w:r>
          </w:p>
          <w:p w:rsidR="00CB4AAB" w:rsidRPr="00F122F9" w:rsidRDefault="00AA1A32"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Nr.769 un Noteikumos Nr.366</w:t>
            </w:r>
          </w:p>
        </w:tc>
        <w:tc>
          <w:tcPr>
            <w:tcW w:w="2012" w:type="dxa"/>
            <w:vAlign w:val="center"/>
          </w:tcPr>
          <w:p w:rsidR="00CB4AAB" w:rsidRPr="00F122F9" w:rsidDel="00D9400F"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Del="00D9400F"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Del="00D9400F" w:rsidTr="005E117D">
        <w:trPr>
          <w:trHeight w:val="284"/>
          <w:jc w:val="center"/>
        </w:trPr>
        <w:tc>
          <w:tcPr>
            <w:tcW w:w="1747" w:type="dxa"/>
            <w:vAlign w:val="center"/>
          </w:tcPr>
          <w:p w:rsidR="00CB4AAB" w:rsidRPr="00F122F9" w:rsidDel="00D9400F" w:rsidRDefault="00CB4AAB" w:rsidP="00B63F0E">
            <w:pPr>
              <w:spacing w:before="60" w:after="60"/>
              <w:rPr>
                <w:rFonts w:ascii="Times New Roman" w:hAnsi="Times New Roman"/>
              </w:rPr>
            </w:pPr>
            <w:r w:rsidRPr="00F122F9">
              <w:rPr>
                <w:rFonts w:ascii="Times New Roman" w:hAnsi="Times New Roman"/>
              </w:rPr>
              <w:t>14.panta 4.punkts</w:t>
            </w:r>
          </w:p>
        </w:tc>
        <w:tc>
          <w:tcPr>
            <w:tcW w:w="2807" w:type="dxa"/>
            <w:vAlign w:val="center"/>
          </w:tcPr>
          <w:p w:rsidR="00CB4AAB" w:rsidRPr="00F122F9" w:rsidDel="00D9400F" w:rsidRDefault="00AA1A32"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Del="00D9400F" w:rsidRDefault="00CB4AAB" w:rsidP="00B63F0E">
            <w:pPr>
              <w:spacing w:before="60" w:after="60"/>
              <w:rPr>
                <w:rFonts w:ascii="Times New Roman" w:hAnsi="Times New Roman"/>
              </w:rPr>
            </w:pPr>
          </w:p>
        </w:tc>
        <w:tc>
          <w:tcPr>
            <w:tcW w:w="3073" w:type="dxa"/>
            <w:vAlign w:val="center"/>
          </w:tcPr>
          <w:p w:rsidR="00CB4AAB" w:rsidRPr="00F122F9" w:rsidDel="00D9400F"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15.panta 1.rinskopa</w:t>
            </w:r>
          </w:p>
        </w:tc>
        <w:tc>
          <w:tcPr>
            <w:tcW w:w="2807" w:type="dxa"/>
            <w:vAlign w:val="center"/>
          </w:tcPr>
          <w:p w:rsidR="00CB4AAB" w:rsidRPr="00F122F9" w:rsidRDefault="00AA1A32" w:rsidP="00B63F0E">
            <w:pPr>
              <w:spacing w:before="60" w:after="60"/>
              <w:rPr>
                <w:rFonts w:ascii="Times New Roman" w:hAnsi="Times New Roman"/>
              </w:rPr>
            </w:pPr>
            <w:r w:rsidRPr="00F122F9">
              <w:rPr>
                <w:rFonts w:ascii="Times New Roman" w:hAnsi="Times New Roman"/>
              </w:rPr>
              <w:t>izteikts l</w:t>
            </w:r>
            <w:r w:rsidR="00CB4AAB" w:rsidRPr="00F122F9">
              <w:rPr>
                <w:rFonts w:ascii="Times New Roman" w:hAnsi="Times New Roman"/>
              </w:rPr>
              <w:t xml:space="preserve">ikumprojekta </w:t>
            </w:r>
            <w:r w:rsidR="00A041F4" w:rsidRPr="00F122F9">
              <w:rPr>
                <w:rFonts w:ascii="Times New Roman" w:hAnsi="Times New Roman"/>
              </w:rPr>
              <w:t>1</w:t>
            </w:r>
            <w:r w:rsidR="00217609">
              <w:rPr>
                <w:rFonts w:ascii="Times New Roman" w:hAnsi="Times New Roman"/>
              </w:rPr>
              <w:t>2</w:t>
            </w:r>
            <w:r w:rsidR="00CB4AAB" w:rsidRPr="00F122F9">
              <w:rPr>
                <w:rFonts w:ascii="Times New Roman" w:hAnsi="Times New Roman"/>
              </w:rPr>
              <w:t>.pantā izteiktā likuma „Par piesārņojumu” 45.panta 7. un 9.daļā;</w:t>
            </w:r>
          </w:p>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Nr.769 un Noteikumos Nr.366</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A041F4" w:rsidRPr="00F122F9" w:rsidRDefault="00A041F4" w:rsidP="00B63F0E">
            <w:pPr>
              <w:spacing w:before="60" w:after="60"/>
              <w:rPr>
                <w:rFonts w:ascii="Times New Roman" w:hAnsi="Times New Roman"/>
              </w:rPr>
            </w:pPr>
            <w:r w:rsidRPr="00F122F9">
              <w:rPr>
                <w:rFonts w:ascii="Times New Roman" w:hAnsi="Times New Roman"/>
              </w:rPr>
              <w:t>15.panta 2.rindkopa</w:t>
            </w:r>
          </w:p>
        </w:tc>
        <w:tc>
          <w:tcPr>
            <w:tcW w:w="2807" w:type="dxa"/>
            <w:vAlign w:val="center"/>
          </w:tcPr>
          <w:p w:rsidR="00A041F4" w:rsidRPr="00F122F9" w:rsidRDefault="00A041F4">
            <w:pPr>
              <w:spacing w:before="60" w:after="60"/>
              <w:rPr>
                <w:rFonts w:ascii="Times New Roman" w:hAnsi="Times New Roman"/>
              </w:rPr>
            </w:pPr>
            <w:r w:rsidRPr="00F122F9">
              <w:rPr>
                <w:rFonts w:ascii="Times New Roman" w:hAnsi="Times New Roman"/>
              </w:rPr>
              <w:t>likumprojekta 1</w:t>
            </w:r>
            <w:r w:rsidR="00217609">
              <w:rPr>
                <w:rFonts w:ascii="Times New Roman" w:hAnsi="Times New Roman"/>
              </w:rPr>
              <w:t>2</w:t>
            </w:r>
            <w:r w:rsidRPr="00F122F9">
              <w:rPr>
                <w:rFonts w:ascii="Times New Roman" w:hAnsi="Times New Roman"/>
              </w:rPr>
              <w:t>.pantā izteiktā likuma „Par piesārņojumu” 45.panta 8.daļā;</w:t>
            </w:r>
          </w:p>
        </w:tc>
        <w:tc>
          <w:tcPr>
            <w:tcW w:w="2012" w:type="dxa"/>
            <w:vAlign w:val="center"/>
          </w:tcPr>
          <w:p w:rsidR="00A041F4" w:rsidRPr="00F122F9" w:rsidRDefault="00A041F4"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A041F4" w:rsidRPr="00F122F9" w:rsidRDefault="00A041F4"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15.panta 3.-5.rinskopa</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 xml:space="preserve">attiecas </w:t>
            </w:r>
            <w:r w:rsidR="00CB4AAB" w:rsidRPr="00F122F9">
              <w:rPr>
                <w:rFonts w:ascii="Times New Roman" w:hAnsi="Times New Roman"/>
              </w:rPr>
              <w:t>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15.a pants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Nr.769 un Noteikumos Nr.366</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19.punktā izteiktā 15.a panta 2.rindkopa</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noteikts Informācijas atklātības likumā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16.panta 1.punkts</w:t>
            </w:r>
          </w:p>
        </w:tc>
        <w:tc>
          <w:tcPr>
            <w:tcW w:w="2807" w:type="dxa"/>
            <w:vAlign w:val="center"/>
          </w:tcPr>
          <w:p w:rsidR="004A550A" w:rsidRDefault="004A550A" w:rsidP="00B63F0E">
            <w:pPr>
              <w:spacing w:before="60" w:after="60"/>
              <w:rPr>
                <w:rFonts w:ascii="Times New Roman" w:hAnsi="Times New Roman"/>
              </w:rPr>
            </w:pPr>
            <w:r>
              <w:rPr>
                <w:rFonts w:ascii="Times New Roman" w:hAnsi="Times New Roman"/>
              </w:rPr>
              <w:t>Likumprojekta 10.punkts</w:t>
            </w:r>
            <w:r w:rsidRPr="00F122F9">
              <w:rPr>
                <w:rFonts w:ascii="Times New Roman" w:hAnsi="Times New Roman"/>
              </w:rPr>
              <w:t xml:space="preserve"> </w:t>
            </w:r>
          </w:p>
          <w:p w:rsidR="00CB4AAB" w:rsidRPr="00F122F9" w:rsidRDefault="00CB4AAB" w:rsidP="00B63F0E">
            <w:pPr>
              <w:spacing w:before="60" w:after="60"/>
              <w:rPr>
                <w:rFonts w:ascii="Times New Roman" w:hAnsi="Times New Roman"/>
              </w:rPr>
            </w:pPr>
            <w:r w:rsidRPr="00F122F9">
              <w:rPr>
                <w:rFonts w:ascii="Times New Roman" w:hAnsi="Times New Roman"/>
              </w:rPr>
              <w:t>pārņemts Administratīvo pārkāpumu kodeks</w:t>
            </w:r>
            <w:r w:rsidR="00A041F4" w:rsidRPr="00F122F9">
              <w:rPr>
                <w:rFonts w:ascii="Times New Roman" w:hAnsi="Times New Roman"/>
              </w:rPr>
              <w:t>a 84.pantā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16.panta 2.punkts</w:t>
            </w:r>
          </w:p>
        </w:tc>
        <w:tc>
          <w:tcPr>
            <w:tcW w:w="2807" w:type="dxa"/>
            <w:vAlign w:val="center"/>
          </w:tcPr>
          <w:p w:rsidR="004A550A" w:rsidRDefault="004A550A" w:rsidP="00B63F0E">
            <w:pPr>
              <w:spacing w:before="60" w:after="60"/>
              <w:rPr>
                <w:rFonts w:ascii="Times New Roman" w:hAnsi="Times New Roman"/>
              </w:rPr>
            </w:pPr>
            <w:r>
              <w:rPr>
                <w:rFonts w:ascii="Times New Roman" w:hAnsi="Times New Roman"/>
              </w:rPr>
              <w:t>Likumprojekta 10.punkts</w:t>
            </w:r>
          </w:p>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Nr.769 un Noteikumos Nr.366</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16.panta 3.punkts</w:t>
            </w:r>
          </w:p>
        </w:tc>
        <w:tc>
          <w:tcPr>
            <w:tcW w:w="2807" w:type="dxa"/>
            <w:vAlign w:val="center"/>
          </w:tcPr>
          <w:p w:rsidR="00CB4AAB" w:rsidRPr="00F122F9" w:rsidRDefault="004A550A" w:rsidP="00712302">
            <w:pPr>
              <w:spacing w:before="60" w:after="60"/>
              <w:rPr>
                <w:rFonts w:ascii="Times New Roman" w:hAnsi="Times New Roman"/>
              </w:rPr>
            </w:pPr>
            <w:r>
              <w:rPr>
                <w:rFonts w:ascii="Times New Roman" w:hAnsi="Times New Roman"/>
              </w:rPr>
              <w:t>Likumprojekta 10.punkts</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87220F">
        <w:trPr>
          <w:trHeight w:val="284"/>
          <w:jc w:val="center"/>
        </w:trPr>
        <w:tc>
          <w:tcPr>
            <w:tcW w:w="1747" w:type="dxa"/>
            <w:vAlign w:val="center"/>
          </w:tcPr>
          <w:p w:rsidR="0087220F" w:rsidRPr="00F122F9" w:rsidRDefault="0087220F" w:rsidP="00B63F0E">
            <w:pPr>
              <w:spacing w:before="60" w:after="60"/>
              <w:rPr>
                <w:rFonts w:ascii="Times New Roman" w:hAnsi="Times New Roman"/>
              </w:rPr>
            </w:pPr>
            <w:r w:rsidRPr="00F122F9">
              <w:rPr>
                <w:rFonts w:ascii="Times New Roman" w:hAnsi="Times New Roman"/>
              </w:rPr>
              <w:t>16.panta 4.punkts</w:t>
            </w:r>
          </w:p>
        </w:tc>
        <w:tc>
          <w:tcPr>
            <w:tcW w:w="2807" w:type="dxa"/>
            <w:vAlign w:val="center"/>
          </w:tcPr>
          <w:p w:rsidR="00712302" w:rsidRPr="00F122F9" w:rsidRDefault="004A550A">
            <w:pPr>
              <w:spacing w:before="60" w:after="60"/>
              <w:rPr>
                <w:rFonts w:ascii="Times New Roman" w:hAnsi="Times New Roman"/>
              </w:rPr>
            </w:pPr>
            <w:r>
              <w:rPr>
                <w:rFonts w:ascii="Times New Roman" w:hAnsi="Times New Roman"/>
              </w:rPr>
              <w:t>Likumprojekta 10.punkts</w:t>
            </w:r>
          </w:p>
        </w:tc>
        <w:tc>
          <w:tcPr>
            <w:tcW w:w="2012" w:type="dxa"/>
            <w:vAlign w:val="center"/>
          </w:tcPr>
          <w:p w:rsidR="0087220F" w:rsidRPr="00F122F9" w:rsidRDefault="0087220F"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87220F" w:rsidRPr="00F122F9" w:rsidRDefault="0087220F"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16.panta 5., 6.punkts</w:t>
            </w:r>
          </w:p>
        </w:tc>
        <w:tc>
          <w:tcPr>
            <w:tcW w:w="2807" w:type="dxa"/>
            <w:vAlign w:val="center"/>
          </w:tcPr>
          <w:p w:rsidR="004A550A" w:rsidRDefault="004A550A" w:rsidP="00B63F0E">
            <w:pPr>
              <w:spacing w:before="60" w:after="60"/>
              <w:rPr>
                <w:rFonts w:ascii="Times New Roman" w:hAnsi="Times New Roman"/>
              </w:rPr>
            </w:pPr>
            <w:r>
              <w:rPr>
                <w:rFonts w:ascii="Times New Roman" w:hAnsi="Times New Roman"/>
              </w:rPr>
              <w:t>Likumprojekta 10.punkts</w:t>
            </w:r>
          </w:p>
          <w:p w:rsidR="00CB4AAB" w:rsidRPr="00F122F9" w:rsidRDefault="00CB4AAB" w:rsidP="00B63F0E">
            <w:pPr>
              <w:spacing w:before="60" w:after="60"/>
              <w:rPr>
                <w:rFonts w:ascii="Times New Roman" w:hAnsi="Times New Roman"/>
              </w:rPr>
            </w:pPr>
            <w:r w:rsidRPr="00F122F9">
              <w:rPr>
                <w:rFonts w:ascii="Times New Roman" w:hAnsi="Times New Roman"/>
              </w:rPr>
              <w:t xml:space="preserve">pārņemts </w:t>
            </w:r>
            <w:r w:rsidR="00712302">
              <w:rPr>
                <w:rFonts w:ascii="Times New Roman" w:hAnsi="Times New Roman"/>
              </w:rPr>
              <w:t>likuma „Par piesārņojumu” 32</w:t>
            </w:r>
            <w:r w:rsidR="00712302" w:rsidRPr="00C066AE">
              <w:rPr>
                <w:rFonts w:ascii="Times New Roman" w:hAnsi="Times New Roman"/>
                <w:vertAlign w:val="superscript"/>
              </w:rPr>
              <w:t>3</w:t>
            </w:r>
            <w:r w:rsidR="00712302">
              <w:rPr>
                <w:rFonts w:ascii="Times New Roman" w:hAnsi="Times New Roman"/>
              </w:rPr>
              <w:t xml:space="preserve"> panta 3</w:t>
            </w:r>
            <w:r w:rsidR="00712302" w:rsidRPr="00C066AE">
              <w:rPr>
                <w:rFonts w:ascii="Times New Roman" w:hAnsi="Times New Roman"/>
                <w:vertAlign w:val="superscript"/>
              </w:rPr>
              <w:t>1</w:t>
            </w:r>
            <w:r w:rsidR="00712302">
              <w:rPr>
                <w:rFonts w:ascii="Times New Roman" w:hAnsi="Times New Roman"/>
              </w:rPr>
              <w:t xml:space="preserve"> daļā</w:t>
            </w:r>
          </w:p>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Nr.366</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16.panta 7.-10.punkts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16.panta 11., 12.punkts</w:t>
            </w:r>
          </w:p>
        </w:tc>
        <w:tc>
          <w:tcPr>
            <w:tcW w:w="2807" w:type="dxa"/>
            <w:vAlign w:val="center"/>
          </w:tcPr>
          <w:p w:rsidR="004A550A" w:rsidRDefault="004A550A" w:rsidP="00B63F0E">
            <w:pPr>
              <w:spacing w:before="60" w:after="60"/>
              <w:rPr>
                <w:rFonts w:ascii="Times New Roman" w:hAnsi="Times New Roman"/>
              </w:rPr>
            </w:pPr>
            <w:r>
              <w:rPr>
                <w:rFonts w:ascii="Times New Roman" w:hAnsi="Times New Roman"/>
              </w:rPr>
              <w:t>Likumprojekta 10.punkts</w:t>
            </w:r>
            <w:r w:rsidRPr="00F122F9">
              <w:rPr>
                <w:rFonts w:ascii="Times New Roman" w:hAnsi="Times New Roman"/>
              </w:rPr>
              <w:t xml:space="preserve"> </w:t>
            </w:r>
          </w:p>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Nr.366</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17.pants</w:t>
            </w:r>
          </w:p>
        </w:tc>
        <w:tc>
          <w:tcPr>
            <w:tcW w:w="2807" w:type="dxa"/>
            <w:vAlign w:val="center"/>
          </w:tcPr>
          <w:p w:rsidR="004A550A" w:rsidRDefault="004A550A" w:rsidP="00B63F0E">
            <w:pPr>
              <w:spacing w:before="60" w:after="60"/>
              <w:rPr>
                <w:rFonts w:ascii="Times New Roman" w:hAnsi="Times New Roman"/>
              </w:rPr>
            </w:pPr>
            <w:r>
              <w:rPr>
                <w:rFonts w:ascii="Times New Roman" w:hAnsi="Times New Roman"/>
              </w:rPr>
              <w:t>Likumprojekta 10.punkts</w:t>
            </w:r>
            <w:r w:rsidRPr="00F122F9">
              <w:rPr>
                <w:rFonts w:ascii="Times New Roman" w:hAnsi="Times New Roman"/>
              </w:rPr>
              <w:t xml:space="preserve"> </w:t>
            </w:r>
          </w:p>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Nr.769 un Noteikumos Nr.366</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18.pants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w:t>
            </w:r>
          </w:p>
          <w:p w:rsidR="00CB4AAB" w:rsidRPr="00F122F9" w:rsidRDefault="00CB4AAB" w:rsidP="00B63F0E">
            <w:pPr>
              <w:pStyle w:val="ListParagraph"/>
              <w:numPr>
                <w:ilvl w:val="0"/>
                <w:numId w:val="41"/>
              </w:numPr>
              <w:spacing w:before="60" w:after="60"/>
              <w:ind w:left="170" w:hanging="170"/>
              <w:contextualSpacing w:val="0"/>
              <w:rPr>
                <w:sz w:val="22"/>
                <w:szCs w:val="22"/>
              </w:rPr>
            </w:pPr>
            <w:r w:rsidRPr="00F122F9">
              <w:rPr>
                <w:sz w:val="22"/>
                <w:szCs w:val="22"/>
              </w:rPr>
              <w:t>Noteikumos Nr.769</w:t>
            </w:r>
          </w:p>
          <w:p w:rsidR="00CB4AAB" w:rsidRPr="00F122F9" w:rsidRDefault="00CB4AAB" w:rsidP="00B63F0E">
            <w:pPr>
              <w:pStyle w:val="ListParagraph"/>
              <w:numPr>
                <w:ilvl w:val="0"/>
                <w:numId w:val="41"/>
              </w:numPr>
              <w:spacing w:before="60" w:after="60"/>
              <w:ind w:left="170" w:hanging="170"/>
              <w:contextualSpacing w:val="0"/>
              <w:rPr>
                <w:sz w:val="22"/>
                <w:szCs w:val="22"/>
              </w:rPr>
            </w:pPr>
            <w:r w:rsidRPr="00F122F9">
              <w:rPr>
                <w:sz w:val="22"/>
                <w:szCs w:val="22"/>
              </w:rPr>
              <w:t>Noteikumos Nr.366;</w:t>
            </w:r>
          </w:p>
          <w:p w:rsidR="00CB4AAB" w:rsidRPr="00F122F9" w:rsidRDefault="00CB4AAB" w:rsidP="00B63F0E">
            <w:pPr>
              <w:pStyle w:val="ListParagraph"/>
              <w:numPr>
                <w:ilvl w:val="0"/>
                <w:numId w:val="41"/>
              </w:numPr>
              <w:spacing w:before="60" w:after="60"/>
              <w:ind w:left="170" w:hanging="170"/>
              <w:contextualSpacing w:val="0"/>
              <w:rPr>
                <w:sz w:val="22"/>
                <w:szCs w:val="22"/>
              </w:rPr>
            </w:pPr>
            <w:r w:rsidRPr="00F122F9">
              <w:rPr>
                <w:sz w:val="22"/>
                <w:szCs w:val="22"/>
              </w:rPr>
              <w:t>Ministru kabineta 2013.gada 26.februāra noteikumos Nr.112 „Emisijas kvotu piešķiršanas kārtība stacionāro tehnoloģisko iekārtu operatoriem;</w:t>
            </w:r>
          </w:p>
          <w:p w:rsidR="00CB4AAB" w:rsidRPr="00F122F9" w:rsidRDefault="00CB4AAB" w:rsidP="00B63F0E">
            <w:pPr>
              <w:pStyle w:val="ListParagraph"/>
              <w:numPr>
                <w:ilvl w:val="0"/>
                <w:numId w:val="41"/>
              </w:numPr>
              <w:spacing w:before="60" w:after="60"/>
              <w:ind w:left="170" w:hanging="170"/>
              <w:contextualSpacing w:val="0"/>
              <w:rPr>
                <w:sz w:val="22"/>
                <w:szCs w:val="22"/>
              </w:rPr>
            </w:pPr>
            <w:r w:rsidRPr="00F122F9">
              <w:rPr>
                <w:sz w:val="22"/>
                <w:szCs w:val="22"/>
              </w:rPr>
              <w:t>Noteikumos Nr250;</w:t>
            </w:r>
          </w:p>
          <w:p w:rsidR="00CB4AAB" w:rsidRPr="00F122F9" w:rsidRDefault="00CB4AAB" w:rsidP="00B63F0E">
            <w:pPr>
              <w:pStyle w:val="ListParagraph"/>
              <w:numPr>
                <w:ilvl w:val="0"/>
                <w:numId w:val="41"/>
              </w:numPr>
              <w:spacing w:before="60" w:after="60"/>
              <w:ind w:left="170" w:hanging="170"/>
              <w:contextualSpacing w:val="0"/>
            </w:pPr>
            <w:r w:rsidRPr="00F122F9">
              <w:rPr>
                <w:sz w:val="22"/>
                <w:szCs w:val="22"/>
              </w:rPr>
              <w:t>likuma „Par piesārņojumu” 32.</w:t>
            </w:r>
            <w:r w:rsidRPr="00F122F9">
              <w:rPr>
                <w:sz w:val="22"/>
                <w:szCs w:val="22"/>
                <w:vertAlign w:val="superscript"/>
              </w:rPr>
              <w:t>4</w:t>
            </w:r>
            <w:r w:rsidRPr="00F122F9">
              <w:rPr>
                <w:sz w:val="22"/>
                <w:szCs w:val="22"/>
              </w:rPr>
              <w:t xml:space="preserve"> panta trešajā 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pPr>
              <w:spacing w:before="60" w:after="60"/>
              <w:rPr>
                <w:rFonts w:ascii="Times New Roman" w:hAnsi="Times New Roman"/>
              </w:rPr>
            </w:pPr>
            <w:r w:rsidRPr="00F122F9">
              <w:rPr>
                <w:rFonts w:ascii="Times New Roman" w:hAnsi="Times New Roman"/>
              </w:rPr>
              <w:t>18</w:t>
            </w:r>
            <w:r w:rsidR="00A041F4" w:rsidRPr="00F122F9">
              <w:rPr>
                <w:rFonts w:ascii="Times New Roman" w:hAnsi="Times New Roman"/>
              </w:rPr>
              <w:t xml:space="preserve">a </w:t>
            </w:r>
            <w:r w:rsidRPr="00F122F9">
              <w:rPr>
                <w:rFonts w:ascii="Times New Roman" w:hAnsi="Times New Roman"/>
              </w:rPr>
              <w:t xml:space="preserve">panta 1. un 5.punkts </w:t>
            </w:r>
          </w:p>
        </w:tc>
        <w:tc>
          <w:tcPr>
            <w:tcW w:w="2807" w:type="dxa"/>
            <w:vAlign w:val="center"/>
          </w:tcPr>
          <w:p w:rsidR="00CB4AAB" w:rsidRPr="00F122F9" w:rsidRDefault="006E58C0">
            <w:pPr>
              <w:spacing w:before="60" w:after="60"/>
              <w:rPr>
                <w:rFonts w:ascii="Times New Roman" w:hAnsi="Times New Roman"/>
              </w:rPr>
            </w:pPr>
            <w:r w:rsidRPr="00F122F9">
              <w:rPr>
                <w:rFonts w:ascii="Times New Roman" w:hAnsi="Times New Roman"/>
              </w:rPr>
              <w:t>i</w:t>
            </w:r>
            <w:r w:rsidR="00CB4AAB" w:rsidRPr="00F122F9">
              <w:rPr>
                <w:rFonts w:ascii="Times New Roman" w:hAnsi="Times New Roman"/>
              </w:rPr>
              <w:t xml:space="preserve">zteikts likumprojekta 1.pantā izteiktajā likuma „Par piesārņojumu” 1.panta </w:t>
            </w:r>
            <w:r w:rsidR="00A041F4" w:rsidRPr="00F122F9">
              <w:rPr>
                <w:rFonts w:ascii="Times New Roman" w:hAnsi="Times New Roman"/>
              </w:rPr>
              <w:t>3</w:t>
            </w:r>
            <w:r w:rsidR="00A041F4" w:rsidRPr="00F122F9">
              <w:rPr>
                <w:rFonts w:ascii="Times New Roman" w:hAnsi="Times New Roman"/>
                <w:vertAlign w:val="superscript"/>
              </w:rPr>
              <w:t>5</w:t>
            </w:r>
            <w:r w:rsidR="00CB4AAB" w:rsidRPr="00F122F9">
              <w:rPr>
                <w:rFonts w:ascii="Times New Roman" w:hAnsi="Times New Roman"/>
              </w:rPr>
              <w:t>) 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18</w:t>
            </w:r>
            <w:r w:rsidR="00A041F4" w:rsidRPr="00F122F9">
              <w:rPr>
                <w:rFonts w:ascii="Times New Roman" w:hAnsi="Times New Roman"/>
              </w:rPr>
              <w:t xml:space="preserve">a </w:t>
            </w:r>
            <w:r w:rsidRPr="00F122F9">
              <w:rPr>
                <w:rFonts w:ascii="Times New Roman" w:hAnsi="Times New Roman"/>
              </w:rPr>
              <w:t>panta 2.punkts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noteikts, veicot grozījumus Noteikumos Nr.366</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pPr>
              <w:spacing w:before="60" w:after="60"/>
              <w:rPr>
                <w:rFonts w:ascii="Times New Roman" w:hAnsi="Times New Roman"/>
              </w:rPr>
            </w:pPr>
            <w:r w:rsidRPr="00F122F9">
              <w:rPr>
                <w:rFonts w:ascii="Times New Roman" w:hAnsi="Times New Roman"/>
              </w:rPr>
              <w:t>18</w:t>
            </w:r>
            <w:r w:rsidR="00A041F4" w:rsidRPr="00F122F9">
              <w:rPr>
                <w:rFonts w:ascii="Times New Roman" w:hAnsi="Times New Roman"/>
              </w:rPr>
              <w:t xml:space="preserve">a </w:t>
            </w:r>
            <w:r w:rsidRPr="00F122F9">
              <w:rPr>
                <w:rFonts w:ascii="Times New Roman" w:hAnsi="Times New Roman"/>
              </w:rPr>
              <w:t>panta 3. un 4.punkts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87220F">
        <w:trPr>
          <w:trHeight w:val="284"/>
          <w:jc w:val="center"/>
        </w:trPr>
        <w:tc>
          <w:tcPr>
            <w:tcW w:w="1747" w:type="dxa"/>
            <w:vAlign w:val="center"/>
          </w:tcPr>
          <w:p w:rsidR="00A041F4" w:rsidRPr="00F122F9" w:rsidRDefault="00A041F4">
            <w:pPr>
              <w:spacing w:before="60" w:after="60"/>
              <w:rPr>
                <w:rFonts w:ascii="Times New Roman" w:hAnsi="Times New Roman"/>
              </w:rPr>
            </w:pPr>
            <w:r w:rsidRPr="00F122F9">
              <w:rPr>
                <w:rFonts w:ascii="Times New Roman" w:hAnsi="Times New Roman"/>
              </w:rPr>
              <w:t>18a panta 5.punkts</w:t>
            </w:r>
          </w:p>
        </w:tc>
        <w:tc>
          <w:tcPr>
            <w:tcW w:w="2807" w:type="dxa"/>
            <w:vAlign w:val="center"/>
          </w:tcPr>
          <w:p w:rsidR="00A041F4" w:rsidRPr="00F122F9" w:rsidRDefault="00A041F4" w:rsidP="00B63F0E">
            <w:pPr>
              <w:spacing w:before="60" w:after="60"/>
              <w:rPr>
                <w:rFonts w:ascii="Times New Roman" w:hAnsi="Times New Roman"/>
              </w:rPr>
            </w:pPr>
            <w:r w:rsidRPr="00F122F9">
              <w:rPr>
                <w:rFonts w:ascii="Times New Roman" w:hAnsi="Times New Roman"/>
              </w:rPr>
              <w:t>Pārņemts Noteikumos Nr.366</w:t>
            </w:r>
          </w:p>
        </w:tc>
        <w:tc>
          <w:tcPr>
            <w:tcW w:w="2012" w:type="dxa"/>
            <w:vAlign w:val="center"/>
          </w:tcPr>
          <w:p w:rsidR="00A041F4" w:rsidRPr="00F122F9" w:rsidRDefault="00A041F4" w:rsidP="00B63F0E">
            <w:pPr>
              <w:spacing w:before="60" w:after="60"/>
              <w:rPr>
                <w:rFonts w:ascii="Times New Roman" w:hAnsi="Times New Roman"/>
              </w:rPr>
            </w:pPr>
          </w:p>
        </w:tc>
        <w:tc>
          <w:tcPr>
            <w:tcW w:w="3073" w:type="dxa"/>
            <w:vAlign w:val="center"/>
          </w:tcPr>
          <w:p w:rsidR="00A041F4" w:rsidRPr="00F122F9" w:rsidRDefault="00A041F4"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19.panta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likuma „Par piesārņojumu” 32.</w:t>
            </w:r>
            <w:r w:rsidRPr="00F122F9">
              <w:rPr>
                <w:rFonts w:ascii="Times New Roman" w:hAnsi="Times New Roman"/>
                <w:vertAlign w:val="superscript"/>
              </w:rPr>
              <w:t>4</w:t>
            </w:r>
            <w:r w:rsidRPr="00F122F9">
              <w:rPr>
                <w:rFonts w:ascii="Times New Roman" w:hAnsi="Times New Roman"/>
              </w:rPr>
              <w:t xml:space="preserve"> panta pirmā daļa;</w:t>
            </w:r>
          </w:p>
          <w:p w:rsidR="00CB4AAB" w:rsidRPr="00F122F9" w:rsidRDefault="00CB4AAB" w:rsidP="00B63F0E">
            <w:pPr>
              <w:spacing w:before="60" w:after="60"/>
              <w:rPr>
                <w:rFonts w:ascii="Times New Roman" w:hAnsi="Times New Roman"/>
              </w:rPr>
            </w:pPr>
            <w:r w:rsidRPr="00F122F9">
              <w:rPr>
                <w:rFonts w:ascii="Times New Roman" w:hAnsi="Times New Roman"/>
              </w:rPr>
              <w:t>ar regulas Nr.389/2013 4.panta 3.daļu ir noteikts, ka dalībvalstis izmanto emisijas reģistru, ko izveido un uztur Eiropas Komisija</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19.panta 2.punkts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likuma „Par piesārņojumu” 32.</w:t>
            </w:r>
            <w:r w:rsidRPr="00F122F9">
              <w:rPr>
                <w:rFonts w:ascii="Times New Roman" w:hAnsi="Times New Roman"/>
                <w:vertAlign w:val="superscript"/>
              </w:rPr>
              <w:t>4</w:t>
            </w:r>
            <w:r w:rsidRPr="00F122F9">
              <w:rPr>
                <w:rFonts w:ascii="Times New Roman" w:hAnsi="Times New Roman"/>
              </w:rPr>
              <w:t xml:space="preserve"> panta otrā un ceturtā daļa;</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19.panta 3., 4.punkts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20.pants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21.panta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 xml:space="preserve">likumprojekta </w:t>
            </w:r>
            <w:r w:rsidR="00A041F4" w:rsidRPr="00F122F9">
              <w:rPr>
                <w:rFonts w:ascii="Times New Roman" w:hAnsi="Times New Roman"/>
              </w:rPr>
              <w:t>1</w:t>
            </w:r>
            <w:r w:rsidR="004A550A">
              <w:rPr>
                <w:rFonts w:ascii="Times New Roman" w:hAnsi="Times New Roman"/>
              </w:rPr>
              <w:t>1</w:t>
            </w:r>
            <w:r w:rsidRPr="00F122F9">
              <w:rPr>
                <w:rFonts w:ascii="Times New Roman" w:hAnsi="Times New Roman"/>
              </w:rPr>
              <w:t>.pantā izteiktais likuma „Par piesārņojumu” 32.</w:t>
            </w:r>
            <w:r w:rsidRPr="00F122F9">
              <w:rPr>
                <w:rFonts w:ascii="Times New Roman" w:hAnsi="Times New Roman"/>
                <w:vertAlign w:val="superscript"/>
              </w:rPr>
              <w:t>8</w:t>
            </w:r>
            <w:r w:rsidRPr="00F122F9">
              <w:rPr>
                <w:rFonts w:ascii="Times New Roman" w:hAnsi="Times New Roman"/>
              </w:rPr>
              <w:t xml:space="preserve"> pants</w:t>
            </w:r>
          </w:p>
          <w:p w:rsidR="00CB4AAB" w:rsidRPr="00F122F9" w:rsidRDefault="00CB4AAB" w:rsidP="00B63F0E">
            <w:pPr>
              <w:spacing w:before="60" w:after="60"/>
              <w:rPr>
                <w:rFonts w:ascii="Times New Roman" w:hAnsi="Times New Roman"/>
              </w:rPr>
            </w:pPr>
            <w:r w:rsidRPr="00F122F9">
              <w:rPr>
                <w:rFonts w:ascii="Times New Roman" w:hAnsi="Times New Roman"/>
              </w:rPr>
              <w:t>likuma „Par piesārņojumu” 32.</w:t>
            </w:r>
            <w:r w:rsidRPr="00F122F9">
              <w:rPr>
                <w:rFonts w:ascii="Times New Roman" w:hAnsi="Times New Roman"/>
                <w:vertAlign w:val="superscript"/>
              </w:rPr>
              <w:t>8</w:t>
            </w:r>
            <w:r w:rsidRPr="00F122F9">
              <w:rPr>
                <w:rFonts w:ascii="Times New Roman" w:hAnsi="Times New Roman"/>
              </w:rPr>
              <w:t xml:space="preserve"> panta pirmā daļa</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21.panta 2., 3.punkts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22.pants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23.pants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25.punktā izteiktais 24.panta 1.punkts</w:t>
            </w:r>
          </w:p>
        </w:tc>
        <w:tc>
          <w:tcPr>
            <w:tcW w:w="2807" w:type="dxa"/>
            <w:vAlign w:val="center"/>
          </w:tcPr>
          <w:p w:rsidR="00CB4AAB" w:rsidRPr="00F122F9" w:rsidRDefault="00CB4AAB">
            <w:pPr>
              <w:spacing w:before="60" w:after="60"/>
              <w:rPr>
                <w:rFonts w:ascii="Times New Roman" w:hAnsi="Times New Roman"/>
              </w:rPr>
            </w:pPr>
            <w:r w:rsidRPr="00F122F9">
              <w:rPr>
                <w:rFonts w:ascii="Times New Roman" w:hAnsi="Times New Roman"/>
              </w:rPr>
              <w:t xml:space="preserve">pārņemts likuma </w:t>
            </w:r>
            <w:r w:rsidR="00A041F4" w:rsidRPr="00F122F9">
              <w:rPr>
                <w:rFonts w:ascii="Times New Roman" w:hAnsi="Times New Roman"/>
              </w:rPr>
              <w:t>„</w:t>
            </w:r>
            <w:r w:rsidRPr="00F122F9">
              <w:rPr>
                <w:rFonts w:ascii="Times New Roman" w:hAnsi="Times New Roman"/>
              </w:rPr>
              <w:t>Par piesārņojumu</w:t>
            </w:r>
            <w:r w:rsidR="00A041F4" w:rsidRPr="00F122F9">
              <w:rPr>
                <w:rFonts w:ascii="Times New Roman" w:hAnsi="Times New Roman"/>
              </w:rPr>
              <w:t>”</w:t>
            </w:r>
            <w:r w:rsidRPr="00F122F9">
              <w:rPr>
                <w:rFonts w:ascii="Times New Roman" w:hAnsi="Times New Roman"/>
              </w:rPr>
              <w:t xml:space="preserve"> 24.</w:t>
            </w:r>
            <w:r w:rsidRPr="00F122F9">
              <w:rPr>
                <w:rFonts w:ascii="Times New Roman" w:hAnsi="Times New Roman"/>
                <w:vertAlign w:val="superscript"/>
              </w:rPr>
              <w:t>1</w:t>
            </w:r>
            <w:r w:rsidRPr="00F122F9">
              <w:rPr>
                <w:rFonts w:ascii="Times New Roman" w:hAnsi="Times New Roman"/>
              </w:rPr>
              <w:t xml:space="preserve"> panta trešajā daļā, 32.</w:t>
            </w:r>
            <w:r w:rsidRPr="00F122F9">
              <w:rPr>
                <w:rFonts w:ascii="Times New Roman" w:hAnsi="Times New Roman"/>
                <w:vertAlign w:val="superscript"/>
              </w:rPr>
              <w:t>2</w:t>
            </w:r>
            <w:r w:rsidRPr="00F122F9">
              <w:rPr>
                <w:rFonts w:ascii="Times New Roman" w:hAnsi="Times New Roman"/>
              </w:rPr>
              <w:t xml:space="preserve"> panta 1.</w:t>
            </w:r>
            <w:r w:rsidRPr="00F122F9">
              <w:rPr>
                <w:rFonts w:ascii="Times New Roman" w:hAnsi="Times New Roman"/>
                <w:vertAlign w:val="superscript"/>
              </w:rPr>
              <w:t>1</w:t>
            </w:r>
            <w:r w:rsidRPr="00F122F9">
              <w:rPr>
                <w:rFonts w:ascii="Times New Roman" w:hAnsi="Times New Roman"/>
              </w:rPr>
              <w:t xml:space="preserve">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25.punktā 24.panta 2., 3., 4.punkts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24.a panta 1., 2.punkts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24.a panta 3.punkts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Nr.510</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25.pants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25.a pants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27.pants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nav jāpārņem, jo attiecas uz laika periodu līdz 2007.gada 31.decembrim</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28.pants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28.a panta 1.punkts</w:t>
            </w:r>
          </w:p>
        </w:tc>
        <w:tc>
          <w:tcPr>
            <w:tcW w:w="2807" w:type="dxa"/>
            <w:vAlign w:val="center"/>
          </w:tcPr>
          <w:p w:rsidR="00CB4AAB" w:rsidRPr="00F122F9" w:rsidRDefault="00CB4AAB">
            <w:pPr>
              <w:spacing w:before="60" w:after="60"/>
              <w:rPr>
                <w:rFonts w:ascii="Times New Roman" w:hAnsi="Times New Roman"/>
              </w:rPr>
            </w:pPr>
            <w:r w:rsidRPr="00F122F9">
              <w:rPr>
                <w:rFonts w:ascii="Times New Roman" w:hAnsi="Times New Roman"/>
              </w:rPr>
              <w:t xml:space="preserve">izteikts likumprojekta </w:t>
            </w:r>
            <w:r w:rsidR="006E58C0" w:rsidRPr="00F122F9">
              <w:rPr>
                <w:rFonts w:ascii="Times New Roman" w:hAnsi="Times New Roman"/>
              </w:rPr>
              <w:t>1</w:t>
            </w:r>
            <w:r w:rsidR="00217609">
              <w:rPr>
                <w:rFonts w:ascii="Times New Roman" w:hAnsi="Times New Roman"/>
              </w:rPr>
              <w:t>4</w:t>
            </w:r>
            <w:r w:rsidRPr="00F122F9">
              <w:rPr>
                <w:rFonts w:ascii="Times New Roman" w:hAnsi="Times New Roman"/>
              </w:rPr>
              <w:t xml:space="preserve">.pantā izteiktā likuma „Par piesārņojumu” pārejas noteikumu 38. </w:t>
            </w:r>
            <w:r w:rsidR="0018092B" w:rsidRPr="00F122F9">
              <w:rPr>
                <w:rFonts w:ascii="Times New Roman" w:hAnsi="Times New Roman"/>
              </w:rPr>
              <w:t>u</w:t>
            </w:r>
            <w:r w:rsidRPr="00F122F9">
              <w:rPr>
                <w:rFonts w:ascii="Times New Roman" w:hAnsi="Times New Roman"/>
              </w:rPr>
              <w:t>n 40.punktā</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28.a panta 5.punkts</w:t>
            </w:r>
          </w:p>
        </w:tc>
        <w:tc>
          <w:tcPr>
            <w:tcW w:w="2807" w:type="dxa"/>
            <w:vAlign w:val="center"/>
          </w:tcPr>
          <w:p w:rsidR="00CB4AAB" w:rsidRPr="00F122F9" w:rsidRDefault="006E58C0" w:rsidP="00712302">
            <w:pPr>
              <w:spacing w:before="60" w:after="60"/>
              <w:rPr>
                <w:rFonts w:ascii="Times New Roman" w:hAnsi="Times New Roman"/>
              </w:rPr>
            </w:pPr>
            <w:r w:rsidRPr="00F122F9">
              <w:rPr>
                <w:rFonts w:ascii="Times New Roman" w:hAnsi="Times New Roman"/>
              </w:rPr>
              <w:t>i</w:t>
            </w:r>
            <w:r w:rsidR="00CB4AAB" w:rsidRPr="00F122F9">
              <w:rPr>
                <w:rFonts w:ascii="Times New Roman" w:hAnsi="Times New Roman"/>
              </w:rPr>
              <w:t xml:space="preserve">zteikts likumprojekta </w:t>
            </w:r>
            <w:r w:rsidRPr="00F122F9">
              <w:rPr>
                <w:rFonts w:ascii="Times New Roman" w:hAnsi="Times New Roman"/>
              </w:rPr>
              <w:t>1</w:t>
            </w:r>
            <w:r w:rsidR="00217609">
              <w:rPr>
                <w:rFonts w:ascii="Times New Roman" w:hAnsi="Times New Roman"/>
              </w:rPr>
              <w:t>4</w:t>
            </w:r>
            <w:r w:rsidR="00CB4AAB" w:rsidRPr="00F122F9">
              <w:rPr>
                <w:rFonts w:ascii="Times New Roman" w:hAnsi="Times New Roman"/>
              </w:rPr>
              <w:t>.pantā izteiktā likuma „Par piesārņojumu” pārejas noteikumu 39.punktā</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28.a panta 2., 3., 4., 6., 7.punkts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av jāpārņem, jo ir izteikts regulā Nr.421/2014</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29.pants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29.a 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30.pants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 pielikuma 1.-6.punkts</w:t>
            </w:r>
          </w:p>
        </w:tc>
        <w:tc>
          <w:tcPr>
            <w:tcW w:w="2807" w:type="dxa"/>
            <w:vAlign w:val="center"/>
          </w:tcPr>
          <w:p w:rsidR="00CB4AAB" w:rsidRPr="00F122F9" w:rsidRDefault="006E58C0">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00217609" w:rsidRPr="00F122F9">
              <w:rPr>
                <w:rFonts w:ascii="Times New Roman" w:hAnsi="Times New Roman"/>
              </w:rPr>
              <w:t>1</w:t>
            </w:r>
            <w:r w:rsidR="00217609">
              <w:rPr>
                <w:rFonts w:ascii="Times New Roman" w:hAnsi="Times New Roman"/>
              </w:rPr>
              <w:t>7</w:t>
            </w:r>
            <w:r w:rsidR="00CB4AAB" w:rsidRPr="00F122F9">
              <w:rPr>
                <w:rFonts w:ascii="Times New Roman" w:hAnsi="Times New Roman"/>
              </w:rPr>
              <w:t>.punktā izteiktais likuma „Par piesārņojumu” 2.pielikuma II sadaļa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 pielikuma tabula</w:t>
            </w:r>
          </w:p>
        </w:tc>
        <w:tc>
          <w:tcPr>
            <w:tcW w:w="2807" w:type="dxa"/>
            <w:vAlign w:val="center"/>
          </w:tcPr>
          <w:p w:rsidR="00CB4AAB" w:rsidRPr="00F122F9" w:rsidRDefault="006E58C0">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ikumprojekta 1</w:t>
            </w:r>
            <w:r w:rsidR="00217609">
              <w:rPr>
                <w:rFonts w:ascii="Times New Roman" w:hAnsi="Times New Roman"/>
              </w:rPr>
              <w:t>7</w:t>
            </w:r>
            <w:r w:rsidR="00CB4AAB" w:rsidRPr="00F122F9">
              <w:rPr>
                <w:rFonts w:ascii="Times New Roman" w:hAnsi="Times New Roman"/>
              </w:rPr>
              <w:t>.pantā izteiktais likuma „Par piesārņojumu” 2.pielikuma I sadaļa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II pielikums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ikumprojekta 1.pantā izteiktā likuma „Par piesārņojumu” 1.panta 10</w:t>
            </w:r>
            <w:r w:rsidR="00CB4AAB" w:rsidRPr="00F122F9">
              <w:rPr>
                <w:rFonts w:ascii="Times New Roman" w:hAnsi="Times New Roman"/>
                <w:vertAlign w:val="superscript"/>
              </w:rPr>
              <w:t>1</w:t>
            </w:r>
            <w:r w:rsidR="00CB4AAB" w:rsidRPr="00F122F9">
              <w:rPr>
                <w:rFonts w:ascii="Times New Roman" w:hAnsi="Times New Roman"/>
              </w:rPr>
              <w:t xml:space="preserve">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III pielikums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av jāpārņem, jo attiecas uz laika periodu līdz 2013.gada 1.janvārim</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IV pielikums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Nr.769 un Noteikumos Nr.366</w:t>
            </w:r>
          </w:p>
          <w:p w:rsidR="00CB4AAB" w:rsidRPr="00F122F9" w:rsidRDefault="00CB4AAB" w:rsidP="00B63F0E">
            <w:pPr>
              <w:spacing w:before="60" w:after="60"/>
              <w:rPr>
                <w:rFonts w:ascii="Times New Roman" w:hAnsi="Times New Roman"/>
              </w:rPr>
            </w:pPr>
            <w:r w:rsidRPr="00F122F9">
              <w:rPr>
                <w:rFonts w:ascii="Times New Roman" w:hAnsi="Times New Roman"/>
              </w:rPr>
              <w:t>nosacījumi ir iekļauti Eiropas Komisijas 2012.gada 21.jūnija regulās Nr.600/2012 un 601/2012</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tcPr>
          <w:p w:rsidR="00CB4AAB" w:rsidRPr="00F122F9" w:rsidRDefault="00CB4AAB" w:rsidP="00B63F0E">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vAlign w:val="center"/>
          </w:tcPr>
          <w:p w:rsidR="00CB4AAB" w:rsidRPr="00F122F9" w:rsidRDefault="00CB4AAB" w:rsidP="00B63F0E">
            <w:pPr>
              <w:autoSpaceDE w:val="0"/>
              <w:autoSpaceDN w:val="0"/>
              <w:adjustRightInd w:val="0"/>
              <w:spacing w:before="60" w:after="60"/>
              <w:ind w:firstLine="289"/>
              <w:rPr>
                <w:rFonts w:ascii="Times New Roman" w:hAnsi="Times New Roman"/>
                <w:b/>
                <w:shd w:val="clear" w:color="auto" w:fill="FFFFFF"/>
              </w:rPr>
            </w:pPr>
            <w:r w:rsidRPr="00F122F9">
              <w:rPr>
                <w:rFonts w:ascii="Times New Roman" w:hAnsi="Times New Roman"/>
                <w:b/>
              </w:rPr>
              <w:t>Eiropas Parlamenta un Padomes 2009.gada 29.aprīļa lēmums Nr.406/2009/EK par dalībvalstu pasākumiem siltumnīcefektu izraisošo gāzu emisiju samazināšanai, lai izpildītu Kopienas saistības siltumnīcas efektu izraisošu gāzu emisiju samazināšanas jomā līdz 2020.gadam</w:t>
            </w:r>
          </w:p>
        </w:tc>
      </w:tr>
      <w:tr w:rsidR="00F122F9" w:rsidRPr="00F122F9" w:rsidTr="00F122F9">
        <w:trPr>
          <w:trHeight w:val="237"/>
          <w:jc w:val="center"/>
        </w:trPr>
        <w:tc>
          <w:tcPr>
            <w:tcW w:w="1747" w:type="dxa"/>
            <w:vAlign w:val="center"/>
          </w:tcPr>
          <w:p w:rsidR="00CB4AAB" w:rsidRPr="00F122F9" w:rsidRDefault="00CB4AAB" w:rsidP="00B63F0E">
            <w:pPr>
              <w:spacing w:before="60" w:after="60"/>
              <w:jc w:val="center"/>
              <w:rPr>
                <w:rFonts w:ascii="Times New Roman" w:hAnsi="Times New Roman"/>
                <w:sz w:val="20"/>
                <w:szCs w:val="20"/>
              </w:rPr>
            </w:pPr>
            <w:r w:rsidRPr="00F122F9">
              <w:rPr>
                <w:rFonts w:ascii="Times New Roman" w:hAnsi="Times New Roman"/>
                <w:sz w:val="20"/>
                <w:szCs w:val="20"/>
              </w:rPr>
              <w:t>A</w:t>
            </w:r>
          </w:p>
        </w:tc>
        <w:tc>
          <w:tcPr>
            <w:tcW w:w="2807" w:type="dxa"/>
            <w:vAlign w:val="center"/>
          </w:tcPr>
          <w:p w:rsidR="00CB4AAB" w:rsidRPr="00F122F9" w:rsidRDefault="00CB4AAB" w:rsidP="00B63F0E">
            <w:pPr>
              <w:spacing w:before="60" w:after="60"/>
              <w:ind w:left="57"/>
              <w:jc w:val="center"/>
              <w:rPr>
                <w:rFonts w:ascii="Times New Roman" w:hAnsi="Times New Roman"/>
                <w:sz w:val="20"/>
                <w:szCs w:val="20"/>
              </w:rPr>
            </w:pPr>
            <w:r w:rsidRPr="00F122F9">
              <w:rPr>
                <w:rFonts w:ascii="Times New Roman" w:hAnsi="Times New Roman"/>
                <w:sz w:val="20"/>
                <w:szCs w:val="20"/>
              </w:rPr>
              <w:t>B</w:t>
            </w:r>
          </w:p>
        </w:tc>
        <w:tc>
          <w:tcPr>
            <w:tcW w:w="2012" w:type="dxa"/>
            <w:vAlign w:val="center"/>
          </w:tcPr>
          <w:p w:rsidR="00CB4AAB" w:rsidRPr="00F122F9" w:rsidRDefault="00CB4AAB" w:rsidP="00B63F0E">
            <w:pPr>
              <w:spacing w:before="60" w:after="60"/>
              <w:ind w:left="57"/>
              <w:jc w:val="center"/>
              <w:rPr>
                <w:rFonts w:ascii="Times New Roman" w:hAnsi="Times New Roman"/>
                <w:sz w:val="20"/>
                <w:szCs w:val="20"/>
              </w:rPr>
            </w:pPr>
            <w:r w:rsidRPr="00F122F9">
              <w:rPr>
                <w:rFonts w:ascii="Times New Roman" w:hAnsi="Times New Roman"/>
                <w:sz w:val="20"/>
                <w:szCs w:val="20"/>
              </w:rPr>
              <w:t>C</w:t>
            </w:r>
          </w:p>
        </w:tc>
        <w:tc>
          <w:tcPr>
            <w:tcW w:w="3073" w:type="dxa"/>
            <w:vAlign w:val="center"/>
          </w:tcPr>
          <w:p w:rsidR="00CB4AAB" w:rsidRPr="00F122F9" w:rsidRDefault="00CB4AAB" w:rsidP="00B63F0E">
            <w:pPr>
              <w:spacing w:before="60" w:after="60"/>
              <w:ind w:left="57"/>
              <w:jc w:val="center"/>
              <w:rPr>
                <w:rFonts w:ascii="Times New Roman" w:hAnsi="Times New Roman"/>
                <w:sz w:val="20"/>
                <w:szCs w:val="20"/>
              </w:rPr>
            </w:pPr>
            <w:r w:rsidRPr="00F122F9">
              <w:rPr>
                <w:rFonts w:ascii="Times New Roman" w:hAnsi="Times New Roman"/>
                <w:sz w:val="20"/>
                <w:szCs w:val="20"/>
              </w:rPr>
              <w:t>D</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2.panta 1.punkts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 xml:space="preserve">likumprojekta </w:t>
            </w:r>
            <w:r w:rsidR="00CB4AAB" w:rsidRPr="00F122F9">
              <w:rPr>
                <w:rFonts w:ascii="Times New Roman" w:hAnsi="Times New Roman"/>
              </w:rPr>
              <w:t>1.pantā izteiktā likuma „Par piesārņojumu” 10</w:t>
            </w:r>
            <w:r w:rsidR="00CB4AAB" w:rsidRPr="00F122F9">
              <w:rPr>
                <w:rFonts w:ascii="Times New Roman" w:hAnsi="Times New Roman"/>
                <w:vertAlign w:val="superscript"/>
              </w:rPr>
              <w:t>2</w:t>
            </w:r>
            <w:r w:rsidR="00CB4AAB" w:rsidRPr="00F122F9">
              <w:rPr>
                <w:rFonts w:ascii="Times New Roman" w:hAnsi="Times New Roman"/>
              </w:rPr>
              <w:t xml:space="preserve"> un 10</w:t>
            </w:r>
            <w:r w:rsidR="00CB4AAB" w:rsidRPr="00F122F9">
              <w:rPr>
                <w:rFonts w:ascii="Times New Roman" w:hAnsi="Times New Roman"/>
                <w:vertAlign w:val="superscript"/>
              </w:rPr>
              <w:t>3</w:t>
            </w:r>
            <w:r w:rsidR="00CB4AAB" w:rsidRPr="00F122F9">
              <w:rPr>
                <w:rFonts w:ascii="Times New Roman" w:hAnsi="Times New Roman"/>
              </w:rPr>
              <w:t xml:space="preserve">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2.panta 2.punkts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ikumprojekta 1.pantā izteiktā likuma „Par piesārņojumu” 10</w:t>
            </w:r>
            <w:r w:rsidR="00CB4AAB" w:rsidRPr="00F122F9">
              <w:rPr>
                <w:rFonts w:ascii="Times New Roman" w:hAnsi="Times New Roman"/>
                <w:vertAlign w:val="superscript"/>
              </w:rPr>
              <w:t>5</w:t>
            </w:r>
            <w:r w:rsidR="00CB4AAB" w:rsidRPr="00F122F9">
              <w:rPr>
                <w:rFonts w:ascii="Times New Roman" w:hAnsi="Times New Roman"/>
              </w:rPr>
              <w:t xml:space="preserve">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1.punkts</w:t>
            </w:r>
          </w:p>
        </w:tc>
        <w:tc>
          <w:tcPr>
            <w:tcW w:w="2807" w:type="dxa"/>
            <w:vAlign w:val="center"/>
          </w:tcPr>
          <w:p w:rsidR="00CB4AAB" w:rsidRPr="00F122F9" w:rsidRDefault="006E58C0">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00104A4D"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53.panta pirmā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2.punkta 1.rindkopa</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eattiecas uz Latviju, jo Latvijas siltumnīcefekta gāzu emisiju ierobežojums ir pozitīvs</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2.punkta 2. un 3.rindkopa</w:t>
            </w:r>
          </w:p>
        </w:tc>
        <w:tc>
          <w:tcPr>
            <w:tcW w:w="2807" w:type="dxa"/>
            <w:vAlign w:val="center"/>
          </w:tcPr>
          <w:p w:rsidR="00CB4AAB" w:rsidRPr="00F122F9" w:rsidRDefault="006E58C0">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w:t>
            </w:r>
            <w:r w:rsidR="00741C87">
              <w:rPr>
                <w:rFonts w:ascii="Times New Roman" w:hAnsi="Times New Roman"/>
              </w:rPr>
              <w:t>ais</w:t>
            </w:r>
            <w:r w:rsidR="00CB4AAB" w:rsidRPr="00F122F9">
              <w:rPr>
                <w:rFonts w:ascii="Times New Roman" w:hAnsi="Times New Roman"/>
              </w:rPr>
              <w:t xml:space="preserve"> likuma „Par piesārņojumu” 5</w:t>
            </w:r>
            <w:r w:rsidR="006952F9" w:rsidRPr="00F122F9">
              <w:rPr>
                <w:rFonts w:ascii="Times New Roman" w:hAnsi="Times New Roman"/>
              </w:rPr>
              <w:t>2</w:t>
            </w:r>
            <w:r w:rsidR="00CB4AAB" w:rsidRPr="00F122F9">
              <w:rPr>
                <w:rFonts w:ascii="Times New Roman" w:hAnsi="Times New Roman"/>
              </w:rPr>
              <w:t>.panta pirmā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3.punkta 1.teikums</w:t>
            </w:r>
          </w:p>
        </w:tc>
        <w:tc>
          <w:tcPr>
            <w:tcW w:w="2807" w:type="dxa"/>
            <w:vAlign w:val="center"/>
          </w:tcPr>
          <w:p w:rsidR="006952F9" w:rsidRPr="00F122F9" w:rsidRDefault="006952F9" w:rsidP="00B63F0E">
            <w:pPr>
              <w:spacing w:before="60" w:after="60"/>
              <w:rPr>
                <w:rFonts w:ascii="Times New Roman" w:hAnsi="Times New Roman"/>
              </w:rPr>
            </w:pPr>
            <w:r w:rsidRPr="00F122F9">
              <w:rPr>
                <w:rFonts w:ascii="Times New Roman" w:hAnsi="Times New Roman"/>
              </w:rPr>
              <w:t xml:space="preserve">likumprojekta </w:t>
            </w:r>
            <w:r w:rsidR="006E58C0" w:rsidRPr="00F122F9">
              <w:rPr>
                <w:rFonts w:ascii="Times New Roman" w:hAnsi="Times New Roman"/>
              </w:rPr>
              <w:t>1</w:t>
            </w:r>
            <w:r w:rsidR="00217609">
              <w:rPr>
                <w:rFonts w:ascii="Times New Roman" w:hAnsi="Times New Roman"/>
              </w:rPr>
              <w:t>3</w:t>
            </w:r>
            <w:r w:rsidRPr="00F122F9">
              <w:rPr>
                <w:rFonts w:ascii="Times New Roman" w:hAnsi="Times New Roman"/>
              </w:rPr>
              <w:t xml:space="preserve">.pantā izteiktajā likuma „Par piesārņojumu” 54.panta </w:t>
            </w:r>
            <w:r w:rsidR="002B034D">
              <w:rPr>
                <w:rFonts w:ascii="Times New Roman" w:hAnsi="Times New Roman"/>
              </w:rPr>
              <w:t>astotajā</w:t>
            </w:r>
            <w:r w:rsidR="00142CF5">
              <w:rPr>
                <w:rFonts w:ascii="Times New Roman" w:hAnsi="Times New Roman"/>
              </w:rPr>
              <w:t xml:space="preserve"> </w:t>
            </w:r>
            <w:r w:rsidRPr="00F122F9">
              <w:rPr>
                <w:rFonts w:ascii="Times New Roman" w:hAnsi="Times New Roman"/>
              </w:rPr>
              <w:t xml:space="preserve">daļā </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Komisijas regulas Nr.389/2013 82.pants</w:t>
            </w:r>
          </w:p>
          <w:p w:rsidR="00CB4AAB" w:rsidRPr="00F122F9" w:rsidRDefault="00CB4AAB">
            <w:pPr>
              <w:spacing w:before="60" w:after="60"/>
              <w:rPr>
                <w:rFonts w:ascii="Times New Roman" w:hAnsi="Times New Roman"/>
              </w:rPr>
            </w:pPr>
            <w:r w:rsidRPr="00F122F9">
              <w:rPr>
                <w:rFonts w:ascii="Times New Roman" w:hAnsi="Times New Roman"/>
              </w:rPr>
              <w:t xml:space="preserve">tiks noteikts </w:t>
            </w:r>
            <w:r w:rsidR="00196651">
              <w:rPr>
                <w:rFonts w:ascii="Times New Roman" w:hAnsi="Times New Roman"/>
              </w:rPr>
              <w:t xml:space="preserve">veicot grozījumus </w:t>
            </w:r>
            <w:r w:rsidR="00196651" w:rsidRPr="00F122F9">
              <w:rPr>
                <w:rFonts w:ascii="Times New Roman" w:hAnsi="Times New Roman"/>
              </w:rPr>
              <w:t>Noteikumos</w:t>
            </w:r>
            <w:r w:rsidR="00196651">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3.punkta 2.teikums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Eiropas Komisijas regulas Nr.389/2013 83.pants</w:t>
            </w:r>
          </w:p>
          <w:p w:rsidR="00CB4AAB" w:rsidRPr="00F122F9" w:rsidRDefault="00196651">
            <w:pPr>
              <w:spacing w:before="60" w:after="60"/>
              <w:rPr>
                <w:rFonts w:ascii="Times New Roman" w:hAnsi="Times New Roman"/>
              </w:rPr>
            </w:pPr>
            <w:r w:rsidRPr="00F122F9">
              <w:rPr>
                <w:rFonts w:ascii="Times New Roman" w:hAnsi="Times New Roman"/>
              </w:rPr>
              <w:t xml:space="preserve">tiks noteikts </w:t>
            </w:r>
            <w:r>
              <w:rPr>
                <w:rFonts w:ascii="Times New Roman" w:hAnsi="Times New Roman"/>
              </w:rPr>
              <w:t xml:space="preserve">veicot grozījumus </w:t>
            </w:r>
            <w:r w:rsidRPr="00F122F9">
              <w:rPr>
                <w:rFonts w:ascii="Times New Roman" w:hAnsi="Times New Roman"/>
              </w:rPr>
              <w:t>Noteikumos</w:t>
            </w:r>
            <w:r>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3.punkta 2.rindkopa</w:t>
            </w:r>
          </w:p>
        </w:tc>
        <w:tc>
          <w:tcPr>
            <w:tcW w:w="2807" w:type="dxa"/>
            <w:vAlign w:val="center"/>
          </w:tcPr>
          <w:p w:rsidR="00CB4AAB" w:rsidRPr="00F122F9" w:rsidRDefault="00196651">
            <w:pPr>
              <w:spacing w:before="60" w:after="60"/>
              <w:rPr>
                <w:rFonts w:ascii="Times New Roman" w:hAnsi="Times New Roman"/>
              </w:rPr>
            </w:pPr>
            <w:r w:rsidRPr="00F122F9">
              <w:rPr>
                <w:rFonts w:ascii="Times New Roman" w:hAnsi="Times New Roman"/>
              </w:rPr>
              <w:t xml:space="preserve">tiks noteikts </w:t>
            </w:r>
            <w:r>
              <w:rPr>
                <w:rFonts w:ascii="Times New Roman" w:hAnsi="Times New Roman"/>
              </w:rPr>
              <w:t xml:space="preserve">veicot grozījumus </w:t>
            </w:r>
            <w:r w:rsidRPr="00F122F9">
              <w:rPr>
                <w:rFonts w:ascii="Times New Roman" w:hAnsi="Times New Roman"/>
              </w:rPr>
              <w:t>Noteikumos</w:t>
            </w:r>
            <w:r>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4.punkts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Eiropas Komisijas regulas Nr.389/2013 85.pants</w:t>
            </w:r>
          </w:p>
          <w:p w:rsidR="00CB4AAB" w:rsidRPr="00F122F9" w:rsidRDefault="00196651">
            <w:pPr>
              <w:spacing w:before="60" w:after="60"/>
              <w:rPr>
                <w:rFonts w:ascii="Times New Roman" w:hAnsi="Times New Roman"/>
              </w:rPr>
            </w:pPr>
            <w:r w:rsidRPr="00F122F9">
              <w:rPr>
                <w:rFonts w:ascii="Times New Roman" w:hAnsi="Times New Roman"/>
              </w:rPr>
              <w:t xml:space="preserve">tiks noteikts </w:t>
            </w:r>
            <w:r>
              <w:rPr>
                <w:rFonts w:ascii="Times New Roman" w:hAnsi="Times New Roman"/>
              </w:rPr>
              <w:t xml:space="preserve">veicot grozījumus </w:t>
            </w:r>
            <w:r w:rsidRPr="00F122F9">
              <w:rPr>
                <w:rFonts w:ascii="Times New Roman" w:hAnsi="Times New Roman"/>
              </w:rPr>
              <w:t>Noteikumos</w:t>
            </w:r>
            <w:r>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5.punkts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Eiropas Komisijas regulas Nr.389/2013 86.pants</w:t>
            </w:r>
          </w:p>
          <w:p w:rsidR="00CB4AAB" w:rsidRPr="00F122F9" w:rsidRDefault="00196651">
            <w:pPr>
              <w:spacing w:before="60" w:after="60"/>
              <w:rPr>
                <w:rFonts w:ascii="Times New Roman" w:hAnsi="Times New Roman"/>
              </w:rPr>
            </w:pPr>
            <w:r w:rsidRPr="00F122F9">
              <w:rPr>
                <w:rFonts w:ascii="Times New Roman" w:hAnsi="Times New Roman"/>
              </w:rPr>
              <w:t xml:space="preserve">tiks noteikts </w:t>
            </w:r>
            <w:r>
              <w:rPr>
                <w:rFonts w:ascii="Times New Roman" w:hAnsi="Times New Roman"/>
              </w:rPr>
              <w:t xml:space="preserve">veicot grozījumus </w:t>
            </w:r>
            <w:r w:rsidRPr="00F122F9">
              <w:rPr>
                <w:rFonts w:ascii="Times New Roman" w:hAnsi="Times New Roman"/>
              </w:rPr>
              <w:t>Noteikumos</w:t>
            </w:r>
            <w:r>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6.punkts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 xml:space="preserve">4.pants </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5.panta 1.punkts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54.panta otrā daļa (noteikts, ka dalībvalsts saistību izpildei var izmantot Kioto vienības, savukārt Eiropas Komisijas regulā Nr.389/2013 ir definētas Kioto vienības);</w:t>
            </w:r>
          </w:p>
          <w:p w:rsidR="00CB4AAB" w:rsidRPr="00F122F9" w:rsidRDefault="00CB4AAB" w:rsidP="00B63F0E">
            <w:pPr>
              <w:spacing w:before="60" w:after="60"/>
              <w:rPr>
                <w:rFonts w:ascii="Times New Roman" w:hAnsi="Times New Roman"/>
              </w:rPr>
            </w:pPr>
            <w:r w:rsidRPr="00F122F9">
              <w:rPr>
                <w:rFonts w:ascii="Times New Roman" w:hAnsi="Times New Roman"/>
              </w:rPr>
              <w:t>tiks precizēts, veicot grozījumus Noteikumos Nr.250</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5.panta 2.punkts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laika posmu līdz 2009.gada 31.decembrim</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5.panta 4.punkts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w:t>
            </w:r>
            <w:r w:rsidR="0018092B" w:rsidRPr="00F122F9">
              <w:rPr>
                <w:rFonts w:ascii="Times New Roman" w:hAnsi="Times New Roman"/>
              </w:rPr>
              <w:t>a</w:t>
            </w:r>
            <w:r w:rsidR="00CB4AAB" w:rsidRPr="00F122F9">
              <w:rPr>
                <w:rFonts w:ascii="Times New Roman" w:hAnsi="Times New Roman"/>
              </w:rPr>
              <w:t>ntā izteiktā likuma „Par piesārņojumu” 54.panta otrā daļa (noteikts, ka dalībvalsts saistību izpildei var izmantot Kioto vienības, savukārt Eiropas Komisijas regulā Nr.389/2013 ir definētas Kioto vienības);</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Komisijas regulas Nr.389/2013 87.pants (noteikti nosacījumi kredīta tiesību pārskaitīšanai līdz 3% apmērā)</w:t>
            </w:r>
          </w:p>
          <w:p w:rsidR="00CB4AAB" w:rsidRPr="00F122F9" w:rsidRDefault="00196651">
            <w:pPr>
              <w:spacing w:before="60" w:after="60"/>
              <w:rPr>
                <w:rFonts w:ascii="Times New Roman" w:hAnsi="Times New Roman"/>
              </w:rPr>
            </w:pPr>
            <w:r w:rsidRPr="00F122F9">
              <w:rPr>
                <w:rFonts w:ascii="Times New Roman" w:hAnsi="Times New Roman"/>
              </w:rPr>
              <w:t xml:space="preserve">tiks noteikts </w:t>
            </w:r>
            <w:r>
              <w:rPr>
                <w:rFonts w:ascii="Times New Roman" w:hAnsi="Times New Roman"/>
              </w:rPr>
              <w:t xml:space="preserve">veicot grozījumus </w:t>
            </w:r>
            <w:r w:rsidRPr="00F122F9">
              <w:rPr>
                <w:rFonts w:ascii="Times New Roman" w:hAnsi="Times New Roman"/>
              </w:rPr>
              <w:t>Noteikumos</w:t>
            </w:r>
            <w:r>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5.panta 5.punkts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eattiecas uz Latviju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5.panta 6.punkts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Eiropas Komisijas regulas Nr.389/2013 87.pants (noteikti nosacījumi kredīta tiesību pārskaitīšanai līdz 3% apmērā)</w:t>
            </w:r>
          </w:p>
          <w:p w:rsidR="00CB4AAB" w:rsidRPr="00F122F9" w:rsidRDefault="00196651">
            <w:pPr>
              <w:spacing w:before="60" w:after="60"/>
              <w:rPr>
                <w:rFonts w:ascii="Times New Roman" w:hAnsi="Times New Roman"/>
              </w:rPr>
            </w:pPr>
            <w:r w:rsidRPr="00F122F9">
              <w:rPr>
                <w:rFonts w:ascii="Times New Roman" w:hAnsi="Times New Roman"/>
              </w:rPr>
              <w:t xml:space="preserve">tiks noteikts </w:t>
            </w:r>
            <w:r>
              <w:rPr>
                <w:rFonts w:ascii="Times New Roman" w:hAnsi="Times New Roman"/>
              </w:rPr>
              <w:t xml:space="preserve">veicot grozījumus </w:t>
            </w:r>
            <w:r w:rsidRPr="00F122F9">
              <w:rPr>
                <w:rFonts w:ascii="Times New Roman" w:hAnsi="Times New Roman"/>
              </w:rPr>
              <w:t>Noteikumos</w:t>
            </w:r>
            <w:r>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6.panta 1. un 2.punkts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w:t>
            </w:r>
            <w:r w:rsidR="006952F9" w:rsidRPr="00F122F9">
              <w:rPr>
                <w:rFonts w:ascii="Times New Roman" w:hAnsi="Times New Roman"/>
              </w:rPr>
              <w:t>3</w:t>
            </w:r>
            <w:r w:rsidR="00CB4AAB" w:rsidRPr="00F122F9">
              <w:rPr>
                <w:rFonts w:ascii="Times New Roman" w:hAnsi="Times New Roman"/>
              </w:rPr>
              <w:t>.panta</w:t>
            </w:r>
            <w:r w:rsidR="006952F9" w:rsidRPr="00F122F9">
              <w:rPr>
                <w:rFonts w:ascii="Times New Roman" w:hAnsi="Times New Roman"/>
              </w:rPr>
              <w:t xml:space="preserve"> pirmās </w:t>
            </w:r>
            <w:r w:rsidR="00CB4AAB" w:rsidRPr="00F122F9">
              <w:rPr>
                <w:rFonts w:ascii="Times New Roman" w:hAnsi="Times New Roman"/>
              </w:rPr>
              <w:t>daļas 2. un 3.punkts</w:t>
            </w:r>
          </w:p>
          <w:p w:rsidR="00CB4AAB" w:rsidRPr="00F122F9" w:rsidRDefault="00CB4AAB" w:rsidP="00B63F0E">
            <w:pPr>
              <w:spacing w:before="60" w:after="60"/>
              <w:rPr>
                <w:rFonts w:ascii="Times New Roman" w:hAnsi="Times New Roman"/>
              </w:rPr>
            </w:pPr>
            <w:r w:rsidRPr="00F122F9">
              <w:rPr>
                <w:rFonts w:ascii="Times New Roman" w:hAnsi="Times New Roman"/>
              </w:rPr>
              <w:t>Eiropas Parlamenta un Padomes regulas Nr.525/2013 13. un 17.pants</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6.panta 3., 4. un 5.punkts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7.panta 1., 2.punkts</w:t>
            </w:r>
          </w:p>
        </w:tc>
        <w:tc>
          <w:tcPr>
            <w:tcW w:w="2807" w:type="dxa"/>
            <w:vAlign w:val="center"/>
          </w:tcPr>
          <w:p w:rsidR="00CB4AAB" w:rsidRPr="00F122F9" w:rsidRDefault="00A267A9">
            <w:pPr>
              <w:spacing w:before="60" w:after="60"/>
              <w:rPr>
                <w:rFonts w:ascii="Times New Roman" w:hAnsi="Times New Roman"/>
              </w:rPr>
            </w:pPr>
            <w:r w:rsidRPr="00F122F9">
              <w:rPr>
                <w:rFonts w:ascii="Times New Roman" w:hAnsi="Times New Roman"/>
              </w:rPr>
              <w:t xml:space="preserve">tiks noteikts </w:t>
            </w:r>
            <w:r>
              <w:rPr>
                <w:rFonts w:ascii="Times New Roman" w:hAnsi="Times New Roman"/>
              </w:rPr>
              <w:t xml:space="preserve">veicot grozījumus </w:t>
            </w:r>
            <w:r w:rsidRPr="00F122F9">
              <w:rPr>
                <w:rFonts w:ascii="Times New Roman" w:hAnsi="Times New Roman"/>
              </w:rPr>
              <w:t>Noteikumos</w:t>
            </w:r>
            <w:r>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8.pants</w:t>
            </w:r>
          </w:p>
        </w:tc>
        <w:tc>
          <w:tcPr>
            <w:tcW w:w="2807" w:type="dxa"/>
            <w:vAlign w:val="center"/>
          </w:tcPr>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9.pants</w:t>
            </w:r>
          </w:p>
        </w:tc>
        <w:tc>
          <w:tcPr>
            <w:tcW w:w="2807" w:type="dxa"/>
            <w:vAlign w:val="center"/>
          </w:tcPr>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laika periodu līdz 2010.gada 31.decembrim</w:t>
            </w:r>
          </w:p>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10.pants</w:t>
            </w:r>
          </w:p>
        </w:tc>
        <w:tc>
          <w:tcPr>
            <w:tcW w:w="2807" w:type="dxa"/>
            <w:vAlign w:val="center"/>
          </w:tcPr>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Eiropas Komisijas regula Nr.389/2013;</w:t>
            </w:r>
          </w:p>
          <w:p w:rsidR="00CB4AAB" w:rsidRPr="00F122F9" w:rsidRDefault="00A42CA7"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noteikts, veicot grozījumus Noteikumos Nr.250</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11.panta 2. un 3.punkts</w:t>
            </w:r>
          </w:p>
        </w:tc>
        <w:tc>
          <w:tcPr>
            <w:tcW w:w="2807" w:type="dxa"/>
            <w:vAlign w:val="center"/>
          </w:tcPr>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12.pants</w:t>
            </w:r>
          </w:p>
        </w:tc>
        <w:tc>
          <w:tcPr>
            <w:tcW w:w="2807" w:type="dxa"/>
            <w:vAlign w:val="center"/>
          </w:tcPr>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13.pants</w:t>
            </w:r>
          </w:p>
        </w:tc>
        <w:tc>
          <w:tcPr>
            <w:tcW w:w="2807" w:type="dxa"/>
            <w:vAlign w:val="center"/>
          </w:tcPr>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14.pants</w:t>
            </w:r>
          </w:p>
        </w:tc>
        <w:tc>
          <w:tcPr>
            <w:tcW w:w="2807" w:type="dxa"/>
            <w:vAlign w:val="center"/>
          </w:tcPr>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 pielikums</w:t>
            </w:r>
          </w:p>
        </w:tc>
        <w:tc>
          <w:tcPr>
            <w:tcW w:w="2807" w:type="dxa"/>
            <w:vAlign w:val="center"/>
          </w:tcPr>
          <w:p w:rsidR="00CB4AAB" w:rsidRPr="00F122F9" w:rsidRDefault="00A42CA7">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00104A4D" w:rsidRPr="00F122F9">
              <w:rPr>
                <w:rFonts w:ascii="Times New Roman" w:hAnsi="Times New Roman"/>
              </w:rPr>
              <w:t>1</w:t>
            </w:r>
            <w:r w:rsidR="00217609">
              <w:rPr>
                <w:rFonts w:ascii="Times New Roman" w:hAnsi="Times New Roman"/>
              </w:rPr>
              <w:t>8</w:t>
            </w:r>
            <w:r w:rsidR="00CB4AAB" w:rsidRPr="00F122F9">
              <w:rPr>
                <w:rFonts w:ascii="Times New Roman" w:hAnsi="Times New Roman"/>
              </w:rPr>
              <w:t>.pantā izteiktā likuma „Par piesārņojumu” 4.pielikuma I sadaļa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II pielikums</w:t>
            </w:r>
          </w:p>
        </w:tc>
        <w:tc>
          <w:tcPr>
            <w:tcW w:w="2807" w:type="dxa"/>
            <w:vAlign w:val="center"/>
          </w:tcPr>
          <w:p w:rsidR="00CB4AAB" w:rsidRPr="00F122F9" w:rsidRDefault="00A42CA7">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w:t>
            </w:r>
            <w:r w:rsidR="002B034D">
              <w:rPr>
                <w:rFonts w:ascii="Times New Roman" w:hAnsi="Times New Roman"/>
              </w:rPr>
              <w:t>4</w:t>
            </w:r>
            <w:r w:rsidR="00CB4AAB" w:rsidRPr="00F122F9">
              <w:rPr>
                <w:rFonts w:ascii="Times New Roman" w:hAnsi="Times New Roman"/>
              </w:rPr>
              <w:t>.panta</w:t>
            </w:r>
            <w:r w:rsidR="002B034D">
              <w:rPr>
                <w:rFonts w:ascii="Times New Roman" w:hAnsi="Times New Roman"/>
              </w:rPr>
              <w:t xml:space="preserve"> piektās daļas 1.punkts</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III pielikums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eattiecas uz Latviju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tcPr>
          <w:p w:rsidR="00CB4AAB" w:rsidRPr="00F122F9" w:rsidRDefault="00CB4AAB" w:rsidP="00B63F0E">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vAlign w:val="center"/>
          </w:tcPr>
          <w:p w:rsidR="00CB4AAB" w:rsidRPr="00F122F9" w:rsidRDefault="00CB4AAB" w:rsidP="00B63F0E">
            <w:pPr>
              <w:autoSpaceDE w:val="0"/>
              <w:autoSpaceDN w:val="0"/>
              <w:adjustRightInd w:val="0"/>
              <w:spacing w:before="60" w:after="60"/>
              <w:ind w:firstLine="289"/>
              <w:rPr>
                <w:rFonts w:ascii="Times New Roman" w:hAnsi="Times New Roman"/>
                <w:b/>
                <w:shd w:val="clear" w:color="auto" w:fill="FFFFFF"/>
              </w:rPr>
            </w:pPr>
            <w:r w:rsidRPr="00F122F9">
              <w:rPr>
                <w:rFonts w:ascii="Times New Roman" w:hAnsi="Times New Roman"/>
                <w:b/>
              </w:rPr>
              <w:t xml:space="preserve">Eiropas Parlamenta un Padomes 2013.gada 21.maija lēmums </w:t>
            </w:r>
            <w:r w:rsidR="00104A4D" w:rsidRPr="00F122F9">
              <w:rPr>
                <w:rFonts w:ascii="Times New Roman" w:hAnsi="Times New Roman"/>
                <w:b/>
              </w:rPr>
              <w:t xml:space="preserve">Nr.529/2013 </w:t>
            </w:r>
            <w:r w:rsidRPr="00F122F9">
              <w:rPr>
                <w:rFonts w:ascii="Times New Roman" w:hAnsi="Times New Roman"/>
                <w:b/>
              </w:rPr>
              <w:t>par uzskaites noteikumiem attiecībā uz siltumnīcefekta gāzu emisijām un piesaisti, kas rodas darbībās, kuras saistītas ar zemes izmantošanu, zemes izmantošanas maiņu un mežsaimniecību, un par informāciju par rīcību, kas saistīta ar šīm darbībām</w:t>
            </w:r>
          </w:p>
        </w:tc>
      </w:tr>
      <w:tr w:rsidR="00F122F9" w:rsidRPr="00F122F9" w:rsidTr="005E117D">
        <w:trPr>
          <w:trHeight w:val="284"/>
          <w:jc w:val="center"/>
        </w:trPr>
        <w:tc>
          <w:tcPr>
            <w:tcW w:w="1747" w:type="dxa"/>
            <w:vAlign w:val="center"/>
          </w:tcPr>
          <w:p w:rsidR="00CB4AAB" w:rsidRPr="00F122F9" w:rsidRDefault="00CB4AAB" w:rsidP="00B63F0E">
            <w:pPr>
              <w:spacing w:before="60" w:after="60"/>
              <w:jc w:val="center"/>
              <w:rPr>
                <w:rFonts w:ascii="Times New Roman" w:hAnsi="Times New Roman"/>
                <w:sz w:val="20"/>
                <w:szCs w:val="20"/>
              </w:rPr>
            </w:pPr>
            <w:r w:rsidRPr="00F122F9">
              <w:rPr>
                <w:rFonts w:ascii="Times New Roman" w:hAnsi="Times New Roman"/>
                <w:sz w:val="20"/>
                <w:szCs w:val="20"/>
              </w:rPr>
              <w:t>A</w:t>
            </w:r>
          </w:p>
        </w:tc>
        <w:tc>
          <w:tcPr>
            <w:tcW w:w="2807" w:type="dxa"/>
            <w:vAlign w:val="center"/>
          </w:tcPr>
          <w:p w:rsidR="00CB4AAB" w:rsidRPr="00F122F9" w:rsidRDefault="00CB4AAB" w:rsidP="00B63F0E">
            <w:pPr>
              <w:spacing w:before="60" w:after="60"/>
              <w:ind w:left="57"/>
              <w:jc w:val="center"/>
              <w:rPr>
                <w:rFonts w:ascii="Times New Roman" w:hAnsi="Times New Roman"/>
                <w:sz w:val="20"/>
                <w:szCs w:val="20"/>
              </w:rPr>
            </w:pPr>
            <w:r w:rsidRPr="00F122F9">
              <w:rPr>
                <w:rFonts w:ascii="Times New Roman" w:hAnsi="Times New Roman"/>
                <w:sz w:val="20"/>
                <w:szCs w:val="20"/>
              </w:rPr>
              <w:t>B</w:t>
            </w:r>
          </w:p>
        </w:tc>
        <w:tc>
          <w:tcPr>
            <w:tcW w:w="2012" w:type="dxa"/>
            <w:vAlign w:val="center"/>
          </w:tcPr>
          <w:p w:rsidR="00CB4AAB" w:rsidRPr="00F122F9" w:rsidRDefault="00CB4AAB" w:rsidP="00B63F0E">
            <w:pPr>
              <w:spacing w:before="60" w:after="60"/>
              <w:ind w:left="57"/>
              <w:jc w:val="center"/>
              <w:rPr>
                <w:rFonts w:ascii="Times New Roman" w:hAnsi="Times New Roman"/>
                <w:sz w:val="20"/>
                <w:szCs w:val="20"/>
              </w:rPr>
            </w:pPr>
            <w:r w:rsidRPr="00F122F9">
              <w:rPr>
                <w:rFonts w:ascii="Times New Roman" w:hAnsi="Times New Roman"/>
                <w:sz w:val="20"/>
                <w:szCs w:val="20"/>
              </w:rPr>
              <w:t>C</w:t>
            </w:r>
          </w:p>
        </w:tc>
        <w:tc>
          <w:tcPr>
            <w:tcW w:w="3073" w:type="dxa"/>
            <w:vAlign w:val="center"/>
          </w:tcPr>
          <w:p w:rsidR="00CB4AAB" w:rsidRPr="00F122F9" w:rsidRDefault="00CB4AAB" w:rsidP="00B63F0E">
            <w:pPr>
              <w:spacing w:before="60" w:after="60"/>
              <w:ind w:left="57"/>
              <w:jc w:val="center"/>
              <w:rPr>
                <w:rFonts w:ascii="Times New Roman" w:hAnsi="Times New Roman"/>
                <w:sz w:val="20"/>
                <w:szCs w:val="20"/>
              </w:rPr>
            </w:pPr>
            <w:r w:rsidRPr="00F122F9">
              <w:rPr>
                <w:rFonts w:ascii="Times New Roman" w:hAnsi="Times New Roman"/>
                <w:sz w:val="20"/>
                <w:szCs w:val="20"/>
              </w:rPr>
              <w:t>D</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2.panta 1.punkta a) apakšpunkts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ikumprojekta 1.pantā izteiktā likuma „Par piesārņojumu” 1.panta 10</w:t>
            </w:r>
            <w:r w:rsidR="00CB4AAB" w:rsidRPr="00F122F9">
              <w:rPr>
                <w:rFonts w:ascii="Times New Roman" w:hAnsi="Times New Roman"/>
                <w:vertAlign w:val="superscript"/>
              </w:rPr>
              <w:t>3</w:t>
            </w:r>
            <w:r w:rsidR="00CB4AAB" w:rsidRPr="00F122F9">
              <w:rPr>
                <w:rFonts w:ascii="Times New Roman" w:hAnsi="Times New Roman"/>
              </w:rPr>
              <w:t xml:space="preserve">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2.panta 1.punkta b) apakšpunkts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ikumprojekta 1.pantā izteiktā likuma „Par piesārņojumu” 1.panta 10</w:t>
            </w:r>
            <w:r w:rsidR="00CB4AAB" w:rsidRPr="00F122F9">
              <w:rPr>
                <w:rFonts w:ascii="Times New Roman" w:hAnsi="Times New Roman"/>
                <w:vertAlign w:val="superscript"/>
              </w:rPr>
              <w:t>4</w:t>
            </w:r>
            <w:r w:rsidR="00CB4AAB" w:rsidRPr="00F122F9">
              <w:rPr>
                <w:rFonts w:ascii="Times New Roman" w:hAnsi="Times New Roman"/>
              </w:rPr>
              <w:t xml:space="preserve">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2.panta 2. un 3.punkts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1., 2.punkts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w:t>
            </w:r>
            <w:r w:rsidR="006952F9" w:rsidRPr="00F122F9">
              <w:rPr>
                <w:rFonts w:ascii="Times New Roman" w:hAnsi="Times New Roman"/>
              </w:rPr>
              <w:t>3</w:t>
            </w:r>
            <w:r w:rsidR="00CB4AAB" w:rsidRPr="00F122F9">
              <w:rPr>
                <w:rFonts w:ascii="Times New Roman" w:hAnsi="Times New Roman"/>
              </w:rPr>
              <w:t xml:space="preserve">.panta </w:t>
            </w:r>
            <w:r w:rsidR="006952F9" w:rsidRPr="00F122F9">
              <w:rPr>
                <w:rFonts w:ascii="Times New Roman" w:hAnsi="Times New Roman"/>
              </w:rPr>
              <w:t>pirmās</w:t>
            </w:r>
            <w:r w:rsidR="00CB4AAB" w:rsidRPr="00F122F9">
              <w:rPr>
                <w:rFonts w:ascii="Times New Roman" w:hAnsi="Times New Roman"/>
              </w:rPr>
              <w:t xml:space="preserve"> daļas 1. un 2.punkts</w:t>
            </w:r>
            <w:r w:rsidRPr="00F122F9">
              <w:rPr>
                <w:rFonts w:ascii="Times New Roman" w:hAnsi="Times New Roman"/>
              </w:rPr>
              <w:t>;</w:t>
            </w:r>
          </w:p>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00104A4D" w:rsidRPr="00F122F9">
              <w:rPr>
                <w:rFonts w:ascii="Times New Roman" w:hAnsi="Times New Roman"/>
              </w:rPr>
              <w:t>1</w:t>
            </w:r>
            <w:r w:rsidR="00217609">
              <w:rPr>
                <w:rFonts w:ascii="Times New Roman" w:hAnsi="Times New Roman"/>
              </w:rPr>
              <w:t>8</w:t>
            </w:r>
            <w:r w:rsidR="00CB4AAB" w:rsidRPr="00F122F9">
              <w:rPr>
                <w:rFonts w:ascii="Times New Roman" w:hAnsi="Times New Roman"/>
              </w:rPr>
              <w:t>.pantā izteiktā likuma „Par piesārņojumu” 4.pielikuma I un II sadaļa</w:t>
            </w:r>
            <w:r w:rsidRPr="00F122F9">
              <w:rPr>
                <w:rFonts w:ascii="Times New Roman" w:hAnsi="Times New Roman"/>
              </w:rPr>
              <w:t>;</w:t>
            </w:r>
          </w:p>
          <w:p w:rsidR="00CB4AAB" w:rsidRPr="00F122F9" w:rsidRDefault="00CB4AAB" w:rsidP="00B63F0E">
            <w:pPr>
              <w:spacing w:before="60" w:after="60"/>
              <w:rPr>
                <w:rFonts w:ascii="Times New Roman" w:hAnsi="Times New Roman"/>
              </w:rPr>
            </w:pPr>
            <w:r w:rsidRPr="00F122F9">
              <w:rPr>
                <w:rFonts w:ascii="Times New Roman" w:hAnsi="Times New Roman"/>
              </w:rPr>
              <w:t>Eiropas Parlamenta un Padomes regulas Nr.525/2013 7.pants</w:t>
            </w:r>
            <w:r w:rsidR="00865B7C" w:rsidRPr="00F122F9">
              <w:rPr>
                <w:rFonts w:ascii="Times New Roman" w:hAnsi="Times New Roman"/>
              </w:rPr>
              <w:t>;</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Komisijas īstenošanas regula Nr.749/2013</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4., 5., 6., 7., 8. un 9.pants</w:t>
            </w:r>
          </w:p>
        </w:tc>
        <w:tc>
          <w:tcPr>
            <w:tcW w:w="2807" w:type="dxa"/>
            <w:vAlign w:val="center"/>
          </w:tcPr>
          <w:p w:rsidR="006952F9" w:rsidRPr="00F122F9" w:rsidRDefault="00865B7C" w:rsidP="00B63F0E">
            <w:pPr>
              <w:spacing w:before="60" w:after="60"/>
              <w:rPr>
                <w:rFonts w:ascii="Times New Roman" w:hAnsi="Times New Roman"/>
              </w:rPr>
            </w:pPr>
            <w:r w:rsidRPr="00F122F9">
              <w:rPr>
                <w:rFonts w:ascii="Times New Roman" w:hAnsi="Times New Roman"/>
              </w:rPr>
              <w:t>l</w:t>
            </w:r>
            <w:r w:rsidR="006952F9"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6952F9" w:rsidRPr="00F122F9">
              <w:rPr>
                <w:rFonts w:ascii="Times New Roman" w:hAnsi="Times New Roman"/>
              </w:rPr>
              <w:t>.pantā izteiktā likuma „Par piesārņojumu” 53.panta pirmās daļas 1. un 2.punkts</w:t>
            </w:r>
            <w:r w:rsidRPr="00F122F9">
              <w:rPr>
                <w:rFonts w:ascii="Times New Roman" w:hAnsi="Times New Roman"/>
              </w:rPr>
              <w:t>;</w:t>
            </w:r>
          </w:p>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8</w:t>
            </w:r>
            <w:r w:rsidR="00CB4AAB" w:rsidRPr="00F122F9">
              <w:rPr>
                <w:rFonts w:ascii="Times New Roman" w:hAnsi="Times New Roman"/>
              </w:rPr>
              <w:t>.pantā izteiktā likuma „Par piesārņojumu” 4.pielikuma I un II sadaļa</w:t>
            </w:r>
            <w:r w:rsidRPr="00F122F9">
              <w:rPr>
                <w:rFonts w:ascii="Times New Roman" w:hAnsi="Times New Roman"/>
              </w:rPr>
              <w:t>;</w:t>
            </w:r>
          </w:p>
          <w:p w:rsidR="00CB4AAB" w:rsidRPr="00F122F9" w:rsidRDefault="00CB4AAB" w:rsidP="00B63F0E">
            <w:pPr>
              <w:spacing w:before="60" w:after="60"/>
              <w:rPr>
                <w:rFonts w:ascii="Times New Roman" w:hAnsi="Times New Roman"/>
              </w:rPr>
            </w:pPr>
            <w:r w:rsidRPr="00F122F9">
              <w:rPr>
                <w:rFonts w:ascii="Times New Roman" w:hAnsi="Times New Roman"/>
              </w:rPr>
              <w:t>Eiropas Parlamenta un Padomes regulas Nr.525/2013 7.pants</w:t>
            </w:r>
            <w:r w:rsidR="00865B7C" w:rsidRPr="00F122F9">
              <w:rPr>
                <w:rFonts w:ascii="Times New Roman" w:hAnsi="Times New Roman"/>
              </w:rPr>
              <w:t>;</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Komisijas īstenošanas regula Nr.749/2013</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 xml:space="preserve">Latvija ir izvēlējusies šo informāciju iesniegt </w:t>
            </w:r>
            <w:r w:rsidR="00A267A9">
              <w:rPr>
                <w:rFonts w:ascii="Times New Roman" w:hAnsi="Times New Roman"/>
              </w:rPr>
              <w:t xml:space="preserve">oglekļa mazietilpīgas attīstības </w:t>
            </w:r>
            <w:r w:rsidRPr="00F122F9">
              <w:rPr>
                <w:rFonts w:ascii="Times New Roman" w:hAnsi="Times New Roman"/>
              </w:rPr>
              <w:t>stratēģijas ietvaros.</w:t>
            </w:r>
          </w:p>
          <w:p w:rsidR="00CB4AAB" w:rsidRPr="00F122F9" w:rsidRDefault="00CB4AAB" w:rsidP="00B63F0E">
            <w:pPr>
              <w:spacing w:before="60" w:after="60"/>
              <w:rPr>
                <w:rFonts w:ascii="Times New Roman" w:hAnsi="Times New Roman"/>
              </w:rPr>
            </w:pPr>
            <w:r w:rsidRPr="00F122F9">
              <w:rPr>
                <w:rFonts w:ascii="Times New Roman" w:hAnsi="Times New Roman"/>
              </w:rPr>
              <w:t>Eiropas Parlamenta un Padomes regulas Nr.525/2013 4.pants</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tcPr>
          <w:p w:rsidR="00CB4AAB" w:rsidRPr="00F122F9" w:rsidRDefault="00CB4AAB" w:rsidP="00B63F0E">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vAlign w:val="center"/>
          </w:tcPr>
          <w:p w:rsidR="00CB4AAB" w:rsidRPr="00F122F9" w:rsidRDefault="00CB4AAB" w:rsidP="00B63F0E">
            <w:pPr>
              <w:autoSpaceDE w:val="0"/>
              <w:autoSpaceDN w:val="0"/>
              <w:adjustRightInd w:val="0"/>
              <w:spacing w:before="60" w:after="60"/>
              <w:ind w:firstLine="289"/>
              <w:rPr>
                <w:rFonts w:ascii="Times New Roman" w:hAnsi="Times New Roman"/>
                <w:b/>
                <w:shd w:val="clear" w:color="auto" w:fill="FFFFFF"/>
              </w:rPr>
            </w:pPr>
            <w:r w:rsidRPr="00F122F9">
              <w:rPr>
                <w:rFonts w:ascii="Times New Roman" w:hAnsi="Times New Roman"/>
                <w:b/>
              </w:rPr>
              <w:t>Eiropas Parlamenta un Padomes 2013.gada 21.maija regula Nr.525/2013 par mehānismu siltumnīcefekta gāzu emisiju pārraudzībai un ziņošanai un citas informācijas ziņošanai valstu un Savienības līmenī saistībā ar klimata pārmaiņām un par Lēmuma Nr. 280/2004/EK atcelšanu</w:t>
            </w:r>
          </w:p>
        </w:tc>
      </w:tr>
      <w:tr w:rsidR="00F122F9" w:rsidRPr="00F122F9" w:rsidTr="005E117D">
        <w:trPr>
          <w:trHeight w:val="284"/>
          <w:jc w:val="center"/>
        </w:trPr>
        <w:tc>
          <w:tcPr>
            <w:tcW w:w="1747" w:type="dxa"/>
            <w:vAlign w:val="center"/>
          </w:tcPr>
          <w:p w:rsidR="00F07CD0" w:rsidRPr="00F122F9" w:rsidRDefault="00CB4AAB" w:rsidP="005E117D">
            <w:pPr>
              <w:spacing w:after="0"/>
              <w:jc w:val="center"/>
              <w:rPr>
                <w:rFonts w:ascii="Times New Roman" w:hAnsi="Times New Roman"/>
                <w:sz w:val="20"/>
                <w:szCs w:val="20"/>
              </w:rPr>
            </w:pPr>
            <w:r w:rsidRPr="00F122F9">
              <w:rPr>
                <w:rFonts w:ascii="Times New Roman" w:hAnsi="Times New Roman"/>
                <w:sz w:val="20"/>
                <w:szCs w:val="20"/>
              </w:rPr>
              <w:t>A</w:t>
            </w:r>
          </w:p>
        </w:tc>
        <w:tc>
          <w:tcPr>
            <w:tcW w:w="2807" w:type="dxa"/>
            <w:vAlign w:val="center"/>
          </w:tcPr>
          <w:p w:rsidR="00F07CD0" w:rsidRPr="00F122F9" w:rsidRDefault="00CB4AAB" w:rsidP="005E117D">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2012" w:type="dxa"/>
            <w:vAlign w:val="center"/>
          </w:tcPr>
          <w:p w:rsidR="00F07CD0" w:rsidRPr="00F122F9" w:rsidRDefault="00CB4AAB" w:rsidP="005E117D">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3073" w:type="dxa"/>
            <w:vAlign w:val="center"/>
          </w:tcPr>
          <w:p w:rsidR="00F07CD0" w:rsidRPr="00F122F9" w:rsidRDefault="00CB4AAB" w:rsidP="005E117D">
            <w:pPr>
              <w:spacing w:after="0"/>
              <w:ind w:left="57"/>
              <w:jc w:val="center"/>
              <w:rPr>
                <w:rFonts w:ascii="Times New Roman" w:hAnsi="Times New Roman"/>
                <w:sz w:val="20"/>
                <w:szCs w:val="20"/>
              </w:rPr>
            </w:pPr>
            <w:r w:rsidRPr="00F122F9">
              <w:rPr>
                <w:rFonts w:ascii="Times New Roman" w:hAnsi="Times New Roman"/>
                <w:sz w:val="20"/>
                <w:szCs w:val="20"/>
              </w:rPr>
              <w:t>D</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5.panta 1.-3.punkts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w:t>
            </w:r>
            <w:r w:rsidR="006952F9" w:rsidRPr="00F122F9">
              <w:rPr>
                <w:rFonts w:ascii="Times New Roman" w:hAnsi="Times New Roman"/>
              </w:rPr>
              <w:t>3</w:t>
            </w:r>
            <w:r w:rsidR="00CB4AAB" w:rsidRPr="00F122F9">
              <w:rPr>
                <w:rFonts w:ascii="Times New Roman" w:hAnsi="Times New Roman"/>
              </w:rPr>
              <w:t xml:space="preserve">.panta </w:t>
            </w:r>
            <w:r w:rsidR="006952F9" w:rsidRPr="00F122F9">
              <w:rPr>
                <w:rFonts w:ascii="Times New Roman" w:hAnsi="Times New Roman"/>
              </w:rPr>
              <w:t>pirmā</w:t>
            </w:r>
            <w:r w:rsidR="00CB4AAB" w:rsidRPr="00F122F9">
              <w:rPr>
                <w:rFonts w:ascii="Times New Roman" w:hAnsi="Times New Roman"/>
              </w:rPr>
              <w:t xml:space="preserve"> daļā;</w:t>
            </w:r>
          </w:p>
          <w:p w:rsidR="00CB4AAB" w:rsidRPr="00F122F9" w:rsidRDefault="00865B7C"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ar Noteikumiem Nr.217;</w:t>
            </w:r>
          </w:p>
          <w:p w:rsidR="00CB4AAB" w:rsidRPr="00F122F9" w:rsidRDefault="00865B7C"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precizēts, veicot grozījumus Noteikumos Nr.217</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7.pants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A267A9">
              <w:rPr>
                <w:rFonts w:ascii="Times New Roman" w:hAnsi="Times New Roman"/>
              </w:rPr>
              <w:t>3</w:t>
            </w:r>
            <w:r w:rsidR="00CB4AAB" w:rsidRPr="00F122F9">
              <w:rPr>
                <w:rFonts w:ascii="Times New Roman" w:hAnsi="Times New Roman"/>
              </w:rPr>
              <w:t>.pantā izteiktā likuma „Par piesārņojumu” 5</w:t>
            </w:r>
            <w:r w:rsidR="006952F9" w:rsidRPr="00F122F9">
              <w:rPr>
                <w:rFonts w:ascii="Times New Roman" w:hAnsi="Times New Roman"/>
              </w:rPr>
              <w:t>3</w:t>
            </w:r>
            <w:r w:rsidR="00CB4AAB" w:rsidRPr="00F122F9">
              <w:rPr>
                <w:rFonts w:ascii="Times New Roman" w:hAnsi="Times New Roman"/>
              </w:rPr>
              <w:t xml:space="preserve">.panta </w:t>
            </w:r>
            <w:r w:rsidR="006952F9" w:rsidRPr="00F122F9">
              <w:rPr>
                <w:rFonts w:ascii="Times New Roman" w:hAnsi="Times New Roman"/>
              </w:rPr>
              <w:t>pirmās</w:t>
            </w:r>
            <w:r w:rsidR="00CB4AAB" w:rsidRPr="00F122F9">
              <w:rPr>
                <w:rFonts w:ascii="Times New Roman" w:hAnsi="Times New Roman"/>
              </w:rPr>
              <w:t xml:space="preserve"> </w:t>
            </w:r>
            <w:r w:rsidR="00095EE4" w:rsidRPr="00F122F9">
              <w:rPr>
                <w:rFonts w:ascii="Times New Roman" w:hAnsi="Times New Roman"/>
              </w:rPr>
              <w:t xml:space="preserve">daļas </w:t>
            </w:r>
            <w:r w:rsidR="00CB4AAB" w:rsidRPr="00F122F9">
              <w:rPr>
                <w:rFonts w:ascii="Times New Roman" w:hAnsi="Times New Roman"/>
              </w:rPr>
              <w:t>2.punkts;</w:t>
            </w:r>
          </w:p>
          <w:p w:rsidR="00CB4AAB" w:rsidRPr="00F122F9" w:rsidRDefault="00865B7C"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ar Noteikumiem Nr.217;</w:t>
            </w:r>
          </w:p>
          <w:p w:rsidR="00CB4AAB" w:rsidRPr="00F122F9" w:rsidRDefault="00865B7C"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precizēts, veicot grozījumus Noteikumos Nr.217</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Komisijas īstenošanas regula Nr.749/2013</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8.pants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w:t>
            </w:r>
            <w:r w:rsidR="00750422" w:rsidRPr="00F122F9">
              <w:rPr>
                <w:rFonts w:ascii="Times New Roman" w:hAnsi="Times New Roman"/>
              </w:rPr>
              <w:t>3</w:t>
            </w:r>
            <w:r w:rsidR="00CB4AAB" w:rsidRPr="00F122F9">
              <w:rPr>
                <w:rFonts w:ascii="Times New Roman" w:hAnsi="Times New Roman"/>
              </w:rPr>
              <w:t xml:space="preserve">.panta </w:t>
            </w:r>
            <w:r w:rsidR="00750422" w:rsidRPr="00F122F9">
              <w:rPr>
                <w:rFonts w:ascii="Times New Roman" w:hAnsi="Times New Roman"/>
              </w:rPr>
              <w:t xml:space="preserve">pirmās </w:t>
            </w:r>
            <w:r w:rsidR="00CB4AAB" w:rsidRPr="00F122F9">
              <w:rPr>
                <w:rFonts w:ascii="Times New Roman" w:hAnsi="Times New Roman"/>
              </w:rPr>
              <w:t>daļas 3.punkts;</w:t>
            </w:r>
          </w:p>
          <w:p w:rsidR="00CB4AAB" w:rsidRPr="00F122F9" w:rsidRDefault="00865B7C"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ar Noteikumiem Nr.217;</w:t>
            </w:r>
          </w:p>
          <w:p w:rsidR="00CB4AAB" w:rsidRPr="00F122F9" w:rsidRDefault="00865B7C"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precizēts, veicot grozījumus Noteikumos Nr.217</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Komisijas īstenošanas regula Nr.749/2013</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10.pants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oteikts regulā Nr.389/2013</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11.pants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precizēts, veicot grozījumus Noteikumos Nr.250</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 13., 14.pants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w:t>
            </w:r>
            <w:r w:rsidR="00750422" w:rsidRPr="00F122F9">
              <w:rPr>
                <w:rFonts w:ascii="Times New Roman" w:hAnsi="Times New Roman"/>
              </w:rPr>
              <w:t>3</w:t>
            </w:r>
            <w:r w:rsidR="00CB4AAB" w:rsidRPr="00F122F9">
              <w:rPr>
                <w:rFonts w:ascii="Times New Roman" w:hAnsi="Times New Roman"/>
              </w:rPr>
              <w:t xml:space="preserve">.panta </w:t>
            </w:r>
            <w:r w:rsidR="00750422" w:rsidRPr="00F122F9">
              <w:rPr>
                <w:rFonts w:ascii="Times New Roman" w:hAnsi="Times New Roman"/>
              </w:rPr>
              <w:t xml:space="preserve">pirmās </w:t>
            </w:r>
            <w:r w:rsidR="00CB4AAB" w:rsidRPr="00F122F9">
              <w:rPr>
                <w:rFonts w:ascii="Times New Roman" w:hAnsi="Times New Roman"/>
              </w:rPr>
              <w:t>daļas 3.punkts;</w:t>
            </w:r>
          </w:p>
          <w:p w:rsidR="00CB4AAB" w:rsidRPr="00F122F9" w:rsidRDefault="00865B7C"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noteikts, veicot grozījumus Noteikumos Nr.217</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Komisijas īstenošanas regula Nr.749/2013</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15.pants</w:t>
            </w:r>
          </w:p>
        </w:tc>
        <w:tc>
          <w:tcPr>
            <w:tcW w:w="2807" w:type="dxa"/>
            <w:vAlign w:val="center"/>
          </w:tcPr>
          <w:p w:rsidR="00CB4AAB" w:rsidRPr="00F122F9" w:rsidRDefault="00865B7C">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w:t>
            </w:r>
            <w:r w:rsidR="00750422" w:rsidRPr="00F122F9">
              <w:rPr>
                <w:rFonts w:ascii="Times New Roman" w:hAnsi="Times New Roman"/>
              </w:rPr>
              <w:t>3</w:t>
            </w:r>
            <w:r w:rsidR="00CB4AAB" w:rsidRPr="00F122F9">
              <w:rPr>
                <w:rFonts w:ascii="Times New Roman" w:hAnsi="Times New Roman"/>
              </w:rPr>
              <w:t xml:space="preserve">.panta </w:t>
            </w:r>
            <w:r w:rsidR="00750422" w:rsidRPr="00F122F9">
              <w:rPr>
                <w:rFonts w:ascii="Times New Roman" w:hAnsi="Times New Roman"/>
              </w:rPr>
              <w:t xml:space="preserve">pirmās </w:t>
            </w:r>
            <w:r w:rsidR="00CB4AAB" w:rsidRPr="00F122F9">
              <w:rPr>
                <w:rFonts w:ascii="Times New Roman" w:hAnsi="Times New Roman"/>
              </w:rPr>
              <w:t>daļas 3.punkts;</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16.pants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Eiropas Komisijas īstenošanas regula Nr.749/2013</w:t>
            </w:r>
          </w:p>
          <w:p w:rsidR="00CB4AAB" w:rsidRPr="00F122F9" w:rsidRDefault="00865B7C"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noteikts, veicot grozījumus Noteikumos Nr.217</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17., 18.pants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Eiropas Komisijas īstenošanas regula Nr.749/2013</w:t>
            </w:r>
          </w:p>
          <w:p w:rsidR="00CB4AAB" w:rsidRPr="00F122F9" w:rsidRDefault="00865B7C"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noteikts, veicot grozījumus Noteikumos Nr.217</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19., 20., 21., 25., 26., 27.pants</w:t>
            </w:r>
          </w:p>
        </w:tc>
        <w:tc>
          <w:tcPr>
            <w:tcW w:w="2807" w:type="dxa"/>
            <w:vAlign w:val="center"/>
          </w:tcPr>
          <w:p w:rsidR="00CB4AAB" w:rsidRPr="00F122F9" w:rsidRDefault="00E42D9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72650" w:rsidRPr="00F122F9" w:rsidRDefault="00C72650" w:rsidP="00B63F0E">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vAlign w:val="center"/>
          </w:tcPr>
          <w:p w:rsidR="00C72650" w:rsidRPr="00F122F9" w:rsidRDefault="00C72650" w:rsidP="00B63F0E">
            <w:pPr>
              <w:pStyle w:val="naisc"/>
              <w:spacing w:before="60" w:after="60"/>
              <w:jc w:val="both"/>
              <w:rPr>
                <w:b/>
              </w:rPr>
            </w:pPr>
            <w:r w:rsidRPr="00F122F9">
              <w:rPr>
                <w:b/>
                <w:sz w:val="22"/>
                <w:szCs w:val="22"/>
              </w:rPr>
              <w:t>Eiropas Parlamenta un Padomes 2010.gada 24.novembra direktīva 2010/75/ES par rūpnieciskajām emisijām</w:t>
            </w:r>
          </w:p>
        </w:tc>
      </w:tr>
      <w:tr w:rsidR="00F122F9" w:rsidRPr="00F122F9" w:rsidTr="005E117D">
        <w:trPr>
          <w:trHeight w:val="284"/>
          <w:jc w:val="center"/>
        </w:trPr>
        <w:tc>
          <w:tcPr>
            <w:tcW w:w="1747" w:type="dxa"/>
            <w:vAlign w:val="center"/>
          </w:tcPr>
          <w:p w:rsidR="00F07CD0" w:rsidRPr="00F122F9" w:rsidRDefault="00C72650" w:rsidP="005E117D">
            <w:pPr>
              <w:spacing w:after="0"/>
              <w:jc w:val="center"/>
              <w:rPr>
                <w:rFonts w:ascii="Times New Roman" w:hAnsi="Times New Roman"/>
                <w:sz w:val="20"/>
                <w:szCs w:val="20"/>
              </w:rPr>
            </w:pPr>
            <w:r w:rsidRPr="00F122F9">
              <w:rPr>
                <w:rFonts w:ascii="Times New Roman" w:hAnsi="Times New Roman"/>
                <w:sz w:val="20"/>
                <w:szCs w:val="20"/>
              </w:rPr>
              <w:t>A</w:t>
            </w:r>
          </w:p>
        </w:tc>
        <w:tc>
          <w:tcPr>
            <w:tcW w:w="2807" w:type="dxa"/>
            <w:vAlign w:val="center"/>
          </w:tcPr>
          <w:p w:rsidR="00F07CD0" w:rsidRPr="00F122F9" w:rsidRDefault="00C72650" w:rsidP="005E117D">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2012" w:type="dxa"/>
            <w:vAlign w:val="center"/>
          </w:tcPr>
          <w:p w:rsidR="00F07CD0" w:rsidRPr="00F122F9" w:rsidRDefault="00C72650" w:rsidP="005E117D">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3073" w:type="dxa"/>
            <w:vAlign w:val="center"/>
          </w:tcPr>
          <w:p w:rsidR="00F07CD0" w:rsidRPr="00F122F9" w:rsidRDefault="00C72650" w:rsidP="005E117D">
            <w:pPr>
              <w:spacing w:after="0"/>
              <w:ind w:left="57"/>
              <w:jc w:val="center"/>
              <w:rPr>
                <w:rFonts w:ascii="Times New Roman" w:hAnsi="Times New Roman"/>
                <w:sz w:val="20"/>
                <w:szCs w:val="20"/>
              </w:rPr>
            </w:pPr>
            <w:r w:rsidRPr="00F122F9">
              <w:rPr>
                <w:rFonts w:ascii="Times New Roman" w:hAnsi="Times New Roman"/>
                <w:sz w:val="20"/>
                <w:szCs w:val="20"/>
              </w:rPr>
              <w:t>D</w:t>
            </w:r>
          </w:p>
        </w:tc>
      </w:tr>
      <w:tr w:rsidR="005D13EB" w:rsidRPr="005D13EB" w:rsidTr="009216D3">
        <w:trPr>
          <w:trHeight w:val="284"/>
          <w:jc w:val="center"/>
        </w:trPr>
        <w:tc>
          <w:tcPr>
            <w:tcW w:w="1747" w:type="dxa"/>
            <w:vAlign w:val="center"/>
          </w:tcPr>
          <w:p w:rsidR="005D13EB" w:rsidRPr="005D13EB" w:rsidRDefault="005D13EB" w:rsidP="009216D3">
            <w:pPr>
              <w:spacing w:before="60" w:after="60"/>
              <w:rPr>
                <w:rFonts w:ascii="Times New Roman" w:hAnsi="Times New Roman"/>
              </w:rPr>
            </w:pPr>
            <w:r w:rsidRPr="005D13EB">
              <w:rPr>
                <w:rFonts w:ascii="Times New Roman" w:hAnsi="Times New Roman"/>
              </w:rPr>
              <w:t>42.panta 2.punkta a) apakšpunkts</w:t>
            </w:r>
          </w:p>
        </w:tc>
        <w:tc>
          <w:tcPr>
            <w:tcW w:w="2807" w:type="dxa"/>
            <w:vAlign w:val="center"/>
          </w:tcPr>
          <w:p w:rsidR="005D13EB" w:rsidRPr="005D13EB" w:rsidRDefault="005D13EB">
            <w:pPr>
              <w:spacing w:before="60" w:after="60"/>
              <w:rPr>
                <w:rFonts w:ascii="Times New Roman" w:hAnsi="Times New Roman"/>
              </w:rPr>
            </w:pPr>
            <w:r w:rsidRPr="005D13EB">
              <w:rPr>
                <w:rFonts w:ascii="Times New Roman" w:hAnsi="Times New Roman"/>
              </w:rPr>
              <w:t xml:space="preserve">Pārņemts ar </w:t>
            </w:r>
            <w:r w:rsidRPr="000E002A">
              <w:rPr>
                <w:rFonts w:ascii="Times New Roman" w:hAnsi="Times New Roman"/>
              </w:rPr>
              <w:t xml:space="preserve">Ministru kabineta 2011.gada 24.maija noteikumu Nr.401 </w:t>
            </w:r>
            <w:hyperlink r:id="rId8" w:tgtFrame="_self" w:history="1">
              <w:r w:rsidRPr="000E002A">
                <w:rPr>
                  <w:rStyle w:val="Strong"/>
                  <w:rFonts w:ascii="Times New Roman" w:hAnsi="Times New Roman"/>
                  <w:b w:val="0"/>
                </w:rPr>
                <w:t>"Prasības atkritumu sadedzināšanai un atkritumu sadedzināšanas iekārtu darbībai"</w:t>
              </w:r>
            </w:hyperlink>
            <w:r w:rsidRPr="000E002A">
              <w:rPr>
                <w:rStyle w:val="Strong"/>
                <w:rFonts w:ascii="Times New Roman" w:hAnsi="Times New Roman"/>
                <w:b w:val="0"/>
              </w:rPr>
              <w:t xml:space="preserve"> 3.punkt</w:t>
            </w:r>
            <w:r>
              <w:rPr>
                <w:rStyle w:val="Strong"/>
                <w:rFonts w:ascii="Times New Roman" w:hAnsi="Times New Roman"/>
                <w:b w:val="0"/>
              </w:rPr>
              <w:t>u</w:t>
            </w:r>
          </w:p>
        </w:tc>
        <w:tc>
          <w:tcPr>
            <w:tcW w:w="2012" w:type="dxa"/>
            <w:vAlign w:val="center"/>
          </w:tcPr>
          <w:p w:rsidR="005D13EB" w:rsidRPr="005D13EB" w:rsidRDefault="005D13EB" w:rsidP="009216D3">
            <w:pPr>
              <w:spacing w:before="60" w:after="60"/>
              <w:ind w:left="57"/>
              <w:rPr>
                <w:rFonts w:ascii="Times New Roman" w:hAnsi="Times New Roman"/>
              </w:rPr>
            </w:pPr>
          </w:p>
        </w:tc>
        <w:tc>
          <w:tcPr>
            <w:tcW w:w="3073" w:type="dxa"/>
            <w:vAlign w:val="center"/>
          </w:tcPr>
          <w:p w:rsidR="005D13EB" w:rsidRPr="005D13EB" w:rsidRDefault="005D13EB" w:rsidP="009216D3">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72650" w:rsidRPr="00F122F9" w:rsidRDefault="00C72650" w:rsidP="00B63F0E">
            <w:pPr>
              <w:spacing w:before="60" w:after="60"/>
              <w:rPr>
                <w:rFonts w:ascii="Times New Roman" w:hAnsi="Times New Roman"/>
              </w:rPr>
            </w:pPr>
            <w:r w:rsidRPr="00F122F9">
              <w:rPr>
                <w:rFonts w:ascii="Times New Roman" w:hAnsi="Times New Roman"/>
              </w:rPr>
              <w:t>I pielikuma 3.1.punkta c) apakšpunkts</w:t>
            </w:r>
          </w:p>
        </w:tc>
        <w:tc>
          <w:tcPr>
            <w:tcW w:w="2807" w:type="dxa"/>
            <w:vAlign w:val="center"/>
          </w:tcPr>
          <w:p w:rsidR="00C72650" w:rsidRPr="00F122F9" w:rsidRDefault="00E42D90">
            <w:pPr>
              <w:spacing w:before="60" w:after="60"/>
              <w:rPr>
                <w:rFonts w:ascii="Times New Roman" w:hAnsi="Times New Roman"/>
              </w:rPr>
            </w:pPr>
            <w:r w:rsidRPr="00F122F9">
              <w:rPr>
                <w:rFonts w:ascii="Times New Roman" w:hAnsi="Times New Roman"/>
              </w:rPr>
              <w:t>l</w:t>
            </w:r>
            <w:r w:rsidR="00C72650"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5</w:t>
            </w:r>
            <w:r w:rsidR="00C72650" w:rsidRPr="00F122F9">
              <w:rPr>
                <w:rFonts w:ascii="Times New Roman" w:hAnsi="Times New Roman"/>
              </w:rPr>
              <w:t>.punkts</w:t>
            </w:r>
          </w:p>
        </w:tc>
        <w:tc>
          <w:tcPr>
            <w:tcW w:w="2012" w:type="dxa"/>
            <w:vAlign w:val="center"/>
          </w:tcPr>
          <w:p w:rsidR="00C72650" w:rsidRPr="00F122F9" w:rsidRDefault="00C72650"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72650" w:rsidRPr="00F122F9" w:rsidRDefault="00C72650"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shd w:val="clear" w:color="auto" w:fill="auto"/>
            <w:vAlign w:val="center"/>
          </w:tcPr>
          <w:p w:rsidR="007420F7" w:rsidRPr="00F122F9" w:rsidRDefault="007420F7" w:rsidP="00A42CA7">
            <w:pPr>
              <w:spacing w:before="20" w:after="2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shd w:val="clear" w:color="auto" w:fill="auto"/>
            <w:vAlign w:val="center"/>
          </w:tcPr>
          <w:p w:rsidR="007420F7" w:rsidRPr="00F122F9" w:rsidRDefault="00791C34" w:rsidP="00A42CA7">
            <w:pPr>
              <w:pStyle w:val="naisc"/>
              <w:spacing w:before="20" w:after="20"/>
              <w:jc w:val="both"/>
              <w:rPr>
                <w:b/>
                <w:sz w:val="22"/>
                <w:szCs w:val="22"/>
              </w:rPr>
            </w:pPr>
            <w:r w:rsidRPr="00F122F9">
              <w:rPr>
                <w:b/>
                <w:sz w:val="22"/>
                <w:szCs w:val="22"/>
              </w:rPr>
              <w:t>Eiropas Parlamenta un Padomes direktīva 2002/49/EK par vides trokšņa novērtēšanu un pārvaldību</w:t>
            </w:r>
          </w:p>
        </w:tc>
      </w:tr>
      <w:tr w:rsidR="00F122F9" w:rsidRPr="00F122F9" w:rsidTr="005E117D">
        <w:trPr>
          <w:trHeight w:val="284"/>
          <w:jc w:val="center"/>
        </w:trPr>
        <w:tc>
          <w:tcPr>
            <w:tcW w:w="1747" w:type="dxa"/>
            <w:shd w:val="clear" w:color="auto" w:fill="auto"/>
            <w:vAlign w:val="center"/>
          </w:tcPr>
          <w:p w:rsidR="00F07CD0" w:rsidRPr="00F122F9" w:rsidRDefault="00791C34" w:rsidP="005E117D">
            <w:pPr>
              <w:spacing w:after="0"/>
              <w:jc w:val="center"/>
              <w:rPr>
                <w:rFonts w:ascii="Times New Roman" w:hAnsi="Times New Roman"/>
                <w:sz w:val="20"/>
                <w:szCs w:val="20"/>
              </w:rPr>
            </w:pPr>
            <w:r w:rsidRPr="00F122F9">
              <w:rPr>
                <w:rFonts w:ascii="Times New Roman" w:hAnsi="Times New Roman"/>
                <w:sz w:val="20"/>
                <w:szCs w:val="20"/>
              </w:rPr>
              <w:t>A</w:t>
            </w:r>
          </w:p>
        </w:tc>
        <w:tc>
          <w:tcPr>
            <w:tcW w:w="2807" w:type="dxa"/>
            <w:shd w:val="clear" w:color="auto" w:fill="auto"/>
            <w:vAlign w:val="center"/>
          </w:tcPr>
          <w:p w:rsidR="00F07CD0" w:rsidRPr="00F122F9" w:rsidRDefault="00791C34" w:rsidP="005E117D">
            <w:pPr>
              <w:spacing w:after="0"/>
              <w:jc w:val="center"/>
              <w:rPr>
                <w:rFonts w:ascii="Times New Roman" w:hAnsi="Times New Roman"/>
                <w:sz w:val="20"/>
                <w:szCs w:val="20"/>
              </w:rPr>
            </w:pPr>
            <w:r w:rsidRPr="00F122F9">
              <w:rPr>
                <w:rFonts w:ascii="Times New Roman" w:hAnsi="Times New Roman"/>
                <w:sz w:val="20"/>
                <w:szCs w:val="20"/>
              </w:rPr>
              <w:t>B</w:t>
            </w:r>
          </w:p>
        </w:tc>
        <w:tc>
          <w:tcPr>
            <w:tcW w:w="2012" w:type="dxa"/>
            <w:shd w:val="clear" w:color="auto" w:fill="auto"/>
            <w:vAlign w:val="center"/>
          </w:tcPr>
          <w:p w:rsidR="00F07CD0" w:rsidRPr="00F122F9" w:rsidRDefault="00791C34" w:rsidP="005E117D">
            <w:pPr>
              <w:spacing w:after="0"/>
              <w:jc w:val="center"/>
              <w:rPr>
                <w:rFonts w:ascii="Times New Roman" w:hAnsi="Times New Roman"/>
                <w:sz w:val="20"/>
                <w:szCs w:val="20"/>
              </w:rPr>
            </w:pPr>
            <w:r w:rsidRPr="00F122F9">
              <w:rPr>
                <w:rFonts w:ascii="Times New Roman" w:hAnsi="Times New Roman"/>
                <w:sz w:val="20"/>
                <w:szCs w:val="20"/>
              </w:rPr>
              <w:t>C</w:t>
            </w:r>
          </w:p>
        </w:tc>
        <w:tc>
          <w:tcPr>
            <w:tcW w:w="3073" w:type="dxa"/>
            <w:shd w:val="clear" w:color="auto" w:fill="auto"/>
            <w:vAlign w:val="center"/>
          </w:tcPr>
          <w:p w:rsidR="00F07CD0" w:rsidRPr="00F122F9" w:rsidRDefault="00791C34" w:rsidP="005E117D">
            <w:pPr>
              <w:pStyle w:val="naisc"/>
              <w:spacing w:before="0" w:after="0"/>
              <w:rPr>
                <w:sz w:val="20"/>
                <w:szCs w:val="20"/>
              </w:rPr>
            </w:pPr>
            <w:r w:rsidRPr="00F122F9">
              <w:rPr>
                <w:sz w:val="20"/>
                <w:szCs w:val="20"/>
              </w:rPr>
              <w:t>D</w:t>
            </w:r>
          </w:p>
        </w:tc>
      </w:tr>
      <w:tr w:rsidR="00F122F9" w:rsidRPr="00F122F9" w:rsidTr="005E117D">
        <w:trPr>
          <w:trHeight w:val="284"/>
          <w:jc w:val="center"/>
        </w:trPr>
        <w:tc>
          <w:tcPr>
            <w:tcW w:w="1747" w:type="dxa"/>
            <w:shd w:val="clear" w:color="auto" w:fill="auto"/>
            <w:vAlign w:val="center"/>
          </w:tcPr>
          <w:p w:rsidR="007420F7" w:rsidRPr="00F122F9" w:rsidRDefault="007420F7" w:rsidP="00A42CA7">
            <w:pPr>
              <w:spacing w:before="20" w:after="20"/>
              <w:rPr>
                <w:rFonts w:ascii="Times New Roman" w:hAnsi="Times New Roman"/>
              </w:rPr>
            </w:pPr>
            <w:r w:rsidRPr="00F122F9">
              <w:rPr>
                <w:rFonts w:ascii="Times New Roman" w:hAnsi="Times New Roman"/>
              </w:rPr>
              <w:t>4.panta 1.punkta a) apakšpunkts</w:t>
            </w:r>
          </w:p>
        </w:tc>
        <w:tc>
          <w:tcPr>
            <w:tcW w:w="2807" w:type="dxa"/>
            <w:shd w:val="clear" w:color="auto" w:fill="auto"/>
            <w:vAlign w:val="center"/>
          </w:tcPr>
          <w:p w:rsidR="007420F7" w:rsidRPr="00F122F9" w:rsidRDefault="007420F7">
            <w:pPr>
              <w:spacing w:before="20" w:after="20"/>
              <w:rPr>
                <w:rFonts w:ascii="Times New Roman" w:hAnsi="Times New Roman"/>
              </w:rPr>
            </w:pPr>
            <w:r w:rsidRPr="00F122F9">
              <w:rPr>
                <w:rFonts w:ascii="Times New Roman" w:hAnsi="Times New Roman"/>
              </w:rPr>
              <w:t xml:space="preserve">Likumprojekta 4.pantā izteiktā likuma „Par piesārņojumu” </w:t>
            </w:r>
            <w:r w:rsidRPr="00F122F9">
              <w:rPr>
                <w:rFonts w:ascii="Times New Roman" w:hAnsi="Times New Roman"/>
                <w:bCs/>
              </w:rPr>
              <w:t>18.</w:t>
            </w:r>
            <w:r w:rsidRPr="00F122F9">
              <w:rPr>
                <w:rFonts w:ascii="Times New Roman" w:hAnsi="Times New Roman"/>
                <w:bCs/>
                <w:vertAlign w:val="superscript"/>
              </w:rPr>
              <w:t>1</w:t>
            </w:r>
            <w:r w:rsidRPr="00F122F9">
              <w:rPr>
                <w:rFonts w:ascii="Times New Roman" w:hAnsi="Times New Roman"/>
                <w:bCs/>
              </w:rPr>
              <w:t xml:space="preserve"> panta pirm</w:t>
            </w:r>
            <w:r w:rsidR="00C83ABF" w:rsidRPr="00F122F9">
              <w:rPr>
                <w:rFonts w:ascii="Times New Roman" w:hAnsi="Times New Roman"/>
                <w:bCs/>
              </w:rPr>
              <w:t>ā un otrā</w:t>
            </w:r>
            <w:r w:rsidRPr="00F122F9">
              <w:rPr>
                <w:rFonts w:ascii="Times New Roman" w:hAnsi="Times New Roman"/>
                <w:bCs/>
              </w:rPr>
              <w:t xml:space="preserve"> daļa</w:t>
            </w:r>
          </w:p>
        </w:tc>
        <w:tc>
          <w:tcPr>
            <w:tcW w:w="2012" w:type="dxa"/>
            <w:shd w:val="clear" w:color="auto" w:fill="auto"/>
            <w:vAlign w:val="center"/>
          </w:tcPr>
          <w:p w:rsidR="007420F7" w:rsidRPr="00F122F9" w:rsidRDefault="007420F7" w:rsidP="00A42CA7">
            <w:pPr>
              <w:spacing w:before="20" w:after="20"/>
              <w:rPr>
                <w:rFonts w:ascii="Times New Roman" w:hAnsi="Times New Roman"/>
              </w:rPr>
            </w:pPr>
            <w:r w:rsidRPr="00F122F9">
              <w:rPr>
                <w:rFonts w:ascii="Times New Roman" w:hAnsi="Times New Roman"/>
              </w:rPr>
              <w:t>pārņemts pilnībā</w:t>
            </w:r>
          </w:p>
        </w:tc>
        <w:tc>
          <w:tcPr>
            <w:tcW w:w="3073" w:type="dxa"/>
            <w:shd w:val="clear" w:color="auto" w:fill="auto"/>
            <w:vAlign w:val="center"/>
          </w:tcPr>
          <w:p w:rsidR="007420F7" w:rsidRPr="00F122F9" w:rsidRDefault="007420F7" w:rsidP="00A42CA7">
            <w:pPr>
              <w:pStyle w:val="naisc"/>
              <w:spacing w:before="20" w:after="2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tcPr>
          <w:p w:rsidR="00CB4AAB" w:rsidRPr="00F122F9" w:rsidRDefault="00CB4AAB" w:rsidP="00B63F0E">
            <w:pPr>
              <w:pStyle w:val="naisc"/>
              <w:spacing w:before="60" w:after="60"/>
              <w:jc w:val="left"/>
              <w:rPr>
                <w:sz w:val="22"/>
                <w:szCs w:val="22"/>
              </w:rPr>
            </w:pPr>
            <w:r w:rsidRPr="00F122F9">
              <w:rPr>
                <w:sz w:val="22"/>
                <w:szCs w:val="22"/>
              </w:rPr>
              <w:t>Kā ir izmantota ES tiesību aktā paredzētā rīcības brīvība dalībvalstij pārņemt vai ieviest noteiktas ES tiesību akta normas?</w:t>
            </w:r>
          </w:p>
          <w:p w:rsidR="00CB4AAB" w:rsidRPr="00F122F9" w:rsidRDefault="00CB4AAB" w:rsidP="00B63F0E">
            <w:pPr>
              <w:spacing w:before="60" w:after="60"/>
              <w:ind w:left="57"/>
              <w:jc w:val="left"/>
              <w:rPr>
                <w:rFonts w:ascii="Times New Roman" w:hAnsi="Times New Roman"/>
              </w:rPr>
            </w:pPr>
            <w:r w:rsidRPr="00F122F9">
              <w:rPr>
                <w:rFonts w:ascii="Times New Roman" w:hAnsi="Times New Roman"/>
              </w:rPr>
              <w:t>Kādēļ?</w:t>
            </w:r>
            <w:r w:rsidRPr="00F122F9">
              <w:rPr>
                <w:rFonts w:ascii="Times New Roman" w:hAnsi="Times New Roman"/>
              </w:rPr>
              <w:tab/>
            </w:r>
          </w:p>
        </w:tc>
        <w:tc>
          <w:tcPr>
            <w:tcW w:w="7892" w:type="dxa"/>
            <w:gridSpan w:val="3"/>
          </w:tcPr>
          <w:p w:rsidR="00CB4AAB" w:rsidRPr="00F122F9" w:rsidRDefault="00CB4AAB" w:rsidP="00B63F0E">
            <w:pPr>
              <w:pStyle w:val="naisc"/>
              <w:spacing w:before="60" w:after="60"/>
              <w:jc w:val="both"/>
              <w:rPr>
                <w:sz w:val="22"/>
                <w:szCs w:val="22"/>
              </w:rPr>
            </w:pPr>
            <w:r w:rsidRPr="00F122F9">
              <w:rPr>
                <w:sz w:val="22"/>
                <w:szCs w:val="22"/>
              </w:rPr>
              <w:t>Projekts šo jomu nes</w:t>
            </w:r>
            <w:r w:rsidR="0018092B" w:rsidRPr="00F122F9">
              <w:rPr>
                <w:sz w:val="22"/>
                <w:szCs w:val="22"/>
              </w:rPr>
              <w:t>kar.</w:t>
            </w:r>
          </w:p>
        </w:tc>
      </w:tr>
      <w:tr w:rsidR="00F122F9" w:rsidRPr="00F122F9" w:rsidTr="005E117D">
        <w:trPr>
          <w:trHeight w:val="284"/>
          <w:jc w:val="center"/>
        </w:trPr>
        <w:tc>
          <w:tcPr>
            <w:tcW w:w="1747" w:type="dxa"/>
          </w:tcPr>
          <w:p w:rsidR="00CB4AAB" w:rsidRPr="00F122F9" w:rsidRDefault="00CB4AAB" w:rsidP="00B63F0E">
            <w:pPr>
              <w:spacing w:before="60" w:after="60"/>
              <w:ind w:left="57"/>
              <w:jc w:val="left"/>
              <w:rPr>
                <w:rFonts w:ascii="Times New Roman" w:hAnsi="Times New Roman"/>
              </w:rPr>
            </w:pPr>
            <w:r w:rsidRPr="00F122F9">
              <w:rPr>
                <w:rFonts w:ascii="Times New Roman" w:hAnsi="Times New Roman"/>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7892" w:type="dxa"/>
            <w:gridSpan w:val="3"/>
          </w:tcPr>
          <w:p w:rsidR="00CB4AAB" w:rsidRPr="00F122F9" w:rsidRDefault="00CB4AAB" w:rsidP="00B63F0E">
            <w:pPr>
              <w:pStyle w:val="naisc"/>
              <w:spacing w:before="60" w:after="60"/>
              <w:jc w:val="both"/>
              <w:rPr>
                <w:sz w:val="22"/>
                <w:szCs w:val="22"/>
              </w:rPr>
            </w:pPr>
            <w:r w:rsidRPr="00F122F9">
              <w:rPr>
                <w:sz w:val="22"/>
                <w:szCs w:val="22"/>
              </w:rPr>
              <w:t xml:space="preserve">Projekts šo jomu </w:t>
            </w:r>
            <w:r w:rsidR="0018092B" w:rsidRPr="00F122F9">
              <w:rPr>
                <w:sz w:val="22"/>
                <w:szCs w:val="22"/>
              </w:rPr>
              <w:t>neskar.</w:t>
            </w:r>
          </w:p>
        </w:tc>
      </w:tr>
      <w:tr w:rsidR="00F122F9" w:rsidRPr="00F122F9" w:rsidTr="005E117D">
        <w:trPr>
          <w:trHeight w:val="284"/>
          <w:jc w:val="center"/>
        </w:trPr>
        <w:tc>
          <w:tcPr>
            <w:tcW w:w="1747" w:type="dxa"/>
          </w:tcPr>
          <w:p w:rsidR="00CB4AAB" w:rsidRPr="00F122F9" w:rsidRDefault="00CB4AAB" w:rsidP="00B63F0E">
            <w:pPr>
              <w:spacing w:before="60" w:after="60"/>
              <w:ind w:left="57"/>
              <w:rPr>
                <w:rFonts w:ascii="Times New Roman" w:hAnsi="Times New Roman"/>
              </w:rPr>
            </w:pPr>
            <w:r w:rsidRPr="00F122F9">
              <w:rPr>
                <w:rFonts w:ascii="Times New Roman" w:hAnsi="Times New Roman"/>
              </w:rPr>
              <w:t>Cita informācija</w:t>
            </w:r>
          </w:p>
        </w:tc>
        <w:tc>
          <w:tcPr>
            <w:tcW w:w="7892" w:type="dxa"/>
            <w:gridSpan w:val="3"/>
          </w:tcPr>
          <w:p w:rsidR="00CB4AAB" w:rsidRPr="00F122F9" w:rsidRDefault="00C83ABF" w:rsidP="00B63F0E">
            <w:pPr>
              <w:pStyle w:val="naisc"/>
              <w:spacing w:before="60" w:after="60"/>
              <w:ind w:firstLine="266"/>
              <w:jc w:val="both"/>
              <w:rPr>
                <w:sz w:val="22"/>
                <w:szCs w:val="22"/>
              </w:rPr>
            </w:pPr>
            <w:r w:rsidRPr="00F122F9">
              <w:rPr>
                <w:iCs/>
                <w:sz w:val="22"/>
                <w:szCs w:val="22"/>
              </w:rPr>
              <w:t>Pārējās Eiropas Parlamenta un Padomes direktīvas 2002/49/EK par vides trokšņa novērtēšanu un pārvaldību prasības ir pārņemtas likumā „Par piesārņojumu” un Ministru kabineta 2014.gada 7.janvāra noteikumos Nr.16 „Trokšņa novērtēšanas un pārvaldības kārtība”</w:t>
            </w:r>
          </w:p>
        </w:tc>
      </w:tr>
      <w:tr w:rsidR="00F122F9" w:rsidRPr="00F122F9" w:rsidTr="005E117D">
        <w:trPr>
          <w:trHeight w:val="284"/>
          <w:jc w:val="center"/>
        </w:trPr>
        <w:tc>
          <w:tcPr>
            <w:tcW w:w="9639" w:type="dxa"/>
            <w:gridSpan w:val="4"/>
          </w:tcPr>
          <w:p w:rsidR="00CB4AAB" w:rsidRPr="00F122F9" w:rsidRDefault="00CB4AAB" w:rsidP="00B63F0E">
            <w:pPr>
              <w:pStyle w:val="naisc"/>
              <w:spacing w:before="60" w:after="60"/>
              <w:ind w:firstLine="266"/>
              <w:rPr>
                <w:b/>
                <w:sz w:val="22"/>
                <w:szCs w:val="22"/>
              </w:rPr>
            </w:pPr>
            <w:r w:rsidRPr="00F122F9">
              <w:rPr>
                <w:b/>
                <w:sz w:val="22"/>
                <w:szCs w:val="22"/>
              </w:rPr>
              <w:t>2.tabula</w:t>
            </w:r>
          </w:p>
          <w:p w:rsidR="00CB4AAB" w:rsidRPr="00F122F9" w:rsidRDefault="00CB4AAB" w:rsidP="00B63F0E">
            <w:pPr>
              <w:pStyle w:val="naisc"/>
              <w:spacing w:before="60" w:after="60"/>
              <w:ind w:firstLine="266"/>
              <w:rPr>
                <w:b/>
                <w:sz w:val="22"/>
                <w:szCs w:val="22"/>
              </w:rPr>
            </w:pPr>
            <w:r w:rsidRPr="00F122F9">
              <w:rPr>
                <w:b/>
                <w:sz w:val="22"/>
                <w:szCs w:val="22"/>
              </w:rPr>
              <w:t>Ar tiesību akta projektu izpildītās vai uzņemtās saistības, kas izriet no starptautiskajiem tiesību aktiem vai starptautiskas institūcijas vai organizācijas dokumentiem.</w:t>
            </w:r>
          </w:p>
          <w:p w:rsidR="00CB4AAB" w:rsidRPr="00F122F9" w:rsidRDefault="00CB4AAB" w:rsidP="00B63F0E">
            <w:pPr>
              <w:pStyle w:val="naisc"/>
              <w:spacing w:before="60" w:after="60"/>
              <w:ind w:firstLine="266"/>
              <w:rPr>
                <w:i/>
                <w:sz w:val="22"/>
                <w:szCs w:val="22"/>
              </w:rPr>
            </w:pPr>
            <w:r w:rsidRPr="00F122F9">
              <w:rPr>
                <w:b/>
                <w:sz w:val="22"/>
                <w:szCs w:val="22"/>
              </w:rPr>
              <w:t>Pasākumi šo saistību izpildei</w:t>
            </w:r>
          </w:p>
        </w:tc>
      </w:tr>
      <w:tr w:rsidR="00F122F9" w:rsidRPr="00F122F9" w:rsidTr="005E117D">
        <w:trPr>
          <w:trHeight w:val="284"/>
          <w:jc w:val="center"/>
        </w:trPr>
        <w:tc>
          <w:tcPr>
            <w:tcW w:w="9639" w:type="dxa"/>
            <w:gridSpan w:val="4"/>
          </w:tcPr>
          <w:p w:rsidR="00CB4AAB" w:rsidRPr="00F122F9" w:rsidRDefault="00CB4AAB" w:rsidP="00B63F0E">
            <w:pPr>
              <w:pStyle w:val="naisc"/>
              <w:spacing w:before="60" w:after="60"/>
              <w:ind w:firstLine="266"/>
              <w:jc w:val="both"/>
              <w:rPr>
                <w:sz w:val="22"/>
                <w:szCs w:val="22"/>
              </w:rPr>
            </w:pPr>
            <w:r w:rsidRPr="00F122F9">
              <w:rPr>
                <w:sz w:val="22"/>
                <w:szCs w:val="22"/>
              </w:rPr>
              <w:t>Projekts šo jomu neskar</w:t>
            </w:r>
          </w:p>
        </w:tc>
      </w:tr>
    </w:tbl>
    <w:p w:rsidR="00F07CD0" w:rsidRPr="00F122F9" w:rsidRDefault="00F07CD0" w:rsidP="005E117D">
      <w:pPr>
        <w:shd w:val="clear" w:color="auto" w:fill="FFFFFF"/>
        <w:spacing w:after="0"/>
        <w:jc w:val="left"/>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82"/>
        <w:gridCol w:w="2637"/>
        <w:gridCol w:w="6520"/>
      </w:tblGrid>
      <w:tr w:rsidR="00F122F9" w:rsidRPr="00F122F9" w:rsidTr="005E117D">
        <w:trPr>
          <w:trHeight w:val="420"/>
          <w:jc w:val="center"/>
        </w:trPr>
        <w:tc>
          <w:tcPr>
            <w:tcW w:w="0" w:type="auto"/>
            <w:gridSpan w:val="3"/>
            <w:vAlign w:val="center"/>
          </w:tcPr>
          <w:p w:rsidR="00CB4AAB" w:rsidRPr="00F122F9" w:rsidRDefault="00CB4AAB" w:rsidP="00B63F0E">
            <w:pPr>
              <w:pStyle w:val="tvhtml"/>
              <w:spacing w:before="60" w:beforeAutospacing="0" w:after="60" w:afterAutospacing="0"/>
              <w:jc w:val="center"/>
              <w:rPr>
                <w:b/>
                <w:bCs/>
                <w:sz w:val="22"/>
                <w:szCs w:val="22"/>
              </w:rPr>
            </w:pPr>
            <w:r w:rsidRPr="00F122F9">
              <w:rPr>
                <w:b/>
                <w:bCs/>
                <w:sz w:val="22"/>
                <w:szCs w:val="22"/>
              </w:rPr>
              <w:t>VI. Sabiedrības līdzdalība un komunikācijas aktivitātes</w:t>
            </w:r>
          </w:p>
        </w:tc>
      </w:tr>
      <w:tr w:rsidR="00F122F9" w:rsidRPr="00F122F9" w:rsidTr="00F122F9">
        <w:trPr>
          <w:trHeight w:val="540"/>
          <w:jc w:val="center"/>
        </w:trPr>
        <w:tc>
          <w:tcPr>
            <w:tcW w:w="250" w:type="pct"/>
          </w:tcPr>
          <w:p w:rsidR="00CB4AAB" w:rsidRPr="00F122F9" w:rsidRDefault="00CB4AAB" w:rsidP="00B63F0E">
            <w:pPr>
              <w:spacing w:before="60" w:after="60"/>
              <w:rPr>
                <w:rFonts w:ascii="Times New Roman" w:hAnsi="Times New Roman"/>
              </w:rPr>
            </w:pPr>
            <w:r w:rsidRPr="00F122F9">
              <w:rPr>
                <w:rFonts w:ascii="Times New Roman" w:hAnsi="Times New Roman"/>
              </w:rPr>
              <w:t>1.</w:t>
            </w:r>
          </w:p>
        </w:tc>
        <w:tc>
          <w:tcPr>
            <w:tcW w:w="1368" w:type="pct"/>
          </w:tcPr>
          <w:p w:rsidR="00CB4AAB" w:rsidRPr="00F122F9" w:rsidRDefault="00CB4AAB" w:rsidP="00B63F0E">
            <w:pPr>
              <w:spacing w:before="60" w:after="60"/>
              <w:rPr>
                <w:rFonts w:ascii="Times New Roman" w:hAnsi="Times New Roman"/>
              </w:rPr>
            </w:pPr>
            <w:r w:rsidRPr="00F122F9">
              <w:rPr>
                <w:rFonts w:ascii="Times New Roman" w:hAnsi="Times New Roman"/>
              </w:rPr>
              <w:t>Plānotās sabiedrības līdzdalības un komunikācijas aktivitātes saistībā ar projektu</w:t>
            </w:r>
          </w:p>
        </w:tc>
        <w:tc>
          <w:tcPr>
            <w:tcW w:w="3382" w:type="pct"/>
          </w:tcPr>
          <w:p w:rsidR="00CB4AAB" w:rsidRPr="00F122F9" w:rsidRDefault="00CB4AAB" w:rsidP="00B63F0E">
            <w:pPr>
              <w:pStyle w:val="naiskr"/>
              <w:spacing w:before="60" w:after="60"/>
              <w:jc w:val="both"/>
              <w:rPr>
                <w:sz w:val="22"/>
                <w:szCs w:val="22"/>
              </w:rPr>
            </w:pPr>
            <w:r w:rsidRPr="00F122F9">
              <w:rPr>
                <w:sz w:val="22"/>
                <w:szCs w:val="22"/>
              </w:rPr>
              <w:t>Sabiedrība tika informēta par likumprojekta izstrādi, kad likumprojekts tika ievietots publiskai apspriešanai Vides aizsardzības un reģionālās attīstības ministrijas tīmekļa vietnē 2014.gada 8.augustā.</w:t>
            </w:r>
          </w:p>
        </w:tc>
      </w:tr>
      <w:tr w:rsidR="00F122F9" w:rsidRPr="00F122F9" w:rsidTr="00F122F9">
        <w:trPr>
          <w:trHeight w:val="330"/>
          <w:jc w:val="center"/>
        </w:trPr>
        <w:tc>
          <w:tcPr>
            <w:tcW w:w="250" w:type="pct"/>
          </w:tcPr>
          <w:p w:rsidR="00CB4AAB" w:rsidRPr="00F122F9" w:rsidRDefault="00CB4AAB" w:rsidP="00B63F0E">
            <w:pPr>
              <w:spacing w:before="60" w:after="60"/>
              <w:rPr>
                <w:rFonts w:ascii="Times New Roman" w:hAnsi="Times New Roman"/>
              </w:rPr>
            </w:pPr>
            <w:r w:rsidRPr="00F122F9">
              <w:rPr>
                <w:rFonts w:ascii="Times New Roman" w:hAnsi="Times New Roman"/>
              </w:rPr>
              <w:t>2.</w:t>
            </w:r>
          </w:p>
        </w:tc>
        <w:tc>
          <w:tcPr>
            <w:tcW w:w="1368" w:type="pct"/>
          </w:tcPr>
          <w:p w:rsidR="00CB4AAB" w:rsidRPr="00F122F9" w:rsidRDefault="00CB4AAB" w:rsidP="00B63F0E">
            <w:pPr>
              <w:spacing w:before="60" w:after="60"/>
              <w:rPr>
                <w:rFonts w:ascii="Times New Roman" w:hAnsi="Times New Roman"/>
              </w:rPr>
            </w:pPr>
            <w:r w:rsidRPr="00F122F9">
              <w:rPr>
                <w:rFonts w:ascii="Times New Roman" w:hAnsi="Times New Roman"/>
              </w:rPr>
              <w:t>Sabiedrības līdzdalība projekta izstrādē</w:t>
            </w:r>
          </w:p>
        </w:tc>
        <w:tc>
          <w:tcPr>
            <w:tcW w:w="3382" w:type="pct"/>
          </w:tcPr>
          <w:p w:rsidR="00CB4AAB" w:rsidRPr="00F122F9" w:rsidRDefault="00CB4AAB" w:rsidP="00B63F0E">
            <w:pPr>
              <w:spacing w:before="60" w:after="60"/>
              <w:rPr>
                <w:rFonts w:ascii="Times New Roman" w:hAnsi="Times New Roman"/>
              </w:rPr>
            </w:pPr>
            <w:r w:rsidRPr="00F122F9">
              <w:rPr>
                <w:rFonts w:ascii="Times New Roman" w:hAnsi="Times New Roman"/>
              </w:rPr>
              <w:t>Likumprojekts publicēts Vides aizsardzības un reģionālās attīstības tīmekļa vietnē.</w:t>
            </w:r>
          </w:p>
        </w:tc>
      </w:tr>
      <w:tr w:rsidR="00F122F9" w:rsidRPr="00F122F9" w:rsidTr="00F122F9">
        <w:trPr>
          <w:trHeight w:val="465"/>
          <w:jc w:val="center"/>
        </w:trPr>
        <w:tc>
          <w:tcPr>
            <w:tcW w:w="250" w:type="pct"/>
          </w:tcPr>
          <w:p w:rsidR="00CB4AAB" w:rsidRPr="00F122F9" w:rsidRDefault="00CB4AAB" w:rsidP="00B63F0E">
            <w:pPr>
              <w:spacing w:before="60" w:after="60"/>
              <w:rPr>
                <w:rFonts w:ascii="Times New Roman" w:hAnsi="Times New Roman"/>
              </w:rPr>
            </w:pPr>
            <w:r w:rsidRPr="00F122F9">
              <w:rPr>
                <w:rFonts w:ascii="Times New Roman" w:hAnsi="Times New Roman"/>
              </w:rPr>
              <w:t>3.</w:t>
            </w:r>
          </w:p>
        </w:tc>
        <w:tc>
          <w:tcPr>
            <w:tcW w:w="1368" w:type="pct"/>
          </w:tcPr>
          <w:p w:rsidR="00CB4AAB" w:rsidRPr="00F122F9" w:rsidRDefault="00CB4AAB" w:rsidP="00B63F0E">
            <w:pPr>
              <w:spacing w:before="60" w:after="60"/>
              <w:rPr>
                <w:rFonts w:ascii="Times New Roman" w:hAnsi="Times New Roman"/>
              </w:rPr>
            </w:pPr>
            <w:r w:rsidRPr="00F122F9">
              <w:rPr>
                <w:rFonts w:ascii="Times New Roman" w:hAnsi="Times New Roman"/>
              </w:rPr>
              <w:t>Sabiedrības līdzdalības rezultāti</w:t>
            </w:r>
          </w:p>
        </w:tc>
        <w:tc>
          <w:tcPr>
            <w:tcW w:w="3382" w:type="pct"/>
          </w:tcPr>
          <w:p w:rsidR="00CB4AAB" w:rsidRPr="00F122F9" w:rsidRDefault="00CB4AAB" w:rsidP="00B63F0E">
            <w:pPr>
              <w:spacing w:before="60" w:after="60"/>
              <w:rPr>
                <w:rFonts w:ascii="Times New Roman" w:hAnsi="Times New Roman"/>
              </w:rPr>
            </w:pPr>
            <w:r w:rsidRPr="00F122F9">
              <w:rPr>
                <w:rFonts w:ascii="Times New Roman" w:hAnsi="Times New Roman"/>
              </w:rPr>
              <w:t>Sabiedrības komentāri par likumprojektu nav saņemti.</w:t>
            </w:r>
          </w:p>
        </w:tc>
      </w:tr>
      <w:tr w:rsidR="00F122F9" w:rsidRPr="00F122F9" w:rsidTr="00F122F9">
        <w:trPr>
          <w:trHeight w:val="465"/>
          <w:jc w:val="center"/>
        </w:trPr>
        <w:tc>
          <w:tcPr>
            <w:tcW w:w="250" w:type="pct"/>
          </w:tcPr>
          <w:p w:rsidR="00CB4AAB" w:rsidRPr="00F122F9" w:rsidRDefault="00CB4AAB" w:rsidP="00B63F0E">
            <w:pPr>
              <w:spacing w:before="60" w:after="60"/>
              <w:rPr>
                <w:rFonts w:ascii="Times New Roman" w:hAnsi="Times New Roman"/>
              </w:rPr>
            </w:pPr>
            <w:r w:rsidRPr="00F122F9">
              <w:rPr>
                <w:rFonts w:ascii="Times New Roman" w:hAnsi="Times New Roman"/>
              </w:rPr>
              <w:t>4.</w:t>
            </w:r>
          </w:p>
        </w:tc>
        <w:tc>
          <w:tcPr>
            <w:tcW w:w="1368" w:type="pct"/>
          </w:tcPr>
          <w:p w:rsidR="00CB4AAB" w:rsidRPr="00F122F9" w:rsidRDefault="00CB4AAB" w:rsidP="00B63F0E">
            <w:pPr>
              <w:spacing w:before="60" w:after="60"/>
              <w:rPr>
                <w:rFonts w:ascii="Times New Roman" w:hAnsi="Times New Roman"/>
              </w:rPr>
            </w:pPr>
            <w:r w:rsidRPr="00F122F9">
              <w:rPr>
                <w:rFonts w:ascii="Times New Roman" w:hAnsi="Times New Roman"/>
              </w:rPr>
              <w:t>Cita informācija</w:t>
            </w:r>
          </w:p>
        </w:tc>
        <w:tc>
          <w:tcPr>
            <w:tcW w:w="3382" w:type="pct"/>
          </w:tcPr>
          <w:p w:rsidR="00CB4AAB" w:rsidRPr="00F122F9" w:rsidRDefault="00CB4AAB" w:rsidP="00B63F0E">
            <w:pPr>
              <w:pStyle w:val="tvhtml"/>
              <w:spacing w:before="60" w:beforeAutospacing="0" w:after="60" w:afterAutospacing="0"/>
              <w:rPr>
                <w:sz w:val="22"/>
                <w:szCs w:val="22"/>
              </w:rPr>
            </w:pPr>
            <w:r w:rsidRPr="00F122F9">
              <w:rPr>
                <w:sz w:val="22"/>
                <w:szCs w:val="22"/>
              </w:rPr>
              <w:t>Nav</w:t>
            </w:r>
          </w:p>
        </w:tc>
      </w:tr>
    </w:tbl>
    <w:p w:rsidR="00CB4AAB" w:rsidRPr="00F122F9" w:rsidRDefault="00CB4AAB" w:rsidP="00E01818">
      <w:pPr>
        <w:shd w:val="clear" w:color="auto" w:fill="FFFFFF"/>
        <w:spacing w:after="0"/>
        <w:ind w:firstLine="335"/>
        <w:jc w:val="left"/>
        <w:rPr>
          <w:rFonts w:ascii="Times New Roman" w:hAnsi="Times New Roman"/>
          <w:sz w:val="24"/>
          <w:szCs w:val="24"/>
          <w:lang w:eastAsia="lv-LV"/>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82"/>
        <w:gridCol w:w="2070"/>
        <w:gridCol w:w="7087"/>
      </w:tblGrid>
      <w:tr w:rsidR="00F122F9" w:rsidRPr="00F122F9" w:rsidTr="005E117D">
        <w:trPr>
          <w:trHeight w:val="375"/>
          <w:jc w:val="center"/>
        </w:trPr>
        <w:tc>
          <w:tcPr>
            <w:tcW w:w="0" w:type="auto"/>
            <w:gridSpan w:val="3"/>
            <w:vAlign w:val="center"/>
          </w:tcPr>
          <w:p w:rsidR="00CB4AAB" w:rsidRPr="00F122F9" w:rsidRDefault="00CB4AAB" w:rsidP="00B63F0E">
            <w:pPr>
              <w:spacing w:before="60" w:after="60"/>
              <w:jc w:val="center"/>
              <w:rPr>
                <w:rFonts w:ascii="Times New Roman" w:hAnsi="Times New Roman"/>
                <w:b/>
                <w:bCs/>
                <w:lang w:eastAsia="lv-LV"/>
              </w:rPr>
            </w:pPr>
            <w:r w:rsidRPr="00F122F9">
              <w:rPr>
                <w:rFonts w:ascii="Times New Roman" w:hAnsi="Times New Roman"/>
                <w:b/>
                <w:bCs/>
                <w:lang w:eastAsia="lv-LV"/>
              </w:rPr>
              <w:t>VII. Tiesību akta projekta izpildes nodrošināšana un tās ietekme uz institūcijām</w:t>
            </w:r>
          </w:p>
        </w:tc>
      </w:tr>
      <w:tr w:rsidR="00F122F9" w:rsidRPr="00F122F9" w:rsidTr="00F122F9">
        <w:trPr>
          <w:trHeight w:val="420"/>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1074"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Projekta izpildē iesaistītās institūcijas</w:t>
            </w:r>
          </w:p>
        </w:tc>
        <w:tc>
          <w:tcPr>
            <w:tcW w:w="3676" w:type="pct"/>
          </w:tcPr>
          <w:p w:rsidR="00CB4AAB" w:rsidRPr="00F122F9" w:rsidRDefault="00CB4AAB" w:rsidP="00B63F0E">
            <w:pPr>
              <w:pStyle w:val="naiskr"/>
              <w:spacing w:before="60" w:after="60"/>
              <w:jc w:val="both"/>
              <w:rPr>
                <w:iCs/>
                <w:sz w:val="22"/>
                <w:szCs w:val="22"/>
                <w:u w:val="single"/>
              </w:rPr>
            </w:pPr>
            <w:r w:rsidRPr="00F122F9">
              <w:rPr>
                <w:iCs/>
                <w:sz w:val="22"/>
                <w:szCs w:val="22"/>
                <w:u w:val="single"/>
              </w:rPr>
              <w:t>Likumprojekt</w:t>
            </w:r>
            <w:r w:rsidR="00AF6864" w:rsidRPr="00F122F9">
              <w:rPr>
                <w:iCs/>
                <w:sz w:val="22"/>
                <w:szCs w:val="22"/>
                <w:u w:val="single"/>
              </w:rPr>
              <w:t xml:space="preserve">ā noteikto </w:t>
            </w:r>
            <w:r w:rsidR="00142CF5">
              <w:rPr>
                <w:iCs/>
                <w:sz w:val="22"/>
                <w:szCs w:val="22"/>
                <w:u w:val="single"/>
              </w:rPr>
              <w:t xml:space="preserve">Eiropas Parlamenta un Padomes lēmuma Nr.406 un/vai </w:t>
            </w:r>
            <w:r w:rsidR="00AF6864" w:rsidRPr="00F122F9">
              <w:rPr>
                <w:iCs/>
                <w:sz w:val="22"/>
                <w:szCs w:val="22"/>
                <w:u w:val="single"/>
              </w:rPr>
              <w:t xml:space="preserve">Eiropas Parlamenta un Padomes regulas Nr.525/2013 saistību </w:t>
            </w:r>
            <w:r w:rsidRPr="00F122F9">
              <w:rPr>
                <w:iCs/>
                <w:sz w:val="22"/>
                <w:szCs w:val="22"/>
                <w:u w:val="single"/>
              </w:rPr>
              <w:t>izpildē tiks iesaistītas šādas institūcijas:</w:t>
            </w:r>
          </w:p>
          <w:p w:rsidR="00CB4AAB" w:rsidRPr="00F122F9" w:rsidRDefault="00CB4AAB" w:rsidP="00B63F0E">
            <w:pPr>
              <w:pStyle w:val="naisnod"/>
              <w:numPr>
                <w:ilvl w:val="0"/>
                <w:numId w:val="31"/>
              </w:numPr>
              <w:spacing w:before="60" w:after="60"/>
              <w:ind w:left="227" w:hanging="227"/>
              <w:jc w:val="both"/>
              <w:rPr>
                <w:b w:val="0"/>
                <w:sz w:val="22"/>
                <w:szCs w:val="22"/>
              </w:rPr>
            </w:pPr>
            <w:r w:rsidRPr="00F122F9">
              <w:rPr>
                <w:b w:val="0"/>
                <w:sz w:val="22"/>
                <w:szCs w:val="22"/>
              </w:rPr>
              <w:t>Vides aizsardzības un reģionālās attīstības ministrija, kas:</w:t>
            </w:r>
          </w:p>
          <w:p w:rsidR="00A267A9" w:rsidRDefault="00A267A9" w:rsidP="00B63F0E">
            <w:pPr>
              <w:pStyle w:val="naisnod"/>
              <w:numPr>
                <w:ilvl w:val="1"/>
                <w:numId w:val="31"/>
              </w:numPr>
              <w:spacing w:before="60" w:after="60"/>
              <w:ind w:left="395"/>
              <w:jc w:val="both"/>
              <w:rPr>
                <w:b w:val="0"/>
                <w:sz w:val="22"/>
                <w:szCs w:val="22"/>
              </w:rPr>
            </w:pPr>
            <w:r w:rsidRPr="00A267A9">
              <w:rPr>
                <w:b w:val="0"/>
                <w:sz w:val="22"/>
                <w:szCs w:val="22"/>
              </w:rPr>
              <w:t>izstrādā</w:t>
            </w:r>
            <w:r>
              <w:rPr>
                <w:b w:val="0"/>
                <w:sz w:val="22"/>
                <w:szCs w:val="22"/>
              </w:rPr>
              <w:t>s</w:t>
            </w:r>
            <w:r w:rsidRPr="00A267A9">
              <w:rPr>
                <w:b w:val="0"/>
                <w:sz w:val="22"/>
                <w:szCs w:val="22"/>
              </w:rPr>
              <w:t xml:space="preserve"> politiku klimata pārmaiņu samazināšanas saistību – siltumnīcefekta gāzu emisiju samazināšanas un oglekļa dioksīda piesaistes saistību – izpildei </w:t>
            </w:r>
            <w:r>
              <w:rPr>
                <w:b w:val="0"/>
                <w:sz w:val="22"/>
                <w:szCs w:val="22"/>
              </w:rPr>
              <w:t xml:space="preserve">un </w:t>
            </w:r>
            <w:r w:rsidR="00CB4AAB" w:rsidRPr="00F122F9">
              <w:rPr>
                <w:b w:val="0"/>
                <w:sz w:val="22"/>
                <w:szCs w:val="22"/>
              </w:rPr>
              <w:t xml:space="preserve">koordinēs Latvijas </w:t>
            </w:r>
            <w:r w:rsidR="00A16417" w:rsidRPr="00F122F9">
              <w:rPr>
                <w:b w:val="0"/>
                <w:sz w:val="22"/>
                <w:szCs w:val="22"/>
              </w:rPr>
              <w:t>SEG</w:t>
            </w:r>
            <w:r w:rsidR="00CB4AAB" w:rsidRPr="00F122F9">
              <w:rPr>
                <w:b w:val="0"/>
                <w:sz w:val="22"/>
                <w:szCs w:val="22"/>
              </w:rPr>
              <w:t xml:space="preserve"> emisiju samazināšanas saistību izpild</w:t>
            </w:r>
            <w:r>
              <w:rPr>
                <w:b w:val="0"/>
                <w:sz w:val="22"/>
                <w:szCs w:val="22"/>
              </w:rPr>
              <w:t>es politikas īstenošanas nodrošināšanu;</w:t>
            </w:r>
          </w:p>
          <w:p w:rsidR="00CB4AAB" w:rsidRPr="00F122F9" w:rsidRDefault="00A267A9" w:rsidP="00B63F0E">
            <w:pPr>
              <w:pStyle w:val="naisnod"/>
              <w:numPr>
                <w:ilvl w:val="1"/>
                <w:numId w:val="31"/>
              </w:numPr>
              <w:spacing w:before="60" w:after="60"/>
              <w:ind w:left="395"/>
              <w:jc w:val="both"/>
              <w:rPr>
                <w:b w:val="0"/>
                <w:sz w:val="22"/>
                <w:szCs w:val="22"/>
              </w:rPr>
            </w:pPr>
            <w:r>
              <w:rPr>
                <w:b w:val="0"/>
                <w:sz w:val="22"/>
                <w:szCs w:val="22"/>
              </w:rPr>
              <w:t xml:space="preserve">nodrošinās ziņošanu </w:t>
            </w:r>
            <w:r w:rsidR="00CB4AAB" w:rsidRPr="00F122F9">
              <w:rPr>
                <w:b w:val="0"/>
                <w:sz w:val="22"/>
                <w:szCs w:val="22"/>
              </w:rPr>
              <w:t xml:space="preserve">par </w:t>
            </w:r>
            <w:r w:rsidR="00A16417" w:rsidRPr="00F122F9">
              <w:rPr>
                <w:b w:val="0"/>
                <w:sz w:val="22"/>
                <w:szCs w:val="22"/>
              </w:rPr>
              <w:t>SEG</w:t>
            </w:r>
            <w:r w:rsidR="00CB4AAB" w:rsidRPr="00F122F9">
              <w:rPr>
                <w:b w:val="0"/>
                <w:sz w:val="22"/>
                <w:szCs w:val="22"/>
              </w:rPr>
              <w:t xml:space="preserve"> emisiju apjomiem saistību izpild</w:t>
            </w:r>
            <w:r>
              <w:rPr>
                <w:b w:val="0"/>
                <w:sz w:val="22"/>
                <w:szCs w:val="22"/>
              </w:rPr>
              <w:t>e</w:t>
            </w:r>
            <w:r w:rsidR="00CB4AAB" w:rsidRPr="00F122F9">
              <w:rPr>
                <w:b w:val="0"/>
                <w:sz w:val="22"/>
                <w:szCs w:val="22"/>
              </w:rPr>
              <w:t>i;</w:t>
            </w:r>
          </w:p>
          <w:p w:rsidR="00CB4AAB" w:rsidRPr="00F122F9" w:rsidRDefault="00CB4AAB" w:rsidP="00B63F0E">
            <w:pPr>
              <w:pStyle w:val="naisnod"/>
              <w:numPr>
                <w:ilvl w:val="1"/>
                <w:numId w:val="31"/>
              </w:numPr>
              <w:spacing w:before="60" w:after="60"/>
              <w:ind w:left="395"/>
              <w:jc w:val="both"/>
              <w:rPr>
                <w:b w:val="0"/>
                <w:sz w:val="22"/>
                <w:szCs w:val="22"/>
              </w:rPr>
            </w:pPr>
            <w:r w:rsidRPr="00F122F9">
              <w:rPr>
                <w:b w:val="0"/>
                <w:sz w:val="22"/>
                <w:szCs w:val="22"/>
              </w:rPr>
              <w:t xml:space="preserve">koordinēs Latvijas ziņošanas par </w:t>
            </w:r>
            <w:r w:rsidR="00A16417" w:rsidRPr="00F122F9">
              <w:rPr>
                <w:b w:val="0"/>
                <w:sz w:val="22"/>
                <w:szCs w:val="22"/>
              </w:rPr>
              <w:t>SEG</w:t>
            </w:r>
            <w:r w:rsidRPr="00F122F9">
              <w:rPr>
                <w:b w:val="0"/>
                <w:sz w:val="22"/>
                <w:szCs w:val="22"/>
              </w:rPr>
              <w:t xml:space="preserve"> prognozēm, politikām un pasākumiem saistību izpildi;</w:t>
            </w:r>
          </w:p>
          <w:p w:rsidR="00CB4AAB" w:rsidRPr="00F122F9" w:rsidRDefault="00CB4AAB" w:rsidP="00B63F0E">
            <w:pPr>
              <w:pStyle w:val="naisnod"/>
              <w:numPr>
                <w:ilvl w:val="1"/>
                <w:numId w:val="31"/>
              </w:numPr>
              <w:spacing w:before="60" w:after="60"/>
              <w:ind w:left="395"/>
              <w:jc w:val="both"/>
              <w:rPr>
                <w:b w:val="0"/>
                <w:sz w:val="22"/>
                <w:szCs w:val="22"/>
              </w:rPr>
            </w:pPr>
            <w:r w:rsidRPr="00F122F9">
              <w:rPr>
                <w:b w:val="0"/>
                <w:sz w:val="22"/>
                <w:szCs w:val="22"/>
              </w:rPr>
              <w:t xml:space="preserve">nodrošinās ziņošanas par </w:t>
            </w:r>
            <w:r w:rsidR="00A16417" w:rsidRPr="00F122F9">
              <w:rPr>
                <w:b w:val="0"/>
                <w:sz w:val="22"/>
                <w:szCs w:val="22"/>
              </w:rPr>
              <w:t>SEG</w:t>
            </w:r>
            <w:r w:rsidRPr="00F122F9">
              <w:rPr>
                <w:b w:val="0"/>
                <w:sz w:val="22"/>
                <w:szCs w:val="22"/>
              </w:rPr>
              <w:t xml:space="preserve"> emisiju apjomiem saistību izpildi attiecībā uz atkritumu apsaimniekošanas, rūpniecisko procesu, hluorogļūdeņražu, perflouroglekļa un sēra heksaflorīda lietošanu un šķīdinātāju un dažādu ķīmisko vielu izmantošana;</w:t>
            </w:r>
          </w:p>
          <w:p w:rsidR="00CB4AAB" w:rsidRPr="00F122F9" w:rsidRDefault="00CB4AAB" w:rsidP="00B63F0E">
            <w:pPr>
              <w:pStyle w:val="naisnod"/>
              <w:numPr>
                <w:ilvl w:val="0"/>
                <w:numId w:val="31"/>
              </w:numPr>
              <w:spacing w:before="60" w:after="60"/>
              <w:ind w:left="227" w:hanging="227"/>
              <w:jc w:val="both"/>
              <w:rPr>
                <w:b w:val="0"/>
                <w:sz w:val="22"/>
                <w:szCs w:val="22"/>
              </w:rPr>
            </w:pPr>
            <w:r w:rsidRPr="00F122F9">
              <w:rPr>
                <w:b w:val="0"/>
                <w:sz w:val="22"/>
                <w:szCs w:val="22"/>
              </w:rPr>
              <w:t>Zemkopības ministrija, kas:</w:t>
            </w:r>
          </w:p>
          <w:p w:rsidR="00A267A9" w:rsidRPr="00A267A9" w:rsidRDefault="00A267A9">
            <w:pPr>
              <w:pStyle w:val="naisnod"/>
              <w:numPr>
                <w:ilvl w:val="1"/>
                <w:numId w:val="31"/>
              </w:numPr>
              <w:spacing w:before="60" w:after="60"/>
              <w:ind w:left="397" w:hanging="340"/>
              <w:jc w:val="both"/>
              <w:rPr>
                <w:b w:val="0"/>
                <w:sz w:val="22"/>
                <w:szCs w:val="22"/>
              </w:rPr>
            </w:pPr>
            <w:r>
              <w:rPr>
                <w:b w:val="0"/>
                <w:sz w:val="22"/>
                <w:szCs w:val="22"/>
              </w:rPr>
              <w:t xml:space="preserve">kopā ar Vides aizsardzības un reģionālās attīstības ministriju </w:t>
            </w:r>
            <w:r w:rsidRPr="00A267A9">
              <w:rPr>
                <w:b w:val="0"/>
                <w:sz w:val="22"/>
                <w:szCs w:val="22"/>
              </w:rPr>
              <w:t>izstrādā</w:t>
            </w:r>
            <w:r>
              <w:rPr>
                <w:b w:val="0"/>
                <w:sz w:val="22"/>
                <w:szCs w:val="22"/>
              </w:rPr>
              <w:t>s</w:t>
            </w:r>
            <w:r w:rsidRPr="00A267A9">
              <w:rPr>
                <w:b w:val="0"/>
                <w:sz w:val="22"/>
                <w:szCs w:val="22"/>
              </w:rPr>
              <w:t xml:space="preserve"> politiku klimata pārmaiņu samazināšanas saistību – siltumnīcefekta gāzu emisiju samazināšanas un oglekļa dioksīda piesaistes saistību – izpildei</w:t>
            </w:r>
            <w:r>
              <w:rPr>
                <w:b w:val="0"/>
                <w:sz w:val="22"/>
                <w:szCs w:val="22"/>
              </w:rPr>
              <w:t xml:space="preserve"> un nodrošinās šo politiku izpildi savas kompetences nozarē – lauksaimniecībā un meža apsaimniekošanā;</w:t>
            </w:r>
          </w:p>
          <w:p w:rsidR="00CB4AAB" w:rsidRPr="00F122F9" w:rsidRDefault="00CB4AAB" w:rsidP="00B63F0E">
            <w:pPr>
              <w:pStyle w:val="naisnod"/>
              <w:numPr>
                <w:ilvl w:val="1"/>
                <w:numId w:val="31"/>
              </w:numPr>
              <w:spacing w:before="60" w:after="60"/>
              <w:ind w:left="397" w:hanging="340"/>
              <w:jc w:val="both"/>
              <w:rPr>
                <w:b w:val="0"/>
                <w:sz w:val="22"/>
                <w:szCs w:val="22"/>
              </w:rPr>
            </w:pPr>
            <w:r w:rsidRPr="00F122F9">
              <w:rPr>
                <w:b w:val="0"/>
                <w:sz w:val="22"/>
                <w:szCs w:val="22"/>
              </w:rPr>
              <w:t xml:space="preserve">nodrošinās ziņošanas par </w:t>
            </w:r>
            <w:r w:rsidR="00A16417" w:rsidRPr="00F122F9">
              <w:rPr>
                <w:b w:val="0"/>
                <w:sz w:val="22"/>
                <w:szCs w:val="22"/>
              </w:rPr>
              <w:t>SEG</w:t>
            </w:r>
            <w:r w:rsidRPr="00F122F9">
              <w:rPr>
                <w:b w:val="0"/>
                <w:sz w:val="22"/>
                <w:szCs w:val="22"/>
              </w:rPr>
              <w:t xml:space="preserve"> emisiju apjomiem saistību izpildi attiecībā uz lauksaimniecības un Zemes izmantošanas, zemes izmantošanas maiņas un mežsaimniecības darbībām (</w:t>
            </w:r>
            <w:r w:rsidR="00095EE4" w:rsidRPr="00F122F9">
              <w:rPr>
                <w:b w:val="0"/>
                <w:sz w:val="22"/>
                <w:szCs w:val="22"/>
              </w:rPr>
              <w:t>Latvijas Lauksaimniecības universitāte</w:t>
            </w:r>
            <w:r w:rsidRPr="00F122F9">
              <w:rPr>
                <w:b w:val="0"/>
                <w:sz w:val="22"/>
                <w:szCs w:val="22"/>
              </w:rPr>
              <w:t xml:space="preserve"> un Latvijas valsts mežzinātnes institūts „Silava”);</w:t>
            </w:r>
          </w:p>
          <w:p w:rsidR="00CB4AAB" w:rsidRPr="00F122F9" w:rsidRDefault="00CB4AAB" w:rsidP="00B63F0E">
            <w:pPr>
              <w:pStyle w:val="naisnod"/>
              <w:numPr>
                <w:ilvl w:val="1"/>
                <w:numId w:val="31"/>
              </w:numPr>
              <w:spacing w:before="60" w:after="60"/>
              <w:ind w:left="397" w:hanging="340"/>
              <w:jc w:val="both"/>
              <w:rPr>
                <w:b w:val="0"/>
                <w:sz w:val="22"/>
                <w:szCs w:val="22"/>
              </w:rPr>
            </w:pPr>
            <w:r w:rsidRPr="00F122F9">
              <w:rPr>
                <w:b w:val="0"/>
                <w:sz w:val="22"/>
                <w:szCs w:val="22"/>
              </w:rPr>
              <w:t xml:space="preserve">nodrošinās ziņošanai par </w:t>
            </w:r>
            <w:r w:rsidR="00A16417" w:rsidRPr="00F122F9">
              <w:rPr>
                <w:b w:val="0"/>
                <w:sz w:val="22"/>
                <w:szCs w:val="22"/>
              </w:rPr>
              <w:t>SEG</w:t>
            </w:r>
            <w:r w:rsidRPr="00F122F9">
              <w:rPr>
                <w:b w:val="0"/>
                <w:sz w:val="22"/>
                <w:szCs w:val="22"/>
              </w:rPr>
              <w:t xml:space="preserve"> emisiju prognozēm attiecībā uz lauksaimniecības un Zemes izmantošanas, zemes izmantošanas maiņas un mežsaimniecības darbībām nepieciešamās informācijas sagatavošanu (</w:t>
            </w:r>
            <w:r w:rsidR="00095EE4" w:rsidRPr="00F122F9">
              <w:rPr>
                <w:b w:val="0"/>
                <w:sz w:val="22"/>
                <w:szCs w:val="22"/>
              </w:rPr>
              <w:t>Latvijas Lauksaimniecības universitāte</w:t>
            </w:r>
            <w:r w:rsidRPr="00F122F9">
              <w:rPr>
                <w:b w:val="0"/>
                <w:sz w:val="22"/>
                <w:szCs w:val="22"/>
              </w:rPr>
              <w:t xml:space="preserve"> un Latvijas valsts mežzinātnes institūts „Silava”);</w:t>
            </w:r>
          </w:p>
          <w:p w:rsidR="00CB4AAB" w:rsidRPr="00F122F9" w:rsidRDefault="00CB4AAB" w:rsidP="00B63F0E">
            <w:pPr>
              <w:pStyle w:val="naisnod"/>
              <w:numPr>
                <w:ilvl w:val="0"/>
                <w:numId w:val="31"/>
              </w:numPr>
              <w:spacing w:before="60" w:after="60"/>
              <w:ind w:left="227" w:hanging="227"/>
              <w:jc w:val="both"/>
              <w:rPr>
                <w:b w:val="0"/>
                <w:sz w:val="22"/>
                <w:szCs w:val="22"/>
              </w:rPr>
            </w:pPr>
            <w:r w:rsidRPr="00F122F9">
              <w:rPr>
                <w:b w:val="0"/>
                <w:sz w:val="22"/>
                <w:szCs w:val="22"/>
              </w:rPr>
              <w:t>Satiksmes ministrija, kas nodrošinās:</w:t>
            </w:r>
          </w:p>
          <w:p w:rsidR="00CB4AAB" w:rsidRPr="00A267A9" w:rsidRDefault="00A267A9">
            <w:pPr>
              <w:pStyle w:val="naisnod"/>
              <w:numPr>
                <w:ilvl w:val="1"/>
                <w:numId w:val="31"/>
              </w:numPr>
              <w:spacing w:before="60" w:after="60"/>
              <w:ind w:left="284" w:hanging="227"/>
              <w:jc w:val="both"/>
              <w:rPr>
                <w:b w:val="0"/>
                <w:sz w:val="22"/>
                <w:szCs w:val="22"/>
              </w:rPr>
            </w:pPr>
            <w:r w:rsidRPr="00A267A9">
              <w:rPr>
                <w:b w:val="0"/>
                <w:sz w:val="22"/>
                <w:szCs w:val="22"/>
              </w:rPr>
              <w:t>kopā ar Vides aizsardzības un reģionālās attīstības ministriju izstrādās politiku klimata pārmaiņu samazināšanas saistību – siltumnīcefekta gāzu emisiju samazināšanas un oglekļa dioksīda piesaistes saistību – izpildei un nodrošinās šo politiku izpildi savas kompetences nozarē –</w:t>
            </w:r>
            <w:r>
              <w:rPr>
                <w:b w:val="0"/>
                <w:sz w:val="22"/>
                <w:szCs w:val="22"/>
              </w:rPr>
              <w:t xml:space="preserve"> transportā</w:t>
            </w:r>
            <w:r w:rsidR="00CB4AAB" w:rsidRPr="00A267A9">
              <w:rPr>
                <w:b w:val="0"/>
                <w:sz w:val="22"/>
                <w:szCs w:val="22"/>
              </w:rPr>
              <w:t>;</w:t>
            </w:r>
          </w:p>
          <w:p w:rsidR="00CB4AAB" w:rsidRPr="00F122F9" w:rsidRDefault="00CB4AAB" w:rsidP="00B63F0E">
            <w:pPr>
              <w:pStyle w:val="naisnod"/>
              <w:numPr>
                <w:ilvl w:val="1"/>
                <w:numId w:val="31"/>
              </w:numPr>
              <w:spacing w:before="60" w:after="60"/>
              <w:ind w:left="284" w:hanging="227"/>
              <w:jc w:val="both"/>
              <w:rPr>
                <w:b w:val="0"/>
                <w:sz w:val="22"/>
                <w:szCs w:val="22"/>
              </w:rPr>
            </w:pPr>
            <w:r w:rsidRPr="00F122F9">
              <w:rPr>
                <w:b w:val="0"/>
                <w:sz w:val="22"/>
                <w:szCs w:val="22"/>
              </w:rPr>
              <w:t xml:space="preserve">ziņošanai par </w:t>
            </w:r>
            <w:r w:rsidR="00A16417" w:rsidRPr="00F122F9">
              <w:rPr>
                <w:b w:val="0"/>
                <w:sz w:val="22"/>
                <w:szCs w:val="22"/>
              </w:rPr>
              <w:t>SEG</w:t>
            </w:r>
            <w:r w:rsidRPr="00F122F9">
              <w:rPr>
                <w:b w:val="0"/>
                <w:sz w:val="22"/>
                <w:szCs w:val="22"/>
              </w:rPr>
              <w:t xml:space="preserve"> emisiju apjomiem saistību izpildi nepieciešamo statistikas datu attiecībā uz transporta sektoru sagatavošanu un iesniegšanu nacionālās </w:t>
            </w:r>
            <w:r w:rsidR="00A16417" w:rsidRPr="00F122F9">
              <w:rPr>
                <w:b w:val="0"/>
                <w:sz w:val="22"/>
                <w:szCs w:val="22"/>
              </w:rPr>
              <w:t>SEG</w:t>
            </w:r>
            <w:r w:rsidRPr="00F122F9">
              <w:rPr>
                <w:b w:val="0"/>
                <w:sz w:val="22"/>
                <w:szCs w:val="22"/>
              </w:rPr>
              <w:t xml:space="preserve"> emisiju vienību inventarizācijas sagatavotājiem (valsts A/S „Ceļu satiksmes drošības direkcija”);</w:t>
            </w:r>
          </w:p>
          <w:p w:rsidR="00CB4AAB" w:rsidRPr="00F122F9" w:rsidRDefault="00CB4AAB" w:rsidP="00B63F0E">
            <w:pPr>
              <w:pStyle w:val="naisnod"/>
              <w:numPr>
                <w:ilvl w:val="0"/>
                <w:numId w:val="31"/>
              </w:numPr>
              <w:spacing w:before="60" w:after="60"/>
              <w:ind w:left="227" w:hanging="227"/>
              <w:jc w:val="both"/>
              <w:rPr>
                <w:b w:val="0"/>
                <w:sz w:val="22"/>
                <w:szCs w:val="22"/>
              </w:rPr>
            </w:pPr>
            <w:r w:rsidRPr="00F122F9">
              <w:rPr>
                <w:b w:val="0"/>
                <w:sz w:val="22"/>
                <w:szCs w:val="22"/>
              </w:rPr>
              <w:t>Ekonomikas ministriju, kas nodrošinās:</w:t>
            </w:r>
          </w:p>
          <w:p w:rsidR="00744BF9" w:rsidRPr="00A267A9" w:rsidRDefault="00744BF9" w:rsidP="00744BF9">
            <w:pPr>
              <w:pStyle w:val="naisnod"/>
              <w:numPr>
                <w:ilvl w:val="1"/>
                <w:numId w:val="31"/>
              </w:numPr>
              <w:spacing w:before="60" w:after="60"/>
              <w:ind w:left="397" w:hanging="340"/>
              <w:jc w:val="both"/>
              <w:rPr>
                <w:b w:val="0"/>
                <w:sz w:val="22"/>
                <w:szCs w:val="22"/>
              </w:rPr>
            </w:pPr>
            <w:r>
              <w:rPr>
                <w:b w:val="0"/>
                <w:sz w:val="22"/>
                <w:szCs w:val="22"/>
              </w:rPr>
              <w:t xml:space="preserve">kopā ar Vides aizsardzības un reģionālās attīstības ministriju </w:t>
            </w:r>
            <w:r w:rsidRPr="00A267A9">
              <w:rPr>
                <w:b w:val="0"/>
                <w:sz w:val="22"/>
                <w:szCs w:val="22"/>
              </w:rPr>
              <w:t>izstrādā</w:t>
            </w:r>
            <w:r>
              <w:rPr>
                <w:b w:val="0"/>
                <w:sz w:val="22"/>
                <w:szCs w:val="22"/>
              </w:rPr>
              <w:t>s</w:t>
            </w:r>
            <w:r w:rsidRPr="00A267A9">
              <w:rPr>
                <w:b w:val="0"/>
                <w:sz w:val="22"/>
                <w:szCs w:val="22"/>
              </w:rPr>
              <w:t xml:space="preserve"> politiku klimata pārmaiņu samazināšanas saistību – siltumnīcefekta gāzu emisiju samazināšanas un oglekļa dioksīda piesaistes saistību – izpildei</w:t>
            </w:r>
            <w:r>
              <w:rPr>
                <w:b w:val="0"/>
                <w:sz w:val="22"/>
                <w:szCs w:val="22"/>
              </w:rPr>
              <w:t xml:space="preserve"> un nodrošinās šo politiku izpildi savas kompetences nozarē – atjaunojamo energoresursu izmantošana un energoefektivitāte;</w:t>
            </w:r>
          </w:p>
          <w:p w:rsidR="00CB4AAB" w:rsidRPr="00F122F9" w:rsidRDefault="00CB4AAB" w:rsidP="00B63F0E">
            <w:pPr>
              <w:pStyle w:val="naisnod"/>
              <w:numPr>
                <w:ilvl w:val="1"/>
                <w:numId w:val="31"/>
              </w:numPr>
              <w:spacing w:before="60" w:after="60"/>
              <w:ind w:left="397" w:hanging="340"/>
              <w:jc w:val="both"/>
              <w:rPr>
                <w:b w:val="0"/>
                <w:sz w:val="22"/>
                <w:szCs w:val="22"/>
              </w:rPr>
            </w:pPr>
            <w:r w:rsidRPr="00F122F9">
              <w:rPr>
                <w:b w:val="0"/>
                <w:sz w:val="22"/>
                <w:szCs w:val="22"/>
              </w:rPr>
              <w:t xml:space="preserve">ziņošanai par </w:t>
            </w:r>
            <w:r w:rsidR="00A16417" w:rsidRPr="00F122F9">
              <w:rPr>
                <w:b w:val="0"/>
                <w:sz w:val="22"/>
                <w:szCs w:val="22"/>
              </w:rPr>
              <w:t>SEG</w:t>
            </w:r>
            <w:r w:rsidRPr="00F122F9">
              <w:rPr>
                <w:b w:val="0"/>
                <w:sz w:val="22"/>
                <w:szCs w:val="22"/>
              </w:rPr>
              <w:t xml:space="preserve"> emisiju apjomiem saistību izpildi nepieciešamo statistikas datu sagatavošanu un iesniegšanu nacionālās </w:t>
            </w:r>
            <w:r w:rsidR="00A16417" w:rsidRPr="00F122F9">
              <w:rPr>
                <w:b w:val="0"/>
                <w:sz w:val="22"/>
                <w:szCs w:val="22"/>
              </w:rPr>
              <w:t>SEG</w:t>
            </w:r>
            <w:r w:rsidRPr="00F122F9">
              <w:rPr>
                <w:b w:val="0"/>
                <w:sz w:val="22"/>
                <w:szCs w:val="22"/>
              </w:rPr>
              <w:t xml:space="preserve"> emisiju vienību inventarizācijas sagatavotājiem (Centrālās Statistikas pārvalde);</w:t>
            </w:r>
          </w:p>
          <w:p w:rsidR="00CB4AAB" w:rsidRPr="00F122F9" w:rsidRDefault="00CB4AAB" w:rsidP="00B63F0E">
            <w:pPr>
              <w:pStyle w:val="naisnod"/>
              <w:numPr>
                <w:ilvl w:val="1"/>
                <w:numId w:val="31"/>
              </w:numPr>
              <w:spacing w:before="60" w:after="60"/>
              <w:ind w:left="397" w:hanging="340"/>
              <w:jc w:val="both"/>
              <w:rPr>
                <w:b w:val="0"/>
                <w:sz w:val="22"/>
                <w:szCs w:val="22"/>
              </w:rPr>
            </w:pPr>
            <w:r w:rsidRPr="00F122F9">
              <w:rPr>
                <w:b w:val="0"/>
                <w:sz w:val="22"/>
                <w:szCs w:val="22"/>
              </w:rPr>
              <w:t xml:space="preserve">ziņošanai par </w:t>
            </w:r>
            <w:r w:rsidR="00A16417" w:rsidRPr="00F122F9">
              <w:rPr>
                <w:b w:val="0"/>
                <w:sz w:val="22"/>
                <w:szCs w:val="22"/>
              </w:rPr>
              <w:t>SEG</w:t>
            </w:r>
            <w:r w:rsidRPr="00F122F9">
              <w:rPr>
                <w:b w:val="0"/>
                <w:sz w:val="22"/>
                <w:szCs w:val="22"/>
              </w:rPr>
              <w:t xml:space="preserve"> emisiju prognozēm nepieciešamo datu – Latvijas makroekonomisko rādītāju prognozes, sagatavošanu un iesniegšanu Latvijas </w:t>
            </w:r>
            <w:r w:rsidR="00A16417" w:rsidRPr="00F122F9">
              <w:rPr>
                <w:b w:val="0"/>
                <w:sz w:val="22"/>
                <w:szCs w:val="22"/>
              </w:rPr>
              <w:t>SEG</w:t>
            </w:r>
            <w:r w:rsidRPr="00F122F9">
              <w:rPr>
                <w:b w:val="0"/>
                <w:sz w:val="22"/>
                <w:szCs w:val="22"/>
              </w:rPr>
              <w:t xml:space="preserve"> emisiju prognožu sagatavotājiem;</w:t>
            </w:r>
          </w:p>
          <w:p w:rsidR="00CB4AAB" w:rsidRPr="00F122F9" w:rsidRDefault="00CB4AAB" w:rsidP="00B63F0E">
            <w:pPr>
              <w:pStyle w:val="naisnod"/>
              <w:numPr>
                <w:ilvl w:val="0"/>
                <w:numId w:val="31"/>
              </w:numPr>
              <w:spacing w:before="60" w:after="60"/>
              <w:ind w:left="227" w:hanging="227"/>
              <w:jc w:val="both"/>
              <w:rPr>
                <w:b w:val="0"/>
                <w:sz w:val="22"/>
                <w:szCs w:val="22"/>
              </w:rPr>
            </w:pPr>
            <w:r w:rsidRPr="00F122F9">
              <w:rPr>
                <w:b w:val="0"/>
                <w:sz w:val="22"/>
                <w:szCs w:val="22"/>
              </w:rPr>
              <w:t>Izglītības un zinātnes ministriju, kas nodrošinās:</w:t>
            </w:r>
          </w:p>
          <w:p w:rsidR="002F30BB" w:rsidRDefault="00CB4AAB" w:rsidP="0000734C">
            <w:pPr>
              <w:pStyle w:val="naisnod"/>
              <w:numPr>
                <w:ilvl w:val="1"/>
                <w:numId w:val="31"/>
              </w:numPr>
              <w:spacing w:before="60" w:after="60"/>
              <w:ind w:left="397" w:hanging="340"/>
              <w:jc w:val="both"/>
              <w:rPr>
                <w:b w:val="0"/>
                <w:sz w:val="22"/>
                <w:szCs w:val="22"/>
              </w:rPr>
            </w:pPr>
            <w:r w:rsidRPr="00F122F9">
              <w:rPr>
                <w:b w:val="0"/>
                <w:sz w:val="22"/>
                <w:szCs w:val="22"/>
              </w:rPr>
              <w:t xml:space="preserve">ziņošanas par </w:t>
            </w:r>
            <w:r w:rsidR="00A16417" w:rsidRPr="00F122F9">
              <w:rPr>
                <w:b w:val="0"/>
                <w:sz w:val="22"/>
                <w:szCs w:val="22"/>
              </w:rPr>
              <w:t>SEG</w:t>
            </w:r>
            <w:r w:rsidRPr="00F122F9">
              <w:rPr>
                <w:b w:val="0"/>
                <w:sz w:val="22"/>
                <w:szCs w:val="22"/>
              </w:rPr>
              <w:t xml:space="preserve"> emisiju apjomiem saistību izpildi attiecībā uz transporta sektoru (valsts </w:t>
            </w:r>
            <w:r w:rsidR="00FE1F8C" w:rsidRPr="00FE1F8C">
              <w:rPr>
                <w:b w:val="0"/>
                <w:sz w:val="22"/>
                <w:szCs w:val="22"/>
              </w:rPr>
              <w:t>zinātniskais institūts</w:t>
            </w:r>
            <w:r w:rsidRPr="00F122F9">
              <w:rPr>
                <w:b w:val="0"/>
                <w:sz w:val="22"/>
                <w:szCs w:val="22"/>
              </w:rPr>
              <w:t xml:space="preserve"> „Fizikālās enerģētikas institūts”);</w:t>
            </w:r>
          </w:p>
          <w:p w:rsidR="002F30BB" w:rsidRDefault="00CB4AAB" w:rsidP="0000734C">
            <w:pPr>
              <w:pStyle w:val="naisnod"/>
              <w:numPr>
                <w:ilvl w:val="1"/>
                <w:numId w:val="31"/>
              </w:numPr>
              <w:spacing w:before="60" w:after="60"/>
              <w:ind w:left="397" w:hanging="340"/>
              <w:jc w:val="both"/>
              <w:rPr>
                <w:b w:val="0"/>
                <w:sz w:val="22"/>
                <w:szCs w:val="22"/>
              </w:rPr>
            </w:pPr>
            <w:r w:rsidRPr="00F122F9">
              <w:rPr>
                <w:b w:val="0"/>
                <w:sz w:val="22"/>
                <w:szCs w:val="22"/>
              </w:rPr>
              <w:t xml:space="preserve">Latvijas </w:t>
            </w:r>
            <w:r w:rsidR="00A16417" w:rsidRPr="00F122F9">
              <w:rPr>
                <w:b w:val="0"/>
                <w:sz w:val="22"/>
                <w:szCs w:val="22"/>
              </w:rPr>
              <w:t>SEG</w:t>
            </w:r>
            <w:r w:rsidRPr="00F122F9">
              <w:rPr>
                <w:b w:val="0"/>
                <w:sz w:val="22"/>
                <w:szCs w:val="22"/>
              </w:rPr>
              <w:t xml:space="preserve"> emisiju prognožu sagatavošanu attiecībā uz enerģētikas sektoru (</w:t>
            </w:r>
            <w:r w:rsidR="00FE1F8C" w:rsidRPr="00FE1F8C">
              <w:rPr>
                <w:b w:val="0"/>
                <w:sz w:val="22"/>
                <w:szCs w:val="22"/>
              </w:rPr>
              <w:t>valsts zinātniskais institūts</w:t>
            </w:r>
            <w:r w:rsidR="00FE1F8C" w:rsidRPr="00FE1F8C" w:rsidDel="00FE1F8C">
              <w:rPr>
                <w:b w:val="0"/>
                <w:sz w:val="22"/>
                <w:szCs w:val="22"/>
              </w:rPr>
              <w:t xml:space="preserve"> </w:t>
            </w:r>
            <w:r w:rsidRPr="00F122F9">
              <w:rPr>
                <w:b w:val="0"/>
                <w:sz w:val="22"/>
                <w:szCs w:val="22"/>
              </w:rPr>
              <w:t>„Fizikālās enerģētikas institūts”);</w:t>
            </w:r>
          </w:p>
          <w:p w:rsidR="00CB4AAB" w:rsidRPr="00F122F9" w:rsidRDefault="00CB4AAB" w:rsidP="00B63F0E">
            <w:pPr>
              <w:pStyle w:val="naisnod"/>
              <w:numPr>
                <w:ilvl w:val="0"/>
                <w:numId w:val="31"/>
              </w:numPr>
              <w:spacing w:before="60" w:after="60"/>
              <w:ind w:left="227" w:hanging="227"/>
              <w:jc w:val="both"/>
              <w:rPr>
                <w:b w:val="0"/>
                <w:sz w:val="22"/>
                <w:szCs w:val="22"/>
              </w:rPr>
            </w:pPr>
            <w:r w:rsidRPr="00F122F9">
              <w:rPr>
                <w:b w:val="0"/>
                <w:sz w:val="22"/>
                <w:szCs w:val="22"/>
              </w:rPr>
              <w:t xml:space="preserve">Veselības ministriju, kas nodrošinās ziņošanai par </w:t>
            </w:r>
            <w:r w:rsidR="00A16417" w:rsidRPr="00F122F9">
              <w:rPr>
                <w:b w:val="0"/>
                <w:sz w:val="22"/>
                <w:szCs w:val="22"/>
              </w:rPr>
              <w:t>SEG</w:t>
            </w:r>
            <w:r w:rsidRPr="00F122F9">
              <w:rPr>
                <w:b w:val="0"/>
                <w:sz w:val="22"/>
                <w:szCs w:val="22"/>
              </w:rPr>
              <w:t xml:space="preserve"> emisiju apjomiem saistību izpildi nepieciešamo datu sagatavošanu attiecībā uz ķīmisko vielu izmantošanu farmācijas sektorā un iesniegšanu nacionālās </w:t>
            </w:r>
            <w:r w:rsidR="00A16417" w:rsidRPr="00F122F9">
              <w:rPr>
                <w:b w:val="0"/>
                <w:sz w:val="22"/>
                <w:szCs w:val="22"/>
              </w:rPr>
              <w:t>SEG</w:t>
            </w:r>
            <w:r w:rsidRPr="00F122F9">
              <w:rPr>
                <w:b w:val="0"/>
                <w:sz w:val="22"/>
                <w:szCs w:val="22"/>
              </w:rPr>
              <w:t xml:space="preserve"> emisiju vienību inventarizācijas sagatavotājiem (Valsts zāļu aģentūra);</w:t>
            </w:r>
          </w:p>
          <w:p w:rsidR="00CB4AAB" w:rsidRPr="00F122F9" w:rsidRDefault="00CB4AAB" w:rsidP="00B63F0E">
            <w:pPr>
              <w:pStyle w:val="naisnod"/>
              <w:numPr>
                <w:ilvl w:val="0"/>
                <w:numId w:val="31"/>
              </w:numPr>
              <w:spacing w:before="60" w:after="60"/>
              <w:ind w:left="227" w:hanging="227"/>
              <w:jc w:val="both"/>
              <w:rPr>
                <w:b w:val="0"/>
                <w:sz w:val="22"/>
                <w:szCs w:val="22"/>
              </w:rPr>
            </w:pPr>
            <w:r w:rsidRPr="00F122F9">
              <w:rPr>
                <w:b w:val="0"/>
                <w:sz w:val="22"/>
                <w:szCs w:val="22"/>
              </w:rPr>
              <w:t xml:space="preserve">Iekšlietu ministriju, kas nodrošinās ziņošanai par </w:t>
            </w:r>
            <w:r w:rsidR="00A16417" w:rsidRPr="00F122F9">
              <w:rPr>
                <w:b w:val="0"/>
                <w:sz w:val="22"/>
                <w:szCs w:val="22"/>
              </w:rPr>
              <w:t>SEG</w:t>
            </w:r>
            <w:r w:rsidRPr="00F122F9">
              <w:rPr>
                <w:b w:val="0"/>
                <w:sz w:val="22"/>
                <w:szCs w:val="22"/>
              </w:rPr>
              <w:t xml:space="preserve"> emisiju apjomiem saistību izpildi nepieciešamo datu par izdedzinātās kūlas platībām sagatavošanu (</w:t>
            </w:r>
            <w:r w:rsidR="00B63F0E" w:rsidRPr="00F122F9">
              <w:rPr>
                <w:b w:val="0"/>
                <w:sz w:val="22"/>
                <w:szCs w:val="22"/>
              </w:rPr>
              <w:t>Valsts ugunsdzēsības un glābšanas dienests</w:t>
            </w:r>
            <w:r w:rsidRPr="00F122F9">
              <w:rPr>
                <w:b w:val="0"/>
                <w:sz w:val="22"/>
                <w:szCs w:val="22"/>
              </w:rPr>
              <w:t>).</w:t>
            </w:r>
          </w:p>
          <w:p w:rsidR="00D127C1" w:rsidRPr="00F122F9" w:rsidRDefault="00D127C1" w:rsidP="00B63F0E">
            <w:pPr>
              <w:pStyle w:val="naisnod"/>
              <w:spacing w:before="60" w:after="60"/>
              <w:jc w:val="both"/>
              <w:rPr>
                <w:b w:val="0"/>
                <w:sz w:val="22"/>
                <w:szCs w:val="22"/>
              </w:rPr>
            </w:pPr>
            <w:r w:rsidRPr="00F122F9">
              <w:rPr>
                <w:b w:val="0"/>
                <w:sz w:val="22"/>
                <w:szCs w:val="22"/>
              </w:rPr>
              <w:t xml:space="preserve">Iepriekšminētajā uzskaitījumā norādīti ministriju galvenie pienākumi, kuri var variēt, ņemot vērā nepieciešamās informācijas un datu sagatavošanas apjomu </w:t>
            </w:r>
            <w:r w:rsidR="00A56BFB" w:rsidRPr="00A56BFB">
              <w:rPr>
                <w:b w:val="0"/>
                <w:sz w:val="22"/>
                <w:szCs w:val="22"/>
              </w:rPr>
              <w:t xml:space="preserve">Eiropas Parlamenta un Padomes </w:t>
            </w:r>
            <w:r w:rsidRPr="00F122F9">
              <w:rPr>
                <w:b w:val="0"/>
                <w:sz w:val="22"/>
                <w:szCs w:val="22"/>
              </w:rPr>
              <w:t>Regulas Nr.525/2013.</w:t>
            </w:r>
          </w:p>
          <w:p w:rsidR="00F07CD0" w:rsidRPr="00F122F9" w:rsidRDefault="00C83ABF" w:rsidP="000D4A73">
            <w:pPr>
              <w:pStyle w:val="naisnod"/>
              <w:spacing w:before="40" w:after="40"/>
              <w:jc w:val="both"/>
              <w:rPr>
                <w:b w:val="0"/>
                <w:sz w:val="22"/>
                <w:szCs w:val="22"/>
              </w:rPr>
            </w:pPr>
            <w:r w:rsidRPr="00F122F9">
              <w:rPr>
                <w:b w:val="0"/>
                <w:sz w:val="22"/>
                <w:szCs w:val="22"/>
              </w:rPr>
              <w:t>Attiecībā uz trokšņa karšu un rīcības plānu izstrādi un ieviešanu:</w:t>
            </w:r>
          </w:p>
          <w:p w:rsidR="00F07CD0" w:rsidRPr="00F122F9" w:rsidRDefault="00C83ABF" w:rsidP="005E117D">
            <w:pPr>
              <w:pStyle w:val="naisnod"/>
              <w:numPr>
                <w:ilvl w:val="0"/>
                <w:numId w:val="31"/>
              </w:numPr>
              <w:spacing w:before="40" w:after="40"/>
              <w:ind w:left="227" w:hanging="227"/>
              <w:jc w:val="both"/>
              <w:rPr>
                <w:b w:val="0"/>
                <w:sz w:val="22"/>
                <w:szCs w:val="22"/>
              </w:rPr>
            </w:pPr>
            <w:r w:rsidRPr="00F122F9">
              <w:rPr>
                <w:b w:val="0"/>
                <w:sz w:val="22"/>
                <w:szCs w:val="22"/>
              </w:rPr>
              <w:t>aglomerācijas pašvaldība aglomerācijas teritorijā nodrošinās trokšņa karšu izstrādi visiem objektiem un nodrošinās rīcības plāna izstrādi autotransporta, tramvaju un sliežu satiksmes, kura nav VAS „Latvijas dzelzceļš” pārvaldībā, rūpnieciskās darbības trokšņa samazināšanai;</w:t>
            </w:r>
          </w:p>
          <w:p w:rsidR="00F07CD0" w:rsidRPr="00F122F9" w:rsidRDefault="00791C34" w:rsidP="005E117D">
            <w:pPr>
              <w:pStyle w:val="naisnod"/>
              <w:numPr>
                <w:ilvl w:val="0"/>
                <w:numId w:val="31"/>
              </w:numPr>
              <w:spacing w:before="40" w:after="40"/>
              <w:ind w:left="227" w:hanging="227"/>
              <w:jc w:val="both"/>
              <w:rPr>
                <w:b w:val="0"/>
                <w:sz w:val="22"/>
                <w:szCs w:val="22"/>
              </w:rPr>
            </w:pPr>
            <w:r w:rsidRPr="00F122F9">
              <w:rPr>
                <w:b w:val="0"/>
                <w:sz w:val="22"/>
                <w:szCs w:val="22"/>
              </w:rPr>
              <w:t>transporta infrastruktūras objekta pārvaldītāji nodrošinās trokšņa karšu izstrādi ārpus aglomerācijas autoceļiem, dzelzceļa līnijām un lidostām, ja tie atbilst direktīvas 2002/49/EK kritērijiem, kā arī nodrošinās rīcības plāna izstrādi un ieviešanu minētajiem, ja šie objekti atrodas gan aglomerācijas teritorijā, gan ārpus aglomerācijas.</w:t>
            </w:r>
          </w:p>
        </w:tc>
      </w:tr>
      <w:tr w:rsidR="00F122F9" w:rsidRPr="00F122F9" w:rsidTr="00F122F9">
        <w:trPr>
          <w:trHeight w:val="450"/>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2.</w:t>
            </w:r>
          </w:p>
        </w:tc>
        <w:tc>
          <w:tcPr>
            <w:tcW w:w="1074"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Projekta izpildes ietekme uz pārvaldes funkcijām un institucionālo struktūru.</w:t>
            </w:r>
          </w:p>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Jaunu institūciju izveide, esošu institūciju likvidācija vai reorganizācija, to ietekme uz institūcijas cilvēkresursiem</w:t>
            </w:r>
          </w:p>
        </w:tc>
        <w:tc>
          <w:tcPr>
            <w:tcW w:w="3676" w:type="pct"/>
          </w:tcPr>
          <w:p w:rsidR="00C23BC0" w:rsidRPr="00F122F9" w:rsidRDefault="00C23BC0" w:rsidP="00B63F0E">
            <w:pPr>
              <w:spacing w:before="60" w:after="60"/>
              <w:rPr>
                <w:rFonts w:ascii="Times New Roman" w:hAnsi="Times New Roman"/>
              </w:rPr>
            </w:pPr>
            <w:r w:rsidRPr="00F122F9">
              <w:rPr>
                <w:rFonts w:ascii="Times New Roman" w:hAnsi="Times New Roman"/>
              </w:rPr>
              <w:t xml:space="preserve">Likumprojektā iekļautie nosacījumi </w:t>
            </w:r>
            <w:r w:rsidR="00DB3854" w:rsidRPr="00F122F9">
              <w:rPr>
                <w:rFonts w:ascii="Times New Roman" w:hAnsi="Times New Roman"/>
              </w:rPr>
              <w:t>var radīt ietekmi uz pārvaldes funkcijām, tomēr tas neietekmēs institucionālo sistēmu.</w:t>
            </w:r>
          </w:p>
          <w:p w:rsidR="00CB4AAB" w:rsidRPr="00F122F9" w:rsidRDefault="00CB4AAB" w:rsidP="00B63F0E">
            <w:pPr>
              <w:spacing w:before="60" w:after="60"/>
              <w:rPr>
                <w:rFonts w:ascii="Times New Roman" w:hAnsi="Times New Roman"/>
              </w:rPr>
            </w:pPr>
            <w:r w:rsidRPr="00F122F9">
              <w:rPr>
                <w:rFonts w:ascii="Times New Roman" w:hAnsi="Times New Roman"/>
              </w:rPr>
              <w:t xml:space="preserve">Latvijas </w:t>
            </w:r>
            <w:r w:rsidR="00A56BFB">
              <w:rPr>
                <w:rFonts w:ascii="Times New Roman" w:hAnsi="Times New Roman"/>
              </w:rPr>
              <w:t>SEG</w:t>
            </w:r>
            <w:r w:rsidRPr="00F122F9">
              <w:rPr>
                <w:rFonts w:ascii="Times New Roman" w:hAnsi="Times New Roman"/>
              </w:rPr>
              <w:t xml:space="preserve"> emisiju vienību inventarizācijas nacionālā sistēma ir jau noteikta ar Noteikumiem Nr.217.</w:t>
            </w:r>
            <w:r w:rsidR="00DB3854" w:rsidRPr="00F122F9">
              <w:rPr>
                <w:rFonts w:ascii="Times New Roman" w:hAnsi="Times New Roman"/>
              </w:rPr>
              <w:t xml:space="preserve"> </w:t>
            </w:r>
            <w:r w:rsidRPr="00F122F9">
              <w:rPr>
                <w:rFonts w:ascii="Times New Roman" w:hAnsi="Times New Roman"/>
              </w:rPr>
              <w:t xml:space="preserve">Likumprojekts dod deleģējumu Ministru kabineta noteikumiem, ar kuriem tiks noteikta nacionālā sistēma Latvijas </w:t>
            </w:r>
            <w:r w:rsidR="00A56BFB">
              <w:rPr>
                <w:rFonts w:ascii="Times New Roman" w:hAnsi="Times New Roman"/>
              </w:rPr>
              <w:t>SEG</w:t>
            </w:r>
            <w:r w:rsidRPr="00F122F9">
              <w:rPr>
                <w:rFonts w:ascii="Times New Roman" w:hAnsi="Times New Roman"/>
              </w:rPr>
              <w:t xml:space="preserve"> emisiju prognožu un politikas un pasākumu sagatavošanai un ziņošanai. Šāda sistēma šobrīd pastāv ar starpministriju vienošanos un tiek nodrošināta, veicot iepirkumus. </w:t>
            </w:r>
          </w:p>
          <w:p w:rsidR="00CB4AAB" w:rsidRPr="00B75965" w:rsidRDefault="00CB4AAB" w:rsidP="00B63F0E">
            <w:pPr>
              <w:spacing w:before="60" w:after="60"/>
              <w:rPr>
                <w:rFonts w:ascii="Times New Roman" w:hAnsi="Times New Roman"/>
              </w:rPr>
            </w:pPr>
            <w:r w:rsidRPr="00F122F9">
              <w:rPr>
                <w:rFonts w:ascii="Times New Roman" w:hAnsi="Times New Roman"/>
              </w:rPr>
              <w:t xml:space="preserve">Likumprojektā iekļauto nosacījumu izpildei nav nepieciešams veidot jaunas </w:t>
            </w:r>
            <w:r w:rsidRPr="00B75965">
              <w:rPr>
                <w:rFonts w:ascii="Times New Roman" w:hAnsi="Times New Roman"/>
              </w:rPr>
              <w:t>institūcijas, likvidēt vai reorganizēt esošās institūcijas.</w:t>
            </w:r>
          </w:p>
          <w:p w:rsidR="00C34B19" w:rsidRPr="00F122F9" w:rsidRDefault="00C34B19" w:rsidP="00B75965">
            <w:pPr>
              <w:spacing w:before="60" w:after="60"/>
              <w:rPr>
                <w:rFonts w:ascii="Times New Roman" w:hAnsi="Times New Roman"/>
              </w:rPr>
            </w:pPr>
            <w:r w:rsidRPr="00C34B19">
              <w:rPr>
                <w:rFonts w:ascii="Times New Roman" w:hAnsi="Times New Roman"/>
              </w:rPr>
              <w:t xml:space="preserve">Likumprojekta izpildē iesaistītās ministrijas likumprojektā iekļautos pasākumu nodrošinās piešķirto valsts budžeta līdzekļu ietvaros. </w:t>
            </w:r>
          </w:p>
        </w:tc>
      </w:tr>
      <w:tr w:rsidR="00F122F9" w:rsidRPr="00F122F9" w:rsidTr="00F122F9">
        <w:trPr>
          <w:trHeight w:val="390"/>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3.</w:t>
            </w:r>
          </w:p>
        </w:tc>
        <w:tc>
          <w:tcPr>
            <w:tcW w:w="1074"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676"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Nav</w:t>
            </w:r>
          </w:p>
        </w:tc>
      </w:tr>
    </w:tbl>
    <w:p w:rsidR="00F122F9" w:rsidRDefault="00F122F9" w:rsidP="00E57372">
      <w:pPr>
        <w:shd w:val="clear" w:color="auto" w:fill="FFFFFF"/>
        <w:spacing w:after="0"/>
        <w:rPr>
          <w:rFonts w:ascii="Times New Roman" w:hAnsi="Times New Roman"/>
          <w:sz w:val="20"/>
          <w:szCs w:val="20"/>
        </w:rPr>
      </w:pPr>
    </w:p>
    <w:p w:rsidR="000022EA" w:rsidRDefault="000022EA" w:rsidP="00E57372">
      <w:pPr>
        <w:shd w:val="clear" w:color="auto" w:fill="FFFFFF"/>
        <w:spacing w:after="0"/>
        <w:rPr>
          <w:rFonts w:ascii="Times New Roman" w:hAnsi="Times New Roman"/>
          <w:sz w:val="20"/>
          <w:szCs w:val="20"/>
        </w:rPr>
      </w:pPr>
    </w:p>
    <w:p w:rsidR="004C1C0E" w:rsidRDefault="004C1C0E" w:rsidP="00E57372">
      <w:pPr>
        <w:shd w:val="clear" w:color="auto" w:fill="FFFFFF"/>
        <w:spacing w:after="0"/>
        <w:rPr>
          <w:rFonts w:ascii="Times New Roman" w:hAnsi="Times New Roman"/>
          <w:sz w:val="20"/>
          <w:szCs w:val="20"/>
        </w:rPr>
      </w:pPr>
    </w:p>
    <w:p w:rsidR="004C1C0E" w:rsidRPr="001F16CF" w:rsidRDefault="004C1C0E" w:rsidP="00E57372">
      <w:pPr>
        <w:shd w:val="clear" w:color="auto" w:fill="FFFFFF"/>
        <w:spacing w:after="0"/>
        <w:rPr>
          <w:rFonts w:ascii="Times New Roman" w:hAnsi="Times New Roman"/>
          <w:sz w:val="24"/>
          <w:szCs w:val="24"/>
        </w:rPr>
      </w:pPr>
    </w:p>
    <w:p w:rsidR="00CB4AAB" w:rsidRPr="001F16CF" w:rsidRDefault="00CB4AAB" w:rsidP="00FD58D0">
      <w:pPr>
        <w:shd w:val="clear" w:color="auto" w:fill="FFFFFF"/>
        <w:spacing w:after="0"/>
        <w:rPr>
          <w:rFonts w:ascii="Times New Roman" w:hAnsi="Times New Roman"/>
          <w:sz w:val="24"/>
          <w:szCs w:val="24"/>
        </w:rPr>
      </w:pPr>
      <w:r w:rsidRPr="001F16CF">
        <w:rPr>
          <w:rFonts w:ascii="Times New Roman" w:hAnsi="Times New Roman"/>
          <w:sz w:val="24"/>
          <w:szCs w:val="24"/>
        </w:rPr>
        <w:t xml:space="preserve">Vides aizsardzības un reģionālās attīstības ministrs </w:t>
      </w:r>
      <w:r w:rsidRPr="001F16CF">
        <w:rPr>
          <w:rFonts w:ascii="Times New Roman" w:hAnsi="Times New Roman"/>
          <w:sz w:val="24"/>
          <w:szCs w:val="24"/>
        </w:rPr>
        <w:tab/>
      </w:r>
      <w:r w:rsidR="00FD58D0" w:rsidRPr="001F16CF">
        <w:rPr>
          <w:rFonts w:ascii="Times New Roman" w:hAnsi="Times New Roman"/>
          <w:sz w:val="24"/>
          <w:szCs w:val="24"/>
        </w:rPr>
        <w:tab/>
        <w:t xml:space="preserve">        </w:t>
      </w:r>
      <w:r w:rsidR="001F16CF">
        <w:rPr>
          <w:rFonts w:ascii="Times New Roman" w:hAnsi="Times New Roman"/>
          <w:sz w:val="24"/>
          <w:szCs w:val="24"/>
        </w:rPr>
        <w:tab/>
      </w:r>
      <w:r w:rsidR="001F16CF">
        <w:rPr>
          <w:rFonts w:ascii="Times New Roman" w:hAnsi="Times New Roman"/>
          <w:sz w:val="24"/>
          <w:szCs w:val="24"/>
        </w:rPr>
        <w:tab/>
        <w:t xml:space="preserve">     </w:t>
      </w:r>
      <w:r w:rsidRPr="001F16CF">
        <w:rPr>
          <w:rFonts w:ascii="Times New Roman" w:hAnsi="Times New Roman"/>
          <w:sz w:val="24"/>
          <w:szCs w:val="24"/>
        </w:rPr>
        <w:t>K.Gerhards</w:t>
      </w:r>
      <w:r w:rsidRPr="001F16CF">
        <w:rPr>
          <w:rFonts w:ascii="Times New Roman" w:hAnsi="Times New Roman"/>
          <w:sz w:val="24"/>
          <w:szCs w:val="24"/>
        </w:rPr>
        <w:tab/>
      </w:r>
    </w:p>
    <w:p w:rsidR="000022EA" w:rsidRPr="001F16CF" w:rsidRDefault="000022EA" w:rsidP="00590493">
      <w:pPr>
        <w:shd w:val="clear" w:color="auto" w:fill="FFFFFF"/>
        <w:tabs>
          <w:tab w:val="left" w:pos="7230"/>
        </w:tabs>
        <w:spacing w:after="0"/>
        <w:rPr>
          <w:rFonts w:ascii="Times New Roman" w:hAnsi="Times New Roman"/>
          <w:sz w:val="24"/>
          <w:szCs w:val="24"/>
        </w:rPr>
      </w:pPr>
    </w:p>
    <w:p w:rsidR="004C1C0E" w:rsidRPr="001F16CF" w:rsidRDefault="004C1C0E" w:rsidP="00590493">
      <w:pPr>
        <w:shd w:val="clear" w:color="auto" w:fill="FFFFFF"/>
        <w:tabs>
          <w:tab w:val="left" w:pos="7230"/>
        </w:tabs>
        <w:spacing w:after="0"/>
        <w:rPr>
          <w:rFonts w:ascii="Times New Roman" w:hAnsi="Times New Roman"/>
          <w:sz w:val="24"/>
          <w:szCs w:val="24"/>
        </w:rPr>
      </w:pPr>
    </w:p>
    <w:p w:rsidR="004C1C0E" w:rsidRPr="001F16CF" w:rsidRDefault="004C1C0E" w:rsidP="00590493">
      <w:pPr>
        <w:shd w:val="clear" w:color="auto" w:fill="FFFFFF"/>
        <w:tabs>
          <w:tab w:val="left" w:pos="7230"/>
        </w:tabs>
        <w:spacing w:after="0"/>
        <w:rPr>
          <w:rFonts w:ascii="Times New Roman" w:hAnsi="Times New Roman"/>
          <w:sz w:val="24"/>
          <w:szCs w:val="24"/>
        </w:rPr>
      </w:pPr>
    </w:p>
    <w:p w:rsidR="004C1C0E" w:rsidRPr="001F16CF" w:rsidRDefault="004C1C0E" w:rsidP="00590493">
      <w:pPr>
        <w:shd w:val="clear" w:color="auto" w:fill="FFFFFF"/>
        <w:tabs>
          <w:tab w:val="left" w:pos="7230"/>
        </w:tabs>
        <w:spacing w:after="0"/>
        <w:rPr>
          <w:rFonts w:ascii="Times New Roman" w:hAnsi="Times New Roman"/>
          <w:sz w:val="24"/>
          <w:szCs w:val="24"/>
        </w:rPr>
      </w:pPr>
    </w:p>
    <w:p w:rsidR="00057819" w:rsidRPr="001F16CF" w:rsidRDefault="00057819" w:rsidP="00590493">
      <w:pPr>
        <w:shd w:val="clear" w:color="auto" w:fill="FFFFFF"/>
        <w:tabs>
          <w:tab w:val="left" w:pos="7230"/>
        </w:tabs>
        <w:spacing w:after="0"/>
        <w:rPr>
          <w:rFonts w:ascii="Times New Roman" w:hAnsi="Times New Roman"/>
          <w:sz w:val="24"/>
          <w:szCs w:val="24"/>
        </w:rPr>
      </w:pPr>
    </w:p>
    <w:p w:rsidR="00CB4AAB" w:rsidRPr="001F16CF" w:rsidRDefault="00CB4AAB" w:rsidP="009A0D70">
      <w:pPr>
        <w:spacing w:after="0"/>
        <w:rPr>
          <w:rFonts w:ascii="Times New Roman" w:hAnsi="Times New Roman"/>
          <w:sz w:val="24"/>
          <w:szCs w:val="24"/>
        </w:rPr>
      </w:pPr>
      <w:r w:rsidRPr="001F16CF">
        <w:rPr>
          <w:rFonts w:ascii="Times New Roman" w:hAnsi="Times New Roman"/>
          <w:sz w:val="24"/>
          <w:szCs w:val="24"/>
        </w:rPr>
        <w:t>Vīza:</w:t>
      </w:r>
    </w:p>
    <w:p w:rsidR="0006345C" w:rsidRPr="001F16CF" w:rsidRDefault="00CB4AAB" w:rsidP="009A0D70">
      <w:pPr>
        <w:spacing w:after="0"/>
        <w:rPr>
          <w:rFonts w:ascii="Times New Roman" w:hAnsi="Times New Roman"/>
          <w:sz w:val="24"/>
          <w:szCs w:val="24"/>
        </w:rPr>
      </w:pPr>
      <w:r w:rsidRPr="001F16CF">
        <w:rPr>
          <w:rFonts w:ascii="Times New Roman" w:hAnsi="Times New Roman"/>
          <w:sz w:val="24"/>
          <w:szCs w:val="24"/>
        </w:rPr>
        <w:t>Valsts sekretār</w:t>
      </w:r>
      <w:r w:rsidR="0006345C" w:rsidRPr="001F16CF">
        <w:rPr>
          <w:rFonts w:ascii="Times New Roman" w:hAnsi="Times New Roman"/>
          <w:sz w:val="24"/>
          <w:szCs w:val="24"/>
        </w:rPr>
        <w:t>a p.i</w:t>
      </w:r>
    </w:p>
    <w:p w:rsidR="00CB4AAB" w:rsidRPr="001F16CF" w:rsidRDefault="0006345C" w:rsidP="009A0D70">
      <w:pPr>
        <w:spacing w:after="0"/>
        <w:rPr>
          <w:rFonts w:ascii="Times New Roman" w:hAnsi="Times New Roman"/>
          <w:sz w:val="24"/>
          <w:szCs w:val="24"/>
        </w:rPr>
      </w:pPr>
      <w:r w:rsidRPr="001F16CF">
        <w:rPr>
          <w:rFonts w:ascii="Times New Roman" w:hAnsi="Times New Roman"/>
          <w:sz w:val="24"/>
          <w:szCs w:val="24"/>
        </w:rPr>
        <w:t xml:space="preserve">valsts sekretāra vietniece </w:t>
      </w:r>
      <w:r w:rsidR="00CB4AAB" w:rsidRPr="001F16CF">
        <w:rPr>
          <w:rFonts w:ascii="Times New Roman" w:hAnsi="Times New Roman"/>
          <w:sz w:val="24"/>
          <w:szCs w:val="24"/>
        </w:rPr>
        <w:tab/>
      </w:r>
      <w:r w:rsidR="00FD58D0" w:rsidRPr="001F16CF">
        <w:rPr>
          <w:rFonts w:ascii="Times New Roman" w:hAnsi="Times New Roman"/>
          <w:sz w:val="24"/>
          <w:szCs w:val="24"/>
        </w:rPr>
        <w:t xml:space="preserve">      </w:t>
      </w:r>
      <w:r w:rsidRPr="001F16CF">
        <w:rPr>
          <w:rFonts w:ascii="Times New Roman" w:hAnsi="Times New Roman"/>
          <w:sz w:val="24"/>
          <w:szCs w:val="24"/>
        </w:rPr>
        <w:tab/>
      </w:r>
      <w:r w:rsidRPr="001F16CF">
        <w:rPr>
          <w:rFonts w:ascii="Times New Roman" w:hAnsi="Times New Roman"/>
          <w:sz w:val="24"/>
          <w:szCs w:val="24"/>
        </w:rPr>
        <w:tab/>
      </w:r>
      <w:r w:rsidRPr="001F16CF">
        <w:rPr>
          <w:rFonts w:ascii="Times New Roman" w:hAnsi="Times New Roman"/>
          <w:sz w:val="24"/>
          <w:szCs w:val="24"/>
        </w:rPr>
        <w:tab/>
      </w:r>
      <w:r w:rsidRPr="001F16CF">
        <w:rPr>
          <w:rFonts w:ascii="Times New Roman" w:hAnsi="Times New Roman"/>
          <w:sz w:val="24"/>
          <w:szCs w:val="24"/>
        </w:rPr>
        <w:tab/>
      </w:r>
      <w:r w:rsidRPr="001F16CF">
        <w:rPr>
          <w:rFonts w:ascii="Times New Roman" w:hAnsi="Times New Roman"/>
          <w:sz w:val="24"/>
          <w:szCs w:val="24"/>
        </w:rPr>
        <w:tab/>
      </w:r>
      <w:r w:rsidRPr="001F16CF">
        <w:rPr>
          <w:rFonts w:ascii="Times New Roman" w:hAnsi="Times New Roman"/>
          <w:sz w:val="24"/>
          <w:szCs w:val="24"/>
        </w:rPr>
        <w:tab/>
      </w:r>
      <w:r w:rsidR="00682AE5" w:rsidRPr="001F16CF">
        <w:rPr>
          <w:rFonts w:ascii="Times New Roman" w:hAnsi="Times New Roman"/>
          <w:sz w:val="24"/>
          <w:szCs w:val="24"/>
        </w:rPr>
        <w:tab/>
      </w:r>
      <w:r w:rsidRPr="001F16CF">
        <w:rPr>
          <w:rFonts w:ascii="Times New Roman" w:hAnsi="Times New Roman"/>
          <w:sz w:val="24"/>
          <w:szCs w:val="24"/>
        </w:rPr>
        <w:t>E.Turka</w:t>
      </w:r>
    </w:p>
    <w:p w:rsidR="00CB4AAB" w:rsidRDefault="00CB4AAB"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Default="004C1C0E" w:rsidP="00E57372">
      <w:pPr>
        <w:spacing w:after="0"/>
        <w:rPr>
          <w:rFonts w:ascii="Times New Roman" w:hAnsi="Times New Roman"/>
          <w:sz w:val="8"/>
          <w:szCs w:val="8"/>
        </w:rPr>
      </w:pPr>
    </w:p>
    <w:p w:rsidR="004C1C0E" w:rsidRPr="00F122F9" w:rsidRDefault="004C1C0E" w:rsidP="00E57372">
      <w:pPr>
        <w:spacing w:after="0"/>
        <w:rPr>
          <w:rFonts w:ascii="Times New Roman" w:hAnsi="Times New Roman"/>
          <w:sz w:val="8"/>
          <w:szCs w:val="8"/>
        </w:rPr>
      </w:pPr>
    </w:p>
    <w:p w:rsidR="00CB4AAB" w:rsidRDefault="00CB4AAB" w:rsidP="00E57372">
      <w:pPr>
        <w:spacing w:after="0"/>
        <w:rPr>
          <w:rFonts w:ascii="Times New Roman" w:hAnsi="Times New Roman"/>
          <w:sz w:val="8"/>
          <w:szCs w:val="8"/>
        </w:rPr>
      </w:pPr>
    </w:p>
    <w:p w:rsidR="0006345C" w:rsidRDefault="0006345C" w:rsidP="00E57372">
      <w:pPr>
        <w:spacing w:after="0"/>
        <w:rPr>
          <w:rFonts w:ascii="Times New Roman" w:hAnsi="Times New Roman"/>
          <w:sz w:val="8"/>
          <w:szCs w:val="8"/>
        </w:rPr>
      </w:pPr>
    </w:p>
    <w:p w:rsidR="0006345C" w:rsidRDefault="0006345C" w:rsidP="00E57372">
      <w:pPr>
        <w:spacing w:after="0"/>
        <w:rPr>
          <w:rFonts w:ascii="Times New Roman" w:hAnsi="Times New Roman"/>
          <w:sz w:val="8"/>
          <w:szCs w:val="8"/>
        </w:rPr>
      </w:pPr>
    </w:p>
    <w:p w:rsidR="00281AA7" w:rsidRPr="00F122F9" w:rsidRDefault="00281AA7" w:rsidP="00E57372">
      <w:pPr>
        <w:spacing w:after="0"/>
        <w:rPr>
          <w:rFonts w:ascii="Times New Roman" w:hAnsi="Times New Roman"/>
          <w:sz w:val="8"/>
          <w:szCs w:val="8"/>
        </w:rPr>
      </w:pPr>
    </w:p>
    <w:p w:rsidR="00CB4AAB" w:rsidRDefault="00CB4AAB" w:rsidP="00E57372">
      <w:pPr>
        <w:spacing w:after="0"/>
        <w:rPr>
          <w:rFonts w:ascii="Times New Roman" w:hAnsi="Times New Roman"/>
          <w:sz w:val="8"/>
          <w:szCs w:val="8"/>
        </w:rPr>
      </w:pPr>
    </w:p>
    <w:p w:rsidR="00CB4AAB" w:rsidRPr="00F122F9" w:rsidRDefault="00B75965" w:rsidP="00E57372">
      <w:pPr>
        <w:spacing w:after="0"/>
        <w:rPr>
          <w:rFonts w:ascii="Times New Roman" w:hAnsi="Times New Roman"/>
          <w:sz w:val="18"/>
          <w:szCs w:val="18"/>
        </w:rPr>
      </w:pPr>
      <w:r>
        <w:rPr>
          <w:rFonts w:ascii="Times New Roman" w:hAnsi="Times New Roman"/>
          <w:sz w:val="18"/>
          <w:szCs w:val="18"/>
        </w:rPr>
        <w:t>1</w:t>
      </w:r>
      <w:r w:rsidR="004C1C0E">
        <w:rPr>
          <w:rFonts w:ascii="Times New Roman" w:hAnsi="Times New Roman"/>
          <w:sz w:val="18"/>
          <w:szCs w:val="18"/>
        </w:rPr>
        <w:t>9</w:t>
      </w:r>
      <w:r w:rsidR="00B21A42">
        <w:rPr>
          <w:rFonts w:ascii="Times New Roman" w:hAnsi="Times New Roman"/>
          <w:sz w:val="18"/>
          <w:szCs w:val="18"/>
        </w:rPr>
        <w:t>.0</w:t>
      </w:r>
      <w:r w:rsidR="005D13EB">
        <w:rPr>
          <w:rFonts w:ascii="Times New Roman" w:hAnsi="Times New Roman"/>
          <w:sz w:val="18"/>
          <w:szCs w:val="18"/>
        </w:rPr>
        <w:t>1</w:t>
      </w:r>
      <w:r w:rsidR="00C83ABF" w:rsidRPr="00F122F9">
        <w:rPr>
          <w:rFonts w:ascii="Times New Roman" w:hAnsi="Times New Roman"/>
          <w:sz w:val="18"/>
          <w:szCs w:val="18"/>
        </w:rPr>
        <w:t>.201</w:t>
      </w:r>
      <w:r w:rsidR="005D13EB">
        <w:rPr>
          <w:rFonts w:ascii="Times New Roman" w:hAnsi="Times New Roman"/>
          <w:sz w:val="18"/>
          <w:szCs w:val="18"/>
        </w:rPr>
        <w:t>6</w:t>
      </w:r>
      <w:r w:rsidR="00CB4AAB" w:rsidRPr="00F122F9">
        <w:rPr>
          <w:rFonts w:ascii="Times New Roman" w:hAnsi="Times New Roman"/>
          <w:sz w:val="18"/>
          <w:szCs w:val="18"/>
        </w:rPr>
        <w:t xml:space="preserve">. </w:t>
      </w:r>
      <w:r w:rsidR="00C319AC">
        <w:rPr>
          <w:rFonts w:ascii="Times New Roman" w:hAnsi="Times New Roman"/>
          <w:sz w:val="18"/>
          <w:szCs w:val="18"/>
        </w:rPr>
        <w:t>1</w:t>
      </w:r>
      <w:r w:rsidR="004C1C0E">
        <w:rPr>
          <w:rFonts w:ascii="Times New Roman" w:hAnsi="Times New Roman"/>
          <w:sz w:val="18"/>
          <w:szCs w:val="18"/>
        </w:rPr>
        <w:t>5</w:t>
      </w:r>
      <w:r w:rsidR="00CB4AAB" w:rsidRPr="00F122F9">
        <w:rPr>
          <w:rFonts w:ascii="Times New Roman" w:hAnsi="Times New Roman"/>
          <w:sz w:val="18"/>
          <w:szCs w:val="18"/>
        </w:rPr>
        <w:t>:00</w:t>
      </w:r>
    </w:p>
    <w:p w:rsidR="00CB4AAB" w:rsidRPr="00F122F9" w:rsidRDefault="00087398" w:rsidP="00E57372">
      <w:pPr>
        <w:pStyle w:val="Header"/>
        <w:tabs>
          <w:tab w:val="clear" w:pos="4153"/>
          <w:tab w:val="clear" w:pos="8306"/>
        </w:tabs>
        <w:rPr>
          <w:sz w:val="18"/>
          <w:szCs w:val="18"/>
        </w:rPr>
      </w:pPr>
      <w:r w:rsidRPr="00F122F9">
        <w:rPr>
          <w:sz w:val="18"/>
          <w:szCs w:val="18"/>
        </w:rPr>
        <w:fldChar w:fldCharType="begin"/>
      </w:r>
      <w:r w:rsidR="00CB4AAB" w:rsidRPr="00F122F9">
        <w:rPr>
          <w:sz w:val="18"/>
          <w:szCs w:val="18"/>
        </w:rPr>
        <w:instrText xml:space="preserve"> NUMWORDS  \* Lower </w:instrText>
      </w:r>
      <w:r w:rsidRPr="00F122F9">
        <w:rPr>
          <w:sz w:val="18"/>
          <w:szCs w:val="18"/>
        </w:rPr>
        <w:fldChar w:fldCharType="separate"/>
      </w:r>
      <w:r w:rsidR="004C1C0E">
        <w:rPr>
          <w:noProof/>
          <w:sz w:val="18"/>
          <w:szCs w:val="18"/>
        </w:rPr>
        <w:t>10401</w:t>
      </w:r>
      <w:r w:rsidRPr="00F122F9">
        <w:rPr>
          <w:sz w:val="18"/>
          <w:szCs w:val="18"/>
        </w:rPr>
        <w:fldChar w:fldCharType="end"/>
      </w:r>
    </w:p>
    <w:p w:rsidR="00FD58D0" w:rsidRPr="00F122F9" w:rsidRDefault="00CB4AAB" w:rsidP="00590493">
      <w:pPr>
        <w:pStyle w:val="naisf"/>
        <w:tabs>
          <w:tab w:val="left" w:pos="6840"/>
        </w:tabs>
        <w:spacing w:before="0" w:after="0"/>
        <w:ind w:firstLine="0"/>
        <w:rPr>
          <w:sz w:val="18"/>
          <w:szCs w:val="18"/>
        </w:rPr>
      </w:pPr>
      <w:r w:rsidRPr="00F122F9">
        <w:rPr>
          <w:sz w:val="18"/>
          <w:szCs w:val="18"/>
        </w:rPr>
        <w:t>H.Rimša</w:t>
      </w:r>
      <w:r w:rsidR="00281AA7">
        <w:rPr>
          <w:sz w:val="18"/>
          <w:szCs w:val="18"/>
        </w:rPr>
        <w:t xml:space="preserve">, </w:t>
      </w:r>
      <w:r w:rsidRPr="00F122F9">
        <w:rPr>
          <w:sz w:val="18"/>
          <w:szCs w:val="18"/>
        </w:rPr>
        <w:t xml:space="preserve">67026512, </w:t>
      </w:r>
      <w:r w:rsidR="00FD58D0" w:rsidRPr="00F122F9">
        <w:rPr>
          <w:sz w:val="18"/>
          <w:szCs w:val="18"/>
        </w:rPr>
        <w:t>26380127</w:t>
      </w:r>
    </w:p>
    <w:p w:rsidR="00CB4AAB" w:rsidRPr="00F122F9" w:rsidRDefault="00087398" w:rsidP="00590493">
      <w:pPr>
        <w:pStyle w:val="naisf"/>
        <w:tabs>
          <w:tab w:val="left" w:pos="6840"/>
        </w:tabs>
        <w:spacing w:before="0" w:after="0"/>
        <w:ind w:firstLine="0"/>
        <w:rPr>
          <w:sz w:val="18"/>
          <w:szCs w:val="18"/>
        </w:rPr>
      </w:pPr>
      <w:hyperlink r:id="rId9" w:history="1">
        <w:r w:rsidR="00CB4AAB" w:rsidRPr="00F122F9">
          <w:rPr>
            <w:rStyle w:val="Hyperlink"/>
            <w:color w:val="auto"/>
            <w:sz w:val="18"/>
            <w:szCs w:val="18"/>
          </w:rPr>
          <w:t>Helena.Rimsa@varam.gov.lv</w:t>
        </w:r>
      </w:hyperlink>
    </w:p>
    <w:sectPr w:rsidR="00CB4AAB" w:rsidRPr="00F122F9" w:rsidSect="008F7F73">
      <w:headerReference w:type="default" r:id="rId10"/>
      <w:footerReference w:type="defaul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694" w:rsidRDefault="005B1694" w:rsidP="004D7C36">
      <w:pPr>
        <w:spacing w:after="0"/>
      </w:pPr>
      <w:r>
        <w:separator/>
      </w:r>
    </w:p>
  </w:endnote>
  <w:endnote w:type="continuationSeparator" w:id="0">
    <w:p w:rsidR="005B1694" w:rsidRDefault="005B1694" w:rsidP="004D7C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94" w:rsidRPr="004D7C36" w:rsidRDefault="005B1694" w:rsidP="00C61BFB">
    <w:pPr>
      <w:spacing w:after="0"/>
      <w:rPr>
        <w:rFonts w:ascii="Times New Roman" w:hAnsi="Times New Roman"/>
        <w:sz w:val="8"/>
        <w:szCs w:val="8"/>
      </w:rPr>
    </w:pPr>
  </w:p>
  <w:p w:rsidR="005B1694" w:rsidRPr="00C61BFB" w:rsidRDefault="00087398" w:rsidP="00C61BFB">
    <w:pPr>
      <w:spacing w:after="0"/>
      <w:rPr>
        <w:rFonts w:ascii="Times New Roman" w:hAnsi="Times New Roman"/>
        <w:sz w:val="20"/>
        <w:szCs w:val="20"/>
      </w:rPr>
    </w:pPr>
    <w:fldSimple w:instr=" FILENAME   \* MERGEFORMAT ">
      <w:r w:rsidR="004C1C0E" w:rsidRPr="004C1C0E">
        <w:rPr>
          <w:rFonts w:ascii="Times New Roman" w:hAnsi="Times New Roman"/>
          <w:noProof/>
          <w:sz w:val="20"/>
          <w:szCs w:val="20"/>
        </w:rPr>
        <w:t>VARAMAnot_GrozLikPiesarn_190116</w:t>
      </w:r>
    </w:fldSimple>
    <w:r w:rsidR="005B1694" w:rsidRPr="00620FA6">
      <w:rPr>
        <w:rFonts w:ascii="Times New Roman" w:hAnsi="Times New Roman"/>
        <w:sz w:val="20"/>
        <w:szCs w:val="20"/>
      </w:rPr>
      <w:t xml:space="preserve">; </w:t>
    </w:r>
    <w:r w:rsidR="005B1694">
      <w:rPr>
        <w:rFonts w:ascii="Times New Roman" w:hAnsi="Times New Roman"/>
        <w:sz w:val="20"/>
        <w:szCs w:val="20"/>
      </w:rPr>
      <w:t xml:space="preserve">likumprojekta „Grozījumi likumā „Par piesārņojumu”” </w:t>
    </w:r>
    <w:r w:rsidR="005B1694" w:rsidRPr="00620FA6">
      <w:rPr>
        <w:rFonts w:ascii="Times New Roman" w:hAnsi="Times New Roman"/>
        <w:sz w:val="20"/>
        <w:szCs w:val="20"/>
      </w:rPr>
      <w:t>sākotnējās ietekmes n</w:t>
    </w:r>
    <w:r w:rsidR="005B1694">
      <w:rPr>
        <w:rFonts w:ascii="Times New Roman" w:hAnsi="Times New Roman"/>
        <w:sz w:val="20"/>
        <w:szCs w:val="20"/>
      </w:rPr>
      <w:t xml:space="preserve">ovērtējuma </w:t>
    </w:r>
    <w:smartTag w:uri="schemas-tilde-lv/tildestengine" w:element="veidnes">
      <w:smartTagPr>
        <w:attr w:name="text" w:val="ziņojums"/>
        <w:attr w:name="baseform" w:val="ziņojums"/>
        <w:attr w:name="id" w:val="-1"/>
      </w:smartTagPr>
      <w:r w:rsidR="005B1694">
        <w:rPr>
          <w:rFonts w:ascii="Times New Roman" w:hAnsi="Times New Roman"/>
          <w:sz w:val="20"/>
          <w:szCs w:val="20"/>
        </w:rPr>
        <w:t>ziņojums</w:t>
      </w:r>
    </w:smartTag>
    <w:r w:rsidR="005B1694">
      <w:rPr>
        <w:rFonts w:ascii="Times New Roman" w:hAnsi="Times New Roman"/>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94" w:rsidRPr="004D7C36" w:rsidRDefault="005B1694" w:rsidP="004D7C36">
    <w:pPr>
      <w:spacing w:after="0"/>
      <w:rPr>
        <w:rFonts w:ascii="Times New Roman" w:hAnsi="Times New Roman"/>
        <w:sz w:val="8"/>
        <w:szCs w:val="8"/>
      </w:rPr>
    </w:pPr>
  </w:p>
  <w:p w:rsidR="005B1694" w:rsidRPr="00620FA6" w:rsidRDefault="00087398" w:rsidP="004D7C36">
    <w:pPr>
      <w:spacing w:after="0"/>
      <w:rPr>
        <w:rFonts w:ascii="Times New Roman" w:hAnsi="Times New Roman"/>
        <w:sz w:val="20"/>
        <w:szCs w:val="20"/>
      </w:rPr>
    </w:pPr>
    <w:fldSimple w:instr=" FILENAME   \* MERGEFORMAT ">
      <w:r w:rsidR="004C1C0E" w:rsidRPr="004C1C0E">
        <w:rPr>
          <w:rFonts w:ascii="Times New Roman" w:hAnsi="Times New Roman"/>
          <w:noProof/>
          <w:sz w:val="20"/>
          <w:szCs w:val="20"/>
        </w:rPr>
        <w:t>VARAMAnot_GrozLikPiesarn_190116</w:t>
      </w:r>
    </w:fldSimple>
    <w:r w:rsidR="005B1694" w:rsidRPr="00620FA6">
      <w:rPr>
        <w:rFonts w:ascii="Times New Roman" w:hAnsi="Times New Roman"/>
        <w:sz w:val="20"/>
        <w:szCs w:val="20"/>
      </w:rPr>
      <w:t xml:space="preserve">; </w:t>
    </w:r>
    <w:r w:rsidR="005B1694">
      <w:rPr>
        <w:rFonts w:ascii="Times New Roman" w:hAnsi="Times New Roman"/>
        <w:sz w:val="20"/>
        <w:szCs w:val="20"/>
      </w:rPr>
      <w:t xml:space="preserve">likumprojekta „Grozījumi likumā „Par piesārņojumu”” </w:t>
    </w:r>
    <w:r w:rsidR="005B1694" w:rsidRPr="00620FA6">
      <w:rPr>
        <w:rFonts w:ascii="Times New Roman" w:hAnsi="Times New Roman"/>
        <w:sz w:val="20"/>
        <w:szCs w:val="20"/>
      </w:rPr>
      <w:t xml:space="preserve">sākotnējās ietekmes novērtējuma </w:t>
    </w:r>
    <w:smartTag w:uri="schemas-tilde-lv/tildestengine" w:element="veidnes">
      <w:smartTagPr>
        <w:attr w:name="text" w:val="ziņojums"/>
        <w:attr w:name="baseform" w:val="ziņojums"/>
        <w:attr w:name="id" w:val="-1"/>
      </w:smartTagPr>
      <w:r w:rsidR="005B1694" w:rsidRPr="00620FA6">
        <w:rPr>
          <w:rFonts w:ascii="Times New Roman" w:hAnsi="Times New Roman"/>
          <w:sz w:val="20"/>
          <w:szCs w:val="20"/>
        </w:rPr>
        <w:t>ziņojums</w:t>
      </w:r>
    </w:smartTag>
    <w:r w:rsidR="005B1694" w:rsidRPr="00620FA6">
      <w:rPr>
        <w:rFonts w:ascii="Times New Roman" w:hAnsi="Times New Roman"/>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694" w:rsidRDefault="005B1694" w:rsidP="004D7C36">
      <w:pPr>
        <w:spacing w:after="0"/>
      </w:pPr>
      <w:r>
        <w:separator/>
      </w:r>
    </w:p>
  </w:footnote>
  <w:footnote w:type="continuationSeparator" w:id="0">
    <w:p w:rsidR="005B1694" w:rsidRDefault="005B1694" w:rsidP="004D7C36">
      <w:pPr>
        <w:spacing w:after="0"/>
      </w:pPr>
      <w:r>
        <w:continuationSeparator/>
      </w:r>
    </w:p>
  </w:footnote>
  <w:footnote w:id="1">
    <w:p w:rsidR="005B1694" w:rsidRPr="000022EA" w:rsidRDefault="005B1694" w:rsidP="000F14C9">
      <w:pPr>
        <w:pStyle w:val="FootnoteText"/>
        <w:jc w:val="both"/>
        <w:rPr>
          <w:sz w:val="16"/>
          <w:szCs w:val="16"/>
        </w:rPr>
      </w:pPr>
      <w:r w:rsidRPr="000022EA">
        <w:rPr>
          <w:rStyle w:val="FootnoteReference"/>
          <w:sz w:val="16"/>
          <w:szCs w:val="16"/>
        </w:rPr>
        <w:footnoteRef/>
      </w:r>
      <w:r w:rsidRPr="000022EA">
        <w:rPr>
          <w:sz w:val="16"/>
          <w:szCs w:val="16"/>
        </w:rPr>
        <w:t xml:space="preserve"> Eiropas Parlamenta un Padomes 2009.gada 23.aprīļa lēmums Nr.406/2009/EK par dalībvalstu pasākumiem siltumnīcas efektu izraisošu gāzu emisiju samazināšanai, lai izpildītu Kopienas saistības siltumnīcas efektu izraisošu gāzu emisiju samazināšanas jomā līdz 2020.gadam</w:t>
      </w:r>
    </w:p>
    <w:p w:rsidR="005B1694" w:rsidRPr="000022EA" w:rsidRDefault="005B1694" w:rsidP="000F14C9">
      <w:pPr>
        <w:pStyle w:val="FootnoteText"/>
        <w:jc w:val="both"/>
        <w:rPr>
          <w:sz w:val="16"/>
          <w:szCs w:val="16"/>
        </w:rPr>
      </w:pPr>
      <w:r w:rsidRPr="000022EA">
        <w:rPr>
          <w:sz w:val="16"/>
          <w:szCs w:val="16"/>
        </w:rPr>
        <w:t>Eiropas Parlamenta un Padomes 2009.gada 23.aprīļa direktīva Nr.2009/29/EK, ar ko Direktīvu 2003/87/EK groza, lai uzlabotu un paplašinātu Kopienas siltumnīcas efektu izraisošo gāzu emisiju kvotu tirdzniecības sistēmu</w:t>
      </w:r>
    </w:p>
    <w:p w:rsidR="005B1694" w:rsidRPr="000022EA" w:rsidRDefault="005B1694" w:rsidP="000F14C9">
      <w:pPr>
        <w:pStyle w:val="FootnoteText"/>
        <w:jc w:val="both"/>
        <w:rPr>
          <w:sz w:val="16"/>
          <w:szCs w:val="16"/>
        </w:rPr>
      </w:pPr>
      <w:r w:rsidRPr="000022EA">
        <w:rPr>
          <w:sz w:val="16"/>
          <w:szCs w:val="16"/>
        </w:rPr>
        <w:t>Eiropas Parlamenta un Padomes 2009.gada 23.aprīļa direktīva Nr.2009/28/EK par atjaunojamo energoresursu izmantošanas veicināšanu un ar ko groza un sekojoši atceļ Direktīvas 2001/77/EK un 2003/30/EK</w:t>
      </w:r>
    </w:p>
    <w:p w:rsidR="005B1694" w:rsidRPr="000022EA" w:rsidRDefault="005B1694">
      <w:pPr>
        <w:pStyle w:val="FootnoteText"/>
        <w:jc w:val="both"/>
        <w:rPr>
          <w:sz w:val="16"/>
          <w:szCs w:val="16"/>
        </w:rPr>
      </w:pPr>
      <w:r w:rsidRPr="000022EA">
        <w:rPr>
          <w:sz w:val="16"/>
          <w:szCs w:val="16"/>
        </w:rPr>
        <w:t>Eiropas Parlamenta un Padomes 2009.gada 23.aprīļa direktīva Nr.2009/31/EK par oglekļa dioksīda ģeoloģisko uzglabāšanu un grozījumiem Padomes Direktīvā 85/337/EEK, Eiropas Parlamenta un Padomes Direktīvās 2000/60/EK, 2001/80/EK, 2004/35/EK, 2006/12/EK, 2008/1/EK un Regulā (EK) Nr. 1013/2006</w:t>
      </w:r>
    </w:p>
  </w:footnote>
  <w:footnote w:id="2">
    <w:p w:rsidR="005B1694" w:rsidRPr="000022EA" w:rsidRDefault="005B1694" w:rsidP="000022EA">
      <w:pPr>
        <w:pStyle w:val="FootnoteText"/>
        <w:jc w:val="both"/>
        <w:rPr>
          <w:sz w:val="16"/>
          <w:szCs w:val="16"/>
        </w:rPr>
      </w:pPr>
      <w:r w:rsidRPr="000022EA">
        <w:rPr>
          <w:rStyle w:val="FootnoteReference"/>
          <w:sz w:val="16"/>
          <w:szCs w:val="16"/>
        </w:rPr>
        <w:footnoteRef/>
      </w:r>
      <w:r w:rsidRPr="000022EA">
        <w:rPr>
          <w:sz w:val="16"/>
          <w:szCs w:val="16"/>
        </w:rPr>
        <w:t xml:space="preserve"> 2014.gada 24.oktobra Eiropadomes secinājumi Par Klimata un enerģētikas politikas satvaru laikposmam no 2020.gada līdz 2030.gadam</w:t>
      </w:r>
    </w:p>
  </w:footnote>
  <w:footnote w:id="3">
    <w:p w:rsidR="005B1694" w:rsidRPr="000022EA" w:rsidRDefault="005B1694" w:rsidP="000022EA">
      <w:pPr>
        <w:pStyle w:val="FootnoteText"/>
        <w:jc w:val="both"/>
        <w:rPr>
          <w:sz w:val="16"/>
          <w:szCs w:val="16"/>
        </w:rPr>
      </w:pPr>
      <w:r w:rsidRPr="000022EA">
        <w:rPr>
          <w:rStyle w:val="FootnoteReference"/>
          <w:sz w:val="16"/>
          <w:szCs w:val="16"/>
        </w:rPr>
        <w:footnoteRef/>
      </w:r>
      <w:r w:rsidRPr="000022EA">
        <w:rPr>
          <w:sz w:val="16"/>
          <w:szCs w:val="16"/>
        </w:rPr>
        <w:t xml:space="preserve"> 2015.gada 26.novembra ES Transporta, telekomunikāciju un enerģētikas ministru padomes secinājumi par Enerģētikas savienības pārvaldības sistēmu</w:t>
      </w:r>
    </w:p>
  </w:footnote>
  <w:footnote w:id="4">
    <w:p w:rsidR="005B1694" w:rsidRPr="00555239" w:rsidRDefault="005B1694" w:rsidP="00C16C56">
      <w:pPr>
        <w:pStyle w:val="FootnoteText"/>
        <w:jc w:val="both"/>
        <w:rPr>
          <w:sz w:val="18"/>
          <w:szCs w:val="18"/>
        </w:rPr>
      </w:pPr>
      <w:r w:rsidRPr="00555239">
        <w:rPr>
          <w:rStyle w:val="FootnoteReference"/>
          <w:sz w:val="18"/>
          <w:szCs w:val="18"/>
        </w:rPr>
        <w:footnoteRef/>
      </w:r>
      <w:r w:rsidRPr="00555239">
        <w:rPr>
          <w:sz w:val="18"/>
          <w:szCs w:val="18"/>
        </w:rPr>
        <w:t xml:space="preserve"> </w:t>
      </w:r>
      <w:hyperlink r:id="rId1" w:history="1">
        <w:r w:rsidRPr="00555239">
          <w:rPr>
            <w:rStyle w:val="Hyperlink"/>
            <w:sz w:val="18"/>
            <w:szCs w:val="18"/>
          </w:rPr>
          <w:t>http://cdr.eionet.europa.eu/lv/eu/mmr/art04-13-14_lcds_pams_projections/envvyqbag/</w:t>
        </w:r>
      </w:hyperlink>
      <w:r w:rsidRPr="00555239">
        <w:rPr>
          <w:sz w:val="18"/>
          <w:szCs w:val="18"/>
        </w:rPr>
        <w:t xml:space="preserve"> </w:t>
      </w:r>
    </w:p>
  </w:footnote>
  <w:footnote w:id="5">
    <w:p w:rsidR="005B1694" w:rsidRPr="00740A7C" w:rsidRDefault="005B1694" w:rsidP="00C16C56">
      <w:pPr>
        <w:pStyle w:val="FootnoteText"/>
        <w:jc w:val="both"/>
        <w:rPr>
          <w:sz w:val="16"/>
          <w:szCs w:val="16"/>
        </w:rPr>
      </w:pPr>
      <w:r w:rsidRPr="00740A7C">
        <w:rPr>
          <w:rStyle w:val="FootnoteReference"/>
          <w:sz w:val="16"/>
          <w:szCs w:val="16"/>
        </w:rPr>
        <w:footnoteRef/>
      </w:r>
      <w:r w:rsidRPr="00740A7C">
        <w:rPr>
          <w:sz w:val="16"/>
          <w:szCs w:val="16"/>
        </w:rPr>
        <w:t xml:space="preserve"> Eiropadomes secinājumu 2.10.apakšpunkts – „Visas dalībvalstis sniegs ieguldījumu, lai 2030. gadā sasniegtu kopējo ES emisiju samazinājumu – īstenojot mērķus, kuru apjoms ir no 0 % līdz -40 % salīdzinājumā ar 2005. gadu;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94" w:rsidRDefault="00087398">
    <w:pPr>
      <w:pStyle w:val="Header"/>
      <w:jc w:val="center"/>
    </w:pPr>
    <w:r>
      <w:fldChar w:fldCharType="begin"/>
    </w:r>
    <w:r w:rsidR="005B1694">
      <w:instrText xml:space="preserve"> PAGE   \* MERGEFORMAT </w:instrText>
    </w:r>
    <w:r>
      <w:fldChar w:fldCharType="separate"/>
    </w:r>
    <w:r w:rsidR="0016323A">
      <w:rPr>
        <w:noProof/>
      </w:rPr>
      <w:t>31</w:t>
    </w:r>
    <w:r>
      <w:rPr>
        <w:noProof/>
      </w:rPr>
      <w:fldChar w:fldCharType="end"/>
    </w:r>
  </w:p>
  <w:p w:rsidR="005B1694" w:rsidRDefault="005B16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7B7"/>
    <w:multiLevelType w:val="hybridMultilevel"/>
    <w:tmpl w:val="1C3C8200"/>
    <w:lvl w:ilvl="0" w:tplc="F3909B3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05873504"/>
    <w:multiLevelType w:val="hybridMultilevel"/>
    <w:tmpl w:val="4B6865CE"/>
    <w:lvl w:ilvl="0" w:tplc="CAE8E2FA">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9806A7"/>
    <w:multiLevelType w:val="hybridMultilevel"/>
    <w:tmpl w:val="E94219F4"/>
    <w:lvl w:ilvl="0" w:tplc="1390D23E">
      <w:start w:val="1"/>
      <w:numFmt w:val="bullet"/>
      <w:lvlText w:val=""/>
      <w:lvlJc w:val="left"/>
      <w:pPr>
        <w:ind w:left="873" w:hanging="360"/>
      </w:pPr>
      <w:rPr>
        <w:rFonts w:ascii="Symbol" w:hAnsi="Symbol" w:hint="default"/>
      </w:rPr>
    </w:lvl>
    <w:lvl w:ilvl="1" w:tplc="04260003" w:tentative="1">
      <w:start w:val="1"/>
      <w:numFmt w:val="bullet"/>
      <w:lvlText w:val="o"/>
      <w:lvlJc w:val="left"/>
      <w:pPr>
        <w:ind w:left="1593" w:hanging="360"/>
      </w:pPr>
      <w:rPr>
        <w:rFonts w:ascii="Courier New" w:hAnsi="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A83C6C"/>
    <w:multiLevelType w:val="hybridMultilevel"/>
    <w:tmpl w:val="9B301300"/>
    <w:lvl w:ilvl="0" w:tplc="44C80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E848FB"/>
    <w:multiLevelType w:val="hybridMultilevel"/>
    <w:tmpl w:val="A0E29260"/>
    <w:lvl w:ilvl="0" w:tplc="7B26D53A">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D842337"/>
    <w:multiLevelType w:val="hybridMultilevel"/>
    <w:tmpl w:val="40346D4A"/>
    <w:lvl w:ilvl="0" w:tplc="1390D23E">
      <w:start w:val="1"/>
      <w:numFmt w:val="bullet"/>
      <w:lvlText w:val=""/>
      <w:lvlJc w:val="left"/>
      <w:pPr>
        <w:ind w:left="890" w:hanging="360"/>
      </w:pPr>
      <w:rPr>
        <w:rFonts w:ascii="Symbol" w:hAnsi="Symbol" w:hint="default"/>
      </w:rPr>
    </w:lvl>
    <w:lvl w:ilvl="1" w:tplc="04260003" w:tentative="1">
      <w:start w:val="1"/>
      <w:numFmt w:val="bullet"/>
      <w:lvlText w:val="o"/>
      <w:lvlJc w:val="left"/>
      <w:pPr>
        <w:ind w:left="1610" w:hanging="360"/>
      </w:pPr>
      <w:rPr>
        <w:rFonts w:ascii="Courier New" w:hAnsi="Courier New" w:hint="default"/>
      </w:rPr>
    </w:lvl>
    <w:lvl w:ilvl="2" w:tplc="04260005" w:tentative="1">
      <w:start w:val="1"/>
      <w:numFmt w:val="bullet"/>
      <w:lvlText w:val=""/>
      <w:lvlJc w:val="left"/>
      <w:pPr>
        <w:ind w:left="2330" w:hanging="360"/>
      </w:pPr>
      <w:rPr>
        <w:rFonts w:ascii="Wingdings" w:hAnsi="Wingdings" w:hint="default"/>
      </w:rPr>
    </w:lvl>
    <w:lvl w:ilvl="3" w:tplc="04260001" w:tentative="1">
      <w:start w:val="1"/>
      <w:numFmt w:val="bullet"/>
      <w:lvlText w:val=""/>
      <w:lvlJc w:val="left"/>
      <w:pPr>
        <w:ind w:left="3050" w:hanging="360"/>
      </w:pPr>
      <w:rPr>
        <w:rFonts w:ascii="Symbol" w:hAnsi="Symbol" w:hint="default"/>
      </w:rPr>
    </w:lvl>
    <w:lvl w:ilvl="4" w:tplc="04260003" w:tentative="1">
      <w:start w:val="1"/>
      <w:numFmt w:val="bullet"/>
      <w:lvlText w:val="o"/>
      <w:lvlJc w:val="left"/>
      <w:pPr>
        <w:ind w:left="3770" w:hanging="360"/>
      </w:pPr>
      <w:rPr>
        <w:rFonts w:ascii="Courier New" w:hAnsi="Courier New" w:hint="default"/>
      </w:rPr>
    </w:lvl>
    <w:lvl w:ilvl="5" w:tplc="04260005" w:tentative="1">
      <w:start w:val="1"/>
      <w:numFmt w:val="bullet"/>
      <w:lvlText w:val=""/>
      <w:lvlJc w:val="left"/>
      <w:pPr>
        <w:ind w:left="4490" w:hanging="360"/>
      </w:pPr>
      <w:rPr>
        <w:rFonts w:ascii="Wingdings" w:hAnsi="Wingdings" w:hint="default"/>
      </w:rPr>
    </w:lvl>
    <w:lvl w:ilvl="6" w:tplc="04260001" w:tentative="1">
      <w:start w:val="1"/>
      <w:numFmt w:val="bullet"/>
      <w:lvlText w:val=""/>
      <w:lvlJc w:val="left"/>
      <w:pPr>
        <w:ind w:left="5210" w:hanging="360"/>
      </w:pPr>
      <w:rPr>
        <w:rFonts w:ascii="Symbol" w:hAnsi="Symbol" w:hint="default"/>
      </w:rPr>
    </w:lvl>
    <w:lvl w:ilvl="7" w:tplc="04260003" w:tentative="1">
      <w:start w:val="1"/>
      <w:numFmt w:val="bullet"/>
      <w:lvlText w:val="o"/>
      <w:lvlJc w:val="left"/>
      <w:pPr>
        <w:ind w:left="5930" w:hanging="360"/>
      </w:pPr>
      <w:rPr>
        <w:rFonts w:ascii="Courier New" w:hAnsi="Courier New" w:hint="default"/>
      </w:rPr>
    </w:lvl>
    <w:lvl w:ilvl="8" w:tplc="04260005" w:tentative="1">
      <w:start w:val="1"/>
      <w:numFmt w:val="bullet"/>
      <w:lvlText w:val=""/>
      <w:lvlJc w:val="left"/>
      <w:pPr>
        <w:ind w:left="6650" w:hanging="360"/>
      </w:pPr>
      <w:rPr>
        <w:rFonts w:ascii="Wingdings" w:hAnsi="Wingdings" w:hint="default"/>
      </w:rPr>
    </w:lvl>
  </w:abstractNum>
  <w:abstractNum w:abstractNumId="7">
    <w:nsid w:val="102922E6"/>
    <w:multiLevelType w:val="hybridMultilevel"/>
    <w:tmpl w:val="FE1ABEE8"/>
    <w:lvl w:ilvl="0" w:tplc="155478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A37EA9"/>
    <w:multiLevelType w:val="hybridMultilevel"/>
    <w:tmpl w:val="F2508D6E"/>
    <w:lvl w:ilvl="0" w:tplc="0EFE7DDE">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9">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5F5CFE"/>
    <w:multiLevelType w:val="hybridMultilevel"/>
    <w:tmpl w:val="157EF7E4"/>
    <w:lvl w:ilvl="0" w:tplc="1D5487B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8814311"/>
    <w:multiLevelType w:val="hybridMultilevel"/>
    <w:tmpl w:val="343ADBA4"/>
    <w:lvl w:ilvl="0" w:tplc="EA66E61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91E515C"/>
    <w:multiLevelType w:val="hybridMultilevel"/>
    <w:tmpl w:val="17BE48DA"/>
    <w:lvl w:ilvl="0" w:tplc="1390D23E">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15">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1CB74205"/>
    <w:multiLevelType w:val="hybridMultilevel"/>
    <w:tmpl w:val="165413C0"/>
    <w:lvl w:ilvl="0" w:tplc="44C80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1D18645E"/>
    <w:multiLevelType w:val="hybridMultilevel"/>
    <w:tmpl w:val="6FF6BFBA"/>
    <w:lvl w:ilvl="0" w:tplc="67A8F996">
      <w:start w:val="1"/>
      <w:numFmt w:val="bullet"/>
      <w:lvlText w:val="•"/>
      <w:lvlJc w:val="left"/>
      <w:pPr>
        <w:tabs>
          <w:tab w:val="num" w:pos="720"/>
        </w:tabs>
        <w:ind w:left="720" w:hanging="360"/>
      </w:pPr>
      <w:rPr>
        <w:rFonts w:ascii="Arial" w:hAnsi="Aria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20">
    <w:nsid w:val="25CE195D"/>
    <w:multiLevelType w:val="hybridMultilevel"/>
    <w:tmpl w:val="82289CA8"/>
    <w:lvl w:ilvl="0" w:tplc="D53882E0">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21">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nsid w:val="2DE86AB6"/>
    <w:multiLevelType w:val="hybridMultilevel"/>
    <w:tmpl w:val="1D36E26C"/>
    <w:lvl w:ilvl="0" w:tplc="354282D8">
      <w:start w:val="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4">
    <w:nsid w:val="35CE6D92"/>
    <w:multiLevelType w:val="hybridMultilevel"/>
    <w:tmpl w:val="1474F00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38E84DFA"/>
    <w:multiLevelType w:val="hybridMultilevel"/>
    <w:tmpl w:val="477CF7E0"/>
    <w:lvl w:ilvl="0" w:tplc="1390D23E">
      <w:start w:val="1"/>
      <w:numFmt w:val="bullet"/>
      <w:lvlText w:val=""/>
      <w:lvlJc w:val="left"/>
      <w:pPr>
        <w:ind w:left="530" w:hanging="360"/>
      </w:pPr>
      <w:rPr>
        <w:rFonts w:ascii="Symbol" w:hAnsi="Symbol" w:hint="default"/>
      </w:rPr>
    </w:lvl>
    <w:lvl w:ilvl="1" w:tplc="04260003" w:tentative="1">
      <w:start w:val="1"/>
      <w:numFmt w:val="bullet"/>
      <w:lvlText w:val="o"/>
      <w:lvlJc w:val="left"/>
      <w:pPr>
        <w:ind w:left="1250" w:hanging="360"/>
      </w:pPr>
      <w:rPr>
        <w:rFonts w:ascii="Courier New" w:hAnsi="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26">
    <w:nsid w:val="39EF344E"/>
    <w:multiLevelType w:val="hybridMultilevel"/>
    <w:tmpl w:val="636CA97C"/>
    <w:lvl w:ilvl="0" w:tplc="48229706">
      <w:start w:val="1"/>
      <w:numFmt w:val="decimal"/>
      <w:lvlText w:val="%1)"/>
      <w:lvlJc w:val="left"/>
      <w:pPr>
        <w:ind w:left="587" w:hanging="360"/>
      </w:pPr>
      <w:rPr>
        <w:rFonts w:cs="Times New Roman" w:hint="default"/>
      </w:rPr>
    </w:lvl>
    <w:lvl w:ilvl="1" w:tplc="04260019" w:tentative="1">
      <w:start w:val="1"/>
      <w:numFmt w:val="lowerLetter"/>
      <w:lvlText w:val="%2."/>
      <w:lvlJc w:val="left"/>
      <w:pPr>
        <w:ind w:left="1307" w:hanging="360"/>
      </w:pPr>
      <w:rPr>
        <w:rFonts w:cs="Times New Roman"/>
      </w:rPr>
    </w:lvl>
    <w:lvl w:ilvl="2" w:tplc="0426001B" w:tentative="1">
      <w:start w:val="1"/>
      <w:numFmt w:val="lowerRoman"/>
      <w:lvlText w:val="%3."/>
      <w:lvlJc w:val="right"/>
      <w:pPr>
        <w:ind w:left="2027" w:hanging="180"/>
      </w:pPr>
      <w:rPr>
        <w:rFonts w:cs="Times New Roman"/>
      </w:rPr>
    </w:lvl>
    <w:lvl w:ilvl="3" w:tplc="0426000F" w:tentative="1">
      <w:start w:val="1"/>
      <w:numFmt w:val="decimal"/>
      <w:lvlText w:val="%4."/>
      <w:lvlJc w:val="left"/>
      <w:pPr>
        <w:ind w:left="2747" w:hanging="360"/>
      </w:pPr>
      <w:rPr>
        <w:rFonts w:cs="Times New Roman"/>
      </w:rPr>
    </w:lvl>
    <w:lvl w:ilvl="4" w:tplc="04260019" w:tentative="1">
      <w:start w:val="1"/>
      <w:numFmt w:val="lowerLetter"/>
      <w:lvlText w:val="%5."/>
      <w:lvlJc w:val="left"/>
      <w:pPr>
        <w:ind w:left="3467" w:hanging="360"/>
      </w:pPr>
      <w:rPr>
        <w:rFonts w:cs="Times New Roman"/>
      </w:rPr>
    </w:lvl>
    <w:lvl w:ilvl="5" w:tplc="0426001B" w:tentative="1">
      <w:start w:val="1"/>
      <w:numFmt w:val="lowerRoman"/>
      <w:lvlText w:val="%6."/>
      <w:lvlJc w:val="right"/>
      <w:pPr>
        <w:ind w:left="4187" w:hanging="180"/>
      </w:pPr>
      <w:rPr>
        <w:rFonts w:cs="Times New Roman"/>
      </w:rPr>
    </w:lvl>
    <w:lvl w:ilvl="6" w:tplc="0426000F" w:tentative="1">
      <w:start w:val="1"/>
      <w:numFmt w:val="decimal"/>
      <w:lvlText w:val="%7."/>
      <w:lvlJc w:val="left"/>
      <w:pPr>
        <w:ind w:left="4907" w:hanging="360"/>
      </w:pPr>
      <w:rPr>
        <w:rFonts w:cs="Times New Roman"/>
      </w:rPr>
    </w:lvl>
    <w:lvl w:ilvl="7" w:tplc="04260019" w:tentative="1">
      <w:start w:val="1"/>
      <w:numFmt w:val="lowerLetter"/>
      <w:lvlText w:val="%8."/>
      <w:lvlJc w:val="left"/>
      <w:pPr>
        <w:ind w:left="5627" w:hanging="360"/>
      </w:pPr>
      <w:rPr>
        <w:rFonts w:cs="Times New Roman"/>
      </w:rPr>
    </w:lvl>
    <w:lvl w:ilvl="8" w:tplc="0426001B" w:tentative="1">
      <w:start w:val="1"/>
      <w:numFmt w:val="lowerRoman"/>
      <w:lvlText w:val="%9."/>
      <w:lvlJc w:val="right"/>
      <w:pPr>
        <w:ind w:left="6347" w:hanging="180"/>
      </w:pPr>
      <w:rPr>
        <w:rFonts w:cs="Times New Roman"/>
      </w:rPr>
    </w:lvl>
  </w:abstractNum>
  <w:abstractNum w:abstractNumId="27">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28">
    <w:nsid w:val="3AE5196F"/>
    <w:multiLevelType w:val="hybridMultilevel"/>
    <w:tmpl w:val="FEE42506"/>
    <w:lvl w:ilvl="0" w:tplc="391C7516">
      <w:start w:val="1"/>
      <w:numFmt w:val="decimal"/>
      <w:lvlText w:val="%1)"/>
      <w:lvlJc w:val="left"/>
      <w:pPr>
        <w:ind w:left="752" w:hanging="525"/>
      </w:pPr>
      <w:rPr>
        <w:rFonts w:cs="Times New Roman" w:hint="default"/>
      </w:rPr>
    </w:lvl>
    <w:lvl w:ilvl="1" w:tplc="04260019" w:tentative="1">
      <w:start w:val="1"/>
      <w:numFmt w:val="lowerLetter"/>
      <w:lvlText w:val="%2."/>
      <w:lvlJc w:val="left"/>
      <w:pPr>
        <w:ind w:left="1307" w:hanging="360"/>
      </w:pPr>
      <w:rPr>
        <w:rFonts w:cs="Times New Roman"/>
      </w:rPr>
    </w:lvl>
    <w:lvl w:ilvl="2" w:tplc="0426001B" w:tentative="1">
      <w:start w:val="1"/>
      <w:numFmt w:val="lowerRoman"/>
      <w:lvlText w:val="%3."/>
      <w:lvlJc w:val="right"/>
      <w:pPr>
        <w:ind w:left="2027" w:hanging="180"/>
      </w:pPr>
      <w:rPr>
        <w:rFonts w:cs="Times New Roman"/>
      </w:rPr>
    </w:lvl>
    <w:lvl w:ilvl="3" w:tplc="0426000F" w:tentative="1">
      <w:start w:val="1"/>
      <w:numFmt w:val="decimal"/>
      <w:lvlText w:val="%4."/>
      <w:lvlJc w:val="left"/>
      <w:pPr>
        <w:ind w:left="2747" w:hanging="360"/>
      </w:pPr>
      <w:rPr>
        <w:rFonts w:cs="Times New Roman"/>
      </w:rPr>
    </w:lvl>
    <w:lvl w:ilvl="4" w:tplc="04260019" w:tentative="1">
      <w:start w:val="1"/>
      <w:numFmt w:val="lowerLetter"/>
      <w:lvlText w:val="%5."/>
      <w:lvlJc w:val="left"/>
      <w:pPr>
        <w:ind w:left="3467" w:hanging="360"/>
      </w:pPr>
      <w:rPr>
        <w:rFonts w:cs="Times New Roman"/>
      </w:rPr>
    </w:lvl>
    <w:lvl w:ilvl="5" w:tplc="0426001B" w:tentative="1">
      <w:start w:val="1"/>
      <w:numFmt w:val="lowerRoman"/>
      <w:lvlText w:val="%6."/>
      <w:lvlJc w:val="right"/>
      <w:pPr>
        <w:ind w:left="4187" w:hanging="180"/>
      </w:pPr>
      <w:rPr>
        <w:rFonts w:cs="Times New Roman"/>
      </w:rPr>
    </w:lvl>
    <w:lvl w:ilvl="6" w:tplc="0426000F" w:tentative="1">
      <w:start w:val="1"/>
      <w:numFmt w:val="decimal"/>
      <w:lvlText w:val="%7."/>
      <w:lvlJc w:val="left"/>
      <w:pPr>
        <w:ind w:left="4907" w:hanging="360"/>
      </w:pPr>
      <w:rPr>
        <w:rFonts w:cs="Times New Roman"/>
      </w:rPr>
    </w:lvl>
    <w:lvl w:ilvl="7" w:tplc="04260019" w:tentative="1">
      <w:start w:val="1"/>
      <w:numFmt w:val="lowerLetter"/>
      <w:lvlText w:val="%8."/>
      <w:lvlJc w:val="left"/>
      <w:pPr>
        <w:ind w:left="5627" w:hanging="360"/>
      </w:pPr>
      <w:rPr>
        <w:rFonts w:cs="Times New Roman"/>
      </w:rPr>
    </w:lvl>
    <w:lvl w:ilvl="8" w:tplc="0426001B" w:tentative="1">
      <w:start w:val="1"/>
      <w:numFmt w:val="lowerRoman"/>
      <w:lvlText w:val="%9."/>
      <w:lvlJc w:val="right"/>
      <w:pPr>
        <w:ind w:left="6347" w:hanging="180"/>
      </w:pPr>
      <w:rPr>
        <w:rFonts w:cs="Times New Roman"/>
      </w:rPr>
    </w:lvl>
  </w:abstractNum>
  <w:abstractNum w:abstractNumId="29">
    <w:nsid w:val="3EB0279C"/>
    <w:multiLevelType w:val="hybridMultilevel"/>
    <w:tmpl w:val="1CCE603A"/>
    <w:lvl w:ilvl="0" w:tplc="D53882E0">
      <w:start w:val="1"/>
      <w:numFmt w:val="bullet"/>
      <w:lvlText w:val=""/>
      <w:lvlJc w:val="left"/>
      <w:pPr>
        <w:ind w:left="947" w:hanging="360"/>
      </w:pPr>
      <w:rPr>
        <w:rFonts w:ascii="Symbol" w:hAnsi="Symbol" w:hint="default"/>
      </w:rPr>
    </w:lvl>
    <w:lvl w:ilvl="1" w:tplc="A0406780">
      <w:start w:val="5"/>
      <w:numFmt w:val="bullet"/>
      <w:lvlText w:val="-"/>
      <w:lvlJc w:val="left"/>
      <w:pPr>
        <w:ind w:left="1667" w:hanging="360"/>
      </w:pPr>
      <w:rPr>
        <w:rFonts w:ascii="Times New Roman" w:eastAsia="Times New Roman" w:hAnsi="Times New Roman"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3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8DC5A71"/>
    <w:multiLevelType w:val="hybridMultilevel"/>
    <w:tmpl w:val="39A84F2A"/>
    <w:lvl w:ilvl="0" w:tplc="49661AB6">
      <w:start w:val="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4C0D42B7"/>
    <w:multiLevelType w:val="hybridMultilevel"/>
    <w:tmpl w:val="261EBF62"/>
    <w:lvl w:ilvl="0" w:tplc="89D4F0C4">
      <w:start w:val="46"/>
      <w:numFmt w:val="bullet"/>
      <w:lvlText w:val="-"/>
      <w:lvlJc w:val="left"/>
      <w:pPr>
        <w:ind w:left="530" w:hanging="360"/>
      </w:pPr>
      <w:rPr>
        <w:rFonts w:ascii="Times New Roman" w:eastAsia="Times New Roman" w:hAnsi="Times New Roman" w:hint="default"/>
      </w:rPr>
    </w:lvl>
    <w:lvl w:ilvl="1" w:tplc="04260003" w:tentative="1">
      <w:start w:val="1"/>
      <w:numFmt w:val="bullet"/>
      <w:lvlText w:val="o"/>
      <w:lvlJc w:val="left"/>
      <w:pPr>
        <w:ind w:left="1250" w:hanging="360"/>
      </w:pPr>
      <w:rPr>
        <w:rFonts w:ascii="Courier New" w:hAnsi="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35">
    <w:nsid w:val="51FB6389"/>
    <w:multiLevelType w:val="hybridMultilevel"/>
    <w:tmpl w:val="FBFEEC76"/>
    <w:lvl w:ilvl="0" w:tplc="A0406780">
      <w:start w:val="5"/>
      <w:numFmt w:val="bullet"/>
      <w:lvlText w:val="-"/>
      <w:lvlJc w:val="left"/>
      <w:pPr>
        <w:ind w:left="587" w:hanging="360"/>
      </w:pPr>
      <w:rPr>
        <w:rFonts w:ascii="Times New Roman" w:eastAsia="Times New Roman" w:hAnsi="Times New Roman" w:hint="default"/>
      </w:rPr>
    </w:lvl>
    <w:lvl w:ilvl="1" w:tplc="04260003" w:tentative="1">
      <w:start w:val="1"/>
      <w:numFmt w:val="bullet"/>
      <w:lvlText w:val="o"/>
      <w:lvlJc w:val="left"/>
      <w:pPr>
        <w:ind w:left="1307" w:hanging="360"/>
      </w:pPr>
      <w:rPr>
        <w:rFonts w:ascii="Courier New" w:hAnsi="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hint="default"/>
      </w:rPr>
    </w:lvl>
    <w:lvl w:ilvl="8" w:tplc="04260005" w:tentative="1">
      <w:start w:val="1"/>
      <w:numFmt w:val="bullet"/>
      <w:lvlText w:val=""/>
      <w:lvlJc w:val="left"/>
      <w:pPr>
        <w:ind w:left="6347" w:hanging="360"/>
      </w:pPr>
      <w:rPr>
        <w:rFonts w:ascii="Wingdings" w:hAnsi="Wingdings" w:hint="default"/>
      </w:rPr>
    </w:lvl>
  </w:abstractNum>
  <w:abstractNum w:abstractNumId="3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53814BF"/>
    <w:multiLevelType w:val="hybridMultilevel"/>
    <w:tmpl w:val="16BCA2E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nsid w:val="5C8F119A"/>
    <w:multiLevelType w:val="hybridMultilevel"/>
    <w:tmpl w:val="9F925556"/>
    <w:lvl w:ilvl="0" w:tplc="383A6592">
      <w:start w:val="1"/>
      <w:numFmt w:val="decimal"/>
      <w:lvlText w:val="%1)"/>
      <w:lvlJc w:val="left"/>
      <w:pPr>
        <w:ind w:left="616" w:hanging="360"/>
      </w:pPr>
      <w:rPr>
        <w:rFonts w:eastAsia="Times New Roman" w:cs="Times New Roman" w:hint="default"/>
        <w:sz w:val="22"/>
        <w:szCs w:val="22"/>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41">
    <w:nsid w:val="5D891C0F"/>
    <w:multiLevelType w:val="hybridMultilevel"/>
    <w:tmpl w:val="A230A664"/>
    <w:lvl w:ilvl="0" w:tplc="D4A681EC">
      <w:start w:val="1"/>
      <w:numFmt w:val="lowerLetter"/>
      <w:lvlText w:val="%1."/>
      <w:lvlJc w:val="left"/>
      <w:pPr>
        <w:ind w:left="947" w:hanging="72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4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43">
    <w:nsid w:val="5ED32202"/>
    <w:multiLevelType w:val="hybridMultilevel"/>
    <w:tmpl w:val="B8E48524"/>
    <w:lvl w:ilvl="0" w:tplc="D53882E0">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44">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nsid w:val="61832C73"/>
    <w:multiLevelType w:val="hybridMultilevel"/>
    <w:tmpl w:val="DBA262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9EF2446"/>
    <w:multiLevelType w:val="hybridMultilevel"/>
    <w:tmpl w:val="730E5F4A"/>
    <w:lvl w:ilvl="0" w:tplc="1390D23E">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48">
    <w:nsid w:val="7C9120D9"/>
    <w:multiLevelType w:val="hybridMultilevel"/>
    <w:tmpl w:val="CABC0CBE"/>
    <w:lvl w:ilvl="0" w:tplc="1390D23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48"/>
  </w:num>
  <w:num w:numId="4">
    <w:abstractNumId w:val="21"/>
  </w:num>
  <w:num w:numId="5">
    <w:abstractNumId w:val="44"/>
  </w:num>
  <w:num w:numId="6">
    <w:abstractNumId w:val="18"/>
  </w:num>
  <w:num w:numId="7">
    <w:abstractNumId w:val="13"/>
  </w:num>
  <w:num w:numId="8">
    <w:abstractNumId w:val="3"/>
  </w:num>
  <w:num w:numId="9">
    <w:abstractNumId w:val="36"/>
  </w:num>
  <w:num w:numId="10">
    <w:abstractNumId w:val="46"/>
  </w:num>
  <w:num w:numId="11">
    <w:abstractNumId w:val="30"/>
  </w:num>
  <w:num w:numId="12">
    <w:abstractNumId w:val="15"/>
  </w:num>
  <w:num w:numId="13">
    <w:abstractNumId w:val="31"/>
  </w:num>
  <w:num w:numId="14">
    <w:abstractNumId w:val="33"/>
  </w:num>
  <w:num w:numId="15">
    <w:abstractNumId w:val="38"/>
  </w:num>
  <w:num w:numId="16">
    <w:abstractNumId w:val="42"/>
  </w:num>
  <w:num w:numId="17">
    <w:abstractNumId w:val="23"/>
  </w:num>
  <w:num w:numId="18">
    <w:abstractNumId w:val="9"/>
  </w:num>
  <w:num w:numId="19">
    <w:abstractNumId w:val="39"/>
  </w:num>
  <w:num w:numId="20">
    <w:abstractNumId w:val="19"/>
  </w:num>
  <w:num w:numId="21">
    <w:abstractNumId w:val="27"/>
  </w:num>
  <w:num w:numId="22">
    <w:abstractNumId w:val="12"/>
  </w:num>
  <w:num w:numId="23">
    <w:abstractNumId w:val="14"/>
  </w:num>
  <w:num w:numId="24">
    <w:abstractNumId w:val="47"/>
  </w:num>
  <w:num w:numId="25">
    <w:abstractNumId w:val="34"/>
  </w:num>
  <w:num w:numId="26">
    <w:abstractNumId w:val="43"/>
  </w:num>
  <w:num w:numId="27">
    <w:abstractNumId w:val="26"/>
  </w:num>
  <w:num w:numId="28">
    <w:abstractNumId w:val="24"/>
  </w:num>
  <w:num w:numId="29">
    <w:abstractNumId w:val="28"/>
  </w:num>
  <w:num w:numId="30">
    <w:abstractNumId w:val="20"/>
  </w:num>
  <w:num w:numId="31">
    <w:abstractNumId w:val="29"/>
  </w:num>
  <w:num w:numId="32">
    <w:abstractNumId w:val="1"/>
  </w:num>
  <w:num w:numId="33">
    <w:abstractNumId w:val="22"/>
  </w:num>
  <w:num w:numId="34">
    <w:abstractNumId w:val="5"/>
  </w:num>
  <w:num w:numId="35">
    <w:abstractNumId w:val="32"/>
  </w:num>
  <w:num w:numId="36">
    <w:abstractNumId w:val="35"/>
  </w:num>
  <w:num w:numId="37">
    <w:abstractNumId w:val="40"/>
  </w:num>
  <w:num w:numId="38">
    <w:abstractNumId w:val="0"/>
  </w:num>
  <w:num w:numId="39">
    <w:abstractNumId w:val="2"/>
  </w:num>
  <w:num w:numId="40">
    <w:abstractNumId w:val="11"/>
  </w:num>
  <w:num w:numId="41">
    <w:abstractNumId w:val="16"/>
  </w:num>
  <w:num w:numId="42">
    <w:abstractNumId w:val="10"/>
  </w:num>
  <w:num w:numId="43">
    <w:abstractNumId w:val="4"/>
  </w:num>
  <w:num w:numId="44">
    <w:abstractNumId w:val="8"/>
  </w:num>
  <w:num w:numId="45">
    <w:abstractNumId w:val="41"/>
  </w:num>
  <w:num w:numId="46">
    <w:abstractNumId w:val="45"/>
  </w:num>
  <w:num w:numId="47">
    <w:abstractNumId w:val="7"/>
  </w:num>
  <w:num w:numId="48">
    <w:abstractNumId w:val="37"/>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rsids>
    <w:rsidRoot w:val="006A32CD"/>
    <w:rsid w:val="000022EA"/>
    <w:rsid w:val="0000357E"/>
    <w:rsid w:val="00003841"/>
    <w:rsid w:val="00005263"/>
    <w:rsid w:val="0000734C"/>
    <w:rsid w:val="00010007"/>
    <w:rsid w:val="000204BD"/>
    <w:rsid w:val="00021F25"/>
    <w:rsid w:val="00023CCB"/>
    <w:rsid w:val="00026472"/>
    <w:rsid w:val="00027F43"/>
    <w:rsid w:val="0003736E"/>
    <w:rsid w:val="0003767B"/>
    <w:rsid w:val="0004253C"/>
    <w:rsid w:val="00045D4D"/>
    <w:rsid w:val="00054B73"/>
    <w:rsid w:val="00056F61"/>
    <w:rsid w:val="000576A2"/>
    <w:rsid w:val="00057819"/>
    <w:rsid w:val="0005794B"/>
    <w:rsid w:val="00060163"/>
    <w:rsid w:val="0006049C"/>
    <w:rsid w:val="0006345C"/>
    <w:rsid w:val="00063EC8"/>
    <w:rsid w:val="000731AD"/>
    <w:rsid w:val="00075007"/>
    <w:rsid w:val="00077E67"/>
    <w:rsid w:val="0008176E"/>
    <w:rsid w:val="00081A58"/>
    <w:rsid w:val="00085C58"/>
    <w:rsid w:val="00087398"/>
    <w:rsid w:val="00087922"/>
    <w:rsid w:val="00090A98"/>
    <w:rsid w:val="00090B46"/>
    <w:rsid w:val="00090B58"/>
    <w:rsid w:val="00092875"/>
    <w:rsid w:val="00095EE4"/>
    <w:rsid w:val="000A5328"/>
    <w:rsid w:val="000A58AB"/>
    <w:rsid w:val="000A6199"/>
    <w:rsid w:val="000B00B7"/>
    <w:rsid w:val="000B34B9"/>
    <w:rsid w:val="000B4B09"/>
    <w:rsid w:val="000B51AB"/>
    <w:rsid w:val="000C3537"/>
    <w:rsid w:val="000C3F9F"/>
    <w:rsid w:val="000C5291"/>
    <w:rsid w:val="000D0AD8"/>
    <w:rsid w:val="000D2F76"/>
    <w:rsid w:val="000D481C"/>
    <w:rsid w:val="000D4A73"/>
    <w:rsid w:val="000E002A"/>
    <w:rsid w:val="000E05CA"/>
    <w:rsid w:val="000E2B45"/>
    <w:rsid w:val="000E6416"/>
    <w:rsid w:val="000E73F7"/>
    <w:rsid w:val="000F09DB"/>
    <w:rsid w:val="000F14C9"/>
    <w:rsid w:val="000F513E"/>
    <w:rsid w:val="0010256C"/>
    <w:rsid w:val="00104A4D"/>
    <w:rsid w:val="00104D1D"/>
    <w:rsid w:val="00106528"/>
    <w:rsid w:val="00107093"/>
    <w:rsid w:val="00122EF5"/>
    <w:rsid w:val="00127EA7"/>
    <w:rsid w:val="001344FB"/>
    <w:rsid w:val="00137AEB"/>
    <w:rsid w:val="00137D4F"/>
    <w:rsid w:val="001424BB"/>
    <w:rsid w:val="00142CF5"/>
    <w:rsid w:val="00145C8C"/>
    <w:rsid w:val="001473AE"/>
    <w:rsid w:val="001524D8"/>
    <w:rsid w:val="00157133"/>
    <w:rsid w:val="00157710"/>
    <w:rsid w:val="001604B9"/>
    <w:rsid w:val="00160970"/>
    <w:rsid w:val="00161F22"/>
    <w:rsid w:val="0016323A"/>
    <w:rsid w:val="00165328"/>
    <w:rsid w:val="00167E1C"/>
    <w:rsid w:val="001707E7"/>
    <w:rsid w:val="0018092B"/>
    <w:rsid w:val="001811C2"/>
    <w:rsid w:val="0018158A"/>
    <w:rsid w:val="001849BF"/>
    <w:rsid w:val="001872D0"/>
    <w:rsid w:val="001926BF"/>
    <w:rsid w:val="00192C85"/>
    <w:rsid w:val="00194048"/>
    <w:rsid w:val="00196651"/>
    <w:rsid w:val="001B0A68"/>
    <w:rsid w:val="001C098C"/>
    <w:rsid w:val="001C288A"/>
    <w:rsid w:val="001C37E7"/>
    <w:rsid w:val="001D32BA"/>
    <w:rsid w:val="001D5A67"/>
    <w:rsid w:val="001D6769"/>
    <w:rsid w:val="001D6E29"/>
    <w:rsid w:val="001D70DB"/>
    <w:rsid w:val="001F16CF"/>
    <w:rsid w:val="00201F24"/>
    <w:rsid w:val="002044F6"/>
    <w:rsid w:val="00205F15"/>
    <w:rsid w:val="00206DFD"/>
    <w:rsid w:val="00212A4F"/>
    <w:rsid w:val="00214180"/>
    <w:rsid w:val="00215ACA"/>
    <w:rsid w:val="00217609"/>
    <w:rsid w:val="00217FC8"/>
    <w:rsid w:val="00220870"/>
    <w:rsid w:val="002214F7"/>
    <w:rsid w:val="00223978"/>
    <w:rsid w:val="00230AF7"/>
    <w:rsid w:val="002326CD"/>
    <w:rsid w:val="00233691"/>
    <w:rsid w:val="002372A4"/>
    <w:rsid w:val="002407E2"/>
    <w:rsid w:val="002459DA"/>
    <w:rsid w:val="002608F1"/>
    <w:rsid w:val="0026240C"/>
    <w:rsid w:val="00277367"/>
    <w:rsid w:val="00281AA7"/>
    <w:rsid w:val="0028217A"/>
    <w:rsid w:val="00284C5D"/>
    <w:rsid w:val="002937C4"/>
    <w:rsid w:val="00294A2F"/>
    <w:rsid w:val="002A06D2"/>
    <w:rsid w:val="002B034D"/>
    <w:rsid w:val="002B3E8E"/>
    <w:rsid w:val="002C4331"/>
    <w:rsid w:val="002C453A"/>
    <w:rsid w:val="002C6DBC"/>
    <w:rsid w:val="002C7797"/>
    <w:rsid w:val="002D2B3E"/>
    <w:rsid w:val="002D4D53"/>
    <w:rsid w:val="002E4B3E"/>
    <w:rsid w:val="002E5386"/>
    <w:rsid w:val="002E5FF2"/>
    <w:rsid w:val="002F0C8F"/>
    <w:rsid w:val="002F30BB"/>
    <w:rsid w:val="002F38D0"/>
    <w:rsid w:val="00307433"/>
    <w:rsid w:val="003162E4"/>
    <w:rsid w:val="00317EFB"/>
    <w:rsid w:val="0032070E"/>
    <w:rsid w:val="00322017"/>
    <w:rsid w:val="0032396A"/>
    <w:rsid w:val="00333FAA"/>
    <w:rsid w:val="00336675"/>
    <w:rsid w:val="0034370D"/>
    <w:rsid w:val="00351AAB"/>
    <w:rsid w:val="00356575"/>
    <w:rsid w:val="0035716E"/>
    <w:rsid w:val="0036017A"/>
    <w:rsid w:val="00362787"/>
    <w:rsid w:val="00374001"/>
    <w:rsid w:val="00375924"/>
    <w:rsid w:val="00380243"/>
    <w:rsid w:val="00383D36"/>
    <w:rsid w:val="003859B6"/>
    <w:rsid w:val="00386AE8"/>
    <w:rsid w:val="003878E1"/>
    <w:rsid w:val="00391B99"/>
    <w:rsid w:val="00392A8F"/>
    <w:rsid w:val="003A057F"/>
    <w:rsid w:val="003A7EFE"/>
    <w:rsid w:val="003B6E58"/>
    <w:rsid w:val="003C4D52"/>
    <w:rsid w:val="003D3065"/>
    <w:rsid w:val="003D4EB3"/>
    <w:rsid w:val="003E4275"/>
    <w:rsid w:val="003E4EB2"/>
    <w:rsid w:val="003E7EBE"/>
    <w:rsid w:val="003F0CD3"/>
    <w:rsid w:val="003F5D80"/>
    <w:rsid w:val="00404329"/>
    <w:rsid w:val="004050B7"/>
    <w:rsid w:val="00406107"/>
    <w:rsid w:val="00406B06"/>
    <w:rsid w:val="00410902"/>
    <w:rsid w:val="00410CDD"/>
    <w:rsid w:val="00417E2B"/>
    <w:rsid w:val="00422921"/>
    <w:rsid w:val="00424F34"/>
    <w:rsid w:val="00430CCF"/>
    <w:rsid w:val="00432216"/>
    <w:rsid w:val="004338E5"/>
    <w:rsid w:val="004367B2"/>
    <w:rsid w:val="0044078B"/>
    <w:rsid w:val="0044629A"/>
    <w:rsid w:val="00450746"/>
    <w:rsid w:val="00451F24"/>
    <w:rsid w:val="00452056"/>
    <w:rsid w:val="004525F5"/>
    <w:rsid w:val="004550F6"/>
    <w:rsid w:val="004561F3"/>
    <w:rsid w:val="00456D95"/>
    <w:rsid w:val="00462ED9"/>
    <w:rsid w:val="00467527"/>
    <w:rsid w:val="004679AD"/>
    <w:rsid w:val="00471D1C"/>
    <w:rsid w:val="004726B9"/>
    <w:rsid w:val="00475B65"/>
    <w:rsid w:val="004765E0"/>
    <w:rsid w:val="00477910"/>
    <w:rsid w:val="00481B53"/>
    <w:rsid w:val="00482BA0"/>
    <w:rsid w:val="00482F95"/>
    <w:rsid w:val="00483329"/>
    <w:rsid w:val="004844FA"/>
    <w:rsid w:val="0049563D"/>
    <w:rsid w:val="00495C34"/>
    <w:rsid w:val="004A550A"/>
    <w:rsid w:val="004B29DD"/>
    <w:rsid w:val="004B2CB9"/>
    <w:rsid w:val="004B374F"/>
    <w:rsid w:val="004B4856"/>
    <w:rsid w:val="004B5C27"/>
    <w:rsid w:val="004B6CB6"/>
    <w:rsid w:val="004C1C0E"/>
    <w:rsid w:val="004C43F7"/>
    <w:rsid w:val="004C49D6"/>
    <w:rsid w:val="004D397A"/>
    <w:rsid w:val="004D7C36"/>
    <w:rsid w:val="004E72BB"/>
    <w:rsid w:val="004F0372"/>
    <w:rsid w:val="004F18C0"/>
    <w:rsid w:val="004F20B9"/>
    <w:rsid w:val="004F2C02"/>
    <w:rsid w:val="004F2CB3"/>
    <w:rsid w:val="004F3B23"/>
    <w:rsid w:val="004F4CB2"/>
    <w:rsid w:val="0050347B"/>
    <w:rsid w:val="00503B07"/>
    <w:rsid w:val="00506393"/>
    <w:rsid w:val="00515421"/>
    <w:rsid w:val="00516C6F"/>
    <w:rsid w:val="0051728B"/>
    <w:rsid w:val="005403CC"/>
    <w:rsid w:val="0054093C"/>
    <w:rsid w:val="00542D64"/>
    <w:rsid w:val="005461CC"/>
    <w:rsid w:val="00551016"/>
    <w:rsid w:val="00552B20"/>
    <w:rsid w:val="005532AD"/>
    <w:rsid w:val="0055418D"/>
    <w:rsid w:val="00556CDE"/>
    <w:rsid w:val="0056592D"/>
    <w:rsid w:val="00566D01"/>
    <w:rsid w:val="005702CB"/>
    <w:rsid w:val="00572C7E"/>
    <w:rsid w:val="00574736"/>
    <w:rsid w:val="005764D9"/>
    <w:rsid w:val="0057701F"/>
    <w:rsid w:val="005804F8"/>
    <w:rsid w:val="00590493"/>
    <w:rsid w:val="00594397"/>
    <w:rsid w:val="00595B59"/>
    <w:rsid w:val="005A0323"/>
    <w:rsid w:val="005A110D"/>
    <w:rsid w:val="005B1274"/>
    <w:rsid w:val="005B1694"/>
    <w:rsid w:val="005B2FED"/>
    <w:rsid w:val="005B32B4"/>
    <w:rsid w:val="005B331F"/>
    <w:rsid w:val="005C5937"/>
    <w:rsid w:val="005D0338"/>
    <w:rsid w:val="005D13EB"/>
    <w:rsid w:val="005D628E"/>
    <w:rsid w:val="005E117D"/>
    <w:rsid w:val="005E1415"/>
    <w:rsid w:val="005F0098"/>
    <w:rsid w:val="005F16C8"/>
    <w:rsid w:val="005F2936"/>
    <w:rsid w:val="005F2FD8"/>
    <w:rsid w:val="00600452"/>
    <w:rsid w:val="00602636"/>
    <w:rsid w:val="006037C3"/>
    <w:rsid w:val="00604DCA"/>
    <w:rsid w:val="00613285"/>
    <w:rsid w:val="00620FA6"/>
    <w:rsid w:val="00622195"/>
    <w:rsid w:val="006249BD"/>
    <w:rsid w:val="00624E24"/>
    <w:rsid w:val="00625772"/>
    <w:rsid w:val="006317BF"/>
    <w:rsid w:val="00634911"/>
    <w:rsid w:val="00634A03"/>
    <w:rsid w:val="00643958"/>
    <w:rsid w:val="00651E6F"/>
    <w:rsid w:val="00653212"/>
    <w:rsid w:val="006601A5"/>
    <w:rsid w:val="00660684"/>
    <w:rsid w:val="00662161"/>
    <w:rsid w:val="0066267E"/>
    <w:rsid w:val="00663998"/>
    <w:rsid w:val="00665626"/>
    <w:rsid w:val="00671F04"/>
    <w:rsid w:val="0067238A"/>
    <w:rsid w:val="00674310"/>
    <w:rsid w:val="006760E9"/>
    <w:rsid w:val="006762E7"/>
    <w:rsid w:val="006768F2"/>
    <w:rsid w:val="006769BE"/>
    <w:rsid w:val="006826AF"/>
    <w:rsid w:val="00682846"/>
    <w:rsid w:val="00682AE5"/>
    <w:rsid w:val="00687104"/>
    <w:rsid w:val="006877F1"/>
    <w:rsid w:val="00687DA1"/>
    <w:rsid w:val="0069177C"/>
    <w:rsid w:val="006952F9"/>
    <w:rsid w:val="006A0F48"/>
    <w:rsid w:val="006A25FA"/>
    <w:rsid w:val="006A32CD"/>
    <w:rsid w:val="006B2C34"/>
    <w:rsid w:val="006B5AED"/>
    <w:rsid w:val="006B6658"/>
    <w:rsid w:val="006C1C03"/>
    <w:rsid w:val="006C4161"/>
    <w:rsid w:val="006D654B"/>
    <w:rsid w:val="006E0736"/>
    <w:rsid w:val="006E43C7"/>
    <w:rsid w:val="006E58C0"/>
    <w:rsid w:val="006F1A15"/>
    <w:rsid w:val="006F2CEE"/>
    <w:rsid w:val="00700D2E"/>
    <w:rsid w:val="00712302"/>
    <w:rsid w:val="0071517C"/>
    <w:rsid w:val="00717D42"/>
    <w:rsid w:val="0072372D"/>
    <w:rsid w:val="007241FD"/>
    <w:rsid w:val="007266B0"/>
    <w:rsid w:val="00727BBA"/>
    <w:rsid w:val="00741C87"/>
    <w:rsid w:val="00741CA1"/>
    <w:rsid w:val="007420F7"/>
    <w:rsid w:val="0074243C"/>
    <w:rsid w:val="00742CA3"/>
    <w:rsid w:val="00743CB3"/>
    <w:rsid w:val="00744BF9"/>
    <w:rsid w:val="007458AE"/>
    <w:rsid w:val="0074752B"/>
    <w:rsid w:val="00750422"/>
    <w:rsid w:val="00760A92"/>
    <w:rsid w:val="00760A9F"/>
    <w:rsid w:val="00760F89"/>
    <w:rsid w:val="007618BB"/>
    <w:rsid w:val="007643DF"/>
    <w:rsid w:val="00766075"/>
    <w:rsid w:val="0076657B"/>
    <w:rsid w:val="00766E7D"/>
    <w:rsid w:val="007707F1"/>
    <w:rsid w:val="00770980"/>
    <w:rsid w:val="00771393"/>
    <w:rsid w:val="0077404F"/>
    <w:rsid w:val="00776A44"/>
    <w:rsid w:val="00777ECE"/>
    <w:rsid w:val="0078297A"/>
    <w:rsid w:val="00782C59"/>
    <w:rsid w:val="00785ED0"/>
    <w:rsid w:val="007874A2"/>
    <w:rsid w:val="007916EA"/>
    <w:rsid w:val="00791C34"/>
    <w:rsid w:val="007A1002"/>
    <w:rsid w:val="007A3B64"/>
    <w:rsid w:val="007A44F4"/>
    <w:rsid w:val="007A519C"/>
    <w:rsid w:val="007A60EA"/>
    <w:rsid w:val="007B1AC9"/>
    <w:rsid w:val="007C27C0"/>
    <w:rsid w:val="007C56FC"/>
    <w:rsid w:val="007C582C"/>
    <w:rsid w:val="007D0181"/>
    <w:rsid w:val="007D081F"/>
    <w:rsid w:val="007D2850"/>
    <w:rsid w:val="007E432A"/>
    <w:rsid w:val="007F73EC"/>
    <w:rsid w:val="007F74DA"/>
    <w:rsid w:val="0080011A"/>
    <w:rsid w:val="00801DA7"/>
    <w:rsid w:val="00805918"/>
    <w:rsid w:val="008148E0"/>
    <w:rsid w:val="00815F14"/>
    <w:rsid w:val="00824CFF"/>
    <w:rsid w:val="0082656B"/>
    <w:rsid w:val="008265CF"/>
    <w:rsid w:val="008350E4"/>
    <w:rsid w:val="00840C2F"/>
    <w:rsid w:val="0084262E"/>
    <w:rsid w:val="00842C83"/>
    <w:rsid w:val="00854E93"/>
    <w:rsid w:val="00855B55"/>
    <w:rsid w:val="00865B7C"/>
    <w:rsid w:val="00870977"/>
    <w:rsid w:val="0087220F"/>
    <w:rsid w:val="00874A3E"/>
    <w:rsid w:val="00875362"/>
    <w:rsid w:val="00875B6C"/>
    <w:rsid w:val="00876FD1"/>
    <w:rsid w:val="00882CDB"/>
    <w:rsid w:val="0088482E"/>
    <w:rsid w:val="0088536E"/>
    <w:rsid w:val="00887248"/>
    <w:rsid w:val="00890902"/>
    <w:rsid w:val="00897B19"/>
    <w:rsid w:val="008A09A1"/>
    <w:rsid w:val="008A4B7F"/>
    <w:rsid w:val="008B16AB"/>
    <w:rsid w:val="008B369D"/>
    <w:rsid w:val="008C2970"/>
    <w:rsid w:val="008D0FA1"/>
    <w:rsid w:val="008D1DB4"/>
    <w:rsid w:val="008D4729"/>
    <w:rsid w:val="008E181D"/>
    <w:rsid w:val="008E2048"/>
    <w:rsid w:val="008E2339"/>
    <w:rsid w:val="008F0837"/>
    <w:rsid w:val="008F184D"/>
    <w:rsid w:val="008F43FF"/>
    <w:rsid w:val="008F652A"/>
    <w:rsid w:val="008F7A3D"/>
    <w:rsid w:val="008F7F73"/>
    <w:rsid w:val="00906338"/>
    <w:rsid w:val="009067AA"/>
    <w:rsid w:val="00907F32"/>
    <w:rsid w:val="009118FD"/>
    <w:rsid w:val="00912060"/>
    <w:rsid w:val="00914539"/>
    <w:rsid w:val="009216D3"/>
    <w:rsid w:val="00927C4D"/>
    <w:rsid w:val="009335AE"/>
    <w:rsid w:val="00933785"/>
    <w:rsid w:val="00934850"/>
    <w:rsid w:val="00935F0F"/>
    <w:rsid w:val="0094491A"/>
    <w:rsid w:val="00955789"/>
    <w:rsid w:val="009618CD"/>
    <w:rsid w:val="0096225F"/>
    <w:rsid w:val="00965793"/>
    <w:rsid w:val="00965DA4"/>
    <w:rsid w:val="00970497"/>
    <w:rsid w:val="009731CE"/>
    <w:rsid w:val="009756E1"/>
    <w:rsid w:val="00976EF1"/>
    <w:rsid w:val="00982FEC"/>
    <w:rsid w:val="00983DE2"/>
    <w:rsid w:val="009844A2"/>
    <w:rsid w:val="009846E7"/>
    <w:rsid w:val="00984958"/>
    <w:rsid w:val="0098768A"/>
    <w:rsid w:val="00987D4D"/>
    <w:rsid w:val="009909FE"/>
    <w:rsid w:val="00995ACA"/>
    <w:rsid w:val="009A0D70"/>
    <w:rsid w:val="009A22CD"/>
    <w:rsid w:val="009B0263"/>
    <w:rsid w:val="009C76C6"/>
    <w:rsid w:val="009D192D"/>
    <w:rsid w:val="009E2FE7"/>
    <w:rsid w:val="009E394F"/>
    <w:rsid w:val="009E76FB"/>
    <w:rsid w:val="009E7A63"/>
    <w:rsid w:val="009F1438"/>
    <w:rsid w:val="009F26D0"/>
    <w:rsid w:val="009F7EAD"/>
    <w:rsid w:val="00A041F4"/>
    <w:rsid w:val="00A07EB9"/>
    <w:rsid w:val="00A11276"/>
    <w:rsid w:val="00A13006"/>
    <w:rsid w:val="00A153E5"/>
    <w:rsid w:val="00A162A2"/>
    <w:rsid w:val="00A16417"/>
    <w:rsid w:val="00A170DE"/>
    <w:rsid w:val="00A21A17"/>
    <w:rsid w:val="00A22586"/>
    <w:rsid w:val="00A251E6"/>
    <w:rsid w:val="00A267A9"/>
    <w:rsid w:val="00A32E15"/>
    <w:rsid w:val="00A415E2"/>
    <w:rsid w:val="00A4200E"/>
    <w:rsid w:val="00A42CA7"/>
    <w:rsid w:val="00A43A1F"/>
    <w:rsid w:val="00A45982"/>
    <w:rsid w:val="00A46330"/>
    <w:rsid w:val="00A47534"/>
    <w:rsid w:val="00A50C8D"/>
    <w:rsid w:val="00A56BFB"/>
    <w:rsid w:val="00A630B7"/>
    <w:rsid w:val="00A6520F"/>
    <w:rsid w:val="00A65A19"/>
    <w:rsid w:val="00A7409E"/>
    <w:rsid w:val="00A74BE4"/>
    <w:rsid w:val="00A75432"/>
    <w:rsid w:val="00A77DFF"/>
    <w:rsid w:val="00A801B7"/>
    <w:rsid w:val="00A80527"/>
    <w:rsid w:val="00A81984"/>
    <w:rsid w:val="00A82961"/>
    <w:rsid w:val="00A85AC2"/>
    <w:rsid w:val="00A8634F"/>
    <w:rsid w:val="00A93CAD"/>
    <w:rsid w:val="00A964C7"/>
    <w:rsid w:val="00A964CA"/>
    <w:rsid w:val="00AA1A32"/>
    <w:rsid w:val="00AA3A63"/>
    <w:rsid w:val="00AA588C"/>
    <w:rsid w:val="00AA73AA"/>
    <w:rsid w:val="00AA78FF"/>
    <w:rsid w:val="00AB259C"/>
    <w:rsid w:val="00AB295A"/>
    <w:rsid w:val="00AB6D62"/>
    <w:rsid w:val="00AB77DE"/>
    <w:rsid w:val="00AC2DCE"/>
    <w:rsid w:val="00AC4125"/>
    <w:rsid w:val="00AC4AC7"/>
    <w:rsid w:val="00AC4ED9"/>
    <w:rsid w:val="00AC73FF"/>
    <w:rsid w:val="00AD02CB"/>
    <w:rsid w:val="00AD12A9"/>
    <w:rsid w:val="00AD31C8"/>
    <w:rsid w:val="00AD43BF"/>
    <w:rsid w:val="00AD50B6"/>
    <w:rsid w:val="00AD64AC"/>
    <w:rsid w:val="00AD6C3A"/>
    <w:rsid w:val="00AD7E93"/>
    <w:rsid w:val="00AE301B"/>
    <w:rsid w:val="00AE5847"/>
    <w:rsid w:val="00AF4DD3"/>
    <w:rsid w:val="00AF6864"/>
    <w:rsid w:val="00B05A7D"/>
    <w:rsid w:val="00B20CFF"/>
    <w:rsid w:val="00B21A42"/>
    <w:rsid w:val="00B22D26"/>
    <w:rsid w:val="00B4475D"/>
    <w:rsid w:val="00B4619D"/>
    <w:rsid w:val="00B55B88"/>
    <w:rsid w:val="00B563C3"/>
    <w:rsid w:val="00B609FF"/>
    <w:rsid w:val="00B6142B"/>
    <w:rsid w:val="00B63F0E"/>
    <w:rsid w:val="00B669C9"/>
    <w:rsid w:val="00B72256"/>
    <w:rsid w:val="00B73564"/>
    <w:rsid w:val="00B75965"/>
    <w:rsid w:val="00B861EA"/>
    <w:rsid w:val="00B90CE9"/>
    <w:rsid w:val="00BA0BFE"/>
    <w:rsid w:val="00BA24F0"/>
    <w:rsid w:val="00BA4011"/>
    <w:rsid w:val="00BA4CAF"/>
    <w:rsid w:val="00BA589E"/>
    <w:rsid w:val="00BB0A2E"/>
    <w:rsid w:val="00BB0EE1"/>
    <w:rsid w:val="00BB0F8B"/>
    <w:rsid w:val="00BB2497"/>
    <w:rsid w:val="00BB49FA"/>
    <w:rsid w:val="00BB4BB8"/>
    <w:rsid w:val="00BC0C61"/>
    <w:rsid w:val="00BC2EF0"/>
    <w:rsid w:val="00BD491E"/>
    <w:rsid w:val="00BF07A2"/>
    <w:rsid w:val="00BF305D"/>
    <w:rsid w:val="00BF3945"/>
    <w:rsid w:val="00BF7184"/>
    <w:rsid w:val="00BF7554"/>
    <w:rsid w:val="00C00CDA"/>
    <w:rsid w:val="00C066AE"/>
    <w:rsid w:val="00C066C0"/>
    <w:rsid w:val="00C117E3"/>
    <w:rsid w:val="00C16C56"/>
    <w:rsid w:val="00C203EB"/>
    <w:rsid w:val="00C23BC0"/>
    <w:rsid w:val="00C23FA8"/>
    <w:rsid w:val="00C26FF7"/>
    <w:rsid w:val="00C319AC"/>
    <w:rsid w:val="00C319EF"/>
    <w:rsid w:val="00C34B19"/>
    <w:rsid w:val="00C35630"/>
    <w:rsid w:val="00C40886"/>
    <w:rsid w:val="00C42B66"/>
    <w:rsid w:val="00C55AE2"/>
    <w:rsid w:val="00C572AE"/>
    <w:rsid w:val="00C61BFB"/>
    <w:rsid w:val="00C63262"/>
    <w:rsid w:val="00C715D5"/>
    <w:rsid w:val="00C71EAF"/>
    <w:rsid w:val="00C72650"/>
    <w:rsid w:val="00C72D81"/>
    <w:rsid w:val="00C7654B"/>
    <w:rsid w:val="00C82F50"/>
    <w:rsid w:val="00C83ABF"/>
    <w:rsid w:val="00C85246"/>
    <w:rsid w:val="00C855B1"/>
    <w:rsid w:val="00C975E5"/>
    <w:rsid w:val="00CA002C"/>
    <w:rsid w:val="00CA5158"/>
    <w:rsid w:val="00CA6A84"/>
    <w:rsid w:val="00CB4AAB"/>
    <w:rsid w:val="00CB5F51"/>
    <w:rsid w:val="00CC0981"/>
    <w:rsid w:val="00CC3B6A"/>
    <w:rsid w:val="00CC4056"/>
    <w:rsid w:val="00CC51F3"/>
    <w:rsid w:val="00CD1677"/>
    <w:rsid w:val="00CD5D36"/>
    <w:rsid w:val="00CD6F84"/>
    <w:rsid w:val="00CD7286"/>
    <w:rsid w:val="00CE0479"/>
    <w:rsid w:val="00CE4AB2"/>
    <w:rsid w:val="00CF4796"/>
    <w:rsid w:val="00CF48C9"/>
    <w:rsid w:val="00CF61E7"/>
    <w:rsid w:val="00CF61F9"/>
    <w:rsid w:val="00CF6CD7"/>
    <w:rsid w:val="00CF6F28"/>
    <w:rsid w:val="00D03CF2"/>
    <w:rsid w:val="00D04122"/>
    <w:rsid w:val="00D04125"/>
    <w:rsid w:val="00D127C1"/>
    <w:rsid w:val="00D138F8"/>
    <w:rsid w:val="00D15EC4"/>
    <w:rsid w:val="00D216F7"/>
    <w:rsid w:val="00D22B05"/>
    <w:rsid w:val="00D24D7B"/>
    <w:rsid w:val="00D27DF2"/>
    <w:rsid w:val="00D318B7"/>
    <w:rsid w:val="00D33079"/>
    <w:rsid w:val="00D36CD7"/>
    <w:rsid w:val="00D36FC9"/>
    <w:rsid w:val="00D4628F"/>
    <w:rsid w:val="00D5153C"/>
    <w:rsid w:val="00D53361"/>
    <w:rsid w:val="00D53B1A"/>
    <w:rsid w:val="00D55671"/>
    <w:rsid w:val="00D557B2"/>
    <w:rsid w:val="00D56C78"/>
    <w:rsid w:val="00D716DA"/>
    <w:rsid w:val="00D832EB"/>
    <w:rsid w:val="00D83518"/>
    <w:rsid w:val="00D85002"/>
    <w:rsid w:val="00D8537B"/>
    <w:rsid w:val="00D877F3"/>
    <w:rsid w:val="00D9122C"/>
    <w:rsid w:val="00D9400F"/>
    <w:rsid w:val="00D96CAC"/>
    <w:rsid w:val="00D97EC9"/>
    <w:rsid w:val="00DA33FD"/>
    <w:rsid w:val="00DA5789"/>
    <w:rsid w:val="00DB029F"/>
    <w:rsid w:val="00DB0F41"/>
    <w:rsid w:val="00DB1104"/>
    <w:rsid w:val="00DB3189"/>
    <w:rsid w:val="00DB3854"/>
    <w:rsid w:val="00DB64CD"/>
    <w:rsid w:val="00DB68EA"/>
    <w:rsid w:val="00DC0546"/>
    <w:rsid w:val="00DC346E"/>
    <w:rsid w:val="00DC3DC9"/>
    <w:rsid w:val="00DC6D6D"/>
    <w:rsid w:val="00DD05D6"/>
    <w:rsid w:val="00DD12A3"/>
    <w:rsid w:val="00DE680F"/>
    <w:rsid w:val="00DE799C"/>
    <w:rsid w:val="00DF1F7E"/>
    <w:rsid w:val="00DF1FA9"/>
    <w:rsid w:val="00DF5F32"/>
    <w:rsid w:val="00E0091A"/>
    <w:rsid w:val="00E01818"/>
    <w:rsid w:val="00E02D15"/>
    <w:rsid w:val="00E11204"/>
    <w:rsid w:val="00E30085"/>
    <w:rsid w:val="00E303E7"/>
    <w:rsid w:val="00E31C26"/>
    <w:rsid w:val="00E33009"/>
    <w:rsid w:val="00E35628"/>
    <w:rsid w:val="00E42D90"/>
    <w:rsid w:val="00E43F9B"/>
    <w:rsid w:val="00E50093"/>
    <w:rsid w:val="00E52517"/>
    <w:rsid w:val="00E52F14"/>
    <w:rsid w:val="00E56319"/>
    <w:rsid w:val="00E572C9"/>
    <w:rsid w:val="00E57372"/>
    <w:rsid w:val="00E60BF8"/>
    <w:rsid w:val="00E61CD7"/>
    <w:rsid w:val="00E62321"/>
    <w:rsid w:val="00E636B5"/>
    <w:rsid w:val="00E6633C"/>
    <w:rsid w:val="00E71286"/>
    <w:rsid w:val="00E72719"/>
    <w:rsid w:val="00E76263"/>
    <w:rsid w:val="00E8263E"/>
    <w:rsid w:val="00E83003"/>
    <w:rsid w:val="00E8529B"/>
    <w:rsid w:val="00EA11DB"/>
    <w:rsid w:val="00EA17EB"/>
    <w:rsid w:val="00EA249F"/>
    <w:rsid w:val="00EC4A98"/>
    <w:rsid w:val="00ED4A2A"/>
    <w:rsid w:val="00EE1096"/>
    <w:rsid w:val="00EE2278"/>
    <w:rsid w:val="00EE407D"/>
    <w:rsid w:val="00EF23FC"/>
    <w:rsid w:val="00EF536D"/>
    <w:rsid w:val="00EF64BE"/>
    <w:rsid w:val="00F05E39"/>
    <w:rsid w:val="00F07CD0"/>
    <w:rsid w:val="00F122F9"/>
    <w:rsid w:val="00F1355F"/>
    <w:rsid w:val="00F1498A"/>
    <w:rsid w:val="00F236F4"/>
    <w:rsid w:val="00F2457F"/>
    <w:rsid w:val="00F25417"/>
    <w:rsid w:val="00F315C4"/>
    <w:rsid w:val="00F34AF3"/>
    <w:rsid w:val="00F3654E"/>
    <w:rsid w:val="00F37BCF"/>
    <w:rsid w:val="00F424CC"/>
    <w:rsid w:val="00F5054D"/>
    <w:rsid w:val="00F506FE"/>
    <w:rsid w:val="00F55A53"/>
    <w:rsid w:val="00F62D9A"/>
    <w:rsid w:val="00F66214"/>
    <w:rsid w:val="00F67711"/>
    <w:rsid w:val="00F70677"/>
    <w:rsid w:val="00F73385"/>
    <w:rsid w:val="00F763D2"/>
    <w:rsid w:val="00F772BF"/>
    <w:rsid w:val="00F80A7A"/>
    <w:rsid w:val="00F8213A"/>
    <w:rsid w:val="00F8482A"/>
    <w:rsid w:val="00F93018"/>
    <w:rsid w:val="00FA0A11"/>
    <w:rsid w:val="00FA23D4"/>
    <w:rsid w:val="00FA27BC"/>
    <w:rsid w:val="00FA2BD1"/>
    <w:rsid w:val="00FA4857"/>
    <w:rsid w:val="00FB0DBE"/>
    <w:rsid w:val="00FB2B94"/>
    <w:rsid w:val="00FC63E0"/>
    <w:rsid w:val="00FD3ABC"/>
    <w:rsid w:val="00FD58D0"/>
    <w:rsid w:val="00FD6516"/>
    <w:rsid w:val="00FE1F8C"/>
    <w:rsid w:val="00FE2FBE"/>
    <w:rsid w:val="00FE7DE5"/>
    <w:rsid w:val="00FF098F"/>
    <w:rsid w:val="00FF4929"/>
    <w:rsid w:val="00FF5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6A"/>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E57372"/>
    <w:pPr>
      <w:spacing w:after="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locked/>
    <w:rsid w:val="00E57372"/>
    <w:rPr>
      <w:rFonts w:ascii="Tahoma" w:hAnsi="Tahoma" w:cs="Tahoma"/>
      <w:sz w:val="16"/>
      <w:szCs w:val="16"/>
      <w:lang w:eastAsia="lv-LV"/>
    </w:rPr>
  </w:style>
  <w:style w:type="table" w:styleId="TableGrid">
    <w:name w:val="Table Grid"/>
    <w:basedOn w:val="TableNormal"/>
    <w:uiPriority w:val="99"/>
    <w:rsid w:val="00E5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basedOn w:val="Normal"/>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uiPriority w:val="99"/>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s>
</file>

<file path=word/webSettings.xml><?xml version="1.0" encoding="utf-8"?>
<w:webSettings xmlns:r="http://schemas.openxmlformats.org/officeDocument/2006/relationships" xmlns:w="http://schemas.openxmlformats.org/wordprocessingml/2006/main">
  <w:divs>
    <w:div w:id="977341896">
      <w:bodyDiv w:val="1"/>
      <w:marLeft w:val="0"/>
      <w:marRight w:val="0"/>
      <w:marTop w:val="0"/>
      <w:marBottom w:val="0"/>
      <w:divBdr>
        <w:top w:val="none" w:sz="0" w:space="0" w:color="auto"/>
        <w:left w:val="none" w:sz="0" w:space="0" w:color="auto"/>
        <w:bottom w:val="none" w:sz="0" w:space="0" w:color="auto"/>
        <w:right w:val="none" w:sz="0" w:space="0" w:color="auto"/>
      </w:divBdr>
    </w:div>
    <w:div w:id="1513186217">
      <w:bodyDiv w:val="1"/>
      <w:marLeft w:val="0"/>
      <w:marRight w:val="0"/>
      <w:marTop w:val="0"/>
      <w:marBottom w:val="0"/>
      <w:divBdr>
        <w:top w:val="none" w:sz="0" w:space="0" w:color="auto"/>
        <w:left w:val="none" w:sz="0" w:space="0" w:color="auto"/>
        <w:bottom w:val="none" w:sz="0" w:space="0" w:color="auto"/>
        <w:right w:val="none" w:sz="0" w:space="0" w:color="auto"/>
      </w:divBdr>
    </w:div>
    <w:div w:id="1885822089">
      <w:marLeft w:val="0"/>
      <w:marRight w:val="0"/>
      <w:marTop w:val="0"/>
      <w:marBottom w:val="0"/>
      <w:divBdr>
        <w:top w:val="none" w:sz="0" w:space="0" w:color="auto"/>
        <w:left w:val="none" w:sz="0" w:space="0" w:color="auto"/>
        <w:bottom w:val="none" w:sz="0" w:space="0" w:color="auto"/>
        <w:right w:val="none" w:sz="0" w:space="0" w:color="auto"/>
      </w:divBdr>
    </w:div>
    <w:div w:id="1885822091">
      <w:marLeft w:val="0"/>
      <w:marRight w:val="0"/>
      <w:marTop w:val="0"/>
      <w:marBottom w:val="0"/>
      <w:divBdr>
        <w:top w:val="none" w:sz="0" w:space="0" w:color="auto"/>
        <w:left w:val="none" w:sz="0" w:space="0" w:color="auto"/>
        <w:bottom w:val="none" w:sz="0" w:space="0" w:color="auto"/>
        <w:right w:val="none" w:sz="0" w:space="0" w:color="auto"/>
      </w:divBdr>
    </w:div>
    <w:div w:id="1885822093">
      <w:marLeft w:val="0"/>
      <w:marRight w:val="0"/>
      <w:marTop w:val="0"/>
      <w:marBottom w:val="0"/>
      <w:divBdr>
        <w:top w:val="none" w:sz="0" w:space="0" w:color="auto"/>
        <w:left w:val="none" w:sz="0" w:space="0" w:color="auto"/>
        <w:bottom w:val="none" w:sz="0" w:space="0" w:color="auto"/>
        <w:right w:val="none" w:sz="0" w:space="0" w:color="auto"/>
      </w:divBdr>
    </w:div>
    <w:div w:id="1885822094">
      <w:marLeft w:val="0"/>
      <w:marRight w:val="0"/>
      <w:marTop w:val="0"/>
      <w:marBottom w:val="0"/>
      <w:divBdr>
        <w:top w:val="none" w:sz="0" w:space="0" w:color="auto"/>
        <w:left w:val="none" w:sz="0" w:space="0" w:color="auto"/>
        <w:bottom w:val="none" w:sz="0" w:space="0" w:color="auto"/>
        <w:right w:val="none" w:sz="0" w:space="0" w:color="auto"/>
      </w:divBdr>
      <w:divsChild>
        <w:div w:id="1885822088">
          <w:marLeft w:val="0"/>
          <w:marRight w:val="0"/>
          <w:marTop w:val="0"/>
          <w:marBottom w:val="0"/>
          <w:divBdr>
            <w:top w:val="none" w:sz="0" w:space="0" w:color="auto"/>
            <w:left w:val="none" w:sz="0" w:space="0" w:color="auto"/>
            <w:bottom w:val="none" w:sz="0" w:space="0" w:color="auto"/>
            <w:right w:val="none" w:sz="0" w:space="0" w:color="auto"/>
          </w:divBdr>
          <w:divsChild>
            <w:div w:id="1885822099">
              <w:marLeft w:val="0"/>
              <w:marRight w:val="0"/>
              <w:marTop w:val="0"/>
              <w:marBottom w:val="0"/>
              <w:divBdr>
                <w:top w:val="none" w:sz="0" w:space="0" w:color="auto"/>
                <w:left w:val="none" w:sz="0" w:space="0" w:color="auto"/>
                <w:bottom w:val="none" w:sz="0" w:space="0" w:color="auto"/>
                <w:right w:val="none" w:sz="0" w:space="0" w:color="auto"/>
              </w:divBdr>
              <w:divsChild>
                <w:div w:id="1885822090">
                  <w:marLeft w:val="150"/>
                  <w:marRight w:val="150"/>
                  <w:marTop w:val="480"/>
                  <w:marBottom w:val="0"/>
                  <w:divBdr>
                    <w:top w:val="single" w:sz="6" w:space="28" w:color="D4D4D4"/>
                    <w:left w:val="none" w:sz="0" w:space="0" w:color="auto"/>
                    <w:bottom w:val="none" w:sz="0" w:space="0" w:color="auto"/>
                    <w:right w:val="none" w:sz="0" w:space="0" w:color="auto"/>
                  </w:divBdr>
                </w:div>
                <w:div w:id="1885822097">
                  <w:marLeft w:val="0"/>
                  <w:marRight w:val="0"/>
                  <w:marTop w:val="240"/>
                  <w:marBottom w:val="0"/>
                  <w:divBdr>
                    <w:top w:val="none" w:sz="0" w:space="0" w:color="auto"/>
                    <w:left w:val="none" w:sz="0" w:space="0" w:color="auto"/>
                    <w:bottom w:val="none" w:sz="0" w:space="0" w:color="auto"/>
                    <w:right w:val="none" w:sz="0" w:space="0" w:color="auto"/>
                  </w:divBdr>
                </w:div>
                <w:div w:id="18858221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85822101">
          <w:marLeft w:val="0"/>
          <w:marRight w:val="0"/>
          <w:marTop w:val="0"/>
          <w:marBottom w:val="0"/>
          <w:divBdr>
            <w:top w:val="none" w:sz="0" w:space="0" w:color="auto"/>
            <w:left w:val="none" w:sz="0" w:space="0" w:color="auto"/>
            <w:bottom w:val="none" w:sz="0" w:space="0" w:color="auto"/>
            <w:right w:val="none" w:sz="0" w:space="0" w:color="auto"/>
          </w:divBdr>
          <w:divsChild>
            <w:div w:id="1885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2095">
      <w:marLeft w:val="0"/>
      <w:marRight w:val="0"/>
      <w:marTop w:val="0"/>
      <w:marBottom w:val="0"/>
      <w:divBdr>
        <w:top w:val="none" w:sz="0" w:space="0" w:color="auto"/>
        <w:left w:val="none" w:sz="0" w:space="0" w:color="auto"/>
        <w:bottom w:val="none" w:sz="0" w:space="0" w:color="auto"/>
        <w:right w:val="none" w:sz="0" w:space="0" w:color="auto"/>
      </w:divBdr>
    </w:div>
    <w:div w:id="1885822096">
      <w:marLeft w:val="0"/>
      <w:marRight w:val="0"/>
      <w:marTop w:val="0"/>
      <w:marBottom w:val="0"/>
      <w:divBdr>
        <w:top w:val="none" w:sz="0" w:space="0" w:color="auto"/>
        <w:left w:val="none" w:sz="0" w:space="0" w:color="auto"/>
        <w:bottom w:val="none" w:sz="0" w:space="0" w:color="auto"/>
        <w:right w:val="none" w:sz="0" w:space="0" w:color="auto"/>
      </w:divBdr>
    </w:div>
    <w:div w:id="1885822098">
      <w:marLeft w:val="0"/>
      <w:marRight w:val="0"/>
      <w:marTop w:val="0"/>
      <w:marBottom w:val="0"/>
      <w:divBdr>
        <w:top w:val="none" w:sz="0" w:space="0" w:color="auto"/>
        <w:left w:val="none" w:sz="0" w:space="0" w:color="auto"/>
        <w:bottom w:val="none" w:sz="0" w:space="0" w:color="auto"/>
        <w:right w:val="none" w:sz="0" w:space="0" w:color="auto"/>
      </w:divBdr>
    </w:div>
    <w:div w:id="1885822102">
      <w:marLeft w:val="0"/>
      <w:marRight w:val="0"/>
      <w:marTop w:val="0"/>
      <w:marBottom w:val="0"/>
      <w:divBdr>
        <w:top w:val="none" w:sz="0" w:space="0" w:color="auto"/>
        <w:left w:val="none" w:sz="0" w:space="0" w:color="auto"/>
        <w:bottom w:val="none" w:sz="0" w:space="0" w:color="auto"/>
        <w:right w:val="none" w:sz="0" w:space="0" w:color="auto"/>
      </w:divBdr>
    </w:div>
    <w:div w:id="21302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307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a.Rimsa@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dr.eionet.europa.eu/lv/eu/mmr/art04-13-14_lcds_pams_projections/envvyqb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2826-B798-4E88-B640-014F6F75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12544</Words>
  <Characters>71504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Anotācija likumprojektam "Grozījumi likumā "Par piesārņojumu""</vt:lpstr>
    </vt:vector>
  </TitlesOfParts>
  <Manager>Helena.Rimsa@varam.gov.lv</Manager>
  <Company>Vides aizsardzības un reģionālās attīstības ministrija</Company>
  <LinksUpToDate>false</LinksUpToDate>
  <CharactersWithSpaces>83881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likumā "Par piesārņojumu""</dc:title>
  <dc:subject>anotācija likumprojektam</dc:subject>
  <dc:creator>Helena Rimsa</dc:creator>
  <cp:lastModifiedBy>larisat</cp:lastModifiedBy>
  <cp:revision>2</cp:revision>
  <cp:lastPrinted>2015-05-15T14:33:00Z</cp:lastPrinted>
  <dcterms:created xsi:type="dcterms:W3CDTF">2016-02-03T09:37:00Z</dcterms:created>
  <dcterms:modified xsi:type="dcterms:W3CDTF">2016-02-03T09:37:00Z</dcterms:modified>
  <cp:category>Vides politika</cp:category>
  <cp:contentStatus/>
</cp:coreProperties>
</file>