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89BBA" w14:textId="77777777" w:rsidR="006C6143" w:rsidRPr="003202D0" w:rsidRDefault="006C6143" w:rsidP="0045236D">
      <w:pPr>
        <w:spacing w:after="0" w:line="240" w:lineRule="auto"/>
        <w:jc w:val="right"/>
        <w:rPr>
          <w:rFonts w:ascii="Times New Roman" w:hAnsi="Times New Roman"/>
          <w:sz w:val="28"/>
          <w:szCs w:val="28"/>
        </w:rPr>
      </w:pPr>
      <w:r w:rsidRPr="003202D0">
        <w:rPr>
          <w:rFonts w:ascii="Times New Roman" w:hAnsi="Times New Roman"/>
          <w:sz w:val="28"/>
          <w:szCs w:val="28"/>
        </w:rPr>
        <w:t>6. pielikums</w:t>
      </w:r>
    </w:p>
    <w:p w14:paraId="46A89BBB" w14:textId="3566692C" w:rsidR="006C6143" w:rsidRPr="003202D0" w:rsidRDefault="006C6143" w:rsidP="007833EF">
      <w:pPr>
        <w:spacing w:after="0" w:line="240" w:lineRule="auto"/>
        <w:jc w:val="right"/>
        <w:rPr>
          <w:rFonts w:ascii="Times New Roman" w:hAnsi="Times New Roman"/>
          <w:sz w:val="28"/>
          <w:szCs w:val="28"/>
        </w:rPr>
      </w:pPr>
      <w:proofErr w:type="spellStart"/>
      <w:r w:rsidRPr="003202D0">
        <w:rPr>
          <w:rFonts w:ascii="Times New Roman" w:hAnsi="Times New Roman"/>
          <w:sz w:val="28"/>
          <w:szCs w:val="28"/>
        </w:rPr>
        <w:t>Ministru</w:t>
      </w:r>
      <w:proofErr w:type="spellEnd"/>
      <w:r w:rsidRPr="003202D0">
        <w:rPr>
          <w:rFonts w:ascii="Times New Roman" w:hAnsi="Times New Roman"/>
          <w:sz w:val="28"/>
          <w:szCs w:val="28"/>
        </w:rPr>
        <w:t xml:space="preserve"> kabineta</w:t>
      </w:r>
    </w:p>
    <w:p w14:paraId="638843DA" w14:textId="5228F574" w:rsidR="0083331D" w:rsidRPr="003202D0" w:rsidRDefault="0083331D" w:rsidP="00C73551">
      <w:pPr>
        <w:spacing w:after="0"/>
        <w:jc w:val="right"/>
        <w:rPr>
          <w:rFonts w:ascii="Times New Roman" w:hAnsi="Times New Roman"/>
          <w:sz w:val="28"/>
          <w:szCs w:val="28"/>
        </w:rPr>
      </w:pPr>
      <w:r w:rsidRPr="003202D0">
        <w:rPr>
          <w:rFonts w:ascii="Times New Roman" w:hAnsi="Times New Roman"/>
          <w:sz w:val="28"/>
          <w:szCs w:val="28"/>
        </w:rPr>
        <w:t>2016.</w:t>
      </w:r>
      <w:r w:rsidR="00B17CA7" w:rsidRPr="003202D0">
        <w:rPr>
          <w:rFonts w:ascii="Times New Roman" w:hAnsi="Times New Roman"/>
          <w:sz w:val="28"/>
          <w:szCs w:val="28"/>
        </w:rPr>
        <w:t> </w:t>
      </w:r>
      <w:r w:rsidR="00FB2447">
        <w:rPr>
          <w:rFonts w:ascii="Times New Roman" w:hAnsi="Times New Roman"/>
          <w:sz w:val="28"/>
          <w:szCs w:val="28"/>
        </w:rPr>
        <w:t>gada 1. marta</w:t>
      </w:r>
    </w:p>
    <w:p w14:paraId="7D9FFD99" w14:textId="0D25E697" w:rsidR="0083331D" w:rsidRPr="003202D0" w:rsidRDefault="0083331D" w:rsidP="00C73551">
      <w:pPr>
        <w:spacing w:after="0"/>
        <w:jc w:val="right"/>
        <w:rPr>
          <w:rFonts w:ascii="Times New Roman" w:hAnsi="Times New Roman"/>
          <w:sz w:val="28"/>
          <w:szCs w:val="28"/>
        </w:rPr>
      </w:pPr>
      <w:r w:rsidRPr="003202D0">
        <w:rPr>
          <w:rFonts w:ascii="Times New Roman" w:hAnsi="Times New Roman"/>
          <w:sz w:val="28"/>
          <w:szCs w:val="28"/>
        </w:rPr>
        <w:t>noteikumiem Nr. </w:t>
      </w:r>
      <w:r w:rsidR="00FB2447">
        <w:rPr>
          <w:rFonts w:ascii="Times New Roman" w:hAnsi="Times New Roman"/>
          <w:sz w:val="28"/>
          <w:szCs w:val="28"/>
        </w:rPr>
        <w:t>131</w:t>
      </w:r>
      <w:bookmarkStart w:id="0" w:name="_GoBack"/>
      <w:bookmarkEnd w:id="0"/>
    </w:p>
    <w:p w14:paraId="46A89BBD" w14:textId="108543D7" w:rsidR="006C6143" w:rsidRPr="003202D0" w:rsidRDefault="006C6143" w:rsidP="00B17CA7">
      <w:pPr>
        <w:spacing w:after="0" w:line="240" w:lineRule="auto"/>
        <w:jc w:val="right"/>
        <w:rPr>
          <w:rFonts w:ascii="Times New Roman" w:hAnsi="Times New Roman"/>
          <w:sz w:val="28"/>
          <w:szCs w:val="28"/>
        </w:rPr>
      </w:pPr>
    </w:p>
    <w:p w14:paraId="46A89BBE" w14:textId="77777777" w:rsidR="006C6143" w:rsidRPr="003202D0" w:rsidRDefault="006C6143" w:rsidP="00B17CA7">
      <w:pPr>
        <w:spacing w:after="0" w:line="240" w:lineRule="auto"/>
        <w:jc w:val="center"/>
        <w:rPr>
          <w:rFonts w:ascii="Times New Roman" w:hAnsi="Times New Roman"/>
          <w:b/>
          <w:sz w:val="28"/>
          <w:szCs w:val="28"/>
        </w:rPr>
      </w:pPr>
      <w:r w:rsidRPr="003202D0">
        <w:rPr>
          <w:rFonts w:ascii="Times New Roman" w:hAnsi="Times New Roman"/>
          <w:b/>
          <w:sz w:val="28"/>
          <w:szCs w:val="28"/>
        </w:rPr>
        <w:t>Ārpusobjekta civilās aizsardzības plānā iekļaujamā informācija</w:t>
      </w:r>
    </w:p>
    <w:p w14:paraId="46A89BBF" w14:textId="77777777" w:rsidR="006C6143" w:rsidRPr="003202D0" w:rsidRDefault="006C6143" w:rsidP="00B17CA7">
      <w:pPr>
        <w:spacing w:after="0" w:line="240" w:lineRule="auto"/>
        <w:jc w:val="both"/>
        <w:rPr>
          <w:rFonts w:ascii="Times New Roman" w:hAnsi="Times New Roman"/>
          <w:sz w:val="28"/>
          <w:szCs w:val="28"/>
        </w:rPr>
      </w:pPr>
      <w:bookmarkStart w:id="1" w:name="p-184782"/>
      <w:bookmarkStart w:id="2" w:name="p78"/>
      <w:bookmarkEnd w:id="1"/>
      <w:bookmarkEnd w:id="2"/>
    </w:p>
    <w:p w14:paraId="46A89BC1" w14:textId="7105F4A2" w:rsidR="006C6143" w:rsidRPr="003202D0" w:rsidRDefault="006C6143" w:rsidP="00B17CA7">
      <w:pPr>
        <w:spacing w:after="0" w:line="240" w:lineRule="auto"/>
        <w:ind w:firstLine="709"/>
        <w:jc w:val="both"/>
        <w:rPr>
          <w:rFonts w:ascii="Times New Roman" w:hAnsi="Times New Roman"/>
          <w:sz w:val="28"/>
          <w:szCs w:val="28"/>
        </w:rPr>
      </w:pPr>
      <w:r w:rsidRPr="003202D0">
        <w:rPr>
          <w:rFonts w:ascii="Times New Roman" w:hAnsi="Times New Roman"/>
          <w:sz w:val="28"/>
          <w:szCs w:val="28"/>
        </w:rPr>
        <w:t>1. </w:t>
      </w:r>
      <w:r w:rsidR="00B17CA7" w:rsidRPr="003202D0">
        <w:rPr>
          <w:rFonts w:ascii="Times New Roman" w:hAnsi="Times New Roman"/>
          <w:sz w:val="28"/>
          <w:szCs w:val="28"/>
        </w:rPr>
        <w:t>Amatpersona (</w:t>
      </w:r>
      <w:r w:rsidRPr="003202D0">
        <w:rPr>
          <w:rFonts w:ascii="Times New Roman" w:hAnsi="Times New Roman"/>
          <w:sz w:val="28"/>
          <w:szCs w:val="28"/>
        </w:rPr>
        <w:t>vārds, uzvārds</w:t>
      </w:r>
      <w:r w:rsidR="00B17CA7" w:rsidRPr="003202D0">
        <w:rPr>
          <w:rFonts w:ascii="Times New Roman" w:hAnsi="Times New Roman"/>
          <w:sz w:val="28"/>
          <w:szCs w:val="28"/>
        </w:rPr>
        <w:t>,</w:t>
      </w:r>
      <w:r w:rsidRPr="003202D0">
        <w:rPr>
          <w:rFonts w:ascii="Times New Roman" w:hAnsi="Times New Roman"/>
          <w:sz w:val="28"/>
          <w:szCs w:val="28"/>
        </w:rPr>
        <w:t xml:space="preserve"> amats</w:t>
      </w:r>
      <w:r w:rsidR="00B17CA7" w:rsidRPr="003202D0">
        <w:rPr>
          <w:rFonts w:ascii="Times New Roman" w:hAnsi="Times New Roman"/>
          <w:sz w:val="28"/>
          <w:szCs w:val="28"/>
        </w:rPr>
        <w:t>)</w:t>
      </w:r>
      <w:r w:rsidRPr="003202D0">
        <w:rPr>
          <w:rFonts w:ascii="Times New Roman" w:hAnsi="Times New Roman"/>
          <w:sz w:val="28"/>
          <w:szCs w:val="28"/>
        </w:rPr>
        <w:t>:</w:t>
      </w:r>
    </w:p>
    <w:p w14:paraId="46A89BC2" w14:textId="2DF4756B"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1.1. kura pilnvarota sākt operatīvu rīcību un veikt reaģēšanas un seku likvidēšanas pasākumus rūpnieciskās avārijas vai tās tiešu draudu gadījumā;</w:t>
      </w:r>
    </w:p>
    <w:p w14:paraId="46A89BC3" w14:textId="147A97B2" w:rsidR="006C6143" w:rsidRPr="003202D0" w:rsidRDefault="00B17CA7" w:rsidP="00B8590D">
      <w:pPr>
        <w:spacing w:after="0" w:line="240" w:lineRule="auto"/>
        <w:ind w:firstLine="709"/>
        <w:jc w:val="both"/>
        <w:rPr>
          <w:rFonts w:ascii="Times New Roman" w:hAnsi="Times New Roman"/>
          <w:i/>
          <w:sz w:val="28"/>
          <w:szCs w:val="28"/>
        </w:rPr>
      </w:pPr>
      <w:r w:rsidRPr="003202D0">
        <w:rPr>
          <w:rFonts w:ascii="Times New Roman" w:hAnsi="Times New Roman"/>
          <w:sz w:val="28"/>
          <w:szCs w:val="28"/>
        </w:rPr>
        <w:t>1.2. kura</w:t>
      </w:r>
      <w:r w:rsidR="006C6143" w:rsidRPr="003202D0">
        <w:rPr>
          <w:rFonts w:ascii="Times New Roman" w:hAnsi="Times New Roman"/>
          <w:sz w:val="28"/>
          <w:szCs w:val="28"/>
        </w:rPr>
        <w:t xml:space="preserve"> pilnvarota uzņemties vadību (atbildību par operatīvo rīcību) un koordinēt rīcības ārpus objekta teritorijas</w:t>
      </w:r>
      <w:r w:rsidR="006C6143" w:rsidRPr="003202D0">
        <w:rPr>
          <w:rFonts w:ascii="Times New Roman" w:hAnsi="Times New Roman"/>
          <w:i/>
          <w:sz w:val="28"/>
          <w:szCs w:val="28"/>
        </w:rPr>
        <w:t>.</w:t>
      </w:r>
      <w:r w:rsidR="006C6143" w:rsidRPr="003202D0">
        <w:rPr>
          <w:rFonts w:ascii="Times New Roman" w:hAnsi="Times New Roman"/>
          <w:i/>
          <w:sz w:val="28"/>
          <w:szCs w:val="28"/>
          <w:highlight w:val="cyan"/>
        </w:rPr>
        <w:t xml:space="preserve"> </w:t>
      </w:r>
    </w:p>
    <w:p w14:paraId="46A89BC4" w14:textId="77777777" w:rsidR="006C6143" w:rsidRPr="003202D0" w:rsidRDefault="006C6143" w:rsidP="00B8590D">
      <w:pPr>
        <w:spacing w:after="0" w:line="240" w:lineRule="auto"/>
        <w:ind w:firstLine="709"/>
        <w:jc w:val="both"/>
        <w:rPr>
          <w:rFonts w:ascii="Times New Roman" w:hAnsi="Times New Roman"/>
          <w:sz w:val="28"/>
          <w:szCs w:val="28"/>
        </w:rPr>
      </w:pPr>
    </w:p>
    <w:p w14:paraId="46A89BC5" w14:textId="77777777"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2. Trauksmes un apziņošanas sistēmas raksturojums:</w:t>
      </w:r>
    </w:p>
    <w:p w14:paraId="46A89BC6" w14:textId="10D714AF" w:rsidR="006C6143" w:rsidRPr="003202D0" w:rsidRDefault="006C6143" w:rsidP="00B8590D">
      <w:pPr>
        <w:spacing w:after="0" w:line="240" w:lineRule="auto"/>
        <w:ind w:firstLine="709"/>
        <w:jc w:val="both"/>
        <w:rPr>
          <w:rFonts w:ascii="Times New Roman" w:hAnsi="Times New Roman"/>
          <w:i/>
          <w:sz w:val="28"/>
          <w:szCs w:val="28"/>
        </w:rPr>
      </w:pPr>
      <w:r w:rsidRPr="003202D0">
        <w:rPr>
          <w:rFonts w:ascii="Times New Roman" w:hAnsi="Times New Roman"/>
          <w:sz w:val="28"/>
          <w:szCs w:val="28"/>
        </w:rPr>
        <w:t>2.1.</w:t>
      </w:r>
      <w:r w:rsidR="00B17CA7" w:rsidRPr="003202D0">
        <w:rPr>
          <w:rFonts w:ascii="Times New Roman" w:hAnsi="Times New Roman"/>
          <w:sz w:val="28"/>
          <w:szCs w:val="28"/>
        </w:rPr>
        <w:t> </w:t>
      </w:r>
      <w:r w:rsidRPr="003202D0">
        <w:rPr>
          <w:rFonts w:ascii="Times New Roman" w:hAnsi="Times New Roman"/>
          <w:sz w:val="28"/>
          <w:szCs w:val="28"/>
        </w:rPr>
        <w:t>kārtība, kādā Valsts ugunsdzēsības un glābšanas dienests, pašvaldība un citas atbildīgās institūcijas saņem un sniedz brīdinājumu vai informāciju par nevēlamu notikumu vai rūpniecisko avāriju;</w:t>
      </w:r>
      <w:r w:rsidRPr="003202D0">
        <w:rPr>
          <w:rFonts w:ascii="Times New Roman" w:hAnsi="Times New Roman"/>
          <w:i/>
          <w:sz w:val="28"/>
          <w:szCs w:val="28"/>
          <w:highlight w:val="cyan"/>
        </w:rPr>
        <w:t xml:space="preserve"> </w:t>
      </w:r>
    </w:p>
    <w:p w14:paraId="46A89BC7" w14:textId="2CE9DE12" w:rsidR="006C6143" w:rsidRPr="003202D0" w:rsidRDefault="006C6143" w:rsidP="00B8590D">
      <w:pPr>
        <w:spacing w:after="0" w:line="240" w:lineRule="auto"/>
        <w:ind w:firstLine="709"/>
        <w:jc w:val="both"/>
        <w:rPr>
          <w:rFonts w:ascii="Times New Roman" w:hAnsi="Times New Roman"/>
          <w:i/>
          <w:sz w:val="28"/>
          <w:szCs w:val="28"/>
        </w:rPr>
      </w:pPr>
      <w:r w:rsidRPr="003202D0">
        <w:rPr>
          <w:rFonts w:ascii="Times New Roman" w:hAnsi="Times New Roman"/>
          <w:sz w:val="28"/>
          <w:szCs w:val="28"/>
        </w:rPr>
        <w:t>2.2.</w:t>
      </w:r>
      <w:r w:rsidR="00B17CA7" w:rsidRPr="003202D0">
        <w:rPr>
          <w:rFonts w:ascii="Times New Roman" w:hAnsi="Times New Roman"/>
          <w:sz w:val="28"/>
          <w:szCs w:val="28"/>
        </w:rPr>
        <w:t> </w:t>
      </w:r>
      <w:r w:rsidRPr="003202D0">
        <w:rPr>
          <w:rFonts w:ascii="Times New Roman" w:hAnsi="Times New Roman"/>
          <w:sz w:val="28"/>
          <w:szCs w:val="28"/>
        </w:rPr>
        <w:t>trauksmes izziņošanas kārtība un avārijas vai avārijas (operatīvo) dienestu izsaukšanas kārtība;</w:t>
      </w:r>
      <w:r w:rsidRPr="003202D0">
        <w:rPr>
          <w:rFonts w:ascii="Times New Roman" w:hAnsi="Times New Roman"/>
          <w:i/>
          <w:sz w:val="28"/>
          <w:szCs w:val="28"/>
          <w:highlight w:val="cyan"/>
        </w:rPr>
        <w:t xml:space="preserve"> </w:t>
      </w:r>
    </w:p>
    <w:p w14:paraId="46A89BC8" w14:textId="4A45A4FC"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2.3.</w:t>
      </w:r>
      <w:r w:rsidR="00B17CA7" w:rsidRPr="003202D0">
        <w:rPr>
          <w:rFonts w:ascii="Times New Roman" w:hAnsi="Times New Roman"/>
          <w:sz w:val="28"/>
          <w:szCs w:val="28"/>
        </w:rPr>
        <w:t> </w:t>
      </w:r>
      <w:r w:rsidRPr="003202D0">
        <w:rPr>
          <w:rFonts w:ascii="Times New Roman" w:hAnsi="Times New Roman"/>
          <w:sz w:val="28"/>
          <w:szCs w:val="28"/>
        </w:rPr>
        <w:t>objekta trauksmes un apziņošanas sistēmas īss raksturojums;</w:t>
      </w:r>
    </w:p>
    <w:p w14:paraId="46A89BC9" w14:textId="77777777"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2.4. sakaru un citu tehnisko līdzekļu īss raksturojums trauksmes un apziņošanas sistēmas darbības nodrošināšanai objektā un ārpus objekta, tai skaitā objektam tuvāko trauksmes sirēnu atrašanās vietas.</w:t>
      </w:r>
    </w:p>
    <w:p w14:paraId="46A89BCA" w14:textId="77777777" w:rsidR="006C6143" w:rsidRPr="003202D0" w:rsidRDefault="006C6143" w:rsidP="00B8590D">
      <w:pPr>
        <w:spacing w:after="0" w:line="240" w:lineRule="auto"/>
        <w:ind w:firstLine="709"/>
        <w:jc w:val="both"/>
        <w:rPr>
          <w:rFonts w:ascii="Times New Roman" w:hAnsi="Times New Roman"/>
          <w:sz w:val="28"/>
          <w:szCs w:val="28"/>
        </w:rPr>
      </w:pPr>
    </w:p>
    <w:p w14:paraId="46A89BCB" w14:textId="77777777"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 xml:space="preserve">3. Ārpusobjekta civilās aizsardzības plāna īstenošanai nepieciešamo un pieejamo resursu raksturojums, tai skaitā: </w:t>
      </w:r>
    </w:p>
    <w:p w14:paraId="46A89BCC" w14:textId="77777777"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 xml:space="preserve">3.1. iesaistāmās iestādes, institūcijas, organizācijas un komersanti, to pienākumi, </w:t>
      </w:r>
      <w:r w:rsidR="00E21710" w:rsidRPr="003202D0">
        <w:rPr>
          <w:rFonts w:ascii="Times New Roman" w:hAnsi="Times New Roman"/>
          <w:sz w:val="28"/>
          <w:szCs w:val="28"/>
        </w:rPr>
        <w:t xml:space="preserve">atbildīgās amatpersonas un viņu </w:t>
      </w:r>
      <w:r w:rsidRPr="003202D0">
        <w:rPr>
          <w:rFonts w:ascii="Times New Roman" w:hAnsi="Times New Roman"/>
          <w:sz w:val="28"/>
          <w:szCs w:val="28"/>
        </w:rPr>
        <w:t>tālruņu numuri;</w:t>
      </w:r>
    </w:p>
    <w:p w14:paraId="46A89BCD" w14:textId="142A44B7"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 xml:space="preserve">3.2. materiāli tehniskie resursi – resursi </w:t>
      </w:r>
      <w:r w:rsidR="0043542B" w:rsidRPr="003202D0">
        <w:rPr>
          <w:rFonts w:ascii="Times New Roman" w:hAnsi="Times New Roman"/>
          <w:sz w:val="28"/>
          <w:szCs w:val="28"/>
        </w:rPr>
        <w:t xml:space="preserve">neatliekamo </w:t>
      </w:r>
      <w:r w:rsidRPr="003202D0">
        <w:rPr>
          <w:rFonts w:ascii="Times New Roman" w:hAnsi="Times New Roman"/>
          <w:sz w:val="28"/>
          <w:szCs w:val="28"/>
        </w:rPr>
        <w:t>reaģēšanas un seku likvidēšanas pasākumu īstenošanai, individuālie aizsardzības līdzekļi (objekta darbiniekiem un iedzīvotājiem) un citi resursi.</w:t>
      </w:r>
    </w:p>
    <w:p w14:paraId="46A89BCE" w14:textId="77777777" w:rsidR="006C6143" w:rsidRPr="003202D0" w:rsidRDefault="006C6143" w:rsidP="00B8590D">
      <w:pPr>
        <w:spacing w:after="0" w:line="240" w:lineRule="auto"/>
        <w:ind w:firstLine="709"/>
        <w:jc w:val="both"/>
        <w:rPr>
          <w:rFonts w:ascii="Times New Roman" w:hAnsi="Times New Roman"/>
          <w:sz w:val="28"/>
          <w:szCs w:val="28"/>
        </w:rPr>
      </w:pPr>
    </w:p>
    <w:p w14:paraId="46A89BCF" w14:textId="77777777" w:rsidR="006C6143" w:rsidRPr="003202D0" w:rsidRDefault="006C6143" w:rsidP="006A7E59">
      <w:pPr>
        <w:spacing w:after="0" w:line="240" w:lineRule="auto"/>
        <w:ind w:firstLine="709"/>
        <w:jc w:val="both"/>
        <w:rPr>
          <w:rFonts w:ascii="Times New Roman" w:hAnsi="Times New Roman"/>
          <w:sz w:val="28"/>
          <w:szCs w:val="28"/>
        </w:rPr>
      </w:pPr>
      <w:r w:rsidRPr="003202D0">
        <w:rPr>
          <w:rFonts w:ascii="Times New Roman" w:hAnsi="Times New Roman"/>
          <w:sz w:val="28"/>
          <w:szCs w:val="28"/>
        </w:rPr>
        <w:t>4. Kārtība, kādā tiek koordinēti ārpusobjekta civilās aizsardzības plāna īstenošanai pieejamie resursi.</w:t>
      </w:r>
      <w:r w:rsidRPr="003202D0">
        <w:rPr>
          <w:rFonts w:ascii="Times New Roman" w:hAnsi="Times New Roman"/>
          <w:sz w:val="28"/>
          <w:szCs w:val="28"/>
          <w:highlight w:val="cyan"/>
        </w:rPr>
        <w:t xml:space="preserve"> </w:t>
      </w:r>
    </w:p>
    <w:p w14:paraId="46A89BD0" w14:textId="77777777" w:rsidR="006C6143" w:rsidRPr="003202D0" w:rsidRDefault="006C6143" w:rsidP="006A7E59">
      <w:pPr>
        <w:spacing w:after="0" w:line="240" w:lineRule="auto"/>
        <w:ind w:firstLine="709"/>
        <w:jc w:val="both"/>
        <w:rPr>
          <w:rFonts w:ascii="Times New Roman" w:hAnsi="Times New Roman"/>
          <w:sz w:val="28"/>
          <w:szCs w:val="28"/>
        </w:rPr>
      </w:pPr>
    </w:p>
    <w:p w14:paraId="46A89BD1" w14:textId="77777777" w:rsidR="006C6143" w:rsidRPr="003202D0" w:rsidRDefault="006C6143" w:rsidP="006A7E59">
      <w:pPr>
        <w:spacing w:after="0" w:line="240" w:lineRule="auto"/>
        <w:ind w:firstLine="709"/>
        <w:jc w:val="both"/>
        <w:rPr>
          <w:rFonts w:ascii="Times New Roman" w:hAnsi="Times New Roman"/>
          <w:sz w:val="28"/>
          <w:szCs w:val="28"/>
        </w:rPr>
      </w:pPr>
      <w:r w:rsidRPr="003202D0">
        <w:rPr>
          <w:rFonts w:ascii="Times New Roman" w:hAnsi="Times New Roman"/>
          <w:sz w:val="28"/>
          <w:szCs w:val="28"/>
        </w:rPr>
        <w:t xml:space="preserve">5. Reaģēšanas un seku samazināšanas un likvidēšanas neatliekamo pasākumu īss apraksts, tai skaitā raksturojot pasākumus lielu rūpniecisko avāriju seku </w:t>
      </w:r>
      <w:r w:rsidR="006A7E59" w:rsidRPr="003202D0">
        <w:rPr>
          <w:rFonts w:ascii="Times New Roman" w:hAnsi="Times New Roman"/>
          <w:sz w:val="28"/>
          <w:szCs w:val="28"/>
        </w:rPr>
        <w:t>samazināšanas</w:t>
      </w:r>
      <w:r w:rsidRPr="003202D0">
        <w:rPr>
          <w:rFonts w:ascii="Times New Roman" w:hAnsi="Times New Roman"/>
          <w:sz w:val="28"/>
          <w:szCs w:val="28"/>
        </w:rPr>
        <w:t xml:space="preserve"> scenārijiem, kas norādīti objekta drošības pārskatā, ņemot vērā iespējamos domino efektus, arī tādus, kuri varētu nevēlami ietekmēt tikai vidi. Ārpusobjekta civilās aizsardzības plānā raksturo pasākumus, kas:</w:t>
      </w:r>
    </w:p>
    <w:p w14:paraId="46A89BD2" w14:textId="336EA7EB" w:rsidR="006C6143" w:rsidRPr="003202D0" w:rsidRDefault="006C6143" w:rsidP="006A7E59">
      <w:pPr>
        <w:spacing w:after="0" w:line="240" w:lineRule="auto"/>
        <w:ind w:firstLine="709"/>
        <w:jc w:val="both"/>
        <w:rPr>
          <w:rFonts w:ascii="Times New Roman" w:hAnsi="Times New Roman"/>
          <w:sz w:val="28"/>
          <w:szCs w:val="28"/>
        </w:rPr>
      </w:pPr>
      <w:r w:rsidRPr="003202D0">
        <w:rPr>
          <w:rFonts w:ascii="Times New Roman" w:hAnsi="Times New Roman"/>
          <w:sz w:val="28"/>
          <w:szCs w:val="28"/>
        </w:rPr>
        <w:t>5.1.</w:t>
      </w:r>
      <w:r w:rsidR="0043542B" w:rsidRPr="003202D0">
        <w:rPr>
          <w:rFonts w:ascii="Times New Roman" w:hAnsi="Times New Roman"/>
          <w:sz w:val="28"/>
          <w:szCs w:val="28"/>
        </w:rPr>
        <w:t> </w:t>
      </w:r>
      <w:r w:rsidRPr="003202D0">
        <w:rPr>
          <w:rFonts w:ascii="Times New Roman" w:hAnsi="Times New Roman"/>
          <w:sz w:val="28"/>
          <w:szCs w:val="28"/>
        </w:rPr>
        <w:t>nodrošina sabiedrības brīdināšanu un informācijas sniegšanu</w:t>
      </w:r>
      <w:r w:rsidR="00002719" w:rsidRPr="003202D0">
        <w:rPr>
          <w:rFonts w:ascii="Times New Roman" w:hAnsi="Times New Roman"/>
          <w:sz w:val="28"/>
          <w:szCs w:val="28"/>
        </w:rPr>
        <w:t>, tai skaitā rūpnieciskās avārijas gadījumā;</w:t>
      </w:r>
      <w:r w:rsidRPr="003202D0">
        <w:rPr>
          <w:rFonts w:ascii="Times New Roman" w:hAnsi="Times New Roman"/>
          <w:sz w:val="28"/>
          <w:szCs w:val="28"/>
        </w:rPr>
        <w:t xml:space="preserve"> </w:t>
      </w:r>
    </w:p>
    <w:p w14:paraId="46A89BD3" w14:textId="479C938D" w:rsidR="006C6143" w:rsidRPr="003202D0" w:rsidRDefault="006C6143" w:rsidP="006A7E59">
      <w:pPr>
        <w:spacing w:after="0" w:line="240" w:lineRule="auto"/>
        <w:ind w:firstLine="709"/>
        <w:jc w:val="both"/>
        <w:rPr>
          <w:rFonts w:ascii="Times New Roman" w:hAnsi="Times New Roman"/>
          <w:sz w:val="28"/>
          <w:szCs w:val="28"/>
        </w:rPr>
      </w:pPr>
      <w:r w:rsidRPr="003202D0">
        <w:rPr>
          <w:rFonts w:ascii="Times New Roman" w:hAnsi="Times New Roman"/>
          <w:sz w:val="28"/>
          <w:szCs w:val="28"/>
        </w:rPr>
        <w:lastRenderedPageBreak/>
        <w:t>5.2.</w:t>
      </w:r>
      <w:r w:rsidR="0043542B" w:rsidRPr="003202D0">
        <w:rPr>
          <w:rFonts w:ascii="Times New Roman" w:hAnsi="Times New Roman"/>
          <w:sz w:val="28"/>
          <w:szCs w:val="28"/>
        </w:rPr>
        <w:t> </w:t>
      </w:r>
      <w:r w:rsidRPr="003202D0">
        <w:rPr>
          <w:rFonts w:ascii="Times New Roman" w:hAnsi="Times New Roman"/>
          <w:sz w:val="28"/>
          <w:szCs w:val="28"/>
        </w:rPr>
        <w:t>nodrošina rūpnieciskās avārijas ierobežošanu, kontroli un likvidēšanu ārpus objekta teritorijas, kā arī samazina nevēlamā notikuma vai avārijas iedarbību un nodarīto kaitējumu;</w:t>
      </w:r>
    </w:p>
    <w:p w14:paraId="46A89BD4" w14:textId="01D7C936" w:rsidR="006C6143" w:rsidRPr="003202D0" w:rsidRDefault="006C6143" w:rsidP="006A7E59">
      <w:pPr>
        <w:spacing w:after="0" w:line="240" w:lineRule="auto"/>
        <w:ind w:firstLine="709"/>
        <w:jc w:val="both"/>
        <w:rPr>
          <w:rFonts w:ascii="Times New Roman" w:hAnsi="Times New Roman"/>
          <w:sz w:val="28"/>
          <w:szCs w:val="28"/>
        </w:rPr>
      </w:pPr>
      <w:r w:rsidRPr="003202D0">
        <w:rPr>
          <w:rFonts w:ascii="Times New Roman" w:hAnsi="Times New Roman"/>
          <w:sz w:val="28"/>
          <w:szCs w:val="28"/>
        </w:rPr>
        <w:t>5.3.</w:t>
      </w:r>
      <w:r w:rsidR="0043542B" w:rsidRPr="003202D0">
        <w:rPr>
          <w:rFonts w:ascii="Times New Roman" w:hAnsi="Times New Roman"/>
          <w:sz w:val="28"/>
          <w:szCs w:val="28"/>
        </w:rPr>
        <w:t> </w:t>
      </w:r>
      <w:r w:rsidRPr="003202D0">
        <w:rPr>
          <w:rFonts w:ascii="Times New Roman" w:hAnsi="Times New Roman"/>
          <w:sz w:val="28"/>
          <w:szCs w:val="28"/>
        </w:rPr>
        <w:t>saistīti ar cilvēku un vides aizsardzību ārpus objekta teritorijas rūpnieciskās avārijas gadījumā.</w:t>
      </w:r>
    </w:p>
    <w:p w14:paraId="46A89BD5" w14:textId="77777777" w:rsidR="006A7E59" w:rsidRPr="003202D0" w:rsidRDefault="006A7E59" w:rsidP="006A7E59">
      <w:pPr>
        <w:spacing w:after="0" w:line="240" w:lineRule="auto"/>
        <w:ind w:firstLine="709"/>
        <w:jc w:val="both"/>
        <w:rPr>
          <w:rFonts w:ascii="Times New Roman" w:hAnsi="Times New Roman"/>
          <w:sz w:val="28"/>
          <w:szCs w:val="28"/>
        </w:rPr>
      </w:pPr>
    </w:p>
    <w:p w14:paraId="46A89BD6" w14:textId="0E7FB778" w:rsidR="006C6143" w:rsidRPr="003202D0" w:rsidRDefault="006C6143" w:rsidP="006A7E59">
      <w:pPr>
        <w:spacing w:after="0" w:line="240" w:lineRule="auto"/>
        <w:ind w:firstLine="709"/>
        <w:jc w:val="both"/>
        <w:rPr>
          <w:rFonts w:ascii="Times New Roman" w:hAnsi="Times New Roman"/>
          <w:sz w:val="28"/>
          <w:szCs w:val="28"/>
        </w:rPr>
      </w:pPr>
      <w:r w:rsidRPr="003202D0">
        <w:rPr>
          <w:rFonts w:ascii="Times New Roman" w:hAnsi="Times New Roman"/>
          <w:sz w:val="28"/>
          <w:szCs w:val="28"/>
        </w:rPr>
        <w:t xml:space="preserve">6. Informācija par sadarbības un savstarpējās palīdzības sistēmu </w:t>
      </w:r>
      <w:r w:rsidR="0043542B" w:rsidRPr="003202D0">
        <w:rPr>
          <w:rFonts w:ascii="Times New Roman" w:hAnsi="Times New Roman"/>
          <w:sz w:val="28"/>
          <w:szCs w:val="28"/>
        </w:rPr>
        <w:t xml:space="preserve">neatliekamo </w:t>
      </w:r>
      <w:r w:rsidRPr="003202D0">
        <w:rPr>
          <w:rFonts w:ascii="Times New Roman" w:hAnsi="Times New Roman"/>
          <w:sz w:val="28"/>
          <w:szCs w:val="28"/>
        </w:rPr>
        <w:t>reaģēšanas un seku likvidēšanas pasākumu veikšanai, norādot:</w:t>
      </w:r>
    </w:p>
    <w:p w14:paraId="46A89BD7" w14:textId="77777777" w:rsidR="006C6143" w:rsidRPr="003202D0" w:rsidRDefault="006C6143" w:rsidP="006A7E59">
      <w:pPr>
        <w:spacing w:after="0" w:line="240" w:lineRule="auto"/>
        <w:ind w:firstLine="709"/>
        <w:jc w:val="both"/>
        <w:rPr>
          <w:rFonts w:ascii="Times New Roman" w:hAnsi="Times New Roman"/>
          <w:sz w:val="28"/>
          <w:szCs w:val="28"/>
        </w:rPr>
      </w:pPr>
      <w:r w:rsidRPr="003202D0">
        <w:rPr>
          <w:rFonts w:ascii="Times New Roman" w:hAnsi="Times New Roman"/>
          <w:sz w:val="28"/>
          <w:szCs w:val="28"/>
        </w:rPr>
        <w:t>6.1. kārtību, kādā Valsts ugunsdzēsības un glābšanas dienests, citas valsts institūcijas un pašvaldības sniedz objekta darbiniekiem palīdzību un atbalstu reaģēšanas un seku samazināšanas un likvidēšanas pasākumu veikšanai objekta teritorijā;</w:t>
      </w:r>
      <w:r w:rsidRPr="003202D0">
        <w:rPr>
          <w:rFonts w:ascii="Times New Roman" w:hAnsi="Times New Roman"/>
          <w:sz w:val="28"/>
          <w:szCs w:val="28"/>
          <w:highlight w:val="cyan"/>
        </w:rPr>
        <w:t xml:space="preserve"> </w:t>
      </w:r>
    </w:p>
    <w:p w14:paraId="46A89BD8" w14:textId="77777777" w:rsidR="006C6143" w:rsidRPr="003202D0" w:rsidRDefault="006C6143" w:rsidP="006A7E59">
      <w:pPr>
        <w:spacing w:after="0" w:line="240" w:lineRule="auto"/>
        <w:ind w:firstLine="709"/>
        <w:jc w:val="both"/>
        <w:rPr>
          <w:rFonts w:ascii="Times New Roman" w:hAnsi="Times New Roman"/>
          <w:sz w:val="28"/>
          <w:szCs w:val="28"/>
        </w:rPr>
      </w:pPr>
      <w:r w:rsidRPr="003202D0">
        <w:rPr>
          <w:rFonts w:ascii="Times New Roman" w:hAnsi="Times New Roman"/>
          <w:sz w:val="28"/>
          <w:szCs w:val="28"/>
        </w:rPr>
        <w:t>6.2. kārtību, kādā veicama rūpnieciskās avārijas bīstamības un seku ierobežošana un samazināšana ārpus objekta teritorijas;</w:t>
      </w:r>
    </w:p>
    <w:p w14:paraId="46A89BD9" w14:textId="24A47D39"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 xml:space="preserve">6.3. kārtību, kādā sniedzama palīdzība </w:t>
      </w:r>
      <w:r w:rsidR="0043542B" w:rsidRPr="003202D0">
        <w:rPr>
          <w:rFonts w:ascii="Times New Roman" w:hAnsi="Times New Roman"/>
          <w:sz w:val="28"/>
          <w:szCs w:val="28"/>
        </w:rPr>
        <w:t xml:space="preserve">neatliekamo </w:t>
      </w:r>
      <w:r w:rsidRPr="003202D0">
        <w:rPr>
          <w:rFonts w:ascii="Times New Roman" w:hAnsi="Times New Roman"/>
          <w:sz w:val="28"/>
          <w:szCs w:val="28"/>
        </w:rPr>
        <w:t>seku ierobežošanas, samazināšanas un likvidēšanas pasākumu veikšanai ārpus objekta teritorijas, tai skaitā reaģējot uz lielām rūpnieciskām avārijām ar iespējamiem domino efektiem.</w:t>
      </w:r>
      <w:r w:rsidRPr="003202D0">
        <w:rPr>
          <w:rFonts w:ascii="Times New Roman" w:hAnsi="Times New Roman"/>
          <w:sz w:val="28"/>
          <w:szCs w:val="28"/>
          <w:highlight w:val="cyan"/>
        </w:rPr>
        <w:t xml:space="preserve"> </w:t>
      </w:r>
    </w:p>
    <w:p w14:paraId="46A89BDA" w14:textId="77777777" w:rsidR="006C6143" w:rsidRPr="003202D0" w:rsidRDefault="006C6143" w:rsidP="00B8590D">
      <w:pPr>
        <w:spacing w:after="0" w:line="240" w:lineRule="auto"/>
        <w:ind w:firstLine="709"/>
        <w:jc w:val="both"/>
        <w:rPr>
          <w:rFonts w:ascii="Times New Roman" w:hAnsi="Times New Roman"/>
          <w:sz w:val="28"/>
          <w:szCs w:val="28"/>
        </w:rPr>
      </w:pPr>
    </w:p>
    <w:p w14:paraId="46A89BDB" w14:textId="77777777"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7. Laiks, kādā pēc informācijas saņemšanas Valsts ugunsdzēsības un glābšanas dienests un citas avārijas seku ierobežošanā, samazināšanā un likvidēšanā iesaistītās institūcijas var ierasties rūpnieciskās avārijas vietā. Laiku nosaka, ņemot vērā institūciju izvietojuma attālumu no objekta, šo institūciju tehnisko un organizatorisko nodrošinājumu un ceļu stāvokli.</w:t>
      </w:r>
    </w:p>
    <w:p w14:paraId="46A89BDC" w14:textId="77777777" w:rsidR="006C6143" w:rsidRPr="003202D0" w:rsidRDefault="006C6143" w:rsidP="00B8590D">
      <w:pPr>
        <w:spacing w:after="0" w:line="240" w:lineRule="auto"/>
        <w:ind w:firstLine="709"/>
        <w:jc w:val="both"/>
        <w:rPr>
          <w:rFonts w:ascii="Times New Roman" w:hAnsi="Times New Roman"/>
          <w:sz w:val="28"/>
          <w:szCs w:val="28"/>
        </w:rPr>
      </w:pPr>
    </w:p>
    <w:p w14:paraId="46A89BDD" w14:textId="287FF6C8" w:rsidR="00691E00" w:rsidRPr="003202D0" w:rsidRDefault="00691E00" w:rsidP="00691E00">
      <w:pPr>
        <w:spacing w:after="0" w:line="240" w:lineRule="auto"/>
        <w:ind w:firstLine="709"/>
        <w:jc w:val="both"/>
        <w:rPr>
          <w:rFonts w:ascii="Times New Roman" w:hAnsi="Times New Roman"/>
          <w:sz w:val="28"/>
          <w:szCs w:val="28"/>
        </w:rPr>
      </w:pPr>
      <w:r w:rsidRPr="003202D0">
        <w:rPr>
          <w:rFonts w:ascii="Times New Roman" w:hAnsi="Times New Roman"/>
          <w:sz w:val="28"/>
          <w:szCs w:val="28"/>
        </w:rPr>
        <w:t xml:space="preserve">8. Kārtība, kādā brīdināmi blakusesošie komersanti un organizācijas, uz kurām neattiecas šo noteikumu prasības, </w:t>
      </w:r>
      <w:r w:rsidR="0043542B" w:rsidRPr="003202D0">
        <w:rPr>
          <w:rFonts w:ascii="Times New Roman" w:hAnsi="Times New Roman"/>
          <w:sz w:val="28"/>
          <w:szCs w:val="28"/>
        </w:rPr>
        <w:t>kā arī</w:t>
      </w:r>
      <w:r w:rsidRPr="003202D0">
        <w:rPr>
          <w:rFonts w:ascii="Times New Roman" w:hAnsi="Times New Roman"/>
          <w:sz w:val="28"/>
          <w:szCs w:val="28"/>
        </w:rPr>
        <w:t xml:space="preserve"> iedzīvotāji par draudiem un sniedzama informācija par rīcību rūpnieciskās avārijas gadījumā un veicamajiem aizsardzības pasākumiem.</w:t>
      </w:r>
      <w:r w:rsidRPr="003202D0">
        <w:rPr>
          <w:rFonts w:ascii="Times New Roman" w:hAnsi="Times New Roman"/>
          <w:sz w:val="28"/>
          <w:szCs w:val="28"/>
          <w:highlight w:val="cyan"/>
        </w:rPr>
        <w:t xml:space="preserve"> </w:t>
      </w:r>
    </w:p>
    <w:p w14:paraId="46A89BDE" w14:textId="77777777" w:rsidR="006C6143" w:rsidRPr="003202D0" w:rsidRDefault="006C6143" w:rsidP="00B8590D">
      <w:pPr>
        <w:spacing w:after="0" w:line="240" w:lineRule="auto"/>
        <w:ind w:firstLine="709"/>
        <w:jc w:val="both"/>
        <w:rPr>
          <w:rFonts w:ascii="Times New Roman" w:hAnsi="Times New Roman"/>
          <w:sz w:val="28"/>
          <w:szCs w:val="28"/>
        </w:rPr>
      </w:pPr>
    </w:p>
    <w:p w14:paraId="46A89BDF" w14:textId="77777777"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 xml:space="preserve">9. Kārtība, kādā veicami speciālie iedzīvotāju aizsardzības pasākumi, ja tādi nepieciešami, tai skaitā iedzīvotāju evakuācija, individuālo aizsardzības līdzekļu izsniegšana. </w:t>
      </w:r>
    </w:p>
    <w:p w14:paraId="46A89BE0" w14:textId="77777777" w:rsidR="006C6143" w:rsidRPr="003202D0" w:rsidRDefault="006C6143" w:rsidP="00B8590D">
      <w:pPr>
        <w:spacing w:after="0" w:line="240" w:lineRule="auto"/>
        <w:ind w:firstLine="709"/>
        <w:jc w:val="both"/>
        <w:rPr>
          <w:rFonts w:ascii="Times New Roman" w:hAnsi="Times New Roman"/>
          <w:sz w:val="28"/>
          <w:szCs w:val="28"/>
        </w:rPr>
      </w:pPr>
    </w:p>
    <w:p w14:paraId="46A89BE1" w14:textId="77777777"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 xml:space="preserve">10. Kārtība, kādā informējami citu valstu attiecīgie dienesti rūpnieciskās avārijas gadījumā, ja iespējama avārijas pārrobežu iedarbība. </w:t>
      </w:r>
    </w:p>
    <w:p w14:paraId="46A89BE2" w14:textId="77777777" w:rsidR="006C6143" w:rsidRPr="003202D0" w:rsidRDefault="006C6143" w:rsidP="00B8590D">
      <w:pPr>
        <w:spacing w:after="0" w:line="240" w:lineRule="auto"/>
        <w:ind w:firstLine="709"/>
        <w:jc w:val="both"/>
        <w:rPr>
          <w:rFonts w:ascii="Times New Roman" w:hAnsi="Times New Roman"/>
          <w:sz w:val="28"/>
          <w:szCs w:val="28"/>
        </w:rPr>
      </w:pPr>
    </w:p>
    <w:p w14:paraId="46A89BE3" w14:textId="77777777"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t>11. Kārtība, kādā veicama rūpnieciskās avārijas un tās ierobežošanas un likvidēšanas rezultātā radušos bīstamo atkritumu savākšana un nodošana uzglabāšanai vai pārstrādei, kā arī rūpnieciskās avārijas un tās ierobežošanas un likvidēšanas rezultātā izraisītā vides piesārņojuma ierobežošana un sanācijas pasākumi.</w:t>
      </w:r>
    </w:p>
    <w:p w14:paraId="46A89BE4" w14:textId="77777777" w:rsidR="006C6143" w:rsidRPr="003202D0" w:rsidRDefault="006C6143" w:rsidP="00B8590D">
      <w:pPr>
        <w:spacing w:after="0" w:line="240" w:lineRule="auto"/>
        <w:ind w:firstLine="709"/>
        <w:jc w:val="both"/>
        <w:rPr>
          <w:rFonts w:ascii="Times New Roman" w:hAnsi="Times New Roman"/>
          <w:sz w:val="28"/>
          <w:szCs w:val="28"/>
        </w:rPr>
      </w:pPr>
      <w:bookmarkStart w:id="3" w:name="p-184783"/>
      <w:bookmarkStart w:id="4" w:name="p79"/>
      <w:bookmarkEnd w:id="3"/>
      <w:bookmarkEnd w:id="4"/>
    </w:p>
    <w:p w14:paraId="46A89BE5" w14:textId="77777777" w:rsidR="006C6143" w:rsidRPr="003202D0" w:rsidRDefault="006C6143" w:rsidP="00B8590D">
      <w:pPr>
        <w:spacing w:after="0" w:line="240" w:lineRule="auto"/>
        <w:ind w:firstLine="709"/>
        <w:jc w:val="both"/>
        <w:rPr>
          <w:rFonts w:ascii="Times New Roman" w:hAnsi="Times New Roman"/>
          <w:sz w:val="28"/>
          <w:szCs w:val="28"/>
        </w:rPr>
      </w:pPr>
      <w:r w:rsidRPr="003202D0">
        <w:rPr>
          <w:rFonts w:ascii="Times New Roman" w:hAnsi="Times New Roman"/>
          <w:sz w:val="28"/>
          <w:szCs w:val="28"/>
        </w:rPr>
        <w:lastRenderedPageBreak/>
        <w:t>12. Izstrādājot ārpusobjekta civilās aizsardzības plānu, ņem vērā notikumu attīstības radītās vissmagākās sekas videi, cilvēka dzīvībai, veselībai vai īpašumam, objektu izvietojumu un ārējo tehnogēno (tai skaitā domino efekta, elektroapgādes padeves pārtraukumu) faktoru un dabas parādību un katastrofu iespējamo nevēlamo ietekmi.</w:t>
      </w:r>
    </w:p>
    <w:p w14:paraId="46A89BE6" w14:textId="77777777" w:rsidR="006C6143" w:rsidRPr="003202D0" w:rsidRDefault="006C6143" w:rsidP="0043542B">
      <w:pPr>
        <w:spacing w:after="0" w:line="240" w:lineRule="auto"/>
        <w:ind w:firstLine="709"/>
        <w:jc w:val="both"/>
        <w:rPr>
          <w:rFonts w:ascii="Times New Roman" w:hAnsi="Times New Roman"/>
          <w:sz w:val="28"/>
          <w:szCs w:val="28"/>
        </w:rPr>
      </w:pPr>
    </w:p>
    <w:p w14:paraId="46A89BE7" w14:textId="77777777" w:rsidR="006C6143" w:rsidRPr="003202D0" w:rsidRDefault="006C6143" w:rsidP="0043542B">
      <w:pPr>
        <w:spacing w:after="0" w:line="240" w:lineRule="auto"/>
        <w:ind w:firstLine="709"/>
        <w:jc w:val="both"/>
        <w:rPr>
          <w:rFonts w:ascii="Times New Roman" w:hAnsi="Times New Roman"/>
          <w:sz w:val="28"/>
          <w:szCs w:val="28"/>
        </w:rPr>
      </w:pPr>
      <w:r w:rsidRPr="003202D0">
        <w:rPr>
          <w:rFonts w:ascii="Times New Roman" w:hAnsi="Times New Roman"/>
          <w:sz w:val="28"/>
          <w:szCs w:val="28"/>
        </w:rPr>
        <w:t>13. Pārskatot ārpusobjekta civilās aizsardzības plānu, ņem vērā un norāda:</w:t>
      </w:r>
    </w:p>
    <w:p w14:paraId="46A89BE8" w14:textId="2BB3A522" w:rsidR="006C6143" w:rsidRPr="003202D0" w:rsidRDefault="006C6143" w:rsidP="0043542B">
      <w:pPr>
        <w:spacing w:after="0" w:line="240" w:lineRule="auto"/>
        <w:ind w:firstLine="709"/>
        <w:jc w:val="both"/>
        <w:rPr>
          <w:rFonts w:ascii="Times New Roman" w:hAnsi="Times New Roman"/>
          <w:sz w:val="28"/>
          <w:szCs w:val="28"/>
        </w:rPr>
      </w:pPr>
      <w:r w:rsidRPr="003202D0">
        <w:rPr>
          <w:rFonts w:ascii="Times New Roman" w:hAnsi="Times New Roman"/>
          <w:sz w:val="28"/>
          <w:szCs w:val="28"/>
        </w:rPr>
        <w:t>13.1.</w:t>
      </w:r>
      <w:r w:rsidR="0043542B" w:rsidRPr="003202D0">
        <w:rPr>
          <w:rFonts w:ascii="Times New Roman" w:hAnsi="Times New Roman"/>
          <w:sz w:val="28"/>
          <w:szCs w:val="28"/>
        </w:rPr>
        <w:t> </w:t>
      </w:r>
      <w:r w:rsidRPr="003202D0">
        <w:rPr>
          <w:rFonts w:ascii="Times New Roman" w:hAnsi="Times New Roman"/>
          <w:sz w:val="28"/>
          <w:szCs w:val="28"/>
        </w:rPr>
        <w:t>iegūto pieredzi un secinājumus;</w:t>
      </w:r>
    </w:p>
    <w:p w14:paraId="46A89BE9" w14:textId="244638CA" w:rsidR="006C6143" w:rsidRPr="003202D0" w:rsidRDefault="006C6143" w:rsidP="0043542B">
      <w:pPr>
        <w:spacing w:after="0" w:line="240" w:lineRule="auto"/>
        <w:ind w:firstLine="709"/>
        <w:jc w:val="both"/>
        <w:rPr>
          <w:rFonts w:ascii="Times New Roman" w:hAnsi="Times New Roman"/>
          <w:sz w:val="28"/>
          <w:szCs w:val="28"/>
        </w:rPr>
      </w:pPr>
      <w:r w:rsidRPr="003202D0">
        <w:rPr>
          <w:rFonts w:ascii="Times New Roman" w:hAnsi="Times New Roman"/>
          <w:sz w:val="28"/>
          <w:szCs w:val="28"/>
        </w:rPr>
        <w:t>13.2.</w:t>
      </w:r>
      <w:r w:rsidR="0043542B" w:rsidRPr="003202D0">
        <w:rPr>
          <w:rFonts w:ascii="Times New Roman" w:hAnsi="Times New Roman"/>
          <w:sz w:val="28"/>
          <w:szCs w:val="28"/>
        </w:rPr>
        <w:t> </w:t>
      </w:r>
      <w:r w:rsidRPr="003202D0">
        <w:rPr>
          <w:rFonts w:ascii="Times New Roman" w:hAnsi="Times New Roman"/>
          <w:sz w:val="28"/>
          <w:szCs w:val="28"/>
        </w:rPr>
        <w:t>objektā notikušās izmaiņas;</w:t>
      </w:r>
    </w:p>
    <w:p w14:paraId="46A89BEA" w14:textId="76220D6F" w:rsidR="006C6143" w:rsidRPr="003202D0" w:rsidRDefault="006C6143" w:rsidP="0043542B">
      <w:pPr>
        <w:spacing w:after="0" w:line="240" w:lineRule="auto"/>
        <w:ind w:firstLine="709"/>
        <w:jc w:val="both"/>
        <w:rPr>
          <w:rFonts w:ascii="Times New Roman" w:hAnsi="Times New Roman"/>
          <w:sz w:val="28"/>
          <w:szCs w:val="28"/>
        </w:rPr>
      </w:pPr>
      <w:r w:rsidRPr="003202D0">
        <w:rPr>
          <w:rFonts w:ascii="Times New Roman" w:hAnsi="Times New Roman"/>
          <w:sz w:val="28"/>
          <w:szCs w:val="28"/>
        </w:rPr>
        <w:t>13.3.</w:t>
      </w:r>
      <w:r w:rsidR="0043542B" w:rsidRPr="003202D0">
        <w:rPr>
          <w:rFonts w:ascii="Times New Roman" w:hAnsi="Times New Roman"/>
          <w:sz w:val="28"/>
          <w:szCs w:val="28"/>
        </w:rPr>
        <w:t> </w:t>
      </w:r>
      <w:r w:rsidRPr="003202D0">
        <w:rPr>
          <w:rFonts w:ascii="Times New Roman" w:hAnsi="Times New Roman"/>
          <w:sz w:val="28"/>
          <w:szCs w:val="28"/>
        </w:rPr>
        <w:t>izmaiņas valsts institūciju, pašvaldību vai (objekta) avārijas dienestu funkcijās un materiāltehniskajā nodrošinājumā;</w:t>
      </w:r>
    </w:p>
    <w:p w14:paraId="46A89BEB" w14:textId="71A52307" w:rsidR="006C6143" w:rsidRPr="003202D0" w:rsidRDefault="006C6143" w:rsidP="0043542B">
      <w:pPr>
        <w:spacing w:after="0" w:line="240" w:lineRule="auto"/>
        <w:ind w:firstLine="709"/>
        <w:jc w:val="both"/>
        <w:rPr>
          <w:rFonts w:ascii="Times New Roman" w:hAnsi="Times New Roman"/>
          <w:sz w:val="28"/>
          <w:szCs w:val="28"/>
        </w:rPr>
      </w:pPr>
      <w:r w:rsidRPr="003202D0">
        <w:rPr>
          <w:rFonts w:ascii="Times New Roman" w:hAnsi="Times New Roman"/>
          <w:sz w:val="28"/>
          <w:szCs w:val="28"/>
        </w:rPr>
        <w:t>13.4.</w:t>
      </w:r>
      <w:r w:rsidR="0043542B" w:rsidRPr="003202D0">
        <w:rPr>
          <w:rFonts w:ascii="Times New Roman" w:hAnsi="Times New Roman"/>
          <w:sz w:val="28"/>
          <w:szCs w:val="28"/>
        </w:rPr>
        <w:t> </w:t>
      </w:r>
      <w:r w:rsidRPr="003202D0">
        <w:rPr>
          <w:rFonts w:ascii="Times New Roman" w:hAnsi="Times New Roman"/>
          <w:sz w:val="28"/>
          <w:szCs w:val="28"/>
        </w:rPr>
        <w:t>jaunākās tehniskās zināšanas vai informāciju par efektīviem pasākumiem rūpniecisko avāriju ierobežošanai vai likvidēšanai;</w:t>
      </w:r>
    </w:p>
    <w:p w14:paraId="46A89BEC" w14:textId="489C5BEC" w:rsidR="006C6143" w:rsidRPr="003202D0" w:rsidRDefault="006C6143" w:rsidP="0043542B">
      <w:pPr>
        <w:spacing w:after="0" w:line="240" w:lineRule="auto"/>
        <w:ind w:firstLine="709"/>
        <w:jc w:val="both"/>
        <w:rPr>
          <w:rFonts w:ascii="Times New Roman" w:hAnsi="Times New Roman"/>
          <w:sz w:val="28"/>
          <w:szCs w:val="28"/>
        </w:rPr>
      </w:pPr>
      <w:r w:rsidRPr="003202D0">
        <w:rPr>
          <w:rFonts w:ascii="Times New Roman" w:hAnsi="Times New Roman"/>
          <w:sz w:val="28"/>
          <w:szCs w:val="28"/>
        </w:rPr>
        <w:t>13.5.</w:t>
      </w:r>
      <w:r w:rsidR="0043542B" w:rsidRPr="003202D0">
        <w:rPr>
          <w:rFonts w:ascii="Times New Roman" w:hAnsi="Times New Roman"/>
          <w:sz w:val="28"/>
          <w:szCs w:val="28"/>
        </w:rPr>
        <w:t> </w:t>
      </w:r>
      <w:r w:rsidRPr="003202D0">
        <w:rPr>
          <w:rFonts w:ascii="Times New Roman" w:hAnsi="Times New Roman"/>
          <w:sz w:val="28"/>
          <w:szCs w:val="28"/>
        </w:rPr>
        <w:t>grozījumus normatīvajos aktos;</w:t>
      </w:r>
    </w:p>
    <w:p w14:paraId="46A89BED" w14:textId="7B9ADD5F" w:rsidR="006C6143" w:rsidRPr="003202D0" w:rsidRDefault="006C6143" w:rsidP="0043542B">
      <w:pPr>
        <w:spacing w:after="0" w:line="240" w:lineRule="auto"/>
        <w:ind w:firstLine="709"/>
        <w:jc w:val="both"/>
        <w:rPr>
          <w:rFonts w:ascii="Times New Roman" w:hAnsi="Times New Roman"/>
          <w:sz w:val="28"/>
          <w:szCs w:val="28"/>
        </w:rPr>
      </w:pPr>
      <w:r w:rsidRPr="003202D0">
        <w:rPr>
          <w:rFonts w:ascii="Times New Roman" w:hAnsi="Times New Roman"/>
          <w:sz w:val="28"/>
          <w:szCs w:val="28"/>
        </w:rPr>
        <w:t>13.6.</w:t>
      </w:r>
      <w:r w:rsidR="0043542B" w:rsidRPr="003202D0">
        <w:rPr>
          <w:rFonts w:ascii="Times New Roman" w:hAnsi="Times New Roman"/>
          <w:sz w:val="28"/>
          <w:szCs w:val="28"/>
        </w:rPr>
        <w:t> </w:t>
      </w:r>
      <w:r w:rsidRPr="003202D0">
        <w:rPr>
          <w:rFonts w:ascii="Times New Roman" w:hAnsi="Times New Roman"/>
          <w:sz w:val="28"/>
          <w:szCs w:val="28"/>
        </w:rPr>
        <w:t>citus faktorus, kas var ietekmēt ārpusobjekta civilās aizsardzības plāna izpildi.</w:t>
      </w:r>
    </w:p>
    <w:p w14:paraId="46A89BEE" w14:textId="77777777" w:rsidR="006C6143" w:rsidRPr="003202D0" w:rsidRDefault="006C6143" w:rsidP="0043542B">
      <w:pPr>
        <w:spacing w:after="0" w:line="240" w:lineRule="auto"/>
        <w:ind w:firstLine="709"/>
        <w:jc w:val="both"/>
        <w:rPr>
          <w:rFonts w:ascii="Times New Roman" w:hAnsi="Times New Roman"/>
          <w:sz w:val="28"/>
          <w:szCs w:val="28"/>
        </w:rPr>
      </w:pPr>
    </w:p>
    <w:p w14:paraId="46A89BEF" w14:textId="77777777" w:rsidR="004100A7" w:rsidRPr="003202D0" w:rsidRDefault="004100A7" w:rsidP="0043542B">
      <w:pPr>
        <w:spacing w:after="0" w:line="240" w:lineRule="auto"/>
        <w:ind w:firstLine="709"/>
        <w:jc w:val="both"/>
        <w:rPr>
          <w:rFonts w:ascii="Times New Roman" w:hAnsi="Times New Roman"/>
          <w:sz w:val="28"/>
          <w:szCs w:val="28"/>
        </w:rPr>
      </w:pPr>
    </w:p>
    <w:p w14:paraId="46A89BF0" w14:textId="77777777" w:rsidR="006C6143" w:rsidRPr="003202D0" w:rsidRDefault="006C6143" w:rsidP="0043542B">
      <w:pPr>
        <w:spacing w:after="0" w:line="240" w:lineRule="auto"/>
        <w:ind w:firstLine="709"/>
        <w:rPr>
          <w:rFonts w:ascii="Times New Roman" w:hAnsi="Times New Roman"/>
          <w:color w:val="000000"/>
          <w:sz w:val="28"/>
          <w:szCs w:val="28"/>
          <w:lang w:eastAsia="lv-LV"/>
        </w:rPr>
      </w:pPr>
    </w:p>
    <w:p w14:paraId="46A89BF1" w14:textId="60AE12F4" w:rsidR="006C6143" w:rsidRPr="003202D0" w:rsidRDefault="006C6143" w:rsidP="0043542B">
      <w:pPr>
        <w:tabs>
          <w:tab w:val="left" w:pos="6663"/>
        </w:tabs>
        <w:spacing w:after="0" w:line="240" w:lineRule="auto"/>
        <w:ind w:left="709"/>
        <w:rPr>
          <w:rFonts w:ascii="Times New Roman" w:hAnsi="Times New Roman"/>
          <w:color w:val="000000"/>
          <w:sz w:val="28"/>
          <w:szCs w:val="28"/>
          <w:lang w:eastAsia="lv-LV"/>
        </w:rPr>
      </w:pPr>
      <w:r w:rsidRPr="003202D0">
        <w:rPr>
          <w:rFonts w:ascii="Times New Roman" w:hAnsi="Times New Roman"/>
          <w:color w:val="000000"/>
          <w:sz w:val="28"/>
          <w:szCs w:val="28"/>
          <w:lang w:eastAsia="lv-LV"/>
        </w:rPr>
        <w:t xml:space="preserve">Vides aizsardzības un </w:t>
      </w:r>
      <w:r w:rsidRPr="003202D0">
        <w:rPr>
          <w:rFonts w:ascii="Times New Roman" w:hAnsi="Times New Roman"/>
          <w:color w:val="000000"/>
          <w:sz w:val="28"/>
          <w:szCs w:val="28"/>
          <w:lang w:eastAsia="lv-LV"/>
        </w:rPr>
        <w:br/>
        <w:t xml:space="preserve">reģionālās attīstības ministrs </w:t>
      </w:r>
      <w:r w:rsidR="0043542B" w:rsidRPr="003202D0">
        <w:rPr>
          <w:rFonts w:ascii="Times New Roman" w:hAnsi="Times New Roman"/>
          <w:color w:val="000000"/>
          <w:sz w:val="28"/>
          <w:szCs w:val="28"/>
          <w:lang w:eastAsia="lv-LV"/>
        </w:rPr>
        <w:tab/>
      </w:r>
      <w:r w:rsidRPr="003202D0">
        <w:rPr>
          <w:rFonts w:ascii="Times New Roman" w:hAnsi="Times New Roman"/>
          <w:color w:val="000000"/>
          <w:sz w:val="28"/>
          <w:szCs w:val="28"/>
          <w:lang w:eastAsia="lv-LV"/>
        </w:rPr>
        <w:t>K</w:t>
      </w:r>
      <w:r w:rsidR="001D4BA0" w:rsidRPr="003202D0">
        <w:rPr>
          <w:rFonts w:ascii="Times New Roman" w:hAnsi="Times New Roman"/>
          <w:color w:val="000000"/>
          <w:sz w:val="28"/>
          <w:szCs w:val="28"/>
          <w:lang w:eastAsia="lv-LV"/>
        </w:rPr>
        <w:t>aspars</w:t>
      </w:r>
      <w:r w:rsidRPr="003202D0">
        <w:rPr>
          <w:rFonts w:ascii="Times New Roman" w:hAnsi="Times New Roman"/>
          <w:color w:val="000000"/>
          <w:sz w:val="28"/>
          <w:szCs w:val="28"/>
          <w:lang w:eastAsia="lv-LV"/>
        </w:rPr>
        <w:t xml:space="preserve"> Gerhards</w:t>
      </w:r>
    </w:p>
    <w:sectPr w:rsidR="006C6143" w:rsidRPr="003202D0" w:rsidSect="001D4BA0">
      <w:headerReference w:type="even" r:id="rId8"/>
      <w:headerReference w:type="default" r:id="rId9"/>
      <w:footerReference w:type="even" r:id="rId10"/>
      <w:footerReference w:type="defaul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9C03" w14:textId="77777777" w:rsidR="006C6143" w:rsidRDefault="006C6143" w:rsidP="00786913">
      <w:pPr>
        <w:spacing w:after="0" w:line="240" w:lineRule="auto"/>
      </w:pPr>
      <w:r>
        <w:separator/>
      </w:r>
    </w:p>
  </w:endnote>
  <w:endnote w:type="continuationSeparator" w:id="0">
    <w:p w14:paraId="46A89C04" w14:textId="77777777" w:rsidR="006C6143" w:rsidRDefault="006C6143" w:rsidP="0078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9C0A" w14:textId="77777777" w:rsidR="006C6143" w:rsidRDefault="00CE7704" w:rsidP="00C60022">
    <w:pPr>
      <w:pStyle w:val="Footer"/>
      <w:framePr w:wrap="around" w:vAnchor="text" w:hAnchor="margin" w:y="1"/>
      <w:rPr>
        <w:rStyle w:val="PageNumber"/>
      </w:rPr>
    </w:pPr>
    <w:r>
      <w:rPr>
        <w:rStyle w:val="PageNumber"/>
      </w:rPr>
      <w:fldChar w:fldCharType="begin"/>
    </w:r>
    <w:r w:rsidR="006C6143">
      <w:rPr>
        <w:rStyle w:val="PageNumber"/>
      </w:rPr>
      <w:instrText xml:space="preserve">PAGE  </w:instrText>
    </w:r>
    <w:r>
      <w:rPr>
        <w:rStyle w:val="PageNumber"/>
      </w:rPr>
      <w:fldChar w:fldCharType="end"/>
    </w:r>
  </w:p>
  <w:p w14:paraId="46A89C0B" w14:textId="77777777" w:rsidR="006C6143" w:rsidRDefault="006C6143" w:rsidP="00C6002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9C0C" w14:textId="77777777" w:rsidR="006C6143" w:rsidRDefault="006C6143" w:rsidP="008D111C">
    <w:pPr>
      <w:pStyle w:val="Footer"/>
      <w:framePr w:wrap="around" w:vAnchor="text" w:hAnchor="margin" w:xAlign="right" w:y="1"/>
      <w:ind w:right="360"/>
      <w:rPr>
        <w:rStyle w:val="PageNumber"/>
      </w:rPr>
    </w:pPr>
  </w:p>
  <w:p w14:paraId="195E5A6D" w14:textId="77777777" w:rsidR="001D4BA0" w:rsidRPr="00E62D09" w:rsidRDefault="001D4BA0" w:rsidP="001D4BA0">
    <w:pPr>
      <w:pStyle w:val="Footer"/>
      <w:rPr>
        <w:rFonts w:ascii="Times New Roman" w:hAnsi="Times New Roman"/>
        <w:sz w:val="16"/>
        <w:szCs w:val="16"/>
      </w:rPr>
    </w:pPr>
    <w:r>
      <w:rPr>
        <w:rFonts w:ascii="Times New Roman" w:hAnsi="Times New Roman"/>
        <w:sz w:val="16"/>
        <w:szCs w:val="16"/>
      </w:rPr>
      <w:t>N2816_5p6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1499" w14:textId="3FD5D352" w:rsidR="001D4BA0" w:rsidRPr="00E62D09" w:rsidRDefault="001D4BA0" w:rsidP="001D4BA0">
    <w:pPr>
      <w:pStyle w:val="Footer"/>
      <w:rPr>
        <w:rFonts w:ascii="Times New Roman" w:hAnsi="Times New Roman"/>
        <w:sz w:val="16"/>
        <w:szCs w:val="16"/>
      </w:rPr>
    </w:pPr>
    <w:r>
      <w:rPr>
        <w:rFonts w:ascii="Times New Roman" w:hAnsi="Times New Roman"/>
        <w:sz w:val="16"/>
        <w:szCs w:val="16"/>
      </w:rPr>
      <w:t>N2816_5p6</w:t>
    </w:r>
  </w:p>
  <w:p w14:paraId="4C944D24" w14:textId="77777777" w:rsidR="001D4BA0" w:rsidRDefault="001D4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89C01" w14:textId="77777777" w:rsidR="006C6143" w:rsidRDefault="006C6143" w:rsidP="00786913">
      <w:pPr>
        <w:spacing w:after="0" w:line="240" w:lineRule="auto"/>
      </w:pPr>
      <w:r>
        <w:separator/>
      </w:r>
    </w:p>
  </w:footnote>
  <w:footnote w:type="continuationSeparator" w:id="0">
    <w:p w14:paraId="46A89C02" w14:textId="77777777" w:rsidR="006C6143" w:rsidRDefault="006C6143" w:rsidP="00786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9C05" w14:textId="77777777" w:rsidR="006C6143" w:rsidRDefault="00CE7704" w:rsidP="00C60022">
    <w:pPr>
      <w:pStyle w:val="Header"/>
      <w:framePr w:wrap="around" w:vAnchor="text" w:hAnchor="margin" w:xAlign="center" w:y="1"/>
      <w:rPr>
        <w:rStyle w:val="PageNumber"/>
      </w:rPr>
    </w:pPr>
    <w:r>
      <w:rPr>
        <w:rStyle w:val="PageNumber"/>
      </w:rPr>
      <w:fldChar w:fldCharType="begin"/>
    </w:r>
    <w:r w:rsidR="006C6143">
      <w:rPr>
        <w:rStyle w:val="PageNumber"/>
      </w:rPr>
      <w:instrText xml:space="preserve">PAGE  </w:instrText>
    </w:r>
    <w:r>
      <w:rPr>
        <w:rStyle w:val="PageNumber"/>
      </w:rPr>
      <w:fldChar w:fldCharType="end"/>
    </w:r>
  </w:p>
  <w:p w14:paraId="46A89C06" w14:textId="77777777" w:rsidR="006C6143" w:rsidRDefault="006C6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9C07" w14:textId="77777777" w:rsidR="006C6143" w:rsidRPr="003202D0" w:rsidRDefault="00CE7704" w:rsidP="00C60022">
    <w:pPr>
      <w:pStyle w:val="Header"/>
      <w:framePr w:wrap="around" w:vAnchor="text" w:hAnchor="margin" w:xAlign="center" w:y="1"/>
      <w:rPr>
        <w:rStyle w:val="PageNumber"/>
        <w:rFonts w:ascii="Times New Roman" w:hAnsi="Times New Roman"/>
        <w:sz w:val="24"/>
        <w:szCs w:val="24"/>
      </w:rPr>
    </w:pPr>
    <w:r w:rsidRPr="003202D0">
      <w:rPr>
        <w:rStyle w:val="PageNumber"/>
        <w:rFonts w:ascii="Times New Roman" w:hAnsi="Times New Roman"/>
        <w:sz w:val="24"/>
        <w:szCs w:val="24"/>
      </w:rPr>
      <w:fldChar w:fldCharType="begin"/>
    </w:r>
    <w:r w:rsidR="006C6143" w:rsidRPr="003202D0">
      <w:rPr>
        <w:rStyle w:val="PageNumber"/>
        <w:rFonts w:ascii="Times New Roman" w:hAnsi="Times New Roman"/>
        <w:sz w:val="24"/>
        <w:szCs w:val="24"/>
      </w:rPr>
      <w:instrText xml:space="preserve">PAGE  </w:instrText>
    </w:r>
    <w:r w:rsidRPr="003202D0">
      <w:rPr>
        <w:rStyle w:val="PageNumber"/>
        <w:rFonts w:ascii="Times New Roman" w:hAnsi="Times New Roman"/>
        <w:sz w:val="24"/>
        <w:szCs w:val="24"/>
      </w:rPr>
      <w:fldChar w:fldCharType="separate"/>
    </w:r>
    <w:r w:rsidR="00FB2447">
      <w:rPr>
        <w:rStyle w:val="PageNumber"/>
        <w:rFonts w:ascii="Times New Roman" w:hAnsi="Times New Roman"/>
        <w:noProof/>
        <w:sz w:val="24"/>
        <w:szCs w:val="24"/>
      </w:rPr>
      <w:t>3</w:t>
    </w:r>
    <w:r w:rsidRPr="003202D0">
      <w:rPr>
        <w:rStyle w:val="PageNumber"/>
        <w:rFonts w:ascii="Times New Roman" w:hAnsi="Times New Roman"/>
        <w:sz w:val="24"/>
        <w:szCs w:val="24"/>
      </w:rPr>
      <w:fldChar w:fldCharType="end"/>
    </w:r>
  </w:p>
  <w:p w14:paraId="46A89C08" w14:textId="77777777" w:rsidR="006C6143" w:rsidRPr="00C60022" w:rsidRDefault="006C6143">
    <w:pPr>
      <w:pStyle w:val="Header"/>
      <w:jc w:val="center"/>
      <w:rPr>
        <w:rFonts w:ascii="Times New Roman" w:hAnsi="Times New Roman"/>
      </w:rPr>
    </w:pPr>
  </w:p>
  <w:p w14:paraId="46A89C09" w14:textId="77777777" w:rsidR="006C6143" w:rsidRDefault="006C6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D7B"/>
    <w:multiLevelType w:val="hybridMultilevel"/>
    <w:tmpl w:val="68E2140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710762E3"/>
    <w:multiLevelType w:val="hybridMultilevel"/>
    <w:tmpl w:val="1E4243A6"/>
    <w:lvl w:ilvl="0" w:tplc="F6D29400">
      <w:start w:val="1"/>
      <w:numFmt w:val="lowerLetter"/>
      <w:lvlText w:val="%1)"/>
      <w:lvlJc w:val="left"/>
      <w:pPr>
        <w:tabs>
          <w:tab w:val="num" w:pos="1210"/>
        </w:tabs>
        <w:ind w:left="1210" w:hanging="360"/>
      </w:pPr>
      <w:rPr>
        <w:rFonts w:cs="Times New Roman" w:hint="default"/>
      </w:rPr>
    </w:lvl>
    <w:lvl w:ilvl="1" w:tplc="04260019" w:tentative="1">
      <w:start w:val="1"/>
      <w:numFmt w:val="lowerLetter"/>
      <w:lvlText w:val="%2."/>
      <w:lvlJc w:val="left"/>
      <w:pPr>
        <w:tabs>
          <w:tab w:val="num" w:pos="1930"/>
        </w:tabs>
        <w:ind w:left="1930" w:hanging="360"/>
      </w:pPr>
      <w:rPr>
        <w:rFonts w:cs="Times New Roman"/>
      </w:rPr>
    </w:lvl>
    <w:lvl w:ilvl="2" w:tplc="0426001B" w:tentative="1">
      <w:start w:val="1"/>
      <w:numFmt w:val="lowerRoman"/>
      <w:lvlText w:val="%3."/>
      <w:lvlJc w:val="right"/>
      <w:pPr>
        <w:tabs>
          <w:tab w:val="num" w:pos="2650"/>
        </w:tabs>
        <w:ind w:left="2650" w:hanging="180"/>
      </w:pPr>
      <w:rPr>
        <w:rFonts w:cs="Times New Roman"/>
      </w:rPr>
    </w:lvl>
    <w:lvl w:ilvl="3" w:tplc="0426000F" w:tentative="1">
      <w:start w:val="1"/>
      <w:numFmt w:val="decimal"/>
      <w:lvlText w:val="%4."/>
      <w:lvlJc w:val="left"/>
      <w:pPr>
        <w:tabs>
          <w:tab w:val="num" w:pos="3370"/>
        </w:tabs>
        <w:ind w:left="3370" w:hanging="360"/>
      </w:pPr>
      <w:rPr>
        <w:rFonts w:cs="Times New Roman"/>
      </w:rPr>
    </w:lvl>
    <w:lvl w:ilvl="4" w:tplc="04260019" w:tentative="1">
      <w:start w:val="1"/>
      <w:numFmt w:val="lowerLetter"/>
      <w:lvlText w:val="%5."/>
      <w:lvlJc w:val="left"/>
      <w:pPr>
        <w:tabs>
          <w:tab w:val="num" w:pos="4090"/>
        </w:tabs>
        <w:ind w:left="4090" w:hanging="360"/>
      </w:pPr>
      <w:rPr>
        <w:rFonts w:cs="Times New Roman"/>
      </w:rPr>
    </w:lvl>
    <w:lvl w:ilvl="5" w:tplc="0426001B" w:tentative="1">
      <w:start w:val="1"/>
      <w:numFmt w:val="lowerRoman"/>
      <w:lvlText w:val="%6."/>
      <w:lvlJc w:val="right"/>
      <w:pPr>
        <w:tabs>
          <w:tab w:val="num" w:pos="4810"/>
        </w:tabs>
        <w:ind w:left="4810" w:hanging="180"/>
      </w:pPr>
      <w:rPr>
        <w:rFonts w:cs="Times New Roman"/>
      </w:rPr>
    </w:lvl>
    <w:lvl w:ilvl="6" w:tplc="0426000F" w:tentative="1">
      <w:start w:val="1"/>
      <w:numFmt w:val="decimal"/>
      <w:lvlText w:val="%7."/>
      <w:lvlJc w:val="left"/>
      <w:pPr>
        <w:tabs>
          <w:tab w:val="num" w:pos="5530"/>
        </w:tabs>
        <w:ind w:left="5530" w:hanging="360"/>
      </w:pPr>
      <w:rPr>
        <w:rFonts w:cs="Times New Roman"/>
      </w:rPr>
    </w:lvl>
    <w:lvl w:ilvl="7" w:tplc="04260019" w:tentative="1">
      <w:start w:val="1"/>
      <w:numFmt w:val="lowerLetter"/>
      <w:lvlText w:val="%8."/>
      <w:lvlJc w:val="left"/>
      <w:pPr>
        <w:tabs>
          <w:tab w:val="num" w:pos="6250"/>
        </w:tabs>
        <w:ind w:left="6250" w:hanging="360"/>
      </w:pPr>
      <w:rPr>
        <w:rFonts w:cs="Times New Roman"/>
      </w:rPr>
    </w:lvl>
    <w:lvl w:ilvl="8" w:tplc="0426001B" w:tentative="1">
      <w:start w:val="1"/>
      <w:numFmt w:val="lowerRoman"/>
      <w:lvlText w:val="%9."/>
      <w:lvlJc w:val="right"/>
      <w:pPr>
        <w:tabs>
          <w:tab w:val="num" w:pos="6970"/>
        </w:tabs>
        <w:ind w:left="697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hideGrammaticalErrors/>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45236D"/>
    <w:rsid w:val="00002719"/>
    <w:rsid w:val="00056E64"/>
    <w:rsid w:val="0006223F"/>
    <w:rsid w:val="00090665"/>
    <w:rsid w:val="00092831"/>
    <w:rsid w:val="000A4A8A"/>
    <w:rsid w:val="0010453E"/>
    <w:rsid w:val="00112075"/>
    <w:rsid w:val="001303A0"/>
    <w:rsid w:val="00131102"/>
    <w:rsid w:val="00145FF3"/>
    <w:rsid w:val="001477F0"/>
    <w:rsid w:val="001604D9"/>
    <w:rsid w:val="001A42EA"/>
    <w:rsid w:val="001A775C"/>
    <w:rsid w:val="001B67CA"/>
    <w:rsid w:val="001C1E92"/>
    <w:rsid w:val="001C245A"/>
    <w:rsid w:val="001C42B7"/>
    <w:rsid w:val="001D4BA0"/>
    <w:rsid w:val="001E1193"/>
    <w:rsid w:val="00202D2E"/>
    <w:rsid w:val="00203BFB"/>
    <w:rsid w:val="00204EAD"/>
    <w:rsid w:val="002060A0"/>
    <w:rsid w:val="0020776A"/>
    <w:rsid w:val="00276F88"/>
    <w:rsid w:val="00297C16"/>
    <w:rsid w:val="002B47FD"/>
    <w:rsid w:val="002D3C73"/>
    <w:rsid w:val="0030334E"/>
    <w:rsid w:val="003172D9"/>
    <w:rsid w:val="003202D0"/>
    <w:rsid w:val="0033165F"/>
    <w:rsid w:val="00345921"/>
    <w:rsid w:val="003670DB"/>
    <w:rsid w:val="00374868"/>
    <w:rsid w:val="003A7266"/>
    <w:rsid w:val="003B1B77"/>
    <w:rsid w:val="003B3A6F"/>
    <w:rsid w:val="003E0E6B"/>
    <w:rsid w:val="003F13B5"/>
    <w:rsid w:val="004100A7"/>
    <w:rsid w:val="00415A22"/>
    <w:rsid w:val="00422FBE"/>
    <w:rsid w:val="0043542B"/>
    <w:rsid w:val="0045090E"/>
    <w:rsid w:val="00450A59"/>
    <w:rsid w:val="0045236D"/>
    <w:rsid w:val="0049183C"/>
    <w:rsid w:val="004C4DB1"/>
    <w:rsid w:val="004D2032"/>
    <w:rsid w:val="004D2F0E"/>
    <w:rsid w:val="004E2A28"/>
    <w:rsid w:val="004E518E"/>
    <w:rsid w:val="004F24F3"/>
    <w:rsid w:val="00512C2E"/>
    <w:rsid w:val="005168B9"/>
    <w:rsid w:val="005361F5"/>
    <w:rsid w:val="00543E79"/>
    <w:rsid w:val="0054403B"/>
    <w:rsid w:val="005666F6"/>
    <w:rsid w:val="00572176"/>
    <w:rsid w:val="0057668A"/>
    <w:rsid w:val="00596971"/>
    <w:rsid w:val="005A292D"/>
    <w:rsid w:val="005A47D1"/>
    <w:rsid w:val="005B2629"/>
    <w:rsid w:val="005D2718"/>
    <w:rsid w:val="005D3539"/>
    <w:rsid w:val="005D369F"/>
    <w:rsid w:val="0063021A"/>
    <w:rsid w:val="00643BF8"/>
    <w:rsid w:val="00691E00"/>
    <w:rsid w:val="006A4E4E"/>
    <w:rsid w:val="006A54D1"/>
    <w:rsid w:val="006A7E59"/>
    <w:rsid w:val="006C6143"/>
    <w:rsid w:val="006F4A08"/>
    <w:rsid w:val="00702D5D"/>
    <w:rsid w:val="0071498D"/>
    <w:rsid w:val="007502CF"/>
    <w:rsid w:val="007833EF"/>
    <w:rsid w:val="00786913"/>
    <w:rsid w:val="0079404A"/>
    <w:rsid w:val="007966BD"/>
    <w:rsid w:val="0079775E"/>
    <w:rsid w:val="007A5C5B"/>
    <w:rsid w:val="007A60A7"/>
    <w:rsid w:val="007C6D1A"/>
    <w:rsid w:val="007D3278"/>
    <w:rsid w:val="007D56FF"/>
    <w:rsid w:val="007F0F31"/>
    <w:rsid w:val="00802121"/>
    <w:rsid w:val="00804ACA"/>
    <w:rsid w:val="0083331D"/>
    <w:rsid w:val="008415AE"/>
    <w:rsid w:val="00850A2C"/>
    <w:rsid w:val="008661EC"/>
    <w:rsid w:val="00887588"/>
    <w:rsid w:val="00894FE2"/>
    <w:rsid w:val="008955DC"/>
    <w:rsid w:val="008C055E"/>
    <w:rsid w:val="008C5BA1"/>
    <w:rsid w:val="008D111C"/>
    <w:rsid w:val="00925F71"/>
    <w:rsid w:val="00940220"/>
    <w:rsid w:val="009414F9"/>
    <w:rsid w:val="00942C5A"/>
    <w:rsid w:val="00945B2F"/>
    <w:rsid w:val="00962D95"/>
    <w:rsid w:val="00973C85"/>
    <w:rsid w:val="009B461E"/>
    <w:rsid w:val="009B7452"/>
    <w:rsid w:val="009C7A6B"/>
    <w:rsid w:val="009E02BD"/>
    <w:rsid w:val="009E2710"/>
    <w:rsid w:val="00A40EF0"/>
    <w:rsid w:val="00A94F22"/>
    <w:rsid w:val="00AA00FD"/>
    <w:rsid w:val="00AE4F60"/>
    <w:rsid w:val="00AE6FDD"/>
    <w:rsid w:val="00AF6014"/>
    <w:rsid w:val="00B02A2B"/>
    <w:rsid w:val="00B17CA7"/>
    <w:rsid w:val="00B31C81"/>
    <w:rsid w:val="00B33E83"/>
    <w:rsid w:val="00B50C8E"/>
    <w:rsid w:val="00B64E74"/>
    <w:rsid w:val="00B8590D"/>
    <w:rsid w:val="00B86C23"/>
    <w:rsid w:val="00BB62E4"/>
    <w:rsid w:val="00BD509B"/>
    <w:rsid w:val="00C60022"/>
    <w:rsid w:val="00C655AB"/>
    <w:rsid w:val="00CA03F6"/>
    <w:rsid w:val="00CA09C2"/>
    <w:rsid w:val="00CA6446"/>
    <w:rsid w:val="00CC4FAC"/>
    <w:rsid w:val="00CD0098"/>
    <w:rsid w:val="00CD0B2C"/>
    <w:rsid w:val="00CD3873"/>
    <w:rsid w:val="00CE28CC"/>
    <w:rsid w:val="00CE7704"/>
    <w:rsid w:val="00CF2133"/>
    <w:rsid w:val="00D109C9"/>
    <w:rsid w:val="00D40E3C"/>
    <w:rsid w:val="00D44E9E"/>
    <w:rsid w:val="00DA78A4"/>
    <w:rsid w:val="00DA7FB8"/>
    <w:rsid w:val="00DB3947"/>
    <w:rsid w:val="00DC72F3"/>
    <w:rsid w:val="00E0075D"/>
    <w:rsid w:val="00E21710"/>
    <w:rsid w:val="00E319B0"/>
    <w:rsid w:val="00E60D7A"/>
    <w:rsid w:val="00E6514D"/>
    <w:rsid w:val="00E8316F"/>
    <w:rsid w:val="00E83444"/>
    <w:rsid w:val="00E95313"/>
    <w:rsid w:val="00F148B9"/>
    <w:rsid w:val="00F160F5"/>
    <w:rsid w:val="00F20D05"/>
    <w:rsid w:val="00F34A7E"/>
    <w:rsid w:val="00F357D6"/>
    <w:rsid w:val="00F42E90"/>
    <w:rsid w:val="00F50785"/>
    <w:rsid w:val="00F512D7"/>
    <w:rsid w:val="00F6049B"/>
    <w:rsid w:val="00F74657"/>
    <w:rsid w:val="00F77B94"/>
    <w:rsid w:val="00F855ED"/>
    <w:rsid w:val="00F86E17"/>
    <w:rsid w:val="00FB2447"/>
    <w:rsid w:val="00FC66A0"/>
    <w:rsid w:val="00FD1130"/>
    <w:rsid w:val="00FE2D6F"/>
    <w:rsid w:val="00FE4EF0"/>
    <w:rsid w:val="00FF5B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8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E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691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86913"/>
    <w:rPr>
      <w:rFonts w:cs="Times New Roman"/>
    </w:rPr>
  </w:style>
  <w:style w:type="paragraph" w:styleId="Footer">
    <w:name w:val="footer"/>
    <w:basedOn w:val="Normal"/>
    <w:link w:val="FooterChar"/>
    <w:uiPriority w:val="99"/>
    <w:rsid w:val="0078691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86913"/>
    <w:rPr>
      <w:rFonts w:cs="Times New Roman"/>
    </w:rPr>
  </w:style>
  <w:style w:type="paragraph" w:customStyle="1" w:styleId="CharChar2Char">
    <w:name w:val="Char Char2 Char"/>
    <w:basedOn w:val="Normal"/>
    <w:uiPriority w:val="99"/>
    <w:rsid w:val="0030334E"/>
    <w:pPr>
      <w:spacing w:line="240" w:lineRule="exact"/>
    </w:pPr>
    <w:rPr>
      <w:rFonts w:ascii="Times New Roman" w:hAnsi="Times New Roman"/>
      <w:sz w:val="24"/>
      <w:szCs w:val="24"/>
    </w:rPr>
  </w:style>
  <w:style w:type="paragraph" w:customStyle="1" w:styleId="Point0">
    <w:name w:val="Point 0"/>
    <w:basedOn w:val="Normal"/>
    <w:uiPriority w:val="99"/>
    <w:rsid w:val="0030334E"/>
    <w:pPr>
      <w:spacing w:before="120" w:after="120" w:line="360" w:lineRule="auto"/>
      <w:ind w:left="850" w:hanging="850"/>
    </w:pPr>
    <w:rPr>
      <w:rFonts w:ascii="Times New Roman" w:hAnsi="Times New Roman"/>
      <w:sz w:val="24"/>
      <w:szCs w:val="24"/>
    </w:rPr>
  </w:style>
  <w:style w:type="paragraph" w:customStyle="1" w:styleId="Point1">
    <w:name w:val="Point 1"/>
    <w:basedOn w:val="Normal"/>
    <w:uiPriority w:val="99"/>
    <w:rsid w:val="0030334E"/>
    <w:pPr>
      <w:spacing w:before="120" w:after="120" w:line="360" w:lineRule="auto"/>
      <w:ind w:left="1417" w:hanging="567"/>
    </w:pPr>
    <w:rPr>
      <w:rFonts w:ascii="Times New Roman" w:hAnsi="Times New Roman"/>
      <w:sz w:val="24"/>
      <w:szCs w:val="24"/>
    </w:rPr>
  </w:style>
  <w:style w:type="character" w:styleId="PageNumber">
    <w:name w:val="page number"/>
    <w:basedOn w:val="DefaultParagraphFont"/>
    <w:uiPriority w:val="99"/>
    <w:rsid w:val="008D111C"/>
    <w:rPr>
      <w:rFonts w:cs="Times New Roman"/>
    </w:rPr>
  </w:style>
  <w:style w:type="paragraph" w:styleId="BalloonText">
    <w:name w:val="Balloon Text"/>
    <w:basedOn w:val="Normal"/>
    <w:link w:val="BalloonTextChar"/>
    <w:uiPriority w:val="99"/>
    <w:semiHidden/>
    <w:unhideWhenUsed/>
    <w:rsid w:val="00435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2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633</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Dagnija Jirgensone</dc:creator>
  <cp:keywords/>
  <dc:description/>
  <cp:lastModifiedBy>Jekaterina Borovika</cp:lastModifiedBy>
  <cp:revision>8</cp:revision>
  <cp:lastPrinted>2016-01-28T09:04:00Z</cp:lastPrinted>
  <dcterms:created xsi:type="dcterms:W3CDTF">2015-12-14T10:24:00Z</dcterms:created>
  <dcterms:modified xsi:type="dcterms:W3CDTF">2016-03-02T12:12:00Z</dcterms:modified>
  <cp:contentStatus/>
</cp:coreProperties>
</file>