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337B0" w14:textId="77777777" w:rsidR="00DE5478" w:rsidRDefault="00DE5478" w:rsidP="00074CA2">
      <w:pPr>
        <w:pStyle w:val="Footer"/>
        <w:jc w:val="center"/>
        <w:rPr>
          <w:rFonts w:ascii="Times New Roman" w:hAnsi="Times New Roman" w:cs="Times New Roman"/>
          <w:b/>
          <w:sz w:val="24"/>
          <w:szCs w:val="24"/>
        </w:rPr>
      </w:pPr>
    </w:p>
    <w:p w14:paraId="39F39BE2" w14:textId="77777777" w:rsidR="00181E20" w:rsidRPr="00203335" w:rsidRDefault="00181E20" w:rsidP="00074CA2">
      <w:pPr>
        <w:pStyle w:val="Footer"/>
        <w:jc w:val="center"/>
        <w:rPr>
          <w:rFonts w:ascii="Times New Roman" w:hAnsi="Times New Roman" w:cs="Times New Roman"/>
          <w:b/>
          <w:sz w:val="24"/>
          <w:szCs w:val="24"/>
        </w:rPr>
      </w:pPr>
      <w:r w:rsidRPr="00203335">
        <w:rPr>
          <w:rFonts w:ascii="Times New Roman" w:hAnsi="Times New Roman" w:cs="Times New Roman"/>
          <w:b/>
          <w:sz w:val="24"/>
          <w:szCs w:val="24"/>
        </w:rPr>
        <w:t>Ministru kabineta rīkojuma projekta</w:t>
      </w:r>
    </w:p>
    <w:p w14:paraId="69F8925B" w14:textId="730DE9B6" w:rsidR="00074CA2" w:rsidRPr="00844944" w:rsidRDefault="00181E20" w:rsidP="00844944">
      <w:pPr>
        <w:spacing w:after="0" w:line="240" w:lineRule="auto"/>
        <w:jc w:val="center"/>
        <w:rPr>
          <w:rFonts w:ascii="Times New Roman" w:hAnsi="Times New Roman" w:cs="Times New Roman"/>
          <w:b/>
          <w:sz w:val="24"/>
          <w:szCs w:val="24"/>
        </w:rPr>
      </w:pPr>
      <w:r w:rsidRPr="00203335">
        <w:rPr>
          <w:rFonts w:ascii="Times New Roman" w:hAnsi="Times New Roman" w:cs="Times New Roman"/>
          <w:b/>
          <w:sz w:val="24"/>
          <w:szCs w:val="24"/>
        </w:rPr>
        <w:t>“</w:t>
      </w:r>
      <w:r w:rsidR="00A90A8A" w:rsidRPr="00203335">
        <w:rPr>
          <w:rFonts w:ascii="Times New Roman" w:hAnsi="Times New Roman" w:cs="Times New Roman"/>
          <w:b/>
          <w:sz w:val="24"/>
          <w:szCs w:val="24"/>
        </w:rPr>
        <w:t>Grozījumi</w:t>
      </w:r>
      <w:r w:rsidRPr="00203335">
        <w:rPr>
          <w:rFonts w:ascii="Times New Roman" w:hAnsi="Times New Roman" w:cs="Times New Roman"/>
          <w:b/>
          <w:sz w:val="24"/>
          <w:szCs w:val="24"/>
        </w:rPr>
        <w:t xml:space="preserve"> Eiropas Savienības struktūrfondu un Kohēzijas fonda 2014.-2020.gada plāno</w:t>
      </w:r>
      <w:r w:rsidR="00A90A8A" w:rsidRPr="00203335">
        <w:rPr>
          <w:rFonts w:ascii="Times New Roman" w:hAnsi="Times New Roman" w:cs="Times New Roman"/>
          <w:b/>
          <w:sz w:val="24"/>
          <w:szCs w:val="24"/>
        </w:rPr>
        <w:t>šanas perioda darbības programmā</w:t>
      </w:r>
      <w:r w:rsidRPr="00203335">
        <w:rPr>
          <w:rFonts w:ascii="Times New Roman" w:hAnsi="Times New Roman" w:cs="Times New Roman"/>
          <w:b/>
          <w:sz w:val="24"/>
          <w:szCs w:val="24"/>
        </w:rPr>
        <w:t xml:space="preserve"> “Izaugsme un nodarbinātība”” sākotnējās ietekmes novērtējuma ziņojums (anotācija)</w:t>
      </w:r>
    </w:p>
    <w:p w14:paraId="2DF4FA4D" w14:textId="77777777" w:rsidR="00DE5478" w:rsidRPr="00203335" w:rsidRDefault="00DE5478" w:rsidP="00074CA2">
      <w:pPr>
        <w:spacing w:after="0" w:line="240" w:lineRule="auto"/>
        <w:jc w:val="center"/>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1"/>
        <w:gridCol w:w="2983"/>
        <w:gridCol w:w="6158"/>
      </w:tblGrid>
      <w:tr w:rsidR="00181E20" w:rsidRPr="00203335" w14:paraId="0DB6F758" w14:textId="77777777" w:rsidTr="00681DB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013ABEB" w14:textId="77777777" w:rsidR="00181E20" w:rsidRPr="00203335" w:rsidRDefault="00181E20" w:rsidP="00074CA2">
            <w:pPr>
              <w:spacing w:after="0" w:line="240" w:lineRule="auto"/>
              <w:jc w:val="center"/>
              <w:rPr>
                <w:rFonts w:ascii="Times New Roman" w:eastAsia="Times New Roman" w:hAnsi="Times New Roman" w:cs="Times New Roman"/>
                <w:b/>
                <w:bCs/>
                <w:sz w:val="24"/>
                <w:szCs w:val="24"/>
                <w:lang w:eastAsia="lv-LV"/>
              </w:rPr>
            </w:pPr>
            <w:r w:rsidRPr="00203335">
              <w:rPr>
                <w:rFonts w:ascii="Times New Roman" w:eastAsia="Times New Roman" w:hAnsi="Times New Roman" w:cs="Times New Roman"/>
                <w:b/>
                <w:bCs/>
                <w:sz w:val="24"/>
                <w:szCs w:val="24"/>
                <w:lang w:eastAsia="lv-LV"/>
              </w:rPr>
              <w:t>I. Tiesību akta projekta izstrādes nepieciešamība</w:t>
            </w:r>
          </w:p>
        </w:tc>
      </w:tr>
      <w:tr w:rsidR="00181E20" w:rsidRPr="00203335" w14:paraId="5747E337" w14:textId="77777777" w:rsidTr="00681DB5">
        <w:trPr>
          <w:trHeight w:val="131"/>
        </w:trPr>
        <w:tc>
          <w:tcPr>
            <w:tcW w:w="250" w:type="pct"/>
            <w:tcBorders>
              <w:top w:val="outset" w:sz="6" w:space="0" w:color="414142"/>
              <w:left w:val="outset" w:sz="6" w:space="0" w:color="414142"/>
              <w:bottom w:val="outset" w:sz="6" w:space="0" w:color="414142"/>
              <w:right w:val="outset" w:sz="6" w:space="0" w:color="414142"/>
            </w:tcBorders>
            <w:hideMark/>
          </w:tcPr>
          <w:p w14:paraId="3F3B9B73"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CC75FEA"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08F9E89" w14:textId="16593F9A" w:rsidR="00F40234" w:rsidRPr="00203335" w:rsidRDefault="00F40234" w:rsidP="00F40234">
            <w:pPr>
              <w:spacing w:after="0" w:line="240" w:lineRule="auto"/>
              <w:ind w:right="57" w:firstLine="326"/>
              <w:jc w:val="both"/>
              <w:rPr>
                <w:rFonts w:ascii="Times New Roman" w:hAnsi="Times New Roman" w:cs="Times New Roman"/>
                <w:sz w:val="24"/>
                <w:szCs w:val="24"/>
              </w:rPr>
            </w:pPr>
            <w:r w:rsidRPr="00203335">
              <w:rPr>
                <w:rFonts w:ascii="Times New Roman" w:hAnsi="Times New Roman" w:cs="Times New Roman"/>
                <w:sz w:val="24"/>
                <w:szCs w:val="24"/>
              </w:rPr>
              <w:t xml:space="preserve">Eiropas Savienības struktūrfondu un Kohēzijas fonda (turpmāk – ES fondi) 2014.–2020.gada plānošanas perioda darbības programma “Izaugsme un nodarbinātība” (turpmāk – darbības programma) ir apstiprināta ar </w:t>
            </w:r>
            <w:r w:rsidR="00B96BFA" w:rsidRPr="00203335">
              <w:rPr>
                <w:rFonts w:ascii="Times New Roman" w:hAnsi="Times New Roman" w:cs="Times New Roman"/>
                <w:sz w:val="24"/>
                <w:szCs w:val="24"/>
              </w:rPr>
              <w:t xml:space="preserve">Ministru kabineta (turpmāk – MK) </w:t>
            </w:r>
            <w:r w:rsidRPr="00203335">
              <w:rPr>
                <w:rFonts w:ascii="Times New Roman" w:hAnsi="Times New Roman" w:cs="Times New Roman"/>
                <w:sz w:val="24"/>
                <w:szCs w:val="24"/>
              </w:rPr>
              <w:t>2015.gada 4.februāra rīkojumu Nr.62 “Par Eiropas Savienības struktūrfondu un Kohēzijas fonda 2014.</w:t>
            </w:r>
            <w:r w:rsidR="000B5AAD" w:rsidRPr="00203335">
              <w:rPr>
                <w:rFonts w:ascii="Times New Roman" w:hAnsi="Times New Roman" w:cs="Times New Roman"/>
                <w:sz w:val="24"/>
                <w:szCs w:val="24"/>
              </w:rPr>
              <w:t>–</w:t>
            </w:r>
            <w:r w:rsidRPr="00203335">
              <w:rPr>
                <w:rFonts w:ascii="Times New Roman" w:hAnsi="Times New Roman" w:cs="Times New Roman"/>
                <w:sz w:val="24"/>
                <w:szCs w:val="24"/>
              </w:rPr>
              <w:t xml:space="preserve">2020.gada plānošanas perioda darbības programmu “Izaugsme un nodarbinātība””. </w:t>
            </w:r>
          </w:p>
          <w:p w14:paraId="394F8DD8" w14:textId="1F126EF6" w:rsidR="006C29CC" w:rsidRPr="00203335" w:rsidRDefault="00E453AC" w:rsidP="00E63D18">
            <w:pPr>
              <w:tabs>
                <w:tab w:val="center" w:pos="709"/>
                <w:tab w:val="center" w:pos="4153"/>
                <w:tab w:val="right" w:pos="8306"/>
              </w:tabs>
              <w:spacing w:after="0" w:line="240" w:lineRule="auto"/>
              <w:ind w:firstLine="326"/>
              <w:jc w:val="both"/>
              <w:rPr>
                <w:rFonts w:ascii="Times New Roman" w:eastAsia="Times New Roman" w:hAnsi="Times New Roman" w:cs="Times New Roman"/>
                <w:sz w:val="24"/>
                <w:szCs w:val="24"/>
              </w:rPr>
            </w:pPr>
            <w:r w:rsidRPr="00203335">
              <w:rPr>
                <w:rFonts w:ascii="Times New Roman" w:eastAsia="Times New Roman" w:hAnsi="Times New Roman" w:cs="Times New Roman"/>
                <w:color w:val="000000"/>
                <w:sz w:val="24"/>
                <w:szCs w:val="24"/>
                <w:lang w:eastAsia="lv-LV"/>
              </w:rPr>
              <w:t>Darbības programma tika</w:t>
            </w:r>
            <w:r w:rsidR="00181E20" w:rsidRPr="00203335">
              <w:rPr>
                <w:rFonts w:ascii="Times New Roman" w:eastAsia="Times New Roman" w:hAnsi="Times New Roman" w:cs="Times New Roman"/>
                <w:color w:val="000000"/>
                <w:sz w:val="24"/>
                <w:szCs w:val="24"/>
                <w:lang w:eastAsia="lv-LV"/>
              </w:rPr>
              <w:t xml:space="preserve"> </w:t>
            </w:r>
            <w:r w:rsidR="00181E20" w:rsidRPr="00203335">
              <w:rPr>
                <w:rFonts w:ascii="Times New Roman" w:hAnsi="Times New Roman" w:cs="Times New Roman"/>
                <w:sz w:val="24"/>
                <w:szCs w:val="24"/>
              </w:rPr>
              <w:t>izstrādāta saskaņā ar</w:t>
            </w:r>
            <w:r w:rsidR="00137772" w:rsidRPr="00203335">
              <w:rPr>
                <w:rFonts w:ascii="Times New Roman" w:hAnsi="Times New Roman" w:cs="Times New Roman"/>
                <w:sz w:val="24"/>
                <w:szCs w:val="24"/>
              </w:rPr>
              <w:t xml:space="preserve"> </w:t>
            </w:r>
            <w:r w:rsidR="00181E20" w:rsidRPr="00203335">
              <w:rPr>
                <w:rFonts w:ascii="Times New Roman" w:hAnsi="Times New Roman" w:cs="Times New Roman"/>
                <w:sz w:val="24"/>
                <w:szCs w:val="24"/>
              </w:rPr>
              <w:t>Eiropas Parlamenta un Padomes 2013.gada 17.decembra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Eiropas Jūrlietu un zivsaimniecības fondu un atceļ Regulu (EK) Nr.1083/2006 (turpmāk – Regula Nr.1303/2013)</w:t>
            </w:r>
            <w:r w:rsidR="004D37E8" w:rsidRPr="00203335">
              <w:rPr>
                <w:rFonts w:ascii="Times New Roman" w:hAnsi="Times New Roman" w:cs="Times New Roman"/>
                <w:sz w:val="24"/>
                <w:szCs w:val="24"/>
              </w:rPr>
              <w:t xml:space="preserve"> </w:t>
            </w:r>
            <w:r w:rsidR="00137772" w:rsidRPr="00203335">
              <w:rPr>
                <w:rFonts w:ascii="Times New Roman" w:hAnsi="Times New Roman" w:cs="Times New Roman"/>
                <w:sz w:val="24"/>
                <w:szCs w:val="24"/>
              </w:rPr>
              <w:t>un saskaņā</w:t>
            </w:r>
            <w:r w:rsidRPr="00203335">
              <w:rPr>
                <w:rFonts w:ascii="Times New Roman" w:eastAsia="Times New Roman" w:hAnsi="Times New Roman" w:cs="Times New Roman"/>
                <w:sz w:val="24"/>
                <w:szCs w:val="24"/>
              </w:rPr>
              <w:t xml:space="preserve"> ar </w:t>
            </w:r>
            <w:r w:rsidRPr="00203335">
              <w:rPr>
                <w:rFonts w:ascii="Times New Roman" w:hAnsi="Times New Roman" w:cs="Times New Roman"/>
                <w:sz w:val="24"/>
                <w:szCs w:val="24"/>
              </w:rPr>
              <w:t>Regulas Nr.1303/2013</w:t>
            </w:r>
            <w:r w:rsidRPr="00203335">
              <w:rPr>
                <w:rFonts w:ascii="Times New Roman" w:eastAsia="Times New Roman" w:hAnsi="Times New Roman" w:cs="Times New Roman"/>
                <w:sz w:val="24"/>
                <w:szCs w:val="24"/>
              </w:rPr>
              <w:t xml:space="preserve"> 30.panta </w:t>
            </w:r>
            <w:r w:rsidR="00681DB5" w:rsidRPr="00203335">
              <w:rPr>
                <w:rFonts w:ascii="Times New Roman" w:eastAsia="Times New Roman" w:hAnsi="Times New Roman" w:cs="Times New Roman"/>
                <w:sz w:val="24"/>
                <w:szCs w:val="24"/>
              </w:rPr>
              <w:t>1.punktu</w:t>
            </w:r>
            <w:r w:rsidRPr="00203335">
              <w:rPr>
                <w:rFonts w:ascii="Times New Roman" w:eastAsia="Times New Roman" w:hAnsi="Times New Roman" w:cs="Times New Roman"/>
                <w:sz w:val="24"/>
                <w:szCs w:val="24"/>
              </w:rPr>
              <w:t xml:space="preserve"> dalībvalstij ir tiesības iesniegt Eiropas Komisijai (turpmāk – EK) pienācīgi pamatotu prasību veikt grozījumus darbības programmā. </w:t>
            </w:r>
          </w:p>
          <w:p w14:paraId="1AC26E6E" w14:textId="01C8AD9C" w:rsidR="00F40234" w:rsidRPr="00203335" w:rsidRDefault="00F40234" w:rsidP="00F40234">
            <w:pPr>
              <w:spacing w:after="0" w:line="240" w:lineRule="auto"/>
              <w:ind w:firstLine="365"/>
              <w:jc w:val="both"/>
              <w:rPr>
                <w:rFonts w:ascii="Times New Roman" w:eastAsia="Times New Roman" w:hAnsi="Times New Roman" w:cs="Times New Roman"/>
                <w:sz w:val="24"/>
                <w:szCs w:val="24"/>
              </w:rPr>
            </w:pPr>
            <w:r w:rsidRPr="00203335">
              <w:rPr>
                <w:rFonts w:ascii="Times New Roman" w:eastAsia="Times New Roman" w:hAnsi="Times New Roman" w:cs="Times New Roman"/>
                <w:sz w:val="24"/>
                <w:szCs w:val="24"/>
              </w:rPr>
              <w:t>Darbības programmas saskaņošanas laikā tika panākta vienošanās ar EK par 8.3.4.specifiskā atbalsta mērķa “Samazināt priekšlaicīgu mācību pārtraukšanu, īstenojot preventīvus un intervences pasākumus” (turpmāk – 8.3.4.SAM) satura definēšanu pēc</w:t>
            </w:r>
            <w:r w:rsidR="00200994" w:rsidRPr="00203335">
              <w:rPr>
                <w:rFonts w:ascii="Times New Roman" w:eastAsia="Times New Roman" w:hAnsi="Times New Roman" w:cs="Times New Roman"/>
                <w:sz w:val="24"/>
                <w:szCs w:val="24"/>
              </w:rPr>
              <w:t xml:space="preserve"> izpētes pabeigšanas par priekšlaicīgas</w:t>
            </w:r>
            <w:r w:rsidRPr="00203335">
              <w:rPr>
                <w:rFonts w:ascii="Times New Roman" w:eastAsia="Times New Roman" w:hAnsi="Times New Roman" w:cs="Times New Roman"/>
                <w:sz w:val="24"/>
                <w:szCs w:val="24"/>
              </w:rPr>
              <w:t xml:space="preserve"> </w:t>
            </w:r>
            <w:r w:rsidR="006C29CC" w:rsidRPr="00203335">
              <w:rPr>
                <w:rFonts w:ascii="Times New Roman" w:eastAsia="Times New Roman" w:hAnsi="Times New Roman" w:cs="Times New Roman"/>
                <w:sz w:val="24"/>
                <w:szCs w:val="24"/>
              </w:rPr>
              <w:t>mācību</w:t>
            </w:r>
            <w:r w:rsidR="000B5AAD" w:rsidRPr="00203335">
              <w:rPr>
                <w:rFonts w:ascii="Times New Roman" w:eastAsia="Times New Roman" w:hAnsi="Times New Roman" w:cs="Times New Roman"/>
                <w:sz w:val="24"/>
                <w:szCs w:val="24"/>
              </w:rPr>
              <w:t xml:space="preserve"> </w:t>
            </w:r>
            <w:r w:rsidRPr="00203335">
              <w:rPr>
                <w:rFonts w:ascii="Times New Roman" w:eastAsia="Times New Roman" w:hAnsi="Times New Roman" w:cs="Times New Roman"/>
                <w:sz w:val="24"/>
                <w:szCs w:val="24"/>
              </w:rPr>
              <w:t>pamešanas</w:t>
            </w:r>
            <w:r w:rsidR="006C0532" w:rsidRPr="00203335">
              <w:rPr>
                <w:rFonts w:ascii="Times New Roman" w:eastAsia="Times New Roman" w:hAnsi="Times New Roman" w:cs="Times New Roman"/>
                <w:sz w:val="24"/>
                <w:szCs w:val="24"/>
              </w:rPr>
              <w:t xml:space="preserve"> </w:t>
            </w:r>
            <w:r w:rsidRPr="00203335">
              <w:rPr>
                <w:rFonts w:ascii="Times New Roman" w:eastAsia="Times New Roman" w:hAnsi="Times New Roman" w:cs="Times New Roman"/>
                <w:sz w:val="24"/>
                <w:szCs w:val="24"/>
              </w:rPr>
              <w:t xml:space="preserve">iemesliem. Valsts sekretāru </w:t>
            </w:r>
            <w:r w:rsidR="007A1B0E" w:rsidRPr="00203335">
              <w:rPr>
                <w:rFonts w:ascii="Times New Roman" w:eastAsia="Times New Roman" w:hAnsi="Times New Roman" w:cs="Times New Roman"/>
                <w:sz w:val="24"/>
                <w:szCs w:val="24"/>
              </w:rPr>
              <w:t xml:space="preserve">2015.gada 5.novembra </w:t>
            </w:r>
            <w:r w:rsidRPr="00203335">
              <w:rPr>
                <w:rFonts w:ascii="Times New Roman" w:eastAsia="Times New Roman" w:hAnsi="Times New Roman" w:cs="Times New Roman"/>
                <w:sz w:val="24"/>
                <w:szCs w:val="24"/>
              </w:rPr>
              <w:t>sanāksmē tika izsludināts Izglītības un zinātnes ministrijas izstrādātais konceptuālā ziņojuma projekts “Par politikas alternatīvu veidošanu priekšlaicīgas mācību pārtraukšanas problēmas risināšanai, lai nodrošinātu 8.3.4.specifiskā atbalsta mērķa “Samazināt priekšlaicīgu mācību pārtraukšanu, īstenojot preventīvus un intervences pasākumus” ieviešanu”</w:t>
            </w:r>
            <w:r w:rsidR="00200994" w:rsidRPr="00203335">
              <w:rPr>
                <w:rFonts w:ascii="Times New Roman" w:eastAsia="Times New Roman" w:hAnsi="Times New Roman" w:cs="Times New Roman"/>
                <w:sz w:val="24"/>
                <w:szCs w:val="24"/>
              </w:rPr>
              <w:t xml:space="preserve"> (turpmāk – konceptuālais ziņojums)</w:t>
            </w:r>
            <w:r w:rsidRPr="00203335">
              <w:rPr>
                <w:rFonts w:ascii="Times New Roman" w:eastAsia="Times New Roman" w:hAnsi="Times New Roman" w:cs="Times New Roman"/>
                <w:sz w:val="24"/>
                <w:szCs w:val="24"/>
              </w:rPr>
              <w:t xml:space="preserve">, kas ietver nepieciešamo pētījumu rezultātu apkopojumu. </w:t>
            </w:r>
          </w:p>
          <w:p w14:paraId="064BC362" w14:textId="38C8710F" w:rsidR="00E453AC" w:rsidRPr="00203335" w:rsidRDefault="00137772" w:rsidP="00137772">
            <w:pPr>
              <w:spacing w:after="0" w:line="240" w:lineRule="auto"/>
              <w:ind w:firstLine="365"/>
              <w:jc w:val="both"/>
              <w:rPr>
                <w:rFonts w:ascii="Times New Roman" w:eastAsia="Times New Roman" w:hAnsi="Times New Roman"/>
                <w:sz w:val="24"/>
                <w:szCs w:val="24"/>
              </w:rPr>
            </w:pPr>
            <w:r w:rsidRPr="00203335">
              <w:rPr>
                <w:rFonts w:ascii="Times New Roman" w:eastAsia="Times New Roman" w:hAnsi="Times New Roman"/>
                <w:sz w:val="24"/>
                <w:szCs w:val="24"/>
              </w:rPr>
              <w:t xml:space="preserve">Ministru kabineta (turpmāk – MK) 2015.gada 13.oktobra sēdes protokollēmuma (Nr.54, 37.§) “Informatīvai ziņojums “Par Jauniešu garantijas īstenošanas progresu 2014.gadā”” 3.punktā Finanšu ministrijai tika noteikts uzdevums līdz 2015.gada 31.decembrim sagatavot un iesniegt noteiktā kārtībā MK grozījumus darbības programmā, īstenojot finansējuma </w:t>
            </w:r>
            <w:r w:rsidRPr="00203335">
              <w:rPr>
                <w:rFonts w:ascii="Times New Roman" w:eastAsia="Times New Roman" w:hAnsi="Times New Roman"/>
                <w:sz w:val="24"/>
                <w:szCs w:val="24"/>
              </w:rPr>
              <w:lastRenderedPageBreak/>
              <w:t xml:space="preserve">pārdali no 8.prioritārā virziena “Izglītība, prasmes un mūžizglītība” uz 7.prioritāro virzienu “Nodarbinātība un darbaspēka mobilitāte”. Minētais termiņš MK 2016.gada 1.marta sēdē (Prot Nr.10, 17§) tika pagarināts līdz 2016.gada 1.jūlijam, ņemot vērā, ka </w:t>
            </w:r>
            <w:r w:rsidRPr="00203335">
              <w:rPr>
                <w:rFonts w:ascii="Times New Roman" w:hAnsi="Times New Roman" w:cs="Times New Roman"/>
                <w:sz w:val="24"/>
                <w:szCs w:val="24"/>
              </w:rPr>
              <w:t xml:space="preserve">2015.gada 3.decembra Koalīcijas partneru darba grupas (turpmāk – KDG) sēdes laikā  KDG locekļi tika aicināti līdz 2016.gada 5.janvārim (ieskaitot) sniegt </w:t>
            </w:r>
            <w:r w:rsidRPr="00203335">
              <w:rPr>
                <w:rFonts w:ascii="Times New Roman" w:hAnsi="Times New Roman"/>
                <w:sz w:val="24"/>
                <w:szCs w:val="24"/>
              </w:rPr>
              <w:t xml:space="preserve">papildu </w:t>
            </w:r>
            <w:r w:rsidRPr="00203335">
              <w:rPr>
                <w:rFonts w:ascii="Times New Roman" w:hAnsi="Times New Roman" w:cs="Times New Roman"/>
                <w:sz w:val="24"/>
                <w:szCs w:val="24"/>
              </w:rPr>
              <w:t>priekšlikumus grozījumiem darbības program</w:t>
            </w:r>
            <w:r w:rsidRPr="00203335">
              <w:rPr>
                <w:rFonts w:ascii="Times New Roman" w:hAnsi="Times New Roman"/>
                <w:sz w:val="24"/>
                <w:szCs w:val="24"/>
              </w:rPr>
              <w:t>mā, lai nodrošinātu iespēju vienlaikus ar virzāmajiem grozījumiem veikt citus nepieciešamus precizējumus un izvairītos no atkārtotu grozījumu virzīšanas tuvākajā laikā.</w:t>
            </w:r>
            <w:r w:rsidRPr="00203335">
              <w:rPr>
                <w:rFonts w:ascii="Times New Roman" w:eastAsia="Times New Roman" w:hAnsi="Times New Roman"/>
                <w:sz w:val="24"/>
                <w:szCs w:val="24"/>
              </w:rPr>
              <w:t>Vienlaikus, lai nekavētu grozījumu virzību un nodrošinātu iespējami ātru grozījumu apstiprināšu, tai skaitā, ņemot vērā, ka grozījumi vēl j</w:t>
            </w:r>
            <w:r w:rsidR="001A444D" w:rsidRPr="00203335">
              <w:rPr>
                <w:rFonts w:ascii="Times New Roman" w:eastAsia="Times New Roman" w:hAnsi="Times New Roman"/>
                <w:sz w:val="24"/>
                <w:szCs w:val="24"/>
              </w:rPr>
              <w:t>āapstiprina EK, KDG 2016.gada 9</w:t>
            </w:r>
            <w:r w:rsidRPr="00203335">
              <w:rPr>
                <w:rFonts w:ascii="Times New Roman" w:eastAsia="Times New Roman" w:hAnsi="Times New Roman"/>
                <w:sz w:val="24"/>
                <w:szCs w:val="24"/>
              </w:rPr>
              <w:t>.marta sēdē tika aicināts grozījumus virzīt apstiprināšanai pēc iespējas ātrāk, t.i. nodrošinot iesniegšanu MK līdz 2016.gada 12.aprīlim.</w:t>
            </w:r>
          </w:p>
          <w:p w14:paraId="0AF43FFF" w14:textId="759501CF" w:rsidR="00857F64" w:rsidRPr="00203335" w:rsidRDefault="00857F64" w:rsidP="00137772">
            <w:pPr>
              <w:spacing w:after="0" w:line="240" w:lineRule="auto"/>
              <w:ind w:firstLine="365"/>
              <w:jc w:val="both"/>
              <w:rPr>
                <w:rFonts w:ascii="Times New Roman" w:hAnsi="Times New Roman" w:cs="Times New Roman"/>
                <w:sz w:val="24"/>
                <w:szCs w:val="24"/>
              </w:rPr>
            </w:pPr>
          </w:p>
        </w:tc>
      </w:tr>
      <w:tr w:rsidR="00181E20" w:rsidRPr="00203335" w14:paraId="23BF4423" w14:textId="77777777" w:rsidTr="00681DB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BE49D0D" w14:textId="2E948334"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0C6A0764"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5FF31E9" w14:textId="42B6B62F" w:rsidR="006C0532" w:rsidRPr="00203335" w:rsidRDefault="00B5579B" w:rsidP="007706F3">
            <w:pPr>
              <w:tabs>
                <w:tab w:val="center" w:pos="709"/>
                <w:tab w:val="center" w:pos="4153"/>
                <w:tab w:val="right" w:pos="8306"/>
              </w:tabs>
              <w:spacing w:after="0" w:line="240" w:lineRule="auto"/>
              <w:ind w:firstLine="326"/>
              <w:jc w:val="both"/>
              <w:rPr>
                <w:rFonts w:ascii="Times New Roman" w:eastAsia="Times New Roman" w:hAnsi="Times New Roman" w:cs="Times New Roman"/>
                <w:color w:val="000000"/>
                <w:sz w:val="24"/>
                <w:szCs w:val="24"/>
                <w:lang w:eastAsia="lv-LV"/>
              </w:rPr>
            </w:pPr>
            <w:r w:rsidRPr="00203335">
              <w:rPr>
                <w:rFonts w:ascii="Times New Roman" w:eastAsia="Times New Roman" w:hAnsi="Times New Roman" w:cs="Times New Roman"/>
                <w:color w:val="000000"/>
                <w:sz w:val="24"/>
                <w:szCs w:val="24"/>
                <w:lang w:eastAsia="lv-LV"/>
              </w:rPr>
              <w:t xml:space="preserve">Sākot ar ES fondu 2014.–2020.gada plānošanas periodu EK ir ieviesusi vairākus jauninājumus ar mērķi padarīt </w:t>
            </w:r>
            <w:r w:rsidR="00CD494F" w:rsidRPr="00203335">
              <w:rPr>
                <w:rFonts w:ascii="Times New Roman" w:eastAsia="Times New Roman" w:hAnsi="Times New Roman" w:cs="Times New Roman"/>
                <w:color w:val="000000"/>
                <w:sz w:val="24"/>
                <w:szCs w:val="24"/>
                <w:lang w:eastAsia="lv-LV"/>
              </w:rPr>
              <w:t>k</w:t>
            </w:r>
            <w:r w:rsidRPr="00203335">
              <w:rPr>
                <w:rFonts w:ascii="Times New Roman" w:eastAsia="Times New Roman" w:hAnsi="Times New Roman" w:cs="Times New Roman"/>
                <w:color w:val="000000"/>
                <w:sz w:val="24"/>
                <w:szCs w:val="24"/>
                <w:lang w:eastAsia="lv-LV"/>
              </w:rPr>
              <w:t xml:space="preserve">ohēzijas politikas ieviešanu vēl efektīvāku. </w:t>
            </w:r>
            <w:r w:rsidR="007706F3" w:rsidRPr="00203335">
              <w:rPr>
                <w:rFonts w:ascii="Times New Roman" w:eastAsia="Times New Roman" w:hAnsi="Times New Roman" w:cs="Times New Roman"/>
                <w:color w:val="000000"/>
                <w:sz w:val="24"/>
                <w:szCs w:val="24"/>
                <w:lang w:eastAsia="lv-LV"/>
              </w:rPr>
              <w:t xml:space="preserve">Viens no šādiem jauninājumiem ir </w:t>
            </w:r>
            <w:r w:rsidR="007706F3" w:rsidRPr="00203335">
              <w:rPr>
                <w:rFonts w:ascii="Times New Roman" w:eastAsia="Times New Roman" w:hAnsi="Times New Roman" w:cs="Times New Roman"/>
                <w:i/>
                <w:color w:val="000000"/>
                <w:sz w:val="24"/>
                <w:szCs w:val="24"/>
                <w:lang w:eastAsia="lv-LV"/>
              </w:rPr>
              <w:t>ex</w:t>
            </w:r>
            <w:r w:rsidR="000B5AAD" w:rsidRPr="00203335">
              <w:rPr>
                <w:rFonts w:ascii="Times New Roman" w:eastAsia="Times New Roman" w:hAnsi="Times New Roman" w:cs="Times New Roman"/>
                <w:i/>
                <w:color w:val="000000"/>
                <w:sz w:val="24"/>
                <w:szCs w:val="24"/>
                <w:lang w:eastAsia="lv-LV"/>
              </w:rPr>
              <w:t>-</w:t>
            </w:r>
            <w:r w:rsidR="007706F3" w:rsidRPr="00203335">
              <w:rPr>
                <w:rFonts w:ascii="Times New Roman" w:eastAsia="Times New Roman" w:hAnsi="Times New Roman" w:cs="Times New Roman"/>
                <w:i/>
                <w:color w:val="000000"/>
                <w:sz w:val="24"/>
                <w:szCs w:val="24"/>
                <w:lang w:eastAsia="lv-LV"/>
              </w:rPr>
              <w:t>ante</w:t>
            </w:r>
            <w:r w:rsidR="007706F3" w:rsidRPr="00203335">
              <w:rPr>
                <w:rFonts w:ascii="Times New Roman" w:eastAsia="Times New Roman" w:hAnsi="Times New Roman" w:cs="Times New Roman"/>
                <w:color w:val="000000"/>
                <w:sz w:val="24"/>
                <w:szCs w:val="24"/>
                <w:lang w:eastAsia="lv-LV"/>
              </w:rPr>
              <w:t xml:space="preserve"> nosacījumu izmantošana. </w:t>
            </w:r>
            <w:r w:rsidR="007706F3" w:rsidRPr="00203335">
              <w:rPr>
                <w:rFonts w:ascii="Times New Roman" w:eastAsia="Times New Roman" w:hAnsi="Times New Roman" w:cs="Times New Roman"/>
                <w:i/>
                <w:color w:val="000000"/>
                <w:sz w:val="24"/>
                <w:szCs w:val="24"/>
                <w:lang w:eastAsia="lv-LV"/>
              </w:rPr>
              <w:t>Ex</w:t>
            </w:r>
            <w:r w:rsidR="000B5AAD" w:rsidRPr="00203335">
              <w:rPr>
                <w:rFonts w:ascii="Times New Roman" w:eastAsia="Times New Roman" w:hAnsi="Times New Roman" w:cs="Times New Roman"/>
                <w:i/>
                <w:color w:val="000000"/>
                <w:sz w:val="24"/>
                <w:szCs w:val="24"/>
                <w:lang w:eastAsia="lv-LV"/>
              </w:rPr>
              <w:t>-</w:t>
            </w:r>
            <w:r w:rsidR="007706F3" w:rsidRPr="00203335">
              <w:rPr>
                <w:rFonts w:ascii="Times New Roman" w:eastAsia="Times New Roman" w:hAnsi="Times New Roman" w:cs="Times New Roman"/>
                <w:i/>
                <w:color w:val="000000"/>
                <w:sz w:val="24"/>
                <w:szCs w:val="24"/>
                <w:lang w:eastAsia="lv-LV"/>
              </w:rPr>
              <w:t xml:space="preserve">ante </w:t>
            </w:r>
            <w:r w:rsidR="007706F3" w:rsidRPr="00203335">
              <w:rPr>
                <w:rFonts w:ascii="Times New Roman" w:eastAsia="Times New Roman" w:hAnsi="Times New Roman" w:cs="Times New Roman"/>
                <w:color w:val="000000"/>
                <w:sz w:val="24"/>
                <w:szCs w:val="24"/>
                <w:lang w:eastAsia="lv-LV"/>
              </w:rPr>
              <w:t xml:space="preserve">nosacījumi ir nepieciešamie priekšnosacījumi, lai nodrošinātu, ka dalībvalstis ir veikušas visas darbības, kas nepieciešamas kohēzijas politikas atbalsta efektīvai un racionālai izmantošanai. </w:t>
            </w:r>
          </w:p>
          <w:p w14:paraId="7A8A6A9B" w14:textId="124B80EE" w:rsidR="007706F3" w:rsidRPr="00203335" w:rsidRDefault="007706F3" w:rsidP="007706F3">
            <w:pPr>
              <w:tabs>
                <w:tab w:val="center" w:pos="709"/>
                <w:tab w:val="center" w:pos="4153"/>
                <w:tab w:val="right" w:pos="8306"/>
              </w:tabs>
              <w:spacing w:after="0" w:line="240" w:lineRule="auto"/>
              <w:ind w:firstLine="326"/>
              <w:jc w:val="both"/>
              <w:rPr>
                <w:rFonts w:ascii="Times New Roman" w:eastAsia="Times New Roman" w:hAnsi="Times New Roman" w:cs="Times New Roman"/>
                <w:color w:val="000000"/>
                <w:sz w:val="24"/>
                <w:szCs w:val="24"/>
                <w:lang w:eastAsia="lv-LV"/>
              </w:rPr>
            </w:pPr>
            <w:r w:rsidRPr="00203335">
              <w:rPr>
                <w:rFonts w:ascii="Times New Roman" w:eastAsia="Times New Roman" w:hAnsi="Times New Roman" w:cs="Times New Roman"/>
                <w:color w:val="000000"/>
                <w:sz w:val="24"/>
                <w:szCs w:val="24"/>
                <w:lang w:eastAsia="lv-LV"/>
              </w:rPr>
              <w:t>Partnerības līgums Eiropas Savienības investīciju fondu 2014.–2020.gada plānošanas periodam (turpmāk – partnerības līgums) paredz 10.1.</w:t>
            </w:r>
            <w:r w:rsidRPr="00203335">
              <w:rPr>
                <w:rFonts w:ascii="Times New Roman" w:eastAsia="Times New Roman" w:hAnsi="Times New Roman" w:cs="Times New Roman"/>
                <w:i/>
                <w:color w:val="000000"/>
                <w:sz w:val="24"/>
                <w:szCs w:val="24"/>
                <w:lang w:eastAsia="lv-LV"/>
              </w:rPr>
              <w:t>ex ante</w:t>
            </w:r>
            <w:r w:rsidRPr="00203335">
              <w:rPr>
                <w:rFonts w:ascii="Times New Roman" w:eastAsia="Times New Roman" w:hAnsi="Times New Roman" w:cs="Times New Roman"/>
                <w:color w:val="000000"/>
                <w:sz w:val="24"/>
                <w:szCs w:val="24"/>
                <w:lang w:eastAsia="lv-LV"/>
              </w:rPr>
              <w:t xml:space="preserve"> nosacījumu priekšlaicīgas mācību pārtraukšanas jomā: “Ir izstrādāts stratēģisks politikas satvars, lai mazinātu priekšlaicīgu mācību pārtrauk</w:t>
            </w:r>
            <w:r w:rsidR="006C0532" w:rsidRPr="00203335">
              <w:rPr>
                <w:rFonts w:ascii="Times New Roman" w:eastAsia="Times New Roman" w:hAnsi="Times New Roman" w:cs="Times New Roman"/>
                <w:color w:val="000000"/>
                <w:sz w:val="24"/>
                <w:szCs w:val="24"/>
                <w:lang w:eastAsia="lv-LV"/>
              </w:rPr>
              <w:t>šanu</w:t>
            </w:r>
            <w:r w:rsidRPr="00203335">
              <w:rPr>
                <w:rFonts w:ascii="Times New Roman" w:eastAsia="Times New Roman" w:hAnsi="Times New Roman" w:cs="Times New Roman"/>
                <w:color w:val="000000"/>
                <w:sz w:val="24"/>
                <w:szCs w:val="24"/>
                <w:lang w:eastAsia="lv-LV"/>
              </w:rPr>
              <w:t xml:space="preserve">, ņemot vērā Līguma par Eiropas Savienības darbību 168.pantā noteiktos ierobežojumus un nodrošinot ekonomisku ilgtspējību”. </w:t>
            </w:r>
            <w:r w:rsidR="006C0532" w:rsidRPr="00203335">
              <w:rPr>
                <w:rFonts w:ascii="Times New Roman" w:eastAsia="Times New Roman" w:hAnsi="Times New Roman" w:cs="Times New Roman"/>
                <w:color w:val="000000"/>
                <w:sz w:val="24"/>
                <w:szCs w:val="24"/>
                <w:lang w:eastAsia="lv-LV"/>
              </w:rPr>
              <w:t>Š</w:t>
            </w:r>
            <w:r w:rsidR="000B5AAD" w:rsidRPr="00203335">
              <w:rPr>
                <w:rFonts w:ascii="Times New Roman" w:eastAsia="Times New Roman" w:hAnsi="Times New Roman" w:cs="Times New Roman"/>
                <w:color w:val="000000"/>
                <w:sz w:val="24"/>
                <w:szCs w:val="24"/>
                <w:lang w:eastAsia="lv-LV"/>
              </w:rPr>
              <w:t>ī</w:t>
            </w:r>
            <w:r w:rsidR="006C0532" w:rsidRPr="00203335">
              <w:rPr>
                <w:rFonts w:ascii="Times New Roman" w:eastAsia="Times New Roman" w:hAnsi="Times New Roman" w:cs="Times New Roman"/>
                <w:color w:val="000000"/>
                <w:sz w:val="24"/>
                <w:szCs w:val="24"/>
                <w:lang w:eastAsia="lv-LV"/>
              </w:rPr>
              <w:t xml:space="preserve"> nosacījuma izpilde ir priekšnoteikums 8.3.4.</w:t>
            </w:r>
            <w:r w:rsidR="00137772" w:rsidRPr="00203335">
              <w:rPr>
                <w:rFonts w:ascii="Times New Roman" w:eastAsia="Times New Roman" w:hAnsi="Times New Roman" w:cs="Times New Roman"/>
                <w:color w:val="000000"/>
                <w:sz w:val="24"/>
                <w:szCs w:val="24"/>
                <w:lang w:eastAsia="lv-LV"/>
              </w:rPr>
              <w:t xml:space="preserve">SAM </w:t>
            </w:r>
            <w:r w:rsidR="006C0532" w:rsidRPr="00203335">
              <w:rPr>
                <w:rFonts w:ascii="Times New Roman" w:eastAsia="Times New Roman" w:hAnsi="Times New Roman" w:cs="Times New Roman"/>
                <w:color w:val="000000"/>
                <w:sz w:val="24"/>
                <w:szCs w:val="24"/>
                <w:lang w:eastAsia="lv-LV"/>
              </w:rPr>
              <w:t>ieviešanas uzsākšanai.</w:t>
            </w:r>
          </w:p>
          <w:p w14:paraId="2D2B7606" w14:textId="7CA62C94" w:rsidR="00B5579B" w:rsidRPr="00203335" w:rsidRDefault="007706F3" w:rsidP="007706F3">
            <w:pPr>
              <w:tabs>
                <w:tab w:val="center" w:pos="709"/>
                <w:tab w:val="center" w:pos="4153"/>
                <w:tab w:val="right" w:pos="8306"/>
              </w:tabs>
              <w:spacing w:after="0" w:line="240" w:lineRule="auto"/>
              <w:ind w:firstLine="326"/>
              <w:jc w:val="both"/>
              <w:rPr>
                <w:rFonts w:ascii="Times New Roman" w:eastAsia="Times New Roman" w:hAnsi="Times New Roman" w:cs="Times New Roman"/>
                <w:color w:val="000000"/>
                <w:sz w:val="24"/>
                <w:szCs w:val="24"/>
                <w:lang w:eastAsia="lv-LV"/>
              </w:rPr>
            </w:pPr>
            <w:r w:rsidRPr="00203335">
              <w:rPr>
                <w:rFonts w:ascii="Times New Roman" w:eastAsia="Times New Roman" w:hAnsi="Times New Roman" w:cs="Times New Roman"/>
                <w:color w:val="000000"/>
                <w:sz w:val="24"/>
                <w:szCs w:val="24"/>
                <w:lang w:eastAsia="lv-LV"/>
              </w:rPr>
              <w:t>Lai nodrošinātu 10.1.</w:t>
            </w:r>
            <w:r w:rsidRPr="00203335">
              <w:rPr>
                <w:rFonts w:ascii="Times New Roman" w:eastAsia="Times New Roman" w:hAnsi="Times New Roman" w:cs="Times New Roman"/>
                <w:i/>
                <w:color w:val="000000"/>
                <w:sz w:val="24"/>
                <w:szCs w:val="24"/>
                <w:lang w:eastAsia="lv-LV"/>
              </w:rPr>
              <w:t>ex ante</w:t>
            </w:r>
            <w:r w:rsidRPr="00203335">
              <w:rPr>
                <w:rFonts w:ascii="Times New Roman" w:eastAsia="Times New Roman" w:hAnsi="Times New Roman" w:cs="Times New Roman"/>
                <w:color w:val="000000"/>
                <w:sz w:val="24"/>
                <w:szCs w:val="24"/>
                <w:lang w:eastAsia="lv-LV"/>
              </w:rPr>
              <w:t xml:space="preserve"> nosacījuma izpildi</w:t>
            </w:r>
            <w:r w:rsidR="000B5AAD" w:rsidRPr="00203335">
              <w:rPr>
                <w:rFonts w:ascii="Times New Roman" w:eastAsia="Times New Roman" w:hAnsi="Times New Roman" w:cs="Times New Roman"/>
                <w:color w:val="000000"/>
                <w:sz w:val="24"/>
                <w:szCs w:val="24"/>
                <w:lang w:eastAsia="lv-LV"/>
              </w:rPr>
              <w:t>,</w:t>
            </w:r>
            <w:r w:rsidRPr="00203335">
              <w:rPr>
                <w:rFonts w:ascii="Times New Roman" w:eastAsia="Times New Roman" w:hAnsi="Times New Roman" w:cs="Times New Roman"/>
                <w:color w:val="000000"/>
                <w:sz w:val="24"/>
                <w:szCs w:val="24"/>
                <w:lang w:eastAsia="lv-LV"/>
              </w:rPr>
              <w:t xml:space="preserve"> Izglītības un zinātnes ministrijai tika uzdots veikt pētījumu par priekšlaicīgas mācību pamešanas iemesliem, sniegt priekšlikumus sistēmiskiem ilgtspējīgiem uzlabojumiem datu ievākšanā, uzskaitē un analīzē, kā arī </w:t>
            </w:r>
            <w:r w:rsidR="00200994" w:rsidRPr="00203335">
              <w:rPr>
                <w:rFonts w:ascii="Times New Roman" w:eastAsia="Times New Roman" w:hAnsi="Times New Roman" w:cs="Times New Roman"/>
                <w:color w:val="000000"/>
                <w:sz w:val="24"/>
                <w:szCs w:val="24"/>
                <w:lang w:eastAsia="lv-LV"/>
              </w:rPr>
              <w:t>priekšlikumus</w:t>
            </w:r>
            <w:r w:rsidRPr="00203335">
              <w:rPr>
                <w:rFonts w:ascii="Times New Roman" w:eastAsia="Times New Roman" w:hAnsi="Times New Roman" w:cs="Times New Roman"/>
                <w:color w:val="000000"/>
                <w:sz w:val="24"/>
                <w:szCs w:val="24"/>
                <w:lang w:eastAsia="lv-LV"/>
              </w:rPr>
              <w:t xml:space="preserve"> preventīvu un kompensēj</w:t>
            </w:r>
            <w:r w:rsidR="004D37E8" w:rsidRPr="00203335">
              <w:rPr>
                <w:rFonts w:ascii="Times New Roman" w:eastAsia="Times New Roman" w:hAnsi="Times New Roman" w:cs="Times New Roman"/>
                <w:color w:val="000000"/>
                <w:sz w:val="24"/>
                <w:szCs w:val="24"/>
                <w:lang w:eastAsia="lv-LV"/>
              </w:rPr>
              <w:t>o</w:t>
            </w:r>
            <w:r w:rsidRPr="00203335">
              <w:rPr>
                <w:rFonts w:ascii="Times New Roman" w:eastAsia="Times New Roman" w:hAnsi="Times New Roman" w:cs="Times New Roman"/>
                <w:color w:val="000000"/>
                <w:sz w:val="24"/>
                <w:szCs w:val="24"/>
                <w:lang w:eastAsia="lv-LV"/>
              </w:rPr>
              <w:t>šu pasākumu ieviešanai, ņemot vērā, ka šobrīd pieejamie dati ir atšķirīgi dažādos izglītības līmeņos un tādējādi nav salīdzināmi. Saskaņā ar partnerības līgum</w:t>
            </w:r>
            <w:r w:rsidR="000B5AAD" w:rsidRPr="00203335">
              <w:rPr>
                <w:rFonts w:ascii="Times New Roman" w:eastAsia="Times New Roman" w:hAnsi="Times New Roman" w:cs="Times New Roman"/>
                <w:color w:val="000000"/>
                <w:sz w:val="24"/>
                <w:szCs w:val="24"/>
                <w:lang w:eastAsia="lv-LV"/>
              </w:rPr>
              <w:t>ā noteikto,</w:t>
            </w:r>
            <w:r w:rsidRPr="00203335">
              <w:rPr>
                <w:rFonts w:ascii="Times New Roman" w:eastAsia="Times New Roman" w:hAnsi="Times New Roman" w:cs="Times New Roman"/>
                <w:color w:val="000000"/>
                <w:sz w:val="24"/>
                <w:szCs w:val="24"/>
                <w:lang w:eastAsia="lv-LV"/>
              </w:rPr>
              <w:t xml:space="preserve"> plānotais uzdevuma izpildes termiņš – 2015.gada 31.jūlijs. </w:t>
            </w:r>
          </w:p>
          <w:p w14:paraId="05857133" w14:textId="32C248FE" w:rsidR="00A02728" w:rsidRPr="00203335" w:rsidRDefault="00200994" w:rsidP="007706F3">
            <w:pPr>
              <w:tabs>
                <w:tab w:val="center" w:pos="709"/>
                <w:tab w:val="center" w:pos="4153"/>
                <w:tab w:val="right" w:pos="8306"/>
              </w:tabs>
              <w:spacing w:after="0" w:line="240" w:lineRule="auto"/>
              <w:ind w:firstLine="326"/>
              <w:jc w:val="both"/>
              <w:rPr>
                <w:rFonts w:ascii="Times New Roman" w:eastAsia="Times New Roman" w:hAnsi="Times New Roman" w:cs="Times New Roman"/>
                <w:color w:val="000000"/>
                <w:sz w:val="24"/>
                <w:szCs w:val="24"/>
                <w:lang w:eastAsia="lv-LV"/>
              </w:rPr>
            </w:pPr>
            <w:r w:rsidRPr="00203335">
              <w:rPr>
                <w:rFonts w:ascii="Times New Roman" w:eastAsia="Times New Roman" w:hAnsi="Times New Roman" w:cs="Times New Roman"/>
                <w:color w:val="000000"/>
                <w:sz w:val="24"/>
                <w:szCs w:val="24"/>
                <w:lang w:eastAsia="lv-LV"/>
              </w:rPr>
              <w:t xml:space="preserve">Ņemot vērā, ka Izglītības un zinātnes </w:t>
            </w:r>
            <w:r w:rsidR="006C0532" w:rsidRPr="00203335">
              <w:rPr>
                <w:rFonts w:ascii="Times New Roman" w:eastAsia="Times New Roman" w:hAnsi="Times New Roman" w:cs="Times New Roman"/>
                <w:color w:val="000000"/>
                <w:sz w:val="24"/>
                <w:szCs w:val="24"/>
                <w:lang w:eastAsia="lv-LV"/>
              </w:rPr>
              <w:t xml:space="preserve">ministrijas sagatavotais konceptuālā ziņojuma projekts 2015.gada 5.novembrī tika izsludināts Valsts sekretāru sanāksmē, </w:t>
            </w:r>
            <w:r w:rsidR="000B0CF9" w:rsidRPr="00203335">
              <w:rPr>
                <w:rFonts w:ascii="Times New Roman" w:eastAsia="Times New Roman" w:hAnsi="Times New Roman" w:cs="Times New Roman"/>
                <w:color w:val="000000"/>
                <w:sz w:val="24"/>
                <w:szCs w:val="24"/>
                <w:lang w:eastAsia="lv-LV"/>
              </w:rPr>
              <w:t>varēja tikt sagatavoti</w:t>
            </w:r>
            <w:r w:rsidR="006C0532" w:rsidRPr="00203335">
              <w:rPr>
                <w:rFonts w:ascii="Times New Roman" w:eastAsia="Times New Roman" w:hAnsi="Times New Roman" w:cs="Times New Roman"/>
                <w:color w:val="000000"/>
                <w:sz w:val="24"/>
                <w:szCs w:val="24"/>
                <w:lang w:eastAsia="lv-LV"/>
              </w:rPr>
              <w:t xml:space="preserve"> attiec</w:t>
            </w:r>
            <w:r w:rsidR="0055585E" w:rsidRPr="00203335">
              <w:rPr>
                <w:rFonts w:ascii="Times New Roman" w:eastAsia="Times New Roman" w:hAnsi="Times New Roman" w:cs="Times New Roman"/>
                <w:color w:val="000000"/>
                <w:sz w:val="24"/>
                <w:szCs w:val="24"/>
                <w:lang w:eastAsia="lv-LV"/>
              </w:rPr>
              <w:t>īgie</w:t>
            </w:r>
            <w:r w:rsidR="006C0532" w:rsidRPr="00203335">
              <w:rPr>
                <w:rFonts w:ascii="Times New Roman" w:eastAsia="Times New Roman" w:hAnsi="Times New Roman" w:cs="Times New Roman"/>
                <w:color w:val="000000"/>
                <w:sz w:val="24"/>
                <w:szCs w:val="24"/>
                <w:lang w:eastAsia="lv-LV"/>
              </w:rPr>
              <w:t xml:space="preserve"> grozījum</w:t>
            </w:r>
            <w:r w:rsidR="000B5AAD" w:rsidRPr="00203335">
              <w:rPr>
                <w:rFonts w:ascii="Times New Roman" w:eastAsia="Times New Roman" w:hAnsi="Times New Roman" w:cs="Times New Roman"/>
                <w:color w:val="000000"/>
                <w:sz w:val="24"/>
                <w:szCs w:val="24"/>
                <w:lang w:eastAsia="lv-LV"/>
              </w:rPr>
              <w:t>i</w:t>
            </w:r>
            <w:r w:rsidR="006C0532" w:rsidRPr="00203335">
              <w:rPr>
                <w:rFonts w:ascii="Times New Roman" w:eastAsia="Times New Roman" w:hAnsi="Times New Roman" w:cs="Times New Roman"/>
                <w:color w:val="000000"/>
                <w:sz w:val="24"/>
                <w:szCs w:val="24"/>
                <w:lang w:eastAsia="lv-LV"/>
              </w:rPr>
              <w:t xml:space="preserve"> darbības programmā, lai papildinātu to ar 8.3.4.SAM saturu. </w:t>
            </w:r>
          </w:p>
          <w:p w14:paraId="210FEE01" w14:textId="0461FFED" w:rsidR="00200994" w:rsidRPr="00203335" w:rsidRDefault="006C0532" w:rsidP="007706F3">
            <w:pPr>
              <w:tabs>
                <w:tab w:val="center" w:pos="709"/>
                <w:tab w:val="center" w:pos="4153"/>
                <w:tab w:val="right" w:pos="8306"/>
              </w:tabs>
              <w:spacing w:after="0" w:line="240" w:lineRule="auto"/>
              <w:ind w:firstLine="326"/>
              <w:jc w:val="both"/>
              <w:rPr>
                <w:rFonts w:ascii="Times New Roman" w:eastAsia="Times New Roman" w:hAnsi="Times New Roman" w:cs="Times New Roman"/>
                <w:color w:val="000000"/>
                <w:sz w:val="24"/>
                <w:szCs w:val="24"/>
                <w:lang w:eastAsia="lv-LV"/>
              </w:rPr>
            </w:pPr>
            <w:r w:rsidRPr="00203335">
              <w:rPr>
                <w:rFonts w:ascii="Times New Roman" w:eastAsia="Times New Roman" w:hAnsi="Times New Roman" w:cs="Times New Roman"/>
                <w:color w:val="000000"/>
                <w:sz w:val="24"/>
                <w:szCs w:val="24"/>
                <w:lang w:eastAsia="lv-LV"/>
              </w:rPr>
              <w:t xml:space="preserve">Saskaņā ar </w:t>
            </w:r>
            <w:r w:rsidR="00A02728" w:rsidRPr="00203335">
              <w:rPr>
                <w:rFonts w:ascii="Times New Roman" w:eastAsia="Times New Roman" w:hAnsi="Times New Roman" w:cs="Times New Roman"/>
                <w:color w:val="000000"/>
                <w:sz w:val="24"/>
                <w:szCs w:val="24"/>
                <w:lang w:eastAsia="lv-LV"/>
              </w:rPr>
              <w:t>sākotnēji plānoto</w:t>
            </w:r>
            <w:r w:rsidR="00137772" w:rsidRPr="00203335">
              <w:rPr>
                <w:rFonts w:ascii="Times New Roman" w:eastAsia="Times New Roman" w:hAnsi="Times New Roman" w:cs="Times New Roman"/>
                <w:color w:val="000000"/>
                <w:sz w:val="24"/>
                <w:szCs w:val="24"/>
                <w:lang w:eastAsia="lv-LV"/>
              </w:rPr>
              <w:t xml:space="preserve"> </w:t>
            </w:r>
            <w:r w:rsidRPr="00203335">
              <w:rPr>
                <w:rFonts w:ascii="Times New Roman" w:eastAsia="Times New Roman" w:hAnsi="Times New Roman" w:cs="Times New Roman"/>
                <w:color w:val="000000"/>
                <w:sz w:val="24"/>
                <w:szCs w:val="24"/>
                <w:lang w:eastAsia="lv-LV"/>
              </w:rPr>
              <w:t>laika grafiku</w:t>
            </w:r>
            <w:r w:rsidR="00A02728" w:rsidRPr="00203335">
              <w:rPr>
                <w:rFonts w:ascii="Times New Roman" w:eastAsia="Times New Roman" w:hAnsi="Times New Roman" w:cs="Times New Roman"/>
                <w:color w:val="000000"/>
                <w:sz w:val="24"/>
                <w:szCs w:val="24"/>
                <w:lang w:eastAsia="lv-LV"/>
              </w:rPr>
              <w:t xml:space="preserve"> 8.3.4.SAM uzsākšana tiek kavēta – projektu iesniegumu vērtēšanas </w:t>
            </w:r>
            <w:r w:rsidR="00A02728" w:rsidRPr="00203335">
              <w:rPr>
                <w:rFonts w:ascii="Times New Roman" w:eastAsia="Times New Roman" w:hAnsi="Times New Roman" w:cs="Times New Roman"/>
                <w:color w:val="000000"/>
                <w:sz w:val="24"/>
                <w:szCs w:val="24"/>
                <w:lang w:eastAsia="lv-LV"/>
              </w:rPr>
              <w:lastRenderedPageBreak/>
              <w:t>kritērijus sākotnēji tika plānots virzīt saskaņošanai 2015.gada beigās.</w:t>
            </w:r>
            <w:r w:rsidRPr="00203335">
              <w:rPr>
                <w:rFonts w:ascii="Times New Roman" w:eastAsia="Times New Roman" w:hAnsi="Times New Roman" w:cs="Times New Roman"/>
                <w:color w:val="000000"/>
                <w:sz w:val="24"/>
                <w:szCs w:val="24"/>
                <w:lang w:eastAsia="lv-LV"/>
              </w:rPr>
              <w:t xml:space="preserve"> </w:t>
            </w:r>
            <w:r w:rsidR="00A02728" w:rsidRPr="00203335">
              <w:rPr>
                <w:rFonts w:ascii="Times New Roman" w:eastAsia="Times New Roman" w:hAnsi="Times New Roman" w:cs="Times New Roman"/>
                <w:color w:val="000000"/>
                <w:sz w:val="24"/>
                <w:szCs w:val="24"/>
                <w:lang w:eastAsia="lv-LV"/>
              </w:rPr>
              <w:t xml:space="preserve">Šobrīd 8.3.4.SAM </w:t>
            </w:r>
            <w:r w:rsidRPr="00203335">
              <w:rPr>
                <w:rFonts w:ascii="Times New Roman" w:eastAsia="Times New Roman" w:hAnsi="Times New Roman" w:cs="Times New Roman"/>
                <w:color w:val="000000"/>
                <w:sz w:val="24"/>
                <w:szCs w:val="24"/>
                <w:lang w:eastAsia="lv-LV"/>
              </w:rPr>
              <w:t xml:space="preserve">sākotnējais novērtējums un projektu iesniegumu vērtēšanas kritēriji </w:t>
            </w:r>
            <w:r w:rsidR="00A02728" w:rsidRPr="00203335">
              <w:rPr>
                <w:rFonts w:ascii="Times New Roman" w:eastAsia="Times New Roman" w:hAnsi="Times New Roman" w:cs="Times New Roman"/>
                <w:color w:val="000000"/>
                <w:sz w:val="24"/>
                <w:szCs w:val="24"/>
                <w:lang w:eastAsia="lv-LV"/>
              </w:rPr>
              <w:t>ir izstrādāti un tiks izskatīti ES fondu apakškomitejas sēdē 2016.gada 28.aprīlī</w:t>
            </w:r>
            <w:r w:rsidRPr="00203335">
              <w:rPr>
                <w:rFonts w:ascii="Times New Roman" w:eastAsia="Times New Roman" w:hAnsi="Times New Roman" w:cs="Times New Roman"/>
                <w:color w:val="000000"/>
                <w:sz w:val="24"/>
                <w:szCs w:val="24"/>
                <w:lang w:eastAsia="lv-LV"/>
              </w:rPr>
              <w:t xml:space="preserve">. </w:t>
            </w:r>
            <w:r w:rsidR="00A02728" w:rsidRPr="00203335">
              <w:rPr>
                <w:rFonts w:ascii="Times New Roman" w:eastAsia="Times New Roman" w:hAnsi="Times New Roman" w:cs="Times New Roman"/>
                <w:color w:val="000000"/>
                <w:sz w:val="24"/>
                <w:szCs w:val="24"/>
                <w:lang w:eastAsia="lv-LV"/>
              </w:rPr>
              <w:t>Lai nekavētu 8.3.4.SAM regulējuma tālāku virzību ir</w:t>
            </w:r>
            <w:r w:rsidRPr="00203335">
              <w:rPr>
                <w:rFonts w:ascii="Times New Roman" w:eastAsia="Times New Roman" w:hAnsi="Times New Roman" w:cs="Times New Roman"/>
                <w:color w:val="000000"/>
                <w:sz w:val="24"/>
                <w:szCs w:val="24"/>
                <w:lang w:eastAsia="lv-LV"/>
              </w:rPr>
              <w:t xml:space="preserve"> nepieciešams pēc iespējas ātrāk veikt nepieciešamos grozījumus darbības programmā un uzsākt 8.3.4.SAM īstenošanu. </w:t>
            </w:r>
          </w:p>
          <w:p w14:paraId="54A0E64F" w14:textId="0E092BB2" w:rsidR="006C29CC" w:rsidRPr="00203335" w:rsidRDefault="0055585E" w:rsidP="006C29CC">
            <w:pPr>
              <w:spacing w:after="0" w:line="240" w:lineRule="auto"/>
              <w:ind w:firstLine="365"/>
              <w:jc w:val="both"/>
              <w:rPr>
                <w:rFonts w:ascii="Times New Roman" w:eastAsia="Times New Roman" w:hAnsi="Times New Roman" w:cs="Times New Roman"/>
                <w:sz w:val="24"/>
                <w:szCs w:val="24"/>
              </w:rPr>
            </w:pPr>
            <w:r w:rsidRPr="00203335">
              <w:rPr>
                <w:rFonts w:ascii="Times New Roman" w:eastAsia="Times New Roman" w:hAnsi="Times New Roman" w:cs="Times New Roman"/>
                <w:color w:val="000000"/>
                <w:sz w:val="24"/>
                <w:szCs w:val="24"/>
                <w:lang w:eastAsia="lv-LV"/>
              </w:rPr>
              <w:t xml:space="preserve">Papildus minētajam </w:t>
            </w:r>
            <w:r w:rsidR="006C29CC" w:rsidRPr="00203335">
              <w:rPr>
                <w:rFonts w:ascii="Times New Roman" w:eastAsia="Times New Roman" w:hAnsi="Times New Roman" w:cs="Times New Roman"/>
                <w:color w:val="000000"/>
                <w:sz w:val="24"/>
                <w:szCs w:val="24"/>
                <w:lang w:eastAsia="lv-LV"/>
              </w:rPr>
              <w:t>rīkojuma projektā ir ietverti vairāki</w:t>
            </w:r>
            <w:r w:rsidR="006C29CC" w:rsidRPr="00203335">
              <w:rPr>
                <w:rFonts w:ascii="Times New Roman" w:eastAsia="Times New Roman" w:hAnsi="Times New Roman" w:cs="Times New Roman"/>
                <w:sz w:val="24"/>
                <w:szCs w:val="24"/>
              </w:rPr>
              <w:t xml:space="preserve"> citi precizējumi darbības programmā</w:t>
            </w:r>
            <w:r w:rsidR="006011B8" w:rsidRPr="00203335">
              <w:rPr>
                <w:rFonts w:ascii="Times New Roman" w:eastAsia="Times New Roman" w:hAnsi="Times New Roman" w:cs="Times New Roman"/>
                <w:sz w:val="24"/>
                <w:szCs w:val="24"/>
              </w:rPr>
              <w:t>.</w:t>
            </w:r>
          </w:p>
          <w:p w14:paraId="28988BD3" w14:textId="10DDFDF2" w:rsidR="00877AF5" w:rsidRPr="00203335" w:rsidRDefault="00877AF5" w:rsidP="00877AF5">
            <w:pPr>
              <w:spacing w:after="0" w:line="240" w:lineRule="auto"/>
              <w:ind w:firstLine="365"/>
              <w:jc w:val="both"/>
              <w:rPr>
                <w:rFonts w:ascii="Times New Roman" w:eastAsia="Times New Roman" w:hAnsi="Times New Roman" w:cs="Times New Roman"/>
                <w:sz w:val="24"/>
                <w:szCs w:val="24"/>
              </w:rPr>
            </w:pPr>
            <w:r w:rsidRPr="00203335">
              <w:rPr>
                <w:rFonts w:ascii="Times New Roman" w:eastAsia="Times New Roman" w:hAnsi="Times New Roman" w:cs="Times New Roman"/>
                <w:sz w:val="24"/>
                <w:szCs w:val="24"/>
              </w:rPr>
              <w:t>Lai nodrošinātu</w:t>
            </w:r>
            <w:r w:rsidR="00C34842" w:rsidRPr="00203335">
              <w:rPr>
                <w:rFonts w:ascii="Times New Roman" w:eastAsia="Times New Roman" w:hAnsi="Times New Roman" w:cs="Times New Roman"/>
                <w:sz w:val="24"/>
                <w:szCs w:val="24"/>
              </w:rPr>
              <w:t xml:space="preserve"> 3.4.1.</w:t>
            </w:r>
            <w:r w:rsidRPr="00203335">
              <w:rPr>
                <w:rFonts w:ascii="Times New Roman" w:eastAsia="Times New Roman" w:hAnsi="Times New Roman" w:cs="Times New Roman"/>
                <w:sz w:val="24"/>
                <w:szCs w:val="24"/>
              </w:rPr>
              <w:t>specifiskā atbalsta mērķa “Paaugstināt tiesu un tiesībsargājošo institūciju personāla kompetenci komercdarbības vides uzlabošanas sekmēšanai.” (turpmāk – 3.4.1.SAM) atbilstību Tiesu varas un tiesībaizsardzības iestāžu darbinieku cilvēkresursu kapacitātes stiprināšanas un kompetenču attīstīšanas plānā 2015.–2020.gadam (MK 27.08.2015. rīkojums Nr.463))</w:t>
            </w:r>
            <w:r w:rsidR="00C34842" w:rsidRPr="00203335">
              <w:rPr>
                <w:rFonts w:ascii="Times New Roman" w:eastAsia="Times New Roman" w:hAnsi="Times New Roman" w:cs="Times New Roman"/>
                <w:sz w:val="24"/>
                <w:szCs w:val="24"/>
              </w:rPr>
              <w:t xml:space="preserve">  </w:t>
            </w:r>
            <w:r w:rsidRPr="00203335">
              <w:rPr>
                <w:rFonts w:ascii="Times New Roman" w:eastAsia="Times New Roman" w:hAnsi="Times New Roman" w:cs="Times New Roman"/>
                <w:sz w:val="24"/>
                <w:szCs w:val="24"/>
              </w:rPr>
              <w:t>veiktajiem grozījumiem, tiek paplašināta 3.4.1.SAM mērķa grupa un atbalstāmās darbības</w:t>
            </w:r>
            <w:r w:rsidR="006011B8" w:rsidRPr="00203335">
              <w:rPr>
                <w:rFonts w:ascii="Times New Roman" w:eastAsia="Times New Roman" w:hAnsi="Times New Roman" w:cs="Times New Roman"/>
                <w:sz w:val="24"/>
                <w:szCs w:val="24"/>
              </w:rPr>
              <w:t>.</w:t>
            </w:r>
          </w:p>
          <w:p w14:paraId="7E127C89" w14:textId="1B7E25A2" w:rsidR="00746B7F" w:rsidRPr="00203335" w:rsidRDefault="00877AF5" w:rsidP="00746B7F">
            <w:pPr>
              <w:spacing w:after="0" w:line="240" w:lineRule="auto"/>
              <w:ind w:firstLine="365"/>
              <w:jc w:val="both"/>
              <w:rPr>
                <w:rFonts w:ascii="Times New Roman" w:eastAsia="Times New Roman" w:hAnsi="Times New Roman" w:cs="Times New Roman"/>
                <w:sz w:val="24"/>
                <w:szCs w:val="24"/>
              </w:rPr>
            </w:pPr>
            <w:r w:rsidRPr="00203335">
              <w:rPr>
                <w:rFonts w:ascii="Times New Roman" w:eastAsia="Times New Roman" w:hAnsi="Times New Roman" w:cs="Times New Roman"/>
                <w:sz w:val="24"/>
                <w:szCs w:val="24"/>
              </w:rPr>
              <w:t>Savukārt, 3.4.2. specifiskā atbalsta mēr</w:t>
            </w:r>
            <w:r w:rsidR="004263C8" w:rsidRPr="00203335">
              <w:rPr>
                <w:rFonts w:ascii="Times New Roman" w:eastAsia="Times New Roman" w:hAnsi="Times New Roman" w:cs="Times New Roman"/>
                <w:sz w:val="24"/>
                <w:szCs w:val="24"/>
              </w:rPr>
              <w:t>ķim</w:t>
            </w:r>
            <w:r w:rsidRPr="00203335">
              <w:rPr>
                <w:rFonts w:ascii="Times New Roman" w:eastAsia="Times New Roman" w:hAnsi="Times New Roman" w:cs="Times New Roman"/>
                <w:sz w:val="24"/>
                <w:szCs w:val="24"/>
              </w:rPr>
              <w:t xml:space="preserve"> “Valsts pārvaldes profesionālā pilnveide un sociālā dialoga attīstība labāka tiesiskā regulējuma izstrādē mazo un vidējo komersantu atbalsta, korupcijas novēršanas un ēnu ekonomikas mazināšanas jomās.” (turpmāk – </w:t>
            </w:r>
            <w:r w:rsidR="00C34842" w:rsidRPr="00203335">
              <w:rPr>
                <w:rFonts w:ascii="Times New Roman" w:eastAsia="Times New Roman" w:hAnsi="Times New Roman" w:cs="Times New Roman"/>
                <w:sz w:val="24"/>
                <w:szCs w:val="24"/>
              </w:rPr>
              <w:t>3.4.2.SAM</w:t>
            </w:r>
            <w:r w:rsidRPr="00203335">
              <w:rPr>
                <w:rFonts w:ascii="Times New Roman" w:eastAsia="Times New Roman" w:hAnsi="Times New Roman" w:cs="Times New Roman"/>
                <w:sz w:val="24"/>
                <w:szCs w:val="24"/>
              </w:rPr>
              <w:t>)</w:t>
            </w:r>
            <w:r w:rsidR="004263C8" w:rsidRPr="00203335">
              <w:rPr>
                <w:rFonts w:ascii="Times New Roman" w:eastAsia="Times New Roman" w:hAnsi="Times New Roman" w:cs="Times New Roman"/>
                <w:sz w:val="24"/>
                <w:szCs w:val="24"/>
              </w:rPr>
              <w:t>, tiek paplašināta</w:t>
            </w:r>
            <w:r w:rsidR="00C34842" w:rsidRPr="00203335">
              <w:rPr>
                <w:rFonts w:ascii="Times New Roman" w:eastAsia="Times New Roman" w:hAnsi="Times New Roman" w:cs="Times New Roman"/>
                <w:sz w:val="24"/>
                <w:szCs w:val="24"/>
              </w:rPr>
              <w:t xml:space="preserve">   mērķa grup</w:t>
            </w:r>
            <w:r w:rsidR="004263C8" w:rsidRPr="00203335">
              <w:rPr>
                <w:rFonts w:ascii="Times New Roman" w:eastAsia="Times New Roman" w:hAnsi="Times New Roman" w:cs="Times New Roman"/>
                <w:sz w:val="24"/>
                <w:szCs w:val="24"/>
              </w:rPr>
              <w:t>a, to papildinot</w:t>
            </w:r>
            <w:r w:rsidR="00C34842" w:rsidRPr="00203335">
              <w:rPr>
                <w:rFonts w:ascii="Times New Roman" w:eastAsia="Times New Roman" w:hAnsi="Times New Roman" w:cs="Times New Roman"/>
                <w:sz w:val="24"/>
                <w:szCs w:val="24"/>
              </w:rPr>
              <w:t xml:space="preserve"> ar sociālajiem partneriem un sadarb</w:t>
            </w:r>
            <w:r w:rsidR="004263C8" w:rsidRPr="00203335">
              <w:rPr>
                <w:rFonts w:ascii="Times New Roman" w:eastAsia="Times New Roman" w:hAnsi="Times New Roman" w:cs="Times New Roman"/>
                <w:sz w:val="24"/>
                <w:szCs w:val="24"/>
              </w:rPr>
              <w:t xml:space="preserve">ības partneriem, tādējādi attīstot </w:t>
            </w:r>
            <w:r w:rsidR="00C34842" w:rsidRPr="00203335">
              <w:rPr>
                <w:rFonts w:ascii="Times New Roman" w:eastAsia="Times New Roman" w:hAnsi="Times New Roman" w:cs="Times New Roman"/>
                <w:sz w:val="24"/>
                <w:szCs w:val="24"/>
              </w:rPr>
              <w:t>sociāl</w:t>
            </w:r>
            <w:r w:rsidR="004263C8" w:rsidRPr="00203335">
              <w:rPr>
                <w:rFonts w:ascii="Times New Roman" w:eastAsia="Times New Roman" w:hAnsi="Times New Roman" w:cs="Times New Roman"/>
                <w:sz w:val="24"/>
                <w:szCs w:val="24"/>
              </w:rPr>
              <w:t>o</w:t>
            </w:r>
            <w:r w:rsidR="00C34842" w:rsidRPr="00203335">
              <w:rPr>
                <w:rFonts w:ascii="Times New Roman" w:eastAsia="Times New Roman" w:hAnsi="Times New Roman" w:cs="Times New Roman"/>
                <w:sz w:val="24"/>
                <w:szCs w:val="24"/>
              </w:rPr>
              <w:t xml:space="preserve"> dialog</w:t>
            </w:r>
            <w:r w:rsidR="004263C8" w:rsidRPr="00203335">
              <w:rPr>
                <w:rFonts w:ascii="Times New Roman" w:eastAsia="Times New Roman" w:hAnsi="Times New Roman" w:cs="Times New Roman"/>
                <w:sz w:val="24"/>
                <w:szCs w:val="24"/>
              </w:rPr>
              <w:t>u</w:t>
            </w:r>
            <w:r w:rsidR="00C34842" w:rsidRPr="00203335">
              <w:rPr>
                <w:rFonts w:ascii="Times New Roman" w:eastAsia="Times New Roman" w:hAnsi="Times New Roman" w:cs="Times New Roman"/>
                <w:sz w:val="24"/>
                <w:szCs w:val="24"/>
              </w:rPr>
              <w:t>, kā arī Valsts kontroli kā</w:t>
            </w:r>
            <w:r w:rsidR="001600C3">
              <w:rPr>
                <w:rFonts w:ascii="Times New Roman" w:eastAsia="Times New Roman" w:hAnsi="Times New Roman" w:cs="Times New Roman"/>
                <w:sz w:val="24"/>
                <w:szCs w:val="24"/>
              </w:rPr>
              <w:t xml:space="preserve"> </w:t>
            </w:r>
            <w:r w:rsidR="001600C3" w:rsidRPr="001600C3">
              <w:rPr>
                <w:rFonts w:ascii="Times New Roman" w:hAnsi="Times New Roman" w:cs="Times New Roman"/>
                <w:color w:val="000000"/>
                <w:sz w:val="24"/>
                <w:szCs w:val="24"/>
              </w:rPr>
              <w:t>neatkarīgu koleģiālu augstākās revīzijas iestād</w:t>
            </w:r>
            <w:r w:rsidR="001600C3">
              <w:rPr>
                <w:rFonts w:ascii="Times New Roman" w:hAnsi="Times New Roman" w:cs="Times New Roman"/>
                <w:color w:val="000000"/>
                <w:sz w:val="24"/>
                <w:szCs w:val="24"/>
              </w:rPr>
              <w:t>i</w:t>
            </w:r>
            <w:r w:rsidR="00C34842" w:rsidRPr="00203335">
              <w:rPr>
                <w:rFonts w:ascii="Times New Roman" w:eastAsia="Times New Roman" w:hAnsi="Times New Roman" w:cs="Times New Roman"/>
                <w:sz w:val="24"/>
                <w:szCs w:val="24"/>
              </w:rPr>
              <w:t xml:space="preserve"> </w:t>
            </w:r>
            <w:r w:rsidR="001600C3">
              <w:rPr>
                <w:rFonts w:ascii="Times New Roman" w:eastAsia="Times New Roman" w:hAnsi="Times New Roman" w:cs="Times New Roman"/>
                <w:sz w:val="24"/>
                <w:szCs w:val="24"/>
              </w:rPr>
              <w:t xml:space="preserve">nosakot kā </w:t>
            </w:r>
            <w:r w:rsidR="00C34842" w:rsidRPr="00203335">
              <w:rPr>
                <w:rFonts w:ascii="Times New Roman" w:eastAsia="Times New Roman" w:hAnsi="Times New Roman" w:cs="Times New Roman"/>
                <w:sz w:val="24"/>
                <w:szCs w:val="24"/>
              </w:rPr>
              <w:t xml:space="preserve">finansējuma saņēmēju </w:t>
            </w:r>
            <w:r w:rsidR="001600C3">
              <w:rPr>
                <w:rFonts w:ascii="Times New Roman" w:eastAsia="Times New Roman" w:hAnsi="Times New Roman" w:cs="Times New Roman"/>
                <w:sz w:val="24"/>
                <w:szCs w:val="24"/>
              </w:rPr>
              <w:t>tās</w:t>
            </w:r>
            <w:r w:rsidR="00C34842" w:rsidRPr="00203335">
              <w:rPr>
                <w:rFonts w:ascii="Times New Roman" w:eastAsia="Times New Roman" w:hAnsi="Times New Roman" w:cs="Times New Roman"/>
                <w:sz w:val="24"/>
                <w:szCs w:val="24"/>
              </w:rPr>
              <w:t xml:space="preserve"> profesionālai pilnveidei</w:t>
            </w:r>
            <w:r w:rsidR="004263C8" w:rsidRPr="00203335">
              <w:rPr>
                <w:rFonts w:ascii="Times New Roman" w:eastAsia="Times New Roman" w:hAnsi="Times New Roman" w:cs="Times New Roman"/>
                <w:sz w:val="24"/>
                <w:szCs w:val="24"/>
              </w:rPr>
              <w:t>. A</w:t>
            </w:r>
            <w:r w:rsidR="00C34842" w:rsidRPr="00203335">
              <w:rPr>
                <w:rFonts w:ascii="Times New Roman" w:eastAsia="Times New Roman" w:hAnsi="Times New Roman" w:cs="Times New Roman"/>
                <w:sz w:val="24"/>
                <w:szCs w:val="24"/>
              </w:rPr>
              <w:t>ttiecīgi papildinot atbalstāmās darbības u</w:t>
            </w:r>
            <w:r w:rsidR="004263C8" w:rsidRPr="00203335">
              <w:rPr>
                <w:rFonts w:ascii="Times New Roman" w:eastAsia="Times New Roman" w:hAnsi="Times New Roman" w:cs="Times New Roman"/>
                <w:sz w:val="24"/>
                <w:szCs w:val="24"/>
              </w:rPr>
              <w:t xml:space="preserve">n paredzot papildu finansējuma pārdali </w:t>
            </w:r>
            <w:r w:rsidR="00C34842" w:rsidRPr="00203335">
              <w:rPr>
                <w:rFonts w:ascii="Times New Roman" w:eastAsia="Times New Roman" w:hAnsi="Times New Roman" w:cs="Times New Roman"/>
                <w:sz w:val="24"/>
                <w:szCs w:val="24"/>
              </w:rPr>
              <w:t xml:space="preserve">no 3.4.1.SAM   </w:t>
            </w:r>
            <w:r w:rsidR="006965CE" w:rsidRPr="00203335">
              <w:rPr>
                <w:rFonts w:ascii="Times New Roman" w:eastAsia="Times New Roman" w:hAnsi="Times New Roman" w:cs="Times New Roman"/>
                <w:sz w:val="24"/>
                <w:szCs w:val="24"/>
              </w:rPr>
              <w:t>(</w:t>
            </w:r>
            <w:r w:rsidR="00C34842" w:rsidRPr="00203335">
              <w:rPr>
                <w:rFonts w:ascii="Times New Roman" w:eastAsia="Times New Roman" w:hAnsi="Times New Roman" w:cs="Times New Roman"/>
                <w:sz w:val="24"/>
                <w:szCs w:val="24"/>
              </w:rPr>
              <w:t>590 224 euro</w:t>
            </w:r>
            <w:r w:rsidR="006965CE" w:rsidRPr="00203335">
              <w:rPr>
                <w:rFonts w:ascii="Times New Roman" w:eastAsia="Times New Roman" w:hAnsi="Times New Roman" w:cs="Times New Roman"/>
                <w:sz w:val="24"/>
                <w:szCs w:val="24"/>
              </w:rPr>
              <w:t>)</w:t>
            </w:r>
            <w:r w:rsidR="00C34842" w:rsidRPr="00203335">
              <w:rPr>
                <w:rFonts w:ascii="Times New Roman" w:eastAsia="Times New Roman" w:hAnsi="Times New Roman" w:cs="Times New Roman"/>
                <w:sz w:val="24"/>
                <w:szCs w:val="24"/>
              </w:rPr>
              <w:t xml:space="preserve"> uz 3.4.2.SAM, </w:t>
            </w:r>
            <w:r w:rsidR="004263C8" w:rsidRPr="00203335">
              <w:rPr>
                <w:rFonts w:ascii="Times New Roman" w:eastAsia="Times New Roman" w:hAnsi="Times New Roman" w:cs="Times New Roman"/>
                <w:sz w:val="24"/>
                <w:szCs w:val="24"/>
              </w:rPr>
              <w:t>tādējādi nodrošinot</w:t>
            </w:r>
            <w:r w:rsidR="00C34842" w:rsidRPr="00203335">
              <w:rPr>
                <w:rFonts w:ascii="Times New Roman" w:eastAsia="Times New Roman" w:hAnsi="Times New Roman" w:cs="Times New Roman"/>
                <w:sz w:val="24"/>
                <w:szCs w:val="24"/>
              </w:rPr>
              <w:t xml:space="preserve"> nepieciešamo finansējumu sociālajiem partneriem un sadarbības partner</w:t>
            </w:r>
            <w:r w:rsidR="00746B7F" w:rsidRPr="00203335">
              <w:rPr>
                <w:rFonts w:ascii="Times New Roman" w:eastAsia="Times New Roman" w:hAnsi="Times New Roman" w:cs="Times New Roman"/>
                <w:sz w:val="24"/>
                <w:szCs w:val="24"/>
              </w:rPr>
              <w:t>iem sociālā dialoga attīstībai.</w:t>
            </w:r>
          </w:p>
          <w:p w14:paraId="4B95AE48" w14:textId="43389B30" w:rsidR="00C34842" w:rsidRPr="00203335" w:rsidRDefault="00C34842" w:rsidP="00746B7F">
            <w:pPr>
              <w:spacing w:after="0" w:line="240" w:lineRule="auto"/>
              <w:ind w:firstLine="365"/>
              <w:jc w:val="both"/>
              <w:rPr>
                <w:rFonts w:ascii="Times New Roman" w:eastAsia="Times New Roman" w:hAnsi="Times New Roman" w:cs="Times New Roman"/>
                <w:sz w:val="24"/>
                <w:szCs w:val="24"/>
              </w:rPr>
            </w:pPr>
            <w:r w:rsidRPr="00203335">
              <w:rPr>
                <w:rFonts w:ascii="Times New Roman" w:eastAsia="Times New Roman" w:hAnsi="Times New Roman" w:cs="Times New Roman"/>
                <w:sz w:val="24"/>
                <w:szCs w:val="24"/>
              </w:rPr>
              <w:t>5.2.1.</w:t>
            </w:r>
            <w:r w:rsidR="00746B7F" w:rsidRPr="00203335">
              <w:rPr>
                <w:rFonts w:ascii="Times New Roman" w:eastAsia="Times New Roman" w:hAnsi="Times New Roman" w:cs="Times New Roman"/>
                <w:sz w:val="24"/>
                <w:szCs w:val="24"/>
              </w:rPr>
              <w:t xml:space="preserve"> specifiskā atbalsta mērķim ”Veicināt dažāda veida atkritumu atkārtotu izmantošanu, pārstrādi un reģenerāciju.” </w:t>
            </w:r>
            <w:r w:rsidR="003B06E7" w:rsidRPr="00203335">
              <w:rPr>
                <w:rFonts w:ascii="Times New Roman" w:eastAsia="Times New Roman" w:hAnsi="Times New Roman" w:cs="Times New Roman"/>
                <w:sz w:val="24"/>
                <w:szCs w:val="24"/>
              </w:rPr>
              <w:t>tiek paplašināti</w:t>
            </w:r>
            <w:r w:rsidRPr="00203335">
              <w:rPr>
                <w:rFonts w:ascii="Times New Roman" w:eastAsia="Times New Roman" w:hAnsi="Times New Roman" w:cs="Times New Roman"/>
                <w:sz w:val="24"/>
                <w:szCs w:val="24"/>
              </w:rPr>
              <w:t xml:space="preserve"> iznākuma rādītāj</w:t>
            </w:r>
            <w:r w:rsidR="003B06E7" w:rsidRPr="00203335">
              <w:rPr>
                <w:rFonts w:ascii="Times New Roman" w:eastAsia="Times New Roman" w:hAnsi="Times New Roman" w:cs="Times New Roman"/>
                <w:sz w:val="24"/>
                <w:szCs w:val="24"/>
              </w:rPr>
              <w:t>i</w:t>
            </w:r>
            <w:r w:rsidRPr="00203335">
              <w:rPr>
                <w:rFonts w:ascii="Times New Roman" w:eastAsia="Times New Roman" w:hAnsi="Times New Roman" w:cs="Times New Roman"/>
                <w:sz w:val="24"/>
                <w:szCs w:val="24"/>
              </w:rPr>
              <w:t xml:space="preserve"> un atbalstāmās darbības</w:t>
            </w:r>
            <w:r w:rsidR="00605711" w:rsidRPr="00203335">
              <w:rPr>
                <w:rFonts w:ascii="Times New Roman" w:eastAsia="Times New Roman" w:hAnsi="Times New Roman" w:cs="Times New Roman"/>
                <w:sz w:val="24"/>
                <w:szCs w:val="24"/>
              </w:rPr>
              <w:t>. Šādi grozījumi atbalstīt</w:t>
            </w:r>
            <w:r w:rsidRPr="00203335">
              <w:rPr>
                <w:rFonts w:ascii="Times New Roman" w:eastAsia="Times New Roman" w:hAnsi="Times New Roman" w:cs="Times New Roman"/>
                <w:sz w:val="24"/>
                <w:szCs w:val="24"/>
              </w:rPr>
              <w:t>i MK 27.10.201</w:t>
            </w:r>
            <w:r w:rsidR="003B06E7" w:rsidRPr="00203335">
              <w:rPr>
                <w:rFonts w:ascii="Times New Roman" w:eastAsia="Times New Roman" w:hAnsi="Times New Roman" w:cs="Times New Roman"/>
                <w:sz w:val="24"/>
                <w:szCs w:val="24"/>
              </w:rPr>
              <w:t>5.sēdē</w:t>
            </w:r>
            <w:r w:rsidR="00605711" w:rsidRPr="00203335">
              <w:rPr>
                <w:rFonts w:ascii="Times New Roman" w:eastAsia="Times New Roman" w:hAnsi="Times New Roman" w:cs="Times New Roman"/>
                <w:sz w:val="24"/>
                <w:szCs w:val="24"/>
              </w:rPr>
              <w:t>.</w:t>
            </w:r>
          </w:p>
          <w:p w14:paraId="2C297202" w14:textId="77777777" w:rsidR="007206DE" w:rsidRPr="00203335" w:rsidRDefault="004C4B0A">
            <w:pPr>
              <w:spacing w:after="0" w:line="240" w:lineRule="auto"/>
              <w:ind w:firstLine="365"/>
              <w:jc w:val="both"/>
              <w:rPr>
                <w:rFonts w:ascii="Times New Roman" w:eastAsia="Times New Roman" w:hAnsi="Times New Roman" w:cs="Times New Roman"/>
                <w:sz w:val="24"/>
                <w:szCs w:val="24"/>
              </w:rPr>
            </w:pPr>
            <w:r w:rsidRPr="00203335">
              <w:rPr>
                <w:rFonts w:ascii="Times New Roman" w:eastAsia="Times New Roman" w:hAnsi="Times New Roman" w:cs="Times New Roman"/>
                <w:sz w:val="24"/>
                <w:szCs w:val="24"/>
              </w:rPr>
              <w:t>A</w:t>
            </w:r>
            <w:r w:rsidR="00C34842" w:rsidRPr="00203335">
              <w:rPr>
                <w:rFonts w:ascii="Times New Roman" w:eastAsia="Times New Roman" w:hAnsi="Times New Roman" w:cs="Times New Roman"/>
                <w:sz w:val="24"/>
                <w:szCs w:val="24"/>
              </w:rPr>
              <w:t>tbilstoši  Pamatnostādnēm ieslodzīto resocializācijas pilnveidošanai ieslodzījuma laikā un pēc atbrīvošanas no 2015.gada līdz 2020.gadam (MK 15.09.2015. rīkojums Nr.581)</w:t>
            </w:r>
            <w:r w:rsidRPr="00203335">
              <w:rPr>
                <w:rFonts w:ascii="Times New Roman" w:eastAsia="Times New Roman" w:hAnsi="Times New Roman" w:cs="Times New Roman"/>
                <w:sz w:val="24"/>
                <w:szCs w:val="24"/>
              </w:rPr>
              <w:t xml:space="preserve"> 9.1.2. specifiskā atbalsta mērķim “Palielināt bijušo ieslodzīto integrāciju sabiedrībā un darba tirgū” tiek precizēti uzraudzības rādītāji.</w:t>
            </w:r>
          </w:p>
          <w:p w14:paraId="1F33919D" w14:textId="51766974" w:rsidR="00C34842" w:rsidRPr="001F2881" w:rsidRDefault="007206DE" w:rsidP="001F2881">
            <w:pPr>
              <w:spacing w:after="0" w:line="240" w:lineRule="auto"/>
              <w:ind w:firstLine="326"/>
              <w:jc w:val="both"/>
              <w:rPr>
                <w:sz w:val="20"/>
                <w:szCs w:val="20"/>
              </w:rPr>
            </w:pPr>
            <w:r w:rsidRPr="001F2881">
              <w:rPr>
                <w:rFonts w:ascii="Times New Roman" w:eastAsia="Times New Roman" w:hAnsi="Times New Roman" w:cs="Times New Roman"/>
                <w:sz w:val="24"/>
                <w:szCs w:val="24"/>
              </w:rPr>
              <w:t xml:space="preserve">Savukārt, </w:t>
            </w:r>
            <w:r w:rsidR="00C34842" w:rsidRPr="001F2881">
              <w:rPr>
                <w:rFonts w:ascii="Times New Roman" w:eastAsia="Times New Roman" w:hAnsi="Times New Roman" w:cs="Times New Roman"/>
                <w:sz w:val="24"/>
                <w:szCs w:val="24"/>
              </w:rPr>
              <w:t>atbilstoši</w:t>
            </w:r>
            <w:r w:rsidR="004324DF" w:rsidRPr="001F2881">
              <w:rPr>
                <w:rFonts w:ascii="Times New Roman" w:eastAsia="Times New Roman" w:hAnsi="Times New Roman" w:cs="Times New Roman"/>
                <w:sz w:val="24"/>
                <w:szCs w:val="24"/>
              </w:rPr>
              <w:t xml:space="preserve"> </w:t>
            </w:r>
            <w:r w:rsidR="004324DF">
              <w:rPr>
                <w:rFonts w:ascii="Times New Roman" w:eastAsia="Times New Roman" w:hAnsi="Times New Roman" w:cs="Times New Roman"/>
                <w:sz w:val="24"/>
                <w:szCs w:val="24"/>
              </w:rPr>
              <w:t xml:space="preserve">MK </w:t>
            </w:r>
            <w:r w:rsidR="004324DF" w:rsidRPr="001F2881">
              <w:rPr>
                <w:rFonts w:ascii="Times New Roman" w:hAnsi="Times New Roman" w:cs="Times New Roman"/>
                <w:sz w:val="24"/>
                <w:szCs w:val="24"/>
              </w:rPr>
              <w:t xml:space="preserve">2015.gada 3.novembrī </w:t>
            </w:r>
            <w:r w:rsidR="004324DF">
              <w:rPr>
                <w:rFonts w:ascii="Times New Roman" w:hAnsi="Times New Roman" w:cs="Times New Roman"/>
                <w:sz w:val="24"/>
                <w:szCs w:val="24"/>
              </w:rPr>
              <w:t>atbalstītajam</w:t>
            </w:r>
            <w:r w:rsidR="00C34842" w:rsidRPr="001F2881">
              <w:rPr>
                <w:rFonts w:ascii="Times New Roman" w:eastAsia="Times New Roman" w:hAnsi="Times New Roman" w:cs="Times New Roman"/>
                <w:sz w:val="24"/>
                <w:szCs w:val="24"/>
              </w:rPr>
              <w:t xml:space="preserve"> Rīcības</w:t>
            </w:r>
            <w:r w:rsidR="00C34842" w:rsidRPr="00203335">
              <w:rPr>
                <w:rFonts w:ascii="Times New Roman" w:eastAsia="Times New Roman" w:hAnsi="Times New Roman" w:cs="Times New Roman"/>
                <w:sz w:val="24"/>
                <w:szCs w:val="24"/>
              </w:rPr>
              <w:t xml:space="preserve"> plānam personu, kurām nepieciešama starptautiskā aizsardzība, pārvietošanai un uzņemšanai Latvijā </w:t>
            </w:r>
            <w:r w:rsidRPr="00203335">
              <w:rPr>
                <w:rFonts w:ascii="Times New Roman" w:eastAsia="Times New Roman" w:hAnsi="Times New Roman" w:cs="Times New Roman"/>
                <w:sz w:val="24"/>
                <w:szCs w:val="24"/>
              </w:rPr>
              <w:t>tiek paplašināta 9.1.4.specifiskā atbalsta mērķa “Palielināt diskriminācijas riskiem pakļauto personu integrāciju sabiedrībā un darba tirgū” mērķa grupa.</w:t>
            </w:r>
          </w:p>
          <w:p w14:paraId="38F3DBCF" w14:textId="08A3760F" w:rsidR="006011B8" w:rsidRPr="00203335" w:rsidRDefault="002315EB" w:rsidP="00C34842">
            <w:pPr>
              <w:spacing w:after="0" w:line="240" w:lineRule="auto"/>
              <w:ind w:firstLine="365"/>
              <w:jc w:val="both"/>
              <w:rPr>
                <w:rFonts w:ascii="Times New Roman" w:eastAsia="Times New Roman" w:hAnsi="Times New Roman" w:cs="Times New Roman"/>
                <w:sz w:val="24"/>
                <w:szCs w:val="24"/>
              </w:rPr>
            </w:pPr>
            <w:r w:rsidRPr="00203335">
              <w:rPr>
                <w:rFonts w:ascii="Times New Roman" w:hAnsi="Times New Roman" w:cs="Times New Roman"/>
                <w:sz w:val="24"/>
                <w:szCs w:val="24"/>
              </w:rPr>
              <w:lastRenderedPageBreak/>
              <w:t>Ņemot vērā EK vadlīnijās par intervences kategoriju piemērošanu</w:t>
            </w:r>
            <w:r w:rsidRPr="00203335">
              <w:rPr>
                <w:rStyle w:val="FootnoteReference"/>
                <w:rFonts w:ascii="Times New Roman" w:hAnsi="Times New Roman" w:cs="Times New Roman"/>
                <w:sz w:val="24"/>
                <w:szCs w:val="24"/>
              </w:rPr>
              <w:footnoteReference w:id="1"/>
            </w:r>
            <w:r w:rsidRPr="00203335">
              <w:rPr>
                <w:rFonts w:ascii="Times New Roman" w:hAnsi="Times New Roman" w:cs="Times New Roman"/>
                <w:sz w:val="24"/>
                <w:szCs w:val="24"/>
              </w:rPr>
              <w:t xml:space="preserve">  noteikto, tika pārskatīti </w:t>
            </w:r>
            <w:r w:rsidR="006011B8" w:rsidRPr="00203335">
              <w:rPr>
                <w:rFonts w:ascii="Times New Roman" w:hAnsi="Times New Roman" w:cs="Times New Roman"/>
                <w:sz w:val="24"/>
                <w:szCs w:val="24"/>
              </w:rPr>
              <w:t>darbības programmā</w:t>
            </w:r>
            <w:r w:rsidRPr="00203335">
              <w:rPr>
                <w:rFonts w:ascii="Times New Roman" w:hAnsi="Times New Roman" w:cs="Times New Roman"/>
                <w:sz w:val="24"/>
                <w:szCs w:val="24"/>
              </w:rPr>
              <w:t xml:space="preserve"> iekļautie intervences laukuma kodi, ņemot vērā </w:t>
            </w:r>
            <w:r w:rsidR="006011B8" w:rsidRPr="00203335">
              <w:rPr>
                <w:rFonts w:ascii="Times New Roman" w:hAnsi="Times New Roman" w:cs="Times New Roman"/>
                <w:sz w:val="24"/>
                <w:szCs w:val="24"/>
              </w:rPr>
              <w:t>specifisko atbalsta mērķu</w:t>
            </w:r>
            <w:r w:rsidRPr="00203335">
              <w:rPr>
                <w:rFonts w:ascii="Times New Roman" w:hAnsi="Times New Roman" w:cs="Times New Roman"/>
                <w:sz w:val="24"/>
                <w:szCs w:val="24"/>
              </w:rPr>
              <w:t xml:space="preserve"> ietvaros plānotās darbības, gan papildinot ar jauniem kodiem, gan pārskatot indikatīvo finansējuma sadalījumu starp kodiem, tādejādi nodrošinot, ka apstiprinātajos projektu iesniegumos plānotās darbības atbildīs DP noteiktajiem intervences laukuma kodiem prioritāro virzienu līmenī.</w:t>
            </w:r>
          </w:p>
          <w:p w14:paraId="128C019F" w14:textId="77777777" w:rsidR="00E75C82" w:rsidRDefault="00640837" w:rsidP="00062EA7">
            <w:pPr>
              <w:spacing w:after="0" w:line="240" w:lineRule="auto"/>
              <w:ind w:firstLine="467"/>
              <w:jc w:val="both"/>
              <w:rPr>
                <w:rFonts w:ascii="Times New Roman" w:hAnsi="Times New Roman" w:cs="Times New Roman"/>
                <w:sz w:val="24"/>
                <w:szCs w:val="24"/>
              </w:rPr>
            </w:pPr>
            <w:r w:rsidRPr="00203335">
              <w:rPr>
                <w:rFonts w:ascii="Times New Roman" w:hAnsi="Times New Roman" w:cs="Times New Roman"/>
                <w:sz w:val="24"/>
                <w:szCs w:val="24"/>
              </w:rPr>
              <w:t xml:space="preserve">Tāpat darbības programmas grozījumi paredz veikt virkni precizējumus sasniedzamajos rādītājos, kuru nepieciešamība </w:t>
            </w:r>
            <w:r w:rsidR="00062EA7">
              <w:rPr>
                <w:rFonts w:ascii="Times New Roman" w:hAnsi="Times New Roman" w:cs="Times New Roman"/>
                <w:sz w:val="24"/>
                <w:szCs w:val="24"/>
              </w:rPr>
              <w:t>konstatēta</w:t>
            </w:r>
            <w:r w:rsidRPr="00203335">
              <w:rPr>
                <w:rFonts w:ascii="Times New Roman" w:hAnsi="Times New Roman" w:cs="Times New Roman"/>
                <w:sz w:val="24"/>
                <w:szCs w:val="24"/>
              </w:rPr>
              <w:t>, nozaru ministrijām sagatavojot precīzākus investīciju plānus un nosacījumus</w:t>
            </w:r>
            <w:r w:rsidR="002D4068" w:rsidRPr="00203335">
              <w:rPr>
                <w:rFonts w:ascii="Times New Roman" w:hAnsi="Times New Roman" w:cs="Times New Roman"/>
                <w:sz w:val="24"/>
                <w:szCs w:val="24"/>
              </w:rPr>
              <w:t xml:space="preserve"> specifisko atbalsta mērķu ieviešanai</w:t>
            </w:r>
            <w:r w:rsidR="00E61C86" w:rsidRPr="00203335">
              <w:rPr>
                <w:rFonts w:ascii="Times New Roman" w:hAnsi="Times New Roman" w:cs="Times New Roman"/>
                <w:sz w:val="24"/>
                <w:szCs w:val="24"/>
              </w:rPr>
              <w:t>, kā arī at</w:t>
            </w:r>
            <w:r w:rsidR="00062EA7">
              <w:rPr>
                <w:rFonts w:ascii="Times New Roman" w:hAnsi="Times New Roman" w:cs="Times New Roman"/>
                <w:sz w:val="24"/>
                <w:szCs w:val="24"/>
              </w:rPr>
              <w:t>sevišķus tehniskus precizējumus</w:t>
            </w:r>
            <w:r w:rsidR="002D4068" w:rsidRPr="00203335">
              <w:rPr>
                <w:rFonts w:ascii="Times New Roman" w:hAnsi="Times New Roman" w:cs="Times New Roman"/>
                <w:sz w:val="24"/>
                <w:szCs w:val="24"/>
              </w:rPr>
              <w:t>.</w:t>
            </w:r>
          </w:p>
          <w:p w14:paraId="012C838C" w14:textId="2E56DE94" w:rsidR="00A72193" w:rsidRPr="00203335" w:rsidRDefault="00A72193" w:rsidP="00062EA7">
            <w:pPr>
              <w:spacing w:after="0" w:line="240" w:lineRule="auto"/>
              <w:ind w:firstLine="467"/>
              <w:jc w:val="both"/>
              <w:rPr>
                <w:rFonts w:ascii="Times New Roman" w:hAnsi="Times New Roman" w:cs="Times New Roman"/>
                <w:sz w:val="24"/>
                <w:szCs w:val="24"/>
              </w:rPr>
            </w:pPr>
          </w:p>
        </w:tc>
      </w:tr>
      <w:tr w:rsidR="00181E20" w:rsidRPr="00203335" w14:paraId="5F50DC07" w14:textId="77777777" w:rsidTr="00681DB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BA5C7FB" w14:textId="7A6DCBD8"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1F5E8A6"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27235F0" w14:textId="77777777" w:rsidR="00181E20" w:rsidRDefault="00181E20" w:rsidP="0055585E">
            <w:pPr>
              <w:spacing w:after="0" w:line="240" w:lineRule="auto"/>
              <w:ind w:firstLine="326"/>
              <w:jc w:val="both"/>
              <w:rPr>
                <w:rFonts w:ascii="Times New Roman" w:hAnsi="Times New Roman" w:cs="Times New Roman"/>
                <w:bCs/>
                <w:sz w:val="24"/>
                <w:szCs w:val="24"/>
              </w:rPr>
            </w:pPr>
            <w:r w:rsidRPr="00203335">
              <w:rPr>
                <w:rFonts w:ascii="Times New Roman" w:hAnsi="Times New Roman" w:cs="Times New Roman"/>
                <w:bCs/>
                <w:sz w:val="24"/>
                <w:szCs w:val="24"/>
              </w:rPr>
              <w:t>Darbības programmas</w:t>
            </w:r>
            <w:r w:rsidR="0055585E" w:rsidRPr="00203335">
              <w:rPr>
                <w:rFonts w:ascii="Times New Roman" w:hAnsi="Times New Roman" w:cs="Times New Roman"/>
                <w:bCs/>
                <w:sz w:val="24"/>
                <w:szCs w:val="24"/>
              </w:rPr>
              <w:t xml:space="preserve"> grozījumu</w:t>
            </w:r>
            <w:r w:rsidRPr="00203335">
              <w:rPr>
                <w:rFonts w:ascii="Times New Roman" w:hAnsi="Times New Roman" w:cs="Times New Roman"/>
                <w:bCs/>
                <w:sz w:val="24"/>
                <w:szCs w:val="24"/>
              </w:rPr>
              <w:t xml:space="preserve"> izstādē</w:t>
            </w:r>
            <w:r w:rsidR="00137772" w:rsidRPr="00203335">
              <w:rPr>
                <w:rFonts w:ascii="Times New Roman" w:hAnsi="Times New Roman" w:cs="Times New Roman"/>
                <w:bCs/>
                <w:sz w:val="24"/>
                <w:szCs w:val="24"/>
              </w:rPr>
              <w:t xml:space="preserve"> un saskaņošanā</w:t>
            </w:r>
            <w:r w:rsidRPr="00203335">
              <w:rPr>
                <w:rFonts w:ascii="Times New Roman" w:hAnsi="Times New Roman" w:cs="Times New Roman"/>
                <w:bCs/>
                <w:sz w:val="24"/>
                <w:szCs w:val="24"/>
              </w:rPr>
              <w:t xml:space="preserve"> tika iesaistītas visas atbildīgās </w:t>
            </w:r>
            <w:r w:rsidR="0055585E" w:rsidRPr="00203335">
              <w:rPr>
                <w:rFonts w:ascii="Times New Roman" w:hAnsi="Times New Roman" w:cs="Times New Roman"/>
                <w:bCs/>
                <w:sz w:val="24"/>
                <w:szCs w:val="24"/>
              </w:rPr>
              <w:t>iestādes, proti, Ekonomikas ministrija, Izglītības un zinātnes ministrija, Kultūras ministrija, Labklājības ministrija, Satiksmes ministrija, Veselības ministrija, Vides aizsardzības un reģionālās attīstības ministrija, Tieslietu ministrija, Valsts kanceleja un Zemkopības ministrija.</w:t>
            </w:r>
          </w:p>
          <w:p w14:paraId="71EAFF4B" w14:textId="05BD2A14" w:rsidR="00A72193" w:rsidRPr="00203335" w:rsidRDefault="00A72193" w:rsidP="0055585E">
            <w:pPr>
              <w:spacing w:after="0" w:line="240" w:lineRule="auto"/>
              <w:ind w:firstLine="326"/>
              <w:jc w:val="both"/>
              <w:rPr>
                <w:rFonts w:ascii="Times New Roman" w:eastAsia="Times New Roman" w:hAnsi="Times New Roman" w:cs="Times New Roman"/>
                <w:sz w:val="24"/>
                <w:szCs w:val="24"/>
                <w:lang w:eastAsia="lv-LV"/>
              </w:rPr>
            </w:pPr>
          </w:p>
        </w:tc>
      </w:tr>
      <w:tr w:rsidR="00181E20" w:rsidRPr="00203335" w14:paraId="04782ED1" w14:textId="77777777" w:rsidTr="00681DB5">
        <w:tc>
          <w:tcPr>
            <w:tcW w:w="250" w:type="pct"/>
            <w:tcBorders>
              <w:top w:val="outset" w:sz="6" w:space="0" w:color="414142"/>
              <w:left w:val="outset" w:sz="6" w:space="0" w:color="414142"/>
              <w:bottom w:val="outset" w:sz="6" w:space="0" w:color="414142"/>
              <w:right w:val="outset" w:sz="6" w:space="0" w:color="414142"/>
            </w:tcBorders>
            <w:hideMark/>
          </w:tcPr>
          <w:p w14:paraId="3C15D514"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C9C469F"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24DF9E3" w14:textId="77777777" w:rsidR="00181E20" w:rsidRPr="00203335" w:rsidRDefault="00181E20" w:rsidP="00074CA2">
            <w:pPr>
              <w:spacing w:after="0" w:line="240" w:lineRule="auto"/>
              <w:jc w:val="both"/>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Nav.</w:t>
            </w:r>
          </w:p>
        </w:tc>
      </w:tr>
    </w:tbl>
    <w:p w14:paraId="11A8C7FF" w14:textId="77777777" w:rsidR="00AB764A" w:rsidRPr="00203335" w:rsidRDefault="00AB764A" w:rsidP="00074CA2"/>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5"/>
        <w:gridCol w:w="2910"/>
        <w:gridCol w:w="6227"/>
      </w:tblGrid>
      <w:tr w:rsidR="00181E20" w:rsidRPr="00203335" w14:paraId="7C2B55B2" w14:textId="77777777" w:rsidTr="00181E20">
        <w:trPr>
          <w:trHeight w:val="555"/>
        </w:trPr>
        <w:tc>
          <w:tcPr>
            <w:tcW w:w="5000" w:type="pct"/>
            <w:gridSpan w:val="3"/>
            <w:tcBorders>
              <w:top w:val="single" w:sz="4" w:space="0" w:color="auto"/>
              <w:left w:val="outset" w:sz="6" w:space="0" w:color="414142"/>
              <w:bottom w:val="outset" w:sz="6" w:space="0" w:color="414142"/>
              <w:right w:val="outset" w:sz="6" w:space="0" w:color="414142"/>
            </w:tcBorders>
          </w:tcPr>
          <w:p w14:paraId="130D315C" w14:textId="77777777" w:rsidR="00181E20" w:rsidRPr="00203335" w:rsidRDefault="00181E20" w:rsidP="00074CA2">
            <w:pPr>
              <w:spacing w:after="0" w:line="240" w:lineRule="auto"/>
              <w:jc w:val="center"/>
              <w:rPr>
                <w:rFonts w:ascii="Times New Roman" w:eastAsia="Times New Roman" w:hAnsi="Times New Roman" w:cs="Times New Roman"/>
                <w:b/>
                <w:bCs/>
                <w:sz w:val="24"/>
                <w:szCs w:val="24"/>
                <w:lang w:eastAsia="lv-LV"/>
              </w:rPr>
            </w:pPr>
            <w:r w:rsidRPr="0020333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81E20" w:rsidRPr="00203335" w14:paraId="753EE308"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258389DC"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1.</w:t>
            </w:r>
          </w:p>
        </w:tc>
        <w:tc>
          <w:tcPr>
            <w:tcW w:w="1512" w:type="pct"/>
            <w:tcBorders>
              <w:top w:val="outset" w:sz="6" w:space="0" w:color="414142"/>
              <w:left w:val="outset" w:sz="6" w:space="0" w:color="414142"/>
              <w:bottom w:val="outset" w:sz="6" w:space="0" w:color="414142"/>
              <w:right w:val="outset" w:sz="6" w:space="0" w:color="414142"/>
            </w:tcBorders>
            <w:hideMark/>
          </w:tcPr>
          <w:p w14:paraId="424C8647"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Sabiedrības mērķgrupas, kuras tiesiskais regulējums ietekmē vai varētu ietekmēt</w:t>
            </w:r>
          </w:p>
        </w:tc>
        <w:tc>
          <w:tcPr>
            <w:tcW w:w="3236" w:type="pct"/>
            <w:tcBorders>
              <w:top w:val="outset" w:sz="6" w:space="0" w:color="414142"/>
              <w:left w:val="outset" w:sz="6" w:space="0" w:color="414142"/>
              <w:bottom w:val="outset" w:sz="6" w:space="0" w:color="414142"/>
              <w:right w:val="outset" w:sz="6" w:space="0" w:color="414142"/>
            </w:tcBorders>
            <w:hideMark/>
          </w:tcPr>
          <w:p w14:paraId="0CC824F8" w14:textId="77777777" w:rsidR="00181E20" w:rsidRPr="00203335" w:rsidRDefault="00181E20" w:rsidP="00176F52">
            <w:pPr>
              <w:spacing w:after="0" w:line="240" w:lineRule="auto"/>
              <w:ind w:firstLine="253"/>
              <w:jc w:val="both"/>
              <w:rPr>
                <w:rFonts w:ascii="Times New Roman" w:eastAsia="Times New Roman" w:hAnsi="Times New Roman" w:cs="Times New Roman"/>
                <w:sz w:val="24"/>
                <w:szCs w:val="24"/>
                <w:lang w:eastAsia="lv-LV"/>
              </w:rPr>
            </w:pPr>
            <w:r w:rsidRPr="00203335">
              <w:rPr>
                <w:rFonts w:ascii="Times New Roman" w:hAnsi="Times New Roman" w:cs="Times New Roman"/>
                <w:sz w:val="24"/>
                <w:szCs w:val="24"/>
              </w:rPr>
              <w:t>Potenciālie ES fondu finansējuma saņēmēji, to sadarbības partneri un gala labuma guvēji.</w:t>
            </w:r>
          </w:p>
        </w:tc>
      </w:tr>
      <w:tr w:rsidR="00181E20" w:rsidRPr="00203335" w14:paraId="07C61D53" w14:textId="77777777" w:rsidTr="00074CA2">
        <w:trPr>
          <w:trHeight w:val="35"/>
        </w:trPr>
        <w:tc>
          <w:tcPr>
            <w:tcW w:w="252" w:type="pct"/>
            <w:tcBorders>
              <w:top w:val="outset" w:sz="6" w:space="0" w:color="414142"/>
              <w:left w:val="outset" w:sz="6" w:space="0" w:color="414142"/>
              <w:bottom w:val="outset" w:sz="6" w:space="0" w:color="414142"/>
              <w:right w:val="outset" w:sz="6" w:space="0" w:color="414142"/>
            </w:tcBorders>
          </w:tcPr>
          <w:p w14:paraId="089898CE"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2.</w:t>
            </w:r>
          </w:p>
        </w:tc>
        <w:tc>
          <w:tcPr>
            <w:tcW w:w="1512" w:type="pct"/>
            <w:tcBorders>
              <w:top w:val="outset" w:sz="6" w:space="0" w:color="414142"/>
              <w:left w:val="outset" w:sz="6" w:space="0" w:color="414142"/>
              <w:bottom w:val="outset" w:sz="6" w:space="0" w:color="414142"/>
              <w:right w:val="outset" w:sz="6" w:space="0" w:color="414142"/>
            </w:tcBorders>
            <w:hideMark/>
          </w:tcPr>
          <w:p w14:paraId="612AC3B7"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Tiesiskā regulējuma ietekme uz tautsaimniecību un administratīvo slogu</w:t>
            </w:r>
          </w:p>
        </w:tc>
        <w:tc>
          <w:tcPr>
            <w:tcW w:w="3236" w:type="pct"/>
            <w:tcBorders>
              <w:top w:val="outset" w:sz="6" w:space="0" w:color="414142"/>
              <w:left w:val="outset" w:sz="6" w:space="0" w:color="414142"/>
              <w:bottom w:val="outset" w:sz="6" w:space="0" w:color="414142"/>
              <w:right w:val="outset" w:sz="6" w:space="0" w:color="414142"/>
            </w:tcBorders>
            <w:hideMark/>
          </w:tcPr>
          <w:p w14:paraId="3A9516C8" w14:textId="765A240A" w:rsidR="006C29CC" w:rsidRPr="00203335" w:rsidRDefault="006C29CC" w:rsidP="00176F52">
            <w:pPr>
              <w:shd w:val="clear" w:color="auto" w:fill="FFFFFF"/>
              <w:spacing w:after="0" w:line="240" w:lineRule="auto"/>
              <w:ind w:firstLine="395"/>
              <w:jc w:val="both"/>
              <w:rPr>
                <w:rFonts w:ascii="Times New Roman" w:hAnsi="Times New Roman" w:cs="Times New Roman"/>
                <w:sz w:val="24"/>
                <w:szCs w:val="24"/>
              </w:rPr>
            </w:pPr>
            <w:r w:rsidRPr="00203335">
              <w:rPr>
                <w:rFonts w:ascii="Times New Roman" w:hAnsi="Times New Roman" w:cs="Times New Roman"/>
                <w:sz w:val="24"/>
                <w:szCs w:val="24"/>
              </w:rPr>
              <w:t>D</w:t>
            </w:r>
            <w:r w:rsidR="00770401" w:rsidRPr="00203335">
              <w:rPr>
                <w:rFonts w:ascii="Times New Roman" w:hAnsi="Times New Roman" w:cs="Times New Roman"/>
                <w:sz w:val="24"/>
                <w:szCs w:val="24"/>
              </w:rPr>
              <w:t>arbības programma kopumā pozitīvi ietekmē</w:t>
            </w:r>
            <w:r w:rsidR="00181E20" w:rsidRPr="00203335">
              <w:rPr>
                <w:rFonts w:ascii="Times New Roman" w:hAnsi="Times New Roman" w:cs="Times New Roman"/>
                <w:sz w:val="24"/>
                <w:szCs w:val="24"/>
              </w:rPr>
              <w:t xml:space="preserve"> visas tautsaimniecības jomas, </w:t>
            </w:r>
            <w:r w:rsidRPr="00203335">
              <w:rPr>
                <w:rFonts w:ascii="Times New Roman" w:hAnsi="Times New Roman" w:cs="Times New Roman"/>
                <w:sz w:val="24"/>
                <w:szCs w:val="24"/>
              </w:rPr>
              <w:t xml:space="preserve">savukārt grozījumi veicinās ieguldījumu veikšanu </w:t>
            </w:r>
            <w:r w:rsidR="00181E20" w:rsidRPr="00203335">
              <w:rPr>
                <w:rFonts w:ascii="Times New Roman" w:hAnsi="Times New Roman" w:cs="Times New Roman"/>
                <w:sz w:val="24"/>
                <w:szCs w:val="24"/>
              </w:rPr>
              <w:t xml:space="preserve">īpaši uzņēmējdarbības, vides, nodarbinātības, sociālās </w:t>
            </w:r>
            <w:r w:rsidR="003579EF" w:rsidRPr="00203335">
              <w:rPr>
                <w:rFonts w:ascii="Times New Roman" w:hAnsi="Times New Roman" w:cs="Times New Roman"/>
                <w:sz w:val="24"/>
                <w:szCs w:val="24"/>
              </w:rPr>
              <w:t>iekļaušanas un izglītības jom</w:t>
            </w:r>
            <w:r w:rsidRPr="00203335">
              <w:rPr>
                <w:rFonts w:ascii="Times New Roman" w:hAnsi="Times New Roman" w:cs="Times New Roman"/>
                <w:sz w:val="24"/>
                <w:szCs w:val="24"/>
              </w:rPr>
              <w:t>ās.</w:t>
            </w:r>
            <w:r w:rsidR="00181E20" w:rsidRPr="00203335">
              <w:rPr>
                <w:rFonts w:ascii="Times New Roman" w:hAnsi="Times New Roman" w:cs="Times New Roman"/>
                <w:sz w:val="24"/>
                <w:szCs w:val="24"/>
              </w:rPr>
              <w:t xml:space="preserve"> </w:t>
            </w:r>
          </w:p>
          <w:p w14:paraId="4405ADD4" w14:textId="6C602201" w:rsidR="00770401" w:rsidRPr="00203335" w:rsidRDefault="00770401" w:rsidP="00176F52">
            <w:pPr>
              <w:shd w:val="clear" w:color="auto" w:fill="FFFFFF"/>
              <w:spacing w:after="0" w:line="240" w:lineRule="auto"/>
              <w:ind w:firstLine="395"/>
              <w:jc w:val="both"/>
              <w:rPr>
                <w:rFonts w:ascii="Times New Roman" w:hAnsi="Times New Roman" w:cs="Times New Roman"/>
                <w:sz w:val="24"/>
                <w:szCs w:val="24"/>
              </w:rPr>
            </w:pPr>
            <w:r w:rsidRPr="00203335">
              <w:rPr>
                <w:rFonts w:ascii="Times New Roman" w:hAnsi="Times New Roman" w:cs="Times New Roman"/>
                <w:sz w:val="24"/>
                <w:szCs w:val="24"/>
              </w:rPr>
              <w:t xml:space="preserve">Detalizētāki nosacījumi tiks ietverti MK noteikumos par specifisko atbalsta mērķu īstenošanu, kurus skars darbības programmas grozījumi. </w:t>
            </w:r>
          </w:p>
          <w:p w14:paraId="0576323E" w14:textId="77777777" w:rsidR="00181E20" w:rsidRDefault="00770401" w:rsidP="00176F52">
            <w:pPr>
              <w:spacing w:after="0" w:line="240" w:lineRule="auto"/>
              <w:ind w:firstLine="253"/>
              <w:jc w:val="both"/>
              <w:rPr>
                <w:rFonts w:ascii="Times New Roman" w:hAnsi="Times New Roman" w:cs="Times New Roman"/>
                <w:sz w:val="24"/>
                <w:szCs w:val="24"/>
              </w:rPr>
            </w:pPr>
            <w:r w:rsidRPr="00203335">
              <w:rPr>
                <w:rFonts w:ascii="Times New Roman" w:hAnsi="Times New Roman" w:cs="Times New Roman"/>
                <w:sz w:val="24"/>
                <w:szCs w:val="24"/>
              </w:rPr>
              <w:t>Sabiedrības grupām un institūcijām projekta tiesiskais regulējums nemaina tiesības un pienākumus, kā arī veicamās darbības.</w:t>
            </w:r>
          </w:p>
          <w:p w14:paraId="51460F4F" w14:textId="2196B475" w:rsidR="00A72193" w:rsidRPr="00203335" w:rsidRDefault="00A72193" w:rsidP="00176F52">
            <w:pPr>
              <w:spacing w:after="0" w:line="240" w:lineRule="auto"/>
              <w:ind w:firstLine="253"/>
              <w:jc w:val="both"/>
              <w:rPr>
                <w:rFonts w:ascii="Times New Roman" w:eastAsia="Times New Roman" w:hAnsi="Times New Roman" w:cs="Times New Roman"/>
                <w:sz w:val="24"/>
                <w:szCs w:val="24"/>
                <w:lang w:eastAsia="lv-LV"/>
              </w:rPr>
            </w:pPr>
          </w:p>
        </w:tc>
      </w:tr>
      <w:tr w:rsidR="00181E20" w:rsidRPr="00203335" w14:paraId="317E04BD" w14:textId="77777777" w:rsidTr="00074CA2">
        <w:trPr>
          <w:trHeight w:val="510"/>
        </w:trPr>
        <w:tc>
          <w:tcPr>
            <w:tcW w:w="252" w:type="pct"/>
            <w:tcBorders>
              <w:top w:val="outset" w:sz="6" w:space="0" w:color="414142"/>
              <w:left w:val="outset" w:sz="6" w:space="0" w:color="414142"/>
              <w:bottom w:val="outset" w:sz="6" w:space="0" w:color="414142"/>
              <w:right w:val="outset" w:sz="6" w:space="0" w:color="414142"/>
            </w:tcBorders>
          </w:tcPr>
          <w:p w14:paraId="565FA18A"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3.</w:t>
            </w:r>
          </w:p>
        </w:tc>
        <w:tc>
          <w:tcPr>
            <w:tcW w:w="1512" w:type="pct"/>
            <w:tcBorders>
              <w:top w:val="outset" w:sz="6" w:space="0" w:color="414142"/>
              <w:left w:val="outset" w:sz="6" w:space="0" w:color="414142"/>
              <w:bottom w:val="outset" w:sz="6" w:space="0" w:color="414142"/>
              <w:right w:val="outset" w:sz="6" w:space="0" w:color="414142"/>
            </w:tcBorders>
            <w:hideMark/>
          </w:tcPr>
          <w:p w14:paraId="2DC5014D"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Administratīvo izmaksu monetārs novērtējums</w:t>
            </w:r>
          </w:p>
        </w:tc>
        <w:tc>
          <w:tcPr>
            <w:tcW w:w="3236" w:type="pct"/>
            <w:tcBorders>
              <w:top w:val="outset" w:sz="6" w:space="0" w:color="414142"/>
              <w:left w:val="outset" w:sz="6" w:space="0" w:color="414142"/>
              <w:bottom w:val="outset" w:sz="6" w:space="0" w:color="414142"/>
              <w:right w:val="outset" w:sz="6" w:space="0" w:color="414142"/>
            </w:tcBorders>
            <w:hideMark/>
          </w:tcPr>
          <w:p w14:paraId="79CFBC76"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Projekts šo jomu neskar.</w:t>
            </w:r>
          </w:p>
        </w:tc>
      </w:tr>
      <w:tr w:rsidR="00181E20" w:rsidRPr="00203335" w14:paraId="2A7F0D12" w14:textId="77777777" w:rsidTr="00074CA2">
        <w:trPr>
          <w:trHeight w:val="345"/>
        </w:trPr>
        <w:tc>
          <w:tcPr>
            <w:tcW w:w="252" w:type="pct"/>
            <w:tcBorders>
              <w:top w:val="outset" w:sz="6" w:space="0" w:color="414142"/>
              <w:left w:val="outset" w:sz="6" w:space="0" w:color="414142"/>
              <w:bottom w:val="outset" w:sz="6" w:space="0" w:color="414142"/>
              <w:right w:val="outset" w:sz="6" w:space="0" w:color="414142"/>
            </w:tcBorders>
          </w:tcPr>
          <w:p w14:paraId="4A888287" w14:textId="77777777" w:rsidR="00181E20" w:rsidRPr="00203335" w:rsidRDefault="00181E20" w:rsidP="00074CA2">
            <w:pPr>
              <w:spacing w:after="0" w:line="240" w:lineRule="auto"/>
              <w:jc w:val="both"/>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4.</w:t>
            </w:r>
          </w:p>
        </w:tc>
        <w:tc>
          <w:tcPr>
            <w:tcW w:w="1512" w:type="pct"/>
            <w:tcBorders>
              <w:top w:val="outset" w:sz="6" w:space="0" w:color="414142"/>
              <w:left w:val="outset" w:sz="6" w:space="0" w:color="414142"/>
              <w:bottom w:val="outset" w:sz="6" w:space="0" w:color="414142"/>
              <w:right w:val="outset" w:sz="6" w:space="0" w:color="414142"/>
            </w:tcBorders>
            <w:hideMark/>
          </w:tcPr>
          <w:p w14:paraId="720453E6" w14:textId="77777777" w:rsidR="00181E20" w:rsidRPr="00203335" w:rsidRDefault="00181E20" w:rsidP="00074CA2">
            <w:pPr>
              <w:spacing w:after="0" w:line="240" w:lineRule="auto"/>
              <w:jc w:val="both"/>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Cita informācija</w:t>
            </w:r>
          </w:p>
        </w:tc>
        <w:tc>
          <w:tcPr>
            <w:tcW w:w="3236" w:type="pct"/>
            <w:tcBorders>
              <w:top w:val="outset" w:sz="6" w:space="0" w:color="414142"/>
              <w:left w:val="outset" w:sz="6" w:space="0" w:color="414142"/>
              <w:bottom w:val="outset" w:sz="6" w:space="0" w:color="414142"/>
              <w:right w:val="outset" w:sz="6" w:space="0" w:color="414142"/>
            </w:tcBorders>
            <w:hideMark/>
          </w:tcPr>
          <w:p w14:paraId="2B139D1C" w14:textId="77777777" w:rsidR="00181E20" w:rsidRPr="00203335" w:rsidRDefault="00181E20" w:rsidP="00074CA2">
            <w:pPr>
              <w:spacing w:after="0" w:line="240" w:lineRule="auto"/>
              <w:rPr>
                <w:rFonts w:ascii="Times New Roman" w:eastAsia="Times New Roman" w:hAnsi="Times New Roman" w:cs="Times New Roman"/>
                <w:sz w:val="24"/>
                <w:szCs w:val="24"/>
                <w:lang w:eastAsia="lv-LV"/>
              </w:rPr>
            </w:pPr>
            <w:r w:rsidRPr="00203335">
              <w:rPr>
                <w:rFonts w:ascii="Times New Roman" w:eastAsia="Times New Roman" w:hAnsi="Times New Roman" w:cs="Times New Roman"/>
                <w:sz w:val="24"/>
                <w:szCs w:val="24"/>
                <w:lang w:eastAsia="lv-LV"/>
              </w:rPr>
              <w:t>Nav.</w:t>
            </w:r>
          </w:p>
        </w:tc>
      </w:tr>
    </w:tbl>
    <w:p w14:paraId="67253378" w14:textId="77777777" w:rsidR="00181E20" w:rsidRPr="00203335" w:rsidRDefault="00181E20" w:rsidP="00074CA2"/>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5"/>
        <w:gridCol w:w="2910"/>
        <w:gridCol w:w="6227"/>
      </w:tblGrid>
      <w:tr w:rsidR="00181E20" w:rsidRPr="00203335" w14:paraId="0AF2C72B" w14:textId="77777777" w:rsidTr="000145BC">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19346AD2" w14:textId="77777777" w:rsidR="00181E20" w:rsidRPr="00203335" w:rsidRDefault="00181E20" w:rsidP="00BC6378">
            <w:pPr>
              <w:spacing w:after="0" w:line="240" w:lineRule="auto"/>
              <w:jc w:val="center"/>
              <w:rPr>
                <w:rFonts w:ascii="Times New Roman" w:eastAsia="Times New Roman" w:hAnsi="Times New Roman" w:cs="Times New Roman"/>
                <w:b/>
                <w:bCs/>
                <w:sz w:val="24"/>
                <w:szCs w:val="24"/>
                <w:lang w:eastAsia="lv-LV"/>
              </w:rPr>
            </w:pPr>
            <w:r w:rsidRPr="00203335">
              <w:rPr>
                <w:rFonts w:ascii="Times New Roman" w:hAnsi="Times New Roman" w:cs="Times New Roman"/>
                <w:b/>
                <w:bCs/>
                <w:sz w:val="24"/>
                <w:szCs w:val="24"/>
                <w:lang w:eastAsia="lv-LV"/>
              </w:rPr>
              <w:lastRenderedPageBreak/>
              <w:t>III. Tiesību akta projekta ietekme uz valsts budžetu un pašvaldību budžetiem</w:t>
            </w:r>
          </w:p>
        </w:tc>
      </w:tr>
      <w:tr w:rsidR="00181E20" w:rsidRPr="00203335" w14:paraId="1922E8B4" w14:textId="77777777" w:rsidTr="00181E20">
        <w:trPr>
          <w:trHeight w:val="465"/>
        </w:trPr>
        <w:tc>
          <w:tcPr>
            <w:tcW w:w="5000" w:type="pct"/>
            <w:gridSpan w:val="3"/>
            <w:tcBorders>
              <w:top w:val="outset" w:sz="6" w:space="0" w:color="414142"/>
              <w:left w:val="outset" w:sz="6" w:space="0" w:color="414142"/>
              <w:bottom w:val="outset" w:sz="6" w:space="0" w:color="414142"/>
              <w:right w:val="outset" w:sz="6" w:space="0" w:color="414142"/>
            </w:tcBorders>
            <w:hideMark/>
          </w:tcPr>
          <w:p w14:paraId="111C4B01" w14:textId="77777777" w:rsidR="00181E20" w:rsidRDefault="00181E20" w:rsidP="00BC6378">
            <w:pPr>
              <w:spacing w:after="0" w:line="240" w:lineRule="auto"/>
              <w:ind w:firstLine="246"/>
              <w:jc w:val="both"/>
              <w:rPr>
                <w:rFonts w:ascii="Times New Roman" w:hAnsi="Times New Roman" w:cs="Times New Roman"/>
                <w:sz w:val="24"/>
                <w:szCs w:val="24"/>
                <w:lang w:eastAsia="lv-LV"/>
              </w:rPr>
            </w:pPr>
            <w:r w:rsidRPr="00203335">
              <w:rPr>
                <w:rFonts w:ascii="Times New Roman" w:hAnsi="Times New Roman" w:cs="Times New Roman"/>
                <w:sz w:val="24"/>
                <w:szCs w:val="24"/>
                <w:lang w:eastAsia="lv-LV"/>
              </w:rPr>
              <w:t>Tieša ietekme uz valsts un pašvaldību budžetiem tiks vērtēta, izstrādājot MK noteikumus par specifi</w:t>
            </w:r>
            <w:r w:rsidR="0072198D" w:rsidRPr="00203335">
              <w:rPr>
                <w:rFonts w:ascii="Times New Roman" w:hAnsi="Times New Roman" w:cs="Times New Roman"/>
                <w:sz w:val="24"/>
                <w:szCs w:val="24"/>
                <w:lang w:eastAsia="lv-LV"/>
              </w:rPr>
              <w:t xml:space="preserve">sko atbalsta mērķu īstenošanu, kurus skars grozījumi darbības programmā. </w:t>
            </w:r>
          </w:p>
          <w:p w14:paraId="1ECF7E09" w14:textId="193F2213" w:rsidR="00A72193" w:rsidRPr="00203335" w:rsidRDefault="00A72193" w:rsidP="00BC6378">
            <w:pPr>
              <w:spacing w:after="0" w:line="240" w:lineRule="auto"/>
              <w:ind w:firstLine="246"/>
              <w:jc w:val="both"/>
              <w:rPr>
                <w:rFonts w:ascii="Times New Roman" w:eastAsia="Times New Roman" w:hAnsi="Times New Roman" w:cs="Times New Roman"/>
                <w:sz w:val="24"/>
                <w:szCs w:val="24"/>
                <w:lang w:eastAsia="lv-LV"/>
              </w:rPr>
            </w:pPr>
          </w:p>
        </w:tc>
      </w:tr>
      <w:tr w:rsidR="00BC6378" w:rsidRPr="00203335" w14:paraId="75DB39CD" w14:textId="77777777" w:rsidTr="00BC6378">
        <w:trPr>
          <w:trHeight w:val="465"/>
        </w:trPr>
        <w:tc>
          <w:tcPr>
            <w:tcW w:w="5000" w:type="pct"/>
            <w:gridSpan w:val="3"/>
            <w:tcBorders>
              <w:top w:val="outset" w:sz="6" w:space="0" w:color="414142"/>
              <w:left w:val="outset" w:sz="6" w:space="0" w:color="414142"/>
              <w:bottom w:val="outset" w:sz="6" w:space="0" w:color="414142"/>
              <w:right w:val="outset" w:sz="6" w:space="0" w:color="414142"/>
            </w:tcBorders>
          </w:tcPr>
          <w:p w14:paraId="6B45F52A" w14:textId="77777777" w:rsidR="00BC6378" w:rsidRPr="00203335" w:rsidRDefault="00BC6378" w:rsidP="00BC6378">
            <w:pPr>
              <w:spacing w:after="0" w:line="240" w:lineRule="auto"/>
              <w:ind w:firstLine="253"/>
              <w:jc w:val="center"/>
              <w:rPr>
                <w:rFonts w:ascii="Times New Roman" w:hAnsi="Times New Roman" w:cs="Times New Roman"/>
                <w:sz w:val="24"/>
                <w:szCs w:val="24"/>
              </w:rPr>
            </w:pPr>
            <w:r w:rsidRPr="00203335">
              <w:rPr>
                <w:rFonts w:ascii="Times New Roman" w:hAnsi="Times New Roman" w:cs="Times New Roman"/>
                <w:b/>
                <w:bCs/>
                <w:sz w:val="24"/>
                <w:szCs w:val="24"/>
                <w:lang w:eastAsia="lv-LV"/>
              </w:rPr>
              <w:t>IV. Tiesību akta projekta ietekme uz spēkā esošo tiesību normu sistēmu</w:t>
            </w:r>
          </w:p>
        </w:tc>
      </w:tr>
      <w:tr w:rsidR="00181E20" w:rsidRPr="00203335" w14:paraId="0719BB61"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76455CE3" w14:textId="77777777" w:rsidR="00181E20" w:rsidRPr="00203335" w:rsidRDefault="00181E20" w:rsidP="00074CA2">
            <w:pPr>
              <w:spacing w:after="0" w:line="240" w:lineRule="auto"/>
              <w:jc w:val="both"/>
              <w:rPr>
                <w:rFonts w:ascii="Times New Roman" w:hAnsi="Times New Roman" w:cs="Times New Roman"/>
                <w:sz w:val="24"/>
                <w:szCs w:val="24"/>
                <w:lang w:eastAsia="lv-LV"/>
              </w:rPr>
            </w:pPr>
            <w:r w:rsidRPr="00203335">
              <w:rPr>
                <w:rFonts w:ascii="Times New Roman" w:hAnsi="Times New Roman" w:cs="Times New Roman"/>
                <w:sz w:val="24"/>
                <w:szCs w:val="24"/>
                <w:lang w:eastAsia="lv-LV"/>
              </w:rPr>
              <w:t>1.</w:t>
            </w:r>
          </w:p>
        </w:tc>
        <w:tc>
          <w:tcPr>
            <w:tcW w:w="1512" w:type="pct"/>
            <w:tcBorders>
              <w:top w:val="outset" w:sz="6" w:space="0" w:color="414142"/>
              <w:left w:val="outset" w:sz="6" w:space="0" w:color="414142"/>
              <w:bottom w:val="outset" w:sz="6" w:space="0" w:color="414142"/>
              <w:right w:val="outset" w:sz="6" w:space="0" w:color="414142"/>
            </w:tcBorders>
          </w:tcPr>
          <w:p w14:paraId="5E097490" w14:textId="77777777" w:rsidR="00181E20" w:rsidRPr="00203335" w:rsidRDefault="00181E20" w:rsidP="00074CA2">
            <w:pPr>
              <w:spacing w:after="0" w:line="240" w:lineRule="auto"/>
              <w:rPr>
                <w:rFonts w:ascii="Times New Roman" w:hAnsi="Times New Roman" w:cs="Times New Roman"/>
                <w:sz w:val="24"/>
                <w:szCs w:val="24"/>
                <w:lang w:eastAsia="lv-LV"/>
              </w:rPr>
            </w:pPr>
            <w:r w:rsidRPr="00203335">
              <w:rPr>
                <w:rFonts w:ascii="Times New Roman" w:hAnsi="Times New Roman" w:cs="Times New Roman"/>
                <w:sz w:val="24"/>
                <w:szCs w:val="24"/>
                <w:lang w:eastAsia="lv-LV"/>
              </w:rPr>
              <w:t xml:space="preserve">Nepieciešamie saistītie tiesību aktu projekti </w:t>
            </w:r>
          </w:p>
        </w:tc>
        <w:tc>
          <w:tcPr>
            <w:tcW w:w="3236" w:type="pct"/>
            <w:tcBorders>
              <w:top w:val="outset" w:sz="6" w:space="0" w:color="414142"/>
              <w:left w:val="outset" w:sz="6" w:space="0" w:color="414142"/>
              <w:bottom w:val="outset" w:sz="6" w:space="0" w:color="414142"/>
              <w:right w:val="outset" w:sz="6" w:space="0" w:color="414142"/>
            </w:tcBorders>
          </w:tcPr>
          <w:p w14:paraId="1AE65374" w14:textId="77777777" w:rsidR="00181E20" w:rsidRDefault="00770401">
            <w:pPr>
              <w:spacing w:after="0" w:line="240" w:lineRule="auto"/>
              <w:ind w:firstLine="253"/>
              <w:jc w:val="both"/>
              <w:rPr>
                <w:rFonts w:ascii="Times New Roman" w:hAnsi="Times New Roman" w:cs="Times New Roman"/>
                <w:sz w:val="24"/>
                <w:szCs w:val="24"/>
              </w:rPr>
            </w:pPr>
            <w:r w:rsidRPr="00203335">
              <w:rPr>
                <w:rFonts w:ascii="Times New Roman" w:hAnsi="Times New Roman" w:cs="Times New Roman"/>
                <w:sz w:val="24"/>
                <w:szCs w:val="24"/>
              </w:rPr>
              <w:t>Specifisko atbalsta mērķu ieviešanu, kurus skars grozījumi darbības programmā,</w:t>
            </w:r>
            <w:r w:rsidR="00181E20" w:rsidRPr="00203335">
              <w:rPr>
                <w:rFonts w:ascii="Times New Roman" w:hAnsi="Times New Roman" w:cs="Times New Roman"/>
                <w:sz w:val="24"/>
                <w:szCs w:val="24"/>
              </w:rPr>
              <w:t xml:space="preserve"> regulēs MK noteikumi par specifisko atbalsta mērķu īstenošanu, kas</w:t>
            </w:r>
            <w:r w:rsidR="003579EF" w:rsidRPr="00203335">
              <w:rPr>
                <w:rFonts w:ascii="Times New Roman" w:hAnsi="Times New Roman" w:cs="Times New Roman"/>
                <w:sz w:val="24"/>
                <w:szCs w:val="24"/>
              </w:rPr>
              <w:t xml:space="preserve"> atbilstoši</w:t>
            </w:r>
            <w:r w:rsidR="00E75C82" w:rsidRPr="00203335">
              <w:rPr>
                <w:rFonts w:ascii="Times New Roman" w:hAnsi="Times New Roman" w:cs="Times New Roman"/>
                <w:sz w:val="24"/>
                <w:szCs w:val="24"/>
              </w:rPr>
              <w:t xml:space="preserve"> Eiropas Savienības struktūrfondu un Kohēzijas fonda 2014.–2020.gada plānošanas perioda vadības likumam (turpmāk –Vadības likums)</w:t>
            </w:r>
            <w:r w:rsidR="003579EF" w:rsidRPr="00203335">
              <w:rPr>
                <w:rFonts w:ascii="Times New Roman" w:hAnsi="Times New Roman" w:cs="Times New Roman"/>
                <w:sz w:val="24"/>
                <w:szCs w:val="24"/>
              </w:rPr>
              <w:t xml:space="preserve"> </w:t>
            </w:r>
            <w:r w:rsidR="00181E20" w:rsidRPr="00203335">
              <w:rPr>
                <w:rFonts w:ascii="Times New Roman" w:hAnsi="Times New Roman" w:cs="Times New Roman"/>
                <w:sz w:val="24"/>
                <w:szCs w:val="24"/>
              </w:rPr>
              <w:t xml:space="preserve"> tiks izstrādāti līdz 2017.gada 31.decembrim.</w:t>
            </w:r>
          </w:p>
          <w:p w14:paraId="7051A451" w14:textId="01F4D25A" w:rsidR="00A72193" w:rsidRPr="00203335" w:rsidRDefault="00A72193">
            <w:pPr>
              <w:spacing w:after="0" w:line="240" w:lineRule="auto"/>
              <w:ind w:firstLine="253"/>
              <w:jc w:val="both"/>
              <w:rPr>
                <w:rFonts w:ascii="Times New Roman" w:hAnsi="Times New Roman" w:cs="Times New Roman"/>
                <w:sz w:val="24"/>
                <w:szCs w:val="24"/>
              </w:rPr>
            </w:pPr>
          </w:p>
        </w:tc>
      </w:tr>
      <w:tr w:rsidR="00181E20" w:rsidRPr="00203335" w14:paraId="708B6C4A"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013626C6" w14:textId="4A48AAE3" w:rsidR="00181E20" w:rsidRPr="00203335" w:rsidRDefault="00181E20" w:rsidP="00074CA2">
            <w:pPr>
              <w:spacing w:after="0" w:line="240" w:lineRule="auto"/>
              <w:jc w:val="both"/>
              <w:rPr>
                <w:rFonts w:ascii="Times New Roman" w:hAnsi="Times New Roman" w:cs="Times New Roman"/>
                <w:sz w:val="24"/>
                <w:szCs w:val="24"/>
                <w:lang w:eastAsia="lv-LV"/>
              </w:rPr>
            </w:pPr>
            <w:r w:rsidRPr="00203335">
              <w:rPr>
                <w:rFonts w:ascii="Times New Roman" w:hAnsi="Times New Roman" w:cs="Times New Roman"/>
                <w:sz w:val="24"/>
                <w:szCs w:val="24"/>
                <w:lang w:eastAsia="lv-LV"/>
              </w:rPr>
              <w:t>2.</w:t>
            </w:r>
          </w:p>
        </w:tc>
        <w:tc>
          <w:tcPr>
            <w:tcW w:w="1512" w:type="pct"/>
            <w:tcBorders>
              <w:top w:val="outset" w:sz="6" w:space="0" w:color="414142"/>
              <w:left w:val="outset" w:sz="6" w:space="0" w:color="414142"/>
              <w:bottom w:val="outset" w:sz="6" w:space="0" w:color="414142"/>
              <w:right w:val="outset" w:sz="6" w:space="0" w:color="414142"/>
            </w:tcBorders>
          </w:tcPr>
          <w:p w14:paraId="157A25B1" w14:textId="77777777" w:rsidR="00181E20" w:rsidRPr="00203335" w:rsidRDefault="00181E20" w:rsidP="00074CA2">
            <w:pPr>
              <w:spacing w:after="0" w:line="240" w:lineRule="auto"/>
              <w:rPr>
                <w:rFonts w:ascii="Times New Roman" w:hAnsi="Times New Roman" w:cs="Times New Roman"/>
                <w:sz w:val="24"/>
                <w:szCs w:val="24"/>
                <w:lang w:eastAsia="lv-LV"/>
              </w:rPr>
            </w:pPr>
            <w:r w:rsidRPr="00203335">
              <w:rPr>
                <w:rFonts w:ascii="Times New Roman" w:hAnsi="Times New Roman" w:cs="Times New Roman"/>
                <w:sz w:val="24"/>
                <w:szCs w:val="24"/>
                <w:lang w:eastAsia="lv-LV"/>
              </w:rPr>
              <w:t xml:space="preserve"> Atbildīgā institūcija </w:t>
            </w:r>
          </w:p>
        </w:tc>
        <w:tc>
          <w:tcPr>
            <w:tcW w:w="3236" w:type="pct"/>
            <w:tcBorders>
              <w:top w:val="outset" w:sz="6" w:space="0" w:color="414142"/>
              <w:left w:val="outset" w:sz="6" w:space="0" w:color="414142"/>
              <w:bottom w:val="outset" w:sz="6" w:space="0" w:color="414142"/>
              <w:right w:val="outset" w:sz="6" w:space="0" w:color="414142"/>
            </w:tcBorders>
          </w:tcPr>
          <w:p w14:paraId="0A04ADC7" w14:textId="38B12F9D" w:rsidR="00181E20" w:rsidRPr="00203335" w:rsidRDefault="00181E20" w:rsidP="00074CA2">
            <w:pPr>
              <w:spacing w:after="0" w:line="240" w:lineRule="auto"/>
              <w:jc w:val="both"/>
              <w:rPr>
                <w:rFonts w:ascii="Times New Roman" w:hAnsi="Times New Roman" w:cs="Times New Roman"/>
                <w:sz w:val="24"/>
                <w:szCs w:val="24"/>
                <w:lang w:eastAsia="lv-LV"/>
              </w:rPr>
            </w:pPr>
            <w:r w:rsidRPr="00203335">
              <w:rPr>
                <w:rFonts w:ascii="Times New Roman" w:hAnsi="Times New Roman" w:cs="Times New Roman"/>
                <w:sz w:val="24"/>
                <w:szCs w:val="24"/>
              </w:rPr>
              <w:t>Finanšu ministrija</w:t>
            </w:r>
            <w:r w:rsidR="0072198D" w:rsidRPr="00203335">
              <w:rPr>
                <w:rFonts w:ascii="Times New Roman" w:hAnsi="Times New Roman" w:cs="Times New Roman"/>
                <w:sz w:val="24"/>
                <w:szCs w:val="24"/>
              </w:rPr>
              <w:t>.</w:t>
            </w:r>
          </w:p>
        </w:tc>
      </w:tr>
      <w:tr w:rsidR="00181E20" w:rsidRPr="00203335" w14:paraId="1A2F6979"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2FC655E5" w14:textId="77777777" w:rsidR="00181E20" w:rsidRPr="00203335" w:rsidRDefault="00181E20" w:rsidP="00074CA2">
            <w:pPr>
              <w:spacing w:after="0" w:line="240" w:lineRule="auto"/>
              <w:jc w:val="both"/>
              <w:rPr>
                <w:rFonts w:ascii="Times New Roman" w:hAnsi="Times New Roman" w:cs="Times New Roman"/>
                <w:sz w:val="24"/>
                <w:szCs w:val="24"/>
                <w:lang w:eastAsia="lv-LV"/>
              </w:rPr>
            </w:pPr>
            <w:r w:rsidRPr="00203335">
              <w:rPr>
                <w:rFonts w:ascii="Times New Roman" w:hAnsi="Times New Roman" w:cs="Times New Roman"/>
                <w:sz w:val="24"/>
                <w:szCs w:val="24"/>
                <w:lang w:eastAsia="lv-LV"/>
              </w:rPr>
              <w:t>3.</w:t>
            </w:r>
          </w:p>
        </w:tc>
        <w:tc>
          <w:tcPr>
            <w:tcW w:w="1512" w:type="pct"/>
            <w:tcBorders>
              <w:top w:val="outset" w:sz="6" w:space="0" w:color="414142"/>
              <w:left w:val="outset" w:sz="6" w:space="0" w:color="414142"/>
              <w:bottom w:val="outset" w:sz="6" w:space="0" w:color="414142"/>
              <w:right w:val="outset" w:sz="6" w:space="0" w:color="414142"/>
            </w:tcBorders>
          </w:tcPr>
          <w:p w14:paraId="66DA0FED" w14:textId="77777777" w:rsidR="00181E20" w:rsidRPr="00203335" w:rsidRDefault="00181E20" w:rsidP="00074CA2">
            <w:pPr>
              <w:spacing w:after="0" w:line="240" w:lineRule="auto"/>
              <w:rPr>
                <w:rFonts w:ascii="Times New Roman" w:hAnsi="Times New Roman" w:cs="Times New Roman"/>
                <w:sz w:val="24"/>
                <w:szCs w:val="24"/>
                <w:lang w:eastAsia="lv-LV"/>
              </w:rPr>
            </w:pPr>
            <w:r w:rsidRPr="00203335">
              <w:rPr>
                <w:rFonts w:ascii="Times New Roman" w:hAnsi="Times New Roman" w:cs="Times New Roman"/>
                <w:sz w:val="24"/>
                <w:szCs w:val="24"/>
                <w:lang w:eastAsia="lv-LV"/>
              </w:rPr>
              <w:t>Cita informācija</w:t>
            </w:r>
          </w:p>
        </w:tc>
        <w:tc>
          <w:tcPr>
            <w:tcW w:w="3236" w:type="pct"/>
            <w:tcBorders>
              <w:top w:val="outset" w:sz="6" w:space="0" w:color="414142"/>
              <w:left w:val="outset" w:sz="6" w:space="0" w:color="414142"/>
              <w:bottom w:val="outset" w:sz="6" w:space="0" w:color="414142"/>
              <w:right w:val="outset" w:sz="6" w:space="0" w:color="414142"/>
            </w:tcBorders>
          </w:tcPr>
          <w:p w14:paraId="56A1D9DA" w14:textId="0552130B" w:rsidR="00181E20" w:rsidRPr="00203335" w:rsidRDefault="00181E20" w:rsidP="00074CA2">
            <w:pPr>
              <w:spacing w:after="0" w:line="240" w:lineRule="auto"/>
              <w:jc w:val="both"/>
              <w:rPr>
                <w:rFonts w:ascii="Times New Roman" w:hAnsi="Times New Roman" w:cs="Times New Roman"/>
                <w:sz w:val="24"/>
                <w:szCs w:val="24"/>
              </w:rPr>
            </w:pPr>
            <w:r w:rsidRPr="00203335">
              <w:rPr>
                <w:rFonts w:ascii="Times New Roman" w:hAnsi="Times New Roman" w:cs="Times New Roman"/>
                <w:sz w:val="24"/>
                <w:szCs w:val="24"/>
              </w:rPr>
              <w:t>Nav</w:t>
            </w:r>
            <w:r w:rsidR="0072198D" w:rsidRPr="00203335">
              <w:rPr>
                <w:rFonts w:ascii="Times New Roman" w:hAnsi="Times New Roman" w:cs="Times New Roman"/>
                <w:sz w:val="24"/>
                <w:szCs w:val="24"/>
              </w:rPr>
              <w:t>.</w:t>
            </w:r>
            <w:r w:rsidRPr="00203335">
              <w:rPr>
                <w:rFonts w:ascii="Times New Roman" w:hAnsi="Times New Roman" w:cs="Times New Roman"/>
                <w:sz w:val="24"/>
                <w:szCs w:val="24"/>
              </w:rPr>
              <w:t xml:space="preserve"> </w:t>
            </w:r>
          </w:p>
        </w:tc>
      </w:tr>
    </w:tbl>
    <w:p w14:paraId="30B4870F" w14:textId="305DFB8E" w:rsidR="00181E20" w:rsidRPr="00203335" w:rsidRDefault="0072198D" w:rsidP="0072198D">
      <w:pPr>
        <w:spacing w:before="360" w:after="360" w:line="240" w:lineRule="auto"/>
        <w:jc w:val="center"/>
        <w:rPr>
          <w:rFonts w:ascii="Times New Roman" w:eastAsia="Times New Roman" w:hAnsi="Times New Roman" w:cs="Times New Roman"/>
          <w:b/>
          <w:sz w:val="24"/>
          <w:szCs w:val="24"/>
          <w:lang w:eastAsia="lv-LV"/>
        </w:rPr>
      </w:pPr>
      <w:r w:rsidRPr="00203335">
        <w:rPr>
          <w:rFonts w:ascii="Times New Roman" w:eastAsia="Times New Roman" w:hAnsi="Times New Roman" w:cs="Times New Roman"/>
          <w:b/>
          <w:sz w:val="24"/>
          <w:szCs w:val="24"/>
          <w:lang w:eastAsia="lv-LV"/>
        </w:rPr>
        <w:t>Anotācijas V</w:t>
      </w:r>
      <w:r w:rsidR="00137772" w:rsidRPr="00203335">
        <w:rPr>
          <w:rFonts w:ascii="Times New Roman" w:eastAsia="Times New Roman" w:hAnsi="Times New Roman" w:cs="Times New Roman"/>
          <w:b/>
          <w:sz w:val="24"/>
          <w:szCs w:val="24"/>
          <w:lang w:eastAsia="lv-LV"/>
        </w:rPr>
        <w:t xml:space="preserve"> sadaļa </w:t>
      </w:r>
      <w:r w:rsidRPr="00203335">
        <w:rPr>
          <w:rFonts w:ascii="Times New Roman" w:eastAsia="Times New Roman" w:hAnsi="Times New Roman" w:cs="Times New Roman"/>
          <w:b/>
          <w:sz w:val="24"/>
          <w:szCs w:val="24"/>
          <w:lang w:eastAsia="lv-LV"/>
        </w:rPr>
        <w:t>– projekts šīs jomas neskar.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76"/>
        <w:gridCol w:w="2873"/>
        <w:gridCol w:w="6179"/>
      </w:tblGrid>
      <w:tr w:rsidR="00137772" w:rsidRPr="00203335" w14:paraId="63C4CC39" w14:textId="77777777" w:rsidTr="00492237">
        <w:trPr>
          <w:trHeight w:val="381"/>
        </w:trPr>
        <w:tc>
          <w:tcPr>
            <w:tcW w:w="5000" w:type="pct"/>
            <w:gridSpan w:val="3"/>
            <w:shd w:val="clear" w:color="auto" w:fill="auto"/>
            <w:vAlign w:val="center"/>
          </w:tcPr>
          <w:p w14:paraId="171D8D5C" w14:textId="16DD27A3" w:rsidR="00137772" w:rsidRPr="00203335" w:rsidRDefault="00137772" w:rsidP="00492237">
            <w:pPr>
              <w:pStyle w:val="naisnod"/>
              <w:spacing w:before="0" w:after="0"/>
              <w:ind w:right="57"/>
              <w:jc w:val="center"/>
              <w:rPr>
                <w:b/>
              </w:rPr>
            </w:pPr>
            <w:r w:rsidRPr="00203335">
              <w:rPr>
                <w:b/>
              </w:rPr>
              <w:t>VI. Sabiedrības līdzdalība un komunikācijas aktivitātes</w:t>
            </w:r>
          </w:p>
        </w:tc>
      </w:tr>
      <w:tr w:rsidR="00137772" w:rsidRPr="00203335" w14:paraId="30170D95" w14:textId="77777777" w:rsidTr="00492237">
        <w:trPr>
          <w:trHeight w:val="463"/>
        </w:trPr>
        <w:tc>
          <w:tcPr>
            <w:tcW w:w="299" w:type="pct"/>
            <w:shd w:val="clear" w:color="auto" w:fill="auto"/>
          </w:tcPr>
          <w:p w14:paraId="0FDBA3B1" w14:textId="77777777" w:rsidR="00137772" w:rsidRPr="00203335" w:rsidRDefault="00137772" w:rsidP="00492237">
            <w:pPr>
              <w:pStyle w:val="naisnod"/>
              <w:spacing w:before="0" w:after="0"/>
              <w:ind w:right="57"/>
              <w:jc w:val="both"/>
            </w:pPr>
            <w:r w:rsidRPr="00203335">
              <w:t>1.</w:t>
            </w:r>
          </w:p>
        </w:tc>
        <w:tc>
          <w:tcPr>
            <w:tcW w:w="1492" w:type="pct"/>
            <w:shd w:val="clear" w:color="auto" w:fill="auto"/>
          </w:tcPr>
          <w:p w14:paraId="78236FE0" w14:textId="3D464D31" w:rsidR="00137772" w:rsidRPr="00203335" w:rsidRDefault="00137772" w:rsidP="00492237">
            <w:pPr>
              <w:pStyle w:val="naisf"/>
              <w:spacing w:before="0" w:after="0"/>
              <w:ind w:right="57" w:firstLine="0"/>
            </w:pPr>
            <w:r w:rsidRPr="00203335">
              <w:t>Plānotās sabiedrības līdzdalības un komunikācijas aktivitātes saistībā ar projektu</w:t>
            </w:r>
          </w:p>
        </w:tc>
        <w:tc>
          <w:tcPr>
            <w:tcW w:w="3209" w:type="pct"/>
            <w:shd w:val="clear" w:color="auto" w:fill="auto"/>
          </w:tcPr>
          <w:p w14:paraId="67895748" w14:textId="77777777" w:rsidR="00137772" w:rsidRDefault="002D3C6D" w:rsidP="000D0A07">
            <w:pPr>
              <w:pStyle w:val="ListParagraph"/>
              <w:shd w:val="clear" w:color="auto" w:fill="FFFFFF"/>
              <w:spacing w:after="0" w:line="240" w:lineRule="auto"/>
              <w:ind w:left="0" w:right="57" w:firstLine="346"/>
              <w:contextualSpacing w:val="0"/>
              <w:jc w:val="both"/>
              <w:rPr>
                <w:rFonts w:ascii="Times New Roman" w:hAnsi="Times New Roman"/>
                <w:sz w:val="24"/>
                <w:szCs w:val="24"/>
              </w:rPr>
            </w:pPr>
            <w:r w:rsidRPr="00203335">
              <w:rPr>
                <w:rFonts w:ascii="Times New Roman" w:hAnsi="Times New Roman"/>
                <w:sz w:val="24"/>
                <w:szCs w:val="24"/>
              </w:rPr>
              <w:t xml:space="preserve">Sabiedrības līdzdalība tika nodrošināta, prezentējot grozījumu priekšlikumus ES fondu </w:t>
            </w:r>
            <w:r w:rsidRPr="00203335">
              <w:rPr>
                <w:rFonts w:ascii="Times New Roman" w:hAnsi="Times New Roman"/>
                <w:color w:val="000000"/>
                <w:sz w:val="24"/>
                <w:szCs w:val="24"/>
                <w:lang w:eastAsia="lv-LV"/>
              </w:rPr>
              <w:t>2014.–2020.gada plānošanas perioda</w:t>
            </w:r>
            <w:r w:rsidRPr="00203335">
              <w:rPr>
                <w:rFonts w:ascii="Times New Roman" w:hAnsi="Times New Roman"/>
                <w:sz w:val="24"/>
                <w:szCs w:val="24"/>
              </w:rPr>
              <w:t xml:space="preserve"> uzraudzības komitejas 2015.gada 24.novembra sēdē, kā arī </w:t>
            </w:r>
            <w:r w:rsidR="000D0A07" w:rsidRPr="00203335">
              <w:rPr>
                <w:rFonts w:ascii="Times New Roman" w:hAnsi="Times New Roman"/>
                <w:sz w:val="24"/>
                <w:szCs w:val="24"/>
              </w:rPr>
              <w:t xml:space="preserve">publicējot grozījumus ES fondu </w:t>
            </w:r>
            <w:r w:rsidR="000D0A07" w:rsidRPr="00203335">
              <w:rPr>
                <w:rFonts w:ascii="Times New Roman" w:hAnsi="Times New Roman"/>
                <w:color w:val="000000"/>
                <w:sz w:val="24"/>
                <w:szCs w:val="24"/>
                <w:lang w:eastAsia="lv-LV"/>
              </w:rPr>
              <w:t>2014.–2020.gada plānošanas perioda</w:t>
            </w:r>
            <w:r w:rsidR="000D0A07" w:rsidRPr="00203335">
              <w:rPr>
                <w:rFonts w:ascii="Times New Roman" w:hAnsi="Times New Roman"/>
                <w:sz w:val="24"/>
                <w:szCs w:val="24"/>
              </w:rPr>
              <w:t xml:space="preserve"> uzraudzības komitejas e-portfelī un </w:t>
            </w:r>
            <w:r w:rsidRPr="00203335">
              <w:rPr>
                <w:rFonts w:ascii="Times New Roman" w:hAnsi="Times New Roman"/>
                <w:sz w:val="24"/>
                <w:szCs w:val="24"/>
              </w:rPr>
              <w:t xml:space="preserve">saskaņojot </w:t>
            </w:r>
            <w:r w:rsidR="000D0A07" w:rsidRPr="00203335">
              <w:rPr>
                <w:rFonts w:ascii="Times New Roman" w:hAnsi="Times New Roman"/>
                <w:sz w:val="24"/>
                <w:szCs w:val="24"/>
              </w:rPr>
              <w:t>tos</w:t>
            </w:r>
            <w:r w:rsidRPr="00203335">
              <w:rPr>
                <w:rFonts w:ascii="Times New Roman" w:hAnsi="Times New Roman"/>
                <w:sz w:val="24"/>
                <w:szCs w:val="24"/>
              </w:rPr>
              <w:t xml:space="preserve"> ES fondu </w:t>
            </w:r>
            <w:r w:rsidRPr="00203335">
              <w:rPr>
                <w:rFonts w:ascii="Times New Roman" w:hAnsi="Times New Roman"/>
                <w:color w:val="000000"/>
                <w:sz w:val="24"/>
                <w:szCs w:val="24"/>
                <w:lang w:eastAsia="lv-LV"/>
              </w:rPr>
              <w:t>2014.–2020.gada plānošanas perioda</w:t>
            </w:r>
            <w:r w:rsidRPr="00203335">
              <w:rPr>
                <w:rFonts w:ascii="Times New Roman" w:hAnsi="Times New Roman"/>
                <w:sz w:val="24"/>
                <w:szCs w:val="24"/>
              </w:rPr>
              <w:t xml:space="preserve"> uzraudzības komitejas 2016.gada 17.marta rakstiskajā procedūrā.</w:t>
            </w:r>
          </w:p>
          <w:p w14:paraId="0287D585" w14:textId="6799A9EC" w:rsidR="00A72193" w:rsidRPr="00203335" w:rsidRDefault="00A72193" w:rsidP="000D0A07">
            <w:pPr>
              <w:pStyle w:val="ListParagraph"/>
              <w:shd w:val="clear" w:color="auto" w:fill="FFFFFF"/>
              <w:spacing w:after="0" w:line="240" w:lineRule="auto"/>
              <w:ind w:left="0" w:right="57" w:firstLine="346"/>
              <w:contextualSpacing w:val="0"/>
              <w:jc w:val="both"/>
              <w:rPr>
                <w:rFonts w:ascii="Times New Roman" w:hAnsi="Times New Roman" w:cs="Times New Roman"/>
                <w:sz w:val="24"/>
                <w:szCs w:val="24"/>
              </w:rPr>
            </w:pPr>
          </w:p>
        </w:tc>
      </w:tr>
      <w:tr w:rsidR="00137772" w:rsidRPr="00203335" w14:paraId="67BA6FDD" w14:textId="77777777" w:rsidTr="00492237">
        <w:trPr>
          <w:trHeight w:val="463"/>
        </w:trPr>
        <w:tc>
          <w:tcPr>
            <w:tcW w:w="299" w:type="pct"/>
            <w:shd w:val="clear" w:color="auto" w:fill="auto"/>
          </w:tcPr>
          <w:p w14:paraId="7F70E4CB" w14:textId="77777777" w:rsidR="00137772" w:rsidRPr="00203335" w:rsidRDefault="00137772" w:rsidP="00492237">
            <w:pPr>
              <w:pStyle w:val="naisnod"/>
              <w:spacing w:before="0" w:after="0"/>
              <w:ind w:right="57"/>
              <w:jc w:val="both"/>
            </w:pPr>
            <w:r w:rsidRPr="00203335">
              <w:t>2.</w:t>
            </w:r>
          </w:p>
        </w:tc>
        <w:tc>
          <w:tcPr>
            <w:tcW w:w="1492" w:type="pct"/>
            <w:shd w:val="clear" w:color="auto" w:fill="auto"/>
          </w:tcPr>
          <w:p w14:paraId="707F770F" w14:textId="6DE8AAB2" w:rsidR="00137772" w:rsidRPr="00203335" w:rsidRDefault="00137772" w:rsidP="00492237">
            <w:pPr>
              <w:pStyle w:val="naisf"/>
              <w:spacing w:before="0" w:after="0"/>
              <w:ind w:right="57" w:firstLine="0"/>
            </w:pPr>
            <w:r w:rsidRPr="00203335">
              <w:t>Sabiedrības līdzdalība projekta izstrādē</w:t>
            </w:r>
          </w:p>
        </w:tc>
        <w:tc>
          <w:tcPr>
            <w:tcW w:w="3209" w:type="pct"/>
            <w:shd w:val="clear" w:color="auto" w:fill="auto"/>
          </w:tcPr>
          <w:p w14:paraId="650764FF" w14:textId="0C8A74EC" w:rsidR="00137772" w:rsidRPr="00C87EC4" w:rsidRDefault="008D4261" w:rsidP="00C87EC4">
            <w:pPr>
              <w:shd w:val="clear" w:color="auto" w:fill="FFFFFF"/>
              <w:spacing w:after="0" w:line="240" w:lineRule="auto"/>
              <w:ind w:right="57"/>
              <w:jc w:val="both"/>
              <w:rPr>
                <w:rFonts w:ascii="Times New Roman" w:hAnsi="Times New Roman" w:cs="Times New Roman"/>
                <w:sz w:val="24"/>
                <w:szCs w:val="24"/>
              </w:rPr>
            </w:pPr>
            <w:r>
              <w:rPr>
                <w:rFonts w:ascii="Times New Roman" w:hAnsi="Times New Roman"/>
                <w:sz w:val="24"/>
                <w:szCs w:val="24"/>
              </w:rPr>
              <w:t>Sabiedrības līdzdalība rīkojuma projekta izstrādē t</w:t>
            </w:r>
            <w:r w:rsidR="00043295">
              <w:rPr>
                <w:rFonts w:ascii="Times New Roman" w:hAnsi="Times New Roman"/>
                <w:sz w:val="24"/>
                <w:szCs w:val="24"/>
              </w:rPr>
              <w:t xml:space="preserve">ika nodrošināta ar </w:t>
            </w:r>
            <w:r w:rsidR="00043295" w:rsidRPr="00203335">
              <w:rPr>
                <w:rFonts w:ascii="Times New Roman" w:hAnsi="Times New Roman"/>
                <w:sz w:val="24"/>
                <w:szCs w:val="24"/>
              </w:rPr>
              <w:t xml:space="preserve">ES fondu </w:t>
            </w:r>
            <w:r w:rsidR="00043295" w:rsidRPr="00203335">
              <w:rPr>
                <w:rFonts w:ascii="Times New Roman" w:hAnsi="Times New Roman"/>
                <w:color w:val="000000"/>
                <w:sz w:val="24"/>
                <w:szCs w:val="24"/>
                <w:lang w:eastAsia="lv-LV"/>
              </w:rPr>
              <w:t>2014.–2020.gada plānošanas perioda</w:t>
            </w:r>
            <w:r w:rsidR="00043295" w:rsidRPr="00203335">
              <w:rPr>
                <w:rFonts w:ascii="Times New Roman" w:hAnsi="Times New Roman"/>
                <w:sz w:val="24"/>
                <w:szCs w:val="24"/>
              </w:rPr>
              <w:t xml:space="preserve"> uzraudzības komitejas</w:t>
            </w:r>
            <w:r w:rsidR="00043295">
              <w:rPr>
                <w:rFonts w:ascii="Times New Roman" w:hAnsi="Times New Roman"/>
                <w:sz w:val="24"/>
                <w:szCs w:val="24"/>
              </w:rPr>
              <w:t xml:space="preserve"> iesaisti, kura</w:t>
            </w:r>
            <w:r>
              <w:rPr>
                <w:rFonts w:ascii="Times New Roman" w:hAnsi="Times New Roman"/>
                <w:sz w:val="24"/>
                <w:szCs w:val="24"/>
              </w:rPr>
              <w:t>s</w:t>
            </w:r>
            <w:r w:rsidR="00043295">
              <w:rPr>
                <w:rFonts w:ascii="Times New Roman" w:hAnsi="Times New Roman"/>
                <w:sz w:val="24"/>
                <w:szCs w:val="24"/>
              </w:rPr>
              <w:t xml:space="preserve"> sastāvā ir gan visas </w:t>
            </w:r>
            <w:r>
              <w:rPr>
                <w:rFonts w:ascii="Times New Roman" w:hAnsi="Times New Roman"/>
                <w:sz w:val="24"/>
                <w:szCs w:val="24"/>
              </w:rPr>
              <w:t>nozares ministrijas</w:t>
            </w:r>
            <w:r w:rsidR="00043295">
              <w:rPr>
                <w:rFonts w:ascii="Times New Roman" w:hAnsi="Times New Roman"/>
                <w:sz w:val="24"/>
                <w:szCs w:val="24"/>
              </w:rPr>
              <w:t>, gan sociālie un sadarb</w:t>
            </w:r>
            <w:r>
              <w:rPr>
                <w:rFonts w:ascii="Times New Roman" w:hAnsi="Times New Roman"/>
                <w:sz w:val="24"/>
                <w:szCs w:val="24"/>
              </w:rPr>
              <w:t>ības partneri</w:t>
            </w:r>
            <w:r w:rsidR="00043295">
              <w:rPr>
                <w:rFonts w:ascii="Times New Roman" w:hAnsi="Times New Roman"/>
                <w:sz w:val="24"/>
                <w:szCs w:val="24"/>
              </w:rPr>
              <w:t>.</w:t>
            </w:r>
          </w:p>
        </w:tc>
      </w:tr>
      <w:tr w:rsidR="00137772" w:rsidRPr="00203335" w14:paraId="79B02C41" w14:textId="77777777" w:rsidTr="00492237">
        <w:trPr>
          <w:trHeight w:val="159"/>
        </w:trPr>
        <w:tc>
          <w:tcPr>
            <w:tcW w:w="299" w:type="pct"/>
            <w:tcBorders>
              <w:top w:val="single" w:sz="4" w:space="0" w:color="auto"/>
              <w:left w:val="single" w:sz="4" w:space="0" w:color="auto"/>
              <w:bottom w:val="single" w:sz="4" w:space="0" w:color="auto"/>
              <w:right w:val="single" w:sz="4" w:space="0" w:color="auto"/>
            </w:tcBorders>
            <w:shd w:val="clear" w:color="auto" w:fill="auto"/>
          </w:tcPr>
          <w:p w14:paraId="76625A55" w14:textId="77777777" w:rsidR="00137772" w:rsidRPr="00203335" w:rsidRDefault="00137772" w:rsidP="00492237">
            <w:pPr>
              <w:pStyle w:val="naisnod"/>
              <w:spacing w:before="0" w:after="0"/>
              <w:ind w:right="57"/>
              <w:jc w:val="both"/>
            </w:pPr>
            <w:r w:rsidRPr="00203335">
              <w:t>3.</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630620B" w14:textId="406C4DB5" w:rsidR="00137772" w:rsidRPr="00203335" w:rsidRDefault="00137772" w:rsidP="00137772">
            <w:pPr>
              <w:pStyle w:val="naisf"/>
              <w:spacing w:before="0" w:after="0"/>
              <w:ind w:right="57" w:firstLine="0"/>
            </w:pPr>
            <w:r w:rsidRPr="00203335">
              <w:t>Sabiedrības līdzdalības rezultāti</w:t>
            </w:r>
          </w:p>
        </w:tc>
        <w:tc>
          <w:tcPr>
            <w:tcW w:w="3209" w:type="pct"/>
            <w:tcBorders>
              <w:top w:val="single" w:sz="4" w:space="0" w:color="auto"/>
              <w:left w:val="single" w:sz="4" w:space="0" w:color="auto"/>
              <w:bottom w:val="single" w:sz="4" w:space="0" w:color="auto"/>
              <w:right w:val="single" w:sz="4" w:space="0" w:color="auto"/>
            </w:tcBorders>
            <w:shd w:val="clear" w:color="auto" w:fill="auto"/>
          </w:tcPr>
          <w:p w14:paraId="792E20E0" w14:textId="2BD42235" w:rsidR="00137772" w:rsidRPr="00203335" w:rsidRDefault="007D4240" w:rsidP="00C87EC4">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Ar </w:t>
            </w:r>
            <w:r w:rsidRPr="00203335">
              <w:rPr>
                <w:rFonts w:ascii="Times New Roman" w:hAnsi="Times New Roman"/>
                <w:sz w:val="24"/>
                <w:szCs w:val="24"/>
              </w:rPr>
              <w:t xml:space="preserve">ES fondu </w:t>
            </w:r>
            <w:r w:rsidRPr="00203335">
              <w:rPr>
                <w:rFonts w:ascii="Times New Roman" w:hAnsi="Times New Roman"/>
                <w:color w:val="000000"/>
                <w:sz w:val="24"/>
                <w:szCs w:val="24"/>
                <w:lang w:eastAsia="lv-LV"/>
              </w:rPr>
              <w:t>2014.–2020.gada plānošanas perioda</w:t>
            </w:r>
            <w:r w:rsidRPr="00203335">
              <w:rPr>
                <w:rFonts w:ascii="Times New Roman" w:hAnsi="Times New Roman"/>
                <w:sz w:val="24"/>
                <w:szCs w:val="24"/>
              </w:rPr>
              <w:t xml:space="preserve"> uzraudzības komitejas</w:t>
            </w:r>
            <w:r>
              <w:rPr>
                <w:rFonts w:ascii="Times New Roman" w:hAnsi="Times New Roman"/>
                <w:sz w:val="24"/>
                <w:szCs w:val="24"/>
              </w:rPr>
              <w:t xml:space="preserve"> lēmumu Nr. L-2016/20, kas tika pieņemts 2016.gada 1.aprīlī</w:t>
            </w:r>
            <w:r w:rsidR="00C87EC4">
              <w:rPr>
                <w:rFonts w:ascii="Times New Roman" w:hAnsi="Times New Roman"/>
                <w:sz w:val="24"/>
                <w:szCs w:val="24"/>
              </w:rPr>
              <w:t>,</w:t>
            </w:r>
            <w:r>
              <w:rPr>
                <w:rFonts w:ascii="Times New Roman" w:hAnsi="Times New Roman"/>
                <w:sz w:val="24"/>
                <w:szCs w:val="24"/>
              </w:rPr>
              <w:t xml:space="preserve"> apstiprināti grozījumi darbības programmā “Izaugsme un nodarbinātība”.</w:t>
            </w:r>
          </w:p>
        </w:tc>
      </w:tr>
      <w:tr w:rsidR="00137772" w:rsidRPr="00203335" w14:paraId="305F0F48" w14:textId="77777777" w:rsidTr="00492237">
        <w:trPr>
          <w:trHeight w:val="159"/>
        </w:trPr>
        <w:tc>
          <w:tcPr>
            <w:tcW w:w="299" w:type="pct"/>
            <w:tcBorders>
              <w:top w:val="single" w:sz="4" w:space="0" w:color="auto"/>
              <w:left w:val="single" w:sz="4" w:space="0" w:color="auto"/>
              <w:bottom w:val="single" w:sz="4" w:space="0" w:color="auto"/>
              <w:right w:val="single" w:sz="4" w:space="0" w:color="auto"/>
            </w:tcBorders>
            <w:shd w:val="clear" w:color="auto" w:fill="auto"/>
          </w:tcPr>
          <w:p w14:paraId="514CE316" w14:textId="47C214C9" w:rsidR="00137772" w:rsidRPr="00203335" w:rsidRDefault="000B0CF9" w:rsidP="00492237">
            <w:pPr>
              <w:pStyle w:val="naisnod"/>
              <w:spacing w:before="0" w:after="0"/>
              <w:ind w:right="57"/>
              <w:jc w:val="both"/>
            </w:pPr>
            <w:r w:rsidRPr="00203335">
              <w:t>4.</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0DB0B6C3" w14:textId="5E209F76" w:rsidR="00137772" w:rsidRPr="00203335" w:rsidRDefault="00137772" w:rsidP="00492237">
            <w:pPr>
              <w:pStyle w:val="naisf"/>
              <w:spacing w:before="0" w:after="0"/>
              <w:ind w:right="57" w:firstLine="0"/>
            </w:pPr>
            <w:r w:rsidRPr="00203335">
              <w:t>Cita informācija</w:t>
            </w:r>
          </w:p>
        </w:tc>
        <w:tc>
          <w:tcPr>
            <w:tcW w:w="3209" w:type="pct"/>
            <w:tcBorders>
              <w:top w:val="single" w:sz="4" w:space="0" w:color="auto"/>
              <w:left w:val="single" w:sz="4" w:space="0" w:color="auto"/>
              <w:bottom w:val="single" w:sz="4" w:space="0" w:color="auto"/>
              <w:right w:val="single" w:sz="4" w:space="0" w:color="auto"/>
            </w:tcBorders>
            <w:shd w:val="clear" w:color="auto" w:fill="auto"/>
          </w:tcPr>
          <w:p w14:paraId="4F5FFC4E" w14:textId="7BA45163" w:rsidR="00137772" w:rsidRPr="00203335" w:rsidRDefault="000B0CF9" w:rsidP="00492237">
            <w:pPr>
              <w:spacing w:after="0" w:line="240" w:lineRule="auto"/>
              <w:ind w:right="57"/>
              <w:jc w:val="both"/>
              <w:rPr>
                <w:rFonts w:ascii="Times New Roman" w:hAnsi="Times New Roman" w:cs="Times New Roman"/>
                <w:sz w:val="24"/>
                <w:szCs w:val="24"/>
              </w:rPr>
            </w:pPr>
            <w:r w:rsidRPr="00203335">
              <w:rPr>
                <w:rFonts w:ascii="Times New Roman" w:hAnsi="Times New Roman" w:cs="Times New Roman"/>
                <w:sz w:val="24"/>
                <w:szCs w:val="24"/>
              </w:rPr>
              <w:t>Nav.</w:t>
            </w:r>
          </w:p>
        </w:tc>
      </w:tr>
    </w:tbl>
    <w:tbl>
      <w:tblPr>
        <w:tblpPr w:leftFromText="180" w:rightFromText="180" w:vertAnchor="text" w:horzAnchor="margin" w:tblpY="3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76"/>
        <w:gridCol w:w="2873"/>
        <w:gridCol w:w="6179"/>
      </w:tblGrid>
      <w:tr w:rsidR="00137772" w:rsidRPr="00203335" w14:paraId="09B7C865" w14:textId="77777777" w:rsidTr="00137772">
        <w:trPr>
          <w:trHeight w:val="381"/>
        </w:trPr>
        <w:tc>
          <w:tcPr>
            <w:tcW w:w="5000" w:type="pct"/>
            <w:gridSpan w:val="3"/>
            <w:shd w:val="clear" w:color="auto" w:fill="auto"/>
            <w:vAlign w:val="center"/>
          </w:tcPr>
          <w:p w14:paraId="725032BF" w14:textId="77777777" w:rsidR="00137772" w:rsidRPr="00203335" w:rsidRDefault="00137772" w:rsidP="00137772">
            <w:pPr>
              <w:pStyle w:val="naisnod"/>
              <w:spacing w:before="0" w:after="0"/>
              <w:ind w:right="57"/>
              <w:jc w:val="center"/>
              <w:rPr>
                <w:b/>
              </w:rPr>
            </w:pPr>
            <w:r w:rsidRPr="00203335">
              <w:rPr>
                <w:b/>
              </w:rPr>
              <w:t>VII Tiesību akta projekta izpildes nodrošināšana un tās ietekme uz institūcijām</w:t>
            </w:r>
          </w:p>
        </w:tc>
      </w:tr>
      <w:tr w:rsidR="00137772" w:rsidRPr="00203335" w14:paraId="411A7E46" w14:textId="77777777" w:rsidTr="00137772">
        <w:trPr>
          <w:trHeight w:val="463"/>
        </w:trPr>
        <w:tc>
          <w:tcPr>
            <w:tcW w:w="299" w:type="pct"/>
            <w:shd w:val="clear" w:color="auto" w:fill="auto"/>
          </w:tcPr>
          <w:p w14:paraId="6A8F79AB" w14:textId="77777777" w:rsidR="00137772" w:rsidRPr="00203335" w:rsidRDefault="00137772" w:rsidP="00137772">
            <w:pPr>
              <w:pStyle w:val="naisnod"/>
              <w:spacing w:before="0" w:after="0"/>
              <w:ind w:right="57"/>
              <w:jc w:val="both"/>
            </w:pPr>
            <w:r w:rsidRPr="00203335">
              <w:t>1.</w:t>
            </w:r>
          </w:p>
        </w:tc>
        <w:tc>
          <w:tcPr>
            <w:tcW w:w="1492" w:type="pct"/>
            <w:shd w:val="clear" w:color="auto" w:fill="auto"/>
          </w:tcPr>
          <w:p w14:paraId="1D3B910E" w14:textId="77777777" w:rsidR="00137772" w:rsidRPr="00203335" w:rsidRDefault="00137772" w:rsidP="00137772">
            <w:pPr>
              <w:pStyle w:val="naisf"/>
              <w:spacing w:before="0" w:after="0"/>
              <w:ind w:right="57" w:firstLine="0"/>
            </w:pPr>
            <w:r w:rsidRPr="00203335">
              <w:t>Projekta izpildē iesaistītās institūcijas</w:t>
            </w:r>
          </w:p>
        </w:tc>
        <w:tc>
          <w:tcPr>
            <w:tcW w:w="3209" w:type="pct"/>
            <w:shd w:val="clear" w:color="auto" w:fill="auto"/>
          </w:tcPr>
          <w:p w14:paraId="11388A33" w14:textId="77777777" w:rsidR="00137772" w:rsidRPr="00203335" w:rsidRDefault="00137772" w:rsidP="00137772">
            <w:pPr>
              <w:pStyle w:val="ListParagraph"/>
              <w:shd w:val="clear" w:color="auto" w:fill="FFFFFF"/>
              <w:spacing w:after="0" w:line="240" w:lineRule="auto"/>
              <w:ind w:left="0" w:right="57" w:firstLine="346"/>
              <w:contextualSpacing w:val="0"/>
              <w:jc w:val="both"/>
              <w:rPr>
                <w:rFonts w:ascii="Times New Roman" w:hAnsi="Times New Roman" w:cs="Times New Roman"/>
                <w:sz w:val="24"/>
                <w:szCs w:val="24"/>
              </w:rPr>
            </w:pPr>
            <w:r w:rsidRPr="00203335">
              <w:rPr>
                <w:rFonts w:ascii="Times New Roman" w:hAnsi="Times New Roman" w:cs="Times New Roman"/>
                <w:sz w:val="24"/>
                <w:szCs w:val="24"/>
              </w:rPr>
              <w:t>ES fondu vadībā iesaistītās institūcijas saskaņā ar Vadības likumā noteikto.</w:t>
            </w:r>
          </w:p>
        </w:tc>
      </w:tr>
      <w:tr w:rsidR="00137772" w:rsidRPr="00203335" w14:paraId="60EA8999" w14:textId="77777777" w:rsidTr="00137772">
        <w:trPr>
          <w:trHeight w:val="463"/>
        </w:trPr>
        <w:tc>
          <w:tcPr>
            <w:tcW w:w="299" w:type="pct"/>
            <w:shd w:val="clear" w:color="auto" w:fill="auto"/>
          </w:tcPr>
          <w:p w14:paraId="306B22AA" w14:textId="77777777" w:rsidR="00137772" w:rsidRPr="00203335" w:rsidRDefault="00137772" w:rsidP="00137772">
            <w:pPr>
              <w:pStyle w:val="naisnod"/>
              <w:spacing w:before="0" w:after="0"/>
              <w:ind w:right="57"/>
              <w:jc w:val="both"/>
            </w:pPr>
            <w:r w:rsidRPr="00203335">
              <w:lastRenderedPageBreak/>
              <w:t>2.</w:t>
            </w:r>
          </w:p>
        </w:tc>
        <w:tc>
          <w:tcPr>
            <w:tcW w:w="1492" w:type="pct"/>
            <w:shd w:val="clear" w:color="auto" w:fill="auto"/>
          </w:tcPr>
          <w:p w14:paraId="191DA86E" w14:textId="77777777" w:rsidR="00137772" w:rsidRPr="00203335" w:rsidRDefault="00137772" w:rsidP="00137772">
            <w:pPr>
              <w:pStyle w:val="naisf"/>
              <w:spacing w:before="0" w:after="0"/>
              <w:ind w:right="57" w:firstLine="0"/>
            </w:pPr>
            <w:r w:rsidRPr="00203335">
              <w:t>Projekta izpildes ietekme uz pār</w:t>
            </w:r>
            <w:r w:rsidRPr="00203335">
              <w:softHyphen/>
              <w:t>valdes funkcijām un institucionālo struktūru.</w:t>
            </w:r>
          </w:p>
          <w:p w14:paraId="21D3412E" w14:textId="77777777" w:rsidR="00137772" w:rsidRPr="00203335" w:rsidRDefault="00137772" w:rsidP="00137772">
            <w:pPr>
              <w:pStyle w:val="naisf"/>
              <w:spacing w:before="0" w:after="0"/>
              <w:ind w:right="57" w:firstLine="0"/>
            </w:pPr>
            <w:r w:rsidRPr="00203335">
              <w:t>Jaunu institūciju izveide, esošu institūciju likvidācija vai reorga</w:t>
            </w:r>
            <w:r w:rsidRPr="00203335">
              <w:softHyphen/>
              <w:t>nizācija, to ietekme uz institūcijas cilvēkresursiem.</w:t>
            </w:r>
          </w:p>
        </w:tc>
        <w:tc>
          <w:tcPr>
            <w:tcW w:w="3209" w:type="pct"/>
            <w:shd w:val="clear" w:color="auto" w:fill="auto"/>
          </w:tcPr>
          <w:p w14:paraId="4078448C" w14:textId="77777777" w:rsidR="00137772" w:rsidRPr="00203335" w:rsidRDefault="00137772" w:rsidP="00137772">
            <w:pPr>
              <w:pStyle w:val="ListParagraph"/>
              <w:shd w:val="clear" w:color="auto" w:fill="FFFFFF"/>
              <w:spacing w:after="0" w:line="240" w:lineRule="auto"/>
              <w:ind w:left="0" w:right="57" w:firstLine="346"/>
              <w:contextualSpacing w:val="0"/>
              <w:jc w:val="both"/>
              <w:rPr>
                <w:rFonts w:ascii="Times New Roman" w:hAnsi="Times New Roman" w:cs="Times New Roman"/>
                <w:sz w:val="24"/>
                <w:szCs w:val="24"/>
              </w:rPr>
            </w:pPr>
            <w:r w:rsidRPr="00203335">
              <w:rPr>
                <w:rFonts w:ascii="Times New Roman" w:hAnsi="Times New Roman" w:cs="Times New Roman"/>
                <w:sz w:val="24"/>
                <w:szCs w:val="24"/>
              </w:rPr>
              <w:t>Jaunu institūciju izveide, esošu institūciju likvidācija vai reorga</w:t>
            </w:r>
            <w:r w:rsidRPr="00203335">
              <w:rPr>
                <w:rFonts w:ascii="Times New Roman" w:hAnsi="Times New Roman" w:cs="Times New Roman"/>
                <w:sz w:val="24"/>
                <w:szCs w:val="24"/>
              </w:rPr>
              <w:softHyphen/>
              <w:t>nizācija nav paredzēta.</w:t>
            </w:r>
          </w:p>
        </w:tc>
      </w:tr>
      <w:tr w:rsidR="00137772" w:rsidRPr="00203335" w14:paraId="24380644" w14:textId="77777777" w:rsidTr="00137772">
        <w:trPr>
          <w:trHeight w:val="159"/>
        </w:trPr>
        <w:tc>
          <w:tcPr>
            <w:tcW w:w="299" w:type="pct"/>
            <w:tcBorders>
              <w:top w:val="single" w:sz="4" w:space="0" w:color="auto"/>
              <w:left w:val="single" w:sz="4" w:space="0" w:color="auto"/>
              <w:bottom w:val="single" w:sz="4" w:space="0" w:color="auto"/>
              <w:right w:val="single" w:sz="4" w:space="0" w:color="auto"/>
            </w:tcBorders>
            <w:shd w:val="clear" w:color="auto" w:fill="auto"/>
          </w:tcPr>
          <w:p w14:paraId="20AD8B26" w14:textId="77777777" w:rsidR="00137772" w:rsidRPr="00203335" w:rsidRDefault="00137772" w:rsidP="00137772">
            <w:pPr>
              <w:pStyle w:val="naisnod"/>
              <w:spacing w:before="0" w:after="0"/>
              <w:ind w:right="57"/>
              <w:jc w:val="both"/>
            </w:pPr>
            <w:r w:rsidRPr="00203335">
              <w:t>3.</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CBFFF1B" w14:textId="77777777" w:rsidR="00137772" w:rsidRPr="00203335" w:rsidRDefault="00137772" w:rsidP="00137772">
            <w:pPr>
              <w:pStyle w:val="naisf"/>
              <w:spacing w:before="0" w:after="0"/>
              <w:ind w:right="57" w:firstLine="0"/>
            </w:pPr>
            <w:r w:rsidRPr="00203335">
              <w:t>Cita informācija</w:t>
            </w:r>
          </w:p>
        </w:tc>
        <w:tc>
          <w:tcPr>
            <w:tcW w:w="3209" w:type="pct"/>
            <w:tcBorders>
              <w:top w:val="single" w:sz="4" w:space="0" w:color="auto"/>
              <w:left w:val="single" w:sz="4" w:space="0" w:color="auto"/>
              <w:bottom w:val="single" w:sz="4" w:space="0" w:color="auto"/>
              <w:right w:val="single" w:sz="4" w:space="0" w:color="auto"/>
            </w:tcBorders>
            <w:shd w:val="clear" w:color="auto" w:fill="auto"/>
          </w:tcPr>
          <w:p w14:paraId="2CAA8188" w14:textId="77777777" w:rsidR="00137772" w:rsidRPr="00203335" w:rsidRDefault="00137772" w:rsidP="00137772">
            <w:pPr>
              <w:spacing w:after="0" w:line="240" w:lineRule="auto"/>
              <w:ind w:right="57"/>
              <w:jc w:val="both"/>
              <w:rPr>
                <w:rFonts w:ascii="Times New Roman" w:hAnsi="Times New Roman" w:cs="Times New Roman"/>
                <w:sz w:val="24"/>
                <w:szCs w:val="24"/>
              </w:rPr>
            </w:pPr>
            <w:r w:rsidRPr="00203335">
              <w:rPr>
                <w:rFonts w:ascii="Times New Roman" w:hAnsi="Times New Roman" w:cs="Times New Roman"/>
                <w:sz w:val="24"/>
                <w:szCs w:val="24"/>
              </w:rPr>
              <w:t>Nav.</w:t>
            </w:r>
          </w:p>
        </w:tc>
      </w:tr>
    </w:tbl>
    <w:p w14:paraId="5CCC7DE3" w14:textId="77777777" w:rsidR="00DE5478" w:rsidRDefault="00DE5478" w:rsidP="00E63D18">
      <w:pPr>
        <w:tabs>
          <w:tab w:val="left" w:pos="4680"/>
        </w:tabs>
        <w:spacing w:after="0" w:line="240" w:lineRule="auto"/>
        <w:rPr>
          <w:rFonts w:ascii="Times New Roman" w:hAnsi="Times New Roman" w:cs="Times New Roman"/>
          <w:sz w:val="24"/>
          <w:szCs w:val="24"/>
        </w:rPr>
      </w:pPr>
    </w:p>
    <w:p w14:paraId="5F3EBC72" w14:textId="77777777" w:rsidR="007A5A13" w:rsidRDefault="007A5A13" w:rsidP="00E63D18">
      <w:pPr>
        <w:tabs>
          <w:tab w:val="left" w:pos="4680"/>
        </w:tabs>
        <w:spacing w:after="0" w:line="240" w:lineRule="auto"/>
        <w:rPr>
          <w:rFonts w:ascii="Times New Roman" w:hAnsi="Times New Roman" w:cs="Times New Roman"/>
          <w:sz w:val="24"/>
          <w:szCs w:val="24"/>
        </w:rPr>
      </w:pPr>
    </w:p>
    <w:p w14:paraId="04D0509D" w14:textId="77777777" w:rsidR="007A5A13" w:rsidRPr="00203335" w:rsidRDefault="007A5A13" w:rsidP="00E63D18">
      <w:pPr>
        <w:tabs>
          <w:tab w:val="left" w:pos="4680"/>
        </w:tabs>
        <w:spacing w:after="0" w:line="240" w:lineRule="auto"/>
        <w:rPr>
          <w:rFonts w:ascii="Times New Roman" w:hAnsi="Times New Roman" w:cs="Times New Roman"/>
          <w:sz w:val="24"/>
          <w:szCs w:val="24"/>
        </w:rPr>
      </w:pPr>
    </w:p>
    <w:p w14:paraId="37A8B217" w14:textId="2911F0CE" w:rsidR="00CD1331" w:rsidRPr="00203335" w:rsidRDefault="00CD1331" w:rsidP="00CD1331">
      <w:pPr>
        <w:tabs>
          <w:tab w:val="left" w:pos="4680"/>
        </w:tabs>
        <w:spacing w:after="0" w:line="240" w:lineRule="auto"/>
        <w:ind w:left="567"/>
        <w:rPr>
          <w:rFonts w:ascii="Times New Roman" w:hAnsi="Times New Roman" w:cs="Times New Roman"/>
          <w:sz w:val="24"/>
          <w:szCs w:val="24"/>
        </w:rPr>
      </w:pPr>
      <w:r w:rsidRPr="00203335">
        <w:rPr>
          <w:rFonts w:ascii="Times New Roman" w:hAnsi="Times New Roman" w:cs="Times New Roman"/>
          <w:sz w:val="24"/>
          <w:szCs w:val="24"/>
        </w:rPr>
        <w:t>Finanšu ministr</w:t>
      </w:r>
      <w:r w:rsidR="00137772" w:rsidRPr="00203335">
        <w:rPr>
          <w:rFonts w:ascii="Times New Roman" w:hAnsi="Times New Roman" w:cs="Times New Roman"/>
          <w:sz w:val="24"/>
          <w:szCs w:val="24"/>
        </w:rPr>
        <w:t>e</w:t>
      </w:r>
      <w:r w:rsidRPr="00203335">
        <w:rPr>
          <w:rFonts w:ascii="Times New Roman" w:hAnsi="Times New Roman" w:cs="Times New Roman"/>
          <w:sz w:val="24"/>
          <w:szCs w:val="24"/>
        </w:rPr>
        <w:tab/>
      </w:r>
      <w:r w:rsidRPr="00203335">
        <w:rPr>
          <w:rFonts w:ascii="Times New Roman" w:hAnsi="Times New Roman" w:cs="Times New Roman"/>
          <w:sz w:val="24"/>
          <w:szCs w:val="24"/>
        </w:rPr>
        <w:tab/>
      </w:r>
      <w:r w:rsidRPr="00203335">
        <w:rPr>
          <w:rFonts w:ascii="Times New Roman" w:hAnsi="Times New Roman" w:cs="Times New Roman"/>
          <w:sz w:val="24"/>
          <w:szCs w:val="24"/>
        </w:rPr>
        <w:tab/>
      </w:r>
      <w:r w:rsidRPr="00203335">
        <w:rPr>
          <w:rFonts w:ascii="Times New Roman" w:hAnsi="Times New Roman" w:cs="Times New Roman"/>
          <w:sz w:val="24"/>
          <w:szCs w:val="24"/>
        </w:rPr>
        <w:tab/>
      </w:r>
      <w:r w:rsidRPr="00203335">
        <w:rPr>
          <w:rFonts w:ascii="Times New Roman" w:hAnsi="Times New Roman" w:cs="Times New Roman"/>
          <w:sz w:val="24"/>
          <w:szCs w:val="24"/>
        </w:rPr>
        <w:tab/>
      </w:r>
      <w:r w:rsidR="00137772" w:rsidRPr="00203335">
        <w:rPr>
          <w:rFonts w:ascii="Times New Roman" w:hAnsi="Times New Roman" w:cs="Times New Roman"/>
          <w:sz w:val="24"/>
          <w:szCs w:val="24"/>
        </w:rPr>
        <w:t>D.Reizniece-Ozola</w:t>
      </w:r>
    </w:p>
    <w:p w14:paraId="5DC4F48B" w14:textId="77777777" w:rsidR="00CD1331" w:rsidRPr="00203335" w:rsidRDefault="00CD1331" w:rsidP="00CD1331">
      <w:pPr>
        <w:tabs>
          <w:tab w:val="left" w:pos="4680"/>
        </w:tabs>
        <w:spacing w:after="0" w:line="240" w:lineRule="auto"/>
        <w:rPr>
          <w:rFonts w:ascii="Times New Roman" w:hAnsi="Times New Roman" w:cs="Times New Roman"/>
          <w:sz w:val="24"/>
          <w:szCs w:val="24"/>
        </w:rPr>
      </w:pPr>
    </w:p>
    <w:p w14:paraId="443DA229" w14:textId="06B6DAE7" w:rsidR="00C13D0A" w:rsidRPr="00203335" w:rsidRDefault="00C13D0A" w:rsidP="00E63D18">
      <w:pPr>
        <w:tabs>
          <w:tab w:val="left" w:pos="4680"/>
        </w:tabs>
        <w:spacing w:after="0" w:line="240" w:lineRule="auto"/>
        <w:ind w:left="567"/>
        <w:rPr>
          <w:rFonts w:ascii="Times New Roman" w:hAnsi="Times New Roman" w:cs="Times New Roman"/>
          <w:sz w:val="24"/>
          <w:szCs w:val="24"/>
        </w:rPr>
      </w:pPr>
    </w:p>
    <w:p w14:paraId="0B82CFBF" w14:textId="77777777" w:rsidR="00C13D0A" w:rsidRPr="00203335" w:rsidRDefault="00C13D0A" w:rsidP="003F01EA">
      <w:pPr>
        <w:tabs>
          <w:tab w:val="left" w:pos="4680"/>
        </w:tabs>
        <w:spacing w:after="0" w:line="240" w:lineRule="auto"/>
        <w:rPr>
          <w:rFonts w:ascii="Times New Roman" w:hAnsi="Times New Roman" w:cs="Times New Roman"/>
          <w:sz w:val="24"/>
          <w:szCs w:val="24"/>
        </w:rPr>
      </w:pPr>
    </w:p>
    <w:p w14:paraId="3468857D" w14:textId="37E9103E" w:rsidR="00C13D0A" w:rsidRPr="00203335" w:rsidRDefault="00F20926" w:rsidP="00C13D0A">
      <w:pPr>
        <w:tabs>
          <w:tab w:val="left" w:pos="3390"/>
        </w:tabs>
        <w:spacing w:after="0" w:line="240" w:lineRule="auto"/>
        <w:ind w:right="26"/>
        <w:jc w:val="both"/>
        <w:rPr>
          <w:rFonts w:ascii="Times New Roman" w:hAnsi="Times New Roman" w:cs="Times New Roman"/>
          <w:sz w:val="20"/>
          <w:szCs w:val="20"/>
        </w:rPr>
      </w:pPr>
      <w:r>
        <w:rPr>
          <w:rFonts w:ascii="Times New Roman" w:hAnsi="Times New Roman" w:cs="Times New Roman"/>
          <w:sz w:val="20"/>
          <w:szCs w:val="20"/>
        </w:rPr>
        <w:t>08.04.2016 8:59</w:t>
      </w:r>
      <w:bookmarkStart w:id="0" w:name="_GoBack"/>
      <w:bookmarkEnd w:id="0"/>
    </w:p>
    <w:p w14:paraId="28D5E19B" w14:textId="682B5CCA" w:rsidR="00C13D0A" w:rsidRPr="00203335" w:rsidRDefault="00EA64FB" w:rsidP="00C13D0A">
      <w:pPr>
        <w:tabs>
          <w:tab w:val="left" w:pos="3390"/>
        </w:tabs>
        <w:spacing w:after="0" w:line="240" w:lineRule="auto"/>
        <w:ind w:right="26"/>
        <w:jc w:val="both"/>
        <w:rPr>
          <w:rFonts w:ascii="Times New Roman" w:hAnsi="Times New Roman" w:cs="Times New Roman"/>
          <w:sz w:val="20"/>
          <w:szCs w:val="20"/>
        </w:rPr>
      </w:pPr>
      <w:r>
        <w:rPr>
          <w:rFonts w:ascii="Times New Roman" w:hAnsi="Times New Roman" w:cs="Times New Roman"/>
          <w:sz w:val="20"/>
          <w:szCs w:val="20"/>
        </w:rPr>
        <w:t>1490</w:t>
      </w:r>
    </w:p>
    <w:p w14:paraId="303CBEF1" w14:textId="0B810EAE" w:rsidR="00C13D0A" w:rsidRPr="00203335" w:rsidRDefault="00203335" w:rsidP="00C13D0A">
      <w:pPr>
        <w:tabs>
          <w:tab w:val="left" w:pos="3390"/>
        </w:tabs>
        <w:spacing w:after="0" w:line="240" w:lineRule="auto"/>
        <w:ind w:right="26"/>
        <w:jc w:val="both"/>
        <w:rPr>
          <w:rFonts w:ascii="Times New Roman" w:hAnsi="Times New Roman" w:cs="Times New Roman"/>
          <w:sz w:val="20"/>
          <w:szCs w:val="20"/>
        </w:rPr>
      </w:pPr>
      <w:r w:rsidRPr="00203335">
        <w:rPr>
          <w:rFonts w:ascii="Times New Roman" w:hAnsi="Times New Roman" w:cs="Times New Roman"/>
          <w:sz w:val="20"/>
          <w:szCs w:val="20"/>
        </w:rPr>
        <w:t>E</w:t>
      </w:r>
      <w:r w:rsidR="00F12B0C" w:rsidRPr="00203335">
        <w:rPr>
          <w:rFonts w:ascii="Times New Roman" w:hAnsi="Times New Roman" w:cs="Times New Roman"/>
          <w:sz w:val="20"/>
          <w:szCs w:val="20"/>
        </w:rPr>
        <w:t xml:space="preserve">. </w:t>
      </w:r>
      <w:r w:rsidRPr="00203335">
        <w:rPr>
          <w:rFonts w:ascii="Times New Roman" w:hAnsi="Times New Roman" w:cs="Times New Roman"/>
          <w:sz w:val="20"/>
          <w:szCs w:val="20"/>
        </w:rPr>
        <w:t>Šmidriņa</w:t>
      </w:r>
      <w:r w:rsidR="00F12B0C" w:rsidRPr="00203335">
        <w:rPr>
          <w:rFonts w:ascii="Times New Roman" w:hAnsi="Times New Roman" w:cs="Times New Roman"/>
          <w:sz w:val="20"/>
          <w:szCs w:val="20"/>
        </w:rPr>
        <w:t xml:space="preserve">, </w:t>
      </w:r>
      <w:r w:rsidRPr="00203335">
        <w:rPr>
          <w:rFonts w:ascii="Times New Roman" w:hAnsi="Times New Roman" w:cs="Times New Roman"/>
          <w:sz w:val="20"/>
          <w:szCs w:val="20"/>
        </w:rPr>
        <w:t>67083839</w:t>
      </w:r>
    </w:p>
    <w:p w14:paraId="7AB8F132" w14:textId="2C91DE67" w:rsidR="00844944" w:rsidRDefault="00DE6757" w:rsidP="00C13D0A">
      <w:pPr>
        <w:tabs>
          <w:tab w:val="left" w:pos="3390"/>
        </w:tabs>
        <w:spacing w:after="0" w:line="240" w:lineRule="auto"/>
        <w:ind w:right="26"/>
        <w:jc w:val="both"/>
        <w:rPr>
          <w:rFonts w:ascii="Times New Roman" w:hAnsi="Times New Roman" w:cs="Times New Roman"/>
          <w:sz w:val="24"/>
          <w:szCs w:val="24"/>
        </w:rPr>
      </w:pPr>
      <w:hyperlink r:id="rId8" w:history="1">
        <w:r w:rsidR="00844944" w:rsidRPr="00CA5E39">
          <w:rPr>
            <w:rStyle w:val="Hyperlink"/>
            <w:rFonts w:ascii="Times New Roman" w:hAnsi="Times New Roman" w:cs="Times New Roman"/>
            <w:sz w:val="20"/>
            <w:szCs w:val="20"/>
          </w:rPr>
          <w:t>Evita.Smidrina@fm.gov.lv</w:t>
        </w:r>
      </w:hyperlink>
      <w:r w:rsidR="00844944">
        <w:rPr>
          <w:rFonts w:ascii="Times New Roman" w:hAnsi="Times New Roman" w:cs="Times New Roman"/>
          <w:sz w:val="20"/>
          <w:szCs w:val="20"/>
        </w:rPr>
        <w:t xml:space="preserve"> </w:t>
      </w:r>
      <w:r w:rsidR="00181E20">
        <w:rPr>
          <w:rFonts w:ascii="Times New Roman" w:hAnsi="Times New Roman" w:cs="Times New Roman"/>
          <w:sz w:val="24"/>
          <w:szCs w:val="24"/>
        </w:rPr>
        <w:tab/>
      </w:r>
      <w:r w:rsidR="00181E20" w:rsidRPr="00825BA1">
        <w:rPr>
          <w:rFonts w:ascii="Times New Roman" w:hAnsi="Times New Roman" w:cs="Times New Roman"/>
          <w:sz w:val="24"/>
          <w:szCs w:val="24"/>
        </w:rPr>
        <w:tab/>
      </w:r>
      <w:r w:rsidR="00181E20" w:rsidRPr="00825BA1">
        <w:rPr>
          <w:rFonts w:ascii="Times New Roman" w:hAnsi="Times New Roman" w:cs="Times New Roman"/>
          <w:sz w:val="24"/>
          <w:szCs w:val="24"/>
        </w:rPr>
        <w:tab/>
      </w:r>
      <w:r w:rsidR="00181E20" w:rsidRPr="00825BA1">
        <w:rPr>
          <w:rFonts w:ascii="Times New Roman" w:hAnsi="Times New Roman" w:cs="Times New Roman"/>
          <w:sz w:val="24"/>
          <w:szCs w:val="24"/>
        </w:rPr>
        <w:tab/>
      </w:r>
      <w:r w:rsidR="00181E20" w:rsidRPr="00825BA1">
        <w:rPr>
          <w:rFonts w:ascii="Times New Roman" w:hAnsi="Times New Roman" w:cs="Times New Roman"/>
          <w:sz w:val="24"/>
          <w:szCs w:val="24"/>
        </w:rPr>
        <w:tab/>
      </w:r>
    </w:p>
    <w:p w14:paraId="229278A5" w14:textId="682B2017" w:rsidR="00844944" w:rsidRDefault="00844944" w:rsidP="00844944">
      <w:pPr>
        <w:rPr>
          <w:rFonts w:ascii="Times New Roman" w:hAnsi="Times New Roman" w:cs="Times New Roman"/>
          <w:sz w:val="24"/>
          <w:szCs w:val="24"/>
        </w:rPr>
      </w:pPr>
    </w:p>
    <w:p w14:paraId="597AFD80" w14:textId="5E5C0DF6" w:rsidR="00181E20" w:rsidRPr="00844944" w:rsidRDefault="00844944" w:rsidP="00844944">
      <w:pPr>
        <w:tabs>
          <w:tab w:val="left" w:pos="975"/>
        </w:tabs>
        <w:rPr>
          <w:rFonts w:ascii="Times New Roman" w:hAnsi="Times New Roman" w:cs="Times New Roman"/>
          <w:sz w:val="24"/>
          <w:szCs w:val="24"/>
        </w:rPr>
      </w:pPr>
      <w:r>
        <w:rPr>
          <w:rFonts w:ascii="Times New Roman" w:hAnsi="Times New Roman" w:cs="Times New Roman"/>
          <w:sz w:val="24"/>
          <w:szCs w:val="24"/>
        </w:rPr>
        <w:tab/>
      </w:r>
    </w:p>
    <w:sectPr w:rsidR="00181E20" w:rsidRPr="00844944" w:rsidSect="00A72193">
      <w:headerReference w:type="default" r:id="rId9"/>
      <w:footerReference w:type="default" r:id="rId10"/>
      <w:footerReference w:type="first" r:id="rId11"/>
      <w:pgSz w:w="11906" w:h="16838"/>
      <w:pgMar w:top="1276" w:right="1134" w:bottom="184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35800" w14:textId="77777777" w:rsidR="00DE6757" w:rsidRDefault="00DE6757" w:rsidP="00181E20">
      <w:pPr>
        <w:spacing w:after="0" w:line="240" w:lineRule="auto"/>
      </w:pPr>
      <w:r>
        <w:separator/>
      </w:r>
    </w:p>
  </w:endnote>
  <w:endnote w:type="continuationSeparator" w:id="0">
    <w:p w14:paraId="656312A7" w14:textId="77777777" w:rsidR="00DE6757" w:rsidRDefault="00DE6757" w:rsidP="0018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111089"/>
      <w:docPartObj>
        <w:docPartGallery w:val="Page Numbers (Bottom of Page)"/>
        <w:docPartUnique/>
      </w:docPartObj>
    </w:sdtPr>
    <w:sdtEndPr>
      <w:rPr>
        <w:rFonts w:ascii="Times New Roman" w:hAnsi="Times New Roman" w:cs="Times New Roman"/>
        <w:noProof/>
      </w:rPr>
    </w:sdtEndPr>
    <w:sdtContent>
      <w:p w14:paraId="383CE5EC" w14:textId="77777777" w:rsidR="005A79E2" w:rsidRDefault="005A79E2" w:rsidP="005A79E2">
        <w:pPr>
          <w:pStyle w:val="Footer"/>
          <w:jc w:val="both"/>
        </w:pPr>
      </w:p>
      <w:p w14:paraId="1D2EA642" w14:textId="60E3B725" w:rsidR="00DC2AC0" w:rsidRPr="005A79E2" w:rsidRDefault="00DC2AC0" w:rsidP="005A79E2">
        <w:pPr>
          <w:pStyle w:val="Footer"/>
          <w:jc w:val="both"/>
          <w:rPr>
            <w:rFonts w:ascii="Times New Roman" w:hAnsi="Times New Roman" w:cs="Times New Roman"/>
            <w:noProof/>
            <w:sz w:val="20"/>
            <w:szCs w:val="20"/>
          </w:rPr>
        </w:pPr>
        <w:r w:rsidRPr="00181E20">
          <w:rPr>
            <w:rFonts w:ascii="Times New Roman" w:hAnsi="Times New Roman" w:cs="Times New Roman"/>
            <w:sz w:val="20"/>
            <w:szCs w:val="20"/>
          </w:rPr>
          <w:fldChar w:fldCharType="begin"/>
        </w:r>
        <w:r w:rsidRPr="00181E20">
          <w:rPr>
            <w:rFonts w:ascii="Times New Roman" w:hAnsi="Times New Roman" w:cs="Times New Roman"/>
            <w:sz w:val="20"/>
            <w:szCs w:val="20"/>
          </w:rPr>
          <w:instrText xml:space="preserve"> FILENAME   \* MERGEFORMAT </w:instrText>
        </w:r>
        <w:r w:rsidRPr="00181E20">
          <w:rPr>
            <w:rFonts w:ascii="Times New Roman" w:hAnsi="Times New Roman" w:cs="Times New Roman"/>
            <w:sz w:val="20"/>
            <w:szCs w:val="20"/>
          </w:rPr>
          <w:fldChar w:fldCharType="separate"/>
        </w:r>
        <w:r w:rsidR="00844944">
          <w:rPr>
            <w:rFonts w:ascii="Times New Roman" w:hAnsi="Times New Roman" w:cs="Times New Roman"/>
            <w:noProof/>
            <w:sz w:val="20"/>
            <w:szCs w:val="20"/>
          </w:rPr>
          <w:t>FMAnot_07042016_DP.docx</w:t>
        </w:r>
        <w:r w:rsidRPr="00181E20">
          <w:rPr>
            <w:rFonts w:ascii="Times New Roman" w:hAnsi="Times New Roman" w:cs="Times New Roman"/>
            <w:sz w:val="20"/>
            <w:szCs w:val="20"/>
          </w:rPr>
          <w:fldChar w:fldCharType="end"/>
        </w:r>
        <w:r w:rsidRPr="00181E20">
          <w:rPr>
            <w:rFonts w:ascii="Times New Roman" w:hAnsi="Times New Roman" w:cs="Times New Roman"/>
            <w:sz w:val="20"/>
            <w:szCs w:val="20"/>
          </w:rPr>
          <w:t>; Ministru kabineta rīkojuma projekta “Par Eiropas Savienības struktūrfondu un Kohēzijas fonda 2014.-2020.gada plānošanas perioda darbības programmu “Izaugsme un nodarbinātība”” sākotnējās ietekmes novērtējuma ziņojums (anotācija)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BB576" w14:textId="44AB7093" w:rsidR="002D3C6D" w:rsidRPr="00E63D18" w:rsidRDefault="002D3C6D" w:rsidP="00E63D18">
    <w:pPr>
      <w:pStyle w:val="Footer"/>
      <w:jc w:val="both"/>
      <w:rPr>
        <w:rFonts w:ascii="Times New Roman" w:hAnsi="Times New Roman" w:cs="Times New Roman"/>
        <w:noProof/>
        <w:sz w:val="20"/>
        <w:szCs w:val="20"/>
      </w:rPr>
    </w:pPr>
    <w:r w:rsidRPr="00181E20">
      <w:rPr>
        <w:rFonts w:ascii="Times New Roman" w:hAnsi="Times New Roman" w:cs="Times New Roman"/>
        <w:sz w:val="20"/>
        <w:szCs w:val="20"/>
      </w:rPr>
      <w:fldChar w:fldCharType="begin"/>
    </w:r>
    <w:r w:rsidRPr="00181E20">
      <w:rPr>
        <w:rFonts w:ascii="Times New Roman" w:hAnsi="Times New Roman" w:cs="Times New Roman"/>
        <w:sz w:val="20"/>
        <w:szCs w:val="20"/>
      </w:rPr>
      <w:instrText xml:space="preserve"> FILENAME   \* MERGEFORMAT </w:instrText>
    </w:r>
    <w:r w:rsidRPr="00181E20">
      <w:rPr>
        <w:rFonts w:ascii="Times New Roman" w:hAnsi="Times New Roman" w:cs="Times New Roman"/>
        <w:sz w:val="20"/>
        <w:szCs w:val="20"/>
      </w:rPr>
      <w:fldChar w:fldCharType="separate"/>
    </w:r>
    <w:r w:rsidR="00844944">
      <w:rPr>
        <w:rFonts w:ascii="Times New Roman" w:hAnsi="Times New Roman" w:cs="Times New Roman"/>
        <w:noProof/>
        <w:sz w:val="20"/>
        <w:szCs w:val="20"/>
      </w:rPr>
      <w:t>FMAnot_07042016_DP.docx</w:t>
    </w:r>
    <w:r w:rsidRPr="00181E20">
      <w:rPr>
        <w:rFonts w:ascii="Times New Roman" w:hAnsi="Times New Roman" w:cs="Times New Roman"/>
        <w:sz w:val="20"/>
        <w:szCs w:val="20"/>
      </w:rPr>
      <w:fldChar w:fldCharType="end"/>
    </w:r>
    <w:r w:rsidRPr="00181E20">
      <w:rPr>
        <w:rFonts w:ascii="Times New Roman" w:hAnsi="Times New Roman" w:cs="Times New Roman"/>
        <w:sz w:val="20"/>
        <w:szCs w:val="20"/>
      </w:rPr>
      <w:t>; Ministru kabineta rīkojuma projekta “Par Eiropas Savienības struktūrfondu un Kohēzijas fonda 2014.-2020.gada plānošanas perioda darbības programmu “Izaugsme un nodarbinātība””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B1935" w14:textId="77777777" w:rsidR="00DE6757" w:rsidRDefault="00DE6757" w:rsidP="00181E20">
      <w:pPr>
        <w:spacing w:after="0" w:line="240" w:lineRule="auto"/>
      </w:pPr>
      <w:r>
        <w:separator/>
      </w:r>
    </w:p>
  </w:footnote>
  <w:footnote w:type="continuationSeparator" w:id="0">
    <w:p w14:paraId="001F3733" w14:textId="77777777" w:rsidR="00DE6757" w:rsidRDefault="00DE6757" w:rsidP="00181E20">
      <w:pPr>
        <w:spacing w:after="0" w:line="240" w:lineRule="auto"/>
      </w:pPr>
      <w:r>
        <w:continuationSeparator/>
      </w:r>
    </w:p>
  </w:footnote>
  <w:footnote w:id="1">
    <w:p w14:paraId="60C1A2CF" w14:textId="77777777" w:rsidR="002315EB" w:rsidRPr="00631EA1" w:rsidRDefault="002315EB" w:rsidP="002315EB">
      <w:pPr>
        <w:pStyle w:val="FootnoteText"/>
        <w:rPr>
          <w:sz w:val="18"/>
          <w:szCs w:val="18"/>
        </w:rPr>
      </w:pPr>
      <w:r w:rsidRPr="00631EA1">
        <w:rPr>
          <w:rStyle w:val="FootnoteReference"/>
          <w:sz w:val="18"/>
          <w:szCs w:val="18"/>
        </w:rPr>
        <w:footnoteRef/>
      </w:r>
      <w:r w:rsidRPr="00631EA1">
        <w:rPr>
          <w:sz w:val="18"/>
          <w:szCs w:val="18"/>
        </w:rPr>
        <w:t xml:space="preserve"> EK vadlīnijas “Nomenclature of Categories of intervention and the Methodology for tracking of Climate change related expenditure under Cohesion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097764"/>
      <w:docPartObj>
        <w:docPartGallery w:val="Page Numbers (Top of Page)"/>
        <w:docPartUnique/>
      </w:docPartObj>
    </w:sdtPr>
    <w:sdtEndPr>
      <w:rPr>
        <w:rFonts w:ascii="Times New Roman" w:hAnsi="Times New Roman" w:cs="Times New Roman"/>
        <w:noProof/>
      </w:rPr>
    </w:sdtEndPr>
    <w:sdtContent>
      <w:p w14:paraId="01D1EECC" w14:textId="64BCC2FB" w:rsidR="005A79E2" w:rsidRPr="005A79E2" w:rsidRDefault="005A79E2">
        <w:pPr>
          <w:pStyle w:val="Header"/>
          <w:jc w:val="center"/>
          <w:rPr>
            <w:rFonts w:ascii="Times New Roman" w:hAnsi="Times New Roman" w:cs="Times New Roman"/>
          </w:rPr>
        </w:pPr>
        <w:r w:rsidRPr="005A79E2">
          <w:rPr>
            <w:rFonts w:ascii="Times New Roman" w:hAnsi="Times New Roman" w:cs="Times New Roman"/>
          </w:rPr>
          <w:fldChar w:fldCharType="begin"/>
        </w:r>
        <w:r w:rsidRPr="005A79E2">
          <w:rPr>
            <w:rFonts w:ascii="Times New Roman" w:hAnsi="Times New Roman" w:cs="Times New Roman"/>
          </w:rPr>
          <w:instrText xml:space="preserve"> PAGE   \* MERGEFORMAT </w:instrText>
        </w:r>
        <w:r w:rsidRPr="005A79E2">
          <w:rPr>
            <w:rFonts w:ascii="Times New Roman" w:hAnsi="Times New Roman" w:cs="Times New Roman"/>
          </w:rPr>
          <w:fldChar w:fldCharType="separate"/>
        </w:r>
        <w:r w:rsidR="00F20926">
          <w:rPr>
            <w:rFonts w:ascii="Times New Roman" w:hAnsi="Times New Roman" w:cs="Times New Roman"/>
            <w:noProof/>
          </w:rPr>
          <w:t>6</w:t>
        </w:r>
        <w:r w:rsidRPr="005A79E2">
          <w:rPr>
            <w:rFonts w:ascii="Times New Roman" w:hAnsi="Times New Roman" w:cs="Times New Roman"/>
            <w:noProof/>
          </w:rPr>
          <w:fldChar w:fldCharType="end"/>
        </w:r>
      </w:p>
    </w:sdtContent>
  </w:sdt>
  <w:p w14:paraId="5823EB45" w14:textId="77777777" w:rsidR="00BC5AA2" w:rsidRDefault="00BC5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26C2"/>
    <w:multiLevelType w:val="hybridMultilevel"/>
    <w:tmpl w:val="897CC79E"/>
    <w:lvl w:ilvl="0" w:tplc="C5A00B80">
      <w:start w:val="6"/>
      <w:numFmt w:val="bullet"/>
      <w:lvlText w:val="-"/>
      <w:lvlJc w:val="left"/>
      <w:pPr>
        <w:ind w:left="725" w:hanging="360"/>
      </w:pPr>
      <w:rPr>
        <w:rFonts w:ascii="Times New Roman" w:eastAsiaTheme="minorHAnsi" w:hAnsi="Times New Roman" w:cs="Times New Roman" w:hint="default"/>
      </w:rPr>
    </w:lvl>
    <w:lvl w:ilvl="1" w:tplc="04260003" w:tentative="1">
      <w:start w:val="1"/>
      <w:numFmt w:val="bullet"/>
      <w:lvlText w:val="o"/>
      <w:lvlJc w:val="left"/>
      <w:pPr>
        <w:ind w:left="1445" w:hanging="360"/>
      </w:pPr>
      <w:rPr>
        <w:rFonts w:ascii="Courier New" w:hAnsi="Courier New" w:cs="Courier New" w:hint="default"/>
      </w:rPr>
    </w:lvl>
    <w:lvl w:ilvl="2" w:tplc="04260005" w:tentative="1">
      <w:start w:val="1"/>
      <w:numFmt w:val="bullet"/>
      <w:lvlText w:val=""/>
      <w:lvlJc w:val="left"/>
      <w:pPr>
        <w:ind w:left="2165" w:hanging="360"/>
      </w:pPr>
      <w:rPr>
        <w:rFonts w:ascii="Wingdings" w:hAnsi="Wingdings" w:hint="default"/>
      </w:rPr>
    </w:lvl>
    <w:lvl w:ilvl="3" w:tplc="04260001" w:tentative="1">
      <w:start w:val="1"/>
      <w:numFmt w:val="bullet"/>
      <w:lvlText w:val=""/>
      <w:lvlJc w:val="left"/>
      <w:pPr>
        <w:ind w:left="2885" w:hanging="360"/>
      </w:pPr>
      <w:rPr>
        <w:rFonts w:ascii="Symbol" w:hAnsi="Symbol" w:hint="default"/>
      </w:rPr>
    </w:lvl>
    <w:lvl w:ilvl="4" w:tplc="04260003" w:tentative="1">
      <w:start w:val="1"/>
      <w:numFmt w:val="bullet"/>
      <w:lvlText w:val="o"/>
      <w:lvlJc w:val="left"/>
      <w:pPr>
        <w:ind w:left="3605" w:hanging="360"/>
      </w:pPr>
      <w:rPr>
        <w:rFonts w:ascii="Courier New" w:hAnsi="Courier New" w:cs="Courier New" w:hint="default"/>
      </w:rPr>
    </w:lvl>
    <w:lvl w:ilvl="5" w:tplc="04260005" w:tentative="1">
      <w:start w:val="1"/>
      <w:numFmt w:val="bullet"/>
      <w:lvlText w:val=""/>
      <w:lvlJc w:val="left"/>
      <w:pPr>
        <w:ind w:left="4325" w:hanging="360"/>
      </w:pPr>
      <w:rPr>
        <w:rFonts w:ascii="Wingdings" w:hAnsi="Wingdings" w:hint="default"/>
      </w:rPr>
    </w:lvl>
    <w:lvl w:ilvl="6" w:tplc="04260001" w:tentative="1">
      <w:start w:val="1"/>
      <w:numFmt w:val="bullet"/>
      <w:lvlText w:val=""/>
      <w:lvlJc w:val="left"/>
      <w:pPr>
        <w:ind w:left="5045" w:hanging="360"/>
      </w:pPr>
      <w:rPr>
        <w:rFonts w:ascii="Symbol" w:hAnsi="Symbol" w:hint="default"/>
      </w:rPr>
    </w:lvl>
    <w:lvl w:ilvl="7" w:tplc="04260003" w:tentative="1">
      <w:start w:val="1"/>
      <w:numFmt w:val="bullet"/>
      <w:lvlText w:val="o"/>
      <w:lvlJc w:val="left"/>
      <w:pPr>
        <w:ind w:left="5765" w:hanging="360"/>
      </w:pPr>
      <w:rPr>
        <w:rFonts w:ascii="Courier New" w:hAnsi="Courier New" w:cs="Courier New" w:hint="default"/>
      </w:rPr>
    </w:lvl>
    <w:lvl w:ilvl="8" w:tplc="04260005" w:tentative="1">
      <w:start w:val="1"/>
      <w:numFmt w:val="bullet"/>
      <w:lvlText w:val=""/>
      <w:lvlJc w:val="left"/>
      <w:pPr>
        <w:ind w:left="6485" w:hanging="360"/>
      </w:pPr>
      <w:rPr>
        <w:rFonts w:ascii="Wingdings" w:hAnsi="Wingdings" w:hint="default"/>
      </w:rPr>
    </w:lvl>
  </w:abstractNum>
  <w:abstractNum w:abstractNumId="1">
    <w:nsid w:val="14BB7144"/>
    <w:multiLevelType w:val="hybridMultilevel"/>
    <w:tmpl w:val="BFEEBE3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8EB3D58"/>
    <w:multiLevelType w:val="hybridMultilevel"/>
    <w:tmpl w:val="17A8E9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F100174"/>
    <w:multiLevelType w:val="hybridMultilevel"/>
    <w:tmpl w:val="F3B4C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CEF016B"/>
    <w:multiLevelType w:val="hybridMultilevel"/>
    <w:tmpl w:val="1EEC96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1315C5D"/>
    <w:multiLevelType w:val="hybridMultilevel"/>
    <w:tmpl w:val="B4D85DD6"/>
    <w:lvl w:ilvl="0" w:tplc="85A0C358">
      <w:start w:val="1"/>
      <w:numFmt w:val="bullet"/>
      <w:suff w:val="space"/>
      <w:lvlText w:val=""/>
      <w:lvlJc w:val="left"/>
      <w:pPr>
        <w:ind w:left="1046" w:hanging="933"/>
      </w:pPr>
      <w:rPr>
        <w:rFonts w:ascii="Symbol" w:hAnsi="Symbol" w:hint="default"/>
      </w:rPr>
    </w:lvl>
    <w:lvl w:ilvl="1" w:tplc="04260003" w:tentative="1">
      <w:start w:val="1"/>
      <w:numFmt w:val="bullet"/>
      <w:lvlText w:val="o"/>
      <w:lvlJc w:val="left"/>
      <w:pPr>
        <w:ind w:left="1766" w:hanging="360"/>
      </w:pPr>
      <w:rPr>
        <w:rFonts w:ascii="Courier New" w:hAnsi="Courier New" w:cs="Courier New" w:hint="default"/>
      </w:rPr>
    </w:lvl>
    <w:lvl w:ilvl="2" w:tplc="04260005" w:tentative="1">
      <w:start w:val="1"/>
      <w:numFmt w:val="bullet"/>
      <w:lvlText w:val=""/>
      <w:lvlJc w:val="left"/>
      <w:pPr>
        <w:ind w:left="2486" w:hanging="360"/>
      </w:pPr>
      <w:rPr>
        <w:rFonts w:ascii="Wingdings" w:hAnsi="Wingdings" w:hint="default"/>
      </w:rPr>
    </w:lvl>
    <w:lvl w:ilvl="3" w:tplc="04260001" w:tentative="1">
      <w:start w:val="1"/>
      <w:numFmt w:val="bullet"/>
      <w:lvlText w:val=""/>
      <w:lvlJc w:val="left"/>
      <w:pPr>
        <w:ind w:left="3206" w:hanging="360"/>
      </w:pPr>
      <w:rPr>
        <w:rFonts w:ascii="Symbol" w:hAnsi="Symbol" w:hint="default"/>
      </w:rPr>
    </w:lvl>
    <w:lvl w:ilvl="4" w:tplc="04260003" w:tentative="1">
      <w:start w:val="1"/>
      <w:numFmt w:val="bullet"/>
      <w:lvlText w:val="o"/>
      <w:lvlJc w:val="left"/>
      <w:pPr>
        <w:ind w:left="3926" w:hanging="360"/>
      </w:pPr>
      <w:rPr>
        <w:rFonts w:ascii="Courier New" w:hAnsi="Courier New" w:cs="Courier New" w:hint="default"/>
      </w:rPr>
    </w:lvl>
    <w:lvl w:ilvl="5" w:tplc="04260005" w:tentative="1">
      <w:start w:val="1"/>
      <w:numFmt w:val="bullet"/>
      <w:lvlText w:val=""/>
      <w:lvlJc w:val="left"/>
      <w:pPr>
        <w:ind w:left="4646" w:hanging="360"/>
      </w:pPr>
      <w:rPr>
        <w:rFonts w:ascii="Wingdings" w:hAnsi="Wingdings" w:hint="default"/>
      </w:rPr>
    </w:lvl>
    <w:lvl w:ilvl="6" w:tplc="04260001" w:tentative="1">
      <w:start w:val="1"/>
      <w:numFmt w:val="bullet"/>
      <w:lvlText w:val=""/>
      <w:lvlJc w:val="left"/>
      <w:pPr>
        <w:ind w:left="5366" w:hanging="360"/>
      </w:pPr>
      <w:rPr>
        <w:rFonts w:ascii="Symbol" w:hAnsi="Symbol" w:hint="default"/>
      </w:rPr>
    </w:lvl>
    <w:lvl w:ilvl="7" w:tplc="04260003" w:tentative="1">
      <w:start w:val="1"/>
      <w:numFmt w:val="bullet"/>
      <w:lvlText w:val="o"/>
      <w:lvlJc w:val="left"/>
      <w:pPr>
        <w:ind w:left="6086" w:hanging="360"/>
      </w:pPr>
      <w:rPr>
        <w:rFonts w:ascii="Courier New" w:hAnsi="Courier New" w:cs="Courier New" w:hint="default"/>
      </w:rPr>
    </w:lvl>
    <w:lvl w:ilvl="8" w:tplc="04260005" w:tentative="1">
      <w:start w:val="1"/>
      <w:numFmt w:val="bullet"/>
      <w:lvlText w:val=""/>
      <w:lvlJc w:val="left"/>
      <w:pPr>
        <w:ind w:left="6806"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A0"/>
    <w:rsid w:val="00012786"/>
    <w:rsid w:val="00043295"/>
    <w:rsid w:val="00062EA7"/>
    <w:rsid w:val="00074CA2"/>
    <w:rsid w:val="000B0425"/>
    <w:rsid w:val="000B0CF9"/>
    <w:rsid w:val="000B5AAD"/>
    <w:rsid w:val="000D0A07"/>
    <w:rsid w:val="000D61FF"/>
    <w:rsid w:val="000E29A1"/>
    <w:rsid w:val="00131426"/>
    <w:rsid w:val="00137772"/>
    <w:rsid w:val="001600C3"/>
    <w:rsid w:val="001634CF"/>
    <w:rsid w:val="00176F52"/>
    <w:rsid w:val="00181E20"/>
    <w:rsid w:val="001A444D"/>
    <w:rsid w:val="001F2881"/>
    <w:rsid w:val="00200994"/>
    <w:rsid w:val="00203335"/>
    <w:rsid w:val="0021449D"/>
    <w:rsid w:val="002315EB"/>
    <w:rsid w:val="00232214"/>
    <w:rsid w:val="00244F9E"/>
    <w:rsid w:val="00287054"/>
    <w:rsid w:val="002A1482"/>
    <w:rsid w:val="002B007D"/>
    <w:rsid w:val="002D3C6D"/>
    <w:rsid w:val="002D4068"/>
    <w:rsid w:val="00300B7C"/>
    <w:rsid w:val="003579EF"/>
    <w:rsid w:val="003B06E7"/>
    <w:rsid w:val="003E4284"/>
    <w:rsid w:val="003F01EA"/>
    <w:rsid w:val="004263C8"/>
    <w:rsid w:val="004324DF"/>
    <w:rsid w:val="004441E6"/>
    <w:rsid w:val="00470780"/>
    <w:rsid w:val="0049202B"/>
    <w:rsid w:val="00493D71"/>
    <w:rsid w:val="004C4B0A"/>
    <w:rsid w:val="004D37E8"/>
    <w:rsid w:val="0055585E"/>
    <w:rsid w:val="005A79E2"/>
    <w:rsid w:val="005B5FC2"/>
    <w:rsid w:val="005D3E58"/>
    <w:rsid w:val="005E2624"/>
    <w:rsid w:val="006011B8"/>
    <w:rsid w:val="00605711"/>
    <w:rsid w:val="00640837"/>
    <w:rsid w:val="006430B4"/>
    <w:rsid w:val="0065697B"/>
    <w:rsid w:val="00667F6B"/>
    <w:rsid w:val="00681DB5"/>
    <w:rsid w:val="00685EFD"/>
    <w:rsid w:val="006965CE"/>
    <w:rsid w:val="006C0532"/>
    <w:rsid w:val="006C29CC"/>
    <w:rsid w:val="007073EA"/>
    <w:rsid w:val="007206DE"/>
    <w:rsid w:val="0072198D"/>
    <w:rsid w:val="00732256"/>
    <w:rsid w:val="00746B7F"/>
    <w:rsid w:val="00770401"/>
    <w:rsid w:val="007706F3"/>
    <w:rsid w:val="00785527"/>
    <w:rsid w:val="00793E98"/>
    <w:rsid w:val="0079565A"/>
    <w:rsid w:val="00797277"/>
    <w:rsid w:val="007A1B0E"/>
    <w:rsid w:val="007A5A13"/>
    <w:rsid w:val="007A60B6"/>
    <w:rsid w:val="007C6EF4"/>
    <w:rsid w:val="007D4240"/>
    <w:rsid w:val="00805414"/>
    <w:rsid w:val="00826228"/>
    <w:rsid w:val="00844944"/>
    <w:rsid w:val="00857F64"/>
    <w:rsid w:val="00877AF5"/>
    <w:rsid w:val="008B4356"/>
    <w:rsid w:val="008D4261"/>
    <w:rsid w:val="008E09E5"/>
    <w:rsid w:val="009048CC"/>
    <w:rsid w:val="00930C19"/>
    <w:rsid w:val="00960472"/>
    <w:rsid w:val="009A30F5"/>
    <w:rsid w:val="009B649C"/>
    <w:rsid w:val="009D68EA"/>
    <w:rsid w:val="009E7BA0"/>
    <w:rsid w:val="00A02728"/>
    <w:rsid w:val="00A72193"/>
    <w:rsid w:val="00A90A8A"/>
    <w:rsid w:val="00AB2943"/>
    <w:rsid w:val="00AB764A"/>
    <w:rsid w:val="00AD09EA"/>
    <w:rsid w:val="00B23A02"/>
    <w:rsid w:val="00B45578"/>
    <w:rsid w:val="00B5579B"/>
    <w:rsid w:val="00B96BFA"/>
    <w:rsid w:val="00B97972"/>
    <w:rsid w:val="00BB745D"/>
    <w:rsid w:val="00BC5AA2"/>
    <w:rsid w:val="00BC6378"/>
    <w:rsid w:val="00C13D0A"/>
    <w:rsid w:val="00C34842"/>
    <w:rsid w:val="00C87EC4"/>
    <w:rsid w:val="00CD1331"/>
    <w:rsid w:val="00CD494F"/>
    <w:rsid w:val="00D96088"/>
    <w:rsid w:val="00DC2AC0"/>
    <w:rsid w:val="00DE5478"/>
    <w:rsid w:val="00DE6757"/>
    <w:rsid w:val="00E453AC"/>
    <w:rsid w:val="00E61C86"/>
    <w:rsid w:val="00E63D18"/>
    <w:rsid w:val="00E75C82"/>
    <w:rsid w:val="00E8187D"/>
    <w:rsid w:val="00EA64FB"/>
    <w:rsid w:val="00F12B0C"/>
    <w:rsid w:val="00F20926"/>
    <w:rsid w:val="00F244DE"/>
    <w:rsid w:val="00F40234"/>
    <w:rsid w:val="00F96428"/>
    <w:rsid w:val="00FE5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05CC7"/>
  <w15:chartTrackingRefBased/>
  <w15:docId w15:val="{30AF4EE2-11A9-4655-BDE6-4A7D3D4E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1E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1E20"/>
  </w:style>
  <w:style w:type="paragraph" w:styleId="ListParagraph">
    <w:name w:val="List Paragraph"/>
    <w:aliases w:val="2"/>
    <w:basedOn w:val="Normal"/>
    <w:link w:val="ListParagraphChar"/>
    <w:uiPriority w:val="34"/>
    <w:qFormat/>
    <w:rsid w:val="00181E20"/>
    <w:pPr>
      <w:ind w:left="720"/>
      <w:contextualSpacing/>
    </w:pPr>
  </w:style>
  <w:style w:type="paragraph" w:styleId="FootnoteText">
    <w:name w:val="footnote text"/>
    <w:basedOn w:val="Normal"/>
    <w:link w:val="FootnoteTextChar"/>
    <w:uiPriority w:val="99"/>
    <w:semiHidden/>
    <w:unhideWhenUsed/>
    <w:rsid w:val="00181E20"/>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81E20"/>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181E20"/>
    <w:rPr>
      <w:vertAlign w:val="superscript"/>
    </w:rPr>
  </w:style>
  <w:style w:type="paragraph" w:styleId="NoSpacing">
    <w:name w:val="No Spacing"/>
    <w:uiPriority w:val="1"/>
    <w:qFormat/>
    <w:rsid w:val="00181E20"/>
    <w:pPr>
      <w:spacing w:after="0" w:line="240" w:lineRule="auto"/>
    </w:pPr>
  </w:style>
  <w:style w:type="paragraph" w:customStyle="1" w:styleId="naisnod">
    <w:name w:val="naisnod"/>
    <w:basedOn w:val="Normal"/>
    <w:rsid w:val="00181E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1E20"/>
    <w:pPr>
      <w:spacing w:before="75" w:after="75" w:line="240" w:lineRule="auto"/>
      <w:ind w:firstLine="375"/>
      <w:jc w:val="both"/>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181E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1E20"/>
  </w:style>
  <w:style w:type="character" w:styleId="CommentReference">
    <w:name w:val="annotation reference"/>
    <w:basedOn w:val="DefaultParagraphFont"/>
    <w:semiHidden/>
    <w:unhideWhenUsed/>
    <w:rsid w:val="003579EF"/>
    <w:rPr>
      <w:sz w:val="16"/>
      <w:szCs w:val="16"/>
    </w:rPr>
  </w:style>
  <w:style w:type="paragraph" w:styleId="CommentText">
    <w:name w:val="annotation text"/>
    <w:basedOn w:val="Normal"/>
    <w:link w:val="CommentTextChar"/>
    <w:semiHidden/>
    <w:unhideWhenUsed/>
    <w:rsid w:val="003579EF"/>
    <w:pPr>
      <w:spacing w:line="240" w:lineRule="auto"/>
    </w:pPr>
    <w:rPr>
      <w:sz w:val="20"/>
      <w:szCs w:val="20"/>
    </w:rPr>
  </w:style>
  <w:style w:type="character" w:customStyle="1" w:styleId="CommentTextChar">
    <w:name w:val="Comment Text Char"/>
    <w:basedOn w:val="DefaultParagraphFont"/>
    <w:link w:val="CommentText"/>
    <w:semiHidden/>
    <w:rsid w:val="003579EF"/>
    <w:rPr>
      <w:sz w:val="20"/>
      <w:szCs w:val="20"/>
    </w:rPr>
  </w:style>
  <w:style w:type="paragraph" w:styleId="CommentSubject">
    <w:name w:val="annotation subject"/>
    <w:basedOn w:val="CommentText"/>
    <w:next w:val="CommentText"/>
    <w:link w:val="CommentSubjectChar"/>
    <w:uiPriority w:val="99"/>
    <w:semiHidden/>
    <w:unhideWhenUsed/>
    <w:rsid w:val="003579EF"/>
    <w:rPr>
      <w:b/>
      <w:bCs/>
    </w:rPr>
  </w:style>
  <w:style w:type="character" w:customStyle="1" w:styleId="CommentSubjectChar">
    <w:name w:val="Comment Subject Char"/>
    <w:basedOn w:val="CommentTextChar"/>
    <w:link w:val="CommentSubject"/>
    <w:uiPriority w:val="99"/>
    <w:semiHidden/>
    <w:rsid w:val="003579EF"/>
    <w:rPr>
      <w:b/>
      <w:bCs/>
      <w:sz w:val="20"/>
      <w:szCs w:val="20"/>
    </w:rPr>
  </w:style>
  <w:style w:type="paragraph" w:styleId="BalloonText">
    <w:name w:val="Balloon Text"/>
    <w:basedOn w:val="Normal"/>
    <w:link w:val="BalloonTextChar"/>
    <w:uiPriority w:val="99"/>
    <w:semiHidden/>
    <w:unhideWhenUsed/>
    <w:rsid w:val="00357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9EF"/>
    <w:rPr>
      <w:rFonts w:ascii="Segoe UI" w:hAnsi="Segoe UI" w:cs="Segoe UI"/>
      <w:sz w:val="18"/>
      <w:szCs w:val="18"/>
    </w:rPr>
  </w:style>
  <w:style w:type="paragraph" w:customStyle="1" w:styleId="Default">
    <w:name w:val="Default"/>
    <w:rsid w:val="00131426"/>
    <w:pPr>
      <w:autoSpaceDE w:val="0"/>
      <w:autoSpaceDN w:val="0"/>
      <w:adjustRightInd w:val="0"/>
      <w:spacing w:after="0" w:line="240" w:lineRule="auto"/>
    </w:pPr>
    <w:rPr>
      <w:rFonts w:ascii="EUAlbertina" w:hAnsi="EUAlbertina" w:cs="EUAlbertina"/>
      <w:color w:val="000000"/>
      <w:sz w:val="24"/>
      <w:szCs w:val="24"/>
    </w:rPr>
  </w:style>
  <w:style w:type="character" w:customStyle="1" w:styleId="ListParagraphChar">
    <w:name w:val="List Paragraph Char"/>
    <w:aliases w:val="2 Char"/>
    <w:link w:val="ListParagraph"/>
    <w:uiPriority w:val="34"/>
    <w:locked/>
    <w:rsid w:val="00BB745D"/>
  </w:style>
  <w:style w:type="paragraph" w:styleId="Revision">
    <w:name w:val="Revision"/>
    <w:hidden/>
    <w:uiPriority w:val="99"/>
    <w:semiHidden/>
    <w:rsid w:val="00797277"/>
    <w:pPr>
      <w:spacing w:after="0" w:line="240" w:lineRule="auto"/>
    </w:pPr>
  </w:style>
  <w:style w:type="character" w:styleId="Hyperlink">
    <w:name w:val="Hyperlink"/>
    <w:basedOn w:val="DefaultParagraphFont"/>
    <w:uiPriority w:val="99"/>
    <w:unhideWhenUsed/>
    <w:rsid w:val="008449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19594">
      <w:bodyDiv w:val="1"/>
      <w:marLeft w:val="0"/>
      <w:marRight w:val="0"/>
      <w:marTop w:val="0"/>
      <w:marBottom w:val="0"/>
      <w:divBdr>
        <w:top w:val="none" w:sz="0" w:space="0" w:color="auto"/>
        <w:left w:val="none" w:sz="0" w:space="0" w:color="auto"/>
        <w:bottom w:val="none" w:sz="0" w:space="0" w:color="auto"/>
        <w:right w:val="none" w:sz="0" w:space="0" w:color="auto"/>
      </w:divBdr>
      <w:divsChild>
        <w:div w:id="916942116">
          <w:marLeft w:val="0"/>
          <w:marRight w:val="0"/>
          <w:marTop w:val="0"/>
          <w:marBottom w:val="0"/>
          <w:divBdr>
            <w:top w:val="none" w:sz="0" w:space="0" w:color="auto"/>
            <w:left w:val="none" w:sz="0" w:space="0" w:color="auto"/>
            <w:bottom w:val="none" w:sz="0" w:space="0" w:color="auto"/>
            <w:right w:val="none" w:sz="0" w:space="0" w:color="auto"/>
          </w:divBdr>
          <w:divsChild>
            <w:div w:id="940720831">
              <w:marLeft w:val="0"/>
              <w:marRight w:val="0"/>
              <w:marTop w:val="0"/>
              <w:marBottom w:val="0"/>
              <w:divBdr>
                <w:top w:val="none" w:sz="0" w:space="0" w:color="auto"/>
                <w:left w:val="none" w:sz="0" w:space="0" w:color="auto"/>
                <w:bottom w:val="none" w:sz="0" w:space="0" w:color="auto"/>
                <w:right w:val="none" w:sz="0" w:space="0" w:color="auto"/>
              </w:divBdr>
              <w:divsChild>
                <w:div w:id="1223522617">
                  <w:marLeft w:val="0"/>
                  <w:marRight w:val="0"/>
                  <w:marTop w:val="0"/>
                  <w:marBottom w:val="0"/>
                  <w:divBdr>
                    <w:top w:val="none" w:sz="0" w:space="0" w:color="auto"/>
                    <w:left w:val="none" w:sz="0" w:space="0" w:color="auto"/>
                    <w:bottom w:val="none" w:sz="0" w:space="0" w:color="auto"/>
                    <w:right w:val="none" w:sz="0" w:space="0" w:color="auto"/>
                  </w:divBdr>
                  <w:divsChild>
                    <w:div w:id="1792900203">
                      <w:marLeft w:val="0"/>
                      <w:marRight w:val="0"/>
                      <w:marTop w:val="0"/>
                      <w:marBottom w:val="0"/>
                      <w:divBdr>
                        <w:top w:val="none" w:sz="0" w:space="0" w:color="auto"/>
                        <w:left w:val="none" w:sz="0" w:space="0" w:color="auto"/>
                        <w:bottom w:val="none" w:sz="0" w:space="0" w:color="auto"/>
                        <w:right w:val="none" w:sz="0" w:space="0" w:color="auto"/>
                      </w:divBdr>
                      <w:divsChild>
                        <w:div w:id="1588542239">
                          <w:marLeft w:val="0"/>
                          <w:marRight w:val="0"/>
                          <w:marTop w:val="0"/>
                          <w:marBottom w:val="0"/>
                          <w:divBdr>
                            <w:top w:val="none" w:sz="0" w:space="0" w:color="auto"/>
                            <w:left w:val="none" w:sz="0" w:space="0" w:color="auto"/>
                            <w:bottom w:val="none" w:sz="0" w:space="0" w:color="auto"/>
                            <w:right w:val="none" w:sz="0" w:space="0" w:color="auto"/>
                          </w:divBdr>
                          <w:divsChild>
                            <w:div w:id="20220800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117747">
      <w:bodyDiv w:val="1"/>
      <w:marLeft w:val="0"/>
      <w:marRight w:val="0"/>
      <w:marTop w:val="0"/>
      <w:marBottom w:val="0"/>
      <w:divBdr>
        <w:top w:val="none" w:sz="0" w:space="0" w:color="auto"/>
        <w:left w:val="none" w:sz="0" w:space="0" w:color="auto"/>
        <w:bottom w:val="none" w:sz="0" w:space="0" w:color="auto"/>
        <w:right w:val="none" w:sz="0" w:space="0" w:color="auto"/>
      </w:divBdr>
    </w:div>
    <w:div w:id="1745449503">
      <w:bodyDiv w:val="1"/>
      <w:marLeft w:val="0"/>
      <w:marRight w:val="0"/>
      <w:marTop w:val="0"/>
      <w:marBottom w:val="0"/>
      <w:divBdr>
        <w:top w:val="none" w:sz="0" w:space="0" w:color="auto"/>
        <w:left w:val="none" w:sz="0" w:space="0" w:color="auto"/>
        <w:bottom w:val="none" w:sz="0" w:space="0" w:color="auto"/>
        <w:right w:val="none" w:sz="0" w:space="0" w:color="auto"/>
      </w:divBdr>
    </w:div>
    <w:div w:id="1755591709">
      <w:bodyDiv w:val="1"/>
      <w:marLeft w:val="0"/>
      <w:marRight w:val="0"/>
      <w:marTop w:val="0"/>
      <w:marBottom w:val="0"/>
      <w:divBdr>
        <w:top w:val="none" w:sz="0" w:space="0" w:color="auto"/>
        <w:left w:val="none" w:sz="0" w:space="0" w:color="auto"/>
        <w:bottom w:val="none" w:sz="0" w:space="0" w:color="auto"/>
        <w:right w:val="none" w:sz="0" w:space="0" w:color="auto"/>
      </w:divBdr>
      <w:divsChild>
        <w:div w:id="1966421108">
          <w:marLeft w:val="0"/>
          <w:marRight w:val="0"/>
          <w:marTop w:val="0"/>
          <w:marBottom w:val="0"/>
          <w:divBdr>
            <w:top w:val="none" w:sz="0" w:space="0" w:color="auto"/>
            <w:left w:val="none" w:sz="0" w:space="0" w:color="auto"/>
            <w:bottom w:val="none" w:sz="0" w:space="0" w:color="auto"/>
            <w:right w:val="none" w:sz="0" w:space="0" w:color="auto"/>
          </w:divBdr>
          <w:divsChild>
            <w:div w:id="155848014">
              <w:marLeft w:val="0"/>
              <w:marRight w:val="0"/>
              <w:marTop w:val="0"/>
              <w:marBottom w:val="0"/>
              <w:divBdr>
                <w:top w:val="none" w:sz="0" w:space="0" w:color="auto"/>
                <w:left w:val="none" w:sz="0" w:space="0" w:color="auto"/>
                <w:bottom w:val="none" w:sz="0" w:space="0" w:color="auto"/>
                <w:right w:val="none" w:sz="0" w:space="0" w:color="auto"/>
              </w:divBdr>
              <w:divsChild>
                <w:div w:id="1577856427">
                  <w:marLeft w:val="0"/>
                  <w:marRight w:val="0"/>
                  <w:marTop w:val="0"/>
                  <w:marBottom w:val="0"/>
                  <w:divBdr>
                    <w:top w:val="none" w:sz="0" w:space="0" w:color="auto"/>
                    <w:left w:val="none" w:sz="0" w:space="0" w:color="auto"/>
                    <w:bottom w:val="none" w:sz="0" w:space="0" w:color="auto"/>
                    <w:right w:val="none" w:sz="0" w:space="0" w:color="auto"/>
                  </w:divBdr>
                  <w:divsChild>
                    <w:div w:id="1240940184">
                      <w:marLeft w:val="0"/>
                      <w:marRight w:val="0"/>
                      <w:marTop w:val="0"/>
                      <w:marBottom w:val="0"/>
                      <w:divBdr>
                        <w:top w:val="none" w:sz="0" w:space="0" w:color="auto"/>
                        <w:left w:val="none" w:sz="0" w:space="0" w:color="auto"/>
                        <w:bottom w:val="none" w:sz="0" w:space="0" w:color="auto"/>
                        <w:right w:val="none" w:sz="0" w:space="0" w:color="auto"/>
                      </w:divBdr>
                      <w:divsChild>
                        <w:div w:id="1798454576">
                          <w:marLeft w:val="0"/>
                          <w:marRight w:val="0"/>
                          <w:marTop w:val="0"/>
                          <w:marBottom w:val="0"/>
                          <w:divBdr>
                            <w:top w:val="none" w:sz="0" w:space="0" w:color="auto"/>
                            <w:left w:val="none" w:sz="0" w:space="0" w:color="auto"/>
                            <w:bottom w:val="none" w:sz="0" w:space="0" w:color="auto"/>
                            <w:right w:val="none" w:sz="0" w:space="0" w:color="auto"/>
                          </w:divBdr>
                          <w:divsChild>
                            <w:div w:id="11016120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Smidrin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192F-E081-4187-BCDC-65B88CCA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8156</Words>
  <Characters>4649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projekta“Grozījumi Eiropas Savienības struktūrfondu un Kohēzijas fonda 2014.-2020.gada plānošanas perioda darbības programmā “Izaugsme un nodarbinātība”” </vt:lpstr>
    </vt:vector>
  </TitlesOfParts>
  <Company>Finanšu ministrija</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projekta“Grozījumi Eiropas Savienības struktūrfondu un Kohēzijas fonda 2014.-2020.gada plānošanas perioda darbības programmā “Izaugsme un nodarbinātība”” </dc:title>
  <dc:subject>Anotācija</dc:subject>
  <dc:creator>Evita Šmidriņa</dc:creator>
  <cp:keywords/>
  <dc:description>E. Šmidriņa, 67083839
Evita.Smidrina@fm.gov.lv </dc:description>
  <cp:lastModifiedBy>Finanšu ministrija</cp:lastModifiedBy>
  <cp:revision>77</cp:revision>
  <cp:lastPrinted>2016-03-31T15:14:00Z</cp:lastPrinted>
  <dcterms:created xsi:type="dcterms:W3CDTF">2015-12-01T10:01:00Z</dcterms:created>
  <dcterms:modified xsi:type="dcterms:W3CDTF">2016-04-08T10:35:00Z</dcterms:modified>
</cp:coreProperties>
</file>