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32AA" w14:textId="7EB9BA92" w:rsidR="00171D36" w:rsidRPr="00763A9F" w:rsidRDefault="00012EE8" w:rsidP="00B241FD">
      <w:pPr>
        <w:tabs>
          <w:tab w:val="left" w:pos="6663"/>
        </w:tabs>
        <w:spacing w:after="0" w:line="240" w:lineRule="auto"/>
        <w:jc w:val="center"/>
        <w:rPr>
          <w:rFonts w:ascii="Times New Roman" w:hAnsi="Times New Roman"/>
          <w:b/>
          <w:sz w:val="28"/>
          <w:szCs w:val="28"/>
        </w:rPr>
      </w:pPr>
      <w:bookmarkStart w:id="0" w:name="_GoBack"/>
      <w:bookmarkEnd w:id="0"/>
      <w:r w:rsidRPr="00763A9F">
        <w:rPr>
          <w:rFonts w:ascii="Times New Roman" w:hAnsi="Times New Roman"/>
          <w:b/>
          <w:sz w:val="28"/>
          <w:szCs w:val="28"/>
        </w:rPr>
        <w:t>Ministru kabineta noteikumu projekts “</w:t>
      </w:r>
      <w:r w:rsidR="004A144B" w:rsidRPr="00763A9F">
        <w:rPr>
          <w:rFonts w:ascii="Times New Roman" w:hAnsi="Times New Roman"/>
          <w:b/>
          <w:sz w:val="28"/>
          <w:szCs w:val="28"/>
        </w:rPr>
        <w:t xml:space="preserve">Grozījumi </w:t>
      </w:r>
      <w:r w:rsidRPr="00763A9F">
        <w:rPr>
          <w:rFonts w:ascii="Times New Roman" w:hAnsi="Times New Roman"/>
          <w:b/>
          <w:sz w:val="28"/>
          <w:szCs w:val="28"/>
        </w:rPr>
        <w:t>Ministru kabineta 2009.gada 27.oktobra noteikumos Nr. 1238 “Eiropas Savienības fondu ieviešanas uzraudzības un izvērtēšanas kārtība”</w:t>
      </w:r>
      <w:r w:rsidR="00B241FD" w:rsidRPr="00763A9F">
        <w:rPr>
          <w:rFonts w:ascii="Times New Roman" w:hAnsi="Times New Roman"/>
          <w:b/>
          <w:sz w:val="28"/>
          <w:szCs w:val="28"/>
        </w:rPr>
        <w:t>sākotnējās ietekmes novērtējuma ziņojums (anotācija)</w:t>
      </w:r>
    </w:p>
    <w:p w14:paraId="5EDF1D9D" w14:textId="77777777" w:rsidR="00184133" w:rsidRPr="00763A9F" w:rsidRDefault="00184133" w:rsidP="00171D36">
      <w:pPr>
        <w:pStyle w:val="naisf"/>
        <w:spacing w:before="0" w:beforeAutospacing="0" w:after="0" w:afterAutospacing="0"/>
        <w:jc w:val="right"/>
      </w:pPr>
    </w:p>
    <w:tbl>
      <w:tblPr>
        <w:tblpPr w:leftFromText="180" w:rightFromText="180" w:vertAnchor="text" w:horzAnchor="margin" w:tblpXSpec="center" w:tblpY="149"/>
        <w:tblW w:w="5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6"/>
        <w:gridCol w:w="2870"/>
        <w:gridCol w:w="6236"/>
      </w:tblGrid>
      <w:tr w:rsidR="00DA6C86" w:rsidRPr="00763A9F" w14:paraId="5EDF1D9F" w14:textId="77777777" w:rsidTr="0056103D">
        <w:trPr>
          <w:trHeight w:val="419"/>
        </w:trPr>
        <w:tc>
          <w:tcPr>
            <w:tcW w:w="5000" w:type="pct"/>
            <w:gridSpan w:val="3"/>
            <w:vAlign w:val="center"/>
          </w:tcPr>
          <w:p w14:paraId="5EDF1D9E" w14:textId="77777777" w:rsidR="00DA6C86" w:rsidRPr="00763A9F" w:rsidRDefault="00DA6C86" w:rsidP="00176CB2">
            <w:pPr>
              <w:pStyle w:val="naisnod"/>
              <w:spacing w:before="0" w:beforeAutospacing="0" w:after="0" w:afterAutospacing="0"/>
              <w:ind w:right="57"/>
              <w:jc w:val="center"/>
              <w:rPr>
                <w:b/>
              </w:rPr>
            </w:pPr>
            <w:r w:rsidRPr="00763A9F">
              <w:rPr>
                <w:b/>
              </w:rPr>
              <w:t>I. Tiesību akta projekta izstrādes nepieciešamība</w:t>
            </w:r>
          </w:p>
        </w:tc>
      </w:tr>
      <w:tr w:rsidR="00DA6C86" w:rsidRPr="00763A9F" w14:paraId="5EDF1DA3" w14:textId="77777777" w:rsidTr="00626B8B">
        <w:trPr>
          <w:trHeight w:val="697"/>
        </w:trPr>
        <w:tc>
          <w:tcPr>
            <w:tcW w:w="203" w:type="pct"/>
          </w:tcPr>
          <w:p w14:paraId="5EDF1DA0" w14:textId="77777777" w:rsidR="00DA6C86" w:rsidRPr="00763A9F" w:rsidRDefault="00DA6C86" w:rsidP="00176CB2">
            <w:pPr>
              <w:pStyle w:val="naiskr"/>
              <w:spacing w:before="0" w:beforeAutospacing="0" w:after="0" w:afterAutospacing="0"/>
              <w:ind w:right="57"/>
              <w:jc w:val="center"/>
            </w:pPr>
            <w:r w:rsidRPr="00763A9F">
              <w:t>1.</w:t>
            </w:r>
          </w:p>
        </w:tc>
        <w:tc>
          <w:tcPr>
            <w:tcW w:w="1512" w:type="pct"/>
          </w:tcPr>
          <w:p w14:paraId="0A0B1E85" w14:textId="2283D7E3" w:rsidR="00DD7205" w:rsidRPr="00763A9F" w:rsidRDefault="00DA6C86" w:rsidP="00012EE8">
            <w:pPr>
              <w:pStyle w:val="naiskr"/>
              <w:spacing w:before="0" w:beforeAutospacing="0" w:after="0" w:afterAutospacing="0"/>
              <w:ind w:left="57" w:right="57"/>
            </w:pPr>
            <w:r w:rsidRPr="00763A9F">
              <w:t>Pamatojums</w:t>
            </w:r>
          </w:p>
          <w:p w14:paraId="1914C571" w14:textId="77777777" w:rsidR="00DA6C86" w:rsidRPr="00763A9F" w:rsidRDefault="00DA6C86" w:rsidP="00DD7205">
            <w:pPr>
              <w:ind w:firstLine="720"/>
              <w:rPr>
                <w:sz w:val="24"/>
                <w:szCs w:val="24"/>
              </w:rPr>
            </w:pPr>
          </w:p>
        </w:tc>
        <w:tc>
          <w:tcPr>
            <w:tcW w:w="3285" w:type="pct"/>
          </w:tcPr>
          <w:p w14:paraId="5EDF1DA2" w14:textId="7FA7DE24" w:rsidR="001A3439" w:rsidRPr="00763A9F" w:rsidRDefault="00012EE8" w:rsidP="00012EE8">
            <w:pPr>
              <w:spacing w:after="0" w:line="240" w:lineRule="auto"/>
              <w:ind w:left="57" w:right="57"/>
              <w:jc w:val="both"/>
              <w:rPr>
                <w:rFonts w:ascii="Times New Roman" w:hAnsi="Times New Roman" w:cs="Times New Roman"/>
                <w:sz w:val="24"/>
                <w:szCs w:val="24"/>
              </w:rPr>
            </w:pPr>
            <w:r w:rsidRPr="00763A9F">
              <w:rPr>
                <w:rFonts w:ascii="Times New Roman" w:hAnsi="Times New Roman" w:cs="Times New Roman"/>
                <w:sz w:val="24"/>
                <w:szCs w:val="24"/>
              </w:rPr>
              <w:t>Eiropas Savienības struktūrfondu un Kohēzijas fonda vadības likuma 18.panta 2.punkts</w:t>
            </w:r>
          </w:p>
        </w:tc>
      </w:tr>
      <w:tr w:rsidR="00DA6C86" w:rsidRPr="00763A9F" w14:paraId="5EDF1DA7" w14:textId="77777777" w:rsidTr="00626B8B">
        <w:trPr>
          <w:trHeight w:val="841"/>
        </w:trPr>
        <w:tc>
          <w:tcPr>
            <w:tcW w:w="203" w:type="pct"/>
          </w:tcPr>
          <w:p w14:paraId="5EDF1DA4" w14:textId="7FFA3DCC" w:rsidR="00DA6C86" w:rsidRPr="00763A9F" w:rsidRDefault="00DA6C86" w:rsidP="00176CB2">
            <w:pPr>
              <w:pStyle w:val="naiskr"/>
              <w:spacing w:before="0" w:beforeAutospacing="0" w:after="0" w:afterAutospacing="0"/>
              <w:ind w:right="57"/>
              <w:jc w:val="center"/>
            </w:pPr>
            <w:r w:rsidRPr="00763A9F">
              <w:t>2.</w:t>
            </w:r>
          </w:p>
        </w:tc>
        <w:tc>
          <w:tcPr>
            <w:tcW w:w="1512" w:type="pct"/>
          </w:tcPr>
          <w:p w14:paraId="5EDF1DA5" w14:textId="03F02678" w:rsidR="00DD7205" w:rsidRPr="00763A9F" w:rsidRDefault="00502937" w:rsidP="00F57E68">
            <w:pPr>
              <w:pStyle w:val="naiskr"/>
              <w:tabs>
                <w:tab w:val="left" w:pos="170"/>
              </w:tabs>
              <w:spacing w:before="0" w:beforeAutospacing="0" w:after="0" w:afterAutospacing="0"/>
              <w:ind w:left="57" w:right="57"/>
            </w:pPr>
            <w:r w:rsidRPr="00763A9F">
              <w:t>Pašreizējā situācija un problēmas, kuru risināšanai tiesību akta projekts izstrādāts, tiesiskā regulējuma mērķis un būtība</w:t>
            </w:r>
          </w:p>
          <w:p w14:paraId="35F01EEB" w14:textId="77777777" w:rsidR="00DD7205" w:rsidRPr="00763A9F" w:rsidRDefault="00DD7205" w:rsidP="00386F32">
            <w:pPr>
              <w:jc w:val="center"/>
              <w:rPr>
                <w:sz w:val="24"/>
                <w:szCs w:val="24"/>
              </w:rPr>
            </w:pPr>
          </w:p>
          <w:p w14:paraId="2000C151" w14:textId="77777777" w:rsidR="00DD7205" w:rsidRPr="00763A9F" w:rsidRDefault="00DD7205" w:rsidP="00DD7205">
            <w:pPr>
              <w:rPr>
                <w:sz w:val="24"/>
                <w:szCs w:val="24"/>
              </w:rPr>
            </w:pPr>
          </w:p>
          <w:p w14:paraId="54077451" w14:textId="77777777" w:rsidR="00DD7205" w:rsidRPr="00763A9F" w:rsidRDefault="00DD7205" w:rsidP="00DD7205">
            <w:pPr>
              <w:rPr>
                <w:sz w:val="24"/>
                <w:szCs w:val="24"/>
              </w:rPr>
            </w:pPr>
          </w:p>
          <w:p w14:paraId="32367CD9" w14:textId="77777777" w:rsidR="00DD7205" w:rsidRPr="00763A9F" w:rsidRDefault="00DD7205" w:rsidP="00DD7205">
            <w:pPr>
              <w:rPr>
                <w:sz w:val="24"/>
                <w:szCs w:val="24"/>
              </w:rPr>
            </w:pPr>
          </w:p>
          <w:p w14:paraId="5CECA811" w14:textId="77777777" w:rsidR="00DD7205" w:rsidRPr="00763A9F" w:rsidRDefault="00DD7205" w:rsidP="00DD7205">
            <w:pPr>
              <w:rPr>
                <w:sz w:val="24"/>
                <w:szCs w:val="24"/>
              </w:rPr>
            </w:pPr>
          </w:p>
          <w:p w14:paraId="3F5958D9" w14:textId="77777777" w:rsidR="00DD7205" w:rsidRPr="00763A9F" w:rsidRDefault="00DD7205" w:rsidP="00DD7205">
            <w:pPr>
              <w:rPr>
                <w:sz w:val="24"/>
                <w:szCs w:val="24"/>
              </w:rPr>
            </w:pPr>
          </w:p>
          <w:p w14:paraId="12604E66" w14:textId="77777777" w:rsidR="00DD7205" w:rsidRPr="00763A9F" w:rsidRDefault="00DD7205" w:rsidP="00DD7205">
            <w:pPr>
              <w:rPr>
                <w:sz w:val="24"/>
                <w:szCs w:val="24"/>
              </w:rPr>
            </w:pPr>
          </w:p>
          <w:p w14:paraId="2F008769" w14:textId="13AC675D" w:rsidR="00DD7205" w:rsidRPr="00763A9F" w:rsidRDefault="00DD7205" w:rsidP="00DD7205">
            <w:pPr>
              <w:rPr>
                <w:sz w:val="24"/>
                <w:szCs w:val="24"/>
              </w:rPr>
            </w:pPr>
          </w:p>
          <w:p w14:paraId="58061920" w14:textId="77777777" w:rsidR="00DA6C86" w:rsidRPr="00763A9F" w:rsidRDefault="00DA6C86" w:rsidP="00DD7205">
            <w:pPr>
              <w:ind w:firstLine="720"/>
              <w:rPr>
                <w:sz w:val="24"/>
                <w:szCs w:val="24"/>
              </w:rPr>
            </w:pPr>
          </w:p>
        </w:tc>
        <w:tc>
          <w:tcPr>
            <w:tcW w:w="3285" w:type="pct"/>
          </w:tcPr>
          <w:p w14:paraId="272067CF" w14:textId="55F28274" w:rsidR="004F5DEE" w:rsidRPr="00763A9F" w:rsidRDefault="004F5DEE" w:rsidP="004F5DEE">
            <w:pPr>
              <w:pStyle w:val="Heading3"/>
              <w:shd w:val="clear" w:color="auto" w:fill="FFFFFF"/>
              <w:spacing w:before="120" w:after="0"/>
              <w:ind w:right="57"/>
              <w:jc w:val="both"/>
              <w:rPr>
                <w:b w:val="0"/>
                <w:sz w:val="24"/>
                <w:szCs w:val="24"/>
              </w:rPr>
            </w:pPr>
            <w:r w:rsidRPr="00763A9F">
              <w:rPr>
                <w:b w:val="0"/>
                <w:sz w:val="24"/>
                <w:szCs w:val="24"/>
              </w:rPr>
              <w:t xml:space="preserve">Lai sekmīgi nodrošinātu </w:t>
            </w:r>
            <w:r w:rsidR="009C6F8D" w:rsidRPr="00763A9F">
              <w:rPr>
                <w:b w:val="0"/>
                <w:sz w:val="24"/>
                <w:szCs w:val="24"/>
              </w:rPr>
              <w:t>Eiropas Savienības</w:t>
            </w:r>
            <w:r w:rsidR="00FF0DEE" w:rsidRPr="00763A9F">
              <w:rPr>
                <w:b w:val="0"/>
                <w:sz w:val="24"/>
                <w:szCs w:val="24"/>
              </w:rPr>
              <w:t xml:space="preserve"> </w:t>
            </w:r>
            <w:r w:rsidR="00B2666D" w:rsidRPr="00763A9F">
              <w:rPr>
                <w:b w:val="0"/>
                <w:sz w:val="24"/>
                <w:szCs w:val="24"/>
              </w:rPr>
              <w:t xml:space="preserve">struktūfondu un Kohēzijas fonda (turpmāk – ES fondi) </w:t>
            </w:r>
            <w:r w:rsidRPr="00763A9F">
              <w:rPr>
                <w:b w:val="0"/>
                <w:sz w:val="24"/>
                <w:szCs w:val="24"/>
              </w:rPr>
              <w:t xml:space="preserve">2007.-2013.gada plānošanas perioda </w:t>
            </w:r>
            <w:r w:rsidR="0002052C" w:rsidRPr="00763A9F">
              <w:rPr>
                <w:b w:val="0"/>
                <w:sz w:val="24"/>
                <w:szCs w:val="24"/>
              </w:rPr>
              <w:t xml:space="preserve">darbības </w:t>
            </w:r>
            <w:r w:rsidRPr="00763A9F">
              <w:rPr>
                <w:b w:val="0"/>
                <w:sz w:val="24"/>
                <w:szCs w:val="24"/>
              </w:rPr>
              <w:t>programmu slēgšanas procesu, kā arī lai saskaņotu pieejamās informācijas iesniegšanas termiņus slēgšanas procesā, Ministru kabineta noteikumu projekts (turpmāk – noteikumu projekts) paredz, ka:</w:t>
            </w:r>
          </w:p>
          <w:p w14:paraId="50244938" w14:textId="220E15AF" w:rsidR="00C6074B" w:rsidRPr="00763A9F" w:rsidRDefault="00C6074B" w:rsidP="004F5DEE">
            <w:pPr>
              <w:pStyle w:val="Heading3"/>
              <w:shd w:val="clear" w:color="auto" w:fill="FFFFFF"/>
              <w:spacing w:before="120" w:after="0"/>
              <w:ind w:right="57"/>
              <w:jc w:val="both"/>
              <w:rPr>
                <w:b w:val="0"/>
                <w:sz w:val="24"/>
                <w:szCs w:val="24"/>
              </w:rPr>
            </w:pPr>
            <w:r w:rsidRPr="00763A9F">
              <w:rPr>
                <w:b w:val="0"/>
                <w:sz w:val="24"/>
                <w:szCs w:val="24"/>
              </w:rPr>
              <w:t>1)</w:t>
            </w:r>
            <w:r w:rsidR="00D85626" w:rsidRPr="00763A9F">
              <w:rPr>
                <w:b w:val="0"/>
                <w:sz w:val="24"/>
                <w:szCs w:val="24"/>
              </w:rPr>
              <w:t xml:space="preserve"> </w:t>
            </w:r>
            <w:r w:rsidRPr="00763A9F">
              <w:rPr>
                <w:b w:val="0"/>
                <w:sz w:val="24"/>
                <w:szCs w:val="24"/>
              </w:rPr>
              <w:t xml:space="preserve">maksājumu iestādes ziņojumi par ES </w:t>
            </w:r>
            <w:r w:rsidR="0002052C" w:rsidRPr="00763A9F">
              <w:rPr>
                <w:b w:val="0"/>
                <w:sz w:val="24"/>
                <w:szCs w:val="24"/>
              </w:rPr>
              <w:t>fondu</w:t>
            </w:r>
            <w:r w:rsidR="00B2666D" w:rsidRPr="00763A9F">
              <w:rPr>
                <w:b w:val="0"/>
                <w:sz w:val="24"/>
                <w:szCs w:val="24"/>
              </w:rPr>
              <w:t xml:space="preserve"> </w:t>
            </w:r>
            <w:r w:rsidRPr="00763A9F">
              <w:rPr>
                <w:b w:val="0"/>
                <w:sz w:val="24"/>
                <w:szCs w:val="24"/>
              </w:rPr>
              <w:t xml:space="preserve">finansējuma izlietojumu un maksājumu prognozēm </w:t>
            </w:r>
            <w:r w:rsidR="007B0446" w:rsidRPr="00763A9F">
              <w:rPr>
                <w:b w:val="0"/>
                <w:sz w:val="24"/>
                <w:szCs w:val="24"/>
              </w:rPr>
              <w:t>un</w:t>
            </w:r>
            <w:r w:rsidR="007B0446" w:rsidRPr="00763A9F">
              <w:t xml:space="preserve"> </w:t>
            </w:r>
            <w:r w:rsidR="007B0446" w:rsidRPr="00763A9F">
              <w:rPr>
                <w:b w:val="0"/>
                <w:sz w:val="24"/>
                <w:szCs w:val="24"/>
              </w:rPr>
              <w:t xml:space="preserve">atbildīgās iestādes ziņojumi par Eiropas Savienības fondu līdzfinansēto pasākumu un aktivitāšu ieviešanu </w:t>
            </w:r>
            <w:r w:rsidRPr="00763A9F">
              <w:rPr>
                <w:b w:val="0"/>
                <w:sz w:val="24"/>
                <w:szCs w:val="24"/>
              </w:rPr>
              <w:t>par 2015.gada 2.pusgadu uz 2016. gada 1.februāri vairs nav jāiesniedz vadošajā iestādē</w:t>
            </w:r>
            <w:r w:rsidR="007B0446" w:rsidRPr="00763A9F">
              <w:rPr>
                <w:b w:val="0"/>
                <w:sz w:val="24"/>
                <w:szCs w:val="24"/>
              </w:rPr>
              <w:t>. Minētie ziņojumi pēdējo reizi tika iesniegti l</w:t>
            </w:r>
            <w:r w:rsidR="00AF39AB" w:rsidRPr="00763A9F">
              <w:rPr>
                <w:b w:val="0"/>
                <w:sz w:val="24"/>
                <w:szCs w:val="24"/>
              </w:rPr>
              <w:t>īdz 2</w:t>
            </w:r>
            <w:r w:rsidR="007B0446" w:rsidRPr="00763A9F">
              <w:rPr>
                <w:b w:val="0"/>
                <w:sz w:val="24"/>
                <w:szCs w:val="24"/>
              </w:rPr>
              <w:t>015.gada 1.augustam.</w:t>
            </w:r>
          </w:p>
          <w:p w14:paraId="26B240AC" w14:textId="1996F587" w:rsidR="009D6D13" w:rsidRPr="00763A9F" w:rsidRDefault="00C6074B" w:rsidP="00CE4D4F">
            <w:pPr>
              <w:pStyle w:val="Heading3"/>
              <w:shd w:val="clear" w:color="auto" w:fill="FFFFFF"/>
              <w:spacing w:before="0" w:beforeAutospacing="0" w:after="0" w:afterAutospacing="0"/>
              <w:ind w:right="57"/>
              <w:jc w:val="both"/>
              <w:rPr>
                <w:b w:val="0"/>
                <w:sz w:val="24"/>
                <w:szCs w:val="24"/>
              </w:rPr>
            </w:pPr>
            <w:r w:rsidRPr="00763A9F">
              <w:rPr>
                <w:b w:val="0"/>
                <w:sz w:val="24"/>
                <w:szCs w:val="24"/>
              </w:rPr>
              <w:t>2)</w:t>
            </w:r>
            <w:r w:rsidR="00D50BB5" w:rsidRPr="00763A9F">
              <w:rPr>
                <w:b w:val="0"/>
                <w:sz w:val="24"/>
                <w:szCs w:val="24"/>
              </w:rPr>
              <w:t xml:space="preserve"> </w:t>
            </w:r>
            <w:r w:rsidR="00D85626" w:rsidRPr="00763A9F">
              <w:rPr>
                <w:b w:val="0"/>
                <w:sz w:val="24"/>
                <w:szCs w:val="24"/>
              </w:rPr>
              <w:t xml:space="preserve"> </w:t>
            </w:r>
            <w:r w:rsidR="004A144B" w:rsidRPr="00763A9F">
              <w:rPr>
                <w:b w:val="0"/>
                <w:sz w:val="24"/>
                <w:szCs w:val="24"/>
              </w:rPr>
              <w:t xml:space="preserve">atbildīgo </w:t>
            </w:r>
            <w:r w:rsidR="00A74FF9" w:rsidRPr="00763A9F">
              <w:rPr>
                <w:b w:val="0"/>
                <w:sz w:val="24"/>
                <w:szCs w:val="24"/>
              </w:rPr>
              <w:t xml:space="preserve">iestāžu pusgada ziņojumi par ES fondu līdzfinansēto pasākumu un aktivitāšu ieviešanu vairs netiek iesniegti (nav jāsagatavo par 2015.gada 2.pusgadu), jo dalībvalstīm vairs nav nepieciešams iesniegt Eiropas Komisijā gada īstenošanas ziņojumu par 2015.gadu. </w:t>
            </w:r>
            <w:r w:rsidR="0002052C" w:rsidRPr="00763A9F">
              <w:rPr>
                <w:b w:val="0"/>
                <w:sz w:val="24"/>
                <w:szCs w:val="24"/>
              </w:rPr>
              <w:t>Tomēr Finanšu ministrijai kā vadošajai iestādei n</w:t>
            </w:r>
            <w:r w:rsidR="00B2666D" w:rsidRPr="00763A9F">
              <w:rPr>
                <w:b w:val="0"/>
                <w:sz w:val="24"/>
                <w:szCs w:val="24"/>
              </w:rPr>
              <w:t xml:space="preserve">oslēguma ziņojumā par </w:t>
            </w:r>
            <w:r w:rsidR="00773751" w:rsidRPr="00763A9F">
              <w:rPr>
                <w:b w:val="0"/>
                <w:sz w:val="24"/>
                <w:szCs w:val="24"/>
              </w:rPr>
              <w:t xml:space="preserve">ES fondu </w:t>
            </w:r>
            <w:r w:rsidR="0002052C" w:rsidRPr="00763A9F">
              <w:rPr>
                <w:b w:val="0"/>
                <w:sz w:val="24"/>
                <w:szCs w:val="24"/>
              </w:rPr>
              <w:t xml:space="preserve">2007.-2013.gada plānošanas perioda </w:t>
            </w:r>
            <w:r w:rsidR="00B2666D" w:rsidRPr="00763A9F">
              <w:rPr>
                <w:b w:val="0"/>
                <w:sz w:val="24"/>
                <w:szCs w:val="24"/>
              </w:rPr>
              <w:t xml:space="preserve">darbības programmu īstenošanu (turpmāk – noslēguma ziņojums) jāiekļauj  </w:t>
            </w:r>
            <w:r w:rsidR="005D31ED" w:rsidRPr="00763A9F">
              <w:t xml:space="preserve"> </w:t>
            </w:r>
            <w:r w:rsidR="005D31ED" w:rsidRPr="00763A9F">
              <w:rPr>
                <w:b w:val="0"/>
                <w:sz w:val="24"/>
                <w:szCs w:val="24"/>
              </w:rPr>
              <w:t xml:space="preserve">Padomes 2006. gada 11.jūlija Regulas (EK) Nr. 1083/2006, ar ko paredz vispārīgus noteikumus par Eiropas Reģionālās attīstības fondu, Eiropas Sociālo fondu un Kohēzijas fondu un atceļ Regulu (EK) Nr. 1260/1999 </w:t>
            </w:r>
            <w:r w:rsidR="0066712C" w:rsidRPr="00763A9F">
              <w:rPr>
                <w:b w:val="0"/>
                <w:sz w:val="24"/>
                <w:szCs w:val="24"/>
              </w:rPr>
              <w:t>(</w:t>
            </w:r>
            <w:r w:rsidR="005D31ED" w:rsidRPr="00763A9F">
              <w:rPr>
                <w:b w:val="0"/>
                <w:sz w:val="24"/>
                <w:szCs w:val="24"/>
              </w:rPr>
              <w:t xml:space="preserve">turpmāk - Regulas Nr.1083/2006) </w:t>
            </w:r>
            <w:r w:rsidR="00B2666D" w:rsidRPr="00763A9F">
              <w:rPr>
                <w:b w:val="0"/>
                <w:sz w:val="24"/>
                <w:szCs w:val="24"/>
              </w:rPr>
              <w:t xml:space="preserve">67.panta 2. punktā izklāstītā informācija atbilstoši </w:t>
            </w:r>
            <w:r w:rsidR="00773751" w:rsidRPr="00763A9F">
              <w:rPr>
                <w:b w:val="0"/>
                <w:sz w:val="24"/>
                <w:szCs w:val="24"/>
              </w:rPr>
              <w:t>noteiktām prasībām</w:t>
            </w:r>
            <w:r w:rsidR="009D6D13" w:rsidRPr="00763A9F">
              <w:rPr>
                <w:b w:val="0"/>
                <w:sz w:val="24"/>
                <w:szCs w:val="24"/>
              </w:rPr>
              <w:t>. Tā</w:t>
            </w:r>
            <w:r w:rsidR="00773751" w:rsidRPr="00763A9F">
              <w:rPr>
                <w:b w:val="0"/>
                <w:sz w:val="24"/>
                <w:szCs w:val="24"/>
              </w:rPr>
              <w:t>s</w:t>
            </w:r>
            <w:r w:rsidR="009D6D13" w:rsidRPr="00763A9F">
              <w:rPr>
                <w:b w:val="0"/>
                <w:sz w:val="24"/>
                <w:szCs w:val="24"/>
              </w:rPr>
              <w:t xml:space="preserve"> </w:t>
            </w:r>
            <w:r w:rsidR="00B2666D" w:rsidRPr="00763A9F">
              <w:rPr>
                <w:b w:val="0"/>
                <w:sz w:val="24"/>
                <w:szCs w:val="24"/>
              </w:rPr>
              <w:t>ietverta</w:t>
            </w:r>
            <w:r w:rsidR="00773751" w:rsidRPr="00763A9F">
              <w:rPr>
                <w:b w:val="0"/>
                <w:sz w:val="24"/>
                <w:szCs w:val="24"/>
              </w:rPr>
              <w:t>s</w:t>
            </w:r>
            <w:r w:rsidR="00B2666D" w:rsidRPr="00763A9F">
              <w:rPr>
                <w:b w:val="0"/>
                <w:sz w:val="24"/>
                <w:szCs w:val="24"/>
              </w:rPr>
              <w:t xml:space="preserve"> Komisijas 2006.gada 8.decembra </w:t>
            </w:r>
            <w:r w:rsidR="00773751" w:rsidRPr="00763A9F">
              <w:rPr>
                <w:b w:val="0"/>
                <w:sz w:val="24"/>
                <w:szCs w:val="24"/>
              </w:rPr>
              <w:t>R</w:t>
            </w:r>
            <w:r w:rsidR="00B2666D" w:rsidRPr="00763A9F">
              <w:rPr>
                <w:b w:val="0"/>
                <w:sz w:val="24"/>
                <w:szCs w:val="24"/>
              </w:rPr>
              <w:t>egulas (EK) Nr.1828/2006, kas paredz noteikumus par to, kā īstenot Padomes Regulu (EK) Nr.1083/2006, ar ko paredz vispārīgus noteikumus par ERAF, ESF un KF, un Eiropas Parlamenta un Padomes Regulu (EK) Nr.1080/2006 par ERAF (turpmāk – Regula Nr.1828/2006), XVIII pielikumā</w:t>
            </w:r>
            <w:r w:rsidR="009D6D13" w:rsidRPr="00763A9F">
              <w:rPr>
                <w:b w:val="0"/>
                <w:sz w:val="24"/>
                <w:szCs w:val="24"/>
              </w:rPr>
              <w:t>.  Papildus</w:t>
            </w:r>
            <w:r w:rsidR="00434D3A" w:rsidRPr="00763A9F">
              <w:rPr>
                <w:b w:val="0"/>
                <w:sz w:val="24"/>
                <w:szCs w:val="24"/>
              </w:rPr>
              <w:t xml:space="preserve"> </w:t>
            </w:r>
            <w:r w:rsidR="009D6D13" w:rsidRPr="00763A9F">
              <w:rPr>
                <w:b w:val="0"/>
                <w:sz w:val="24"/>
                <w:szCs w:val="24"/>
              </w:rPr>
              <w:t xml:space="preserve">jāņem vērā </w:t>
            </w:r>
            <w:r w:rsidR="00434D3A" w:rsidRPr="00763A9F">
              <w:rPr>
                <w:b w:val="0"/>
                <w:sz w:val="24"/>
                <w:szCs w:val="24"/>
              </w:rPr>
              <w:t>arī</w:t>
            </w:r>
            <w:r w:rsidR="00B2666D" w:rsidRPr="00763A9F">
              <w:rPr>
                <w:b w:val="0"/>
                <w:sz w:val="24"/>
                <w:szCs w:val="24"/>
              </w:rPr>
              <w:t xml:space="preserve"> prasības, kas ir izvirzītas Eiropas Komisijas 2013.gada 20.marta lēmumā Nr.C (2013)1573, ar ko apstiprina pamatnostādnes par to darbības programmu slēgšanu, kuras pieņemtas atbalsta saņemšanai no ERAF, ESF, un KF (2007.-2013.gada plānošanas periodam) (turpmāk – EK slēgšanas vadlīnijas). </w:t>
            </w:r>
          </w:p>
          <w:p w14:paraId="47D388E7" w14:textId="5DDA6F16" w:rsidR="004A144B" w:rsidRPr="00763A9F" w:rsidRDefault="00A74FF9" w:rsidP="00CE4D4F">
            <w:pPr>
              <w:pStyle w:val="Heading3"/>
              <w:shd w:val="clear" w:color="auto" w:fill="FFFFFF"/>
              <w:spacing w:before="0" w:beforeAutospacing="0" w:after="0" w:afterAutospacing="0"/>
              <w:ind w:right="57"/>
              <w:jc w:val="both"/>
              <w:rPr>
                <w:b w:val="0"/>
                <w:sz w:val="24"/>
                <w:szCs w:val="24"/>
              </w:rPr>
            </w:pPr>
            <w:r w:rsidRPr="00763A9F">
              <w:rPr>
                <w:b w:val="0"/>
                <w:sz w:val="24"/>
                <w:szCs w:val="24"/>
              </w:rPr>
              <w:lastRenderedPageBreak/>
              <w:t>Lai vadošā iestāde atbilstoši Regula</w:t>
            </w:r>
            <w:r w:rsidR="005D31ED" w:rsidRPr="00763A9F">
              <w:rPr>
                <w:b w:val="0"/>
                <w:sz w:val="24"/>
                <w:szCs w:val="24"/>
              </w:rPr>
              <w:t>s</w:t>
            </w:r>
            <w:r w:rsidRPr="00763A9F">
              <w:rPr>
                <w:b w:val="0"/>
                <w:sz w:val="24"/>
                <w:szCs w:val="24"/>
              </w:rPr>
              <w:t xml:space="preserve"> Nr.1083/2006 67.pantam līdz 2017.gada 31.martam </w:t>
            </w:r>
            <w:r w:rsidR="004C48AD" w:rsidRPr="00763A9F">
              <w:rPr>
                <w:b w:val="0"/>
                <w:sz w:val="24"/>
                <w:szCs w:val="24"/>
              </w:rPr>
              <w:t xml:space="preserve">un </w:t>
            </w:r>
            <w:r w:rsidRPr="00763A9F">
              <w:rPr>
                <w:b w:val="0"/>
                <w:sz w:val="24"/>
                <w:szCs w:val="24"/>
              </w:rPr>
              <w:t>saskaņā ar 2007.-2013.gada plānošanas perioda Kohēzijas politikas ES fondu indikatīvo slēgšanas grafiku</w:t>
            </w:r>
            <w:r w:rsidRPr="00763A9F">
              <w:rPr>
                <w:rStyle w:val="FootnoteReference"/>
                <w:b w:val="0"/>
                <w:sz w:val="24"/>
                <w:szCs w:val="24"/>
              </w:rPr>
              <w:footnoteReference w:id="2"/>
            </w:r>
            <w:r w:rsidRPr="00763A9F">
              <w:rPr>
                <w:b w:val="0"/>
                <w:sz w:val="24"/>
                <w:szCs w:val="24"/>
              </w:rPr>
              <w:t xml:space="preserve"> </w:t>
            </w:r>
            <w:r w:rsidR="004C48AD" w:rsidRPr="00763A9F">
              <w:t xml:space="preserve"> </w:t>
            </w:r>
            <w:r w:rsidR="004C48AD" w:rsidRPr="00763A9F">
              <w:rPr>
                <w:b w:val="0"/>
                <w:sz w:val="24"/>
                <w:szCs w:val="24"/>
              </w:rPr>
              <w:t xml:space="preserve">varētu iesniegt Eiropas Komisijā </w:t>
            </w:r>
            <w:r w:rsidRPr="00763A9F">
              <w:rPr>
                <w:b w:val="0"/>
                <w:sz w:val="24"/>
                <w:szCs w:val="24"/>
              </w:rPr>
              <w:t xml:space="preserve">sagatavoto noslēguma ziņojumu, </w:t>
            </w:r>
            <w:r w:rsidR="009D6D13" w:rsidRPr="00763A9F">
              <w:rPr>
                <w:b w:val="0"/>
                <w:sz w:val="24"/>
                <w:szCs w:val="24"/>
              </w:rPr>
              <w:t xml:space="preserve">tā </w:t>
            </w:r>
            <w:r w:rsidRPr="00763A9F">
              <w:rPr>
                <w:b w:val="0"/>
                <w:sz w:val="24"/>
                <w:szCs w:val="24"/>
              </w:rPr>
              <w:t xml:space="preserve"> noslēguma ziņojuma sagatavošanai </w:t>
            </w:r>
            <w:r w:rsidR="004F5DEE" w:rsidRPr="00763A9F">
              <w:rPr>
                <w:b w:val="0"/>
                <w:sz w:val="24"/>
                <w:szCs w:val="24"/>
              </w:rPr>
              <w:t>galven</w:t>
            </w:r>
            <w:r w:rsidR="00FF0DEE" w:rsidRPr="00763A9F">
              <w:rPr>
                <w:b w:val="0"/>
                <w:sz w:val="24"/>
                <w:szCs w:val="24"/>
              </w:rPr>
              <w:t xml:space="preserve">okārt </w:t>
            </w:r>
            <w:r w:rsidRPr="00763A9F">
              <w:rPr>
                <w:b w:val="0"/>
                <w:sz w:val="24"/>
                <w:szCs w:val="24"/>
              </w:rPr>
              <w:t xml:space="preserve">izmantos </w:t>
            </w:r>
            <w:r w:rsidR="004F5DEE" w:rsidRPr="00763A9F">
              <w:rPr>
                <w:b w:val="0"/>
                <w:sz w:val="24"/>
                <w:szCs w:val="24"/>
              </w:rPr>
              <w:t>informācij</w:t>
            </w:r>
            <w:r w:rsidRPr="00763A9F">
              <w:rPr>
                <w:b w:val="0"/>
                <w:sz w:val="24"/>
                <w:szCs w:val="24"/>
              </w:rPr>
              <w:t>u, kas</w:t>
            </w:r>
            <w:r w:rsidR="004F5DEE" w:rsidRPr="00763A9F">
              <w:rPr>
                <w:b w:val="0"/>
                <w:sz w:val="24"/>
                <w:szCs w:val="24"/>
              </w:rPr>
              <w:t xml:space="preserve"> būs pieejama </w:t>
            </w:r>
            <w:r w:rsidR="00FF0DEE" w:rsidRPr="00763A9F">
              <w:rPr>
                <w:b w:val="0"/>
                <w:sz w:val="24"/>
                <w:szCs w:val="24"/>
              </w:rPr>
              <w:t>ES</w:t>
            </w:r>
            <w:r w:rsidR="004F5DEE" w:rsidRPr="00763A9F">
              <w:rPr>
                <w:b w:val="0"/>
                <w:sz w:val="24"/>
                <w:szCs w:val="24"/>
              </w:rPr>
              <w:t xml:space="preserve"> fondu vadības informācijas sistēmā </w:t>
            </w:r>
            <w:r w:rsidRPr="00763A9F">
              <w:rPr>
                <w:b w:val="0"/>
                <w:sz w:val="24"/>
                <w:szCs w:val="24"/>
              </w:rPr>
              <w:t xml:space="preserve">un </w:t>
            </w:r>
            <w:r w:rsidR="0090532C" w:rsidRPr="00763A9F">
              <w:rPr>
                <w:b w:val="0"/>
                <w:sz w:val="24"/>
                <w:szCs w:val="24"/>
              </w:rPr>
              <w:t xml:space="preserve">no </w:t>
            </w:r>
            <w:r w:rsidR="004F5DEE" w:rsidRPr="00763A9F">
              <w:rPr>
                <w:b w:val="0"/>
                <w:sz w:val="24"/>
                <w:szCs w:val="24"/>
              </w:rPr>
              <w:t>atbildīgaj</w:t>
            </w:r>
            <w:r w:rsidR="00D83A89" w:rsidRPr="00763A9F">
              <w:rPr>
                <w:b w:val="0"/>
                <w:sz w:val="24"/>
                <w:szCs w:val="24"/>
              </w:rPr>
              <w:t>ām</w:t>
            </w:r>
            <w:r w:rsidR="004F5DEE" w:rsidRPr="00763A9F">
              <w:rPr>
                <w:b w:val="0"/>
                <w:sz w:val="24"/>
                <w:szCs w:val="24"/>
              </w:rPr>
              <w:t xml:space="preserve"> iestād</w:t>
            </w:r>
            <w:r w:rsidR="00D83A89" w:rsidRPr="00763A9F">
              <w:rPr>
                <w:b w:val="0"/>
                <w:sz w:val="24"/>
                <w:szCs w:val="24"/>
              </w:rPr>
              <w:t>ēm</w:t>
            </w:r>
            <w:r w:rsidR="00C54D1F" w:rsidRPr="00763A9F">
              <w:rPr>
                <w:b w:val="0"/>
                <w:sz w:val="24"/>
                <w:szCs w:val="24"/>
              </w:rPr>
              <w:t xml:space="preserve"> Eiropas Savienības struktūrfondu un Kohēzijas fonda </w:t>
            </w:r>
            <w:r w:rsidR="00FA0DF8" w:rsidRPr="00763A9F">
              <w:rPr>
                <w:b w:val="0"/>
                <w:sz w:val="24"/>
                <w:szCs w:val="24"/>
              </w:rPr>
              <w:t xml:space="preserve">2007.-2013.gada plānošanas perioda </w:t>
            </w:r>
            <w:r w:rsidR="00C54D1F" w:rsidRPr="00763A9F">
              <w:rPr>
                <w:b w:val="0"/>
                <w:sz w:val="24"/>
                <w:szCs w:val="24"/>
              </w:rPr>
              <w:t>slēgšanas darba grupas ietvaros a</w:t>
            </w:r>
            <w:r w:rsidR="00C90001" w:rsidRPr="00763A9F">
              <w:rPr>
                <w:b w:val="0"/>
                <w:sz w:val="24"/>
                <w:szCs w:val="24"/>
              </w:rPr>
              <w:t xml:space="preserve">tsevišķi </w:t>
            </w:r>
            <w:r w:rsidRPr="00763A9F">
              <w:rPr>
                <w:b w:val="0"/>
                <w:sz w:val="24"/>
                <w:szCs w:val="24"/>
              </w:rPr>
              <w:t xml:space="preserve">lūgs sagatavot </w:t>
            </w:r>
            <w:r w:rsidR="0090532C" w:rsidRPr="00763A9F">
              <w:rPr>
                <w:b w:val="0"/>
                <w:sz w:val="24"/>
                <w:szCs w:val="24"/>
              </w:rPr>
              <w:t xml:space="preserve">un </w:t>
            </w:r>
            <w:r w:rsidRPr="00763A9F">
              <w:rPr>
                <w:b w:val="0"/>
                <w:sz w:val="24"/>
                <w:szCs w:val="24"/>
              </w:rPr>
              <w:t>līdz</w:t>
            </w:r>
            <w:r w:rsidRPr="00763A9F" w:rsidDel="00A74FF9">
              <w:rPr>
                <w:b w:val="0"/>
                <w:sz w:val="24"/>
                <w:szCs w:val="24"/>
              </w:rPr>
              <w:t xml:space="preserve"> </w:t>
            </w:r>
            <w:r w:rsidR="004069BF" w:rsidRPr="00763A9F">
              <w:rPr>
                <w:b w:val="0"/>
                <w:sz w:val="24"/>
                <w:szCs w:val="24"/>
              </w:rPr>
              <w:t>2016.gada 30.aprīlim</w:t>
            </w:r>
            <w:r w:rsidR="00D50BB5" w:rsidRPr="00763A9F">
              <w:t xml:space="preserve"> </w:t>
            </w:r>
            <w:r w:rsidR="00D50BB5" w:rsidRPr="00763A9F">
              <w:rPr>
                <w:b w:val="0"/>
                <w:sz w:val="24"/>
                <w:szCs w:val="24"/>
              </w:rPr>
              <w:t>iesniegt šādu informāciju</w:t>
            </w:r>
            <w:r w:rsidRPr="00763A9F">
              <w:rPr>
                <w:b w:val="0"/>
                <w:sz w:val="24"/>
                <w:szCs w:val="24"/>
              </w:rPr>
              <w:t>:</w:t>
            </w:r>
          </w:p>
          <w:p w14:paraId="43D6E4F7" w14:textId="09C6C07B" w:rsidR="00AD31DF" w:rsidRPr="00763A9F" w:rsidRDefault="002A40C4" w:rsidP="004A144B">
            <w:pPr>
              <w:pStyle w:val="Heading3"/>
              <w:numPr>
                <w:ilvl w:val="0"/>
                <w:numId w:val="37"/>
              </w:numPr>
              <w:shd w:val="clear" w:color="auto" w:fill="FFFFFF"/>
              <w:spacing w:before="120" w:after="0"/>
              <w:ind w:left="0" w:right="57" w:firstLine="0"/>
              <w:jc w:val="both"/>
              <w:rPr>
                <w:b w:val="0"/>
                <w:sz w:val="24"/>
                <w:szCs w:val="24"/>
              </w:rPr>
            </w:pPr>
            <w:r w:rsidRPr="00763A9F">
              <w:rPr>
                <w:b w:val="0"/>
                <w:sz w:val="24"/>
                <w:szCs w:val="24"/>
              </w:rPr>
              <w:t>A</w:t>
            </w:r>
            <w:r w:rsidR="00AD31DF" w:rsidRPr="00763A9F">
              <w:rPr>
                <w:b w:val="0"/>
                <w:sz w:val="24"/>
                <w:szCs w:val="24"/>
              </w:rPr>
              <w:t>nalīz</w:t>
            </w:r>
            <w:r w:rsidRPr="00763A9F">
              <w:rPr>
                <w:b w:val="0"/>
                <w:sz w:val="24"/>
                <w:szCs w:val="24"/>
              </w:rPr>
              <w:t>i</w:t>
            </w:r>
            <w:r w:rsidR="00AD31DF" w:rsidRPr="00763A9F">
              <w:rPr>
                <w:b w:val="0"/>
                <w:sz w:val="24"/>
                <w:szCs w:val="24"/>
              </w:rPr>
              <w:t xml:space="preserve"> un secinājum</w:t>
            </w:r>
            <w:r w:rsidR="00D50BB5" w:rsidRPr="00763A9F">
              <w:rPr>
                <w:b w:val="0"/>
                <w:sz w:val="24"/>
                <w:szCs w:val="24"/>
              </w:rPr>
              <w:t>us</w:t>
            </w:r>
            <w:r w:rsidR="00AD31DF" w:rsidRPr="00763A9F">
              <w:rPr>
                <w:b w:val="0"/>
                <w:sz w:val="24"/>
                <w:szCs w:val="24"/>
              </w:rPr>
              <w:t xml:space="preserve"> par </w:t>
            </w:r>
            <w:r w:rsidR="00D50BB5" w:rsidRPr="00763A9F">
              <w:rPr>
                <w:b w:val="0"/>
                <w:sz w:val="24"/>
                <w:szCs w:val="24"/>
              </w:rPr>
              <w:t>ES</w:t>
            </w:r>
            <w:r w:rsidR="00AD31DF" w:rsidRPr="00763A9F">
              <w:rPr>
                <w:b w:val="0"/>
                <w:sz w:val="24"/>
                <w:szCs w:val="24"/>
              </w:rPr>
              <w:t xml:space="preserve"> fondu ieviešanu, tajā skaitā, iekļaujot informāciju par sasniegtajiem finanšu un uzraudzības rādītājiem, salīdzinot tos ar darbības programmā noteiktajiem mērķiem un izceļot labās prakses projektus,</w:t>
            </w:r>
            <w:r w:rsidRPr="00763A9F">
              <w:rPr>
                <w:b w:val="0"/>
                <w:sz w:val="24"/>
                <w:szCs w:val="24"/>
              </w:rPr>
              <w:t xml:space="preserve"> </w:t>
            </w:r>
            <w:r w:rsidR="00AD31DF" w:rsidRPr="00763A9F">
              <w:rPr>
                <w:b w:val="0"/>
                <w:sz w:val="24"/>
                <w:szCs w:val="24"/>
              </w:rPr>
              <w:t>tajā skaitā, informāciju par papildinātību ar citiem finanšu instrumentiem.</w:t>
            </w:r>
          </w:p>
          <w:p w14:paraId="261A9DF1" w14:textId="36845614" w:rsidR="00AD31DF" w:rsidRPr="00763A9F" w:rsidRDefault="0090532C" w:rsidP="004A144B">
            <w:pPr>
              <w:pStyle w:val="Heading3"/>
              <w:numPr>
                <w:ilvl w:val="0"/>
                <w:numId w:val="37"/>
              </w:numPr>
              <w:shd w:val="clear" w:color="auto" w:fill="FFFFFF"/>
              <w:spacing w:before="120" w:after="0"/>
              <w:ind w:left="0" w:right="57" w:firstLine="0"/>
              <w:jc w:val="both"/>
              <w:rPr>
                <w:b w:val="0"/>
                <w:sz w:val="24"/>
                <w:szCs w:val="24"/>
              </w:rPr>
            </w:pPr>
            <w:r w:rsidRPr="00763A9F">
              <w:rPr>
                <w:b w:val="0"/>
                <w:sz w:val="24"/>
                <w:szCs w:val="24"/>
              </w:rPr>
              <w:t>p</w:t>
            </w:r>
            <w:r w:rsidR="00AD31DF" w:rsidRPr="00763A9F">
              <w:rPr>
                <w:b w:val="0"/>
                <w:sz w:val="24"/>
                <w:szCs w:val="24"/>
              </w:rPr>
              <w:t xml:space="preserve">ārskatu par nozīmīgākajām problēmām </w:t>
            </w:r>
            <w:r w:rsidRPr="00763A9F">
              <w:rPr>
                <w:b w:val="0"/>
                <w:sz w:val="24"/>
                <w:szCs w:val="24"/>
              </w:rPr>
              <w:t>ES</w:t>
            </w:r>
            <w:r w:rsidR="00AD31DF" w:rsidRPr="00763A9F">
              <w:rPr>
                <w:b w:val="0"/>
                <w:sz w:val="24"/>
                <w:szCs w:val="24"/>
              </w:rPr>
              <w:t xml:space="preserve"> fondu ieviešanā, tajā skaitā strukturālām reformām, būtiskajām pārmaiņām, projektiem, kuri nav pilnībā pabeigti līdz 2015.gada 31.decembrim</w:t>
            </w:r>
            <w:r w:rsidR="00CA5C51" w:rsidRPr="00763A9F">
              <w:rPr>
                <w:b w:val="0"/>
                <w:sz w:val="24"/>
                <w:szCs w:val="24"/>
              </w:rPr>
              <w:t xml:space="preserve">, posmos sadalītiem projektiem, </w:t>
            </w:r>
            <w:r w:rsidR="00AD31DF" w:rsidRPr="00763A9F">
              <w:rPr>
                <w:b w:val="0"/>
                <w:sz w:val="24"/>
                <w:szCs w:val="24"/>
              </w:rPr>
              <w:t>apturētiem projektiem saistībā ar tiesvedību vai sūdzībām, ja attiecas;</w:t>
            </w:r>
          </w:p>
          <w:p w14:paraId="6629E198" w14:textId="6EABA046" w:rsidR="00AD31DF" w:rsidRPr="00763A9F" w:rsidRDefault="0090532C" w:rsidP="004A144B">
            <w:pPr>
              <w:pStyle w:val="Heading3"/>
              <w:numPr>
                <w:ilvl w:val="0"/>
                <w:numId w:val="37"/>
              </w:numPr>
              <w:shd w:val="clear" w:color="auto" w:fill="FFFFFF"/>
              <w:spacing w:before="120" w:after="0"/>
              <w:ind w:left="0" w:right="57" w:firstLine="0"/>
              <w:jc w:val="both"/>
              <w:rPr>
                <w:b w:val="0"/>
                <w:sz w:val="24"/>
                <w:szCs w:val="24"/>
              </w:rPr>
            </w:pPr>
            <w:r w:rsidRPr="00763A9F">
              <w:rPr>
                <w:b w:val="0"/>
                <w:sz w:val="24"/>
                <w:szCs w:val="24"/>
              </w:rPr>
              <w:t>i</w:t>
            </w:r>
            <w:r w:rsidR="00AD31DF" w:rsidRPr="00763A9F">
              <w:rPr>
                <w:b w:val="0"/>
                <w:sz w:val="24"/>
                <w:szCs w:val="24"/>
              </w:rPr>
              <w:t xml:space="preserve">nformāciju par </w:t>
            </w:r>
            <w:r w:rsidRPr="00763A9F">
              <w:rPr>
                <w:b w:val="0"/>
                <w:sz w:val="24"/>
                <w:szCs w:val="24"/>
              </w:rPr>
              <w:t>ES</w:t>
            </w:r>
            <w:r w:rsidR="00AD31DF" w:rsidRPr="00763A9F">
              <w:rPr>
                <w:b w:val="0"/>
                <w:sz w:val="24"/>
                <w:szCs w:val="24"/>
              </w:rPr>
              <w:t xml:space="preserve"> fondu izmantošanas sadalījumu kategorijās saskaņā ar Regulas Nr.1828/2006, II pielikuma A daļu;</w:t>
            </w:r>
          </w:p>
          <w:p w14:paraId="6FC06326" w14:textId="2FEB913A" w:rsidR="00AD31DF" w:rsidRPr="00763A9F" w:rsidRDefault="0090532C" w:rsidP="004A144B">
            <w:pPr>
              <w:pStyle w:val="Heading3"/>
              <w:numPr>
                <w:ilvl w:val="0"/>
                <w:numId w:val="37"/>
              </w:numPr>
              <w:shd w:val="clear" w:color="auto" w:fill="FFFFFF"/>
              <w:spacing w:before="120" w:after="0"/>
              <w:ind w:left="0" w:right="57" w:firstLine="0"/>
              <w:jc w:val="both"/>
              <w:rPr>
                <w:b w:val="0"/>
                <w:sz w:val="24"/>
                <w:szCs w:val="24"/>
              </w:rPr>
            </w:pPr>
            <w:r w:rsidRPr="00763A9F">
              <w:rPr>
                <w:b w:val="0"/>
                <w:sz w:val="24"/>
                <w:szCs w:val="24"/>
              </w:rPr>
              <w:t>i</w:t>
            </w:r>
            <w:r w:rsidR="00AD31DF" w:rsidRPr="00763A9F">
              <w:rPr>
                <w:b w:val="0"/>
                <w:sz w:val="24"/>
                <w:szCs w:val="24"/>
              </w:rPr>
              <w:t>nformāciju par darbības programmu ,,Ci</w:t>
            </w:r>
            <w:r w:rsidR="00C166F3" w:rsidRPr="00763A9F">
              <w:rPr>
                <w:b w:val="0"/>
                <w:sz w:val="24"/>
                <w:szCs w:val="24"/>
              </w:rPr>
              <w:t>lvēkresursi un nodarbinātība”</w:t>
            </w:r>
            <w:r w:rsidR="002E6705" w:rsidRPr="00763A9F">
              <w:rPr>
                <w:b w:val="0"/>
                <w:sz w:val="24"/>
                <w:szCs w:val="24"/>
              </w:rPr>
              <w:t xml:space="preserve"> </w:t>
            </w:r>
            <w:r w:rsidR="00AD31DF" w:rsidRPr="00763A9F">
              <w:rPr>
                <w:b w:val="0"/>
                <w:sz w:val="24"/>
                <w:szCs w:val="24"/>
              </w:rPr>
              <w:t>saskaņā ar Eiropas Parlamenta un Padomes 2006. gada 5.jūlija regulas Nr.1081/2006 par Eiropas Sociālo fondu un Regulas Nr. 1784/1999 atcelšanu 5. pantu un 10.pantu, kā arī informāciju, kā atbalstītās darbības nodarbinātības un sociālās iekļaušanas jomā atbilst Eiropas Nodarbinātības stratēģijai, Latvijas Nacionālajā reformu programmā „ES 2020” stratēģijas īstenošanai noteiktajiem politikas virzieniem un citiem nozaru politikas plānošanas dokumentiem;</w:t>
            </w:r>
          </w:p>
          <w:p w14:paraId="0096026F" w14:textId="1BC888CF" w:rsidR="00AD31DF" w:rsidRPr="00763A9F" w:rsidRDefault="0090532C" w:rsidP="004A144B">
            <w:pPr>
              <w:pStyle w:val="Heading3"/>
              <w:numPr>
                <w:ilvl w:val="0"/>
                <w:numId w:val="37"/>
              </w:numPr>
              <w:shd w:val="clear" w:color="auto" w:fill="FFFFFF"/>
              <w:spacing w:before="120" w:after="0"/>
              <w:ind w:left="0" w:right="57" w:firstLine="0"/>
              <w:jc w:val="both"/>
              <w:rPr>
                <w:b w:val="0"/>
                <w:sz w:val="24"/>
                <w:szCs w:val="24"/>
              </w:rPr>
            </w:pPr>
            <w:r w:rsidRPr="00763A9F">
              <w:rPr>
                <w:b w:val="0"/>
                <w:sz w:val="24"/>
                <w:szCs w:val="24"/>
              </w:rPr>
              <w:t>i</w:t>
            </w:r>
            <w:r w:rsidR="00AD31DF" w:rsidRPr="00763A9F">
              <w:rPr>
                <w:b w:val="0"/>
                <w:sz w:val="24"/>
                <w:szCs w:val="24"/>
              </w:rPr>
              <w:t xml:space="preserve">nformāciju par atbilstību </w:t>
            </w:r>
            <w:r w:rsidRPr="00763A9F">
              <w:rPr>
                <w:b w:val="0"/>
                <w:sz w:val="24"/>
                <w:szCs w:val="24"/>
              </w:rPr>
              <w:t>ES</w:t>
            </w:r>
            <w:r w:rsidR="00AD31DF" w:rsidRPr="00763A9F">
              <w:rPr>
                <w:b w:val="0"/>
                <w:sz w:val="24"/>
                <w:szCs w:val="24"/>
              </w:rPr>
              <w:t xml:space="preserve"> normatīvo aktu prasībām atkritumu, notekūdeņu un ūdens jomā</w:t>
            </w:r>
            <w:r w:rsidR="00F65A12" w:rsidRPr="00763A9F">
              <w:rPr>
                <w:b w:val="0"/>
                <w:sz w:val="24"/>
                <w:szCs w:val="24"/>
              </w:rPr>
              <w:t xml:space="preserve"> (</w:t>
            </w:r>
            <w:r w:rsidR="00DF167A" w:rsidRPr="00763A9F">
              <w:rPr>
                <w:b w:val="0"/>
                <w:sz w:val="24"/>
                <w:szCs w:val="24"/>
              </w:rPr>
              <w:t>Vides aizsardzības un reģionālās attīstības ministrijas kompetencē)</w:t>
            </w:r>
            <w:r w:rsidRPr="00763A9F">
              <w:rPr>
                <w:b w:val="0"/>
                <w:sz w:val="24"/>
                <w:szCs w:val="24"/>
              </w:rPr>
              <w:t>;</w:t>
            </w:r>
          </w:p>
          <w:p w14:paraId="29D00EA7" w14:textId="333B96FE" w:rsidR="00A74FF9" w:rsidRPr="00763A9F" w:rsidRDefault="00D50BB5" w:rsidP="004A144B">
            <w:pPr>
              <w:pStyle w:val="Heading3"/>
              <w:numPr>
                <w:ilvl w:val="0"/>
                <w:numId w:val="37"/>
              </w:numPr>
              <w:shd w:val="clear" w:color="auto" w:fill="FFFFFF"/>
              <w:spacing w:before="120" w:after="0"/>
              <w:ind w:left="0" w:right="57" w:firstLine="0"/>
              <w:jc w:val="both"/>
              <w:rPr>
                <w:b w:val="0"/>
                <w:sz w:val="24"/>
                <w:szCs w:val="24"/>
              </w:rPr>
            </w:pPr>
            <w:r w:rsidRPr="00763A9F">
              <w:rPr>
                <w:b w:val="0"/>
                <w:sz w:val="24"/>
                <w:szCs w:val="24"/>
              </w:rPr>
              <w:t>c</w:t>
            </w:r>
            <w:r w:rsidR="00A74FF9" w:rsidRPr="00763A9F">
              <w:rPr>
                <w:b w:val="0"/>
                <w:sz w:val="24"/>
                <w:szCs w:val="24"/>
              </w:rPr>
              <w:t xml:space="preserve">itu informāciju, kas nav pieejama ES fondu vadības informācijas sistēmā, bet nepieciešama saskaņā ar </w:t>
            </w:r>
            <w:r w:rsidR="000830F1" w:rsidRPr="00763A9F">
              <w:rPr>
                <w:b w:val="0"/>
                <w:sz w:val="24"/>
                <w:szCs w:val="24"/>
              </w:rPr>
              <w:t xml:space="preserve">Regulas Nr.1083/2006 67. panta 2. punktu un </w:t>
            </w:r>
            <w:r w:rsidR="001441A8" w:rsidRPr="00763A9F">
              <w:rPr>
                <w:b w:val="0"/>
                <w:sz w:val="24"/>
                <w:szCs w:val="24"/>
              </w:rPr>
              <w:t>EK s</w:t>
            </w:r>
            <w:r w:rsidR="00A74FF9" w:rsidRPr="00763A9F">
              <w:rPr>
                <w:b w:val="0"/>
                <w:sz w:val="24"/>
                <w:szCs w:val="24"/>
              </w:rPr>
              <w:t>lēgšanas vadlīnijām.</w:t>
            </w:r>
          </w:p>
          <w:p w14:paraId="38786BD7" w14:textId="0316BDDE" w:rsidR="0056103D" w:rsidRPr="00763A9F" w:rsidRDefault="00C6074B" w:rsidP="00526760">
            <w:pPr>
              <w:pStyle w:val="Heading3"/>
              <w:shd w:val="clear" w:color="auto" w:fill="FFFFFF"/>
              <w:spacing w:before="0" w:beforeAutospacing="0" w:after="0" w:afterAutospacing="0"/>
              <w:ind w:right="57"/>
              <w:jc w:val="both"/>
              <w:rPr>
                <w:b w:val="0"/>
                <w:sz w:val="24"/>
                <w:szCs w:val="24"/>
              </w:rPr>
            </w:pPr>
            <w:r w:rsidRPr="00763A9F">
              <w:rPr>
                <w:b w:val="0"/>
                <w:sz w:val="24"/>
                <w:szCs w:val="24"/>
              </w:rPr>
              <w:t>3)</w:t>
            </w:r>
            <w:r w:rsidR="009C6F8D" w:rsidRPr="00763A9F">
              <w:rPr>
                <w:b w:val="0"/>
                <w:sz w:val="24"/>
                <w:szCs w:val="24"/>
              </w:rPr>
              <w:t xml:space="preserve"> </w:t>
            </w:r>
            <w:r w:rsidR="004F5DEE" w:rsidRPr="00763A9F">
              <w:rPr>
                <w:b w:val="0"/>
                <w:sz w:val="24"/>
                <w:szCs w:val="24"/>
              </w:rPr>
              <w:t xml:space="preserve">tiek pagarināti </w:t>
            </w:r>
            <w:r w:rsidR="008F332F" w:rsidRPr="00763A9F">
              <w:rPr>
                <w:b w:val="0"/>
                <w:sz w:val="24"/>
                <w:szCs w:val="24"/>
              </w:rPr>
              <w:t>uzraudzības z</w:t>
            </w:r>
            <w:r w:rsidR="0056103D" w:rsidRPr="00763A9F">
              <w:rPr>
                <w:b w:val="0"/>
                <w:sz w:val="24"/>
                <w:szCs w:val="24"/>
              </w:rPr>
              <w:t xml:space="preserve">iņojumu, kas saistīti ar </w:t>
            </w:r>
            <w:r w:rsidR="004F5DEE" w:rsidRPr="00763A9F">
              <w:rPr>
                <w:b w:val="0"/>
                <w:sz w:val="24"/>
                <w:szCs w:val="24"/>
              </w:rPr>
              <w:t>horizontālo prioritāšu īstenošanu,</w:t>
            </w:r>
            <w:r w:rsidR="0056103D" w:rsidRPr="00763A9F">
              <w:rPr>
                <w:b w:val="0"/>
                <w:sz w:val="24"/>
                <w:szCs w:val="24"/>
              </w:rPr>
              <w:t xml:space="preserve"> iesniegšanas termiņi,</w:t>
            </w:r>
            <w:r w:rsidR="004F5DEE" w:rsidRPr="00763A9F">
              <w:rPr>
                <w:b w:val="0"/>
                <w:sz w:val="24"/>
                <w:szCs w:val="24"/>
              </w:rPr>
              <w:t xml:space="preserve"> t.i. atbildīg</w:t>
            </w:r>
            <w:r w:rsidR="00FF0DEE" w:rsidRPr="00763A9F">
              <w:rPr>
                <w:b w:val="0"/>
                <w:sz w:val="24"/>
                <w:szCs w:val="24"/>
              </w:rPr>
              <w:t>ās</w:t>
            </w:r>
            <w:r w:rsidR="004F5DEE" w:rsidRPr="00763A9F">
              <w:rPr>
                <w:b w:val="0"/>
                <w:sz w:val="24"/>
                <w:szCs w:val="24"/>
              </w:rPr>
              <w:t xml:space="preserve"> iestād</w:t>
            </w:r>
            <w:r w:rsidR="00FF0DEE" w:rsidRPr="00763A9F">
              <w:rPr>
                <w:b w:val="0"/>
                <w:sz w:val="24"/>
                <w:szCs w:val="24"/>
              </w:rPr>
              <w:t>es</w:t>
            </w:r>
            <w:r w:rsidR="004F5DEE" w:rsidRPr="00763A9F">
              <w:rPr>
                <w:b w:val="0"/>
                <w:sz w:val="24"/>
                <w:szCs w:val="24"/>
              </w:rPr>
              <w:t xml:space="preserve"> līdz 2016.gada 30.aprīlim (iepriekš 20.februāris) elektroniski iesniedz institūcijās, kas atbildīgas par horizontālo politiku koordināciju, ziņojumu par horizontālo </w:t>
            </w:r>
            <w:r w:rsidR="004F5DEE" w:rsidRPr="00763A9F">
              <w:rPr>
                <w:b w:val="0"/>
                <w:sz w:val="24"/>
                <w:szCs w:val="24"/>
              </w:rPr>
              <w:lastRenderedPageBreak/>
              <w:t xml:space="preserve">prioritāšu īstenošanu </w:t>
            </w:r>
            <w:r w:rsidR="00FF0DEE" w:rsidRPr="00763A9F">
              <w:rPr>
                <w:b w:val="0"/>
                <w:sz w:val="24"/>
                <w:szCs w:val="24"/>
              </w:rPr>
              <w:t>ES</w:t>
            </w:r>
            <w:r w:rsidR="004F5DEE" w:rsidRPr="00763A9F">
              <w:rPr>
                <w:b w:val="0"/>
                <w:sz w:val="24"/>
                <w:szCs w:val="24"/>
              </w:rPr>
              <w:t xml:space="preserve"> fondu līdzfinansēto pasākumu un aktivitāšu ietvaros. Savukārt, par horizontālo politiku koordināciju atbildīg</w:t>
            </w:r>
            <w:r w:rsidR="00FF0DEE" w:rsidRPr="00763A9F">
              <w:rPr>
                <w:b w:val="0"/>
                <w:sz w:val="24"/>
                <w:szCs w:val="24"/>
              </w:rPr>
              <w:t>o</w:t>
            </w:r>
            <w:r w:rsidR="004F5DEE" w:rsidRPr="00763A9F">
              <w:rPr>
                <w:b w:val="0"/>
                <w:sz w:val="24"/>
                <w:szCs w:val="24"/>
              </w:rPr>
              <w:t xml:space="preserve"> institūcij</w:t>
            </w:r>
            <w:r w:rsidR="00FF0DEE" w:rsidRPr="00763A9F">
              <w:rPr>
                <w:b w:val="0"/>
                <w:sz w:val="24"/>
                <w:szCs w:val="24"/>
              </w:rPr>
              <w:t>u</w:t>
            </w:r>
            <w:r w:rsidR="004F5DEE" w:rsidRPr="00763A9F">
              <w:rPr>
                <w:b w:val="0"/>
                <w:sz w:val="24"/>
                <w:szCs w:val="24"/>
              </w:rPr>
              <w:t xml:space="preserve"> ziņojum</w:t>
            </w:r>
            <w:r w:rsidR="00FF0DEE" w:rsidRPr="00763A9F">
              <w:rPr>
                <w:b w:val="0"/>
                <w:sz w:val="24"/>
                <w:szCs w:val="24"/>
              </w:rPr>
              <w:t>s</w:t>
            </w:r>
            <w:r w:rsidR="004F5DEE" w:rsidRPr="00763A9F">
              <w:rPr>
                <w:b w:val="0"/>
                <w:sz w:val="24"/>
                <w:szCs w:val="24"/>
              </w:rPr>
              <w:t xml:space="preserve">, kurā analizēta </w:t>
            </w:r>
            <w:r w:rsidR="00FF0DEE" w:rsidRPr="00763A9F">
              <w:rPr>
                <w:b w:val="0"/>
                <w:sz w:val="24"/>
                <w:szCs w:val="24"/>
              </w:rPr>
              <w:t>ES</w:t>
            </w:r>
            <w:r w:rsidR="004F5DEE" w:rsidRPr="00763A9F">
              <w:rPr>
                <w:b w:val="0"/>
                <w:sz w:val="24"/>
                <w:szCs w:val="24"/>
              </w:rPr>
              <w:t xml:space="preserve"> fondu ieguldījumu atbilstība attiecīgajiem horiontālajiem mērķiem un s</w:t>
            </w:r>
            <w:r w:rsidR="00626B8B" w:rsidRPr="00763A9F">
              <w:rPr>
                <w:b w:val="0"/>
                <w:sz w:val="24"/>
                <w:szCs w:val="24"/>
              </w:rPr>
              <w:t>asniegtie horizontālie rādītāji</w:t>
            </w:r>
            <w:r w:rsidR="004F5DEE" w:rsidRPr="00763A9F">
              <w:rPr>
                <w:b w:val="0"/>
                <w:sz w:val="24"/>
                <w:szCs w:val="24"/>
              </w:rPr>
              <w:t>, iesniedzams vadošajā iestādē līdz 2016.gada 30.maijam (iepriekš 20.marts).</w:t>
            </w:r>
            <w:r w:rsidR="00DB4D20" w:rsidRPr="00763A9F">
              <w:rPr>
                <w:b w:val="0"/>
                <w:sz w:val="24"/>
                <w:szCs w:val="24"/>
              </w:rPr>
              <w:t xml:space="preserve"> </w:t>
            </w:r>
          </w:p>
          <w:p w14:paraId="638A17C4" w14:textId="77777777" w:rsidR="001441A8" w:rsidRPr="00F74299" w:rsidRDefault="001441A8" w:rsidP="00526760">
            <w:pPr>
              <w:pStyle w:val="Heading3"/>
              <w:shd w:val="clear" w:color="auto" w:fill="FFFFFF"/>
              <w:spacing w:before="0" w:beforeAutospacing="0" w:after="0" w:afterAutospacing="0"/>
              <w:ind w:right="57"/>
              <w:jc w:val="both"/>
              <w:rPr>
                <w:b w:val="0"/>
                <w:sz w:val="24"/>
                <w:szCs w:val="24"/>
              </w:rPr>
            </w:pPr>
            <w:r w:rsidRPr="00F74299">
              <w:rPr>
                <w:b w:val="0"/>
                <w:sz w:val="24"/>
                <w:szCs w:val="24"/>
              </w:rPr>
              <w:t>Par horizontālajām prioritātēm, „Teritorijas līdzsvarota attīstība” un „Rīgas starptautiskās konkurētspēja” tiks sagatavota šāda informācija:</w:t>
            </w:r>
          </w:p>
          <w:p w14:paraId="3CB22458" w14:textId="01841C36" w:rsidR="001441A8" w:rsidRPr="00F74299" w:rsidRDefault="001441A8" w:rsidP="00526760">
            <w:pPr>
              <w:pStyle w:val="Heading3"/>
              <w:shd w:val="clear" w:color="auto" w:fill="FFFFFF"/>
              <w:spacing w:before="0" w:beforeAutospacing="0" w:after="0" w:afterAutospacing="0"/>
              <w:ind w:right="57"/>
              <w:jc w:val="both"/>
              <w:rPr>
                <w:b w:val="0"/>
                <w:sz w:val="24"/>
                <w:szCs w:val="24"/>
              </w:rPr>
            </w:pPr>
            <w:r w:rsidRPr="00F74299">
              <w:rPr>
                <w:b w:val="0"/>
                <w:sz w:val="24"/>
                <w:szCs w:val="24"/>
              </w:rPr>
              <w:t>1.</w:t>
            </w:r>
            <w:r w:rsidRPr="00F74299">
              <w:rPr>
                <w:b w:val="0"/>
                <w:sz w:val="24"/>
                <w:szCs w:val="24"/>
              </w:rPr>
              <w:tab/>
              <w:t>Horizontālo prioritāšu uzraudzība (analīze par valsts stratēģiskajā ietvardokumentā noteikto horizontālo prioritāšu uzraudzības rādītāju progresu</w:t>
            </w:r>
            <w:r w:rsidR="00581708" w:rsidRPr="00F74299">
              <w:rPr>
                <w:b w:val="0"/>
                <w:sz w:val="24"/>
                <w:szCs w:val="24"/>
              </w:rPr>
              <w:t>, t.sk. labās prakses piemēri</w:t>
            </w:r>
            <w:r w:rsidRPr="00F74299">
              <w:rPr>
                <w:b w:val="0"/>
                <w:sz w:val="24"/>
                <w:szCs w:val="24"/>
              </w:rPr>
              <w:t>);</w:t>
            </w:r>
          </w:p>
          <w:p w14:paraId="446CC8DD" w14:textId="77777777" w:rsidR="001441A8" w:rsidRPr="00F74299" w:rsidRDefault="001441A8" w:rsidP="00526760">
            <w:pPr>
              <w:pStyle w:val="Heading3"/>
              <w:shd w:val="clear" w:color="auto" w:fill="FFFFFF"/>
              <w:spacing w:before="0" w:beforeAutospacing="0" w:after="0" w:afterAutospacing="0"/>
              <w:ind w:right="57"/>
              <w:jc w:val="both"/>
              <w:rPr>
                <w:b w:val="0"/>
                <w:sz w:val="24"/>
                <w:szCs w:val="24"/>
              </w:rPr>
            </w:pPr>
            <w:r w:rsidRPr="00F74299">
              <w:rPr>
                <w:b w:val="0"/>
                <w:sz w:val="24"/>
                <w:szCs w:val="24"/>
              </w:rPr>
              <w:t>2.</w:t>
            </w:r>
            <w:r w:rsidRPr="00F74299">
              <w:rPr>
                <w:b w:val="0"/>
                <w:sz w:val="24"/>
                <w:szCs w:val="24"/>
              </w:rPr>
              <w:tab/>
              <w:t>Eiropas Savienības fondu ieguldījumu apjoms par attiecīgo horizontālo prioritāšu aktivitātēm/apakšaktivitātēm: kopā pavisam, kopā pa plānošanas reģioniem un pašvaldību grupām, kopā pa ieguldījumu jomām.</w:t>
            </w:r>
          </w:p>
          <w:p w14:paraId="5EDF1DA6" w14:textId="41ACC4C9" w:rsidR="00E464F1" w:rsidRPr="00763A9F" w:rsidRDefault="00E0636B" w:rsidP="00E0636B">
            <w:pPr>
              <w:pStyle w:val="Heading3"/>
              <w:shd w:val="clear" w:color="auto" w:fill="FFFFFF"/>
              <w:spacing w:before="0" w:beforeAutospacing="0" w:after="0" w:afterAutospacing="0"/>
              <w:ind w:right="57"/>
              <w:jc w:val="both"/>
              <w:rPr>
                <w:sz w:val="24"/>
                <w:szCs w:val="24"/>
              </w:rPr>
            </w:pPr>
            <w:r w:rsidRPr="001503B3">
              <w:rPr>
                <w:b w:val="0"/>
                <w:sz w:val="24"/>
                <w:szCs w:val="24"/>
              </w:rPr>
              <w:t>Citu informāciju par 2007.-2013.gada</w:t>
            </w:r>
            <w:r w:rsidR="00FF02A9" w:rsidRPr="001503B3">
              <w:rPr>
                <w:b w:val="0"/>
                <w:sz w:val="24"/>
                <w:szCs w:val="24"/>
              </w:rPr>
              <w:t xml:space="preserve"> plānošanas perioda</w:t>
            </w:r>
            <w:r w:rsidRPr="001503B3">
              <w:rPr>
                <w:b w:val="0"/>
                <w:sz w:val="24"/>
                <w:szCs w:val="24"/>
              </w:rPr>
              <w:t xml:space="preserve"> horizontālajām prioritātēm </w:t>
            </w:r>
            <w:r w:rsidRPr="001503B3">
              <w:t xml:space="preserve"> </w:t>
            </w:r>
            <w:r w:rsidRPr="001503B3">
              <w:rPr>
                <w:b w:val="0"/>
                <w:sz w:val="24"/>
                <w:szCs w:val="24"/>
              </w:rPr>
              <w:t>Vides aizsardzības un reģionālās attīstības ministrija  iekļaus analītiskajā ziņojumā</w:t>
            </w:r>
            <w:r w:rsidR="00E464F1" w:rsidRPr="001503B3">
              <w:rPr>
                <w:b w:val="0"/>
                <w:sz w:val="24"/>
                <w:szCs w:val="24"/>
              </w:rPr>
              <w:t xml:space="preserve">, kura izstrādes termiņš saskaņā ar Finanšu ministrijas </w:t>
            </w:r>
            <w:r w:rsidR="00F74299" w:rsidRPr="001503B3">
              <w:rPr>
                <w:b w:val="0"/>
                <w:sz w:val="24"/>
                <w:szCs w:val="24"/>
              </w:rPr>
              <w:t xml:space="preserve">2015.gada </w:t>
            </w:r>
            <w:r w:rsidR="00E464F1" w:rsidRPr="001503B3">
              <w:rPr>
                <w:b w:val="0"/>
                <w:sz w:val="24"/>
                <w:szCs w:val="24"/>
              </w:rPr>
              <w:t>29.decembra vadlīnijām Nr.2.6. „Vadlīnijas, kas nosaka Eiropas Savienības struktūrfondu un Kohēzijas fonda uzraudzības sistēmas darbības pamatprincipus un kārtību 2014.-2020.gada plānošanas periodā” ir noteikts līdz 2016.gada 30.jūnijam, saturu un darba apjomu Vides aizsardzības un reģionālās attīstības ministrija saskaņos ar Finanšu ministriju vienlaicīgi ar darba uzdevuma izstrādi izvērtējuma tēmai „2007.-2013 gada plānošanas perioda ES fondu ieguldījumu analīze teritoriālajā griezumā.”</w:t>
            </w:r>
          </w:p>
        </w:tc>
      </w:tr>
      <w:tr w:rsidR="00DA6C86" w:rsidRPr="00763A9F" w14:paraId="5EDF1DAB" w14:textId="77777777" w:rsidTr="00626B8B">
        <w:trPr>
          <w:trHeight w:val="476"/>
        </w:trPr>
        <w:tc>
          <w:tcPr>
            <w:tcW w:w="203" w:type="pct"/>
          </w:tcPr>
          <w:p w14:paraId="5EDF1DA8" w14:textId="60B078BD" w:rsidR="00DA6C86" w:rsidRPr="00763A9F" w:rsidRDefault="00DA6C86" w:rsidP="00176CB2">
            <w:pPr>
              <w:pStyle w:val="naiskr"/>
              <w:spacing w:before="0" w:beforeAutospacing="0" w:after="0" w:afterAutospacing="0"/>
              <w:ind w:right="57"/>
              <w:jc w:val="center"/>
            </w:pPr>
            <w:r w:rsidRPr="00763A9F">
              <w:lastRenderedPageBreak/>
              <w:t>3.</w:t>
            </w:r>
          </w:p>
        </w:tc>
        <w:tc>
          <w:tcPr>
            <w:tcW w:w="1512" w:type="pct"/>
          </w:tcPr>
          <w:p w14:paraId="5EDF1DA9" w14:textId="77777777" w:rsidR="00DA6C86" w:rsidRPr="00763A9F" w:rsidRDefault="00DA6C86" w:rsidP="00F57E68">
            <w:pPr>
              <w:pStyle w:val="naiskr"/>
              <w:spacing w:before="0" w:beforeAutospacing="0" w:after="0" w:afterAutospacing="0"/>
              <w:ind w:left="57" w:right="57"/>
            </w:pPr>
            <w:r w:rsidRPr="00763A9F">
              <w:t>Projekta izstrādē iesaistītās institūcijas</w:t>
            </w:r>
          </w:p>
        </w:tc>
        <w:tc>
          <w:tcPr>
            <w:tcW w:w="3285" w:type="pct"/>
          </w:tcPr>
          <w:p w14:paraId="5EDF1DAA" w14:textId="420E6D7A" w:rsidR="00DA6C86" w:rsidRPr="00763A9F" w:rsidRDefault="001F0072" w:rsidP="00C27B1D">
            <w:pPr>
              <w:spacing w:before="120" w:after="120" w:line="240" w:lineRule="auto"/>
              <w:ind w:left="57" w:right="57"/>
              <w:jc w:val="both"/>
              <w:rPr>
                <w:rFonts w:ascii="Times New Roman" w:hAnsi="Times New Roman" w:cs="Times New Roman"/>
                <w:sz w:val="24"/>
                <w:szCs w:val="24"/>
              </w:rPr>
            </w:pPr>
            <w:r w:rsidRPr="00763A9F">
              <w:rPr>
                <w:rFonts w:ascii="Times New Roman" w:hAnsi="Times New Roman" w:cs="Times New Roman"/>
                <w:sz w:val="24"/>
                <w:szCs w:val="24"/>
              </w:rPr>
              <w:t>Finanšu</w:t>
            </w:r>
            <w:r w:rsidR="003D38D2" w:rsidRPr="00763A9F">
              <w:rPr>
                <w:rFonts w:ascii="Times New Roman" w:hAnsi="Times New Roman" w:cs="Times New Roman"/>
                <w:sz w:val="24"/>
                <w:szCs w:val="24"/>
              </w:rPr>
              <w:t xml:space="preserve"> ministrija, </w:t>
            </w:r>
            <w:r w:rsidRPr="00763A9F">
              <w:rPr>
                <w:rFonts w:ascii="Times New Roman" w:hAnsi="Times New Roman" w:cs="Times New Roman"/>
                <w:sz w:val="24"/>
                <w:szCs w:val="24"/>
              </w:rPr>
              <w:t>Centrālā finanšu un līgumu aģentūra</w:t>
            </w:r>
            <w:r w:rsidR="003D38D2" w:rsidRPr="00763A9F">
              <w:rPr>
                <w:rFonts w:ascii="Times New Roman" w:hAnsi="Times New Roman" w:cs="Times New Roman"/>
                <w:sz w:val="24"/>
                <w:szCs w:val="24"/>
              </w:rPr>
              <w:t xml:space="preserve"> </w:t>
            </w:r>
          </w:p>
        </w:tc>
      </w:tr>
      <w:tr w:rsidR="00DA6C86" w:rsidRPr="00763A9F" w14:paraId="5EDF1DB0" w14:textId="77777777" w:rsidTr="00626B8B">
        <w:tc>
          <w:tcPr>
            <w:tcW w:w="203" w:type="pct"/>
          </w:tcPr>
          <w:p w14:paraId="5EDF1DAC" w14:textId="77777777" w:rsidR="00DA6C86" w:rsidRPr="00763A9F" w:rsidRDefault="00DA6C86" w:rsidP="00176CB2">
            <w:pPr>
              <w:pStyle w:val="naiskr"/>
              <w:spacing w:before="0" w:beforeAutospacing="0" w:after="0" w:afterAutospacing="0"/>
              <w:ind w:right="57"/>
              <w:jc w:val="center"/>
            </w:pPr>
            <w:r w:rsidRPr="00763A9F">
              <w:t>4.</w:t>
            </w:r>
          </w:p>
        </w:tc>
        <w:tc>
          <w:tcPr>
            <w:tcW w:w="1512" w:type="pct"/>
          </w:tcPr>
          <w:p w14:paraId="5EDF1DAD" w14:textId="77777777" w:rsidR="00DA6C86" w:rsidRPr="00763A9F" w:rsidRDefault="00DA6C86" w:rsidP="00F57E68">
            <w:pPr>
              <w:pStyle w:val="naiskr"/>
              <w:spacing w:before="0" w:beforeAutospacing="0" w:after="0" w:afterAutospacing="0"/>
              <w:ind w:left="57" w:right="57"/>
            </w:pPr>
            <w:r w:rsidRPr="00763A9F">
              <w:t>Cita informācija</w:t>
            </w:r>
          </w:p>
        </w:tc>
        <w:tc>
          <w:tcPr>
            <w:tcW w:w="3285" w:type="pct"/>
          </w:tcPr>
          <w:p w14:paraId="5EDF1DAF" w14:textId="47C94749" w:rsidR="00E74E50" w:rsidRPr="00763A9F" w:rsidRDefault="001F0072" w:rsidP="00F57E68">
            <w:pPr>
              <w:pStyle w:val="naiskr"/>
              <w:spacing w:before="0" w:beforeAutospacing="0" w:after="0" w:afterAutospacing="0"/>
              <w:ind w:left="57" w:right="57"/>
            </w:pPr>
            <w:r w:rsidRPr="00763A9F">
              <w:t>Nav.</w:t>
            </w:r>
          </w:p>
        </w:tc>
      </w:tr>
    </w:tbl>
    <w:p w14:paraId="79882BB9" w14:textId="77777777" w:rsidR="00694976" w:rsidRPr="00763A9F" w:rsidRDefault="00694976" w:rsidP="00171D36">
      <w:pPr>
        <w:spacing w:after="0" w:line="240" w:lineRule="auto"/>
        <w:rPr>
          <w:rFonts w:ascii="Times New Roman" w:hAnsi="Times New Roman" w:cs="Times New Roman"/>
          <w:sz w:val="24"/>
          <w:szCs w:val="24"/>
        </w:rPr>
      </w:pPr>
    </w:p>
    <w:tbl>
      <w:tblPr>
        <w:tblStyle w:val="TableGrid"/>
        <w:tblW w:w="9498" w:type="dxa"/>
        <w:tblInd w:w="-572" w:type="dxa"/>
        <w:tblLook w:val="04A0" w:firstRow="1" w:lastRow="0" w:firstColumn="1" w:lastColumn="0" w:noHBand="0" w:noVBand="1"/>
      </w:tblPr>
      <w:tblGrid>
        <w:gridCol w:w="425"/>
        <w:gridCol w:w="2836"/>
        <w:gridCol w:w="6237"/>
      </w:tblGrid>
      <w:tr w:rsidR="00F56EA8" w:rsidRPr="00763A9F" w14:paraId="465534C7" w14:textId="77777777" w:rsidTr="00626B8B">
        <w:tc>
          <w:tcPr>
            <w:tcW w:w="9498" w:type="dxa"/>
            <w:gridSpan w:val="3"/>
          </w:tcPr>
          <w:p w14:paraId="5F4033EE" w14:textId="77777777" w:rsidR="00F56EA8" w:rsidRPr="00763A9F" w:rsidRDefault="00F56EA8" w:rsidP="00F56EA8">
            <w:pPr>
              <w:ind w:right="57"/>
              <w:jc w:val="center"/>
              <w:rPr>
                <w:rFonts w:ascii="Times New Roman" w:eastAsia="Times New Roman" w:hAnsi="Times New Roman" w:cs="Times New Roman"/>
                <w:b/>
                <w:sz w:val="24"/>
                <w:szCs w:val="24"/>
              </w:rPr>
            </w:pPr>
            <w:r w:rsidRPr="00763A9F">
              <w:rPr>
                <w:rFonts w:ascii="Times New Roman" w:eastAsia="Times New Roman" w:hAnsi="Times New Roman" w:cs="Times New Roman"/>
                <w:b/>
                <w:sz w:val="24"/>
                <w:szCs w:val="24"/>
              </w:rPr>
              <w:t>II. Tiesību akta projekta ietekme uz sabiedrību, tautsaimniecības attīstību</w:t>
            </w:r>
          </w:p>
          <w:p w14:paraId="33079E6B" w14:textId="3D150A8D" w:rsidR="00F56EA8" w:rsidRPr="00763A9F" w:rsidRDefault="00F56EA8" w:rsidP="00F56EA8">
            <w:pPr>
              <w:jc w:val="center"/>
              <w:rPr>
                <w:rFonts w:ascii="Times New Roman" w:hAnsi="Times New Roman" w:cs="Times New Roman"/>
                <w:sz w:val="24"/>
                <w:szCs w:val="24"/>
              </w:rPr>
            </w:pPr>
            <w:r w:rsidRPr="00763A9F">
              <w:rPr>
                <w:rFonts w:ascii="Times New Roman" w:eastAsia="Times New Roman" w:hAnsi="Times New Roman" w:cs="Times New Roman"/>
                <w:b/>
                <w:sz w:val="24"/>
                <w:szCs w:val="24"/>
              </w:rPr>
              <w:t>un administratīvo slogu</w:t>
            </w:r>
          </w:p>
        </w:tc>
      </w:tr>
      <w:tr w:rsidR="00F56EA8" w:rsidRPr="00763A9F" w14:paraId="7AD61D21" w14:textId="77777777" w:rsidTr="00626B8B">
        <w:tc>
          <w:tcPr>
            <w:tcW w:w="425" w:type="dxa"/>
          </w:tcPr>
          <w:p w14:paraId="4DD6A230" w14:textId="03C8F735"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1.</w:t>
            </w:r>
          </w:p>
        </w:tc>
        <w:tc>
          <w:tcPr>
            <w:tcW w:w="2836" w:type="dxa"/>
          </w:tcPr>
          <w:p w14:paraId="3E18FADB" w14:textId="4FC06340"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Sabiedrības mērķgrupas, kuras tiesiskais regulējums ietekmē vai varētu ietekmēt</w:t>
            </w:r>
          </w:p>
        </w:tc>
        <w:tc>
          <w:tcPr>
            <w:tcW w:w="6237" w:type="dxa"/>
          </w:tcPr>
          <w:p w14:paraId="5F5C8138" w14:textId="6BE50929" w:rsidR="00F56EA8" w:rsidRPr="00763A9F" w:rsidRDefault="003C10E8" w:rsidP="00D0661A">
            <w:pPr>
              <w:ind w:left="57" w:right="57"/>
              <w:jc w:val="both"/>
              <w:rPr>
                <w:rFonts w:ascii="Times New Roman" w:hAnsi="Times New Roman" w:cs="Times New Roman"/>
                <w:sz w:val="24"/>
                <w:szCs w:val="24"/>
              </w:rPr>
            </w:pPr>
            <w:r w:rsidRPr="00763A9F">
              <w:rPr>
                <w:rFonts w:ascii="Times New Roman" w:hAnsi="Times New Roman" w:cs="Times New Roman"/>
                <w:sz w:val="24"/>
                <w:szCs w:val="24"/>
              </w:rPr>
              <w:t xml:space="preserve">ES fondu vadībā iesaistītās </w:t>
            </w:r>
            <w:r w:rsidR="00D0661A" w:rsidRPr="00763A9F">
              <w:rPr>
                <w:rFonts w:ascii="Times New Roman" w:hAnsi="Times New Roman" w:cs="Times New Roman"/>
                <w:sz w:val="24"/>
                <w:szCs w:val="24"/>
              </w:rPr>
              <w:t xml:space="preserve">atbildīgās iestādes </w:t>
            </w:r>
            <w:r w:rsidRPr="00763A9F">
              <w:rPr>
                <w:rFonts w:ascii="Times New Roman" w:hAnsi="Times New Roman" w:cs="Times New Roman"/>
                <w:sz w:val="24"/>
                <w:szCs w:val="24"/>
              </w:rPr>
              <w:t>un par horizontālo principu koordināciju atbildīgā</w:t>
            </w:r>
            <w:r w:rsidR="00AF797F" w:rsidRPr="00763A9F">
              <w:rPr>
                <w:rFonts w:ascii="Times New Roman" w:hAnsi="Times New Roman" w:cs="Times New Roman"/>
                <w:sz w:val="24"/>
                <w:szCs w:val="24"/>
              </w:rPr>
              <w:t>s</w:t>
            </w:r>
            <w:r w:rsidRPr="00763A9F">
              <w:rPr>
                <w:rFonts w:ascii="Times New Roman" w:hAnsi="Times New Roman" w:cs="Times New Roman"/>
                <w:sz w:val="24"/>
                <w:szCs w:val="24"/>
              </w:rPr>
              <w:t xml:space="preserve"> iestādes.</w:t>
            </w:r>
          </w:p>
        </w:tc>
      </w:tr>
      <w:tr w:rsidR="00F56EA8" w:rsidRPr="00763A9F" w14:paraId="1FC65FAB" w14:textId="77777777" w:rsidTr="00626B8B">
        <w:tc>
          <w:tcPr>
            <w:tcW w:w="425" w:type="dxa"/>
          </w:tcPr>
          <w:p w14:paraId="03286863" w14:textId="4CFF368F"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2.</w:t>
            </w:r>
          </w:p>
        </w:tc>
        <w:tc>
          <w:tcPr>
            <w:tcW w:w="2836" w:type="dxa"/>
          </w:tcPr>
          <w:p w14:paraId="403958EF" w14:textId="75DCEBC8"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Tiesiskā regulējuma ietekme uz tautsaimniecību un administratīvo slogu</w:t>
            </w:r>
          </w:p>
        </w:tc>
        <w:tc>
          <w:tcPr>
            <w:tcW w:w="6237" w:type="dxa"/>
          </w:tcPr>
          <w:p w14:paraId="7315A0CA" w14:textId="012A8E86" w:rsidR="00F56EA8" w:rsidRPr="00763A9F" w:rsidRDefault="00626B8B" w:rsidP="002A1674">
            <w:pPr>
              <w:shd w:val="clear" w:color="auto" w:fill="FFFFFF"/>
              <w:jc w:val="both"/>
              <w:rPr>
                <w:rFonts w:ascii="Times New Roman" w:hAnsi="Times New Roman" w:cs="Times New Roman"/>
                <w:sz w:val="24"/>
                <w:szCs w:val="24"/>
              </w:rPr>
            </w:pPr>
            <w:r w:rsidRPr="00763A9F">
              <w:rPr>
                <w:rFonts w:ascii="Times New Roman" w:hAnsi="Times New Roman" w:cs="Times New Roman"/>
                <w:sz w:val="24"/>
                <w:szCs w:val="24"/>
              </w:rPr>
              <w:t>Nav attiecināms</w:t>
            </w:r>
          </w:p>
        </w:tc>
      </w:tr>
      <w:tr w:rsidR="00F56EA8" w:rsidRPr="00763A9F" w14:paraId="5905BFFD" w14:textId="77777777" w:rsidTr="00626B8B">
        <w:tc>
          <w:tcPr>
            <w:tcW w:w="425" w:type="dxa"/>
          </w:tcPr>
          <w:p w14:paraId="664A2215" w14:textId="63ECEBA5"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3.</w:t>
            </w:r>
          </w:p>
        </w:tc>
        <w:tc>
          <w:tcPr>
            <w:tcW w:w="2836" w:type="dxa"/>
          </w:tcPr>
          <w:p w14:paraId="450A6322" w14:textId="537691EF"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Administratīvo izmaksu monetārs novērtējums</w:t>
            </w:r>
          </w:p>
        </w:tc>
        <w:tc>
          <w:tcPr>
            <w:tcW w:w="6237" w:type="dxa"/>
          </w:tcPr>
          <w:p w14:paraId="3A89F195" w14:textId="49807932" w:rsidR="00F56EA8" w:rsidRPr="00763A9F" w:rsidRDefault="00D3560F" w:rsidP="008E441B">
            <w:pPr>
              <w:jc w:val="both"/>
              <w:rPr>
                <w:rFonts w:ascii="Times New Roman" w:hAnsi="Times New Roman" w:cs="Times New Roman"/>
                <w:sz w:val="24"/>
                <w:szCs w:val="24"/>
              </w:rPr>
            </w:pPr>
            <w:r w:rsidRPr="00763A9F">
              <w:rPr>
                <w:rFonts w:ascii="Times New Roman" w:hAnsi="Times New Roman" w:cs="Times New Roman"/>
                <w:sz w:val="24"/>
                <w:szCs w:val="24"/>
              </w:rPr>
              <w:t>Nav attiecināms</w:t>
            </w:r>
          </w:p>
        </w:tc>
      </w:tr>
      <w:tr w:rsidR="00F56EA8" w:rsidRPr="00763A9F" w14:paraId="735418E3" w14:textId="77777777" w:rsidTr="00626B8B">
        <w:tc>
          <w:tcPr>
            <w:tcW w:w="425" w:type="dxa"/>
          </w:tcPr>
          <w:p w14:paraId="4CA3251A" w14:textId="5CECBF14"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4.</w:t>
            </w:r>
          </w:p>
        </w:tc>
        <w:tc>
          <w:tcPr>
            <w:tcW w:w="2836" w:type="dxa"/>
          </w:tcPr>
          <w:p w14:paraId="29D32845" w14:textId="016B5283" w:rsidR="00F56EA8" w:rsidRPr="00763A9F" w:rsidRDefault="00F56EA8" w:rsidP="00F56EA8">
            <w:pPr>
              <w:rPr>
                <w:rFonts w:ascii="Times New Roman" w:hAnsi="Times New Roman" w:cs="Times New Roman"/>
                <w:sz w:val="24"/>
                <w:szCs w:val="24"/>
              </w:rPr>
            </w:pPr>
            <w:r w:rsidRPr="00763A9F">
              <w:rPr>
                <w:rFonts w:ascii="Times New Roman" w:eastAsia="Times New Roman" w:hAnsi="Times New Roman" w:cs="Times New Roman"/>
                <w:sz w:val="24"/>
                <w:szCs w:val="24"/>
              </w:rPr>
              <w:t>Cita informācija</w:t>
            </w:r>
          </w:p>
        </w:tc>
        <w:tc>
          <w:tcPr>
            <w:tcW w:w="6237" w:type="dxa"/>
          </w:tcPr>
          <w:p w14:paraId="24BCA008" w14:textId="5ED70C92" w:rsidR="00F56EA8" w:rsidRPr="00763A9F" w:rsidRDefault="00A279AB" w:rsidP="009B326C">
            <w:pPr>
              <w:jc w:val="both"/>
              <w:rPr>
                <w:rFonts w:ascii="Times New Roman" w:hAnsi="Times New Roman" w:cs="Times New Roman"/>
                <w:sz w:val="24"/>
                <w:szCs w:val="24"/>
              </w:rPr>
            </w:pPr>
            <w:r w:rsidRPr="00763A9F">
              <w:rPr>
                <w:rFonts w:ascii="Times New Roman" w:hAnsi="Times New Roman" w:cs="Times New Roman"/>
                <w:sz w:val="24"/>
                <w:szCs w:val="24"/>
              </w:rPr>
              <w:t>T</w:t>
            </w:r>
            <w:r w:rsidR="00F41660" w:rsidRPr="00763A9F">
              <w:rPr>
                <w:rFonts w:ascii="Times New Roman" w:hAnsi="Times New Roman" w:cs="Times New Roman"/>
                <w:sz w:val="24"/>
                <w:szCs w:val="24"/>
              </w:rPr>
              <w:t xml:space="preserve">ā </w:t>
            </w:r>
            <w:r w:rsidR="006552BE" w:rsidRPr="00763A9F">
              <w:rPr>
                <w:rFonts w:ascii="Times New Roman" w:hAnsi="Times New Roman" w:cs="Times New Roman"/>
                <w:sz w:val="24"/>
                <w:szCs w:val="24"/>
              </w:rPr>
              <w:t xml:space="preserve">kā noteikumu projekts paredz </w:t>
            </w:r>
            <w:r w:rsidR="00626B8B" w:rsidRPr="00763A9F">
              <w:rPr>
                <w:rFonts w:ascii="Times New Roman" w:hAnsi="Times New Roman" w:cs="Times New Roman"/>
                <w:sz w:val="24"/>
                <w:szCs w:val="24"/>
              </w:rPr>
              <w:t>precizēt</w:t>
            </w:r>
            <w:r w:rsidR="006552BE" w:rsidRPr="00763A9F">
              <w:rPr>
                <w:rFonts w:ascii="Times New Roman" w:hAnsi="Times New Roman" w:cs="Times New Roman"/>
                <w:sz w:val="24"/>
                <w:szCs w:val="24"/>
              </w:rPr>
              <w:t xml:space="preserve"> </w:t>
            </w:r>
            <w:r w:rsidR="00626B8B" w:rsidRPr="00763A9F">
              <w:rPr>
                <w:rFonts w:ascii="Times New Roman" w:hAnsi="Times New Roman" w:cs="Times New Roman"/>
                <w:sz w:val="24"/>
                <w:szCs w:val="24"/>
              </w:rPr>
              <w:t>termiņus</w:t>
            </w:r>
            <w:r w:rsidR="005856AD" w:rsidRPr="00763A9F">
              <w:rPr>
                <w:rFonts w:ascii="Times New Roman" w:hAnsi="Times New Roman" w:cs="Times New Roman"/>
                <w:sz w:val="24"/>
                <w:szCs w:val="24"/>
              </w:rPr>
              <w:t xml:space="preserve"> informācijas iesniegšanai</w:t>
            </w:r>
            <w:r w:rsidR="006552BE" w:rsidRPr="00763A9F">
              <w:rPr>
                <w:rFonts w:ascii="Times New Roman" w:hAnsi="Times New Roman" w:cs="Times New Roman"/>
                <w:sz w:val="24"/>
                <w:szCs w:val="24"/>
              </w:rPr>
              <w:t xml:space="preserve"> </w:t>
            </w:r>
            <w:r w:rsidR="005856AD" w:rsidRPr="00763A9F">
              <w:rPr>
                <w:rFonts w:ascii="Times New Roman" w:hAnsi="Times New Roman" w:cs="Times New Roman"/>
                <w:sz w:val="24"/>
                <w:szCs w:val="24"/>
              </w:rPr>
              <w:t>esošā</w:t>
            </w:r>
            <w:r w:rsidR="006534FB" w:rsidRPr="00763A9F">
              <w:rPr>
                <w:rFonts w:ascii="Times New Roman" w:hAnsi="Times New Roman" w:cs="Times New Roman"/>
                <w:sz w:val="24"/>
                <w:szCs w:val="24"/>
              </w:rPr>
              <w:t>s</w:t>
            </w:r>
            <w:r w:rsidR="005856AD" w:rsidRPr="00763A9F">
              <w:rPr>
                <w:rFonts w:ascii="Times New Roman" w:hAnsi="Times New Roman" w:cs="Times New Roman"/>
                <w:sz w:val="24"/>
                <w:szCs w:val="24"/>
              </w:rPr>
              <w:t xml:space="preserve"> </w:t>
            </w:r>
            <w:r w:rsidR="00626B8B" w:rsidRPr="00763A9F">
              <w:rPr>
                <w:rFonts w:ascii="Times New Roman" w:hAnsi="Times New Roman" w:cs="Times New Roman"/>
                <w:sz w:val="24"/>
                <w:szCs w:val="24"/>
              </w:rPr>
              <w:t>procedūr</w:t>
            </w:r>
            <w:r w:rsidR="005856AD" w:rsidRPr="00763A9F">
              <w:rPr>
                <w:rFonts w:ascii="Times New Roman" w:hAnsi="Times New Roman" w:cs="Times New Roman"/>
                <w:sz w:val="24"/>
                <w:szCs w:val="24"/>
              </w:rPr>
              <w:t>a</w:t>
            </w:r>
            <w:r w:rsidR="006534FB" w:rsidRPr="00763A9F">
              <w:rPr>
                <w:rFonts w:ascii="Times New Roman" w:hAnsi="Times New Roman" w:cs="Times New Roman"/>
                <w:sz w:val="24"/>
                <w:szCs w:val="24"/>
              </w:rPr>
              <w:t>s ietvaros,</w:t>
            </w:r>
            <w:r w:rsidR="006552BE" w:rsidRPr="00763A9F">
              <w:rPr>
                <w:rFonts w:ascii="Times New Roman" w:hAnsi="Times New Roman" w:cs="Times New Roman"/>
                <w:sz w:val="24"/>
                <w:szCs w:val="24"/>
              </w:rPr>
              <w:t xml:space="preserve"> </w:t>
            </w:r>
            <w:r w:rsidR="00626B8B" w:rsidRPr="00763A9F">
              <w:rPr>
                <w:rFonts w:ascii="Times New Roman" w:hAnsi="Times New Roman" w:cs="Times New Roman"/>
                <w:sz w:val="24"/>
                <w:szCs w:val="24"/>
              </w:rPr>
              <w:t>t</w:t>
            </w:r>
            <w:r w:rsidR="00D0661A" w:rsidRPr="00763A9F">
              <w:rPr>
                <w:rFonts w:ascii="Times New Roman" w:hAnsi="Times New Roman" w:cs="Times New Roman"/>
                <w:sz w:val="24"/>
                <w:szCs w:val="24"/>
              </w:rPr>
              <w:t>ad</w:t>
            </w:r>
            <w:r w:rsidR="00626B8B" w:rsidRPr="00763A9F">
              <w:rPr>
                <w:rFonts w:ascii="Times New Roman" w:hAnsi="Times New Roman" w:cs="Times New Roman"/>
                <w:sz w:val="24"/>
                <w:szCs w:val="24"/>
              </w:rPr>
              <w:t xml:space="preserve"> </w:t>
            </w:r>
            <w:r w:rsidR="006552BE" w:rsidRPr="00763A9F">
              <w:rPr>
                <w:rFonts w:ascii="Times New Roman" w:hAnsi="Times New Roman" w:cs="Times New Roman"/>
                <w:sz w:val="24"/>
                <w:szCs w:val="24"/>
              </w:rPr>
              <w:t>atsevišķs ietekmes izvērtējums nav nepieciešams.</w:t>
            </w:r>
            <w:r w:rsidR="00F41660" w:rsidRPr="00763A9F">
              <w:rPr>
                <w:rFonts w:ascii="Times New Roman" w:hAnsi="Times New Roman" w:cs="Times New Roman"/>
                <w:sz w:val="24"/>
                <w:szCs w:val="24"/>
              </w:rPr>
              <w:t xml:space="preserve"> Lai arī </w:t>
            </w:r>
            <w:r w:rsidR="00CB5A05" w:rsidRPr="00763A9F">
              <w:rPr>
                <w:rFonts w:ascii="Times New Roman" w:hAnsi="Times New Roman" w:cs="Times New Roman"/>
                <w:sz w:val="24"/>
                <w:szCs w:val="24"/>
              </w:rPr>
              <w:t xml:space="preserve">noteikumu projekts paredz, ka </w:t>
            </w:r>
            <w:r w:rsidR="00F41660" w:rsidRPr="00763A9F">
              <w:rPr>
                <w:rFonts w:ascii="Times New Roman" w:hAnsi="Times New Roman" w:cs="Times New Roman"/>
                <w:sz w:val="24"/>
                <w:szCs w:val="24"/>
              </w:rPr>
              <w:t>samazinās uzraudzības ziņojuma skaits un tādejādi samazinā</w:t>
            </w:r>
            <w:r w:rsidR="00452F64" w:rsidRPr="00763A9F">
              <w:rPr>
                <w:rFonts w:ascii="Times New Roman" w:hAnsi="Times New Roman" w:cs="Times New Roman"/>
                <w:sz w:val="24"/>
                <w:szCs w:val="24"/>
              </w:rPr>
              <w:t>tos</w:t>
            </w:r>
            <w:r w:rsidR="00F41660" w:rsidRPr="00763A9F">
              <w:rPr>
                <w:rFonts w:ascii="Times New Roman" w:hAnsi="Times New Roman" w:cs="Times New Roman"/>
                <w:sz w:val="24"/>
                <w:szCs w:val="24"/>
              </w:rPr>
              <w:t xml:space="preserve"> administratīvais slogs, </w:t>
            </w:r>
            <w:r w:rsidR="00CB5A05" w:rsidRPr="00763A9F">
              <w:rPr>
                <w:rFonts w:ascii="Times New Roman" w:hAnsi="Times New Roman" w:cs="Times New Roman"/>
                <w:sz w:val="24"/>
                <w:szCs w:val="24"/>
              </w:rPr>
              <w:t>atbildīgajām iestādēm</w:t>
            </w:r>
            <w:r w:rsidR="00452F64" w:rsidRPr="00763A9F">
              <w:t xml:space="preserve"> </w:t>
            </w:r>
            <w:r w:rsidR="00452F64" w:rsidRPr="00763A9F">
              <w:rPr>
                <w:rFonts w:ascii="Times New Roman" w:hAnsi="Times New Roman" w:cs="Times New Roman"/>
                <w:sz w:val="24"/>
                <w:szCs w:val="24"/>
              </w:rPr>
              <w:t>uzraudzības ziņojumi</w:t>
            </w:r>
            <w:r w:rsidR="00CB5A05" w:rsidRPr="00763A9F">
              <w:rPr>
                <w:rFonts w:ascii="Times New Roman" w:hAnsi="Times New Roman" w:cs="Times New Roman"/>
                <w:sz w:val="24"/>
                <w:szCs w:val="24"/>
              </w:rPr>
              <w:t xml:space="preserve"> </w:t>
            </w:r>
            <w:r w:rsidR="00F41660" w:rsidRPr="00763A9F">
              <w:rPr>
                <w:rFonts w:ascii="Times New Roman" w:hAnsi="Times New Roman" w:cs="Times New Roman"/>
                <w:sz w:val="24"/>
                <w:szCs w:val="24"/>
              </w:rPr>
              <w:t>j</w:t>
            </w:r>
            <w:r w:rsidR="00CB5A05" w:rsidRPr="00763A9F">
              <w:rPr>
                <w:rFonts w:ascii="Times New Roman" w:hAnsi="Times New Roman" w:cs="Times New Roman"/>
                <w:sz w:val="24"/>
                <w:szCs w:val="24"/>
              </w:rPr>
              <w:t xml:space="preserve">āturpina iesniegt </w:t>
            </w:r>
            <w:r w:rsidR="00CB5A05" w:rsidRPr="00763A9F">
              <w:rPr>
                <w:rFonts w:ascii="Times New Roman" w:hAnsi="Times New Roman" w:cs="Times New Roman"/>
                <w:sz w:val="24"/>
                <w:szCs w:val="24"/>
              </w:rPr>
              <w:lastRenderedPageBreak/>
              <w:t>atbils</w:t>
            </w:r>
            <w:r w:rsidR="00F41660" w:rsidRPr="00763A9F">
              <w:rPr>
                <w:rFonts w:ascii="Times New Roman" w:hAnsi="Times New Roman" w:cs="Times New Roman"/>
                <w:sz w:val="24"/>
                <w:szCs w:val="24"/>
              </w:rPr>
              <w:t>to</w:t>
            </w:r>
            <w:r w:rsidR="00CB5A05" w:rsidRPr="00763A9F">
              <w:rPr>
                <w:rFonts w:ascii="Times New Roman" w:hAnsi="Times New Roman" w:cs="Times New Roman"/>
                <w:sz w:val="24"/>
                <w:szCs w:val="24"/>
              </w:rPr>
              <w:t xml:space="preserve">ši </w:t>
            </w:r>
            <w:r w:rsidR="00F41660" w:rsidRPr="00763A9F">
              <w:rPr>
                <w:rFonts w:ascii="Times New Roman" w:hAnsi="Times New Roman" w:cs="Times New Roman"/>
                <w:sz w:val="24"/>
                <w:szCs w:val="24"/>
              </w:rPr>
              <w:t>Mi</w:t>
            </w:r>
            <w:r w:rsidR="00CB5A05" w:rsidRPr="00763A9F">
              <w:rPr>
                <w:rFonts w:ascii="Times New Roman" w:hAnsi="Times New Roman" w:cs="Times New Roman"/>
                <w:sz w:val="24"/>
                <w:szCs w:val="24"/>
              </w:rPr>
              <w:t>nistru</w:t>
            </w:r>
            <w:r w:rsidR="00F41660" w:rsidRPr="00763A9F">
              <w:rPr>
                <w:rFonts w:ascii="Times New Roman" w:hAnsi="Times New Roman" w:cs="Times New Roman"/>
                <w:sz w:val="24"/>
                <w:szCs w:val="24"/>
              </w:rPr>
              <w:t xml:space="preserve"> k</w:t>
            </w:r>
            <w:r w:rsidR="00CB5A05" w:rsidRPr="00763A9F">
              <w:rPr>
                <w:rFonts w:ascii="Times New Roman" w:hAnsi="Times New Roman" w:cs="Times New Roman"/>
                <w:sz w:val="24"/>
                <w:szCs w:val="24"/>
              </w:rPr>
              <w:t>a</w:t>
            </w:r>
            <w:r w:rsidR="00F41660" w:rsidRPr="00763A9F">
              <w:rPr>
                <w:rFonts w:ascii="Times New Roman" w:hAnsi="Times New Roman" w:cs="Times New Roman"/>
                <w:sz w:val="24"/>
                <w:szCs w:val="24"/>
              </w:rPr>
              <w:t>b</w:t>
            </w:r>
            <w:r w:rsidR="00CB5A05" w:rsidRPr="00763A9F">
              <w:rPr>
                <w:rFonts w:ascii="Times New Roman" w:hAnsi="Times New Roman" w:cs="Times New Roman"/>
                <w:sz w:val="24"/>
                <w:szCs w:val="24"/>
              </w:rPr>
              <w:t>inet</w:t>
            </w:r>
            <w:r w:rsidR="00F41660" w:rsidRPr="00763A9F">
              <w:rPr>
                <w:rFonts w:ascii="Times New Roman" w:hAnsi="Times New Roman" w:cs="Times New Roman"/>
                <w:sz w:val="24"/>
                <w:szCs w:val="24"/>
              </w:rPr>
              <w:t xml:space="preserve">a </w:t>
            </w:r>
            <w:r w:rsidR="00CB5A05" w:rsidRPr="00763A9F">
              <w:rPr>
                <w:rFonts w:ascii="Times New Roman" w:hAnsi="Times New Roman" w:cs="Times New Roman"/>
                <w:sz w:val="24"/>
                <w:szCs w:val="24"/>
              </w:rPr>
              <w:t xml:space="preserve">2015.gada 24.februāra </w:t>
            </w:r>
            <w:r w:rsidR="00F41660" w:rsidRPr="00763A9F">
              <w:rPr>
                <w:rFonts w:ascii="Times New Roman" w:hAnsi="Times New Roman" w:cs="Times New Roman"/>
                <w:sz w:val="24"/>
                <w:szCs w:val="24"/>
              </w:rPr>
              <w:t>noteikumi</w:t>
            </w:r>
            <w:r w:rsidR="00CB5A05" w:rsidRPr="00763A9F">
              <w:rPr>
                <w:rFonts w:ascii="Times New Roman" w:hAnsi="Times New Roman" w:cs="Times New Roman"/>
                <w:sz w:val="24"/>
                <w:szCs w:val="24"/>
              </w:rPr>
              <w:t>em</w:t>
            </w:r>
            <w:r w:rsidR="00F41660" w:rsidRPr="00763A9F">
              <w:rPr>
                <w:rFonts w:ascii="Times New Roman" w:hAnsi="Times New Roman" w:cs="Times New Roman"/>
                <w:sz w:val="24"/>
                <w:szCs w:val="24"/>
              </w:rPr>
              <w:t xml:space="preserve"> Nr. 108 “Kārtība, kādā uzrauga un izvērtē Eiropas Savienības struktūrfondu un Kohēzijas fonda ieviešanu, kā arī izveido un izmanto Kohēzijas politikas fondu vadības informācijas sistēmu 2014.–2020.gadam”</w:t>
            </w:r>
            <w:r w:rsidR="00452F64" w:rsidRPr="00763A9F">
              <w:rPr>
                <w:rFonts w:ascii="Times New Roman" w:hAnsi="Times New Roman" w:cs="Times New Roman"/>
                <w:sz w:val="24"/>
                <w:szCs w:val="24"/>
              </w:rPr>
              <w:t xml:space="preserve"> un tādēļ var uzskatīt, ka nav ietekmes uz administratīvo slogu.</w:t>
            </w:r>
          </w:p>
        </w:tc>
      </w:tr>
    </w:tbl>
    <w:p w14:paraId="09B4F9D1" w14:textId="268D1724" w:rsidR="00FA1208" w:rsidRPr="00763A9F" w:rsidRDefault="002E2FD1" w:rsidP="00171D36">
      <w:pPr>
        <w:spacing w:after="0" w:line="240" w:lineRule="auto"/>
        <w:rPr>
          <w:rFonts w:ascii="Times New Roman" w:hAnsi="Times New Roman" w:cs="Times New Roman"/>
          <w:sz w:val="24"/>
          <w:szCs w:val="24"/>
        </w:rPr>
      </w:pPr>
      <w:r w:rsidRPr="00763A9F">
        <w:rPr>
          <w:rFonts w:ascii="Times New Roman" w:hAnsi="Times New Roman" w:cs="Times New Roman"/>
          <w:sz w:val="24"/>
          <w:szCs w:val="24"/>
        </w:rPr>
        <w:lastRenderedPageBreak/>
        <w:t xml:space="preserve"> </w:t>
      </w:r>
    </w:p>
    <w:tbl>
      <w:tblPr>
        <w:tblW w:w="9348"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33"/>
        <w:gridCol w:w="2820"/>
        <w:gridCol w:w="1135"/>
        <w:gridCol w:w="1875"/>
        <w:gridCol w:w="948"/>
        <w:gridCol w:w="2137"/>
      </w:tblGrid>
      <w:tr w:rsidR="00D13B93" w:rsidRPr="00763A9F" w14:paraId="157F4536" w14:textId="77777777" w:rsidTr="002B2EBD">
        <w:trPr>
          <w:jc w:val="center"/>
        </w:trPr>
        <w:tc>
          <w:tcPr>
            <w:tcW w:w="9348" w:type="dxa"/>
            <w:gridSpan w:val="6"/>
            <w:tcBorders>
              <w:top w:val="outset" w:sz="6" w:space="0" w:color="auto"/>
              <w:left w:val="outset" w:sz="6" w:space="0" w:color="auto"/>
              <w:bottom w:val="outset" w:sz="6" w:space="0" w:color="auto"/>
              <w:right w:val="outset" w:sz="6" w:space="0" w:color="auto"/>
            </w:tcBorders>
            <w:vAlign w:val="center"/>
          </w:tcPr>
          <w:p w14:paraId="0E595E31" w14:textId="677B3984" w:rsidR="00D13B93" w:rsidRPr="00763A9F" w:rsidRDefault="00D13B93" w:rsidP="00D13B93">
            <w:pPr>
              <w:spacing w:after="0" w:line="240" w:lineRule="auto"/>
              <w:jc w:val="center"/>
              <w:rPr>
                <w:rFonts w:ascii="Times New Roman" w:hAnsi="Times New Roman" w:cs="Times New Roman"/>
                <w:b/>
                <w:sz w:val="24"/>
                <w:szCs w:val="24"/>
              </w:rPr>
            </w:pPr>
            <w:r w:rsidRPr="00763A9F">
              <w:rPr>
                <w:rFonts w:ascii="Times New Roman" w:hAnsi="Times New Roman" w:cs="Times New Roman"/>
                <w:b/>
                <w:sz w:val="24"/>
                <w:szCs w:val="24"/>
              </w:rPr>
              <w:t>V. Tiesību akta projekta atbilstība Latvijas Republikas starptautiskajām saistībām</w:t>
            </w:r>
          </w:p>
        </w:tc>
      </w:tr>
      <w:tr w:rsidR="00593434" w:rsidRPr="00763A9F" w14:paraId="4CA438AA" w14:textId="77777777" w:rsidTr="002B2EBD">
        <w:trPr>
          <w:jc w:val="center"/>
        </w:trPr>
        <w:tc>
          <w:tcPr>
            <w:tcW w:w="433" w:type="dxa"/>
            <w:tcBorders>
              <w:top w:val="outset" w:sz="6" w:space="0" w:color="auto"/>
              <w:left w:val="outset" w:sz="6" w:space="0" w:color="auto"/>
              <w:bottom w:val="outset" w:sz="6" w:space="0" w:color="auto"/>
              <w:right w:val="outset" w:sz="6" w:space="0" w:color="auto"/>
            </w:tcBorders>
          </w:tcPr>
          <w:p w14:paraId="4E8EE010" w14:textId="77777777" w:rsidR="00D13B93" w:rsidRPr="00763A9F" w:rsidRDefault="00D13B93" w:rsidP="00D13B93">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1.</w:t>
            </w:r>
          </w:p>
        </w:tc>
        <w:tc>
          <w:tcPr>
            <w:tcW w:w="2820" w:type="dxa"/>
            <w:tcBorders>
              <w:top w:val="outset" w:sz="6" w:space="0" w:color="auto"/>
              <w:left w:val="outset" w:sz="6" w:space="0" w:color="auto"/>
              <w:bottom w:val="outset" w:sz="6" w:space="0" w:color="auto"/>
              <w:right w:val="outset" w:sz="6" w:space="0" w:color="auto"/>
            </w:tcBorders>
          </w:tcPr>
          <w:p w14:paraId="5A36AF89" w14:textId="77777777" w:rsidR="00D13B93" w:rsidRPr="00763A9F" w:rsidRDefault="00D13B93" w:rsidP="00D13B93">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Saistības pret Eiropas Savienību</w:t>
            </w:r>
          </w:p>
        </w:tc>
        <w:tc>
          <w:tcPr>
            <w:tcW w:w="6095" w:type="dxa"/>
            <w:gridSpan w:val="4"/>
            <w:tcBorders>
              <w:top w:val="outset" w:sz="6" w:space="0" w:color="auto"/>
              <w:left w:val="outset" w:sz="6" w:space="0" w:color="auto"/>
              <w:bottom w:val="outset" w:sz="6" w:space="0" w:color="auto"/>
              <w:right w:val="outset" w:sz="6" w:space="0" w:color="auto"/>
            </w:tcBorders>
          </w:tcPr>
          <w:p w14:paraId="2EBE1123" w14:textId="6F4F13E5" w:rsidR="00DC7930" w:rsidRPr="00763A9F" w:rsidRDefault="0066712C" w:rsidP="00B157B7">
            <w:pPr>
              <w:spacing w:after="0" w:line="240" w:lineRule="auto"/>
              <w:contextualSpacing/>
              <w:jc w:val="both"/>
              <w:rPr>
                <w:rFonts w:ascii="Times New Roman" w:hAnsi="Times New Roman" w:cs="Times New Roman"/>
                <w:noProof/>
                <w:snapToGrid w:val="0"/>
                <w:sz w:val="24"/>
              </w:rPr>
            </w:pPr>
            <w:r w:rsidRPr="00763A9F">
              <w:rPr>
                <w:rFonts w:ascii="Times New Roman" w:hAnsi="Times New Roman" w:cs="Times New Roman"/>
                <w:noProof/>
                <w:snapToGrid w:val="0"/>
                <w:sz w:val="24"/>
              </w:rPr>
              <w:t>Padomes 2006. gada 11.jūlija Regulas (EK) Nr. 1083/2006, ar ko paredz vispārīgus noteikumus par Eiropas Reģionālās attīstības fondu, Eiropas Sociālo fondu un Kohēzijas fondu un atceļ Regulu (EK) Nr. 1260/1999</w:t>
            </w:r>
          </w:p>
        </w:tc>
      </w:tr>
      <w:tr w:rsidR="00593434" w:rsidRPr="00763A9F" w14:paraId="1F1C862A" w14:textId="77777777" w:rsidTr="002B2EBD">
        <w:trPr>
          <w:jc w:val="center"/>
        </w:trPr>
        <w:tc>
          <w:tcPr>
            <w:tcW w:w="433" w:type="dxa"/>
            <w:tcBorders>
              <w:top w:val="outset" w:sz="6" w:space="0" w:color="auto"/>
              <w:left w:val="outset" w:sz="6" w:space="0" w:color="auto"/>
              <w:bottom w:val="outset" w:sz="6" w:space="0" w:color="auto"/>
              <w:right w:val="outset" w:sz="6" w:space="0" w:color="auto"/>
            </w:tcBorders>
          </w:tcPr>
          <w:p w14:paraId="531EC080" w14:textId="77777777" w:rsidR="00D13B93" w:rsidRPr="00763A9F" w:rsidRDefault="00D13B93" w:rsidP="00D13B93">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2.</w:t>
            </w:r>
          </w:p>
        </w:tc>
        <w:tc>
          <w:tcPr>
            <w:tcW w:w="2820" w:type="dxa"/>
            <w:tcBorders>
              <w:top w:val="outset" w:sz="6" w:space="0" w:color="auto"/>
              <w:left w:val="outset" w:sz="6" w:space="0" w:color="auto"/>
              <w:bottom w:val="outset" w:sz="6" w:space="0" w:color="auto"/>
              <w:right w:val="outset" w:sz="6" w:space="0" w:color="auto"/>
            </w:tcBorders>
          </w:tcPr>
          <w:p w14:paraId="5DCBDA2C" w14:textId="77777777" w:rsidR="00D13B93" w:rsidRPr="00763A9F" w:rsidRDefault="00D13B93" w:rsidP="00D13B93">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Citas starptautiskās saistības</w:t>
            </w:r>
          </w:p>
        </w:tc>
        <w:tc>
          <w:tcPr>
            <w:tcW w:w="6095" w:type="dxa"/>
            <w:gridSpan w:val="4"/>
            <w:tcBorders>
              <w:top w:val="outset" w:sz="6" w:space="0" w:color="auto"/>
              <w:left w:val="outset" w:sz="6" w:space="0" w:color="auto"/>
              <w:bottom w:val="outset" w:sz="6" w:space="0" w:color="auto"/>
              <w:right w:val="outset" w:sz="6" w:space="0" w:color="auto"/>
            </w:tcBorders>
          </w:tcPr>
          <w:p w14:paraId="707DA47F" w14:textId="77777777" w:rsidR="00D13B93" w:rsidRPr="00763A9F" w:rsidRDefault="00D13B93" w:rsidP="00D13B93">
            <w:pPr>
              <w:spacing w:after="0" w:line="240" w:lineRule="auto"/>
              <w:ind w:left="57"/>
              <w:jc w:val="both"/>
              <w:rPr>
                <w:rFonts w:ascii="Times New Roman" w:hAnsi="Times New Roman" w:cs="Times New Roman"/>
                <w:sz w:val="24"/>
                <w:szCs w:val="24"/>
              </w:rPr>
            </w:pPr>
            <w:r w:rsidRPr="00763A9F">
              <w:rPr>
                <w:rFonts w:ascii="Times New Roman" w:hAnsi="Times New Roman" w:cs="Times New Roman"/>
                <w:sz w:val="24"/>
                <w:szCs w:val="24"/>
              </w:rPr>
              <w:t>Nav</w:t>
            </w:r>
          </w:p>
        </w:tc>
      </w:tr>
      <w:tr w:rsidR="00593434" w:rsidRPr="00763A9F" w14:paraId="414A3DB5" w14:textId="77777777" w:rsidTr="002B2EBD">
        <w:trPr>
          <w:jc w:val="center"/>
        </w:trPr>
        <w:tc>
          <w:tcPr>
            <w:tcW w:w="433" w:type="dxa"/>
            <w:tcBorders>
              <w:top w:val="outset" w:sz="6" w:space="0" w:color="auto"/>
              <w:left w:val="outset" w:sz="6" w:space="0" w:color="auto"/>
              <w:bottom w:val="outset" w:sz="6" w:space="0" w:color="auto"/>
              <w:right w:val="outset" w:sz="6" w:space="0" w:color="auto"/>
            </w:tcBorders>
          </w:tcPr>
          <w:p w14:paraId="2453ADA2" w14:textId="77777777" w:rsidR="00D13B93" w:rsidRPr="00763A9F" w:rsidRDefault="00D13B93" w:rsidP="00D13B93">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3.</w:t>
            </w:r>
          </w:p>
        </w:tc>
        <w:tc>
          <w:tcPr>
            <w:tcW w:w="2820" w:type="dxa"/>
            <w:tcBorders>
              <w:top w:val="outset" w:sz="6" w:space="0" w:color="auto"/>
              <w:left w:val="outset" w:sz="6" w:space="0" w:color="auto"/>
              <w:bottom w:val="outset" w:sz="6" w:space="0" w:color="auto"/>
              <w:right w:val="outset" w:sz="6" w:space="0" w:color="auto"/>
            </w:tcBorders>
          </w:tcPr>
          <w:p w14:paraId="3938F86B" w14:textId="77777777" w:rsidR="00D13B93" w:rsidRPr="00763A9F" w:rsidRDefault="00D13B93" w:rsidP="00D13B93">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Cita informācija</w:t>
            </w:r>
          </w:p>
        </w:tc>
        <w:tc>
          <w:tcPr>
            <w:tcW w:w="6095" w:type="dxa"/>
            <w:gridSpan w:val="4"/>
            <w:tcBorders>
              <w:top w:val="outset" w:sz="6" w:space="0" w:color="auto"/>
              <w:left w:val="outset" w:sz="6" w:space="0" w:color="auto"/>
              <w:bottom w:val="outset" w:sz="6" w:space="0" w:color="auto"/>
              <w:right w:val="outset" w:sz="6" w:space="0" w:color="auto"/>
            </w:tcBorders>
          </w:tcPr>
          <w:p w14:paraId="599EEF2C" w14:textId="77777777" w:rsidR="00D13B93" w:rsidRPr="00763A9F" w:rsidRDefault="00D13B93" w:rsidP="00D13B93">
            <w:pPr>
              <w:spacing w:after="0" w:line="240" w:lineRule="auto"/>
              <w:ind w:left="57"/>
              <w:jc w:val="both"/>
              <w:rPr>
                <w:rFonts w:ascii="Times New Roman" w:hAnsi="Times New Roman" w:cs="Times New Roman"/>
                <w:sz w:val="24"/>
                <w:szCs w:val="24"/>
              </w:rPr>
            </w:pPr>
            <w:r w:rsidRPr="00763A9F">
              <w:rPr>
                <w:rFonts w:ascii="Times New Roman" w:hAnsi="Times New Roman" w:cs="Times New Roman"/>
                <w:sz w:val="24"/>
                <w:szCs w:val="24"/>
              </w:rPr>
              <w:t>Nav</w:t>
            </w:r>
          </w:p>
        </w:tc>
      </w:tr>
      <w:tr w:rsidR="00D13B93" w:rsidRPr="00763A9F" w14:paraId="06FCA876" w14:textId="77777777" w:rsidTr="002B2EBD">
        <w:trPr>
          <w:jc w:val="center"/>
        </w:trPr>
        <w:tc>
          <w:tcPr>
            <w:tcW w:w="9348" w:type="dxa"/>
            <w:gridSpan w:val="6"/>
            <w:tcBorders>
              <w:top w:val="outset" w:sz="6" w:space="0" w:color="auto"/>
              <w:left w:val="outset" w:sz="6" w:space="0" w:color="auto"/>
              <w:bottom w:val="outset" w:sz="6" w:space="0" w:color="auto"/>
              <w:right w:val="outset" w:sz="6" w:space="0" w:color="auto"/>
            </w:tcBorders>
            <w:vAlign w:val="center"/>
          </w:tcPr>
          <w:p w14:paraId="582E109C" w14:textId="77777777" w:rsidR="00D13B93" w:rsidRPr="00763A9F" w:rsidRDefault="00D13B93" w:rsidP="00D13B93">
            <w:pPr>
              <w:spacing w:after="0" w:line="240" w:lineRule="auto"/>
              <w:ind w:left="57"/>
              <w:jc w:val="center"/>
              <w:rPr>
                <w:rFonts w:ascii="Times New Roman" w:hAnsi="Times New Roman" w:cs="Times New Roman"/>
                <w:b/>
                <w:sz w:val="24"/>
                <w:szCs w:val="24"/>
              </w:rPr>
            </w:pPr>
            <w:r w:rsidRPr="00763A9F">
              <w:rPr>
                <w:rFonts w:ascii="Times New Roman" w:hAnsi="Times New Roman" w:cs="Times New Roman"/>
                <w:b/>
                <w:sz w:val="24"/>
                <w:szCs w:val="24"/>
              </w:rPr>
              <w:t>1.tabula</w:t>
            </w:r>
          </w:p>
          <w:p w14:paraId="7A4011ED" w14:textId="77777777" w:rsidR="00D13B93" w:rsidRPr="00763A9F" w:rsidRDefault="00D13B93" w:rsidP="00D13B93">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b/>
                <w:sz w:val="24"/>
                <w:szCs w:val="24"/>
              </w:rPr>
              <w:t>Tiesību akta projekta atbilstība ES tiesību aktiem</w:t>
            </w:r>
          </w:p>
        </w:tc>
      </w:tr>
      <w:tr w:rsidR="00D13B93" w:rsidRPr="00763A9F" w14:paraId="0B314C12"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25D777FB" w14:textId="3B35118E" w:rsidR="00FA0DF8" w:rsidRPr="00763A9F" w:rsidRDefault="00D13B93" w:rsidP="00D13B93">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Attiecīgā ES tiesību akta datums, numurs un nosaukums</w:t>
            </w:r>
          </w:p>
          <w:p w14:paraId="7DEF4B6D" w14:textId="77777777" w:rsidR="00D13B93" w:rsidRPr="00763A9F" w:rsidRDefault="00D13B93" w:rsidP="004A144B">
            <w:pPr>
              <w:ind w:firstLine="720"/>
              <w:rPr>
                <w:rFonts w:ascii="Times New Roman" w:hAnsi="Times New Roman" w:cs="Times New Roman"/>
                <w:sz w:val="24"/>
                <w:szCs w:val="24"/>
              </w:rPr>
            </w:pPr>
          </w:p>
        </w:tc>
        <w:tc>
          <w:tcPr>
            <w:tcW w:w="6095" w:type="dxa"/>
            <w:gridSpan w:val="4"/>
            <w:tcBorders>
              <w:top w:val="outset" w:sz="6" w:space="0" w:color="auto"/>
              <w:left w:val="outset" w:sz="6" w:space="0" w:color="auto"/>
              <w:bottom w:val="outset" w:sz="6" w:space="0" w:color="auto"/>
              <w:right w:val="outset" w:sz="6" w:space="0" w:color="auto"/>
            </w:tcBorders>
          </w:tcPr>
          <w:p w14:paraId="5622AC1A" w14:textId="056429FB" w:rsidR="00ED12FF" w:rsidRPr="00763A9F" w:rsidRDefault="0066712C" w:rsidP="00ED12FF">
            <w:pPr>
              <w:spacing w:after="0" w:line="240" w:lineRule="auto"/>
              <w:ind w:left="57"/>
              <w:jc w:val="both"/>
              <w:rPr>
                <w:rFonts w:ascii="Times New Roman" w:hAnsi="Times New Roman" w:cs="Times New Roman"/>
                <w:sz w:val="24"/>
                <w:szCs w:val="24"/>
              </w:rPr>
            </w:pPr>
            <w:r w:rsidRPr="00763A9F">
              <w:rPr>
                <w:rFonts w:ascii="Times New Roman" w:hAnsi="Times New Roman" w:cs="Times New Roman"/>
                <w:sz w:val="24"/>
                <w:szCs w:val="24"/>
              </w:rPr>
              <w:t xml:space="preserve">Padomes 2006. gada 11.jūlija Regulas (EK) Nr. 1083/2006, ar ko paredz vispārīgus noteikumus par Eiropas Reģionālās attīstības fondu, Eiropas Sociālo fondu un Kohēzijas fondu un atceļ Regulu (EK) Nr. 1260/1999 </w:t>
            </w:r>
          </w:p>
        </w:tc>
      </w:tr>
      <w:tr w:rsidR="00593434" w:rsidRPr="00763A9F" w14:paraId="7DD86884"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vAlign w:val="center"/>
          </w:tcPr>
          <w:p w14:paraId="7D401438" w14:textId="77777777" w:rsidR="00D13B93" w:rsidRPr="00763A9F" w:rsidRDefault="00D13B93" w:rsidP="00D13B93">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sz w:val="24"/>
                <w:szCs w:val="24"/>
              </w:rPr>
              <w:t>A</w:t>
            </w:r>
          </w:p>
        </w:tc>
        <w:tc>
          <w:tcPr>
            <w:tcW w:w="1135" w:type="dxa"/>
            <w:tcBorders>
              <w:top w:val="outset" w:sz="6" w:space="0" w:color="auto"/>
              <w:left w:val="outset" w:sz="6" w:space="0" w:color="auto"/>
              <w:bottom w:val="outset" w:sz="6" w:space="0" w:color="auto"/>
              <w:right w:val="outset" w:sz="6" w:space="0" w:color="auto"/>
            </w:tcBorders>
            <w:vAlign w:val="center"/>
          </w:tcPr>
          <w:p w14:paraId="1E54A5B3" w14:textId="77777777" w:rsidR="00D13B93" w:rsidRPr="00763A9F" w:rsidRDefault="00D13B93" w:rsidP="00D13B93">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sz w:val="24"/>
                <w:szCs w:val="24"/>
              </w:rPr>
              <w:t>B</w:t>
            </w:r>
          </w:p>
        </w:tc>
        <w:tc>
          <w:tcPr>
            <w:tcW w:w="2823" w:type="dxa"/>
            <w:gridSpan w:val="2"/>
            <w:tcBorders>
              <w:top w:val="outset" w:sz="6" w:space="0" w:color="auto"/>
              <w:left w:val="outset" w:sz="6" w:space="0" w:color="auto"/>
              <w:bottom w:val="outset" w:sz="6" w:space="0" w:color="auto"/>
              <w:right w:val="outset" w:sz="6" w:space="0" w:color="auto"/>
            </w:tcBorders>
            <w:vAlign w:val="center"/>
          </w:tcPr>
          <w:p w14:paraId="30659986" w14:textId="77777777" w:rsidR="00D13B93" w:rsidRPr="00763A9F" w:rsidRDefault="00D13B93" w:rsidP="00D13B93">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sz w:val="24"/>
                <w:szCs w:val="24"/>
              </w:rPr>
              <w:t>C</w:t>
            </w:r>
          </w:p>
        </w:tc>
        <w:tc>
          <w:tcPr>
            <w:tcW w:w="2137" w:type="dxa"/>
            <w:tcBorders>
              <w:top w:val="outset" w:sz="6" w:space="0" w:color="auto"/>
              <w:left w:val="outset" w:sz="6" w:space="0" w:color="auto"/>
              <w:bottom w:val="outset" w:sz="6" w:space="0" w:color="auto"/>
              <w:right w:val="outset" w:sz="6" w:space="0" w:color="auto"/>
            </w:tcBorders>
            <w:vAlign w:val="center"/>
          </w:tcPr>
          <w:p w14:paraId="44BF66D2" w14:textId="77777777" w:rsidR="00D13B93" w:rsidRPr="00763A9F" w:rsidRDefault="00D13B93" w:rsidP="00D13B93">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sz w:val="24"/>
                <w:szCs w:val="24"/>
              </w:rPr>
              <w:t>D</w:t>
            </w:r>
          </w:p>
        </w:tc>
      </w:tr>
      <w:tr w:rsidR="00593434" w:rsidRPr="00763A9F" w14:paraId="462DD117"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722E952C" w14:textId="77777777" w:rsidR="00D13B93" w:rsidRPr="00763A9F" w:rsidRDefault="00D13B93" w:rsidP="00D13B93">
            <w:pPr>
              <w:spacing w:after="0" w:line="240" w:lineRule="auto"/>
              <w:ind w:left="57"/>
              <w:rPr>
                <w:rFonts w:ascii="Times New Roman" w:hAnsi="Times New Roman" w:cs="Times New Roman"/>
                <w:spacing w:val="-3"/>
                <w:sz w:val="20"/>
                <w:szCs w:val="24"/>
              </w:rPr>
            </w:pPr>
            <w:r w:rsidRPr="00763A9F">
              <w:rPr>
                <w:rFonts w:ascii="Times New Roman" w:hAnsi="Times New Roman" w:cs="Times New Roman"/>
                <w:spacing w:val="-3"/>
                <w:sz w:val="20"/>
                <w:szCs w:val="24"/>
              </w:rPr>
              <w:t>Attiecīgā ES tiesību akta panta numurs (uzskaitot katru tiesību akta vienību – pantu, daļu, punktu, apakšpunktu)</w:t>
            </w:r>
          </w:p>
        </w:tc>
        <w:tc>
          <w:tcPr>
            <w:tcW w:w="1135" w:type="dxa"/>
            <w:tcBorders>
              <w:top w:val="outset" w:sz="6" w:space="0" w:color="auto"/>
              <w:left w:val="outset" w:sz="6" w:space="0" w:color="auto"/>
              <w:bottom w:val="outset" w:sz="6" w:space="0" w:color="auto"/>
              <w:right w:val="outset" w:sz="6" w:space="0" w:color="auto"/>
            </w:tcBorders>
          </w:tcPr>
          <w:p w14:paraId="001DB7B1" w14:textId="77777777" w:rsidR="00D13B93" w:rsidRPr="00763A9F" w:rsidRDefault="00D13B93" w:rsidP="00D13B93">
            <w:pPr>
              <w:spacing w:after="0" w:line="240" w:lineRule="auto"/>
              <w:ind w:left="57"/>
              <w:rPr>
                <w:rFonts w:ascii="Times New Roman" w:hAnsi="Times New Roman" w:cs="Times New Roman"/>
                <w:spacing w:val="-3"/>
                <w:sz w:val="20"/>
                <w:szCs w:val="24"/>
              </w:rPr>
            </w:pPr>
            <w:r w:rsidRPr="00763A9F">
              <w:rPr>
                <w:rFonts w:ascii="Times New Roman" w:hAnsi="Times New Roman" w:cs="Times New Roman"/>
                <w:spacing w:val="-3"/>
                <w:sz w:val="20"/>
                <w:szCs w:val="24"/>
              </w:rPr>
              <w:t>Projekta vienība, kas pārņem vai ievieš katru šīs tabulas A ailē minēto ES tiesību akta vienību, vai tiesību akts, kur attiecīgā ES tiesību akta vienība pārņemta vai ieviesta</w:t>
            </w:r>
          </w:p>
        </w:tc>
        <w:tc>
          <w:tcPr>
            <w:tcW w:w="2823" w:type="dxa"/>
            <w:gridSpan w:val="2"/>
            <w:tcBorders>
              <w:top w:val="outset" w:sz="6" w:space="0" w:color="auto"/>
              <w:left w:val="outset" w:sz="6" w:space="0" w:color="auto"/>
              <w:bottom w:val="outset" w:sz="6" w:space="0" w:color="auto"/>
              <w:right w:val="outset" w:sz="6" w:space="0" w:color="auto"/>
            </w:tcBorders>
          </w:tcPr>
          <w:p w14:paraId="0F1CBAC6" w14:textId="77777777" w:rsidR="00D13B93" w:rsidRPr="00763A9F" w:rsidRDefault="00D13B93" w:rsidP="00D13B93">
            <w:pPr>
              <w:spacing w:after="0" w:line="240" w:lineRule="auto"/>
              <w:ind w:left="57"/>
              <w:rPr>
                <w:rFonts w:ascii="Times New Roman" w:hAnsi="Times New Roman" w:cs="Times New Roman"/>
                <w:spacing w:val="-3"/>
                <w:sz w:val="20"/>
                <w:szCs w:val="24"/>
              </w:rPr>
            </w:pPr>
            <w:r w:rsidRPr="00763A9F">
              <w:rPr>
                <w:rFonts w:ascii="Times New Roman" w:hAnsi="Times New Roman" w:cs="Times New Roman"/>
                <w:spacing w:val="-3"/>
                <w:sz w:val="20"/>
                <w:szCs w:val="24"/>
              </w:rPr>
              <w:t>Informācija par to, vai šīs tabulas A ailē minētās ES tiesību akta vienības tiek pārņemtas vai ieviestas pilnībā vai daļēji.</w:t>
            </w:r>
          </w:p>
          <w:p w14:paraId="5C35FD9E" w14:textId="77777777" w:rsidR="00D13B93" w:rsidRPr="00763A9F" w:rsidRDefault="00D13B93" w:rsidP="00D13B93">
            <w:pPr>
              <w:spacing w:after="0" w:line="240" w:lineRule="auto"/>
              <w:ind w:left="57"/>
              <w:rPr>
                <w:rFonts w:ascii="Times New Roman" w:hAnsi="Times New Roman" w:cs="Times New Roman"/>
                <w:spacing w:val="-3"/>
                <w:sz w:val="20"/>
                <w:szCs w:val="24"/>
              </w:rPr>
            </w:pPr>
            <w:r w:rsidRPr="00763A9F">
              <w:rPr>
                <w:rFonts w:ascii="Times New Roman" w:hAnsi="Times New Roman" w:cs="Times New Roman"/>
                <w:spacing w:val="-3"/>
                <w:sz w:val="20"/>
                <w:szCs w:val="24"/>
              </w:rPr>
              <w:t>Ja attiecīgā ES tiesību akta vienība tiek pārņemta vai ieviesta daļēji, sniedz attiecīgu skaidrojumu, kā arī precīzi norāda, kad un kādā veidā ES tiesību akta vienība tiks pārņemta vai ieviesta pilnībā.</w:t>
            </w:r>
          </w:p>
          <w:p w14:paraId="1E4F8DBE" w14:textId="77777777" w:rsidR="00D13B93" w:rsidRPr="00763A9F" w:rsidRDefault="00D13B93" w:rsidP="00D13B93">
            <w:pPr>
              <w:spacing w:after="0" w:line="240" w:lineRule="auto"/>
              <w:ind w:left="57"/>
              <w:rPr>
                <w:rFonts w:ascii="Times New Roman" w:hAnsi="Times New Roman" w:cs="Times New Roman"/>
                <w:spacing w:val="-3"/>
                <w:sz w:val="20"/>
                <w:szCs w:val="24"/>
              </w:rPr>
            </w:pPr>
            <w:r w:rsidRPr="00763A9F">
              <w:rPr>
                <w:rFonts w:ascii="Times New Roman" w:hAnsi="Times New Roman" w:cs="Times New Roman"/>
                <w:spacing w:val="-3"/>
                <w:sz w:val="20"/>
                <w:szCs w:val="24"/>
              </w:rPr>
              <w:t>Norāda institūciju, kas ir atbildīga par šo saistību izpildi pilnībā</w:t>
            </w:r>
          </w:p>
        </w:tc>
        <w:tc>
          <w:tcPr>
            <w:tcW w:w="2137" w:type="dxa"/>
            <w:tcBorders>
              <w:top w:val="outset" w:sz="6" w:space="0" w:color="auto"/>
              <w:left w:val="outset" w:sz="6" w:space="0" w:color="auto"/>
              <w:bottom w:val="outset" w:sz="6" w:space="0" w:color="auto"/>
              <w:right w:val="outset" w:sz="6" w:space="0" w:color="auto"/>
            </w:tcBorders>
          </w:tcPr>
          <w:p w14:paraId="6CFD7AED" w14:textId="77777777" w:rsidR="00D13B93" w:rsidRPr="00763A9F" w:rsidRDefault="00D13B93" w:rsidP="00D13B93">
            <w:pPr>
              <w:spacing w:after="0" w:line="240" w:lineRule="auto"/>
              <w:ind w:left="57"/>
              <w:rPr>
                <w:rFonts w:ascii="Times New Roman" w:hAnsi="Times New Roman" w:cs="Times New Roman"/>
                <w:sz w:val="20"/>
                <w:szCs w:val="24"/>
              </w:rPr>
            </w:pPr>
            <w:r w:rsidRPr="00763A9F">
              <w:rPr>
                <w:rFonts w:ascii="Times New Roman" w:hAnsi="Times New Roman" w:cs="Times New Roman"/>
                <w:spacing w:val="-3"/>
                <w:sz w:val="20"/>
                <w:szCs w:val="24"/>
              </w:rPr>
              <w:t xml:space="preserve">Informācija par to, vai šīs </w:t>
            </w:r>
            <w:r w:rsidRPr="00763A9F">
              <w:rPr>
                <w:rFonts w:ascii="Times New Roman" w:hAnsi="Times New Roman" w:cs="Times New Roman"/>
                <w:sz w:val="20"/>
                <w:szCs w:val="24"/>
              </w:rPr>
              <w:t>tabulas B ailē minētās projekta vienības paredz stingrākas prasības nekā šīs tabulas A ailē minētās ES tiesību akta vienības.</w:t>
            </w:r>
          </w:p>
          <w:p w14:paraId="5361CC2F" w14:textId="77777777" w:rsidR="00D13B93" w:rsidRPr="00763A9F" w:rsidRDefault="00D13B93" w:rsidP="00D13B93">
            <w:pPr>
              <w:spacing w:after="0" w:line="240" w:lineRule="auto"/>
              <w:ind w:left="57"/>
              <w:rPr>
                <w:rFonts w:ascii="Times New Roman" w:hAnsi="Times New Roman" w:cs="Times New Roman"/>
                <w:sz w:val="20"/>
                <w:szCs w:val="24"/>
              </w:rPr>
            </w:pPr>
            <w:r w:rsidRPr="00763A9F">
              <w:rPr>
                <w:rFonts w:ascii="Times New Roman" w:hAnsi="Times New Roman" w:cs="Times New Roman"/>
                <w:sz w:val="20"/>
                <w:szCs w:val="24"/>
              </w:rPr>
              <w:t>Ja projekts satur stingrā</w:t>
            </w:r>
            <w:r w:rsidRPr="00763A9F">
              <w:rPr>
                <w:rFonts w:ascii="Times New Roman" w:hAnsi="Times New Roman" w:cs="Times New Roman"/>
                <w:sz w:val="20"/>
                <w:szCs w:val="24"/>
              </w:rPr>
              <w:softHyphen/>
              <w:t>kas prasības nekā attie</w:t>
            </w:r>
            <w:r w:rsidRPr="00763A9F">
              <w:rPr>
                <w:rFonts w:ascii="Times New Roman" w:hAnsi="Times New Roman" w:cs="Times New Roman"/>
                <w:sz w:val="20"/>
                <w:szCs w:val="24"/>
              </w:rPr>
              <w:softHyphen/>
              <w:t>cīgais ES tiesību akts, norāda pamatojumu un samērīgumu.</w:t>
            </w:r>
          </w:p>
          <w:p w14:paraId="69E30B1A" w14:textId="77777777" w:rsidR="00D13B93" w:rsidRPr="00763A9F" w:rsidRDefault="00D13B93" w:rsidP="00D13B93">
            <w:pPr>
              <w:spacing w:after="0" w:line="240" w:lineRule="auto"/>
              <w:ind w:left="57"/>
              <w:rPr>
                <w:rFonts w:ascii="Times New Roman" w:hAnsi="Times New Roman" w:cs="Times New Roman"/>
                <w:spacing w:val="-3"/>
                <w:sz w:val="20"/>
                <w:szCs w:val="24"/>
              </w:rPr>
            </w:pPr>
            <w:r w:rsidRPr="00763A9F">
              <w:rPr>
                <w:rFonts w:ascii="Times New Roman" w:hAnsi="Times New Roman" w:cs="Times New Roman"/>
                <w:sz w:val="20"/>
                <w:szCs w:val="24"/>
              </w:rPr>
              <w:t>Norāda iespējamās alternatīvas (t.sk. alternatīvas, kas neparedz tiesiskā regulējuma izstrādi) – kādos gadījumos būtu iespējams izvairīties no stingrāku prasību</w:t>
            </w:r>
            <w:r w:rsidRPr="00763A9F">
              <w:rPr>
                <w:rFonts w:ascii="Times New Roman" w:hAnsi="Times New Roman" w:cs="Times New Roman"/>
                <w:spacing w:val="-3"/>
                <w:sz w:val="20"/>
                <w:szCs w:val="24"/>
              </w:rPr>
              <w:t xml:space="preserve"> noteikšanas, nekā paredzēts attiecīgajos ES tiesību aktos</w:t>
            </w:r>
          </w:p>
        </w:tc>
      </w:tr>
      <w:tr w:rsidR="00593434" w:rsidRPr="00763A9F" w14:paraId="18B75C45"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15968FD1" w14:textId="435B1BF9" w:rsidR="000733BE" w:rsidRPr="00763A9F" w:rsidRDefault="008C49FA" w:rsidP="005D31ED">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Regulas Nr. 1</w:t>
            </w:r>
            <w:r w:rsidR="005D31ED" w:rsidRPr="00763A9F">
              <w:rPr>
                <w:rFonts w:ascii="Times New Roman" w:hAnsi="Times New Roman" w:cs="Times New Roman"/>
                <w:sz w:val="24"/>
                <w:szCs w:val="24"/>
              </w:rPr>
              <w:t>083</w:t>
            </w:r>
            <w:r w:rsidRPr="00763A9F">
              <w:rPr>
                <w:rFonts w:ascii="Times New Roman" w:hAnsi="Times New Roman" w:cs="Times New Roman"/>
                <w:sz w:val="24"/>
                <w:szCs w:val="24"/>
              </w:rPr>
              <w:t>/2006</w:t>
            </w:r>
            <w:r w:rsidR="00B6225F" w:rsidRPr="00763A9F">
              <w:rPr>
                <w:rFonts w:ascii="Times New Roman" w:hAnsi="Times New Roman" w:cs="Times New Roman"/>
                <w:sz w:val="24"/>
                <w:szCs w:val="24"/>
              </w:rPr>
              <w:t xml:space="preserve"> </w:t>
            </w:r>
            <w:r w:rsidR="001F6DEC" w:rsidRPr="00763A9F">
              <w:rPr>
                <w:rFonts w:ascii="Times New Roman" w:hAnsi="Times New Roman" w:cs="Times New Roman"/>
                <w:sz w:val="24"/>
                <w:szCs w:val="24"/>
              </w:rPr>
              <w:t xml:space="preserve">67.pants </w:t>
            </w:r>
          </w:p>
        </w:tc>
        <w:tc>
          <w:tcPr>
            <w:tcW w:w="1135" w:type="dxa"/>
            <w:tcBorders>
              <w:top w:val="outset" w:sz="6" w:space="0" w:color="auto"/>
              <w:left w:val="outset" w:sz="6" w:space="0" w:color="auto"/>
              <w:bottom w:val="outset" w:sz="6" w:space="0" w:color="auto"/>
              <w:right w:val="outset" w:sz="6" w:space="0" w:color="auto"/>
            </w:tcBorders>
          </w:tcPr>
          <w:p w14:paraId="4C180F8E" w14:textId="4D3B3F40" w:rsidR="000733BE" w:rsidRPr="00763A9F" w:rsidRDefault="007C0360" w:rsidP="00CE48F9">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2.punkts</w:t>
            </w:r>
          </w:p>
        </w:tc>
        <w:tc>
          <w:tcPr>
            <w:tcW w:w="2823" w:type="dxa"/>
            <w:gridSpan w:val="2"/>
            <w:tcBorders>
              <w:top w:val="outset" w:sz="6" w:space="0" w:color="auto"/>
              <w:left w:val="outset" w:sz="6" w:space="0" w:color="auto"/>
              <w:bottom w:val="outset" w:sz="6" w:space="0" w:color="auto"/>
              <w:right w:val="outset" w:sz="6" w:space="0" w:color="auto"/>
            </w:tcBorders>
          </w:tcPr>
          <w:p w14:paraId="52199121" w14:textId="580B54AE" w:rsidR="000733BE" w:rsidRPr="00F74299" w:rsidRDefault="009D2804" w:rsidP="009D2804">
            <w:pPr>
              <w:spacing w:after="0" w:line="240" w:lineRule="auto"/>
              <w:ind w:left="57"/>
              <w:rPr>
                <w:rFonts w:ascii="Times New Roman" w:hAnsi="Times New Roman" w:cs="Times New Roman"/>
                <w:sz w:val="24"/>
                <w:szCs w:val="24"/>
              </w:rPr>
            </w:pPr>
            <w:r w:rsidRPr="00F74299">
              <w:rPr>
                <w:rFonts w:ascii="Times New Roman" w:hAnsi="Times New Roman" w:cs="Times New Roman"/>
                <w:sz w:val="24"/>
                <w:szCs w:val="24"/>
              </w:rPr>
              <w:t>Ieviest pilnībā.</w:t>
            </w:r>
          </w:p>
        </w:tc>
        <w:tc>
          <w:tcPr>
            <w:tcW w:w="2137" w:type="dxa"/>
            <w:tcBorders>
              <w:top w:val="outset" w:sz="6" w:space="0" w:color="auto"/>
              <w:left w:val="outset" w:sz="6" w:space="0" w:color="auto"/>
              <w:bottom w:val="outset" w:sz="6" w:space="0" w:color="auto"/>
              <w:right w:val="outset" w:sz="6" w:space="0" w:color="auto"/>
            </w:tcBorders>
          </w:tcPr>
          <w:p w14:paraId="39E170F6" w14:textId="711F737C" w:rsidR="000733BE" w:rsidRPr="00763A9F" w:rsidRDefault="007C0360" w:rsidP="00CE48F9">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Noteikumu projekts neparedz stingrākas prasības</w:t>
            </w:r>
          </w:p>
        </w:tc>
      </w:tr>
      <w:tr w:rsidR="00C3198A" w:rsidRPr="00763A9F" w14:paraId="235CDF34"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157B29FF" w14:textId="77777777" w:rsidR="00C3198A" w:rsidRPr="00763A9F" w:rsidRDefault="00C3198A" w:rsidP="00C3198A">
            <w:pPr>
              <w:spacing w:after="0" w:line="240" w:lineRule="auto"/>
              <w:ind w:left="57"/>
              <w:rPr>
                <w:rFonts w:ascii="Times New Roman" w:hAnsi="Times New Roman" w:cs="Times New Roman"/>
                <w:spacing w:val="-3"/>
                <w:sz w:val="24"/>
                <w:szCs w:val="24"/>
              </w:rPr>
            </w:pPr>
            <w:r w:rsidRPr="00763A9F">
              <w:rPr>
                <w:rFonts w:ascii="Times New Roman" w:hAnsi="Times New Roman" w:cs="Times New Roman"/>
                <w:spacing w:val="-3"/>
                <w:sz w:val="24"/>
                <w:szCs w:val="24"/>
              </w:rPr>
              <w:t>Kā ir izmantota ES tiesību aktā paredzētā rīcības brīvība dalīb</w:t>
            </w:r>
            <w:r w:rsidRPr="00763A9F">
              <w:rPr>
                <w:rFonts w:ascii="Times New Roman" w:hAnsi="Times New Roman" w:cs="Times New Roman"/>
                <w:spacing w:val="-3"/>
                <w:sz w:val="24"/>
                <w:szCs w:val="24"/>
              </w:rPr>
              <w:softHyphen/>
              <w:t xml:space="preserve">valstij pārņemt vai ieviest </w:t>
            </w:r>
            <w:r w:rsidRPr="00763A9F">
              <w:rPr>
                <w:rFonts w:ascii="Times New Roman" w:hAnsi="Times New Roman" w:cs="Times New Roman"/>
                <w:spacing w:val="-3"/>
                <w:sz w:val="24"/>
                <w:szCs w:val="24"/>
              </w:rPr>
              <w:lastRenderedPageBreak/>
              <w:t>noteiktas ES tiesību akta normas?</w:t>
            </w:r>
          </w:p>
          <w:p w14:paraId="3106E6B7" w14:textId="77777777" w:rsidR="00C3198A" w:rsidRPr="00763A9F" w:rsidRDefault="00C3198A" w:rsidP="00C3198A">
            <w:pPr>
              <w:spacing w:after="0" w:line="240" w:lineRule="auto"/>
              <w:ind w:left="57"/>
              <w:rPr>
                <w:rFonts w:ascii="Times New Roman" w:hAnsi="Times New Roman" w:cs="Times New Roman"/>
                <w:spacing w:val="-3"/>
                <w:sz w:val="24"/>
                <w:szCs w:val="24"/>
              </w:rPr>
            </w:pPr>
            <w:r w:rsidRPr="00763A9F">
              <w:rPr>
                <w:rFonts w:ascii="Times New Roman" w:hAnsi="Times New Roman" w:cs="Times New Roman"/>
                <w:spacing w:val="-3"/>
                <w:sz w:val="24"/>
                <w:szCs w:val="24"/>
              </w:rPr>
              <w:t>Kādēļ?</w:t>
            </w:r>
          </w:p>
        </w:tc>
        <w:tc>
          <w:tcPr>
            <w:tcW w:w="6095" w:type="dxa"/>
            <w:gridSpan w:val="4"/>
            <w:tcBorders>
              <w:top w:val="outset" w:sz="6" w:space="0" w:color="auto"/>
              <w:left w:val="outset" w:sz="6" w:space="0" w:color="auto"/>
              <w:bottom w:val="outset" w:sz="6" w:space="0" w:color="auto"/>
              <w:right w:val="outset" w:sz="6" w:space="0" w:color="auto"/>
            </w:tcBorders>
          </w:tcPr>
          <w:p w14:paraId="70CDD477" w14:textId="5B8674F8" w:rsidR="00C3198A" w:rsidRPr="00763A9F" w:rsidRDefault="007908C3" w:rsidP="007908C3">
            <w:pPr>
              <w:spacing w:after="0" w:line="240" w:lineRule="auto"/>
              <w:rPr>
                <w:rFonts w:ascii="Times New Roman" w:hAnsi="Times New Roman" w:cs="Times New Roman"/>
                <w:sz w:val="24"/>
                <w:szCs w:val="24"/>
              </w:rPr>
            </w:pPr>
            <w:r w:rsidRPr="00763A9F">
              <w:rPr>
                <w:rFonts w:ascii="Times New Roman" w:hAnsi="Times New Roman" w:cs="Times New Roman"/>
                <w:sz w:val="24"/>
                <w:szCs w:val="24"/>
              </w:rPr>
              <w:lastRenderedPageBreak/>
              <w:t>N</w:t>
            </w:r>
            <w:r w:rsidR="003C578E" w:rsidRPr="00763A9F">
              <w:rPr>
                <w:rFonts w:ascii="Times New Roman" w:hAnsi="Times New Roman" w:cs="Times New Roman"/>
                <w:sz w:val="24"/>
                <w:szCs w:val="24"/>
              </w:rPr>
              <w:t>oteikumu projekts</w:t>
            </w:r>
            <w:r w:rsidR="00C3198A" w:rsidRPr="00763A9F">
              <w:rPr>
                <w:rFonts w:ascii="Times New Roman" w:hAnsi="Times New Roman" w:cs="Times New Roman"/>
                <w:sz w:val="24"/>
                <w:szCs w:val="24"/>
              </w:rPr>
              <w:t xml:space="preserve"> šo jomu neskar.</w:t>
            </w:r>
          </w:p>
        </w:tc>
      </w:tr>
      <w:tr w:rsidR="00C3198A" w:rsidRPr="00763A9F" w14:paraId="794D5261"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3CEB9F0A" w14:textId="77777777" w:rsidR="00C3198A" w:rsidRPr="00763A9F" w:rsidRDefault="00C3198A" w:rsidP="00C3198A">
            <w:pPr>
              <w:spacing w:after="0" w:line="240" w:lineRule="auto"/>
              <w:ind w:left="57"/>
              <w:rPr>
                <w:rFonts w:ascii="Times New Roman" w:hAnsi="Times New Roman" w:cs="Times New Roman"/>
                <w:spacing w:val="-3"/>
                <w:sz w:val="24"/>
                <w:szCs w:val="24"/>
              </w:rPr>
            </w:pPr>
            <w:r w:rsidRPr="00763A9F">
              <w:rPr>
                <w:rFonts w:ascii="Times New Roman" w:hAnsi="Times New Roman" w:cs="Times New Roman"/>
                <w:spacing w:val="-4"/>
                <w:sz w:val="24"/>
                <w:szCs w:val="24"/>
              </w:rPr>
              <w:lastRenderedPageBreak/>
              <w:t>Saistības sniegt paziņojumu ES insti</w:t>
            </w:r>
            <w:r w:rsidRPr="00763A9F">
              <w:rPr>
                <w:rFonts w:ascii="Times New Roman" w:hAnsi="Times New Roman" w:cs="Times New Roman"/>
                <w:spacing w:val="-4"/>
                <w:sz w:val="24"/>
                <w:szCs w:val="24"/>
              </w:rPr>
              <w:softHyphen/>
              <w:t>tūcijām un ES dalīb</w:t>
            </w:r>
            <w:r w:rsidRPr="00763A9F">
              <w:rPr>
                <w:rFonts w:ascii="Times New Roman" w:hAnsi="Times New Roman" w:cs="Times New Roman"/>
                <w:spacing w:val="-4"/>
                <w:sz w:val="24"/>
                <w:szCs w:val="24"/>
              </w:rPr>
              <w:softHyphen/>
              <w:t>valstīm atbilstoši normatīvajiem aktiem, kas regulē informā</w:t>
            </w:r>
            <w:r w:rsidRPr="00763A9F">
              <w:rPr>
                <w:rFonts w:ascii="Times New Roman" w:hAnsi="Times New Roman" w:cs="Times New Roman"/>
                <w:spacing w:val="-4"/>
                <w:sz w:val="24"/>
                <w:szCs w:val="24"/>
              </w:rPr>
              <w:softHyphen/>
              <w:t>cijas sniegšanu par tehnisko noteikumu, valsts atbalsta piešķir</w:t>
            </w:r>
            <w:r w:rsidRPr="00763A9F">
              <w:rPr>
                <w:rFonts w:ascii="Times New Roman" w:hAnsi="Times New Roman" w:cs="Times New Roman"/>
                <w:spacing w:val="-4"/>
                <w:sz w:val="24"/>
                <w:szCs w:val="24"/>
              </w:rPr>
              <w:softHyphen/>
              <w:t>šanas un finanšu noteikumu (attiecībā uz monetāro politiku) projektiem</w:t>
            </w:r>
          </w:p>
        </w:tc>
        <w:tc>
          <w:tcPr>
            <w:tcW w:w="6095" w:type="dxa"/>
            <w:gridSpan w:val="4"/>
            <w:tcBorders>
              <w:top w:val="outset" w:sz="6" w:space="0" w:color="auto"/>
              <w:left w:val="outset" w:sz="6" w:space="0" w:color="auto"/>
              <w:bottom w:val="outset" w:sz="6" w:space="0" w:color="auto"/>
              <w:right w:val="outset" w:sz="6" w:space="0" w:color="auto"/>
            </w:tcBorders>
          </w:tcPr>
          <w:p w14:paraId="3641119C" w14:textId="158CC74B" w:rsidR="00C3198A" w:rsidRPr="00763A9F" w:rsidRDefault="007908C3" w:rsidP="007908C3">
            <w:pPr>
              <w:spacing w:after="0" w:line="240" w:lineRule="auto"/>
              <w:rPr>
                <w:rFonts w:ascii="Times New Roman" w:hAnsi="Times New Roman" w:cs="Times New Roman"/>
                <w:sz w:val="24"/>
                <w:szCs w:val="24"/>
              </w:rPr>
            </w:pPr>
            <w:r w:rsidRPr="00763A9F">
              <w:rPr>
                <w:rFonts w:ascii="Times New Roman" w:hAnsi="Times New Roman" w:cs="Times New Roman"/>
                <w:sz w:val="24"/>
                <w:szCs w:val="24"/>
              </w:rPr>
              <w:t>N</w:t>
            </w:r>
            <w:r w:rsidR="003C578E" w:rsidRPr="00763A9F">
              <w:rPr>
                <w:rFonts w:ascii="Times New Roman" w:hAnsi="Times New Roman" w:cs="Times New Roman"/>
                <w:sz w:val="24"/>
                <w:szCs w:val="24"/>
              </w:rPr>
              <w:t>oteikumu projekts</w:t>
            </w:r>
            <w:r w:rsidR="00C3198A" w:rsidRPr="00763A9F">
              <w:rPr>
                <w:rFonts w:ascii="Times New Roman" w:hAnsi="Times New Roman" w:cs="Times New Roman"/>
                <w:sz w:val="24"/>
                <w:szCs w:val="24"/>
              </w:rPr>
              <w:t xml:space="preserve"> šo jomu neskar.</w:t>
            </w:r>
          </w:p>
        </w:tc>
      </w:tr>
      <w:tr w:rsidR="00C3198A" w:rsidRPr="00763A9F" w14:paraId="00773FFC"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265E42BC"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Cita informācija</w:t>
            </w:r>
          </w:p>
        </w:tc>
        <w:tc>
          <w:tcPr>
            <w:tcW w:w="6095" w:type="dxa"/>
            <w:gridSpan w:val="4"/>
            <w:tcBorders>
              <w:top w:val="outset" w:sz="6" w:space="0" w:color="auto"/>
              <w:left w:val="outset" w:sz="6" w:space="0" w:color="auto"/>
              <w:bottom w:val="outset" w:sz="6" w:space="0" w:color="auto"/>
              <w:right w:val="outset" w:sz="6" w:space="0" w:color="auto"/>
            </w:tcBorders>
          </w:tcPr>
          <w:p w14:paraId="0932E491"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Nav</w:t>
            </w:r>
          </w:p>
        </w:tc>
      </w:tr>
      <w:tr w:rsidR="00C3198A" w:rsidRPr="00763A9F" w14:paraId="5F6D49AA" w14:textId="77777777" w:rsidTr="002B2EBD">
        <w:trPr>
          <w:jc w:val="center"/>
        </w:trPr>
        <w:tc>
          <w:tcPr>
            <w:tcW w:w="9348" w:type="dxa"/>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9DE4796" w14:textId="77777777" w:rsidR="00C3198A" w:rsidRPr="00763A9F" w:rsidRDefault="00C3198A" w:rsidP="00C3198A">
            <w:pPr>
              <w:spacing w:after="0" w:line="240" w:lineRule="auto"/>
              <w:ind w:left="57"/>
              <w:rPr>
                <w:rFonts w:ascii="Times New Roman" w:hAnsi="Times New Roman" w:cs="Times New Roman"/>
                <w:sz w:val="24"/>
                <w:szCs w:val="24"/>
              </w:rPr>
            </w:pPr>
          </w:p>
        </w:tc>
      </w:tr>
      <w:tr w:rsidR="00C3198A" w:rsidRPr="00763A9F" w14:paraId="60A0F5FC"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7EAFF404" w14:textId="77777777" w:rsidR="00C3198A" w:rsidRPr="00763A9F" w:rsidRDefault="00C3198A" w:rsidP="00C3198A">
            <w:pPr>
              <w:spacing w:after="0" w:line="240" w:lineRule="auto"/>
              <w:ind w:left="57"/>
              <w:rPr>
                <w:rFonts w:ascii="Times New Roman" w:hAnsi="Times New Roman" w:cs="Times New Roman"/>
                <w:spacing w:val="-4"/>
                <w:sz w:val="24"/>
                <w:szCs w:val="24"/>
              </w:rPr>
            </w:pPr>
            <w:r w:rsidRPr="00763A9F">
              <w:rPr>
                <w:rFonts w:ascii="Times New Roman" w:hAnsi="Times New Roman" w:cs="Times New Roman"/>
                <w:spacing w:val="-4"/>
                <w:sz w:val="24"/>
                <w:szCs w:val="24"/>
              </w:rPr>
              <w:t>Cita informācija</w:t>
            </w:r>
          </w:p>
        </w:tc>
        <w:tc>
          <w:tcPr>
            <w:tcW w:w="6095" w:type="dxa"/>
            <w:gridSpan w:val="4"/>
            <w:tcBorders>
              <w:top w:val="outset" w:sz="6" w:space="0" w:color="auto"/>
              <w:left w:val="outset" w:sz="6" w:space="0" w:color="auto"/>
              <w:bottom w:val="outset" w:sz="6" w:space="0" w:color="auto"/>
              <w:right w:val="outset" w:sz="6" w:space="0" w:color="auto"/>
            </w:tcBorders>
          </w:tcPr>
          <w:p w14:paraId="3F3147EC"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Nav</w:t>
            </w:r>
          </w:p>
        </w:tc>
      </w:tr>
      <w:tr w:rsidR="00C3198A" w:rsidRPr="00763A9F" w14:paraId="7F9D9BA8" w14:textId="77777777" w:rsidTr="002B2EBD">
        <w:trPr>
          <w:jc w:val="center"/>
        </w:trPr>
        <w:tc>
          <w:tcPr>
            <w:tcW w:w="9348" w:type="dxa"/>
            <w:gridSpan w:val="6"/>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A09A8CE" w14:textId="77777777" w:rsidR="00C3198A" w:rsidRPr="00763A9F" w:rsidRDefault="00C3198A" w:rsidP="00C3198A">
            <w:pPr>
              <w:spacing w:after="0" w:line="240" w:lineRule="auto"/>
              <w:ind w:left="57"/>
              <w:rPr>
                <w:rFonts w:ascii="Times New Roman" w:hAnsi="Times New Roman" w:cs="Times New Roman"/>
                <w:sz w:val="24"/>
                <w:szCs w:val="24"/>
              </w:rPr>
            </w:pPr>
          </w:p>
        </w:tc>
      </w:tr>
      <w:tr w:rsidR="00C3198A" w:rsidRPr="00763A9F" w14:paraId="22649EA8" w14:textId="77777777" w:rsidTr="002B2EBD">
        <w:trPr>
          <w:jc w:val="center"/>
        </w:trPr>
        <w:tc>
          <w:tcPr>
            <w:tcW w:w="9348" w:type="dxa"/>
            <w:gridSpan w:val="6"/>
            <w:tcBorders>
              <w:top w:val="outset" w:sz="6" w:space="0" w:color="auto"/>
              <w:left w:val="outset" w:sz="6" w:space="0" w:color="auto"/>
              <w:bottom w:val="outset" w:sz="6" w:space="0" w:color="auto"/>
              <w:right w:val="outset" w:sz="6" w:space="0" w:color="auto"/>
            </w:tcBorders>
            <w:vAlign w:val="center"/>
          </w:tcPr>
          <w:p w14:paraId="5C697E68" w14:textId="77777777" w:rsidR="00C3198A" w:rsidRPr="00763A9F" w:rsidRDefault="00C3198A" w:rsidP="00C3198A">
            <w:pPr>
              <w:spacing w:after="0" w:line="240" w:lineRule="auto"/>
              <w:ind w:left="57"/>
              <w:jc w:val="center"/>
              <w:rPr>
                <w:rFonts w:ascii="Times New Roman" w:hAnsi="Times New Roman" w:cs="Times New Roman"/>
                <w:b/>
                <w:sz w:val="24"/>
                <w:szCs w:val="24"/>
              </w:rPr>
            </w:pPr>
            <w:r w:rsidRPr="00763A9F">
              <w:rPr>
                <w:rFonts w:ascii="Times New Roman" w:hAnsi="Times New Roman" w:cs="Times New Roman"/>
                <w:b/>
                <w:sz w:val="24"/>
                <w:szCs w:val="24"/>
              </w:rPr>
              <w:t>2.tabula</w:t>
            </w:r>
          </w:p>
          <w:p w14:paraId="562337B8" w14:textId="77777777" w:rsidR="00C3198A" w:rsidRPr="00763A9F" w:rsidRDefault="00C3198A" w:rsidP="00C3198A">
            <w:pPr>
              <w:spacing w:after="0" w:line="240" w:lineRule="auto"/>
              <w:ind w:left="57"/>
              <w:jc w:val="center"/>
              <w:rPr>
                <w:rFonts w:ascii="Times New Roman" w:hAnsi="Times New Roman" w:cs="Times New Roman"/>
                <w:b/>
                <w:sz w:val="24"/>
                <w:szCs w:val="24"/>
              </w:rPr>
            </w:pPr>
            <w:r w:rsidRPr="00763A9F">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01D62D1" w14:textId="77777777" w:rsidR="00C3198A" w:rsidRPr="00763A9F" w:rsidRDefault="00C3198A" w:rsidP="00C3198A">
            <w:pPr>
              <w:spacing w:after="0" w:line="240" w:lineRule="auto"/>
              <w:ind w:left="57"/>
              <w:jc w:val="center"/>
              <w:rPr>
                <w:rFonts w:ascii="Times New Roman" w:hAnsi="Times New Roman" w:cs="Times New Roman"/>
                <w:b/>
                <w:sz w:val="24"/>
                <w:szCs w:val="24"/>
              </w:rPr>
            </w:pPr>
            <w:r w:rsidRPr="00763A9F">
              <w:rPr>
                <w:rFonts w:ascii="Times New Roman" w:hAnsi="Times New Roman" w:cs="Times New Roman"/>
                <w:b/>
                <w:sz w:val="24"/>
                <w:szCs w:val="24"/>
              </w:rPr>
              <w:t>Pasākumi šo saistību izpildei</w:t>
            </w:r>
          </w:p>
        </w:tc>
      </w:tr>
      <w:tr w:rsidR="00C3198A" w:rsidRPr="00763A9F" w14:paraId="3396AE96"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vAlign w:val="center"/>
          </w:tcPr>
          <w:p w14:paraId="09274563"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6095" w:type="dxa"/>
            <w:gridSpan w:val="4"/>
            <w:tcBorders>
              <w:top w:val="outset" w:sz="6" w:space="0" w:color="auto"/>
              <w:left w:val="outset" w:sz="6" w:space="0" w:color="auto"/>
              <w:bottom w:val="outset" w:sz="6" w:space="0" w:color="auto"/>
              <w:right w:val="outset" w:sz="6" w:space="0" w:color="auto"/>
            </w:tcBorders>
          </w:tcPr>
          <w:p w14:paraId="429D9CD7" w14:textId="52F6C500" w:rsidR="00C3198A" w:rsidRPr="00763A9F" w:rsidRDefault="007908C3"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N</w:t>
            </w:r>
            <w:r w:rsidR="003C578E" w:rsidRPr="00763A9F">
              <w:rPr>
                <w:rFonts w:ascii="Times New Roman" w:hAnsi="Times New Roman" w:cs="Times New Roman"/>
                <w:sz w:val="24"/>
                <w:szCs w:val="24"/>
              </w:rPr>
              <w:t>oteikumu projekts</w:t>
            </w:r>
            <w:r w:rsidR="00C3198A" w:rsidRPr="00763A9F">
              <w:rPr>
                <w:rFonts w:ascii="Times New Roman" w:hAnsi="Times New Roman" w:cs="Times New Roman"/>
                <w:sz w:val="24"/>
                <w:szCs w:val="24"/>
              </w:rPr>
              <w:t xml:space="preserve"> šo jomu neskar.</w:t>
            </w:r>
          </w:p>
        </w:tc>
      </w:tr>
      <w:tr w:rsidR="00C3198A" w:rsidRPr="00763A9F" w14:paraId="7D45489F"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vAlign w:val="center"/>
          </w:tcPr>
          <w:p w14:paraId="36B47919" w14:textId="77777777" w:rsidR="00C3198A" w:rsidRPr="00763A9F" w:rsidRDefault="00C3198A" w:rsidP="00C3198A">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sz w:val="24"/>
                <w:szCs w:val="24"/>
              </w:rPr>
              <w:t>A</w:t>
            </w:r>
          </w:p>
        </w:tc>
        <w:tc>
          <w:tcPr>
            <w:tcW w:w="3010" w:type="dxa"/>
            <w:gridSpan w:val="2"/>
            <w:tcBorders>
              <w:top w:val="outset" w:sz="6" w:space="0" w:color="auto"/>
              <w:left w:val="outset" w:sz="6" w:space="0" w:color="auto"/>
              <w:bottom w:val="outset" w:sz="6" w:space="0" w:color="auto"/>
              <w:right w:val="outset" w:sz="6" w:space="0" w:color="auto"/>
            </w:tcBorders>
            <w:vAlign w:val="center"/>
          </w:tcPr>
          <w:p w14:paraId="44968E4C" w14:textId="77777777" w:rsidR="00C3198A" w:rsidRPr="00763A9F" w:rsidRDefault="00C3198A" w:rsidP="00C3198A">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sz w:val="24"/>
                <w:szCs w:val="24"/>
              </w:rPr>
              <w:t>B</w:t>
            </w:r>
          </w:p>
        </w:tc>
        <w:tc>
          <w:tcPr>
            <w:tcW w:w="3085" w:type="dxa"/>
            <w:gridSpan w:val="2"/>
            <w:tcBorders>
              <w:top w:val="outset" w:sz="6" w:space="0" w:color="auto"/>
              <w:left w:val="outset" w:sz="6" w:space="0" w:color="auto"/>
              <w:bottom w:val="outset" w:sz="6" w:space="0" w:color="auto"/>
              <w:right w:val="outset" w:sz="6" w:space="0" w:color="auto"/>
            </w:tcBorders>
            <w:vAlign w:val="center"/>
          </w:tcPr>
          <w:p w14:paraId="5EDDC7C2" w14:textId="77777777" w:rsidR="00C3198A" w:rsidRPr="00763A9F" w:rsidRDefault="00C3198A" w:rsidP="00C3198A">
            <w:pPr>
              <w:spacing w:after="0" w:line="240" w:lineRule="auto"/>
              <w:ind w:left="57"/>
              <w:jc w:val="center"/>
              <w:rPr>
                <w:rFonts w:ascii="Times New Roman" w:hAnsi="Times New Roman" w:cs="Times New Roman"/>
                <w:sz w:val="24"/>
                <w:szCs w:val="24"/>
              </w:rPr>
            </w:pPr>
            <w:r w:rsidRPr="00763A9F">
              <w:rPr>
                <w:rFonts w:ascii="Times New Roman" w:hAnsi="Times New Roman" w:cs="Times New Roman"/>
                <w:sz w:val="24"/>
                <w:szCs w:val="24"/>
              </w:rPr>
              <w:t>C</w:t>
            </w:r>
          </w:p>
        </w:tc>
      </w:tr>
      <w:tr w:rsidR="00C3198A" w:rsidRPr="00763A9F" w14:paraId="21BB0232"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65FFF239"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Starptautiskās saistības (pēc būtības), kas izriet no norādītā starptautis</w:t>
            </w:r>
            <w:r w:rsidRPr="00763A9F">
              <w:rPr>
                <w:rFonts w:ascii="Times New Roman" w:hAnsi="Times New Roman" w:cs="Times New Roman"/>
                <w:sz w:val="24"/>
                <w:szCs w:val="24"/>
              </w:rPr>
              <w:softHyphen/>
              <w:t>kā dokumenta.</w:t>
            </w:r>
          </w:p>
          <w:p w14:paraId="26FC554B"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Konkrēti veicamie pasākumi vai uzdevumi, kas nepieciešami šo starptautisko saistību izpildei</w:t>
            </w:r>
          </w:p>
        </w:tc>
        <w:tc>
          <w:tcPr>
            <w:tcW w:w="3010" w:type="dxa"/>
            <w:gridSpan w:val="2"/>
            <w:tcBorders>
              <w:top w:val="outset" w:sz="6" w:space="0" w:color="auto"/>
              <w:left w:val="outset" w:sz="6" w:space="0" w:color="auto"/>
              <w:bottom w:val="outset" w:sz="6" w:space="0" w:color="auto"/>
              <w:right w:val="outset" w:sz="6" w:space="0" w:color="auto"/>
            </w:tcBorders>
          </w:tcPr>
          <w:p w14:paraId="3960D6E5"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85" w:type="dxa"/>
            <w:gridSpan w:val="2"/>
            <w:tcBorders>
              <w:top w:val="outset" w:sz="6" w:space="0" w:color="auto"/>
              <w:left w:val="outset" w:sz="6" w:space="0" w:color="auto"/>
              <w:bottom w:val="outset" w:sz="6" w:space="0" w:color="auto"/>
              <w:right w:val="outset" w:sz="6" w:space="0" w:color="auto"/>
            </w:tcBorders>
          </w:tcPr>
          <w:p w14:paraId="5320CEF4"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Informācija par to, vai starptautiskās saistības, kas minētas šīs tabulas A ailē, tiek izpildītas pilnībā vai daļēji.</w:t>
            </w:r>
          </w:p>
          <w:p w14:paraId="2CB05696"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3F67A35" w14:textId="77777777" w:rsidR="00C3198A" w:rsidRPr="00763A9F" w:rsidRDefault="00C3198A" w:rsidP="00C3198A">
            <w:pPr>
              <w:spacing w:after="0" w:line="240" w:lineRule="auto"/>
              <w:ind w:left="57" w:right="57"/>
              <w:rPr>
                <w:rFonts w:ascii="Times New Roman" w:hAnsi="Times New Roman" w:cs="Times New Roman"/>
                <w:sz w:val="24"/>
                <w:szCs w:val="24"/>
              </w:rPr>
            </w:pPr>
            <w:r w:rsidRPr="00763A9F">
              <w:rPr>
                <w:rFonts w:ascii="Times New Roman" w:hAnsi="Times New Roman" w:cs="Times New Roman"/>
                <w:sz w:val="24"/>
                <w:szCs w:val="24"/>
              </w:rPr>
              <w:t>Norāda institūciju, kas ir atbildīga par šo saistību izpildi pilnībā</w:t>
            </w:r>
          </w:p>
        </w:tc>
      </w:tr>
      <w:tr w:rsidR="00C3198A" w:rsidRPr="00763A9F" w14:paraId="163DB1E6"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1E5001D2" w14:textId="77777777" w:rsidR="00C3198A" w:rsidRPr="00763A9F" w:rsidRDefault="00C3198A" w:rsidP="00C3198A">
            <w:pPr>
              <w:spacing w:after="0" w:line="240" w:lineRule="auto"/>
              <w:ind w:left="57"/>
              <w:rPr>
                <w:rFonts w:ascii="Times New Roman" w:hAnsi="Times New Roman" w:cs="Times New Roman"/>
                <w:sz w:val="24"/>
                <w:szCs w:val="24"/>
              </w:rPr>
            </w:pPr>
          </w:p>
        </w:tc>
        <w:tc>
          <w:tcPr>
            <w:tcW w:w="3010" w:type="dxa"/>
            <w:gridSpan w:val="2"/>
            <w:tcBorders>
              <w:top w:val="outset" w:sz="6" w:space="0" w:color="auto"/>
              <w:left w:val="outset" w:sz="6" w:space="0" w:color="auto"/>
              <w:bottom w:val="outset" w:sz="6" w:space="0" w:color="auto"/>
              <w:right w:val="outset" w:sz="6" w:space="0" w:color="auto"/>
            </w:tcBorders>
          </w:tcPr>
          <w:p w14:paraId="7E629DF7" w14:textId="77777777" w:rsidR="00C3198A" w:rsidRPr="00763A9F" w:rsidRDefault="00C3198A" w:rsidP="00C3198A">
            <w:pPr>
              <w:spacing w:after="0" w:line="240" w:lineRule="auto"/>
              <w:ind w:left="57"/>
              <w:rPr>
                <w:rFonts w:ascii="Times New Roman" w:hAnsi="Times New Roman" w:cs="Times New Roman"/>
                <w:sz w:val="24"/>
                <w:szCs w:val="24"/>
              </w:rPr>
            </w:pPr>
          </w:p>
        </w:tc>
        <w:tc>
          <w:tcPr>
            <w:tcW w:w="3085" w:type="dxa"/>
            <w:gridSpan w:val="2"/>
            <w:tcBorders>
              <w:top w:val="outset" w:sz="6" w:space="0" w:color="auto"/>
              <w:left w:val="outset" w:sz="6" w:space="0" w:color="auto"/>
              <w:bottom w:val="outset" w:sz="6" w:space="0" w:color="auto"/>
              <w:right w:val="outset" w:sz="6" w:space="0" w:color="auto"/>
            </w:tcBorders>
          </w:tcPr>
          <w:p w14:paraId="28531447" w14:textId="77777777" w:rsidR="00C3198A" w:rsidRPr="00763A9F" w:rsidRDefault="00C3198A" w:rsidP="00C3198A">
            <w:pPr>
              <w:spacing w:after="0" w:line="240" w:lineRule="auto"/>
              <w:ind w:left="57"/>
              <w:rPr>
                <w:rFonts w:ascii="Times New Roman" w:hAnsi="Times New Roman" w:cs="Times New Roman"/>
                <w:sz w:val="24"/>
                <w:szCs w:val="24"/>
              </w:rPr>
            </w:pPr>
          </w:p>
        </w:tc>
      </w:tr>
      <w:tr w:rsidR="00C3198A" w:rsidRPr="00763A9F" w14:paraId="0094C930"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57DE90AE" w14:textId="7777777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Vai starptautiskajā dokumentā paredzētās saistības nav pretrunā ar jau esošajām Latvijas Republikas starptautis</w:t>
            </w:r>
            <w:r w:rsidRPr="00763A9F">
              <w:rPr>
                <w:rFonts w:ascii="Times New Roman" w:hAnsi="Times New Roman" w:cs="Times New Roman"/>
                <w:sz w:val="24"/>
                <w:szCs w:val="24"/>
              </w:rPr>
              <w:softHyphen/>
              <w:t>kajām saistībām</w:t>
            </w:r>
          </w:p>
        </w:tc>
        <w:tc>
          <w:tcPr>
            <w:tcW w:w="6095" w:type="dxa"/>
            <w:gridSpan w:val="4"/>
            <w:tcBorders>
              <w:top w:val="outset" w:sz="6" w:space="0" w:color="auto"/>
              <w:left w:val="outset" w:sz="6" w:space="0" w:color="auto"/>
              <w:bottom w:val="outset" w:sz="6" w:space="0" w:color="auto"/>
              <w:right w:val="outset" w:sz="6" w:space="0" w:color="auto"/>
            </w:tcBorders>
          </w:tcPr>
          <w:p w14:paraId="10615208" w14:textId="268CFCC7" w:rsidR="00FF05E3" w:rsidRPr="00763A9F" w:rsidRDefault="007908C3" w:rsidP="00FF05E3">
            <w:pPr>
              <w:spacing w:after="0" w:line="240" w:lineRule="auto"/>
              <w:jc w:val="both"/>
              <w:rPr>
                <w:rFonts w:ascii="Times New Roman" w:hAnsi="Times New Roman" w:cs="Times New Roman"/>
                <w:sz w:val="24"/>
                <w:szCs w:val="24"/>
              </w:rPr>
            </w:pPr>
            <w:r w:rsidRPr="00763A9F">
              <w:rPr>
                <w:rFonts w:ascii="Times New Roman" w:hAnsi="Times New Roman" w:cs="Times New Roman"/>
                <w:sz w:val="24"/>
                <w:szCs w:val="24"/>
              </w:rPr>
              <w:t>N</w:t>
            </w:r>
            <w:r w:rsidR="003C578E" w:rsidRPr="00763A9F">
              <w:rPr>
                <w:rFonts w:ascii="Times New Roman" w:hAnsi="Times New Roman" w:cs="Times New Roman"/>
                <w:sz w:val="24"/>
                <w:szCs w:val="24"/>
              </w:rPr>
              <w:t>oteikumu projekts</w:t>
            </w:r>
            <w:r w:rsidR="00FF05E3" w:rsidRPr="00763A9F">
              <w:rPr>
                <w:rFonts w:ascii="Times New Roman" w:hAnsi="Times New Roman" w:cs="Times New Roman"/>
                <w:sz w:val="24"/>
                <w:szCs w:val="24"/>
              </w:rPr>
              <w:t xml:space="preserve"> šo jomu neskar.</w:t>
            </w:r>
          </w:p>
        </w:tc>
      </w:tr>
      <w:tr w:rsidR="00C3198A" w:rsidRPr="00763A9F" w14:paraId="3F52FC18" w14:textId="77777777" w:rsidTr="002B2EBD">
        <w:trPr>
          <w:jc w:val="center"/>
        </w:trPr>
        <w:tc>
          <w:tcPr>
            <w:tcW w:w="3253" w:type="dxa"/>
            <w:gridSpan w:val="2"/>
            <w:tcBorders>
              <w:top w:val="outset" w:sz="6" w:space="0" w:color="auto"/>
              <w:left w:val="outset" w:sz="6" w:space="0" w:color="auto"/>
              <w:bottom w:val="outset" w:sz="6" w:space="0" w:color="auto"/>
              <w:right w:val="outset" w:sz="6" w:space="0" w:color="auto"/>
            </w:tcBorders>
          </w:tcPr>
          <w:p w14:paraId="66F6E677" w14:textId="67A86E07" w:rsidR="00C3198A" w:rsidRPr="00763A9F" w:rsidRDefault="00C3198A" w:rsidP="00C3198A">
            <w:pPr>
              <w:spacing w:after="0" w:line="240" w:lineRule="auto"/>
              <w:ind w:left="57"/>
              <w:rPr>
                <w:rFonts w:ascii="Times New Roman" w:hAnsi="Times New Roman" w:cs="Times New Roman"/>
                <w:sz w:val="24"/>
                <w:szCs w:val="24"/>
              </w:rPr>
            </w:pPr>
            <w:r w:rsidRPr="00763A9F">
              <w:rPr>
                <w:rFonts w:ascii="Times New Roman" w:hAnsi="Times New Roman" w:cs="Times New Roman"/>
                <w:sz w:val="24"/>
                <w:szCs w:val="24"/>
              </w:rPr>
              <w:t>Cita informācija</w:t>
            </w:r>
          </w:p>
        </w:tc>
        <w:tc>
          <w:tcPr>
            <w:tcW w:w="6095" w:type="dxa"/>
            <w:gridSpan w:val="4"/>
            <w:tcBorders>
              <w:top w:val="outset" w:sz="6" w:space="0" w:color="auto"/>
              <w:left w:val="outset" w:sz="6" w:space="0" w:color="auto"/>
              <w:bottom w:val="outset" w:sz="6" w:space="0" w:color="auto"/>
              <w:right w:val="outset" w:sz="6" w:space="0" w:color="auto"/>
            </w:tcBorders>
          </w:tcPr>
          <w:p w14:paraId="28F44DA2" w14:textId="77777777" w:rsidR="00C3198A" w:rsidRPr="00763A9F" w:rsidRDefault="00C3198A" w:rsidP="00C3198A">
            <w:pPr>
              <w:spacing w:after="0" w:line="240" w:lineRule="auto"/>
              <w:ind w:left="57"/>
              <w:jc w:val="both"/>
              <w:rPr>
                <w:rFonts w:ascii="Times New Roman" w:hAnsi="Times New Roman" w:cs="Times New Roman"/>
                <w:sz w:val="24"/>
                <w:szCs w:val="24"/>
              </w:rPr>
            </w:pPr>
            <w:r w:rsidRPr="00763A9F">
              <w:rPr>
                <w:rFonts w:ascii="Times New Roman" w:hAnsi="Times New Roman" w:cs="Times New Roman"/>
                <w:sz w:val="24"/>
                <w:szCs w:val="24"/>
              </w:rPr>
              <w:t>Nav</w:t>
            </w:r>
          </w:p>
        </w:tc>
      </w:tr>
    </w:tbl>
    <w:p w14:paraId="6B0F7D59" w14:textId="77777777" w:rsidR="00D13B93" w:rsidRPr="00763A9F" w:rsidRDefault="00D13B93" w:rsidP="00171D36">
      <w:pPr>
        <w:spacing w:after="0" w:line="240" w:lineRule="auto"/>
        <w:rPr>
          <w:rFonts w:ascii="Times New Roman" w:hAnsi="Times New Roman" w:cs="Times New Roman"/>
          <w:sz w:val="24"/>
          <w:szCs w:val="24"/>
        </w:rPr>
      </w:pP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4"/>
        <w:gridCol w:w="2663"/>
        <w:gridCol w:w="5984"/>
      </w:tblGrid>
      <w:tr w:rsidR="00B77B7B" w:rsidRPr="00763A9F" w14:paraId="24395F46" w14:textId="77777777" w:rsidTr="00B77B7B">
        <w:trPr>
          <w:trHeight w:val="421"/>
          <w:jc w:val="center"/>
        </w:trPr>
        <w:tc>
          <w:tcPr>
            <w:tcW w:w="9381" w:type="dxa"/>
            <w:gridSpan w:val="3"/>
            <w:vAlign w:val="center"/>
          </w:tcPr>
          <w:p w14:paraId="2900F164" w14:textId="77777777" w:rsidR="00B77B7B" w:rsidRPr="00763A9F" w:rsidRDefault="00B77B7B" w:rsidP="004225BA">
            <w:pPr>
              <w:pStyle w:val="naisnod"/>
              <w:spacing w:before="0" w:beforeAutospacing="0" w:after="0" w:afterAutospacing="0"/>
              <w:ind w:left="57" w:right="57"/>
              <w:jc w:val="center"/>
            </w:pPr>
            <w:r w:rsidRPr="00763A9F">
              <w:rPr>
                <w:b/>
              </w:rPr>
              <w:lastRenderedPageBreak/>
              <w:t>VI. Sabiedrības līdzdalība un komunikācijas aktivitātes</w:t>
            </w:r>
          </w:p>
        </w:tc>
      </w:tr>
      <w:tr w:rsidR="00B77B7B" w:rsidRPr="00763A9F" w14:paraId="7448D29D" w14:textId="77777777" w:rsidTr="00626B8B">
        <w:trPr>
          <w:trHeight w:val="553"/>
          <w:jc w:val="center"/>
        </w:trPr>
        <w:tc>
          <w:tcPr>
            <w:tcW w:w="734" w:type="dxa"/>
          </w:tcPr>
          <w:p w14:paraId="4808C105" w14:textId="77777777" w:rsidR="00B77B7B" w:rsidRPr="00763A9F" w:rsidRDefault="00B77B7B" w:rsidP="004225BA">
            <w:pPr>
              <w:spacing w:after="0" w:line="240" w:lineRule="auto"/>
              <w:ind w:left="57" w:right="57"/>
              <w:jc w:val="both"/>
              <w:rPr>
                <w:rFonts w:ascii="Times New Roman" w:hAnsi="Times New Roman" w:cs="Times New Roman"/>
                <w:bCs/>
                <w:sz w:val="24"/>
                <w:szCs w:val="24"/>
              </w:rPr>
            </w:pPr>
            <w:r w:rsidRPr="00763A9F">
              <w:rPr>
                <w:rFonts w:ascii="Times New Roman" w:hAnsi="Times New Roman" w:cs="Times New Roman"/>
                <w:bCs/>
                <w:sz w:val="24"/>
                <w:szCs w:val="24"/>
              </w:rPr>
              <w:t>1.</w:t>
            </w:r>
          </w:p>
        </w:tc>
        <w:tc>
          <w:tcPr>
            <w:tcW w:w="2663" w:type="dxa"/>
          </w:tcPr>
          <w:p w14:paraId="12E1A653" w14:textId="77777777" w:rsidR="00B77B7B" w:rsidRPr="00763A9F" w:rsidRDefault="00B77B7B" w:rsidP="004225BA">
            <w:pPr>
              <w:tabs>
                <w:tab w:val="left" w:pos="170"/>
              </w:tabs>
              <w:spacing w:after="0" w:line="240" w:lineRule="auto"/>
              <w:ind w:left="57" w:right="57"/>
              <w:rPr>
                <w:rFonts w:ascii="Times New Roman" w:hAnsi="Times New Roman" w:cs="Times New Roman"/>
                <w:sz w:val="24"/>
                <w:szCs w:val="24"/>
              </w:rPr>
            </w:pPr>
            <w:r w:rsidRPr="00763A9F">
              <w:rPr>
                <w:rFonts w:ascii="Times New Roman" w:hAnsi="Times New Roman" w:cs="Times New Roman"/>
                <w:sz w:val="24"/>
                <w:szCs w:val="24"/>
              </w:rPr>
              <w:t>Plānotās sabiedrības līdzdalības un komunikācijas aktivitātes saistībā ar projektu</w:t>
            </w:r>
          </w:p>
        </w:tc>
        <w:tc>
          <w:tcPr>
            <w:tcW w:w="5984" w:type="dxa"/>
          </w:tcPr>
          <w:p w14:paraId="75B678E5" w14:textId="32691687" w:rsidR="00B77B7B" w:rsidRPr="00763A9F" w:rsidRDefault="007908C3" w:rsidP="00245935">
            <w:pPr>
              <w:shd w:val="clear" w:color="auto" w:fill="FFFFFF"/>
              <w:spacing w:after="0" w:line="240" w:lineRule="auto"/>
              <w:jc w:val="both"/>
              <w:rPr>
                <w:rFonts w:ascii="Times New Roman" w:hAnsi="Times New Roman" w:cs="Times New Roman"/>
                <w:sz w:val="24"/>
                <w:szCs w:val="24"/>
              </w:rPr>
            </w:pPr>
            <w:r w:rsidRPr="00763A9F">
              <w:rPr>
                <w:rFonts w:ascii="Times New Roman" w:hAnsi="Times New Roman" w:cs="Times New Roman"/>
                <w:sz w:val="24"/>
                <w:szCs w:val="24"/>
              </w:rPr>
              <w:t>N</w:t>
            </w:r>
            <w:r w:rsidR="0067019B" w:rsidRPr="00763A9F">
              <w:rPr>
                <w:rFonts w:ascii="Times New Roman" w:hAnsi="Times New Roman" w:cs="Times New Roman"/>
                <w:sz w:val="24"/>
                <w:szCs w:val="24"/>
              </w:rPr>
              <w:t xml:space="preserve">oteikumu projekts </w:t>
            </w:r>
            <w:r w:rsidR="00F87D1F" w:rsidRPr="00763A9F">
              <w:rPr>
                <w:rFonts w:ascii="Times New Roman" w:hAnsi="Times New Roman" w:cs="Times New Roman"/>
                <w:sz w:val="24"/>
                <w:szCs w:val="24"/>
              </w:rPr>
              <w:t xml:space="preserve">skar </w:t>
            </w:r>
            <w:r w:rsidR="00245935" w:rsidRPr="00763A9F">
              <w:rPr>
                <w:rFonts w:ascii="Times New Roman" w:hAnsi="Times New Roman" w:cs="Times New Roman"/>
                <w:sz w:val="24"/>
                <w:szCs w:val="24"/>
              </w:rPr>
              <w:t xml:space="preserve">Ekonomikas ministriju, Izglītības un zinātnes ministriju, Kultūras ministriju, Labklājības ministriju, Satiksmes ministriju,  Veselības ministriju, Vides aizsardzības un reģionālās attīstības ministriju un Valsts kanceleju kā </w:t>
            </w:r>
            <w:r w:rsidR="00F87D1F" w:rsidRPr="00763A9F">
              <w:rPr>
                <w:rFonts w:ascii="Times New Roman" w:hAnsi="Times New Roman" w:cs="Times New Roman"/>
                <w:sz w:val="24"/>
                <w:szCs w:val="24"/>
              </w:rPr>
              <w:t>ES fondu atbildīgās iestādes</w:t>
            </w:r>
            <w:r w:rsidR="00245935" w:rsidRPr="00763A9F">
              <w:rPr>
                <w:rFonts w:ascii="Times New Roman" w:hAnsi="Times New Roman" w:cs="Times New Roman"/>
                <w:sz w:val="24"/>
                <w:szCs w:val="24"/>
              </w:rPr>
              <w:t xml:space="preserve"> un Valsts kasi kā maksājumu iestādi</w:t>
            </w:r>
            <w:r w:rsidR="00F87D1F" w:rsidRPr="00763A9F">
              <w:rPr>
                <w:rFonts w:ascii="Times New Roman" w:hAnsi="Times New Roman" w:cs="Times New Roman"/>
                <w:sz w:val="24"/>
                <w:szCs w:val="24"/>
              </w:rPr>
              <w:t>.</w:t>
            </w:r>
          </w:p>
        </w:tc>
      </w:tr>
      <w:tr w:rsidR="00B77B7B" w:rsidRPr="00763A9F" w14:paraId="4F757713" w14:textId="77777777" w:rsidTr="00626B8B">
        <w:trPr>
          <w:trHeight w:val="339"/>
          <w:jc w:val="center"/>
        </w:trPr>
        <w:tc>
          <w:tcPr>
            <w:tcW w:w="734" w:type="dxa"/>
          </w:tcPr>
          <w:p w14:paraId="28C4C0C1" w14:textId="77777777" w:rsidR="00B77B7B" w:rsidRPr="00763A9F" w:rsidRDefault="00B77B7B" w:rsidP="004225BA">
            <w:pPr>
              <w:spacing w:after="0" w:line="240" w:lineRule="auto"/>
              <w:ind w:left="57" w:right="57"/>
              <w:jc w:val="both"/>
              <w:rPr>
                <w:rFonts w:ascii="Times New Roman" w:hAnsi="Times New Roman" w:cs="Times New Roman"/>
                <w:bCs/>
                <w:sz w:val="24"/>
                <w:szCs w:val="24"/>
              </w:rPr>
            </w:pPr>
            <w:r w:rsidRPr="00763A9F">
              <w:rPr>
                <w:rFonts w:ascii="Times New Roman" w:hAnsi="Times New Roman" w:cs="Times New Roman"/>
                <w:bCs/>
                <w:sz w:val="24"/>
                <w:szCs w:val="24"/>
              </w:rPr>
              <w:t>2.</w:t>
            </w:r>
          </w:p>
        </w:tc>
        <w:tc>
          <w:tcPr>
            <w:tcW w:w="2663" w:type="dxa"/>
          </w:tcPr>
          <w:p w14:paraId="1F237F5C" w14:textId="77777777" w:rsidR="00B77B7B" w:rsidRPr="00763A9F" w:rsidRDefault="00B77B7B" w:rsidP="004225BA">
            <w:pPr>
              <w:spacing w:after="0" w:line="240" w:lineRule="auto"/>
              <w:ind w:left="57" w:right="57"/>
              <w:rPr>
                <w:rFonts w:ascii="Times New Roman" w:hAnsi="Times New Roman" w:cs="Times New Roman"/>
                <w:sz w:val="24"/>
                <w:szCs w:val="24"/>
              </w:rPr>
            </w:pPr>
            <w:r w:rsidRPr="00763A9F">
              <w:rPr>
                <w:rFonts w:ascii="Times New Roman" w:hAnsi="Times New Roman" w:cs="Times New Roman"/>
                <w:sz w:val="24"/>
                <w:szCs w:val="24"/>
              </w:rPr>
              <w:t>Sabiedrības līdzdalība projekta izstrādē</w:t>
            </w:r>
          </w:p>
        </w:tc>
        <w:tc>
          <w:tcPr>
            <w:tcW w:w="5984" w:type="dxa"/>
          </w:tcPr>
          <w:p w14:paraId="2FD9BEB2" w14:textId="4F4039EA" w:rsidR="00B77B7B" w:rsidRPr="00763A9F" w:rsidRDefault="007908C3" w:rsidP="003732EC">
            <w:pPr>
              <w:shd w:val="clear" w:color="auto" w:fill="FFFFFF"/>
              <w:spacing w:after="0" w:line="240" w:lineRule="auto"/>
              <w:jc w:val="both"/>
              <w:rPr>
                <w:rFonts w:ascii="Times New Roman" w:hAnsi="Times New Roman" w:cs="Times New Roman"/>
                <w:sz w:val="24"/>
                <w:szCs w:val="24"/>
              </w:rPr>
            </w:pPr>
            <w:r w:rsidRPr="00763A9F">
              <w:rPr>
                <w:rFonts w:ascii="Times New Roman" w:hAnsi="Times New Roman" w:cs="Times New Roman"/>
                <w:sz w:val="24"/>
                <w:szCs w:val="24"/>
              </w:rPr>
              <w:t>N</w:t>
            </w:r>
            <w:r w:rsidR="00B77B7B" w:rsidRPr="00763A9F">
              <w:rPr>
                <w:rFonts w:ascii="Times New Roman" w:hAnsi="Times New Roman" w:cs="Times New Roman"/>
                <w:sz w:val="24"/>
                <w:szCs w:val="24"/>
              </w:rPr>
              <w:t>oteikumu projekt</w:t>
            </w:r>
            <w:r w:rsidR="005F14EB" w:rsidRPr="00763A9F">
              <w:rPr>
                <w:rFonts w:ascii="Times New Roman" w:hAnsi="Times New Roman" w:cs="Times New Roman"/>
                <w:sz w:val="24"/>
                <w:szCs w:val="24"/>
              </w:rPr>
              <w:t>u</w:t>
            </w:r>
            <w:r w:rsidR="00B77B7B" w:rsidRPr="00763A9F">
              <w:rPr>
                <w:rFonts w:ascii="Times New Roman" w:hAnsi="Times New Roman" w:cs="Times New Roman"/>
                <w:sz w:val="24"/>
                <w:szCs w:val="24"/>
              </w:rPr>
              <w:t xml:space="preserve"> </w:t>
            </w:r>
            <w:r w:rsidR="005F14EB" w:rsidRPr="00763A9F">
              <w:rPr>
                <w:rFonts w:ascii="Times New Roman" w:hAnsi="Times New Roman" w:cs="Times New Roman"/>
                <w:sz w:val="24"/>
                <w:szCs w:val="24"/>
              </w:rPr>
              <w:t>plānots</w:t>
            </w:r>
            <w:r w:rsidR="00245935" w:rsidRPr="00763A9F">
              <w:rPr>
                <w:rFonts w:ascii="Times New Roman" w:hAnsi="Times New Roman" w:cs="Times New Roman"/>
                <w:sz w:val="24"/>
                <w:szCs w:val="24"/>
              </w:rPr>
              <w:t xml:space="preserve"> publicēt tīmekļa vietnē</w:t>
            </w:r>
            <w:r w:rsidR="005F14EB" w:rsidRPr="00763A9F">
              <w:rPr>
                <w:rFonts w:ascii="Times New Roman" w:hAnsi="Times New Roman" w:cs="Times New Roman"/>
                <w:sz w:val="24"/>
                <w:szCs w:val="24"/>
              </w:rPr>
              <w:t>:</w:t>
            </w:r>
            <w:r w:rsidR="0090532C" w:rsidRPr="00763A9F">
              <w:rPr>
                <w:rFonts w:ascii="Times New Roman" w:hAnsi="Times New Roman" w:cs="Times New Roman"/>
                <w:sz w:val="24"/>
                <w:szCs w:val="24"/>
              </w:rPr>
              <w:t xml:space="preserve"> </w:t>
            </w:r>
            <w:hyperlink r:id="rId9" w:history="1">
              <w:r w:rsidR="005F14EB" w:rsidRPr="00763A9F">
                <w:rPr>
                  <w:rStyle w:val="Hyperlink"/>
                  <w:rFonts w:ascii="Times New Roman" w:hAnsi="Times New Roman" w:cs="Times New Roman"/>
                  <w:sz w:val="24"/>
                  <w:szCs w:val="24"/>
                </w:rPr>
                <w:t>www.fm.gov.lv</w:t>
              </w:r>
            </w:hyperlink>
            <w:r w:rsidR="005F14EB" w:rsidRPr="00763A9F">
              <w:rPr>
                <w:rFonts w:ascii="Times New Roman" w:hAnsi="Times New Roman" w:cs="Times New Roman"/>
                <w:sz w:val="24"/>
                <w:szCs w:val="24"/>
              </w:rPr>
              <w:t xml:space="preserve"> sadaļā sabiedrības līdzdalība </w:t>
            </w:r>
            <w:r w:rsidR="00245935" w:rsidRPr="00763A9F">
              <w:rPr>
                <w:rFonts w:ascii="Times New Roman" w:hAnsi="Times New Roman" w:cs="Times New Roman"/>
                <w:sz w:val="24"/>
                <w:szCs w:val="24"/>
              </w:rPr>
              <w:t>un</w:t>
            </w:r>
            <w:r w:rsidR="005F14EB" w:rsidRPr="00763A9F">
              <w:rPr>
                <w:rFonts w:ascii="Times New Roman" w:hAnsi="Times New Roman" w:cs="Times New Roman"/>
                <w:sz w:val="24"/>
                <w:szCs w:val="24"/>
              </w:rPr>
              <w:t xml:space="preserve"> </w:t>
            </w:r>
            <w:r w:rsidR="00245935" w:rsidRPr="00763A9F">
              <w:rPr>
                <w:rFonts w:ascii="Times New Roman" w:hAnsi="Times New Roman" w:cs="Times New Roman"/>
                <w:sz w:val="24"/>
                <w:szCs w:val="24"/>
              </w:rPr>
              <w:t xml:space="preserve"> </w:t>
            </w:r>
            <w:r w:rsidR="005F14EB" w:rsidRPr="00763A9F">
              <w:rPr>
                <w:rFonts w:ascii="Times New Roman" w:hAnsi="Times New Roman" w:cs="Times New Roman"/>
                <w:sz w:val="24"/>
                <w:szCs w:val="24"/>
              </w:rPr>
              <w:t>tīmekļa vietnē:</w:t>
            </w:r>
            <w:hyperlink r:id="rId10" w:history="1">
              <w:r w:rsidR="00245935" w:rsidRPr="00763A9F">
                <w:rPr>
                  <w:rStyle w:val="Hyperlink"/>
                  <w:rFonts w:ascii="Times New Roman" w:hAnsi="Times New Roman" w:cs="Times New Roman"/>
                  <w:sz w:val="24"/>
                  <w:szCs w:val="24"/>
                </w:rPr>
                <w:t>www.esfondi.lv</w:t>
              </w:r>
            </w:hyperlink>
            <w:r w:rsidR="003732EC" w:rsidRPr="00763A9F">
              <w:rPr>
                <w:rStyle w:val="Hyperlink"/>
                <w:rFonts w:ascii="Times New Roman" w:hAnsi="Times New Roman" w:cs="Times New Roman"/>
                <w:sz w:val="24"/>
                <w:szCs w:val="24"/>
              </w:rPr>
              <w:t>.</w:t>
            </w:r>
            <w:r w:rsidR="00245935" w:rsidRPr="00763A9F">
              <w:rPr>
                <w:rFonts w:ascii="Times New Roman" w:hAnsi="Times New Roman" w:cs="Times New Roman"/>
                <w:sz w:val="24"/>
                <w:szCs w:val="24"/>
              </w:rPr>
              <w:t xml:space="preserve">ES fondu atbildīgās iestādes vienlaikus ir atsevišķi informētas par </w:t>
            </w:r>
            <w:r w:rsidR="00F41660" w:rsidRPr="00763A9F">
              <w:rPr>
                <w:rFonts w:ascii="Times New Roman" w:hAnsi="Times New Roman" w:cs="Times New Roman"/>
                <w:sz w:val="24"/>
                <w:szCs w:val="24"/>
              </w:rPr>
              <w:t xml:space="preserve">plānotā </w:t>
            </w:r>
            <w:r w:rsidR="00245935" w:rsidRPr="00763A9F">
              <w:rPr>
                <w:rFonts w:ascii="Times New Roman" w:hAnsi="Times New Roman" w:cs="Times New Roman"/>
                <w:sz w:val="24"/>
                <w:szCs w:val="24"/>
              </w:rPr>
              <w:t>iesniedzamā informācijas satura un termiņa izmaiņām.</w:t>
            </w:r>
          </w:p>
        </w:tc>
      </w:tr>
      <w:tr w:rsidR="00B77B7B" w:rsidRPr="00763A9F" w14:paraId="4BC34F7B" w14:textId="77777777" w:rsidTr="00626B8B">
        <w:trPr>
          <w:trHeight w:val="476"/>
          <w:jc w:val="center"/>
        </w:trPr>
        <w:tc>
          <w:tcPr>
            <w:tcW w:w="734" w:type="dxa"/>
          </w:tcPr>
          <w:p w14:paraId="6865E785" w14:textId="5A3E1081" w:rsidR="00B77B7B" w:rsidRPr="00763A9F" w:rsidRDefault="00B77B7B" w:rsidP="004225BA">
            <w:pPr>
              <w:spacing w:after="0" w:line="240" w:lineRule="auto"/>
              <w:ind w:left="57" w:right="57"/>
              <w:jc w:val="both"/>
              <w:rPr>
                <w:rFonts w:ascii="Times New Roman" w:hAnsi="Times New Roman" w:cs="Times New Roman"/>
                <w:bCs/>
                <w:sz w:val="24"/>
                <w:szCs w:val="24"/>
              </w:rPr>
            </w:pPr>
            <w:r w:rsidRPr="00763A9F">
              <w:rPr>
                <w:rFonts w:ascii="Times New Roman" w:hAnsi="Times New Roman" w:cs="Times New Roman"/>
                <w:bCs/>
                <w:sz w:val="24"/>
                <w:szCs w:val="24"/>
              </w:rPr>
              <w:t>3.</w:t>
            </w:r>
          </w:p>
        </w:tc>
        <w:tc>
          <w:tcPr>
            <w:tcW w:w="2663" w:type="dxa"/>
          </w:tcPr>
          <w:p w14:paraId="286FCE6E" w14:textId="77777777" w:rsidR="00B77B7B" w:rsidRPr="00763A9F" w:rsidRDefault="00B77B7B" w:rsidP="004225BA">
            <w:pPr>
              <w:spacing w:after="0" w:line="240" w:lineRule="auto"/>
              <w:ind w:left="57" w:right="57"/>
              <w:rPr>
                <w:rFonts w:ascii="Times New Roman" w:hAnsi="Times New Roman" w:cs="Times New Roman"/>
                <w:sz w:val="24"/>
                <w:szCs w:val="24"/>
              </w:rPr>
            </w:pPr>
            <w:r w:rsidRPr="00763A9F">
              <w:rPr>
                <w:rFonts w:ascii="Times New Roman" w:hAnsi="Times New Roman" w:cs="Times New Roman"/>
                <w:sz w:val="24"/>
                <w:szCs w:val="24"/>
              </w:rPr>
              <w:t>Sabiedrības līdzdalības rezultāti</w:t>
            </w:r>
          </w:p>
        </w:tc>
        <w:tc>
          <w:tcPr>
            <w:tcW w:w="5984" w:type="dxa"/>
          </w:tcPr>
          <w:p w14:paraId="644F2820" w14:textId="563A7E30" w:rsidR="00B77B7B" w:rsidRPr="00763A9F" w:rsidRDefault="007908C3" w:rsidP="004225BA">
            <w:pPr>
              <w:shd w:val="clear" w:color="auto" w:fill="FFFFFF"/>
              <w:tabs>
                <w:tab w:val="left" w:pos="878"/>
              </w:tabs>
              <w:spacing w:after="120" w:line="240" w:lineRule="auto"/>
              <w:jc w:val="both"/>
              <w:rPr>
                <w:rFonts w:ascii="Times New Roman" w:hAnsi="Times New Roman" w:cs="Times New Roman"/>
                <w:sz w:val="24"/>
                <w:szCs w:val="24"/>
              </w:rPr>
            </w:pPr>
            <w:r w:rsidRPr="00763A9F">
              <w:rPr>
                <w:rFonts w:ascii="Times New Roman" w:hAnsi="Times New Roman" w:cs="Times New Roman"/>
                <w:sz w:val="24"/>
                <w:szCs w:val="24"/>
              </w:rPr>
              <w:t>N</w:t>
            </w:r>
            <w:r w:rsidR="00B77B7B" w:rsidRPr="00763A9F">
              <w:rPr>
                <w:rFonts w:ascii="Times New Roman" w:hAnsi="Times New Roman" w:cs="Times New Roman"/>
                <w:sz w:val="24"/>
                <w:szCs w:val="24"/>
              </w:rPr>
              <w:t>oteikumu projekts šo jomu neskar.</w:t>
            </w:r>
          </w:p>
        </w:tc>
      </w:tr>
      <w:tr w:rsidR="00B77B7B" w:rsidRPr="00763A9F" w14:paraId="55953F60" w14:textId="77777777" w:rsidTr="00626B8B">
        <w:trPr>
          <w:trHeight w:val="476"/>
          <w:jc w:val="center"/>
        </w:trPr>
        <w:tc>
          <w:tcPr>
            <w:tcW w:w="734" w:type="dxa"/>
          </w:tcPr>
          <w:p w14:paraId="1ECD0531" w14:textId="77777777" w:rsidR="00B77B7B" w:rsidRPr="00763A9F" w:rsidRDefault="00B77B7B" w:rsidP="004225BA">
            <w:pPr>
              <w:spacing w:after="0" w:line="240" w:lineRule="auto"/>
              <w:ind w:left="57" w:right="57"/>
              <w:jc w:val="both"/>
              <w:rPr>
                <w:rFonts w:ascii="Times New Roman" w:hAnsi="Times New Roman" w:cs="Times New Roman"/>
                <w:bCs/>
                <w:sz w:val="24"/>
                <w:szCs w:val="24"/>
              </w:rPr>
            </w:pPr>
            <w:r w:rsidRPr="00763A9F">
              <w:rPr>
                <w:rFonts w:ascii="Times New Roman" w:hAnsi="Times New Roman" w:cs="Times New Roman"/>
                <w:bCs/>
                <w:sz w:val="24"/>
                <w:szCs w:val="24"/>
              </w:rPr>
              <w:t>4.</w:t>
            </w:r>
          </w:p>
        </w:tc>
        <w:tc>
          <w:tcPr>
            <w:tcW w:w="2663" w:type="dxa"/>
          </w:tcPr>
          <w:p w14:paraId="3A4CE4AB" w14:textId="77777777" w:rsidR="00B77B7B" w:rsidRPr="00763A9F" w:rsidRDefault="00B77B7B" w:rsidP="004225BA">
            <w:pPr>
              <w:spacing w:after="0" w:line="240" w:lineRule="auto"/>
              <w:ind w:left="57" w:right="57"/>
              <w:rPr>
                <w:rFonts w:ascii="Times New Roman" w:hAnsi="Times New Roman" w:cs="Times New Roman"/>
                <w:sz w:val="24"/>
                <w:szCs w:val="24"/>
              </w:rPr>
            </w:pPr>
            <w:r w:rsidRPr="00763A9F">
              <w:rPr>
                <w:rFonts w:ascii="Times New Roman" w:hAnsi="Times New Roman" w:cs="Times New Roman"/>
                <w:sz w:val="24"/>
                <w:szCs w:val="24"/>
              </w:rPr>
              <w:t>Cita informācija</w:t>
            </w:r>
          </w:p>
        </w:tc>
        <w:tc>
          <w:tcPr>
            <w:tcW w:w="5984" w:type="dxa"/>
          </w:tcPr>
          <w:p w14:paraId="32ED52FB" w14:textId="1D07CECE" w:rsidR="00B77B7B" w:rsidRPr="00763A9F" w:rsidRDefault="00B77B7B" w:rsidP="004225BA">
            <w:pPr>
              <w:spacing w:after="0" w:line="240" w:lineRule="auto"/>
              <w:ind w:right="57"/>
              <w:jc w:val="both"/>
              <w:rPr>
                <w:rFonts w:ascii="Times New Roman" w:hAnsi="Times New Roman" w:cs="Times New Roman"/>
                <w:sz w:val="24"/>
                <w:szCs w:val="24"/>
              </w:rPr>
            </w:pPr>
            <w:r w:rsidRPr="00763A9F">
              <w:rPr>
                <w:rFonts w:ascii="Times New Roman" w:hAnsi="Times New Roman" w:cs="Times New Roman"/>
                <w:sz w:val="24"/>
                <w:szCs w:val="24"/>
              </w:rPr>
              <w:t>Nav</w:t>
            </w:r>
          </w:p>
        </w:tc>
      </w:tr>
    </w:tbl>
    <w:p w14:paraId="1182B309" w14:textId="77777777" w:rsidR="00B77B7B" w:rsidRPr="00763A9F" w:rsidRDefault="00B77B7B" w:rsidP="00171D36">
      <w:pPr>
        <w:spacing w:after="0" w:line="240" w:lineRule="auto"/>
        <w:rPr>
          <w:rFonts w:ascii="Times New Roman" w:hAnsi="Times New Roman" w:cs="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835"/>
        <w:gridCol w:w="5954"/>
      </w:tblGrid>
      <w:tr w:rsidR="00991CBE" w:rsidRPr="00763A9F" w14:paraId="5EDF1EEE" w14:textId="77777777" w:rsidTr="002B2EBD">
        <w:trPr>
          <w:trHeight w:val="381"/>
          <w:jc w:val="center"/>
        </w:trPr>
        <w:tc>
          <w:tcPr>
            <w:tcW w:w="9351" w:type="dxa"/>
            <w:gridSpan w:val="3"/>
            <w:vAlign w:val="center"/>
          </w:tcPr>
          <w:p w14:paraId="5EDF1EED" w14:textId="77777777" w:rsidR="00DA6C86" w:rsidRPr="00763A9F" w:rsidRDefault="00DA6C86" w:rsidP="00171D36">
            <w:pPr>
              <w:pStyle w:val="naisnod"/>
              <w:spacing w:before="0" w:beforeAutospacing="0" w:after="0" w:afterAutospacing="0"/>
              <w:ind w:left="57" w:right="57"/>
              <w:jc w:val="center"/>
            </w:pPr>
            <w:r w:rsidRPr="00763A9F">
              <w:rPr>
                <w:b/>
              </w:rPr>
              <w:t>VII. Tiesību akta projekta izpildes nodrošināšana un tās ietekme uz institūcijām</w:t>
            </w:r>
          </w:p>
        </w:tc>
      </w:tr>
      <w:tr w:rsidR="00DA6C86" w:rsidRPr="00763A9F" w14:paraId="5EDF1EF2" w14:textId="77777777" w:rsidTr="002B2EBD">
        <w:trPr>
          <w:trHeight w:val="427"/>
          <w:jc w:val="center"/>
        </w:trPr>
        <w:tc>
          <w:tcPr>
            <w:tcW w:w="562" w:type="dxa"/>
          </w:tcPr>
          <w:p w14:paraId="5EDF1EEF" w14:textId="77777777" w:rsidR="00DA6C86" w:rsidRPr="00763A9F" w:rsidRDefault="00DA6C86" w:rsidP="00171D36">
            <w:pPr>
              <w:pStyle w:val="naisnod"/>
              <w:spacing w:before="0" w:beforeAutospacing="0" w:after="0" w:afterAutospacing="0"/>
              <w:ind w:left="57" w:right="57"/>
              <w:jc w:val="both"/>
            </w:pPr>
            <w:r w:rsidRPr="00763A9F">
              <w:t>1.</w:t>
            </w:r>
          </w:p>
        </w:tc>
        <w:tc>
          <w:tcPr>
            <w:tcW w:w="2835" w:type="dxa"/>
          </w:tcPr>
          <w:p w14:paraId="5EDF1EF0" w14:textId="77777777" w:rsidR="00DA6C86" w:rsidRPr="00763A9F" w:rsidRDefault="00DA6C86" w:rsidP="002C5BB1">
            <w:pPr>
              <w:pStyle w:val="naisf"/>
              <w:spacing w:before="0" w:beforeAutospacing="0" w:after="0" w:afterAutospacing="0"/>
              <w:ind w:left="57" w:right="57"/>
            </w:pPr>
            <w:r w:rsidRPr="00763A9F">
              <w:t>Projekta izpildē iesaistītās institūcijas</w:t>
            </w:r>
          </w:p>
        </w:tc>
        <w:tc>
          <w:tcPr>
            <w:tcW w:w="5954" w:type="dxa"/>
          </w:tcPr>
          <w:p w14:paraId="5EDF1EF1" w14:textId="2ED8988B" w:rsidR="00DA6C86" w:rsidRPr="00763A9F" w:rsidRDefault="00D36792" w:rsidP="00F41660">
            <w:pPr>
              <w:shd w:val="clear" w:color="auto" w:fill="FFFFFF"/>
              <w:spacing w:after="0" w:line="240" w:lineRule="auto"/>
              <w:jc w:val="both"/>
              <w:rPr>
                <w:rFonts w:ascii="Times New Roman" w:hAnsi="Times New Roman" w:cs="Times New Roman"/>
                <w:sz w:val="24"/>
                <w:szCs w:val="24"/>
              </w:rPr>
            </w:pPr>
            <w:bookmarkStart w:id="1" w:name="p66"/>
            <w:bookmarkStart w:id="2" w:name="p67"/>
            <w:bookmarkStart w:id="3" w:name="p68"/>
            <w:bookmarkStart w:id="4" w:name="p69"/>
            <w:bookmarkEnd w:id="1"/>
            <w:bookmarkEnd w:id="2"/>
            <w:bookmarkEnd w:id="3"/>
            <w:bookmarkEnd w:id="4"/>
            <w:r w:rsidRPr="00763A9F">
              <w:rPr>
                <w:rFonts w:ascii="Times New Roman" w:hAnsi="Times New Roman" w:cs="Times New Roman"/>
                <w:sz w:val="24"/>
                <w:szCs w:val="24"/>
              </w:rPr>
              <w:t xml:space="preserve">Finanšu ministrija </w:t>
            </w:r>
            <w:r w:rsidR="00016528" w:rsidRPr="00763A9F">
              <w:rPr>
                <w:rFonts w:ascii="Times New Roman" w:hAnsi="Times New Roman" w:cs="Times New Roman"/>
                <w:sz w:val="24"/>
                <w:szCs w:val="24"/>
              </w:rPr>
              <w:t>kā vadošā iestāde, Ekonomikas ministrija, Izglītības un zinātnes ministrija, Kultūras ministrija, Labklājības ministrija, Satiksmes ministrija,  Veselības ministrija, Vides aizsardzības un reģionālās attīstības ministrija un Valsts kanceleja kā atbildīgās iestādes</w:t>
            </w:r>
            <w:r w:rsidR="00F41660" w:rsidRPr="00763A9F">
              <w:rPr>
                <w:rFonts w:ascii="Times New Roman" w:hAnsi="Times New Roman" w:cs="Times New Roman"/>
                <w:sz w:val="24"/>
                <w:szCs w:val="24"/>
              </w:rPr>
              <w:t xml:space="preserve"> un Valsts kase kā maksājuma iestāde.</w:t>
            </w:r>
            <w:r w:rsidR="00016528" w:rsidRPr="00763A9F">
              <w:rPr>
                <w:rFonts w:ascii="Times New Roman" w:hAnsi="Times New Roman" w:cs="Times New Roman"/>
                <w:sz w:val="24"/>
                <w:szCs w:val="24"/>
              </w:rPr>
              <w:t xml:space="preserve"> </w:t>
            </w:r>
          </w:p>
        </w:tc>
      </w:tr>
      <w:tr w:rsidR="00DA6C86" w:rsidRPr="00763A9F" w14:paraId="5EDF1EF8" w14:textId="77777777" w:rsidTr="002B2EBD">
        <w:trPr>
          <w:trHeight w:val="463"/>
          <w:jc w:val="center"/>
        </w:trPr>
        <w:tc>
          <w:tcPr>
            <w:tcW w:w="562" w:type="dxa"/>
          </w:tcPr>
          <w:p w14:paraId="5EDF1EF3" w14:textId="77777777" w:rsidR="00DA6C86" w:rsidRPr="00763A9F" w:rsidRDefault="00DA6C86" w:rsidP="00171D36">
            <w:pPr>
              <w:pStyle w:val="naisnod"/>
              <w:spacing w:before="0" w:beforeAutospacing="0" w:after="0" w:afterAutospacing="0"/>
              <w:ind w:left="57" w:right="57"/>
              <w:jc w:val="both"/>
            </w:pPr>
            <w:r w:rsidRPr="00763A9F">
              <w:t>2.</w:t>
            </w:r>
          </w:p>
        </w:tc>
        <w:tc>
          <w:tcPr>
            <w:tcW w:w="2835" w:type="dxa"/>
          </w:tcPr>
          <w:p w14:paraId="5EDF1EF4" w14:textId="376D97F5" w:rsidR="00DA6C86" w:rsidRPr="00763A9F" w:rsidRDefault="00DA6C86" w:rsidP="002C5BB1">
            <w:pPr>
              <w:pStyle w:val="naisf"/>
              <w:spacing w:before="0" w:beforeAutospacing="0" w:after="0" w:afterAutospacing="0"/>
              <w:ind w:left="57" w:right="57"/>
            </w:pPr>
            <w:r w:rsidRPr="00763A9F">
              <w:t>Projekta izpildes iet</w:t>
            </w:r>
            <w:r w:rsidR="002C5BB1" w:rsidRPr="00763A9F">
              <w:t>ekme uz pār</w:t>
            </w:r>
            <w:r w:rsidR="001E69FC" w:rsidRPr="00763A9F">
              <w:softHyphen/>
            </w:r>
            <w:r w:rsidR="002C5BB1" w:rsidRPr="00763A9F">
              <w:t xml:space="preserve">valdes funkcijām un </w:t>
            </w:r>
            <w:r w:rsidRPr="00763A9F">
              <w:t>institucionālo struktūru.</w:t>
            </w:r>
          </w:p>
          <w:p w14:paraId="5EDF1EF5" w14:textId="026B5512" w:rsidR="00DA6C86" w:rsidRPr="00763A9F" w:rsidRDefault="00DA6C86" w:rsidP="002C5BB1">
            <w:pPr>
              <w:pStyle w:val="naisf"/>
              <w:spacing w:before="0" w:beforeAutospacing="0" w:after="0" w:afterAutospacing="0"/>
              <w:ind w:left="57" w:right="57"/>
            </w:pPr>
            <w:r w:rsidRPr="00763A9F">
              <w:t>Jaunu institūciju izveide, esošu institūciju likvidācija vai reorga</w:t>
            </w:r>
            <w:r w:rsidR="001E69FC" w:rsidRPr="00763A9F">
              <w:softHyphen/>
            </w:r>
            <w:r w:rsidRPr="00763A9F">
              <w:t>nizācija, to ietekme uz institūcijas cilvēkresursiem.</w:t>
            </w:r>
          </w:p>
        </w:tc>
        <w:tc>
          <w:tcPr>
            <w:tcW w:w="5954" w:type="dxa"/>
          </w:tcPr>
          <w:p w14:paraId="5EDF1EF7" w14:textId="6DFA985A" w:rsidR="000A0B88" w:rsidRPr="00763A9F" w:rsidRDefault="0085451E" w:rsidP="00706CB3">
            <w:pPr>
              <w:shd w:val="clear" w:color="auto" w:fill="FFFFFF"/>
              <w:spacing w:after="0" w:line="240" w:lineRule="auto"/>
              <w:ind w:right="57"/>
              <w:jc w:val="both"/>
              <w:rPr>
                <w:rFonts w:ascii="Times New Roman" w:hAnsi="Times New Roman" w:cs="Times New Roman"/>
                <w:sz w:val="24"/>
                <w:szCs w:val="24"/>
              </w:rPr>
            </w:pPr>
            <w:r w:rsidRPr="00763A9F">
              <w:rPr>
                <w:rFonts w:ascii="Times New Roman" w:hAnsi="Times New Roman" w:cs="Times New Roman"/>
                <w:sz w:val="24"/>
                <w:szCs w:val="24"/>
              </w:rPr>
              <w:t>Jaunu institūciju izveide, esošu ins</w:t>
            </w:r>
            <w:r w:rsidR="00016528" w:rsidRPr="00763A9F">
              <w:rPr>
                <w:rFonts w:ascii="Times New Roman" w:hAnsi="Times New Roman" w:cs="Times New Roman"/>
                <w:sz w:val="24"/>
                <w:szCs w:val="24"/>
              </w:rPr>
              <w:t>titūciju likvidācija vai reorga</w:t>
            </w:r>
            <w:r w:rsidRPr="00763A9F">
              <w:rPr>
                <w:rFonts w:ascii="Times New Roman" w:hAnsi="Times New Roman" w:cs="Times New Roman"/>
                <w:sz w:val="24"/>
                <w:szCs w:val="24"/>
              </w:rPr>
              <w:t xml:space="preserve">nizācija nav </w:t>
            </w:r>
            <w:r w:rsidR="00706CB3" w:rsidRPr="00763A9F">
              <w:rPr>
                <w:rFonts w:ascii="Times New Roman" w:hAnsi="Times New Roman" w:cs="Times New Roman"/>
                <w:sz w:val="24"/>
                <w:szCs w:val="24"/>
              </w:rPr>
              <w:t>nepieciešama</w:t>
            </w:r>
            <w:r w:rsidRPr="00763A9F">
              <w:rPr>
                <w:rFonts w:ascii="Times New Roman" w:hAnsi="Times New Roman" w:cs="Times New Roman"/>
                <w:sz w:val="24"/>
                <w:szCs w:val="24"/>
              </w:rPr>
              <w:t>.</w:t>
            </w:r>
          </w:p>
        </w:tc>
      </w:tr>
      <w:tr w:rsidR="00DA6C86" w:rsidRPr="00763A9F" w14:paraId="5EDF1EFD" w14:textId="77777777" w:rsidTr="002B2EBD">
        <w:trPr>
          <w:trHeight w:val="402"/>
          <w:jc w:val="center"/>
        </w:trPr>
        <w:tc>
          <w:tcPr>
            <w:tcW w:w="562" w:type="dxa"/>
            <w:tcBorders>
              <w:top w:val="single" w:sz="4" w:space="0" w:color="auto"/>
              <w:left w:val="single" w:sz="4" w:space="0" w:color="auto"/>
              <w:bottom w:val="single" w:sz="4" w:space="0" w:color="auto"/>
              <w:right w:val="single" w:sz="4" w:space="0" w:color="auto"/>
            </w:tcBorders>
          </w:tcPr>
          <w:p w14:paraId="5EDF1EF9" w14:textId="3A2B96F8" w:rsidR="00DA6C86" w:rsidRPr="00763A9F" w:rsidRDefault="00DA6C86" w:rsidP="00171D36">
            <w:pPr>
              <w:pStyle w:val="naisnod"/>
              <w:spacing w:before="0" w:beforeAutospacing="0" w:after="0" w:afterAutospacing="0"/>
              <w:ind w:left="57" w:right="57"/>
              <w:jc w:val="both"/>
            </w:pPr>
            <w:r w:rsidRPr="00763A9F">
              <w:t>3.</w:t>
            </w:r>
          </w:p>
        </w:tc>
        <w:tc>
          <w:tcPr>
            <w:tcW w:w="2835" w:type="dxa"/>
            <w:tcBorders>
              <w:top w:val="single" w:sz="4" w:space="0" w:color="auto"/>
              <w:left w:val="single" w:sz="4" w:space="0" w:color="auto"/>
              <w:bottom w:val="single" w:sz="4" w:space="0" w:color="auto"/>
              <w:right w:val="single" w:sz="4" w:space="0" w:color="auto"/>
            </w:tcBorders>
          </w:tcPr>
          <w:p w14:paraId="5EDF1EFA" w14:textId="77777777" w:rsidR="00DA6C86" w:rsidRPr="00763A9F" w:rsidRDefault="00DA6C86" w:rsidP="002C5BB1">
            <w:pPr>
              <w:pStyle w:val="naisf"/>
              <w:spacing w:before="0" w:beforeAutospacing="0" w:after="0" w:afterAutospacing="0"/>
              <w:ind w:left="57" w:right="57"/>
            </w:pPr>
            <w:r w:rsidRPr="00763A9F">
              <w:t>Cita informācija</w:t>
            </w:r>
          </w:p>
        </w:tc>
        <w:tc>
          <w:tcPr>
            <w:tcW w:w="5954" w:type="dxa"/>
            <w:tcBorders>
              <w:top w:val="single" w:sz="4" w:space="0" w:color="auto"/>
              <w:left w:val="single" w:sz="4" w:space="0" w:color="auto"/>
              <w:bottom w:val="single" w:sz="4" w:space="0" w:color="auto"/>
              <w:right w:val="single" w:sz="4" w:space="0" w:color="auto"/>
            </w:tcBorders>
          </w:tcPr>
          <w:p w14:paraId="5EDF1EFC" w14:textId="51273B00" w:rsidR="00DA6C86" w:rsidRPr="00763A9F" w:rsidRDefault="00380812" w:rsidP="00171D36">
            <w:pPr>
              <w:spacing w:after="0" w:line="240" w:lineRule="auto"/>
              <w:ind w:left="57" w:right="57"/>
              <w:jc w:val="both"/>
              <w:rPr>
                <w:rFonts w:ascii="Times New Roman" w:hAnsi="Times New Roman" w:cs="Times New Roman"/>
                <w:sz w:val="24"/>
                <w:szCs w:val="24"/>
              </w:rPr>
            </w:pPr>
            <w:r w:rsidRPr="00763A9F">
              <w:rPr>
                <w:rFonts w:ascii="Times New Roman" w:hAnsi="Times New Roman" w:cs="Times New Roman"/>
                <w:sz w:val="24"/>
                <w:szCs w:val="24"/>
              </w:rPr>
              <w:t>Nav</w:t>
            </w:r>
          </w:p>
        </w:tc>
      </w:tr>
    </w:tbl>
    <w:p w14:paraId="3C778449" w14:textId="3223F041" w:rsidR="00397763" w:rsidRPr="00763A9F" w:rsidRDefault="00397763" w:rsidP="00BD1A5E">
      <w:pPr>
        <w:pStyle w:val="naisf"/>
        <w:spacing w:after="0" w:afterAutospacing="0"/>
      </w:pPr>
      <w:r w:rsidRPr="00763A9F">
        <w:t>Anotācijas III</w:t>
      </w:r>
      <w:r w:rsidR="0072182D" w:rsidRPr="00763A9F">
        <w:t>.</w:t>
      </w:r>
      <w:r w:rsidRPr="00763A9F">
        <w:t>, IV</w:t>
      </w:r>
      <w:r w:rsidR="0072182D" w:rsidRPr="00763A9F">
        <w:t xml:space="preserve">. </w:t>
      </w:r>
      <w:r w:rsidRPr="00763A9F">
        <w:t xml:space="preserve">sadaļa - </w:t>
      </w:r>
      <w:r w:rsidR="00763A9F">
        <w:t>n</w:t>
      </w:r>
      <w:r w:rsidRPr="00763A9F">
        <w:t>oteikumu projekts šo jomu neskar</w:t>
      </w:r>
      <w:r w:rsidR="005D519B" w:rsidRPr="00763A9F">
        <w:t>.</w:t>
      </w:r>
    </w:p>
    <w:p w14:paraId="2AEB9835" w14:textId="77777777" w:rsidR="005D519B" w:rsidRPr="00763A9F" w:rsidRDefault="005D519B" w:rsidP="00FA1208">
      <w:pPr>
        <w:pStyle w:val="naisf"/>
        <w:spacing w:before="0" w:beforeAutospacing="0" w:after="0" w:afterAutospacing="0"/>
      </w:pPr>
    </w:p>
    <w:p w14:paraId="779214FE" w14:textId="77777777" w:rsidR="00FA1208" w:rsidRPr="00763A9F" w:rsidRDefault="00FA1208" w:rsidP="00FA1208">
      <w:pPr>
        <w:pStyle w:val="naisf"/>
        <w:spacing w:before="0" w:beforeAutospacing="0" w:after="0" w:afterAutospacing="0"/>
      </w:pPr>
    </w:p>
    <w:p w14:paraId="634E018C" w14:textId="77777777" w:rsidR="00FB687C" w:rsidRPr="00763A9F" w:rsidRDefault="00FB687C" w:rsidP="00FA1208">
      <w:pPr>
        <w:pStyle w:val="naisf"/>
        <w:spacing w:before="0" w:beforeAutospacing="0" w:after="0" w:afterAutospacing="0"/>
      </w:pPr>
    </w:p>
    <w:p w14:paraId="132F51EB" w14:textId="3FB7C642" w:rsidR="00236887" w:rsidRPr="00763A9F" w:rsidRDefault="00236887" w:rsidP="00FA1208">
      <w:pPr>
        <w:pStyle w:val="naisf"/>
        <w:spacing w:before="0" w:beforeAutospacing="0" w:after="0" w:afterAutospacing="0"/>
      </w:pPr>
      <w:r w:rsidRPr="00763A9F">
        <w:t xml:space="preserve">Finanšu </w:t>
      </w:r>
      <w:r w:rsidR="00763A9F" w:rsidRPr="00763A9F">
        <w:t>ministr</w:t>
      </w:r>
      <w:r w:rsidR="00763A9F">
        <w:t>e</w:t>
      </w:r>
      <w:r w:rsidR="00763A9F">
        <w:tab/>
      </w:r>
      <w:r w:rsidR="00763A9F">
        <w:tab/>
      </w:r>
      <w:r w:rsidR="00763A9F">
        <w:tab/>
      </w:r>
      <w:r w:rsidR="00763A9F">
        <w:tab/>
      </w:r>
      <w:r w:rsidR="00763A9F">
        <w:tab/>
      </w:r>
      <w:r w:rsidR="00763A9F">
        <w:tab/>
        <w:t>D. Reizniece - Ozola</w:t>
      </w:r>
      <w:r w:rsidRPr="00763A9F">
        <w:tab/>
      </w:r>
      <w:r w:rsidRPr="00763A9F">
        <w:tab/>
      </w:r>
      <w:r w:rsidRPr="00763A9F">
        <w:tab/>
      </w:r>
      <w:r w:rsidRPr="00763A9F">
        <w:tab/>
      </w:r>
      <w:r w:rsidRPr="00763A9F">
        <w:tab/>
      </w:r>
      <w:r w:rsidRPr="00763A9F">
        <w:tab/>
      </w:r>
      <w:r w:rsidRPr="00763A9F">
        <w:tab/>
      </w:r>
      <w:r w:rsidRPr="00763A9F">
        <w:tab/>
      </w:r>
    </w:p>
    <w:p w14:paraId="7316A1BA" w14:textId="77777777" w:rsidR="00FB687C" w:rsidRDefault="00FB687C" w:rsidP="00FA1208">
      <w:pPr>
        <w:pStyle w:val="naisf"/>
        <w:spacing w:before="0" w:beforeAutospacing="0" w:after="0" w:afterAutospacing="0"/>
      </w:pPr>
    </w:p>
    <w:p w14:paraId="5C75A62B" w14:textId="77777777" w:rsidR="00380F0A" w:rsidRDefault="00380F0A" w:rsidP="00FA1208">
      <w:pPr>
        <w:pStyle w:val="naisf"/>
        <w:spacing w:before="0" w:beforeAutospacing="0" w:after="0" w:afterAutospacing="0"/>
      </w:pPr>
    </w:p>
    <w:p w14:paraId="1DFCDCBD" w14:textId="77777777" w:rsidR="00193257" w:rsidRDefault="00193257" w:rsidP="00FD68DE">
      <w:pPr>
        <w:tabs>
          <w:tab w:val="left" w:pos="11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04.03.2016 10:22</w:t>
      </w:r>
    </w:p>
    <w:p w14:paraId="1D4EC357" w14:textId="35C570A5" w:rsidR="005D519B" w:rsidRPr="00763A9F" w:rsidRDefault="00DB4D20" w:rsidP="00FD68DE">
      <w:pPr>
        <w:tabs>
          <w:tab w:val="left" w:pos="1100"/>
        </w:tabs>
        <w:spacing w:after="0" w:line="240" w:lineRule="auto"/>
        <w:jc w:val="both"/>
        <w:rPr>
          <w:rFonts w:ascii="Times New Roman" w:hAnsi="Times New Roman" w:cs="Times New Roman"/>
          <w:sz w:val="20"/>
          <w:szCs w:val="20"/>
        </w:rPr>
      </w:pPr>
      <w:r w:rsidRPr="00763A9F">
        <w:rPr>
          <w:rFonts w:ascii="Times New Roman" w:hAnsi="Times New Roman" w:cs="Times New Roman"/>
          <w:sz w:val="20"/>
          <w:szCs w:val="20"/>
        </w:rPr>
        <w:t>1</w:t>
      </w:r>
      <w:r w:rsidR="00F74299">
        <w:rPr>
          <w:rFonts w:ascii="Times New Roman" w:hAnsi="Times New Roman" w:cs="Times New Roman"/>
          <w:sz w:val="20"/>
          <w:szCs w:val="20"/>
        </w:rPr>
        <w:t>7</w:t>
      </w:r>
      <w:r w:rsidR="00380F0A">
        <w:rPr>
          <w:rFonts w:ascii="Times New Roman" w:hAnsi="Times New Roman" w:cs="Times New Roman"/>
          <w:sz w:val="20"/>
          <w:szCs w:val="20"/>
        </w:rPr>
        <w:t>2</w:t>
      </w:r>
      <w:r w:rsidR="00FF02A9">
        <w:rPr>
          <w:rFonts w:ascii="Times New Roman" w:hAnsi="Times New Roman" w:cs="Times New Roman"/>
          <w:sz w:val="20"/>
          <w:szCs w:val="20"/>
        </w:rPr>
        <w:t>2</w:t>
      </w:r>
      <w:r w:rsidR="00FD68DE" w:rsidRPr="00763A9F">
        <w:rPr>
          <w:rFonts w:ascii="Times New Roman" w:hAnsi="Times New Roman" w:cs="Times New Roman"/>
          <w:sz w:val="20"/>
          <w:szCs w:val="20"/>
        </w:rPr>
        <w:tab/>
      </w:r>
    </w:p>
    <w:p w14:paraId="71A89068" w14:textId="65EC5524" w:rsidR="005D519B" w:rsidRPr="00763A9F" w:rsidRDefault="002F5CE2" w:rsidP="005D519B">
      <w:pPr>
        <w:spacing w:after="0" w:line="240" w:lineRule="auto"/>
        <w:jc w:val="both"/>
        <w:rPr>
          <w:rFonts w:ascii="Times New Roman" w:hAnsi="Times New Roman" w:cs="Times New Roman"/>
          <w:sz w:val="20"/>
          <w:szCs w:val="20"/>
        </w:rPr>
      </w:pPr>
      <w:r w:rsidRPr="00763A9F">
        <w:rPr>
          <w:rFonts w:ascii="Times New Roman" w:hAnsi="Times New Roman" w:cs="Times New Roman"/>
          <w:sz w:val="20"/>
          <w:szCs w:val="20"/>
        </w:rPr>
        <w:t>G.Morgana</w:t>
      </w:r>
    </w:p>
    <w:p w14:paraId="6AB8E1A3" w14:textId="77777777" w:rsidR="005D519B" w:rsidRPr="00763A9F" w:rsidRDefault="005D519B" w:rsidP="005D519B">
      <w:pPr>
        <w:spacing w:after="0" w:line="240" w:lineRule="auto"/>
        <w:jc w:val="both"/>
        <w:rPr>
          <w:rFonts w:ascii="Times New Roman" w:hAnsi="Times New Roman" w:cs="Times New Roman"/>
          <w:sz w:val="20"/>
          <w:szCs w:val="20"/>
        </w:rPr>
      </w:pPr>
      <w:r w:rsidRPr="00763A9F">
        <w:rPr>
          <w:rFonts w:ascii="Times New Roman" w:hAnsi="Times New Roman" w:cs="Times New Roman"/>
          <w:sz w:val="20"/>
          <w:szCs w:val="20"/>
        </w:rPr>
        <w:t>Finanšu ministrijas</w:t>
      </w:r>
    </w:p>
    <w:p w14:paraId="51B50DCB" w14:textId="0B24392C" w:rsidR="005D519B" w:rsidRPr="00763A9F" w:rsidRDefault="005D519B" w:rsidP="005D519B">
      <w:pPr>
        <w:spacing w:after="0" w:line="240" w:lineRule="auto"/>
        <w:jc w:val="both"/>
        <w:rPr>
          <w:rFonts w:ascii="Times New Roman" w:hAnsi="Times New Roman" w:cs="Times New Roman"/>
          <w:sz w:val="20"/>
          <w:szCs w:val="20"/>
        </w:rPr>
      </w:pPr>
      <w:r w:rsidRPr="00763A9F">
        <w:rPr>
          <w:rFonts w:ascii="Times New Roman" w:hAnsi="Times New Roman" w:cs="Times New Roman"/>
          <w:sz w:val="20"/>
          <w:szCs w:val="20"/>
        </w:rPr>
        <w:t xml:space="preserve">Eiropas Savienības fondu vadības </w:t>
      </w:r>
      <w:r w:rsidR="004F5B36" w:rsidRPr="00763A9F">
        <w:rPr>
          <w:rFonts w:ascii="Times New Roman" w:hAnsi="Times New Roman" w:cs="Times New Roman"/>
          <w:sz w:val="20"/>
          <w:szCs w:val="20"/>
        </w:rPr>
        <w:t xml:space="preserve">un kontroles </w:t>
      </w:r>
      <w:r w:rsidRPr="00763A9F">
        <w:rPr>
          <w:rFonts w:ascii="Times New Roman" w:hAnsi="Times New Roman" w:cs="Times New Roman"/>
          <w:sz w:val="20"/>
          <w:szCs w:val="20"/>
        </w:rPr>
        <w:t>departamenta</w:t>
      </w:r>
    </w:p>
    <w:p w14:paraId="29DF0DF2" w14:textId="77777777" w:rsidR="005D519B" w:rsidRPr="00763A9F" w:rsidRDefault="005D519B" w:rsidP="005D519B">
      <w:pPr>
        <w:spacing w:after="0" w:line="240" w:lineRule="auto"/>
        <w:jc w:val="both"/>
        <w:rPr>
          <w:rFonts w:ascii="Times New Roman" w:hAnsi="Times New Roman" w:cs="Times New Roman"/>
          <w:sz w:val="20"/>
          <w:szCs w:val="20"/>
        </w:rPr>
      </w:pPr>
      <w:r w:rsidRPr="00763A9F">
        <w:rPr>
          <w:rFonts w:ascii="Times New Roman" w:hAnsi="Times New Roman" w:cs="Times New Roman"/>
          <w:sz w:val="20"/>
          <w:szCs w:val="20"/>
        </w:rPr>
        <w:t>Eiropas Savienības fondu tiesiskā nodrošinājuma nodaļas</w:t>
      </w:r>
    </w:p>
    <w:p w14:paraId="6D26D7A6" w14:textId="4FF76672" w:rsidR="005D519B" w:rsidRPr="00763A9F" w:rsidRDefault="004F5B36" w:rsidP="005D519B">
      <w:pPr>
        <w:spacing w:after="0" w:line="240" w:lineRule="auto"/>
        <w:jc w:val="both"/>
        <w:rPr>
          <w:rFonts w:ascii="Times New Roman" w:hAnsi="Times New Roman" w:cs="Times New Roman"/>
          <w:sz w:val="20"/>
          <w:szCs w:val="20"/>
        </w:rPr>
      </w:pPr>
      <w:r w:rsidRPr="00763A9F">
        <w:rPr>
          <w:rFonts w:ascii="Times New Roman" w:hAnsi="Times New Roman" w:cs="Times New Roman"/>
          <w:sz w:val="20"/>
          <w:szCs w:val="20"/>
        </w:rPr>
        <w:t>Vadītāja vietniece</w:t>
      </w:r>
    </w:p>
    <w:p w14:paraId="1A1B73B5" w14:textId="04E87C79" w:rsidR="00016528" w:rsidRPr="00236887" w:rsidRDefault="005D519B" w:rsidP="005D519B">
      <w:pPr>
        <w:spacing w:after="0" w:line="240" w:lineRule="auto"/>
        <w:jc w:val="both"/>
        <w:rPr>
          <w:rFonts w:ascii="Times New Roman" w:hAnsi="Times New Roman" w:cs="Times New Roman"/>
          <w:sz w:val="20"/>
          <w:szCs w:val="20"/>
        </w:rPr>
      </w:pPr>
      <w:r w:rsidRPr="00763A9F">
        <w:rPr>
          <w:rFonts w:ascii="Times New Roman" w:hAnsi="Times New Roman" w:cs="Times New Roman"/>
          <w:sz w:val="20"/>
          <w:szCs w:val="20"/>
        </w:rPr>
        <w:t>670</w:t>
      </w:r>
      <w:r w:rsidR="004F5B36" w:rsidRPr="00763A9F">
        <w:rPr>
          <w:rFonts w:ascii="Times New Roman" w:hAnsi="Times New Roman" w:cs="Times New Roman"/>
          <w:sz w:val="20"/>
          <w:szCs w:val="20"/>
        </w:rPr>
        <w:t>95480</w:t>
      </w:r>
      <w:r w:rsidRPr="00763A9F">
        <w:rPr>
          <w:rFonts w:ascii="Times New Roman" w:hAnsi="Times New Roman" w:cs="Times New Roman"/>
          <w:sz w:val="20"/>
          <w:szCs w:val="20"/>
        </w:rPr>
        <w:t xml:space="preserve">, </w:t>
      </w:r>
      <w:r w:rsidR="004F5B36" w:rsidRPr="00763A9F">
        <w:rPr>
          <w:rFonts w:ascii="Times New Roman" w:hAnsi="Times New Roman" w:cs="Times New Roman"/>
          <w:sz w:val="20"/>
          <w:szCs w:val="20"/>
        </w:rPr>
        <w:t>gundega.morgana</w:t>
      </w:r>
      <w:r w:rsidRPr="00763A9F">
        <w:rPr>
          <w:rFonts w:ascii="Times New Roman" w:hAnsi="Times New Roman" w:cs="Times New Roman"/>
          <w:sz w:val="20"/>
          <w:szCs w:val="20"/>
        </w:rPr>
        <w:t>@fm.gov.lv</w:t>
      </w:r>
    </w:p>
    <w:sectPr w:rsidR="00016528" w:rsidRPr="00236887" w:rsidSect="00406B7C">
      <w:headerReference w:type="even" r:id="rId11"/>
      <w:headerReference w:type="default" r:id="rId12"/>
      <w:footerReference w:type="even" r:id="rId13"/>
      <w:footerReference w:type="default" r:id="rId14"/>
      <w:headerReference w:type="first" r:id="rId15"/>
      <w:footerReference w:type="first" r:id="rId16"/>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23D68" w14:textId="77777777" w:rsidR="00FC0D32" w:rsidRDefault="00FC0D32" w:rsidP="004369B2">
      <w:pPr>
        <w:spacing w:after="0" w:line="240" w:lineRule="auto"/>
      </w:pPr>
      <w:r>
        <w:separator/>
      </w:r>
    </w:p>
  </w:endnote>
  <w:endnote w:type="continuationSeparator" w:id="0">
    <w:p w14:paraId="74C15063" w14:textId="77777777" w:rsidR="00FC0D32" w:rsidRDefault="00FC0D32" w:rsidP="004369B2">
      <w:pPr>
        <w:spacing w:after="0" w:line="240" w:lineRule="auto"/>
      </w:pPr>
      <w:r>
        <w:continuationSeparator/>
      </w:r>
    </w:p>
  </w:endnote>
  <w:endnote w:type="continuationNotice" w:id="1">
    <w:p w14:paraId="25D7FEE4" w14:textId="77777777" w:rsidR="00FC0D32" w:rsidRDefault="00FC0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8FEA8" w14:textId="3D617B9E" w:rsidR="00274407" w:rsidRPr="00012EE8" w:rsidRDefault="00E464F1" w:rsidP="000005CE">
    <w:pPr>
      <w:pStyle w:val="Footer"/>
      <w:jc w:val="both"/>
    </w:pPr>
    <w:r w:rsidRPr="00E464F1">
      <w:rPr>
        <w:rFonts w:ascii="Times New Roman" w:hAnsi="Times New Roman" w:cs="Times New Roman"/>
        <w:sz w:val="18"/>
        <w:szCs w:val="20"/>
      </w:rPr>
      <w:t>FMAnot_250216_1238</w:t>
    </w:r>
    <w:r w:rsidR="00012EE8" w:rsidRPr="00012EE8">
      <w:rPr>
        <w:rFonts w:ascii="Times New Roman" w:hAnsi="Times New Roman" w:cs="Times New Roman"/>
        <w:sz w:val="18"/>
        <w:szCs w:val="20"/>
      </w:rPr>
      <w:t>; Ministru kabineta noteikumu projekta “</w:t>
    </w:r>
    <w:r w:rsidR="004A144B" w:rsidRPr="00012EE8">
      <w:rPr>
        <w:rFonts w:ascii="Times New Roman" w:hAnsi="Times New Roman" w:cs="Times New Roman"/>
        <w:sz w:val="18"/>
        <w:szCs w:val="20"/>
      </w:rPr>
      <w:t>Grozījum</w:t>
    </w:r>
    <w:r w:rsidR="004A144B">
      <w:rPr>
        <w:rFonts w:ascii="Times New Roman" w:hAnsi="Times New Roman" w:cs="Times New Roman"/>
        <w:sz w:val="18"/>
        <w:szCs w:val="20"/>
      </w:rPr>
      <w:t>i</w:t>
    </w:r>
    <w:r w:rsidR="004A144B" w:rsidRPr="00012EE8">
      <w:rPr>
        <w:rFonts w:ascii="Times New Roman" w:hAnsi="Times New Roman" w:cs="Times New Roman"/>
        <w:sz w:val="18"/>
        <w:szCs w:val="20"/>
      </w:rPr>
      <w:t xml:space="preserve"> </w:t>
    </w:r>
    <w:r w:rsidR="00012EE8" w:rsidRPr="00012EE8">
      <w:rPr>
        <w:rFonts w:ascii="Times New Roman" w:hAnsi="Times New Roman" w:cs="Times New Roman"/>
        <w:sz w:val="18"/>
        <w:szCs w:val="20"/>
      </w:rPr>
      <w:t>Ministru kabineta 2009.gada 27.oktobra noteikumos Nr. 1238 “Eiropas Savienības fondu ieviešanas uzraudzības un izvērtēšanas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48C7" w14:textId="52502D3C" w:rsidR="00274407" w:rsidRPr="00C3198A" w:rsidRDefault="00E464F1" w:rsidP="000005CE">
    <w:pPr>
      <w:pStyle w:val="Footer"/>
      <w:jc w:val="both"/>
    </w:pPr>
    <w:r w:rsidRPr="00012EE8">
      <w:rPr>
        <w:rFonts w:ascii="Times New Roman" w:hAnsi="Times New Roman" w:cs="Times New Roman"/>
        <w:sz w:val="18"/>
        <w:szCs w:val="20"/>
      </w:rPr>
      <w:t>FMAnot_</w:t>
    </w:r>
    <w:r>
      <w:rPr>
        <w:rFonts w:ascii="Times New Roman" w:hAnsi="Times New Roman" w:cs="Times New Roman"/>
        <w:sz w:val="18"/>
        <w:szCs w:val="20"/>
      </w:rPr>
      <w:t>25</w:t>
    </w:r>
    <w:r w:rsidRPr="00012EE8">
      <w:rPr>
        <w:rFonts w:ascii="Times New Roman" w:hAnsi="Times New Roman" w:cs="Times New Roman"/>
        <w:sz w:val="18"/>
        <w:szCs w:val="20"/>
      </w:rPr>
      <w:t>0</w:t>
    </w:r>
    <w:r>
      <w:rPr>
        <w:rFonts w:ascii="Times New Roman" w:hAnsi="Times New Roman" w:cs="Times New Roman"/>
        <w:sz w:val="18"/>
        <w:szCs w:val="20"/>
      </w:rPr>
      <w:t>2</w:t>
    </w:r>
    <w:r w:rsidRPr="00012EE8">
      <w:rPr>
        <w:rFonts w:ascii="Times New Roman" w:hAnsi="Times New Roman" w:cs="Times New Roman"/>
        <w:sz w:val="18"/>
        <w:szCs w:val="20"/>
      </w:rPr>
      <w:t>16_1238</w:t>
    </w:r>
    <w:r w:rsidR="00012EE8" w:rsidRPr="00012EE8">
      <w:rPr>
        <w:rFonts w:ascii="Times New Roman" w:hAnsi="Times New Roman" w:cs="Times New Roman"/>
        <w:sz w:val="18"/>
        <w:szCs w:val="20"/>
      </w:rPr>
      <w:t>; Ministru kabineta noteikumu projekt</w:t>
    </w:r>
    <w:r w:rsidR="00012EE8">
      <w:rPr>
        <w:rFonts w:ascii="Times New Roman" w:hAnsi="Times New Roman" w:cs="Times New Roman"/>
        <w:sz w:val="18"/>
        <w:szCs w:val="20"/>
      </w:rPr>
      <w:t>a</w:t>
    </w:r>
    <w:r w:rsidR="00012EE8" w:rsidRPr="00012EE8">
      <w:rPr>
        <w:rFonts w:ascii="Times New Roman" w:hAnsi="Times New Roman" w:cs="Times New Roman"/>
        <w:sz w:val="18"/>
        <w:szCs w:val="20"/>
      </w:rPr>
      <w:t xml:space="preserve"> “</w:t>
    </w:r>
    <w:r w:rsidR="004A144B" w:rsidRPr="00012EE8">
      <w:rPr>
        <w:rFonts w:ascii="Times New Roman" w:hAnsi="Times New Roman" w:cs="Times New Roman"/>
        <w:sz w:val="18"/>
        <w:szCs w:val="20"/>
      </w:rPr>
      <w:t>Grozījum</w:t>
    </w:r>
    <w:r w:rsidR="004A144B">
      <w:rPr>
        <w:rFonts w:ascii="Times New Roman" w:hAnsi="Times New Roman" w:cs="Times New Roman"/>
        <w:sz w:val="18"/>
        <w:szCs w:val="20"/>
      </w:rPr>
      <w:t>i</w:t>
    </w:r>
    <w:r w:rsidR="004A144B" w:rsidRPr="00012EE8">
      <w:rPr>
        <w:rFonts w:ascii="Times New Roman" w:hAnsi="Times New Roman" w:cs="Times New Roman"/>
        <w:sz w:val="18"/>
        <w:szCs w:val="20"/>
      </w:rPr>
      <w:t xml:space="preserve"> </w:t>
    </w:r>
    <w:r w:rsidR="00012EE8" w:rsidRPr="00012EE8">
      <w:rPr>
        <w:rFonts w:ascii="Times New Roman" w:hAnsi="Times New Roman" w:cs="Times New Roman"/>
        <w:sz w:val="18"/>
        <w:szCs w:val="20"/>
      </w:rPr>
      <w:t>Ministru kabineta 2009.gada 27.oktobra noteikumos Nr. 1238 “Eiropas Savienības fondu ieviešanas uzraudzības un izvērtēšanas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1F2D" w14:textId="60213C3F" w:rsidR="00274407" w:rsidRPr="00012EE8" w:rsidRDefault="00012EE8" w:rsidP="000005CE">
    <w:pPr>
      <w:pStyle w:val="Footer"/>
      <w:jc w:val="both"/>
    </w:pPr>
    <w:r w:rsidRPr="00012EE8">
      <w:rPr>
        <w:rFonts w:ascii="Times New Roman" w:hAnsi="Times New Roman" w:cs="Times New Roman"/>
        <w:sz w:val="18"/>
        <w:szCs w:val="20"/>
      </w:rPr>
      <w:t>FMAnot_</w:t>
    </w:r>
    <w:r w:rsidR="00E464F1">
      <w:rPr>
        <w:rFonts w:ascii="Times New Roman" w:hAnsi="Times New Roman" w:cs="Times New Roman"/>
        <w:sz w:val="18"/>
        <w:szCs w:val="20"/>
      </w:rPr>
      <w:t>25</w:t>
    </w:r>
    <w:r w:rsidR="00FA0DF8" w:rsidRPr="00012EE8">
      <w:rPr>
        <w:rFonts w:ascii="Times New Roman" w:hAnsi="Times New Roman" w:cs="Times New Roman"/>
        <w:sz w:val="18"/>
        <w:szCs w:val="20"/>
      </w:rPr>
      <w:t>0</w:t>
    </w:r>
    <w:r w:rsidR="005F50EC">
      <w:rPr>
        <w:rFonts w:ascii="Times New Roman" w:hAnsi="Times New Roman" w:cs="Times New Roman"/>
        <w:sz w:val="18"/>
        <w:szCs w:val="20"/>
      </w:rPr>
      <w:t>2</w:t>
    </w:r>
    <w:r w:rsidR="00FA0DF8" w:rsidRPr="00012EE8">
      <w:rPr>
        <w:rFonts w:ascii="Times New Roman" w:hAnsi="Times New Roman" w:cs="Times New Roman"/>
        <w:sz w:val="18"/>
        <w:szCs w:val="20"/>
      </w:rPr>
      <w:t>16</w:t>
    </w:r>
    <w:r w:rsidRPr="00012EE8">
      <w:rPr>
        <w:rFonts w:ascii="Times New Roman" w:hAnsi="Times New Roman" w:cs="Times New Roman"/>
        <w:sz w:val="18"/>
        <w:szCs w:val="20"/>
      </w:rPr>
      <w:t>_1238; Ministru kabineta noteikumu projekta “</w:t>
    </w:r>
    <w:r w:rsidR="004A144B" w:rsidRPr="00012EE8">
      <w:rPr>
        <w:rFonts w:ascii="Times New Roman" w:hAnsi="Times New Roman" w:cs="Times New Roman"/>
        <w:sz w:val="18"/>
        <w:szCs w:val="20"/>
      </w:rPr>
      <w:t>Grozījum</w:t>
    </w:r>
    <w:r w:rsidR="004A144B">
      <w:rPr>
        <w:rFonts w:ascii="Times New Roman" w:hAnsi="Times New Roman" w:cs="Times New Roman"/>
        <w:sz w:val="18"/>
        <w:szCs w:val="20"/>
      </w:rPr>
      <w:t>i</w:t>
    </w:r>
    <w:r w:rsidR="00095AA2">
      <w:rPr>
        <w:rFonts w:ascii="Times New Roman" w:hAnsi="Times New Roman" w:cs="Times New Roman"/>
        <w:sz w:val="18"/>
        <w:szCs w:val="20"/>
      </w:rPr>
      <w:t xml:space="preserve"> </w:t>
    </w:r>
    <w:r w:rsidRPr="00012EE8">
      <w:rPr>
        <w:rFonts w:ascii="Times New Roman" w:hAnsi="Times New Roman" w:cs="Times New Roman"/>
        <w:sz w:val="18"/>
        <w:szCs w:val="20"/>
      </w:rPr>
      <w:t>Ministru kabineta 2009.gada 27.oktobra noteikumos Nr. 1238 “Eiropas Savienības fondu ieviešanas uzraudzības un izvērtēšanas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6FDD3" w14:textId="77777777" w:rsidR="00FC0D32" w:rsidRDefault="00FC0D32" w:rsidP="004369B2">
      <w:pPr>
        <w:spacing w:after="0" w:line="240" w:lineRule="auto"/>
      </w:pPr>
      <w:r>
        <w:separator/>
      </w:r>
    </w:p>
  </w:footnote>
  <w:footnote w:type="continuationSeparator" w:id="0">
    <w:p w14:paraId="06300015" w14:textId="77777777" w:rsidR="00FC0D32" w:rsidRDefault="00FC0D32" w:rsidP="004369B2">
      <w:pPr>
        <w:spacing w:after="0" w:line="240" w:lineRule="auto"/>
      </w:pPr>
      <w:r>
        <w:continuationSeparator/>
      </w:r>
    </w:p>
  </w:footnote>
  <w:footnote w:type="continuationNotice" w:id="1">
    <w:p w14:paraId="14A4BEE6" w14:textId="77777777" w:rsidR="00FC0D32" w:rsidRDefault="00FC0D32">
      <w:pPr>
        <w:spacing w:after="0" w:line="240" w:lineRule="auto"/>
      </w:pPr>
    </w:p>
  </w:footnote>
  <w:footnote w:id="2">
    <w:p w14:paraId="56E313DC" w14:textId="77777777" w:rsidR="00A74FF9" w:rsidRDefault="00A74FF9" w:rsidP="00A74FF9">
      <w:pPr>
        <w:pStyle w:val="FootnoteText"/>
        <w:jc w:val="both"/>
      </w:pPr>
      <w:r>
        <w:rPr>
          <w:rStyle w:val="FootnoteReference"/>
        </w:rPr>
        <w:footnoteRef/>
      </w:r>
      <w:r>
        <w:t xml:space="preserve"> </w:t>
      </w:r>
      <w:r w:rsidRPr="00BA21B4">
        <w:t>2007.-2013.g. plānošanas perioda Kohēzijas politikas ES fondu indika</w:t>
      </w:r>
      <w:r>
        <w:t>tīvais</w:t>
      </w:r>
      <w:r w:rsidRPr="00BA21B4">
        <w:t xml:space="preserve"> slēgšanas grafik</w:t>
      </w:r>
      <w:r>
        <w:t xml:space="preserve">s ir pieejams ES fondu mājas lapā  - </w:t>
      </w:r>
      <w:hyperlink r:id="rId1" w:history="1">
        <w:r w:rsidRPr="00D131B0">
          <w:rPr>
            <w:rStyle w:val="Hyperlink"/>
          </w:rPr>
          <w:t>http://www.esfondi.lv/es-fondu-slegsana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C6564">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5EDF1F2A" w14:textId="77777777" w:rsidR="00274407" w:rsidRDefault="0027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274407" w:rsidRPr="00171D36" w:rsidRDefault="00274407">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C6564">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14:paraId="0D2BB5B5" w14:textId="77777777" w:rsidR="00274407" w:rsidRDefault="002744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F7FC" w14:textId="60FCEB25" w:rsidR="00274407" w:rsidRDefault="00274407"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2155D21"/>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5">
    <w:nsid w:val="1B523CD3"/>
    <w:multiLevelType w:val="hybridMultilevel"/>
    <w:tmpl w:val="35788A42"/>
    <w:lvl w:ilvl="0" w:tplc="385A520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nsid w:val="1B913ACB"/>
    <w:multiLevelType w:val="hybridMultilevel"/>
    <w:tmpl w:val="8DE4E7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621BAB"/>
    <w:multiLevelType w:val="multilevel"/>
    <w:tmpl w:val="0426001F"/>
    <w:lvl w:ilvl="0">
      <w:start w:val="1"/>
      <w:numFmt w:val="decimal"/>
      <w:lvlText w:val="%1."/>
      <w:lvlJc w:val="left"/>
      <w:pPr>
        <w:ind w:left="3054" w:hanging="360"/>
      </w:pPr>
      <w:rPr>
        <w:rFonts w:hint="default"/>
      </w:rPr>
    </w:lvl>
    <w:lvl w:ilvl="1">
      <w:start w:val="1"/>
      <w:numFmt w:val="decimal"/>
      <w:lvlText w:val="%1.%2."/>
      <w:lvlJc w:val="left"/>
      <w:pPr>
        <w:ind w:left="3202" w:hanging="432"/>
      </w:pPr>
    </w:lvl>
    <w:lvl w:ilvl="2">
      <w:start w:val="1"/>
      <w:numFmt w:val="decimal"/>
      <w:lvlText w:val="%1.%2.%3."/>
      <w:lvlJc w:val="left"/>
      <w:pPr>
        <w:ind w:left="3634" w:hanging="504"/>
      </w:pPr>
    </w:lvl>
    <w:lvl w:ilvl="3">
      <w:start w:val="1"/>
      <w:numFmt w:val="decimal"/>
      <w:lvlText w:val="%1.%2.%3.%4."/>
      <w:lvlJc w:val="left"/>
      <w:pPr>
        <w:ind w:left="4138" w:hanging="648"/>
      </w:pPr>
    </w:lvl>
    <w:lvl w:ilvl="4">
      <w:start w:val="1"/>
      <w:numFmt w:val="decimal"/>
      <w:lvlText w:val="%1.%2.%3.%4.%5."/>
      <w:lvlJc w:val="left"/>
      <w:pPr>
        <w:ind w:left="4642" w:hanging="792"/>
      </w:pPr>
    </w:lvl>
    <w:lvl w:ilvl="5">
      <w:start w:val="1"/>
      <w:numFmt w:val="decimal"/>
      <w:lvlText w:val="%1.%2.%3.%4.%5.%6."/>
      <w:lvlJc w:val="left"/>
      <w:pPr>
        <w:ind w:left="5146" w:hanging="936"/>
      </w:pPr>
    </w:lvl>
    <w:lvl w:ilvl="6">
      <w:start w:val="1"/>
      <w:numFmt w:val="decimal"/>
      <w:lvlText w:val="%1.%2.%3.%4.%5.%6.%7."/>
      <w:lvlJc w:val="left"/>
      <w:pPr>
        <w:ind w:left="5650" w:hanging="1080"/>
      </w:pPr>
    </w:lvl>
    <w:lvl w:ilvl="7">
      <w:start w:val="1"/>
      <w:numFmt w:val="decimal"/>
      <w:lvlText w:val="%1.%2.%3.%4.%5.%6.%7.%8."/>
      <w:lvlJc w:val="left"/>
      <w:pPr>
        <w:ind w:left="6154" w:hanging="1224"/>
      </w:pPr>
    </w:lvl>
    <w:lvl w:ilvl="8">
      <w:start w:val="1"/>
      <w:numFmt w:val="decimal"/>
      <w:lvlText w:val="%1.%2.%3.%4.%5.%6.%7.%8.%9."/>
      <w:lvlJc w:val="left"/>
      <w:pPr>
        <w:ind w:left="6730" w:hanging="1440"/>
      </w:pPr>
    </w:lvl>
  </w:abstractNum>
  <w:abstractNum w:abstractNumId="8">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9">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EBC3B06"/>
    <w:multiLevelType w:val="hybridMultilevel"/>
    <w:tmpl w:val="4AE0E3BA"/>
    <w:lvl w:ilvl="0" w:tplc="04260001">
      <w:start w:val="1"/>
      <w:numFmt w:val="bullet"/>
      <w:lvlText w:val=""/>
      <w:lvlJc w:val="left"/>
      <w:pPr>
        <w:ind w:left="816" w:hanging="360"/>
      </w:pPr>
      <w:rPr>
        <w:rFonts w:ascii="Symbol" w:hAnsi="Symbol" w:hint="default"/>
      </w:rPr>
    </w:lvl>
    <w:lvl w:ilvl="1" w:tplc="04260003" w:tentative="1">
      <w:start w:val="1"/>
      <w:numFmt w:val="bullet"/>
      <w:lvlText w:val="o"/>
      <w:lvlJc w:val="left"/>
      <w:pPr>
        <w:ind w:left="1536" w:hanging="360"/>
      </w:pPr>
      <w:rPr>
        <w:rFonts w:ascii="Courier New" w:hAnsi="Courier New" w:cs="Courier New" w:hint="default"/>
      </w:rPr>
    </w:lvl>
    <w:lvl w:ilvl="2" w:tplc="04260005" w:tentative="1">
      <w:start w:val="1"/>
      <w:numFmt w:val="bullet"/>
      <w:lvlText w:val=""/>
      <w:lvlJc w:val="left"/>
      <w:pPr>
        <w:ind w:left="2256" w:hanging="360"/>
      </w:pPr>
      <w:rPr>
        <w:rFonts w:ascii="Wingdings" w:hAnsi="Wingdings" w:hint="default"/>
      </w:rPr>
    </w:lvl>
    <w:lvl w:ilvl="3" w:tplc="04260001" w:tentative="1">
      <w:start w:val="1"/>
      <w:numFmt w:val="bullet"/>
      <w:lvlText w:val=""/>
      <w:lvlJc w:val="left"/>
      <w:pPr>
        <w:ind w:left="2976" w:hanging="360"/>
      </w:pPr>
      <w:rPr>
        <w:rFonts w:ascii="Symbol" w:hAnsi="Symbol" w:hint="default"/>
      </w:rPr>
    </w:lvl>
    <w:lvl w:ilvl="4" w:tplc="04260003" w:tentative="1">
      <w:start w:val="1"/>
      <w:numFmt w:val="bullet"/>
      <w:lvlText w:val="o"/>
      <w:lvlJc w:val="left"/>
      <w:pPr>
        <w:ind w:left="3696" w:hanging="360"/>
      </w:pPr>
      <w:rPr>
        <w:rFonts w:ascii="Courier New" w:hAnsi="Courier New" w:cs="Courier New" w:hint="default"/>
      </w:rPr>
    </w:lvl>
    <w:lvl w:ilvl="5" w:tplc="04260005" w:tentative="1">
      <w:start w:val="1"/>
      <w:numFmt w:val="bullet"/>
      <w:lvlText w:val=""/>
      <w:lvlJc w:val="left"/>
      <w:pPr>
        <w:ind w:left="4416" w:hanging="360"/>
      </w:pPr>
      <w:rPr>
        <w:rFonts w:ascii="Wingdings" w:hAnsi="Wingdings" w:hint="default"/>
      </w:rPr>
    </w:lvl>
    <w:lvl w:ilvl="6" w:tplc="04260001" w:tentative="1">
      <w:start w:val="1"/>
      <w:numFmt w:val="bullet"/>
      <w:lvlText w:val=""/>
      <w:lvlJc w:val="left"/>
      <w:pPr>
        <w:ind w:left="5136" w:hanging="360"/>
      </w:pPr>
      <w:rPr>
        <w:rFonts w:ascii="Symbol" w:hAnsi="Symbol" w:hint="default"/>
      </w:rPr>
    </w:lvl>
    <w:lvl w:ilvl="7" w:tplc="04260003" w:tentative="1">
      <w:start w:val="1"/>
      <w:numFmt w:val="bullet"/>
      <w:lvlText w:val="o"/>
      <w:lvlJc w:val="left"/>
      <w:pPr>
        <w:ind w:left="5856" w:hanging="360"/>
      </w:pPr>
      <w:rPr>
        <w:rFonts w:ascii="Courier New" w:hAnsi="Courier New" w:cs="Courier New" w:hint="default"/>
      </w:rPr>
    </w:lvl>
    <w:lvl w:ilvl="8" w:tplc="04260005" w:tentative="1">
      <w:start w:val="1"/>
      <w:numFmt w:val="bullet"/>
      <w:lvlText w:val=""/>
      <w:lvlJc w:val="left"/>
      <w:pPr>
        <w:ind w:left="6576" w:hanging="360"/>
      </w:pPr>
      <w:rPr>
        <w:rFonts w:ascii="Wingdings" w:hAnsi="Wingdings" w:hint="default"/>
      </w:rPr>
    </w:lvl>
  </w:abstractNum>
  <w:abstractNum w:abstractNumId="11">
    <w:nsid w:val="225851E8"/>
    <w:multiLevelType w:val="hybridMultilevel"/>
    <w:tmpl w:val="D3A87930"/>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2">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4">
    <w:nsid w:val="2B617221"/>
    <w:multiLevelType w:val="hybridMultilevel"/>
    <w:tmpl w:val="A900D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4D44EF"/>
    <w:multiLevelType w:val="hybridMultilevel"/>
    <w:tmpl w:val="D0CE24CE"/>
    <w:lvl w:ilvl="0" w:tplc="C2584956">
      <w:start w:val="1"/>
      <w:numFmt w:val="decimal"/>
      <w:lvlText w:val="%1."/>
      <w:lvlJc w:val="left"/>
      <w:pPr>
        <w:ind w:left="529" w:hanging="360"/>
      </w:pPr>
      <w:rPr>
        <w:rFonts w:hint="default"/>
      </w:rPr>
    </w:lvl>
    <w:lvl w:ilvl="1" w:tplc="04260019">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3D232A4A"/>
    <w:multiLevelType w:val="hybridMultilevel"/>
    <w:tmpl w:val="A91AFEFA"/>
    <w:lvl w:ilvl="0" w:tplc="77403BB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nsid w:val="44291CA8"/>
    <w:multiLevelType w:val="hybridMultilevel"/>
    <w:tmpl w:val="FEB29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6B71AB"/>
    <w:multiLevelType w:val="hybridMultilevel"/>
    <w:tmpl w:val="47ECB3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4C56F5F"/>
    <w:multiLevelType w:val="hybridMultilevel"/>
    <w:tmpl w:val="3C584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8355FCD"/>
    <w:multiLevelType w:val="hybridMultilevel"/>
    <w:tmpl w:val="31C248F2"/>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23">
    <w:nsid w:val="48E13695"/>
    <w:multiLevelType w:val="hybridMultilevel"/>
    <w:tmpl w:val="2AB6E69C"/>
    <w:lvl w:ilvl="0" w:tplc="04260001">
      <w:start w:val="1"/>
      <w:numFmt w:val="bullet"/>
      <w:lvlText w:val=""/>
      <w:lvlJc w:val="left"/>
      <w:pPr>
        <w:ind w:left="816" w:hanging="360"/>
      </w:pPr>
      <w:rPr>
        <w:rFonts w:ascii="Symbol" w:hAnsi="Symbol" w:hint="default"/>
      </w:r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2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841E92"/>
    <w:multiLevelType w:val="hybridMultilevel"/>
    <w:tmpl w:val="D6F86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8">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2615E9"/>
    <w:multiLevelType w:val="hybridMultilevel"/>
    <w:tmpl w:val="FD262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32">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3">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3560117"/>
    <w:multiLevelType w:val="hybridMultilevel"/>
    <w:tmpl w:val="E50242A0"/>
    <w:lvl w:ilvl="0" w:tplc="0426000F">
      <w:start w:val="1"/>
      <w:numFmt w:val="decimal"/>
      <w:lvlText w:val="%1."/>
      <w:lvlJc w:val="left"/>
      <w:pPr>
        <w:ind w:left="870" w:hanging="360"/>
      </w:pPr>
    </w:lvl>
    <w:lvl w:ilvl="1" w:tplc="04260019" w:tentative="1">
      <w:start w:val="1"/>
      <w:numFmt w:val="lowerLetter"/>
      <w:lvlText w:val="%2."/>
      <w:lvlJc w:val="left"/>
      <w:pPr>
        <w:ind w:left="1590" w:hanging="360"/>
      </w:pPr>
    </w:lvl>
    <w:lvl w:ilvl="2" w:tplc="0426001B" w:tentative="1">
      <w:start w:val="1"/>
      <w:numFmt w:val="lowerRoman"/>
      <w:lvlText w:val="%3."/>
      <w:lvlJc w:val="right"/>
      <w:pPr>
        <w:ind w:left="2310" w:hanging="180"/>
      </w:pPr>
    </w:lvl>
    <w:lvl w:ilvl="3" w:tplc="0426000F" w:tentative="1">
      <w:start w:val="1"/>
      <w:numFmt w:val="decimal"/>
      <w:lvlText w:val="%4."/>
      <w:lvlJc w:val="left"/>
      <w:pPr>
        <w:ind w:left="3030" w:hanging="360"/>
      </w:pPr>
    </w:lvl>
    <w:lvl w:ilvl="4" w:tplc="04260019" w:tentative="1">
      <w:start w:val="1"/>
      <w:numFmt w:val="lowerLetter"/>
      <w:lvlText w:val="%5."/>
      <w:lvlJc w:val="left"/>
      <w:pPr>
        <w:ind w:left="3750" w:hanging="360"/>
      </w:pPr>
    </w:lvl>
    <w:lvl w:ilvl="5" w:tplc="0426001B" w:tentative="1">
      <w:start w:val="1"/>
      <w:numFmt w:val="lowerRoman"/>
      <w:lvlText w:val="%6."/>
      <w:lvlJc w:val="right"/>
      <w:pPr>
        <w:ind w:left="4470" w:hanging="180"/>
      </w:pPr>
    </w:lvl>
    <w:lvl w:ilvl="6" w:tplc="0426000F" w:tentative="1">
      <w:start w:val="1"/>
      <w:numFmt w:val="decimal"/>
      <w:lvlText w:val="%7."/>
      <w:lvlJc w:val="left"/>
      <w:pPr>
        <w:ind w:left="5190" w:hanging="360"/>
      </w:pPr>
    </w:lvl>
    <w:lvl w:ilvl="7" w:tplc="04260019" w:tentative="1">
      <w:start w:val="1"/>
      <w:numFmt w:val="lowerLetter"/>
      <w:lvlText w:val="%8."/>
      <w:lvlJc w:val="left"/>
      <w:pPr>
        <w:ind w:left="5910" w:hanging="360"/>
      </w:pPr>
    </w:lvl>
    <w:lvl w:ilvl="8" w:tplc="0426001B" w:tentative="1">
      <w:start w:val="1"/>
      <w:numFmt w:val="lowerRoman"/>
      <w:lvlText w:val="%9."/>
      <w:lvlJc w:val="right"/>
      <w:pPr>
        <w:ind w:left="6630" w:hanging="180"/>
      </w:pPr>
    </w:lvl>
  </w:abstractNum>
  <w:abstractNum w:abstractNumId="35">
    <w:nsid w:val="77D87E39"/>
    <w:multiLevelType w:val="hybridMultilevel"/>
    <w:tmpl w:val="69D80F38"/>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36">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31"/>
  </w:num>
  <w:num w:numId="4">
    <w:abstractNumId w:val="0"/>
  </w:num>
  <w:num w:numId="5">
    <w:abstractNumId w:val="9"/>
  </w:num>
  <w:num w:numId="6">
    <w:abstractNumId w:val="12"/>
  </w:num>
  <w:num w:numId="7">
    <w:abstractNumId w:val="3"/>
  </w:num>
  <w:num w:numId="8">
    <w:abstractNumId w:val="16"/>
  </w:num>
  <w:num w:numId="9">
    <w:abstractNumId w:val="1"/>
  </w:num>
  <w:num w:numId="10">
    <w:abstractNumId w:val="2"/>
  </w:num>
  <w:num w:numId="11">
    <w:abstractNumId w:val="32"/>
  </w:num>
  <w:num w:numId="12">
    <w:abstractNumId w:val="18"/>
  </w:num>
  <w:num w:numId="13">
    <w:abstractNumId w:val="33"/>
  </w:num>
  <w:num w:numId="14">
    <w:abstractNumId w:val="27"/>
  </w:num>
  <w:num w:numId="15">
    <w:abstractNumId w:val="26"/>
  </w:num>
  <w:num w:numId="16">
    <w:abstractNumId w:val="36"/>
  </w:num>
  <w:num w:numId="17">
    <w:abstractNumId w:val="28"/>
  </w:num>
  <w:num w:numId="18">
    <w:abstractNumId w:val="24"/>
  </w:num>
  <w:num w:numId="19">
    <w:abstractNumId w:val="20"/>
  </w:num>
  <w:num w:numId="20">
    <w:abstractNumId w:val="21"/>
  </w:num>
  <w:num w:numId="21">
    <w:abstractNumId w:val="14"/>
  </w:num>
  <w:num w:numId="22">
    <w:abstractNumId w:val="7"/>
  </w:num>
  <w:num w:numId="23">
    <w:abstractNumId w:val="17"/>
  </w:num>
  <w:num w:numId="24">
    <w:abstractNumId w:val="30"/>
  </w:num>
  <w:num w:numId="25">
    <w:abstractNumId w:val="15"/>
  </w:num>
  <w:num w:numId="26">
    <w:abstractNumId w:val="5"/>
  </w:num>
  <w:num w:numId="27">
    <w:abstractNumId w:val="4"/>
  </w:num>
  <w:num w:numId="28">
    <w:abstractNumId w:val="34"/>
  </w:num>
  <w:num w:numId="29">
    <w:abstractNumId w:val="35"/>
  </w:num>
  <w:num w:numId="30">
    <w:abstractNumId w:val="23"/>
  </w:num>
  <w:num w:numId="31">
    <w:abstractNumId w:val="22"/>
  </w:num>
  <w:num w:numId="32">
    <w:abstractNumId w:val="13"/>
  </w:num>
  <w:num w:numId="33">
    <w:abstractNumId w:val="10"/>
  </w:num>
  <w:num w:numId="34">
    <w:abstractNumId w:val="19"/>
  </w:num>
  <w:num w:numId="35">
    <w:abstractNumId w:val="11"/>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05CE"/>
    <w:rsid w:val="00001C19"/>
    <w:rsid w:val="00002A70"/>
    <w:rsid w:val="00002AC4"/>
    <w:rsid w:val="00003F2D"/>
    <w:rsid w:val="000044FD"/>
    <w:rsid w:val="000066F2"/>
    <w:rsid w:val="00007445"/>
    <w:rsid w:val="00010F2A"/>
    <w:rsid w:val="00011A47"/>
    <w:rsid w:val="00012EE8"/>
    <w:rsid w:val="00012F4F"/>
    <w:rsid w:val="0001338B"/>
    <w:rsid w:val="000136A3"/>
    <w:rsid w:val="00013DA3"/>
    <w:rsid w:val="00016528"/>
    <w:rsid w:val="000165C1"/>
    <w:rsid w:val="0002052C"/>
    <w:rsid w:val="00022A31"/>
    <w:rsid w:val="0002742F"/>
    <w:rsid w:val="000277B3"/>
    <w:rsid w:val="00034F6A"/>
    <w:rsid w:val="00045D82"/>
    <w:rsid w:val="00047C66"/>
    <w:rsid w:val="00056305"/>
    <w:rsid w:val="000612C8"/>
    <w:rsid w:val="000627FE"/>
    <w:rsid w:val="00062FE4"/>
    <w:rsid w:val="00064E7B"/>
    <w:rsid w:val="00067D02"/>
    <w:rsid w:val="00067F85"/>
    <w:rsid w:val="0007017D"/>
    <w:rsid w:val="00070D8C"/>
    <w:rsid w:val="00071243"/>
    <w:rsid w:val="00071906"/>
    <w:rsid w:val="00072A6D"/>
    <w:rsid w:val="000733BE"/>
    <w:rsid w:val="000830F1"/>
    <w:rsid w:val="00085D9E"/>
    <w:rsid w:val="00092D60"/>
    <w:rsid w:val="00095AA2"/>
    <w:rsid w:val="000A0671"/>
    <w:rsid w:val="000A0B88"/>
    <w:rsid w:val="000A150F"/>
    <w:rsid w:val="000A3A53"/>
    <w:rsid w:val="000A6B02"/>
    <w:rsid w:val="000A6BCF"/>
    <w:rsid w:val="000A76F1"/>
    <w:rsid w:val="000B3F46"/>
    <w:rsid w:val="000B5F8D"/>
    <w:rsid w:val="000B6F71"/>
    <w:rsid w:val="000B7633"/>
    <w:rsid w:val="000B7FC9"/>
    <w:rsid w:val="000C04B7"/>
    <w:rsid w:val="000C2751"/>
    <w:rsid w:val="000C3185"/>
    <w:rsid w:val="000C674A"/>
    <w:rsid w:val="000C7217"/>
    <w:rsid w:val="000D1A7F"/>
    <w:rsid w:val="000E0EF3"/>
    <w:rsid w:val="000F0780"/>
    <w:rsid w:val="000F56D3"/>
    <w:rsid w:val="001028F2"/>
    <w:rsid w:val="00105A77"/>
    <w:rsid w:val="00106E13"/>
    <w:rsid w:val="00107BB6"/>
    <w:rsid w:val="0011155F"/>
    <w:rsid w:val="00112295"/>
    <w:rsid w:val="00115F3C"/>
    <w:rsid w:val="00117C3F"/>
    <w:rsid w:val="001213C6"/>
    <w:rsid w:val="0012183D"/>
    <w:rsid w:val="001228B8"/>
    <w:rsid w:val="00124A07"/>
    <w:rsid w:val="0012659F"/>
    <w:rsid w:val="00127DB5"/>
    <w:rsid w:val="0013023A"/>
    <w:rsid w:val="001315BE"/>
    <w:rsid w:val="00133132"/>
    <w:rsid w:val="00133320"/>
    <w:rsid w:val="00133D3B"/>
    <w:rsid w:val="001343C0"/>
    <w:rsid w:val="001378DE"/>
    <w:rsid w:val="00141AFB"/>
    <w:rsid w:val="00142E74"/>
    <w:rsid w:val="001441A8"/>
    <w:rsid w:val="00147090"/>
    <w:rsid w:val="001503B3"/>
    <w:rsid w:val="001542A5"/>
    <w:rsid w:val="00155DE8"/>
    <w:rsid w:val="001571EF"/>
    <w:rsid w:val="00163A60"/>
    <w:rsid w:val="00166EA2"/>
    <w:rsid w:val="001719E3"/>
    <w:rsid w:val="00171D17"/>
    <w:rsid w:val="00171D36"/>
    <w:rsid w:val="001730E1"/>
    <w:rsid w:val="001733B9"/>
    <w:rsid w:val="00174AC6"/>
    <w:rsid w:val="00175420"/>
    <w:rsid w:val="00176CB2"/>
    <w:rsid w:val="00177A5E"/>
    <w:rsid w:val="00183394"/>
    <w:rsid w:val="0018354B"/>
    <w:rsid w:val="00184133"/>
    <w:rsid w:val="00185097"/>
    <w:rsid w:val="00192975"/>
    <w:rsid w:val="00193257"/>
    <w:rsid w:val="001A03C5"/>
    <w:rsid w:val="001A1164"/>
    <w:rsid w:val="001A2000"/>
    <w:rsid w:val="001A30FE"/>
    <w:rsid w:val="001A3439"/>
    <w:rsid w:val="001A5E56"/>
    <w:rsid w:val="001A6A7F"/>
    <w:rsid w:val="001A7231"/>
    <w:rsid w:val="001A7D41"/>
    <w:rsid w:val="001B0121"/>
    <w:rsid w:val="001B1210"/>
    <w:rsid w:val="001B2D57"/>
    <w:rsid w:val="001B42C1"/>
    <w:rsid w:val="001C01DD"/>
    <w:rsid w:val="001C144E"/>
    <w:rsid w:val="001C5C43"/>
    <w:rsid w:val="001D0391"/>
    <w:rsid w:val="001D09A2"/>
    <w:rsid w:val="001D0E62"/>
    <w:rsid w:val="001D1F5D"/>
    <w:rsid w:val="001D2A1D"/>
    <w:rsid w:val="001E2011"/>
    <w:rsid w:val="001E3DE9"/>
    <w:rsid w:val="001E4779"/>
    <w:rsid w:val="001E4F58"/>
    <w:rsid w:val="001E69FC"/>
    <w:rsid w:val="001F004D"/>
    <w:rsid w:val="001F0072"/>
    <w:rsid w:val="001F1CE7"/>
    <w:rsid w:val="001F30D4"/>
    <w:rsid w:val="001F353C"/>
    <w:rsid w:val="001F6940"/>
    <w:rsid w:val="001F6DEC"/>
    <w:rsid w:val="00200F15"/>
    <w:rsid w:val="0020233E"/>
    <w:rsid w:val="002030E5"/>
    <w:rsid w:val="00205DB2"/>
    <w:rsid w:val="00205F39"/>
    <w:rsid w:val="00206258"/>
    <w:rsid w:val="002121D7"/>
    <w:rsid w:val="00212E84"/>
    <w:rsid w:val="002130ED"/>
    <w:rsid w:val="00215CA6"/>
    <w:rsid w:val="00216601"/>
    <w:rsid w:val="002277D8"/>
    <w:rsid w:val="0023149A"/>
    <w:rsid w:val="00232B4D"/>
    <w:rsid w:val="00232EA5"/>
    <w:rsid w:val="00232F12"/>
    <w:rsid w:val="00233B1F"/>
    <w:rsid w:val="00233CDB"/>
    <w:rsid w:val="00234087"/>
    <w:rsid w:val="00234719"/>
    <w:rsid w:val="00234A68"/>
    <w:rsid w:val="00235345"/>
    <w:rsid w:val="00236887"/>
    <w:rsid w:val="002441D0"/>
    <w:rsid w:val="00245935"/>
    <w:rsid w:val="00246C35"/>
    <w:rsid w:val="00247EBD"/>
    <w:rsid w:val="00250602"/>
    <w:rsid w:val="00253005"/>
    <w:rsid w:val="00256C84"/>
    <w:rsid w:val="002609B6"/>
    <w:rsid w:val="002731B1"/>
    <w:rsid w:val="00273293"/>
    <w:rsid w:val="0027384E"/>
    <w:rsid w:val="00274308"/>
    <w:rsid w:val="00274407"/>
    <w:rsid w:val="00276EAD"/>
    <w:rsid w:val="00277B1F"/>
    <w:rsid w:val="00280188"/>
    <w:rsid w:val="0028065B"/>
    <w:rsid w:val="0028174B"/>
    <w:rsid w:val="002819F0"/>
    <w:rsid w:val="00282427"/>
    <w:rsid w:val="00284D83"/>
    <w:rsid w:val="00285418"/>
    <w:rsid w:val="002909AD"/>
    <w:rsid w:val="002917F8"/>
    <w:rsid w:val="00292449"/>
    <w:rsid w:val="00293CA3"/>
    <w:rsid w:val="00295610"/>
    <w:rsid w:val="00295961"/>
    <w:rsid w:val="00296224"/>
    <w:rsid w:val="0029664A"/>
    <w:rsid w:val="002A0ADB"/>
    <w:rsid w:val="002A1674"/>
    <w:rsid w:val="002A40C4"/>
    <w:rsid w:val="002A6637"/>
    <w:rsid w:val="002B2EBD"/>
    <w:rsid w:val="002B3996"/>
    <w:rsid w:val="002B438A"/>
    <w:rsid w:val="002B66C5"/>
    <w:rsid w:val="002B6FEB"/>
    <w:rsid w:val="002C01B4"/>
    <w:rsid w:val="002C10EA"/>
    <w:rsid w:val="002C1E77"/>
    <w:rsid w:val="002C21ED"/>
    <w:rsid w:val="002C3769"/>
    <w:rsid w:val="002C5BB1"/>
    <w:rsid w:val="002C6C8C"/>
    <w:rsid w:val="002D14F4"/>
    <w:rsid w:val="002D1DBA"/>
    <w:rsid w:val="002D1E59"/>
    <w:rsid w:val="002D2CBA"/>
    <w:rsid w:val="002D3115"/>
    <w:rsid w:val="002E1C28"/>
    <w:rsid w:val="002E1DFC"/>
    <w:rsid w:val="002E2F44"/>
    <w:rsid w:val="002E2FD1"/>
    <w:rsid w:val="002E5004"/>
    <w:rsid w:val="002E6705"/>
    <w:rsid w:val="002F29D1"/>
    <w:rsid w:val="002F5489"/>
    <w:rsid w:val="002F5CE2"/>
    <w:rsid w:val="002F700B"/>
    <w:rsid w:val="003033B2"/>
    <w:rsid w:val="003036B0"/>
    <w:rsid w:val="00305E8A"/>
    <w:rsid w:val="00306387"/>
    <w:rsid w:val="0031152D"/>
    <w:rsid w:val="00311AFF"/>
    <w:rsid w:val="00311EA5"/>
    <w:rsid w:val="00322046"/>
    <w:rsid w:val="0032258D"/>
    <w:rsid w:val="00324DFE"/>
    <w:rsid w:val="00325324"/>
    <w:rsid w:val="0032763C"/>
    <w:rsid w:val="00333A9B"/>
    <w:rsid w:val="00333EB5"/>
    <w:rsid w:val="00334411"/>
    <w:rsid w:val="00335D25"/>
    <w:rsid w:val="00343428"/>
    <w:rsid w:val="00347D7A"/>
    <w:rsid w:val="00347E9A"/>
    <w:rsid w:val="00350B57"/>
    <w:rsid w:val="00352DF3"/>
    <w:rsid w:val="00353520"/>
    <w:rsid w:val="00361F61"/>
    <w:rsid w:val="003638B4"/>
    <w:rsid w:val="003654AA"/>
    <w:rsid w:val="003714C5"/>
    <w:rsid w:val="003722FD"/>
    <w:rsid w:val="003732EC"/>
    <w:rsid w:val="00375B76"/>
    <w:rsid w:val="00380812"/>
    <w:rsid w:val="00380F0A"/>
    <w:rsid w:val="00381075"/>
    <w:rsid w:val="003855FF"/>
    <w:rsid w:val="00386316"/>
    <w:rsid w:val="00386F32"/>
    <w:rsid w:val="003925B4"/>
    <w:rsid w:val="00392E77"/>
    <w:rsid w:val="00393CFF"/>
    <w:rsid w:val="0039446F"/>
    <w:rsid w:val="00397763"/>
    <w:rsid w:val="003A1256"/>
    <w:rsid w:val="003A1663"/>
    <w:rsid w:val="003A3F7F"/>
    <w:rsid w:val="003A45C7"/>
    <w:rsid w:val="003B1968"/>
    <w:rsid w:val="003B1F58"/>
    <w:rsid w:val="003C04B5"/>
    <w:rsid w:val="003C10E8"/>
    <w:rsid w:val="003C578E"/>
    <w:rsid w:val="003C6E48"/>
    <w:rsid w:val="003D38D2"/>
    <w:rsid w:val="003D50B4"/>
    <w:rsid w:val="003D569B"/>
    <w:rsid w:val="003D664D"/>
    <w:rsid w:val="003E1193"/>
    <w:rsid w:val="003E31C1"/>
    <w:rsid w:val="003E3801"/>
    <w:rsid w:val="003F036F"/>
    <w:rsid w:val="003F3473"/>
    <w:rsid w:val="003F65EE"/>
    <w:rsid w:val="0040070B"/>
    <w:rsid w:val="00401A15"/>
    <w:rsid w:val="00402A9A"/>
    <w:rsid w:val="00405BC6"/>
    <w:rsid w:val="004069BF"/>
    <w:rsid w:val="00406B7C"/>
    <w:rsid w:val="00411BBF"/>
    <w:rsid w:val="00415F33"/>
    <w:rsid w:val="00421E6F"/>
    <w:rsid w:val="004229F8"/>
    <w:rsid w:val="004246AB"/>
    <w:rsid w:val="00425D95"/>
    <w:rsid w:val="0042708E"/>
    <w:rsid w:val="00427F59"/>
    <w:rsid w:val="004308A6"/>
    <w:rsid w:val="0043316C"/>
    <w:rsid w:val="00434D3A"/>
    <w:rsid w:val="004369B2"/>
    <w:rsid w:val="00441F04"/>
    <w:rsid w:val="0044312F"/>
    <w:rsid w:val="004431BD"/>
    <w:rsid w:val="00443695"/>
    <w:rsid w:val="004442E0"/>
    <w:rsid w:val="0044451C"/>
    <w:rsid w:val="00444F92"/>
    <w:rsid w:val="0044749C"/>
    <w:rsid w:val="00452F64"/>
    <w:rsid w:val="004544D2"/>
    <w:rsid w:val="00466B9E"/>
    <w:rsid w:val="004709AC"/>
    <w:rsid w:val="00472613"/>
    <w:rsid w:val="0047325D"/>
    <w:rsid w:val="00474EEF"/>
    <w:rsid w:val="0047700D"/>
    <w:rsid w:val="00477B03"/>
    <w:rsid w:val="004822D6"/>
    <w:rsid w:val="00485D16"/>
    <w:rsid w:val="00485E95"/>
    <w:rsid w:val="00486E31"/>
    <w:rsid w:val="00487A04"/>
    <w:rsid w:val="004900D0"/>
    <w:rsid w:val="00492774"/>
    <w:rsid w:val="0049352B"/>
    <w:rsid w:val="00495CFB"/>
    <w:rsid w:val="004A0FA2"/>
    <w:rsid w:val="004A144B"/>
    <w:rsid w:val="004A30A9"/>
    <w:rsid w:val="004A7508"/>
    <w:rsid w:val="004A758F"/>
    <w:rsid w:val="004B056A"/>
    <w:rsid w:val="004B06D2"/>
    <w:rsid w:val="004B247B"/>
    <w:rsid w:val="004B263A"/>
    <w:rsid w:val="004B3942"/>
    <w:rsid w:val="004B6275"/>
    <w:rsid w:val="004C187A"/>
    <w:rsid w:val="004C48AD"/>
    <w:rsid w:val="004C67B2"/>
    <w:rsid w:val="004D3382"/>
    <w:rsid w:val="004D6D5B"/>
    <w:rsid w:val="004E1B12"/>
    <w:rsid w:val="004E2021"/>
    <w:rsid w:val="004E5B70"/>
    <w:rsid w:val="004F07F8"/>
    <w:rsid w:val="004F12C2"/>
    <w:rsid w:val="004F1F14"/>
    <w:rsid w:val="004F2C94"/>
    <w:rsid w:val="004F527E"/>
    <w:rsid w:val="004F5916"/>
    <w:rsid w:val="004F5B36"/>
    <w:rsid w:val="004F5DEE"/>
    <w:rsid w:val="004F6353"/>
    <w:rsid w:val="00500402"/>
    <w:rsid w:val="00502937"/>
    <w:rsid w:val="00503049"/>
    <w:rsid w:val="00504770"/>
    <w:rsid w:val="0050499F"/>
    <w:rsid w:val="00507ECC"/>
    <w:rsid w:val="005119D6"/>
    <w:rsid w:val="00514E2C"/>
    <w:rsid w:val="005159BC"/>
    <w:rsid w:val="00517601"/>
    <w:rsid w:val="00520170"/>
    <w:rsid w:val="005247E1"/>
    <w:rsid w:val="00524E56"/>
    <w:rsid w:val="005258CC"/>
    <w:rsid w:val="00526760"/>
    <w:rsid w:val="00527D30"/>
    <w:rsid w:val="005307DD"/>
    <w:rsid w:val="0053272A"/>
    <w:rsid w:val="00541141"/>
    <w:rsid w:val="00541276"/>
    <w:rsid w:val="00541CC6"/>
    <w:rsid w:val="00542124"/>
    <w:rsid w:val="0054344C"/>
    <w:rsid w:val="00545FF6"/>
    <w:rsid w:val="00546129"/>
    <w:rsid w:val="00550879"/>
    <w:rsid w:val="00552A60"/>
    <w:rsid w:val="0055314C"/>
    <w:rsid w:val="005561E6"/>
    <w:rsid w:val="00557CDC"/>
    <w:rsid w:val="00560C94"/>
    <w:rsid w:val="0056103D"/>
    <w:rsid w:val="005612E9"/>
    <w:rsid w:val="0056254F"/>
    <w:rsid w:val="00564E80"/>
    <w:rsid w:val="005675C4"/>
    <w:rsid w:val="0056769D"/>
    <w:rsid w:val="00576E0D"/>
    <w:rsid w:val="00581708"/>
    <w:rsid w:val="00583904"/>
    <w:rsid w:val="005840B6"/>
    <w:rsid w:val="00584507"/>
    <w:rsid w:val="00584879"/>
    <w:rsid w:val="00585200"/>
    <w:rsid w:val="005856AD"/>
    <w:rsid w:val="00585B64"/>
    <w:rsid w:val="00585D50"/>
    <w:rsid w:val="00585F65"/>
    <w:rsid w:val="005860F4"/>
    <w:rsid w:val="0058698C"/>
    <w:rsid w:val="005906C4"/>
    <w:rsid w:val="0059126D"/>
    <w:rsid w:val="00592AE3"/>
    <w:rsid w:val="00593434"/>
    <w:rsid w:val="005949B3"/>
    <w:rsid w:val="00596F47"/>
    <w:rsid w:val="00597631"/>
    <w:rsid w:val="005A17DE"/>
    <w:rsid w:val="005A1D14"/>
    <w:rsid w:val="005A5076"/>
    <w:rsid w:val="005A5A37"/>
    <w:rsid w:val="005A6697"/>
    <w:rsid w:val="005B22B7"/>
    <w:rsid w:val="005B4E4B"/>
    <w:rsid w:val="005C2ABD"/>
    <w:rsid w:val="005C2DF1"/>
    <w:rsid w:val="005C3613"/>
    <w:rsid w:val="005D164B"/>
    <w:rsid w:val="005D236C"/>
    <w:rsid w:val="005D31ED"/>
    <w:rsid w:val="005D4EAE"/>
    <w:rsid w:val="005D519B"/>
    <w:rsid w:val="005E056B"/>
    <w:rsid w:val="005E26F3"/>
    <w:rsid w:val="005E3BAB"/>
    <w:rsid w:val="005E6A88"/>
    <w:rsid w:val="005F14EB"/>
    <w:rsid w:val="005F3251"/>
    <w:rsid w:val="005F50EC"/>
    <w:rsid w:val="005F5CE0"/>
    <w:rsid w:val="005F6B51"/>
    <w:rsid w:val="005F73B9"/>
    <w:rsid w:val="006112F6"/>
    <w:rsid w:val="006114A4"/>
    <w:rsid w:val="0061184F"/>
    <w:rsid w:val="006119A1"/>
    <w:rsid w:val="00614DD5"/>
    <w:rsid w:val="00615F74"/>
    <w:rsid w:val="00617970"/>
    <w:rsid w:val="00622C4C"/>
    <w:rsid w:val="00624377"/>
    <w:rsid w:val="00626B8B"/>
    <w:rsid w:val="006270EB"/>
    <w:rsid w:val="006358E7"/>
    <w:rsid w:val="00643263"/>
    <w:rsid w:val="00643421"/>
    <w:rsid w:val="00651B2D"/>
    <w:rsid w:val="006534FB"/>
    <w:rsid w:val="006552BE"/>
    <w:rsid w:val="006562E0"/>
    <w:rsid w:val="0066088D"/>
    <w:rsid w:val="00662CA0"/>
    <w:rsid w:val="00665314"/>
    <w:rsid w:val="00665490"/>
    <w:rsid w:val="00665874"/>
    <w:rsid w:val="0066668F"/>
    <w:rsid w:val="00666C0C"/>
    <w:rsid w:val="0066712C"/>
    <w:rsid w:val="006671FC"/>
    <w:rsid w:val="00667E5F"/>
    <w:rsid w:val="0067019B"/>
    <w:rsid w:val="0067092B"/>
    <w:rsid w:val="00672B73"/>
    <w:rsid w:val="00673CDA"/>
    <w:rsid w:val="00674C68"/>
    <w:rsid w:val="00675CB7"/>
    <w:rsid w:val="00681548"/>
    <w:rsid w:val="006819F7"/>
    <w:rsid w:val="0068292C"/>
    <w:rsid w:val="00682BFD"/>
    <w:rsid w:val="00686DA3"/>
    <w:rsid w:val="006878C6"/>
    <w:rsid w:val="00693210"/>
    <w:rsid w:val="00694617"/>
    <w:rsid w:val="00694926"/>
    <w:rsid w:val="00694976"/>
    <w:rsid w:val="00696872"/>
    <w:rsid w:val="006A293E"/>
    <w:rsid w:val="006A326F"/>
    <w:rsid w:val="006A7F89"/>
    <w:rsid w:val="006B02BF"/>
    <w:rsid w:val="006B142D"/>
    <w:rsid w:val="006B2115"/>
    <w:rsid w:val="006B2DC9"/>
    <w:rsid w:val="006B4287"/>
    <w:rsid w:val="006B75CC"/>
    <w:rsid w:val="006B7738"/>
    <w:rsid w:val="006C18C0"/>
    <w:rsid w:val="006C309B"/>
    <w:rsid w:val="006C4D67"/>
    <w:rsid w:val="006C4EC8"/>
    <w:rsid w:val="006C62AB"/>
    <w:rsid w:val="006C6564"/>
    <w:rsid w:val="006C6FEF"/>
    <w:rsid w:val="006C719C"/>
    <w:rsid w:val="006C7FFB"/>
    <w:rsid w:val="006D4642"/>
    <w:rsid w:val="006D5818"/>
    <w:rsid w:val="006D741B"/>
    <w:rsid w:val="006E2085"/>
    <w:rsid w:val="006E412A"/>
    <w:rsid w:val="006E4A36"/>
    <w:rsid w:val="006E646D"/>
    <w:rsid w:val="006E77A0"/>
    <w:rsid w:val="006E7B52"/>
    <w:rsid w:val="006F225F"/>
    <w:rsid w:val="006F2AC1"/>
    <w:rsid w:val="006F6554"/>
    <w:rsid w:val="006F7810"/>
    <w:rsid w:val="006F7D4C"/>
    <w:rsid w:val="00700A10"/>
    <w:rsid w:val="00703183"/>
    <w:rsid w:val="007059C6"/>
    <w:rsid w:val="00706CB3"/>
    <w:rsid w:val="007079D9"/>
    <w:rsid w:val="0071422E"/>
    <w:rsid w:val="007153BD"/>
    <w:rsid w:val="00721279"/>
    <w:rsid w:val="0072182D"/>
    <w:rsid w:val="00724139"/>
    <w:rsid w:val="007253C1"/>
    <w:rsid w:val="007262C7"/>
    <w:rsid w:val="00732388"/>
    <w:rsid w:val="0073592E"/>
    <w:rsid w:val="00735E9A"/>
    <w:rsid w:val="0073620D"/>
    <w:rsid w:val="007367C4"/>
    <w:rsid w:val="007427FF"/>
    <w:rsid w:val="00742A0A"/>
    <w:rsid w:val="00744716"/>
    <w:rsid w:val="007505EB"/>
    <w:rsid w:val="00752A06"/>
    <w:rsid w:val="00753A6D"/>
    <w:rsid w:val="00756A78"/>
    <w:rsid w:val="007626A4"/>
    <w:rsid w:val="00763A9F"/>
    <w:rsid w:val="00765E16"/>
    <w:rsid w:val="00767188"/>
    <w:rsid w:val="00770139"/>
    <w:rsid w:val="00771A61"/>
    <w:rsid w:val="007721B3"/>
    <w:rsid w:val="00772E1E"/>
    <w:rsid w:val="00773751"/>
    <w:rsid w:val="00774E67"/>
    <w:rsid w:val="00776E44"/>
    <w:rsid w:val="00776F04"/>
    <w:rsid w:val="00780F05"/>
    <w:rsid w:val="00783B3F"/>
    <w:rsid w:val="00784413"/>
    <w:rsid w:val="00786848"/>
    <w:rsid w:val="00787650"/>
    <w:rsid w:val="00787732"/>
    <w:rsid w:val="0078790A"/>
    <w:rsid w:val="007908C3"/>
    <w:rsid w:val="00792628"/>
    <w:rsid w:val="00795BDA"/>
    <w:rsid w:val="00796885"/>
    <w:rsid w:val="00796E59"/>
    <w:rsid w:val="00797147"/>
    <w:rsid w:val="007A2DC5"/>
    <w:rsid w:val="007A4093"/>
    <w:rsid w:val="007A4496"/>
    <w:rsid w:val="007A5414"/>
    <w:rsid w:val="007B0446"/>
    <w:rsid w:val="007B2372"/>
    <w:rsid w:val="007B29CD"/>
    <w:rsid w:val="007B7B6C"/>
    <w:rsid w:val="007C0360"/>
    <w:rsid w:val="007C2883"/>
    <w:rsid w:val="007C7070"/>
    <w:rsid w:val="007D03DA"/>
    <w:rsid w:val="007D5708"/>
    <w:rsid w:val="007D6F0D"/>
    <w:rsid w:val="007E35E2"/>
    <w:rsid w:val="007E6C75"/>
    <w:rsid w:val="007F047A"/>
    <w:rsid w:val="007F1EDB"/>
    <w:rsid w:val="007F2821"/>
    <w:rsid w:val="007F303A"/>
    <w:rsid w:val="007F32B9"/>
    <w:rsid w:val="008012F9"/>
    <w:rsid w:val="008023D7"/>
    <w:rsid w:val="008053B2"/>
    <w:rsid w:val="008079EB"/>
    <w:rsid w:val="00810E4D"/>
    <w:rsid w:val="00812798"/>
    <w:rsid w:val="00816043"/>
    <w:rsid w:val="00824B32"/>
    <w:rsid w:val="008310F4"/>
    <w:rsid w:val="008313C7"/>
    <w:rsid w:val="00831777"/>
    <w:rsid w:val="008331FB"/>
    <w:rsid w:val="00836902"/>
    <w:rsid w:val="00837384"/>
    <w:rsid w:val="00843663"/>
    <w:rsid w:val="00843AFD"/>
    <w:rsid w:val="00844B59"/>
    <w:rsid w:val="0084646A"/>
    <w:rsid w:val="00847000"/>
    <w:rsid w:val="008522BD"/>
    <w:rsid w:val="0085451E"/>
    <w:rsid w:val="008608FC"/>
    <w:rsid w:val="008621E5"/>
    <w:rsid w:val="00862FD3"/>
    <w:rsid w:val="00864F8C"/>
    <w:rsid w:val="00865C2B"/>
    <w:rsid w:val="00867305"/>
    <w:rsid w:val="0087130E"/>
    <w:rsid w:val="00874568"/>
    <w:rsid w:val="00874E9D"/>
    <w:rsid w:val="0087502C"/>
    <w:rsid w:val="008769A0"/>
    <w:rsid w:val="00876B5D"/>
    <w:rsid w:val="008833EC"/>
    <w:rsid w:val="00883BB9"/>
    <w:rsid w:val="00885312"/>
    <w:rsid w:val="00892C67"/>
    <w:rsid w:val="00893C1F"/>
    <w:rsid w:val="00896DF9"/>
    <w:rsid w:val="008A23A9"/>
    <w:rsid w:val="008A39EC"/>
    <w:rsid w:val="008A5837"/>
    <w:rsid w:val="008A68A8"/>
    <w:rsid w:val="008A7536"/>
    <w:rsid w:val="008B2F04"/>
    <w:rsid w:val="008B627E"/>
    <w:rsid w:val="008C434C"/>
    <w:rsid w:val="008C49FA"/>
    <w:rsid w:val="008C56D9"/>
    <w:rsid w:val="008C5960"/>
    <w:rsid w:val="008D063B"/>
    <w:rsid w:val="008D6C68"/>
    <w:rsid w:val="008D7791"/>
    <w:rsid w:val="008E1FAC"/>
    <w:rsid w:val="008E261C"/>
    <w:rsid w:val="008E441B"/>
    <w:rsid w:val="008E731F"/>
    <w:rsid w:val="008F04F9"/>
    <w:rsid w:val="008F29FA"/>
    <w:rsid w:val="008F332F"/>
    <w:rsid w:val="008F381B"/>
    <w:rsid w:val="008F3FB9"/>
    <w:rsid w:val="008F5D75"/>
    <w:rsid w:val="008F625D"/>
    <w:rsid w:val="00901B16"/>
    <w:rsid w:val="00903473"/>
    <w:rsid w:val="0090532C"/>
    <w:rsid w:val="0090638D"/>
    <w:rsid w:val="00906D29"/>
    <w:rsid w:val="00907095"/>
    <w:rsid w:val="00907E8C"/>
    <w:rsid w:val="0091049A"/>
    <w:rsid w:val="00911B7D"/>
    <w:rsid w:val="00920261"/>
    <w:rsid w:val="0092098F"/>
    <w:rsid w:val="0092231D"/>
    <w:rsid w:val="00923371"/>
    <w:rsid w:val="009253C9"/>
    <w:rsid w:val="00925F4E"/>
    <w:rsid w:val="00930C42"/>
    <w:rsid w:val="009310B9"/>
    <w:rsid w:val="00933948"/>
    <w:rsid w:val="00933EBA"/>
    <w:rsid w:val="0093452E"/>
    <w:rsid w:val="00934722"/>
    <w:rsid w:val="0093487E"/>
    <w:rsid w:val="00935DFE"/>
    <w:rsid w:val="0093739F"/>
    <w:rsid w:val="009377C5"/>
    <w:rsid w:val="0094035E"/>
    <w:rsid w:val="009428B3"/>
    <w:rsid w:val="00942B9F"/>
    <w:rsid w:val="0094686C"/>
    <w:rsid w:val="00955686"/>
    <w:rsid w:val="00955714"/>
    <w:rsid w:val="00955D91"/>
    <w:rsid w:val="00957476"/>
    <w:rsid w:val="00960FA6"/>
    <w:rsid w:val="009651A9"/>
    <w:rsid w:val="00965B97"/>
    <w:rsid w:val="00966AE4"/>
    <w:rsid w:val="009812C8"/>
    <w:rsid w:val="00982933"/>
    <w:rsid w:val="00983615"/>
    <w:rsid w:val="009854D0"/>
    <w:rsid w:val="00991CBE"/>
    <w:rsid w:val="009930CE"/>
    <w:rsid w:val="0099332B"/>
    <w:rsid w:val="00994E4B"/>
    <w:rsid w:val="00995E9B"/>
    <w:rsid w:val="009A0A1E"/>
    <w:rsid w:val="009A2677"/>
    <w:rsid w:val="009A3179"/>
    <w:rsid w:val="009B00CA"/>
    <w:rsid w:val="009B326C"/>
    <w:rsid w:val="009B3312"/>
    <w:rsid w:val="009B3852"/>
    <w:rsid w:val="009B5F8C"/>
    <w:rsid w:val="009C3364"/>
    <w:rsid w:val="009C6F8D"/>
    <w:rsid w:val="009C724A"/>
    <w:rsid w:val="009C7B2D"/>
    <w:rsid w:val="009D152C"/>
    <w:rsid w:val="009D2804"/>
    <w:rsid w:val="009D5F0F"/>
    <w:rsid w:val="009D6D13"/>
    <w:rsid w:val="009E0F59"/>
    <w:rsid w:val="009E1574"/>
    <w:rsid w:val="009E2187"/>
    <w:rsid w:val="009E7B4D"/>
    <w:rsid w:val="009E7C82"/>
    <w:rsid w:val="009F0AA4"/>
    <w:rsid w:val="009F21E6"/>
    <w:rsid w:val="009F7855"/>
    <w:rsid w:val="00A02881"/>
    <w:rsid w:val="00A03063"/>
    <w:rsid w:val="00A045E2"/>
    <w:rsid w:val="00A06301"/>
    <w:rsid w:val="00A078FF"/>
    <w:rsid w:val="00A127ED"/>
    <w:rsid w:val="00A14413"/>
    <w:rsid w:val="00A14481"/>
    <w:rsid w:val="00A15EE4"/>
    <w:rsid w:val="00A16489"/>
    <w:rsid w:val="00A23B32"/>
    <w:rsid w:val="00A259C9"/>
    <w:rsid w:val="00A25AF9"/>
    <w:rsid w:val="00A271C7"/>
    <w:rsid w:val="00A279AB"/>
    <w:rsid w:val="00A31174"/>
    <w:rsid w:val="00A413B2"/>
    <w:rsid w:val="00A45722"/>
    <w:rsid w:val="00A45F83"/>
    <w:rsid w:val="00A4717D"/>
    <w:rsid w:val="00A47FDA"/>
    <w:rsid w:val="00A51AE5"/>
    <w:rsid w:val="00A5268E"/>
    <w:rsid w:val="00A54E12"/>
    <w:rsid w:val="00A54E2A"/>
    <w:rsid w:val="00A5504B"/>
    <w:rsid w:val="00A55113"/>
    <w:rsid w:val="00A57806"/>
    <w:rsid w:val="00A57B5B"/>
    <w:rsid w:val="00A6009E"/>
    <w:rsid w:val="00A62884"/>
    <w:rsid w:val="00A65F57"/>
    <w:rsid w:val="00A73BC3"/>
    <w:rsid w:val="00A74FF9"/>
    <w:rsid w:val="00A77B55"/>
    <w:rsid w:val="00A82F51"/>
    <w:rsid w:val="00A87078"/>
    <w:rsid w:val="00A87ABE"/>
    <w:rsid w:val="00A915A6"/>
    <w:rsid w:val="00A91F3C"/>
    <w:rsid w:val="00A96656"/>
    <w:rsid w:val="00AA21AA"/>
    <w:rsid w:val="00AA22DE"/>
    <w:rsid w:val="00AA4C08"/>
    <w:rsid w:val="00AB1123"/>
    <w:rsid w:val="00AB4526"/>
    <w:rsid w:val="00AB4D48"/>
    <w:rsid w:val="00AB54A5"/>
    <w:rsid w:val="00AB5683"/>
    <w:rsid w:val="00AB57D0"/>
    <w:rsid w:val="00AB7BFF"/>
    <w:rsid w:val="00AB7CF8"/>
    <w:rsid w:val="00AC4B55"/>
    <w:rsid w:val="00AC649D"/>
    <w:rsid w:val="00AC7A3B"/>
    <w:rsid w:val="00AD31DF"/>
    <w:rsid w:val="00AD473A"/>
    <w:rsid w:val="00AD5ACB"/>
    <w:rsid w:val="00AE0651"/>
    <w:rsid w:val="00AE54F6"/>
    <w:rsid w:val="00AF0385"/>
    <w:rsid w:val="00AF09E5"/>
    <w:rsid w:val="00AF39AB"/>
    <w:rsid w:val="00AF424C"/>
    <w:rsid w:val="00AF57D0"/>
    <w:rsid w:val="00AF5B36"/>
    <w:rsid w:val="00AF5F37"/>
    <w:rsid w:val="00AF72C8"/>
    <w:rsid w:val="00AF797F"/>
    <w:rsid w:val="00B03955"/>
    <w:rsid w:val="00B0451C"/>
    <w:rsid w:val="00B1000C"/>
    <w:rsid w:val="00B1096C"/>
    <w:rsid w:val="00B1286E"/>
    <w:rsid w:val="00B12EB3"/>
    <w:rsid w:val="00B157B7"/>
    <w:rsid w:val="00B23AC9"/>
    <w:rsid w:val="00B241FD"/>
    <w:rsid w:val="00B2666D"/>
    <w:rsid w:val="00B30007"/>
    <w:rsid w:val="00B34110"/>
    <w:rsid w:val="00B430D9"/>
    <w:rsid w:val="00B4681E"/>
    <w:rsid w:val="00B6225F"/>
    <w:rsid w:val="00B64BD4"/>
    <w:rsid w:val="00B666B2"/>
    <w:rsid w:val="00B70707"/>
    <w:rsid w:val="00B70895"/>
    <w:rsid w:val="00B73DDD"/>
    <w:rsid w:val="00B74080"/>
    <w:rsid w:val="00B77B7B"/>
    <w:rsid w:val="00B820B4"/>
    <w:rsid w:val="00B824EA"/>
    <w:rsid w:val="00B865E0"/>
    <w:rsid w:val="00B8758E"/>
    <w:rsid w:val="00B90127"/>
    <w:rsid w:val="00B91B8A"/>
    <w:rsid w:val="00B94514"/>
    <w:rsid w:val="00B96385"/>
    <w:rsid w:val="00B97A36"/>
    <w:rsid w:val="00BA21B4"/>
    <w:rsid w:val="00BB26FE"/>
    <w:rsid w:val="00BB54B1"/>
    <w:rsid w:val="00BB5B31"/>
    <w:rsid w:val="00BB7545"/>
    <w:rsid w:val="00BC36F4"/>
    <w:rsid w:val="00BC6BE9"/>
    <w:rsid w:val="00BD0175"/>
    <w:rsid w:val="00BD1A5E"/>
    <w:rsid w:val="00BD1CE1"/>
    <w:rsid w:val="00BD2436"/>
    <w:rsid w:val="00BD67FD"/>
    <w:rsid w:val="00BD713B"/>
    <w:rsid w:val="00BD7770"/>
    <w:rsid w:val="00BE0B3D"/>
    <w:rsid w:val="00BE1116"/>
    <w:rsid w:val="00BE7C4D"/>
    <w:rsid w:val="00BF00C2"/>
    <w:rsid w:val="00BF5966"/>
    <w:rsid w:val="00BF6E02"/>
    <w:rsid w:val="00BF77C1"/>
    <w:rsid w:val="00C03E09"/>
    <w:rsid w:val="00C05026"/>
    <w:rsid w:val="00C0563A"/>
    <w:rsid w:val="00C10625"/>
    <w:rsid w:val="00C1149C"/>
    <w:rsid w:val="00C11B25"/>
    <w:rsid w:val="00C15E62"/>
    <w:rsid w:val="00C166F3"/>
    <w:rsid w:val="00C178F2"/>
    <w:rsid w:val="00C20021"/>
    <w:rsid w:val="00C2792E"/>
    <w:rsid w:val="00C27B1D"/>
    <w:rsid w:val="00C30489"/>
    <w:rsid w:val="00C3198A"/>
    <w:rsid w:val="00C31B0F"/>
    <w:rsid w:val="00C32E20"/>
    <w:rsid w:val="00C34026"/>
    <w:rsid w:val="00C34A63"/>
    <w:rsid w:val="00C357B0"/>
    <w:rsid w:val="00C36AD7"/>
    <w:rsid w:val="00C40C4E"/>
    <w:rsid w:val="00C42795"/>
    <w:rsid w:val="00C47345"/>
    <w:rsid w:val="00C52438"/>
    <w:rsid w:val="00C54D1F"/>
    <w:rsid w:val="00C6074B"/>
    <w:rsid w:val="00C607A9"/>
    <w:rsid w:val="00C624CB"/>
    <w:rsid w:val="00C65499"/>
    <w:rsid w:val="00C66814"/>
    <w:rsid w:val="00C70207"/>
    <w:rsid w:val="00C72DA9"/>
    <w:rsid w:val="00C7379D"/>
    <w:rsid w:val="00C76627"/>
    <w:rsid w:val="00C8305C"/>
    <w:rsid w:val="00C8641D"/>
    <w:rsid w:val="00C86B50"/>
    <w:rsid w:val="00C90001"/>
    <w:rsid w:val="00C90A26"/>
    <w:rsid w:val="00C92004"/>
    <w:rsid w:val="00C930BD"/>
    <w:rsid w:val="00C947C2"/>
    <w:rsid w:val="00C95025"/>
    <w:rsid w:val="00C95529"/>
    <w:rsid w:val="00CA13F6"/>
    <w:rsid w:val="00CA598F"/>
    <w:rsid w:val="00CA5C51"/>
    <w:rsid w:val="00CA6915"/>
    <w:rsid w:val="00CB0A00"/>
    <w:rsid w:val="00CB2E5A"/>
    <w:rsid w:val="00CB3CB7"/>
    <w:rsid w:val="00CB5A05"/>
    <w:rsid w:val="00CB67F0"/>
    <w:rsid w:val="00CB779C"/>
    <w:rsid w:val="00CC489E"/>
    <w:rsid w:val="00CC525F"/>
    <w:rsid w:val="00CC68FE"/>
    <w:rsid w:val="00CC730E"/>
    <w:rsid w:val="00CC745B"/>
    <w:rsid w:val="00CD1B47"/>
    <w:rsid w:val="00CD1D55"/>
    <w:rsid w:val="00CD21B2"/>
    <w:rsid w:val="00CD234C"/>
    <w:rsid w:val="00CD6E69"/>
    <w:rsid w:val="00CD6F61"/>
    <w:rsid w:val="00CD7CF0"/>
    <w:rsid w:val="00CD7E4D"/>
    <w:rsid w:val="00CE07DF"/>
    <w:rsid w:val="00CE1498"/>
    <w:rsid w:val="00CE48F9"/>
    <w:rsid w:val="00CE4D4F"/>
    <w:rsid w:val="00CE6FFF"/>
    <w:rsid w:val="00CF0360"/>
    <w:rsid w:val="00CF3ECA"/>
    <w:rsid w:val="00CF6620"/>
    <w:rsid w:val="00CF6995"/>
    <w:rsid w:val="00D01364"/>
    <w:rsid w:val="00D01D49"/>
    <w:rsid w:val="00D0661A"/>
    <w:rsid w:val="00D06EA2"/>
    <w:rsid w:val="00D1132B"/>
    <w:rsid w:val="00D13B93"/>
    <w:rsid w:val="00D20A69"/>
    <w:rsid w:val="00D20B04"/>
    <w:rsid w:val="00D2104D"/>
    <w:rsid w:val="00D21E2F"/>
    <w:rsid w:val="00D21EF7"/>
    <w:rsid w:val="00D23C4A"/>
    <w:rsid w:val="00D24398"/>
    <w:rsid w:val="00D31FDC"/>
    <w:rsid w:val="00D33B2B"/>
    <w:rsid w:val="00D3560F"/>
    <w:rsid w:val="00D36792"/>
    <w:rsid w:val="00D37DE9"/>
    <w:rsid w:val="00D41DFB"/>
    <w:rsid w:val="00D42CFA"/>
    <w:rsid w:val="00D445E3"/>
    <w:rsid w:val="00D4599A"/>
    <w:rsid w:val="00D46F0A"/>
    <w:rsid w:val="00D50BB5"/>
    <w:rsid w:val="00D51CAF"/>
    <w:rsid w:val="00D53448"/>
    <w:rsid w:val="00D54966"/>
    <w:rsid w:val="00D56E11"/>
    <w:rsid w:val="00D57AA3"/>
    <w:rsid w:val="00D61BBA"/>
    <w:rsid w:val="00D62EEC"/>
    <w:rsid w:val="00D71F51"/>
    <w:rsid w:val="00D723D3"/>
    <w:rsid w:val="00D725FE"/>
    <w:rsid w:val="00D72F8D"/>
    <w:rsid w:val="00D76B99"/>
    <w:rsid w:val="00D76ED0"/>
    <w:rsid w:val="00D81A64"/>
    <w:rsid w:val="00D83A89"/>
    <w:rsid w:val="00D83E6F"/>
    <w:rsid w:val="00D847A8"/>
    <w:rsid w:val="00D85626"/>
    <w:rsid w:val="00D86085"/>
    <w:rsid w:val="00D864E4"/>
    <w:rsid w:val="00D870D7"/>
    <w:rsid w:val="00D90807"/>
    <w:rsid w:val="00D91CF4"/>
    <w:rsid w:val="00D95A41"/>
    <w:rsid w:val="00D96D1B"/>
    <w:rsid w:val="00DA202C"/>
    <w:rsid w:val="00DA4A19"/>
    <w:rsid w:val="00DA5A1C"/>
    <w:rsid w:val="00DA6C86"/>
    <w:rsid w:val="00DB0122"/>
    <w:rsid w:val="00DB2102"/>
    <w:rsid w:val="00DB37E2"/>
    <w:rsid w:val="00DB40E4"/>
    <w:rsid w:val="00DB4D20"/>
    <w:rsid w:val="00DC023D"/>
    <w:rsid w:val="00DC0370"/>
    <w:rsid w:val="00DC0BEB"/>
    <w:rsid w:val="00DC1273"/>
    <w:rsid w:val="00DC3E80"/>
    <w:rsid w:val="00DC6DCB"/>
    <w:rsid w:val="00DC7930"/>
    <w:rsid w:val="00DC7DA1"/>
    <w:rsid w:val="00DD16BE"/>
    <w:rsid w:val="00DD47C8"/>
    <w:rsid w:val="00DD49B6"/>
    <w:rsid w:val="00DD7205"/>
    <w:rsid w:val="00DE002F"/>
    <w:rsid w:val="00DE3EE8"/>
    <w:rsid w:val="00DE4554"/>
    <w:rsid w:val="00DE5547"/>
    <w:rsid w:val="00DE5AAD"/>
    <w:rsid w:val="00DE5F35"/>
    <w:rsid w:val="00DE6036"/>
    <w:rsid w:val="00DE6610"/>
    <w:rsid w:val="00DF167A"/>
    <w:rsid w:val="00DF219B"/>
    <w:rsid w:val="00DF300E"/>
    <w:rsid w:val="00DF41AA"/>
    <w:rsid w:val="00DF444B"/>
    <w:rsid w:val="00DF51A8"/>
    <w:rsid w:val="00DF5521"/>
    <w:rsid w:val="00DF6772"/>
    <w:rsid w:val="00DF71C5"/>
    <w:rsid w:val="00DF7C48"/>
    <w:rsid w:val="00E01643"/>
    <w:rsid w:val="00E0636B"/>
    <w:rsid w:val="00E0686D"/>
    <w:rsid w:val="00E10681"/>
    <w:rsid w:val="00E137C0"/>
    <w:rsid w:val="00E141B2"/>
    <w:rsid w:val="00E14A76"/>
    <w:rsid w:val="00E163C4"/>
    <w:rsid w:val="00E208B9"/>
    <w:rsid w:val="00E25165"/>
    <w:rsid w:val="00E25CAD"/>
    <w:rsid w:val="00E26BDF"/>
    <w:rsid w:val="00E3106D"/>
    <w:rsid w:val="00E3189E"/>
    <w:rsid w:val="00E404DB"/>
    <w:rsid w:val="00E42943"/>
    <w:rsid w:val="00E43215"/>
    <w:rsid w:val="00E464F1"/>
    <w:rsid w:val="00E50875"/>
    <w:rsid w:val="00E52099"/>
    <w:rsid w:val="00E52FB5"/>
    <w:rsid w:val="00E53F44"/>
    <w:rsid w:val="00E544F6"/>
    <w:rsid w:val="00E56374"/>
    <w:rsid w:val="00E57FCE"/>
    <w:rsid w:val="00E60E6E"/>
    <w:rsid w:val="00E66600"/>
    <w:rsid w:val="00E70959"/>
    <w:rsid w:val="00E71B57"/>
    <w:rsid w:val="00E72CE0"/>
    <w:rsid w:val="00E74E50"/>
    <w:rsid w:val="00E80A81"/>
    <w:rsid w:val="00E82DCB"/>
    <w:rsid w:val="00E86166"/>
    <w:rsid w:val="00E862B5"/>
    <w:rsid w:val="00E8633C"/>
    <w:rsid w:val="00E8652F"/>
    <w:rsid w:val="00E877B0"/>
    <w:rsid w:val="00E927CB"/>
    <w:rsid w:val="00E96220"/>
    <w:rsid w:val="00E9643A"/>
    <w:rsid w:val="00EA09C1"/>
    <w:rsid w:val="00EA2C51"/>
    <w:rsid w:val="00EA365B"/>
    <w:rsid w:val="00EA5AF1"/>
    <w:rsid w:val="00EA5BE5"/>
    <w:rsid w:val="00EA6DDF"/>
    <w:rsid w:val="00EB080A"/>
    <w:rsid w:val="00EB1C58"/>
    <w:rsid w:val="00EB2407"/>
    <w:rsid w:val="00EB2EC5"/>
    <w:rsid w:val="00EB36D3"/>
    <w:rsid w:val="00EB5637"/>
    <w:rsid w:val="00EC015F"/>
    <w:rsid w:val="00EC100E"/>
    <w:rsid w:val="00EC4B3D"/>
    <w:rsid w:val="00EC5E31"/>
    <w:rsid w:val="00EC7BBC"/>
    <w:rsid w:val="00ED09E2"/>
    <w:rsid w:val="00ED0CC5"/>
    <w:rsid w:val="00ED12FF"/>
    <w:rsid w:val="00ED4614"/>
    <w:rsid w:val="00ED7D50"/>
    <w:rsid w:val="00EE1D30"/>
    <w:rsid w:val="00EE24A7"/>
    <w:rsid w:val="00EE2F22"/>
    <w:rsid w:val="00EE5232"/>
    <w:rsid w:val="00EE6190"/>
    <w:rsid w:val="00EE6D99"/>
    <w:rsid w:val="00EF324E"/>
    <w:rsid w:val="00EF4784"/>
    <w:rsid w:val="00EF7BBB"/>
    <w:rsid w:val="00F01460"/>
    <w:rsid w:val="00F0244D"/>
    <w:rsid w:val="00F0368B"/>
    <w:rsid w:val="00F0451B"/>
    <w:rsid w:val="00F0661D"/>
    <w:rsid w:val="00F071C9"/>
    <w:rsid w:val="00F1174D"/>
    <w:rsid w:val="00F12A40"/>
    <w:rsid w:val="00F143AE"/>
    <w:rsid w:val="00F16CA9"/>
    <w:rsid w:val="00F16D0A"/>
    <w:rsid w:val="00F17392"/>
    <w:rsid w:val="00F17467"/>
    <w:rsid w:val="00F2490D"/>
    <w:rsid w:val="00F2646E"/>
    <w:rsid w:val="00F33780"/>
    <w:rsid w:val="00F41660"/>
    <w:rsid w:val="00F437F3"/>
    <w:rsid w:val="00F43CFB"/>
    <w:rsid w:val="00F442CE"/>
    <w:rsid w:val="00F44FAE"/>
    <w:rsid w:val="00F454EA"/>
    <w:rsid w:val="00F4555E"/>
    <w:rsid w:val="00F46D80"/>
    <w:rsid w:val="00F55B0A"/>
    <w:rsid w:val="00F561D7"/>
    <w:rsid w:val="00F56EA8"/>
    <w:rsid w:val="00F571BA"/>
    <w:rsid w:val="00F57E68"/>
    <w:rsid w:val="00F611EC"/>
    <w:rsid w:val="00F61F43"/>
    <w:rsid w:val="00F62A6A"/>
    <w:rsid w:val="00F62F8F"/>
    <w:rsid w:val="00F637F1"/>
    <w:rsid w:val="00F65A12"/>
    <w:rsid w:val="00F70A14"/>
    <w:rsid w:val="00F71CDF"/>
    <w:rsid w:val="00F72FAE"/>
    <w:rsid w:val="00F73424"/>
    <w:rsid w:val="00F74299"/>
    <w:rsid w:val="00F76B7F"/>
    <w:rsid w:val="00F7764D"/>
    <w:rsid w:val="00F779B3"/>
    <w:rsid w:val="00F81190"/>
    <w:rsid w:val="00F81E8D"/>
    <w:rsid w:val="00F8287F"/>
    <w:rsid w:val="00F84618"/>
    <w:rsid w:val="00F87D1F"/>
    <w:rsid w:val="00F9141E"/>
    <w:rsid w:val="00F921B5"/>
    <w:rsid w:val="00F924BE"/>
    <w:rsid w:val="00F9283B"/>
    <w:rsid w:val="00F92F50"/>
    <w:rsid w:val="00F943FB"/>
    <w:rsid w:val="00F96427"/>
    <w:rsid w:val="00F96571"/>
    <w:rsid w:val="00FA0335"/>
    <w:rsid w:val="00FA0DF8"/>
    <w:rsid w:val="00FA1208"/>
    <w:rsid w:val="00FA2F18"/>
    <w:rsid w:val="00FA4E41"/>
    <w:rsid w:val="00FA679D"/>
    <w:rsid w:val="00FA775B"/>
    <w:rsid w:val="00FB066B"/>
    <w:rsid w:val="00FB0E6C"/>
    <w:rsid w:val="00FB3F85"/>
    <w:rsid w:val="00FB687C"/>
    <w:rsid w:val="00FC02B0"/>
    <w:rsid w:val="00FC0D32"/>
    <w:rsid w:val="00FC0FAB"/>
    <w:rsid w:val="00FC183C"/>
    <w:rsid w:val="00FC3B9D"/>
    <w:rsid w:val="00FC44C4"/>
    <w:rsid w:val="00FC5432"/>
    <w:rsid w:val="00FC6921"/>
    <w:rsid w:val="00FD2B16"/>
    <w:rsid w:val="00FD37A7"/>
    <w:rsid w:val="00FD68DE"/>
    <w:rsid w:val="00FE03EC"/>
    <w:rsid w:val="00FE2432"/>
    <w:rsid w:val="00FE26B3"/>
    <w:rsid w:val="00FE2895"/>
    <w:rsid w:val="00FE3E56"/>
    <w:rsid w:val="00FE4089"/>
    <w:rsid w:val="00FE478C"/>
    <w:rsid w:val="00FE756F"/>
    <w:rsid w:val="00FF02A9"/>
    <w:rsid w:val="00FF05E3"/>
    <w:rsid w:val="00FF0C89"/>
    <w:rsid w:val="00FF0DEE"/>
    <w:rsid w:val="00FF2742"/>
    <w:rsid w:val="00FF395B"/>
    <w:rsid w:val="00FF5875"/>
    <w:rsid w:val="00FF75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F1D1C"/>
  <w15:docId w15:val="{3EEE74CF-AD4C-4767-AB4E-3A2B6E41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paragraph" w:customStyle="1" w:styleId="naisc">
    <w:name w:val="naisc"/>
    <w:basedOn w:val="Normal"/>
    <w:rsid w:val="002819F0"/>
    <w:pPr>
      <w:spacing w:before="75" w:after="75" w:line="240" w:lineRule="auto"/>
      <w:jc w:val="center"/>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2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fondi.lv" TargetMode="External"/><Relationship Id="rId4" Type="http://schemas.openxmlformats.org/officeDocument/2006/relationships/styles" Target="styles.xml"/><Relationship Id="rId9" Type="http://schemas.openxmlformats.org/officeDocument/2006/relationships/hyperlink" Target="http://www.f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es-fondu-sleg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5661CB9-A2DC-4445-8819-7733A21B9EF3}">
  <ds:schemaRefs>
    <ds:schemaRef ds:uri="http://schemas.openxmlformats.org/officeDocument/2006/bibliography"/>
  </ds:schemaRefs>
</ds:datastoreItem>
</file>

<file path=customXml/itemProps2.xml><?xml version="1.0" encoding="utf-8"?>
<ds:datastoreItem xmlns:ds="http://schemas.openxmlformats.org/officeDocument/2006/customXml" ds:itemID="{46EA1AB4-A10D-4CEF-B0ED-CFC44934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8885</Words>
  <Characters>5065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Company>FM</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27.oktobra noteikumos Nr. 1238 “Eiropas Savienības fondu ieviešanas uzraudzības un izvērtēšanas kārtība”sākotnējās ietekmes novērtējuma ziņojums (anotācija)</dc:title>
  <dc:subject>Anotācija</dc:subject>
  <dc:creator>gundega.morgana@fm.gov.lv</dc:creator>
  <dc:description>gundega.morgana@fm.gov.lv
tālrunis 67095480</dc:description>
  <cp:lastModifiedBy>Finanšu ministrija</cp:lastModifiedBy>
  <cp:revision>12</cp:revision>
  <cp:lastPrinted>2016-03-08T11:34:00Z</cp:lastPrinted>
  <dcterms:created xsi:type="dcterms:W3CDTF">2016-02-25T12:58:00Z</dcterms:created>
  <dcterms:modified xsi:type="dcterms:W3CDTF">2016-03-15T13:22:00Z</dcterms:modified>
</cp:coreProperties>
</file>