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060E" w14:textId="5655DD53" w:rsidR="008E5886" w:rsidRDefault="00720AF1" w:rsidP="00720AF1">
      <w:pPr>
        <w:tabs>
          <w:tab w:val="left" w:pos="6804"/>
        </w:tabs>
        <w:jc w:val="right"/>
        <w:rPr>
          <w:i/>
          <w:sz w:val="28"/>
          <w:szCs w:val="28"/>
          <w:lang w:val="de-DE"/>
        </w:rPr>
      </w:pPr>
      <w:r>
        <w:rPr>
          <w:i/>
          <w:sz w:val="28"/>
          <w:szCs w:val="28"/>
          <w:lang w:val="de-DE"/>
        </w:rPr>
        <w:t>Projekts</w:t>
      </w:r>
    </w:p>
    <w:p w14:paraId="7EE7E387" w14:textId="77777777" w:rsidR="00720AF1" w:rsidRPr="00FF67F0" w:rsidRDefault="00720AF1" w:rsidP="00720AF1">
      <w:pPr>
        <w:pStyle w:val="Title"/>
        <w:outlineLvl w:val="0"/>
        <w:rPr>
          <w:b w:val="0"/>
          <w:sz w:val="28"/>
          <w:szCs w:val="28"/>
        </w:rPr>
      </w:pPr>
      <w:r w:rsidRPr="00FF67F0">
        <w:rPr>
          <w:b w:val="0"/>
          <w:sz w:val="28"/>
          <w:szCs w:val="28"/>
        </w:rPr>
        <w:t>LATVIJAS REPUBLIKAS MINISTRU KABINETS</w:t>
      </w:r>
    </w:p>
    <w:p w14:paraId="165F1F6E" w14:textId="77777777" w:rsidR="008E5886" w:rsidRDefault="008E5886" w:rsidP="00DB5495">
      <w:pPr>
        <w:tabs>
          <w:tab w:val="left" w:pos="6663"/>
        </w:tabs>
        <w:rPr>
          <w:sz w:val="28"/>
          <w:szCs w:val="28"/>
        </w:rPr>
      </w:pPr>
    </w:p>
    <w:p w14:paraId="499C073B" w14:textId="77777777" w:rsidR="008E5886" w:rsidRPr="009C2596" w:rsidRDefault="008E5886" w:rsidP="00DB5495">
      <w:pPr>
        <w:tabs>
          <w:tab w:val="left" w:pos="6663"/>
        </w:tabs>
        <w:rPr>
          <w:sz w:val="28"/>
          <w:szCs w:val="28"/>
        </w:rPr>
      </w:pPr>
    </w:p>
    <w:p w14:paraId="5A45785B" w14:textId="77777777" w:rsidR="008E5886" w:rsidRPr="009C2596" w:rsidRDefault="008E5886" w:rsidP="00DB5495">
      <w:pPr>
        <w:tabs>
          <w:tab w:val="left" w:pos="6663"/>
        </w:tabs>
        <w:rPr>
          <w:sz w:val="28"/>
          <w:szCs w:val="28"/>
        </w:rPr>
      </w:pPr>
    </w:p>
    <w:p w14:paraId="36271A25" w14:textId="64603E12" w:rsidR="008E5886" w:rsidRPr="0040413C" w:rsidRDefault="00470C84" w:rsidP="00DB5495">
      <w:pPr>
        <w:tabs>
          <w:tab w:val="left" w:pos="6663"/>
        </w:tabs>
        <w:rPr>
          <w:sz w:val="28"/>
          <w:szCs w:val="28"/>
        </w:rPr>
      </w:pPr>
      <w:r>
        <w:rPr>
          <w:sz w:val="28"/>
          <w:szCs w:val="28"/>
        </w:rPr>
        <w:t>2016</w:t>
      </w:r>
      <w:r w:rsidR="008E5886" w:rsidRPr="0040413C">
        <w:rPr>
          <w:sz w:val="28"/>
          <w:szCs w:val="28"/>
        </w:rPr>
        <w:t xml:space="preserve">. gada            </w:t>
      </w:r>
      <w:r w:rsidR="008E5886" w:rsidRPr="0040413C">
        <w:rPr>
          <w:sz w:val="28"/>
          <w:szCs w:val="28"/>
        </w:rPr>
        <w:tab/>
        <w:t>Rīkojums Nr.</w:t>
      </w:r>
    </w:p>
    <w:p w14:paraId="1522C42D" w14:textId="77777777" w:rsidR="008E5886" w:rsidRPr="0040413C" w:rsidRDefault="008E5886" w:rsidP="00DB5495">
      <w:pPr>
        <w:tabs>
          <w:tab w:val="left" w:pos="6663"/>
        </w:tabs>
        <w:rPr>
          <w:sz w:val="28"/>
          <w:szCs w:val="28"/>
        </w:rPr>
      </w:pPr>
      <w:r w:rsidRPr="0040413C">
        <w:rPr>
          <w:sz w:val="28"/>
          <w:szCs w:val="28"/>
        </w:rPr>
        <w:t>Rīgā</w:t>
      </w:r>
      <w:r w:rsidRPr="0040413C">
        <w:rPr>
          <w:sz w:val="28"/>
          <w:szCs w:val="28"/>
        </w:rPr>
        <w:tab/>
        <w:t>(prot. Nr.              . §)</w:t>
      </w:r>
    </w:p>
    <w:p w14:paraId="6B32A92C" w14:textId="08EA8EB9" w:rsidR="007816AE" w:rsidRPr="007819E6" w:rsidRDefault="007816AE" w:rsidP="00DB5495">
      <w:pPr>
        <w:tabs>
          <w:tab w:val="left" w:pos="7230"/>
        </w:tabs>
        <w:jc w:val="both"/>
        <w:rPr>
          <w:rFonts w:ascii="Times New Roman BaltRim" w:hAnsi="Times New Roman BaltRim"/>
          <w:sz w:val="28"/>
          <w:szCs w:val="28"/>
        </w:rPr>
      </w:pPr>
    </w:p>
    <w:p w14:paraId="5F0B79C5" w14:textId="77777777" w:rsidR="00997237" w:rsidRDefault="006108FE" w:rsidP="00DB5495">
      <w:pPr>
        <w:jc w:val="center"/>
        <w:rPr>
          <w:b/>
          <w:sz w:val="28"/>
          <w:szCs w:val="28"/>
        </w:rPr>
      </w:pPr>
      <w:r>
        <w:rPr>
          <w:b/>
          <w:sz w:val="28"/>
          <w:szCs w:val="28"/>
        </w:rPr>
        <w:t>Grozījumi</w:t>
      </w:r>
      <w:r w:rsidRPr="00A5637C">
        <w:rPr>
          <w:b/>
          <w:sz w:val="28"/>
          <w:szCs w:val="28"/>
        </w:rPr>
        <w:t xml:space="preserve"> Eiropas Savienības struktūrfondu un Kohēzijas fonda </w:t>
      </w:r>
    </w:p>
    <w:p w14:paraId="230A0B71" w14:textId="56350034" w:rsidR="006108FE" w:rsidRDefault="006108FE" w:rsidP="00DB5495">
      <w:pPr>
        <w:jc w:val="center"/>
        <w:rPr>
          <w:b/>
          <w:sz w:val="28"/>
          <w:szCs w:val="28"/>
        </w:rPr>
      </w:pPr>
      <w:r w:rsidRPr="00A5637C">
        <w:rPr>
          <w:b/>
          <w:sz w:val="28"/>
          <w:szCs w:val="28"/>
        </w:rPr>
        <w:t>2014.</w:t>
      </w:r>
      <w:r w:rsidR="00997237">
        <w:rPr>
          <w:b/>
          <w:sz w:val="28"/>
          <w:szCs w:val="28"/>
        </w:rPr>
        <w:t>–</w:t>
      </w:r>
      <w:r w:rsidRPr="00A5637C">
        <w:rPr>
          <w:b/>
          <w:sz w:val="28"/>
          <w:szCs w:val="28"/>
        </w:rPr>
        <w:t>2020.gada plāno</w:t>
      </w:r>
      <w:r>
        <w:rPr>
          <w:b/>
          <w:sz w:val="28"/>
          <w:szCs w:val="28"/>
        </w:rPr>
        <w:t>šanas perioda darbības programmā</w:t>
      </w:r>
      <w:r w:rsidRPr="00A5637C">
        <w:rPr>
          <w:b/>
          <w:sz w:val="28"/>
          <w:szCs w:val="28"/>
        </w:rPr>
        <w:t xml:space="preserve"> </w:t>
      </w:r>
    </w:p>
    <w:p w14:paraId="59B48E49" w14:textId="5365B8E7" w:rsidR="006108FE" w:rsidRPr="00944FF6" w:rsidRDefault="006108FE" w:rsidP="00DB5495">
      <w:pPr>
        <w:jc w:val="center"/>
        <w:rPr>
          <w:b/>
          <w:sz w:val="28"/>
          <w:szCs w:val="28"/>
        </w:rPr>
      </w:pPr>
      <w:r w:rsidRPr="00A5637C">
        <w:rPr>
          <w:b/>
          <w:sz w:val="28"/>
          <w:szCs w:val="28"/>
        </w:rPr>
        <w:t>“Izaugsme un nodarbinātība”</w:t>
      </w:r>
    </w:p>
    <w:p w14:paraId="1AA3F4BD" w14:textId="793FE390" w:rsidR="0001453A" w:rsidRDefault="0001453A" w:rsidP="00DB5495">
      <w:pPr>
        <w:pStyle w:val="BodyText3"/>
        <w:ind w:right="-1"/>
        <w:rPr>
          <w:bCs/>
          <w:szCs w:val="28"/>
        </w:rPr>
      </w:pPr>
    </w:p>
    <w:p w14:paraId="1EF0A8DD" w14:textId="77777777" w:rsidR="00E9482F" w:rsidRPr="008E5886" w:rsidRDefault="00E9482F" w:rsidP="00DB5495">
      <w:pPr>
        <w:rPr>
          <w:sz w:val="28"/>
          <w:szCs w:val="28"/>
        </w:rPr>
      </w:pPr>
    </w:p>
    <w:p w14:paraId="291922DC" w14:textId="5CCC113D" w:rsidR="006108FE" w:rsidRPr="00D20957" w:rsidRDefault="006108FE" w:rsidP="00DB5495">
      <w:pPr>
        <w:ind w:firstLine="720"/>
        <w:jc w:val="both"/>
        <w:rPr>
          <w:sz w:val="24"/>
          <w:szCs w:val="24"/>
          <w:lang w:eastAsia="en-US"/>
        </w:rPr>
      </w:pPr>
      <w:r w:rsidRPr="00D20957">
        <w:rPr>
          <w:sz w:val="24"/>
          <w:szCs w:val="24"/>
          <w:lang w:eastAsia="en-US"/>
        </w:rPr>
        <w:t>Izdarīt Eiropas Savienības struktūrfondu un Kohēzijas fonda 2014.</w:t>
      </w:r>
      <w:r w:rsidR="00997237" w:rsidRPr="00D20957">
        <w:rPr>
          <w:sz w:val="24"/>
          <w:szCs w:val="24"/>
          <w:lang w:eastAsia="en-US"/>
        </w:rPr>
        <w:t>–  2</w:t>
      </w:r>
      <w:r w:rsidRPr="00D20957">
        <w:rPr>
          <w:sz w:val="24"/>
          <w:szCs w:val="24"/>
          <w:lang w:eastAsia="en-US"/>
        </w:rPr>
        <w:t>020.gada plānošanas perioda darbības programmā “Izaugsme un nodarbinātība”</w:t>
      </w:r>
    </w:p>
    <w:p w14:paraId="2600B66C" w14:textId="708B28B1" w:rsidR="006108FE" w:rsidRPr="00D20957" w:rsidRDefault="006108FE" w:rsidP="00DB5495">
      <w:pPr>
        <w:jc w:val="both"/>
        <w:rPr>
          <w:sz w:val="24"/>
          <w:szCs w:val="24"/>
          <w:lang w:eastAsia="en-US"/>
        </w:rPr>
      </w:pPr>
      <w:r w:rsidRPr="00D20957">
        <w:rPr>
          <w:sz w:val="24"/>
          <w:szCs w:val="24"/>
          <w:lang w:eastAsia="en-US"/>
        </w:rPr>
        <w:t xml:space="preserve">(apstiprināta ar Ministru kabineta 2015.gada </w:t>
      </w:r>
      <w:r w:rsidR="006847FA" w:rsidRPr="00D20957">
        <w:rPr>
          <w:sz w:val="24"/>
          <w:szCs w:val="24"/>
          <w:lang w:eastAsia="en-US"/>
        </w:rPr>
        <w:t>4.</w:t>
      </w:r>
      <w:r w:rsidRPr="00D20957">
        <w:rPr>
          <w:sz w:val="24"/>
          <w:szCs w:val="24"/>
          <w:lang w:eastAsia="en-US"/>
        </w:rPr>
        <w:t>februāra rīkojumu Nr.</w:t>
      </w:r>
      <w:r w:rsidR="006847FA" w:rsidRPr="00D20957">
        <w:rPr>
          <w:sz w:val="24"/>
          <w:szCs w:val="24"/>
          <w:lang w:eastAsia="en-US"/>
        </w:rPr>
        <w:t>62</w:t>
      </w:r>
      <w:r w:rsidRPr="00D20957">
        <w:rPr>
          <w:sz w:val="24"/>
          <w:szCs w:val="24"/>
          <w:lang w:eastAsia="en-US"/>
        </w:rPr>
        <w:t xml:space="preserve"> </w:t>
      </w:r>
      <w:r w:rsidR="006847FA" w:rsidRPr="00D20957">
        <w:rPr>
          <w:sz w:val="24"/>
          <w:szCs w:val="24"/>
          <w:lang w:eastAsia="en-US"/>
        </w:rPr>
        <w:t>“Par Eiropas Savienības struktūrfondu un Kohēzijas fonda 2014.</w:t>
      </w:r>
      <w:r w:rsidR="00997237" w:rsidRPr="00D20957">
        <w:rPr>
          <w:sz w:val="24"/>
          <w:szCs w:val="24"/>
          <w:lang w:eastAsia="en-US"/>
        </w:rPr>
        <w:t>–</w:t>
      </w:r>
      <w:r w:rsidR="006847FA" w:rsidRPr="00D20957">
        <w:rPr>
          <w:sz w:val="24"/>
          <w:szCs w:val="24"/>
          <w:lang w:eastAsia="en-US"/>
        </w:rPr>
        <w:t>2020.gada plānošanas perioda darbības programmu “Izaugsme un nodarbinātība””</w:t>
      </w:r>
      <w:r w:rsidR="00997237" w:rsidRPr="00D20957">
        <w:rPr>
          <w:sz w:val="24"/>
          <w:szCs w:val="24"/>
          <w:lang w:eastAsia="en-US"/>
        </w:rPr>
        <w:t xml:space="preserve">) </w:t>
      </w:r>
      <w:r w:rsidRPr="00D20957">
        <w:rPr>
          <w:sz w:val="24"/>
          <w:szCs w:val="24"/>
          <w:lang w:eastAsia="en-US"/>
        </w:rPr>
        <w:t>šādus grozījumus:</w:t>
      </w:r>
    </w:p>
    <w:p w14:paraId="4CE37507" w14:textId="77777777" w:rsidR="006108FE" w:rsidRPr="00D20957" w:rsidRDefault="006108FE" w:rsidP="00DB5495">
      <w:pPr>
        <w:ind w:firstLine="709"/>
        <w:jc w:val="both"/>
        <w:rPr>
          <w:sz w:val="24"/>
          <w:szCs w:val="24"/>
        </w:rPr>
      </w:pPr>
    </w:p>
    <w:p w14:paraId="7D2CC446" w14:textId="39811C65" w:rsidR="00994897" w:rsidRPr="00C72452" w:rsidRDefault="00994897" w:rsidP="00C72452">
      <w:pPr>
        <w:pStyle w:val="ListParagraph"/>
        <w:numPr>
          <w:ilvl w:val="1"/>
          <w:numId w:val="1"/>
        </w:numPr>
        <w:ind w:left="993" w:hanging="283"/>
        <w:jc w:val="both"/>
        <w:rPr>
          <w:sz w:val="24"/>
          <w:szCs w:val="24"/>
        </w:rPr>
      </w:pPr>
      <w:r>
        <w:rPr>
          <w:sz w:val="24"/>
          <w:szCs w:val="24"/>
        </w:rPr>
        <w:t xml:space="preserve">Papildināt izmantoto saīsinājumu un terminu sarakstu </w:t>
      </w:r>
      <w:r w:rsidR="00C72452">
        <w:rPr>
          <w:sz w:val="24"/>
          <w:szCs w:val="24"/>
        </w:rPr>
        <w:t>ar šādiem  saīsinājumiem un vārdiem (alfabētiskā secībā):</w:t>
      </w:r>
    </w:p>
    <w:p w14:paraId="7263DDC0" w14:textId="29595465" w:rsidR="00994897" w:rsidRDefault="00994897" w:rsidP="00DB5495">
      <w:pPr>
        <w:pStyle w:val="ListParagraph"/>
        <w:ind w:left="993"/>
        <w:jc w:val="both"/>
        <w:rPr>
          <w:sz w:val="24"/>
          <w:szCs w:val="24"/>
        </w:rPr>
      </w:pPr>
    </w:p>
    <w:tbl>
      <w:tblPr>
        <w:tblW w:w="6237" w:type="dxa"/>
        <w:tblInd w:w="1134" w:type="dxa"/>
        <w:tblLook w:val="04A0" w:firstRow="1" w:lastRow="0" w:firstColumn="1" w:lastColumn="0" w:noHBand="0" w:noVBand="1"/>
      </w:tblPr>
      <w:tblGrid>
        <w:gridCol w:w="1134"/>
        <w:gridCol w:w="5103"/>
      </w:tblGrid>
      <w:tr w:rsidR="00994897" w:rsidRPr="00994897" w14:paraId="62FE1863" w14:textId="77777777" w:rsidTr="005918D3">
        <w:tc>
          <w:tcPr>
            <w:tcW w:w="1134" w:type="dxa"/>
            <w:shd w:val="clear" w:color="auto" w:fill="auto"/>
          </w:tcPr>
          <w:p w14:paraId="18C9086D" w14:textId="77777777" w:rsidR="00994897" w:rsidRPr="00994897" w:rsidRDefault="00994897" w:rsidP="00DB5495">
            <w:pPr>
              <w:tabs>
                <w:tab w:val="left" w:pos="1418"/>
                <w:tab w:val="left" w:pos="1985"/>
              </w:tabs>
              <w:spacing w:line="276" w:lineRule="auto"/>
              <w:rPr>
                <w:rFonts w:eastAsia="PMingLiU"/>
                <w:sz w:val="24"/>
                <w:szCs w:val="24"/>
                <w:lang w:eastAsia="en-US"/>
              </w:rPr>
            </w:pPr>
            <w:r w:rsidRPr="00994897">
              <w:rPr>
                <w:rFonts w:eastAsia="PMingLiU"/>
                <w:sz w:val="24"/>
                <w:szCs w:val="24"/>
                <w:lang w:eastAsia="en-US"/>
              </w:rPr>
              <w:t>IKVD</w:t>
            </w:r>
          </w:p>
        </w:tc>
        <w:tc>
          <w:tcPr>
            <w:tcW w:w="5103" w:type="dxa"/>
            <w:shd w:val="clear" w:color="auto" w:fill="auto"/>
          </w:tcPr>
          <w:p w14:paraId="1F8596FD" w14:textId="77777777" w:rsidR="00994897" w:rsidRPr="00994897" w:rsidRDefault="00994897" w:rsidP="00DB5495">
            <w:pPr>
              <w:tabs>
                <w:tab w:val="left" w:pos="1418"/>
                <w:tab w:val="left" w:pos="1985"/>
              </w:tabs>
              <w:spacing w:line="276" w:lineRule="auto"/>
              <w:rPr>
                <w:rFonts w:eastAsia="PMingLiU"/>
                <w:sz w:val="24"/>
                <w:szCs w:val="24"/>
                <w:lang w:eastAsia="en-US"/>
              </w:rPr>
            </w:pPr>
            <w:r w:rsidRPr="00994897">
              <w:rPr>
                <w:rFonts w:eastAsia="PMingLiU"/>
                <w:sz w:val="24"/>
                <w:szCs w:val="24"/>
                <w:lang w:eastAsia="en-US"/>
              </w:rPr>
              <w:t>Izglītības kvalitātes valsts dienests</w:t>
            </w:r>
          </w:p>
        </w:tc>
      </w:tr>
    </w:tbl>
    <w:p w14:paraId="662DA6D7" w14:textId="27349F48" w:rsidR="00F94C6C" w:rsidRPr="00F94C6C" w:rsidRDefault="00F94C6C" w:rsidP="00DB5495">
      <w:pPr>
        <w:jc w:val="both"/>
        <w:rPr>
          <w:sz w:val="24"/>
          <w:szCs w:val="24"/>
        </w:rPr>
      </w:pPr>
    </w:p>
    <w:tbl>
      <w:tblPr>
        <w:tblW w:w="6237" w:type="dxa"/>
        <w:tblInd w:w="1134" w:type="dxa"/>
        <w:tblLook w:val="04A0" w:firstRow="1" w:lastRow="0" w:firstColumn="1" w:lastColumn="0" w:noHBand="0" w:noVBand="1"/>
      </w:tblPr>
      <w:tblGrid>
        <w:gridCol w:w="1276"/>
        <w:gridCol w:w="4961"/>
      </w:tblGrid>
      <w:tr w:rsidR="00F94C6C" w:rsidRPr="00F94C6C" w14:paraId="56982D7D" w14:textId="77777777" w:rsidTr="005918D3">
        <w:tc>
          <w:tcPr>
            <w:tcW w:w="1276" w:type="dxa"/>
            <w:shd w:val="clear" w:color="auto" w:fill="auto"/>
          </w:tcPr>
          <w:p w14:paraId="4948C288" w14:textId="77777777" w:rsidR="00F94C6C" w:rsidRPr="00F94C6C" w:rsidRDefault="00F94C6C" w:rsidP="00DB5495">
            <w:pPr>
              <w:tabs>
                <w:tab w:val="left" w:pos="1418"/>
                <w:tab w:val="left" w:pos="1985"/>
              </w:tabs>
              <w:spacing w:line="276" w:lineRule="auto"/>
              <w:rPr>
                <w:rFonts w:eastAsia="PMingLiU"/>
                <w:sz w:val="24"/>
                <w:szCs w:val="24"/>
                <w:lang w:eastAsia="en-US"/>
              </w:rPr>
            </w:pPr>
            <w:r w:rsidRPr="00F94C6C">
              <w:rPr>
                <w:rFonts w:eastAsia="PMingLiU"/>
                <w:sz w:val="24"/>
                <w:szCs w:val="24"/>
                <w:lang w:eastAsia="en-US"/>
              </w:rPr>
              <w:t>PMP</w:t>
            </w:r>
          </w:p>
        </w:tc>
        <w:tc>
          <w:tcPr>
            <w:tcW w:w="4961" w:type="dxa"/>
            <w:shd w:val="clear" w:color="auto" w:fill="auto"/>
          </w:tcPr>
          <w:p w14:paraId="631FD0BF" w14:textId="77777777" w:rsidR="00F94C6C" w:rsidRPr="00F94C6C" w:rsidRDefault="00F94C6C" w:rsidP="00DB5495">
            <w:pPr>
              <w:tabs>
                <w:tab w:val="left" w:pos="1418"/>
                <w:tab w:val="left" w:pos="1985"/>
              </w:tabs>
              <w:spacing w:line="276" w:lineRule="auto"/>
              <w:rPr>
                <w:rFonts w:eastAsia="PMingLiU"/>
                <w:sz w:val="24"/>
                <w:szCs w:val="24"/>
                <w:lang w:eastAsia="en-US"/>
              </w:rPr>
            </w:pPr>
            <w:r w:rsidRPr="00F94C6C">
              <w:rPr>
                <w:rFonts w:eastAsia="PMingLiU"/>
                <w:sz w:val="24"/>
                <w:szCs w:val="24"/>
                <w:lang w:eastAsia="en-US"/>
              </w:rPr>
              <w:t>Priekšlaicīga mācību pārtraukšana</w:t>
            </w:r>
          </w:p>
        </w:tc>
      </w:tr>
    </w:tbl>
    <w:p w14:paraId="7CAC0A1E" w14:textId="77777777" w:rsidR="005918D3" w:rsidRPr="00720AF1" w:rsidRDefault="005918D3" w:rsidP="00720AF1">
      <w:pPr>
        <w:jc w:val="both"/>
        <w:rPr>
          <w:sz w:val="24"/>
          <w:szCs w:val="24"/>
        </w:rPr>
      </w:pPr>
    </w:p>
    <w:tbl>
      <w:tblPr>
        <w:tblW w:w="6379" w:type="dxa"/>
        <w:tblInd w:w="1134" w:type="dxa"/>
        <w:tblLook w:val="04A0" w:firstRow="1" w:lastRow="0" w:firstColumn="1" w:lastColumn="0" w:noHBand="0" w:noVBand="1"/>
      </w:tblPr>
      <w:tblGrid>
        <w:gridCol w:w="1276"/>
        <w:gridCol w:w="5103"/>
      </w:tblGrid>
      <w:tr w:rsidR="005918D3" w:rsidRPr="005918D3" w14:paraId="078B4315" w14:textId="77777777" w:rsidTr="005918D3">
        <w:tc>
          <w:tcPr>
            <w:tcW w:w="1276" w:type="dxa"/>
            <w:shd w:val="clear" w:color="auto" w:fill="auto"/>
          </w:tcPr>
          <w:p w14:paraId="13E044F1" w14:textId="77777777" w:rsidR="005918D3" w:rsidRPr="005918D3" w:rsidRDefault="005918D3" w:rsidP="00DB5495">
            <w:pPr>
              <w:tabs>
                <w:tab w:val="left" w:pos="1418"/>
                <w:tab w:val="left" w:pos="1985"/>
              </w:tabs>
              <w:spacing w:line="276" w:lineRule="auto"/>
              <w:rPr>
                <w:rFonts w:eastAsia="PMingLiU"/>
                <w:sz w:val="24"/>
                <w:szCs w:val="24"/>
                <w:lang w:eastAsia="en-US"/>
              </w:rPr>
            </w:pPr>
            <w:r w:rsidRPr="005918D3">
              <w:rPr>
                <w:rFonts w:eastAsia="PMingLiU"/>
                <w:sz w:val="24"/>
                <w:szCs w:val="24"/>
              </w:rPr>
              <w:t>VIIS</w:t>
            </w:r>
          </w:p>
        </w:tc>
        <w:tc>
          <w:tcPr>
            <w:tcW w:w="5103" w:type="dxa"/>
            <w:shd w:val="clear" w:color="auto" w:fill="auto"/>
          </w:tcPr>
          <w:p w14:paraId="66EC0511" w14:textId="77777777" w:rsidR="005918D3" w:rsidRPr="005918D3" w:rsidRDefault="005918D3" w:rsidP="00DB5495">
            <w:pPr>
              <w:autoSpaceDE w:val="0"/>
              <w:autoSpaceDN w:val="0"/>
              <w:adjustRightInd w:val="0"/>
              <w:spacing w:line="276" w:lineRule="auto"/>
              <w:jc w:val="both"/>
              <w:rPr>
                <w:rFonts w:eastAsia="PMingLiU"/>
                <w:sz w:val="24"/>
                <w:szCs w:val="24"/>
              </w:rPr>
            </w:pPr>
            <w:r w:rsidRPr="005918D3">
              <w:rPr>
                <w:rFonts w:eastAsia="PMingLiU"/>
                <w:sz w:val="24"/>
                <w:szCs w:val="24"/>
              </w:rPr>
              <w:t>Valsts izglītības informācijas sistēma</w:t>
            </w:r>
          </w:p>
        </w:tc>
      </w:tr>
    </w:tbl>
    <w:p w14:paraId="6F0D13E9" w14:textId="77777777" w:rsidR="005918D3" w:rsidRDefault="005918D3" w:rsidP="00DB5495">
      <w:pPr>
        <w:pStyle w:val="ListParagraph"/>
        <w:ind w:left="993"/>
        <w:jc w:val="both"/>
        <w:rPr>
          <w:sz w:val="24"/>
          <w:szCs w:val="24"/>
        </w:rPr>
      </w:pPr>
    </w:p>
    <w:p w14:paraId="4CDF8F3C" w14:textId="62F405A5" w:rsidR="005918D3" w:rsidRDefault="001E31C9" w:rsidP="00DB5495">
      <w:pPr>
        <w:pStyle w:val="ListParagraph"/>
        <w:numPr>
          <w:ilvl w:val="1"/>
          <w:numId w:val="1"/>
        </w:numPr>
        <w:ind w:left="993" w:hanging="283"/>
        <w:jc w:val="both"/>
        <w:rPr>
          <w:sz w:val="24"/>
          <w:szCs w:val="24"/>
        </w:rPr>
      </w:pPr>
      <w:r>
        <w:rPr>
          <w:sz w:val="24"/>
          <w:szCs w:val="24"/>
        </w:rPr>
        <w:t>Izteikt 21.punktu šādā redakcijā:</w:t>
      </w:r>
    </w:p>
    <w:p w14:paraId="7D8B4571" w14:textId="715FBB23" w:rsidR="001E31C9" w:rsidRPr="001E31C9" w:rsidRDefault="001E31C9" w:rsidP="00DB5495">
      <w:pPr>
        <w:pStyle w:val="ListParagraph"/>
        <w:ind w:left="0" w:firstLine="709"/>
        <w:jc w:val="both"/>
        <w:rPr>
          <w:sz w:val="24"/>
          <w:szCs w:val="24"/>
          <w:lang w:eastAsia="en-US"/>
        </w:rPr>
      </w:pPr>
      <w:r>
        <w:rPr>
          <w:sz w:val="24"/>
          <w:szCs w:val="24"/>
        </w:rPr>
        <w:t xml:space="preserve">“(21) </w:t>
      </w:r>
      <w:r w:rsidRPr="001E31C9">
        <w:rPr>
          <w:rFonts w:eastAsia="PMingLiU"/>
          <w:sz w:val="24"/>
          <w:szCs w:val="24"/>
          <w:lang w:eastAsia="en-US"/>
        </w:rPr>
        <w:t xml:space="preserve">Ar mērķi uzlabot saimnieciskās darbības vidi specifisks atbalsts paredzēts valsts pārvaldes efektivitātes celšanai un sociālā dialoga attīstībai, lai uzlabotu tiesu efektivitāti un mazinātu korupcijas izplatību. Atbilstoši ES Padomes 2013. un 2014.gada rekomendācijām, tiesu efektivitāti plānots uzlabot, nodrošinot KP finansējumu pētījumu veikšanai, lai </w:t>
      </w:r>
      <w:r w:rsidRPr="001E31C9">
        <w:rPr>
          <w:sz w:val="24"/>
          <w:szCs w:val="24"/>
          <w:lang w:eastAsia="en-US"/>
        </w:rPr>
        <w:t>nodrošinātu uz pierādījumiem balstītu politikas attīstības virzienu definēšanu un tālāku ieviešanu, tāpat atbalsts paredzēts specifisku kvalifikācijas pilnveides programmu īstenošanai tiesu varas un tiesībaizsardzības iestāžu darbiniekiem. KP fondu investīcijas tiks novirzītas atbilstošo valsts iestāžu darbinieku kvalifikācijas celšanai par koru</w:t>
      </w:r>
      <w:r>
        <w:rPr>
          <w:sz w:val="24"/>
          <w:szCs w:val="24"/>
          <w:lang w:eastAsia="en-US"/>
        </w:rPr>
        <w:t>pcijas apkarošanu un novēršanu.</w:t>
      </w:r>
      <w:r w:rsidRPr="001E31C9">
        <w:rPr>
          <w:sz w:val="24"/>
          <w:szCs w:val="24"/>
        </w:rPr>
        <w:t>”</w:t>
      </w:r>
    </w:p>
    <w:p w14:paraId="61E5B0A0" w14:textId="77A5953C" w:rsidR="001E31C9" w:rsidRDefault="001E31C9" w:rsidP="00DB5495">
      <w:pPr>
        <w:pStyle w:val="ListParagraph"/>
        <w:numPr>
          <w:ilvl w:val="1"/>
          <w:numId w:val="1"/>
        </w:numPr>
        <w:ind w:left="993" w:hanging="283"/>
        <w:jc w:val="both"/>
        <w:rPr>
          <w:sz w:val="24"/>
          <w:szCs w:val="24"/>
        </w:rPr>
      </w:pPr>
      <w:r>
        <w:rPr>
          <w:sz w:val="24"/>
          <w:szCs w:val="24"/>
        </w:rPr>
        <w:t>Izteikt 69.punktu šādā redakcijā:</w:t>
      </w:r>
    </w:p>
    <w:p w14:paraId="5F0C5855" w14:textId="42CF7B63" w:rsidR="001E31C9" w:rsidRPr="008851EE" w:rsidRDefault="001E31C9" w:rsidP="00DB5495">
      <w:pPr>
        <w:pStyle w:val="ListParagraph"/>
        <w:ind w:left="0" w:firstLine="709"/>
        <w:jc w:val="both"/>
        <w:rPr>
          <w:rFonts w:eastAsia="PMingLiU"/>
          <w:sz w:val="24"/>
          <w:szCs w:val="24"/>
          <w:lang w:eastAsia="en-US"/>
        </w:rPr>
      </w:pPr>
      <w:r>
        <w:rPr>
          <w:sz w:val="24"/>
          <w:szCs w:val="24"/>
        </w:rPr>
        <w:t xml:space="preserve">“(69) </w:t>
      </w:r>
      <w:r w:rsidRPr="001E31C9">
        <w:rPr>
          <w:rFonts w:eastAsia="PMingLiU"/>
          <w:sz w:val="24"/>
          <w:szCs w:val="24"/>
          <w:lang w:eastAsia="en-US"/>
        </w:rPr>
        <w:t>Būtiskas investīcijas plānots novirzīt veselības aprūpes sistēmai ar mērķi nodrošināt</w:t>
      </w:r>
      <w:r w:rsidRPr="001E31C9" w:rsidDel="005F66B9">
        <w:rPr>
          <w:rFonts w:eastAsia="PMingLiU"/>
          <w:sz w:val="24"/>
          <w:szCs w:val="24"/>
          <w:lang w:eastAsia="en-US"/>
        </w:rPr>
        <w:t xml:space="preserve"> </w:t>
      </w:r>
      <w:r w:rsidRPr="001E31C9">
        <w:rPr>
          <w:rFonts w:eastAsia="PMingLiU"/>
          <w:sz w:val="24"/>
          <w:szCs w:val="24"/>
          <w:lang w:eastAsia="en-US"/>
        </w:rPr>
        <w:t>veselības aprūpes pakalpojumu pieejamību, jo īpaši nabadzības un sociālās atstumtības riska grupām</w:t>
      </w:r>
      <w:r w:rsidRPr="001E31C9">
        <w:rPr>
          <w:rFonts w:eastAsia="PMingLiU"/>
          <w:sz w:val="24"/>
          <w:szCs w:val="24"/>
          <w:vertAlign w:val="superscript"/>
          <w:lang w:eastAsia="en-US"/>
        </w:rPr>
        <w:footnoteReference w:id="1"/>
      </w:r>
      <w:r w:rsidRPr="001E31C9">
        <w:rPr>
          <w:rFonts w:eastAsia="PMingLiU"/>
          <w:sz w:val="24"/>
          <w:szCs w:val="24"/>
          <w:lang w:eastAsia="en-US"/>
        </w:rPr>
        <w:t>, kā arī ārstniecības iestāžu tehniskā nodrošinājuma uzlabošanai ar mērķi uzlabot teritoriāli sabalansētu veselības aprūpes pakalpojumu pieejamību</w:t>
      </w:r>
      <w:r w:rsidRPr="001E31C9">
        <w:rPr>
          <w:rFonts w:eastAsia="PMingLiU"/>
          <w:sz w:val="24"/>
          <w:szCs w:val="24"/>
          <w:vertAlign w:val="superscript"/>
          <w:lang w:eastAsia="en-US"/>
        </w:rPr>
        <w:footnoteReference w:id="2"/>
      </w:r>
      <w:r w:rsidRPr="001E31C9">
        <w:rPr>
          <w:rFonts w:eastAsia="PMingLiU"/>
          <w:sz w:val="24"/>
          <w:szCs w:val="24"/>
          <w:lang w:eastAsia="en-US"/>
        </w:rPr>
        <w:t>.</w:t>
      </w:r>
      <w:r w:rsidRPr="008851EE">
        <w:rPr>
          <w:sz w:val="24"/>
          <w:szCs w:val="24"/>
        </w:rPr>
        <w:t>”</w:t>
      </w:r>
    </w:p>
    <w:p w14:paraId="2CBD55AA" w14:textId="1B48B9CF" w:rsidR="008851EE" w:rsidRDefault="005C402F" w:rsidP="00DB5495">
      <w:pPr>
        <w:pStyle w:val="ListParagraph"/>
        <w:numPr>
          <w:ilvl w:val="1"/>
          <w:numId w:val="1"/>
        </w:numPr>
        <w:ind w:left="993" w:hanging="283"/>
        <w:jc w:val="both"/>
        <w:rPr>
          <w:sz w:val="24"/>
          <w:szCs w:val="24"/>
        </w:rPr>
      </w:pPr>
      <w:r>
        <w:rPr>
          <w:sz w:val="24"/>
          <w:szCs w:val="24"/>
        </w:rPr>
        <w:t>Izteikt 115.punktu šādā redakcijā:</w:t>
      </w:r>
    </w:p>
    <w:p w14:paraId="6421096F" w14:textId="5299735B" w:rsidR="001E47A7" w:rsidRDefault="005C402F" w:rsidP="00DB5495">
      <w:pPr>
        <w:pStyle w:val="ListParagraph"/>
        <w:ind w:left="0" w:firstLine="709"/>
        <w:contextualSpacing w:val="0"/>
        <w:jc w:val="both"/>
        <w:rPr>
          <w:sz w:val="24"/>
          <w:szCs w:val="24"/>
        </w:rPr>
      </w:pPr>
      <w:r>
        <w:rPr>
          <w:sz w:val="24"/>
          <w:szCs w:val="24"/>
        </w:rPr>
        <w:lastRenderedPageBreak/>
        <w:t xml:space="preserve">“(115) </w:t>
      </w:r>
      <w:r w:rsidRPr="005C402F">
        <w:rPr>
          <w:rFonts w:eastAsia="PMingLiU"/>
          <w:sz w:val="24"/>
          <w:szCs w:val="24"/>
          <w:lang w:eastAsia="en-US"/>
        </w:rPr>
        <w:t xml:space="preserve">Lai izpildītu </w:t>
      </w:r>
      <w:r w:rsidRPr="005C402F">
        <w:rPr>
          <w:rFonts w:eastAsia="PMingLiU"/>
          <w:bCs/>
          <w:sz w:val="24"/>
          <w:szCs w:val="24"/>
          <w:lang w:eastAsia="en-US"/>
        </w:rPr>
        <w:t>ES Padomes 2013. un 2014.gada rekomendācijas par tiesu sistēmas pārvaldības un efektivitātes uzlabošanu, un celtu valsts pārvaldes darbinieku kapacitāti un attīstītu sociālo dialogu, plānoti ieguldījumi</w:t>
      </w:r>
      <w:r w:rsidRPr="008143DD">
        <w:rPr>
          <w:rFonts w:eastAsia="PMingLiU"/>
          <w:bCs/>
          <w:sz w:val="24"/>
          <w:szCs w:val="24"/>
          <w:lang w:eastAsia="en-US"/>
        </w:rPr>
        <w:t xml:space="preserve"> 11. tematiskajā mērķī,</w:t>
      </w:r>
      <w:r w:rsidRPr="005C402F">
        <w:rPr>
          <w:rFonts w:eastAsia="PMingLiU"/>
          <w:b/>
          <w:sz w:val="24"/>
          <w:szCs w:val="24"/>
          <w:lang w:eastAsia="en-US"/>
        </w:rPr>
        <w:t xml:space="preserve"> </w:t>
      </w:r>
      <w:r w:rsidRPr="005C402F">
        <w:rPr>
          <w:rFonts w:eastAsia="PMingLiU"/>
          <w:sz w:val="24"/>
          <w:szCs w:val="24"/>
          <w:lang w:eastAsia="en-US"/>
        </w:rPr>
        <w:t>novirzot ESF finansējumu 2,83% no ESF.</w:t>
      </w:r>
      <w:r w:rsidRPr="005C402F">
        <w:rPr>
          <w:sz w:val="24"/>
          <w:szCs w:val="24"/>
        </w:rPr>
        <w:t>”</w:t>
      </w:r>
    </w:p>
    <w:p w14:paraId="1B73E12A" w14:textId="77777777" w:rsidR="001E47A7" w:rsidRPr="001E47A7" w:rsidRDefault="001E47A7" w:rsidP="001E47A7"/>
    <w:p w14:paraId="3E741A9B" w14:textId="77777777" w:rsidR="001E47A7" w:rsidRPr="001E47A7" w:rsidRDefault="001E47A7" w:rsidP="001E47A7"/>
    <w:p w14:paraId="76F94310" w14:textId="77777777" w:rsidR="001E47A7" w:rsidRPr="001E47A7" w:rsidRDefault="001E47A7" w:rsidP="001E47A7"/>
    <w:p w14:paraId="23A5EED8" w14:textId="77777777" w:rsidR="001E47A7" w:rsidRPr="001E47A7" w:rsidRDefault="001E47A7" w:rsidP="001E47A7"/>
    <w:p w14:paraId="3CCBECCD" w14:textId="77777777" w:rsidR="001E47A7" w:rsidRPr="001E47A7" w:rsidRDefault="001E47A7" w:rsidP="001E47A7"/>
    <w:p w14:paraId="4C5EE259" w14:textId="77777777" w:rsidR="001E47A7" w:rsidRPr="001E47A7" w:rsidRDefault="001E47A7" w:rsidP="001E47A7"/>
    <w:p w14:paraId="7B746499" w14:textId="77777777" w:rsidR="001E47A7" w:rsidRPr="001E47A7" w:rsidRDefault="001E47A7" w:rsidP="001E47A7"/>
    <w:p w14:paraId="4201ABC5" w14:textId="77777777" w:rsidR="001E47A7" w:rsidRPr="001E47A7" w:rsidRDefault="001E47A7" w:rsidP="001E47A7"/>
    <w:p w14:paraId="67B0475F" w14:textId="77777777" w:rsidR="001E47A7" w:rsidRPr="001E47A7" w:rsidRDefault="001E47A7" w:rsidP="001E47A7"/>
    <w:p w14:paraId="056EAD2A" w14:textId="77777777" w:rsidR="001E47A7" w:rsidRPr="001E47A7" w:rsidRDefault="001E47A7" w:rsidP="001E47A7"/>
    <w:p w14:paraId="513983C2" w14:textId="77777777" w:rsidR="001E47A7" w:rsidRPr="001E47A7" w:rsidRDefault="001E47A7" w:rsidP="001E47A7"/>
    <w:p w14:paraId="2D5CCA88" w14:textId="77777777" w:rsidR="001E47A7" w:rsidRPr="001E47A7" w:rsidRDefault="001E47A7" w:rsidP="001E47A7"/>
    <w:p w14:paraId="361E9724" w14:textId="77777777" w:rsidR="001E47A7" w:rsidRPr="001E47A7" w:rsidRDefault="001E47A7" w:rsidP="001E47A7"/>
    <w:p w14:paraId="639AF17F" w14:textId="77777777" w:rsidR="001E47A7" w:rsidRPr="001E47A7" w:rsidRDefault="001E47A7" w:rsidP="001E47A7"/>
    <w:p w14:paraId="1C05B8DC" w14:textId="77777777" w:rsidR="001E47A7" w:rsidRPr="001E47A7" w:rsidRDefault="001E47A7" w:rsidP="001E47A7"/>
    <w:p w14:paraId="479AE17D" w14:textId="77777777" w:rsidR="001E47A7" w:rsidRPr="001E47A7" w:rsidRDefault="001E47A7" w:rsidP="001E47A7"/>
    <w:p w14:paraId="14EF583A" w14:textId="77777777" w:rsidR="001E47A7" w:rsidRPr="001E47A7" w:rsidRDefault="001E47A7" w:rsidP="001E47A7"/>
    <w:p w14:paraId="6CE4FE89" w14:textId="77777777" w:rsidR="001E47A7" w:rsidRPr="001E47A7" w:rsidRDefault="001E47A7" w:rsidP="001E47A7"/>
    <w:p w14:paraId="7E43633D" w14:textId="77777777" w:rsidR="001E47A7" w:rsidRPr="001E47A7" w:rsidRDefault="001E47A7" w:rsidP="001E47A7"/>
    <w:p w14:paraId="63EB40AD" w14:textId="7A4309E7" w:rsidR="001E47A7" w:rsidRDefault="001E47A7" w:rsidP="001E47A7"/>
    <w:p w14:paraId="258C19E3" w14:textId="77777777" w:rsidR="001E47A7" w:rsidRPr="001E47A7" w:rsidRDefault="001E47A7" w:rsidP="001E47A7"/>
    <w:p w14:paraId="78DFCEBD" w14:textId="286BBF02" w:rsidR="001E47A7" w:rsidRDefault="001E47A7" w:rsidP="001E47A7">
      <w:pPr>
        <w:tabs>
          <w:tab w:val="left" w:pos="1500"/>
        </w:tabs>
      </w:pPr>
      <w:r>
        <w:tab/>
      </w:r>
    </w:p>
    <w:p w14:paraId="7ADC2A50" w14:textId="01189DD6" w:rsidR="00DB5495" w:rsidRPr="001E47A7" w:rsidRDefault="001E47A7" w:rsidP="001E47A7">
      <w:pPr>
        <w:tabs>
          <w:tab w:val="left" w:pos="1500"/>
        </w:tabs>
        <w:sectPr w:rsidR="00DB5495" w:rsidRPr="001E47A7" w:rsidSect="00C229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701" w:bottom="1418" w:left="1134" w:header="709" w:footer="709" w:gutter="0"/>
          <w:cols w:space="708"/>
          <w:titlePg/>
          <w:docGrid w:linePitch="360"/>
        </w:sectPr>
      </w:pPr>
      <w:r>
        <w:tab/>
      </w:r>
    </w:p>
    <w:p w14:paraId="50E887CB" w14:textId="29D87534" w:rsidR="005C402F" w:rsidRDefault="00720AF1" w:rsidP="00DB5495">
      <w:pPr>
        <w:pStyle w:val="ListParagraph"/>
        <w:numPr>
          <w:ilvl w:val="1"/>
          <w:numId w:val="1"/>
        </w:numPr>
        <w:ind w:left="993" w:hanging="283"/>
        <w:jc w:val="both"/>
        <w:rPr>
          <w:sz w:val="24"/>
          <w:szCs w:val="24"/>
        </w:rPr>
      </w:pPr>
      <w:r>
        <w:rPr>
          <w:sz w:val="24"/>
          <w:szCs w:val="24"/>
        </w:rPr>
        <w:lastRenderedPageBreak/>
        <w:t>Izteikt tabulas Nr. 1.2. (2) 3.punktu</w:t>
      </w:r>
      <w:r w:rsidR="008143DD">
        <w:rPr>
          <w:sz w:val="24"/>
          <w:szCs w:val="24"/>
        </w:rPr>
        <w:t xml:space="preserve">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685"/>
        <w:gridCol w:w="1231"/>
        <w:gridCol w:w="1505"/>
        <w:gridCol w:w="1370"/>
        <w:gridCol w:w="2190"/>
        <w:gridCol w:w="2601"/>
        <w:gridCol w:w="3495"/>
      </w:tblGrid>
      <w:tr w:rsidR="008143DD" w:rsidRPr="008143DD" w14:paraId="057D1CAB" w14:textId="77777777" w:rsidTr="00DB5495">
        <w:trPr>
          <w:trHeight w:val="231"/>
          <w:tblHeader/>
        </w:trPr>
        <w:tc>
          <w:tcPr>
            <w:tcW w:w="420" w:type="pct"/>
            <w:shd w:val="clear" w:color="auto" w:fill="B7DEE8"/>
            <w:tcMar>
              <w:top w:w="0" w:type="dxa"/>
              <w:left w:w="108" w:type="dxa"/>
              <w:bottom w:w="0" w:type="dxa"/>
              <w:right w:w="108" w:type="dxa"/>
            </w:tcMar>
            <w:vAlign w:val="center"/>
          </w:tcPr>
          <w:p w14:paraId="3C7C1EE1" w14:textId="17BF07CD" w:rsidR="008143DD" w:rsidRPr="008143DD" w:rsidRDefault="008143DD" w:rsidP="00DB5495">
            <w:pPr>
              <w:rPr>
                <w:rFonts w:eastAsia="PMingLiU"/>
              </w:rPr>
            </w:pPr>
            <w:r w:rsidRPr="004B7EC7">
              <w:t>Prioritārais virziens</w:t>
            </w:r>
          </w:p>
        </w:tc>
        <w:tc>
          <w:tcPr>
            <w:tcW w:w="240" w:type="pct"/>
            <w:shd w:val="clear" w:color="auto" w:fill="B7DEE8"/>
            <w:tcMar>
              <w:top w:w="0" w:type="dxa"/>
              <w:left w:w="108" w:type="dxa"/>
              <w:bottom w:w="0" w:type="dxa"/>
              <w:right w:w="108" w:type="dxa"/>
            </w:tcMar>
            <w:vAlign w:val="center"/>
          </w:tcPr>
          <w:p w14:paraId="00B971D0" w14:textId="169B0A5C" w:rsidR="008143DD" w:rsidRPr="008143DD" w:rsidRDefault="008143DD" w:rsidP="00DB5495">
            <w:pPr>
              <w:rPr>
                <w:rFonts w:eastAsia="PMingLiU"/>
              </w:rPr>
            </w:pPr>
            <w:r w:rsidRPr="004B7EC7">
              <w:t>Fonds</w:t>
            </w:r>
          </w:p>
        </w:tc>
        <w:tc>
          <w:tcPr>
            <w:tcW w:w="431" w:type="pct"/>
            <w:shd w:val="clear" w:color="auto" w:fill="B7DEE8"/>
            <w:tcMar>
              <w:top w:w="0" w:type="dxa"/>
              <w:left w:w="108" w:type="dxa"/>
              <w:bottom w:w="0" w:type="dxa"/>
              <w:right w:w="108" w:type="dxa"/>
            </w:tcMar>
            <w:vAlign w:val="center"/>
          </w:tcPr>
          <w:p w14:paraId="654FE465" w14:textId="54E91874" w:rsidR="008143DD" w:rsidRPr="008143DD" w:rsidRDefault="008143DD" w:rsidP="00DB5495">
            <w:pPr>
              <w:rPr>
                <w:rFonts w:eastAsia="PMingLiU"/>
              </w:rPr>
            </w:pPr>
            <w:r w:rsidRPr="004B7EC7">
              <w:t>ES līdzfinansē-jums (EUR)</w:t>
            </w:r>
          </w:p>
        </w:tc>
        <w:tc>
          <w:tcPr>
            <w:tcW w:w="527" w:type="pct"/>
            <w:shd w:val="clear" w:color="auto" w:fill="B7DEE8"/>
            <w:tcMar>
              <w:top w:w="0" w:type="dxa"/>
              <w:left w:w="108" w:type="dxa"/>
              <w:bottom w:w="0" w:type="dxa"/>
              <w:right w:w="108" w:type="dxa"/>
            </w:tcMar>
            <w:vAlign w:val="center"/>
          </w:tcPr>
          <w:p w14:paraId="44F9DA7F" w14:textId="0D5BFA5A" w:rsidR="008143DD" w:rsidRPr="008143DD" w:rsidRDefault="008143DD" w:rsidP="00DB5495">
            <w:pPr>
              <w:rPr>
                <w:rFonts w:eastAsia="PMingLiU"/>
              </w:rPr>
            </w:pPr>
            <w:r w:rsidRPr="004B7EC7">
              <w:t>ES līdzfinansē-juma īpatsvars darbības programmai (dalījumā pa fondiem un prioritārajiem virzieniem)</w:t>
            </w:r>
          </w:p>
        </w:tc>
        <w:tc>
          <w:tcPr>
            <w:tcW w:w="480" w:type="pct"/>
            <w:shd w:val="clear" w:color="auto" w:fill="B7DEE8"/>
            <w:tcMar>
              <w:top w:w="0" w:type="dxa"/>
              <w:left w:w="108" w:type="dxa"/>
              <w:bottom w:w="0" w:type="dxa"/>
              <w:right w:w="108" w:type="dxa"/>
            </w:tcMar>
            <w:vAlign w:val="center"/>
          </w:tcPr>
          <w:p w14:paraId="40401D58" w14:textId="1CA00ADD" w:rsidR="008143DD" w:rsidRPr="008143DD" w:rsidRDefault="008143DD" w:rsidP="00DB5495">
            <w:pPr>
              <w:rPr>
                <w:rFonts w:eastAsia="PMingLiU"/>
              </w:rPr>
            </w:pPr>
            <w:r w:rsidRPr="004B7EC7">
              <w:t>Tematiskais mērķis</w:t>
            </w:r>
          </w:p>
        </w:tc>
        <w:tc>
          <w:tcPr>
            <w:tcW w:w="767" w:type="pct"/>
            <w:shd w:val="clear" w:color="auto" w:fill="B7DEE8"/>
            <w:tcMar>
              <w:top w:w="0" w:type="dxa"/>
              <w:left w:w="108" w:type="dxa"/>
              <w:bottom w:w="0" w:type="dxa"/>
              <w:right w:w="108" w:type="dxa"/>
            </w:tcMar>
            <w:vAlign w:val="center"/>
          </w:tcPr>
          <w:p w14:paraId="76B27F53" w14:textId="42CD94A8" w:rsidR="008143DD" w:rsidRPr="008143DD" w:rsidRDefault="008143DD" w:rsidP="00DB5495">
            <w:pPr>
              <w:rPr>
                <w:rFonts w:eastAsia="PMingLiU"/>
                <w:lang w:eastAsia="en-US"/>
              </w:rPr>
            </w:pPr>
            <w:r w:rsidRPr="004B7EC7">
              <w:t>Ieguldījumu prioritāte</w:t>
            </w:r>
          </w:p>
        </w:tc>
        <w:tc>
          <w:tcPr>
            <w:tcW w:w="911" w:type="pct"/>
            <w:shd w:val="clear" w:color="auto" w:fill="B7DEE8"/>
            <w:tcMar>
              <w:top w:w="0" w:type="dxa"/>
              <w:left w:w="108" w:type="dxa"/>
              <w:bottom w:w="0" w:type="dxa"/>
              <w:right w:w="108" w:type="dxa"/>
            </w:tcMar>
            <w:vAlign w:val="center"/>
          </w:tcPr>
          <w:p w14:paraId="63CCB8BC" w14:textId="77777777" w:rsidR="008143DD" w:rsidRPr="004B7EC7" w:rsidRDefault="008143DD" w:rsidP="00DB5495">
            <w:pPr>
              <w:jc w:val="center"/>
            </w:pPr>
            <w:r w:rsidRPr="004B7EC7">
              <w:t>Ieguldījumu prioritātei atbilstošs specifiskais atbalsta mērķis</w:t>
            </w:r>
          </w:p>
          <w:p w14:paraId="38CB827F" w14:textId="77777777" w:rsidR="008143DD" w:rsidRPr="008143DD" w:rsidRDefault="008143DD" w:rsidP="00DB5495">
            <w:pPr>
              <w:rPr>
                <w:rFonts w:eastAsia="PMingLiU"/>
                <w:lang w:eastAsia="en-US"/>
              </w:rPr>
            </w:pPr>
          </w:p>
        </w:tc>
        <w:tc>
          <w:tcPr>
            <w:tcW w:w="1224" w:type="pct"/>
            <w:shd w:val="clear" w:color="auto" w:fill="B7DEE8"/>
            <w:tcMar>
              <w:top w:w="0" w:type="dxa"/>
              <w:left w:w="108" w:type="dxa"/>
              <w:bottom w:w="0" w:type="dxa"/>
              <w:right w:w="108" w:type="dxa"/>
            </w:tcMar>
            <w:vAlign w:val="center"/>
          </w:tcPr>
          <w:p w14:paraId="725A18FA" w14:textId="3FD7FDFB" w:rsidR="008143DD" w:rsidRPr="008143DD" w:rsidRDefault="008143DD" w:rsidP="00DB5495">
            <w:pPr>
              <w:rPr>
                <w:rFonts w:eastAsia="PMingLiU"/>
                <w:lang w:eastAsia="en-US"/>
              </w:rPr>
            </w:pPr>
            <w:r w:rsidRPr="004B7EC7">
              <w:t>Kopējais un specifiskais rezultāta rādītājs</w:t>
            </w:r>
          </w:p>
        </w:tc>
      </w:tr>
      <w:tr w:rsidR="008143DD" w:rsidRPr="008143DD" w14:paraId="3C01FDBA" w14:textId="77777777" w:rsidTr="00A94C54">
        <w:trPr>
          <w:trHeight w:val="231"/>
        </w:trPr>
        <w:tc>
          <w:tcPr>
            <w:tcW w:w="420" w:type="pct"/>
            <w:vMerge w:val="restart"/>
            <w:tcMar>
              <w:top w:w="0" w:type="dxa"/>
              <w:left w:w="108" w:type="dxa"/>
              <w:bottom w:w="0" w:type="dxa"/>
              <w:right w:w="108" w:type="dxa"/>
            </w:tcMar>
            <w:hideMark/>
          </w:tcPr>
          <w:p w14:paraId="037BA283" w14:textId="77777777" w:rsidR="008143DD" w:rsidRPr="008143DD" w:rsidRDefault="008143DD" w:rsidP="00DB5495">
            <w:pPr>
              <w:rPr>
                <w:rFonts w:eastAsia="Calibri"/>
              </w:rPr>
            </w:pPr>
            <w:r w:rsidRPr="008143DD">
              <w:rPr>
                <w:rFonts w:eastAsia="PMingLiU"/>
              </w:rPr>
              <w:t>3. Mazo un vidējo komersantu  konkurēt-spēja</w:t>
            </w:r>
          </w:p>
        </w:tc>
        <w:tc>
          <w:tcPr>
            <w:tcW w:w="240" w:type="pct"/>
            <w:vMerge w:val="restart"/>
            <w:tcMar>
              <w:top w:w="0" w:type="dxa"/>
              <w:left w:w="108" w:type="dxa"/>
              <w:bottom w:w="0" w:type="dxa"/>
              <w:right w:w="108" w:type="dxa"/>
            </w:tcMar>
            <w:hideMark/>
          </w:tcPr>
          <w:p w14:paraId="391637E8" w14:textId="77777777" w:rsidR="008143DD" w:rsidRPr="008143DD" w:rsidRDefault="008143DD" w:rsidP="00DB5495">
            <w:pPr>
              <w:rPr>
                <w:rFonts w:eastAsia="Calibri"/>
              </w:rPr>
            </w:pPr>
            <w:r w:rsidRPr="008143DD">
              <w:rPr>
                <w:rFonts w:eastAsia="PMingLiU"/>
              </w:rPr>
              <w:t>ERAF</w:t>
            </w:r>
          </w:p>
        </w:tc>
        <w:tc>
          <w:tcPr>
            <w:tcW w:w="431" w:type="pct"/>
            <w:vMerge w:val="restart"/>
            <w:tcMar>
              <w:top w:w="0" w:type="dxa"/>
              <w:left w:w="108" w:type="dxa"/>
              <w:bottom w:w="0" w:type="dxa"/>
              <w:right w:w="108" w:type="dxa"/>
            </w:tcMar>
            <w:hideMark/>
          </w:tcPr>
          <w:p w14:paraId="246BA197" w14:textId="77777777" w:rsidR="008143DD" w:rsidRPr="008143DD" w:rsidRDefault="008143DD" w:rsidP="00DB5495">
            <w:pPr>
              <w:rPr>
                <w:rFonts w:eastAsia="Calibri"/>
              </w:rPr>
            </w:pPr>
            <w:r w:rsidRPr="008143DD">
              <w:rPr>
                <w:rFonts w:eastAsia="PMingLiU"/>
              </w:rPr>
              <w:t>296 191 300</w:t>
            </w:r>
          </w:p>
        </w:tc>
        <w:tc>
          <w:tcPr>
            <w:tcW w:w="527" w:type="pct"/>
            <w:vMerge w:val="restart"/>
            <w:tcMar>
              <w:top w:w="0" w:type="dxa"/>
              <w:left w:w="108" w:type="dxa"/>
              <w:bottom w:w="0" w:type="dxa"/>
              <w:right w:w="108" w:type="dxa"/>
            </w:tcMar>
            <w:hideMark/>
          </w:tcPr>
          <w:p w14:paraId="5022DD52" w14:textId="77777777" w:rsidR="008143DD" w:rsidRPr="008143DD" w:rsidRDefault="008143DD" w:rsidP="00DB5495">
            <w:pPr>
              <w:rPr>
                <w:rFonts w:eastAsia="Calibri"/>
              </w:rPr>
            </w:pPr>
            <w:r w:rsidRPr="008143DD">
              <w:rPr>
                <w:rFonts w:eastAsia="PMingLiU"/>
              </w:rPr>
              <w:t>6,70%</w:t>
            </w:r>
          </w:p>
        </w:tc>
        <w:tc>
          <w:tcPr>
            <w:tcW w:w="480" w:type="pct"/>
            <w:vMerge w:val="restart"/>
            <w:tcMar>
              <w:top w:w="0" w:type="dxa"/>
              <w:left w:w="108" w:type="dxa"/>
              <w:bottom w:w="0" w:type="dxa"/>
              <w:right w:w="108" w:type="dxa"/>
            </w:tcMar>
            <w:hideMark/>
          </w:tcPr>
          <w:p w14:paraId="649166DB" w14:textId="77777777" w:rsidR="008143DD" w:rsidRPr="008143DD" w:rsidRDefault="008143DD" w:rsidP="00DB5495">
            <w:pPr>
              <w:rPr>
                <w:rFonts w:eastAsia="Calibri"/>
              </w:rPr>
            </w:pPr>
            <w:r w:rsidRPr="008143DD">
              <w:rPr>
                <w:rFonts w:eastAsia="PMingLiU"/>
              </w:rPr>
              <w:t>3. Mazo un vidējo komersantu konkurētspēja</w:t>
            </w:r>
          </w:p>
        </w:tc>
        <w:tc>
          <w:tcPr>
            <w:tcW w:w="767" w:type="pct"/>
            <w:vMerge w:val="restart"/>
            <w:tcMar>
              <w:top w:w="0" w:type="dxa"/>
              <w:left w:w="108" w:type="dxa"/>
              <w:bottom w:w="0" w:type="dxa"/>
              <w:right w:w="108" w:type="dxa"/>
            </w:tcMar>
            <w:hideMark/>
          </w:tcPr>
          <w:p w14:paraId="3923D81E" w14:textId="77777777" w:rsidR="008143DD" w:rsidRPr="008143DD" w:rsidRDefault="008143DD" w:rsidP="00DB5495">
            <w:pPr>
              <w:rPr>
                <w:rFonts w:eastAsia="Calibri"/>
              </w:rPr>
            </w:pPr>
            <w:r w:rsidRPr="008143DD">
              <w:rPr>
                <w:rFonts w:eastAsia="PMingLiU"/>
                <w:lang w:eastAsia="en-US"/>
              </w:rPr>
              <w:t> 3.1. Veicināt uzņēmējdarbību, jo īpaši atvieglojot jaunu ideju izmantošanu ekonomikā un atbalstot jaunu uzņēmumu izveidi, tostarp ar uzņēmumu inkubatoru palīdzību</w:t>
            </w:r>
          </w:p>
        </w:tc>
        <w:tc>
          <w:tcPr>
            <w:tcW w:w="911" w:type="pct"/>
            <w:vMerge w:val="restart"/>
            <w:tcMar>
              <w:top w:w="0" w:type="dxa"/>
              <w:left w:w="108" w:type="dxa"/>
              <w:bottom w:w="0" w:type="dxa"/>
              <w:right w:w="108" w:type="dxa"/>
            </w:tcMar>
            <w:hideMark/>
          </w:tcPr>
          <w:p w14:paraId="2F26DAB4" w14:textId="77777777" w:rsidR="008143DD" w:rsidRPr="008143DD" w:rsidRDefault="008143DD" w:rsidP="00DB5495">
            <w:pPr>
              <w:rPr>
                <w:rFonts w:eastAsia="PMingLiU"/>
                <w:lang w:eastAsia="en-US"/>
              </w:rPr>
            </w:pPr>
            <w:r w:rsidRPr="008143DD">
              <w:rPr>
                <w:rFonts w:eastAsia="PMingLiU"/>
                <w:lang w:eastAsia="en-US"/>
              </w:rPr>
              <w:t xml:space="preserve">3.1.1. sekmēt MVK izveidi un attīstību, īpaši apstrādes rūpniecībā un RIS3 prioritārajās nozarēs </w:t>
            </w:r>
          </w:p>
        </w:tc>
        <w:tc>
          <w:tcPr>
            <w:tcW w:w="1224" w:type="pct"/>
            <w:tcMar>
              <w:top w:w="0" w:type="dxa"/>
              <w:left w:w="108" w:type="dxa"/>
              <w:bottom w:w="0" w:type="dxa"/>
              <w:right w:w="108" w:type="dxa"/>
            </w:tcMar>
            <w:hideMark/>
          </w:tcPr>
          <w:p w14:paraId="00A10323" w14:textId="77777777" w:rsidR="008143DD" w:rsidRPr="008143DD" w:rsidRDefault="008143DD" w:rsidP="00DB5495">
            <w:pPr>
              <w:rPr>
                <w:rFonts w:eastAsia="PMingLiU"/>
                <w:lang w:eastAsia="en-US"/>
              </w:rPr>
            </w:pPr>
            <w:r w:rsidRPr="008143DD">
              <w:rPr>
                <w:rFonts w:eastAsia="PMingLiU"/>
                <w:lang w:eastAsia="en-US"/>
              </w:rPr>
              <w:t>MVK skaits uz 1000 iedzīvotājiem</w:t>
            </w:r>
          </w:p>
        </w:tc>
      </w:tr>
      <w:tr w:rsidR="008143DD" w:rsidRPr="008143DD" w14:paraId="45F23C59" w14:textId="77777777" w:rsidTr="00A94C54">
        <w:trPr>
          <w:trHeight w:val="689"/>
        </w:trPr>
        <w:tc>
          <w:tcPr>
            <w:tcW w:w="420" w:type="pct"/>
            <w:vMerge/>
            <w:tcMar>
              <w:top w:w="0" w:type="dxa"/>
              <w:left w:w="108" w:type="dxa"/>
              <w:bottom w:w="0" w:type="dxa"/>
              <w:right w:w="108" w:type="dxa"/>
            </w:tcMar>
          </w:tcPr>
          <w:p w14:paraId="336FA243"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5CB0B38A"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01E48EC0" w14:textId="77777777" w:rsidR="008143DD" w:rsidRPr="008143DD" w:rsidRDefault="008143DD" w:rsidP="00DB5495">
            <w:pPr>
              <w:rPr>
                <w:rFonts w:eastAsia="PMingLiU"/>
              </w:rPr>
            </w:pPr>
          </w:p>
        </w:tc>
        <w:tc>
          <w:tcPr>
            <w:tcW w:w="527" w:type="pct"/>
            <w:vMerge/>
            <w:tcMar>
              <w:top w:w="0" w:type="dxa"/>
              <w:left w:w="108" w:type="dxa"/>
              <w:bottom w:w="0" w:type="dxa"/>
              <w:right w:w="108" w:type="dxa"/>
            </w:tcMar>
          </w:tcPr>
          <w:p w14:paraId="38451885" w14:textId="77777777" w:rsidR="008143DD" w:rsidRPr="008143DD" w:rsidRDefault="008143DD" w:rsidP="00DB5495">
            <w:pPr>
              <w:rPr>
                <w:rFonts w:eastAsia="PMingLiU"/>
              </w:rPr>
            </w:pPr>
          </w:p>
        </w:tc>
        <w:tc>
          <w:tcPr>
            <w:tcW w:w="480" w:type="pct"/>
            <w:vMerge/>
            <w:tcMar>
              <w:top w:w="0" w:type="dxa"/>
              <w:left w:w="108" w:type="dxa"/>
              <w:bottom w:w="0" w:type="dxa"/>
              <w:right w:w="108" w:type="dxa"/>
            </w:tcMar>
          </w:tcPr>
          <w:p w14:paraId="4DCA65B5" w14:textId="77777777" w:rsidR="008143DD" w:rsidRPr="008143DD" w:rsidRDefault="008143DD" w:rsidP="00DB5495">
            <w:pPr>
              <w:rPr>
                <w:rFonts w:eastAsia="PMingLiU"/>
              </w:rPr>
            </w:pPr>
          </w:p>
        </w:tc>
        <w:tc>
          <w:tcPr>
            <w:tcW w:w="767" w:type="pct"/>
            <w:vMerge/>
            <w:tcMar>
              <w:top w:w="0" w:type="dxa"/>
              <w:left w:w="108" w:type="dxa"/>
              <w:bottom w:w="0" w:type="dxa"/>
              <w:right w:w="108" w:type="dxa"/>
            </w:tcMar>
          </w:tcPr>
          <w:p w14:paraId="68ACB4DB" w14:textId="77777777" w:rsidR="008143DD" w:rsidRPr="008143DD" w:rsidRDefault="008143DD" w:rsidP="00DB5495">
            <w:pPr>
              <w:rPr>
                <w:rFonts w:eastAsia="PMingLiU"/>
                <w:lang w:eastAsia="en-US"/>
              </w:rPr>
            </w:pPr>
          </w:p>
        </w:tc>
        <w:tc>
          <w:tcPr>
            <w:tcW w:w="911" w:type="pct"/>
            <w:vMerge/>
            <w:tcMar>
              <w:top w:w="0" w:type="dxa"/>
              <w:left w:w="108" w:type="dxa"/>
              <w:bottom w:w="0" w:type="dxa"/>
              <w:right w:w="108" w:type="dxa"/>
            </w:tcMar>
          </w:tcPr>
          <w:p w14:paraId="44A3292C" w14:textId="77777777" w:rsidR="008143DD" w:rsidRPr="008143DD" w:rsidRDefault="008143DD" w:rsidP="00DB5495">
            <w:pPr>
              <w:rPr>
                <w:rFonts w:eastAsia="PMingLiU"/>
                <w:lang w:eastAsia="en-US"/>
              </w:rPr>
            </w:pPr>
          </w:p>
        </w:tc>
        <w:tc>
          <w:tcPr>
            <w:tcW w:w="1224" w:type="pct"/>
            <w:tcMar>
              <w:top w:w="0" w:type="dxa"/>
              <w:left w:w="108" w:type="dxa"/>
              <w:bottom w:w="0" w:type="dxa"/>
              <w:right w:w="108" w:type="dxa"/>
            </w:tcMar>
          </w:tcPr>
          <w:p w14:paraId="426F613D" w14:textId="77777777" w:rsidR="008143DD" w:rsidRPr="008143DD" w:rsidRDefault="008143DD" w:rsidP="00DB5495">
            <w:pPr>
              <w:rPr>
                <w:rFonts w:eastAsia="PMingLiU"/>
                <w:lang w:eastAsia="en-US"/>
              </w:rPr>
            </w:pPr>
            <w:r w:rsidRPr="008143DD">
              <w:rPr>
                <w:rFonts w:eastAsia="PMingLiU"/>
                <w:lang w:eastAsia="en-US"/>
              </w:rPr>
              <w:t>MVK produktivitāte uz vienu nodarbināto</w:t>
            </w:r>
          </w:p>
        </w:tc>
      </w:tr>
      <w:tr w:rsidR="008143DD" w:rsidRPr="008143DD" w14:paraId="71F64463" w14:textId="77777777" w:rsidTr="00A94C54">
        <w:trPr>
          <w:trHeight w:val="837"/>
        </w:trPr>
        <w:tc>
          <w:tcPr>
            <w:tcW w:w="420" w:type="pct"/>
            <w:vMerge/>
            <w:tcMar>
              <w:top w:w="0" w:type="dxa"/>
              <w:left w:w="108" w:type="dxa"/>
              <w:bottom w:w="0" w:type="dxa"/>
              <w:right w:w="108" w:type="dxa"/>
            </w:tcMar>
          </w:tcPr>
          <w:p w14:paraId="7901FE57"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5C8751E8"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4E5E0653" w14:textId="77777777" w:rsidR="008143DD" w:rsidRPr="008143DD" w:rsidRDefault="008143DD" w:rsidP="00DB5495">
            <w:pPr>
              <w:rPr>
                <w:rFonts w:eastAsia="PMingLiU"/>
              </w:rPr>
            </w:pPr>
          </w:p>
        </w:tc>
        <w:tc>
          <w:tcPr>
            <w:tcW w:w="527" w:type="pct"/>
            <w:vMerge/>
            <w:tcMar>
              <w:top w:w="0" w:type="dxa"/>
              <w:left w:w="108" w:type="dxa"/>
              <w:bottom w:w="0" w:type="dxa"/>
              <w:right w:w="108" w:type="dxa"/>
            </w:tcMar>
          </w:tcPr>
          <w:p w14:paraId="08257E37" w14:textId="77777777" w:rsidR="008143DD" w:rsidRPr="008143DD" w:rsidRDefault="008143DD" w:rsidP="00DB5495">
            <w:pPr>
              <w:rPr>
                <w:rFonts w:eastAsia="PMingLiU"/>
              </w:rPr>
            </w:pPr>
          </w:p>
        </w:tc>
        <w:tc>
          <w:tcPr>
            <w:tcW w:w="480" w:type="pct"/>
            <w:vMerge/>
            <w:tcMar>
              <w:top w:w="0" w:type="dxa"/>
              <w:left w:w="108" w:type="dxa"/>
              <w:bottom w:w="0" w:type="dxa"/>
              <w:right w:w="108" w:type="dxa"/>
            </w:tcMar>
          </w:tcPr>
          <w:p w14:paraId="2167B237" w14:textId="77777777" w:rsidR="008143DD" w:rsidRPr="008143DD" w:rsidRDefault="008143DD" w:rsidP="00DB5495">
            <w:pPr>
              <w:rPr>
                <w:rFonts w:eastAsia="PMingLiU"/>
              </w:rPr>
            </w:pPr>
          </w:p>
        </w:tc>
        <w:tc>
          <w:tcPr>
            <w:tcW w:w="767" w:type="pct"/>
            <w:vMerge/>
            <w:tcMar>
              <w:top w:w="0" w:type="dxa"/>
              <w:left w:w="108" w:type="dxa"/>
              <w:bottom w:w="0" w:type="dxa"/>
              <w:right w:w="108" w:type="dxa"/>
            </w:tcMar>
          </w:tcPr>
          <w:p w14:paraId="222C9E3B" w14:textId="77777777" w:rsidR="008143DD" w:rsidRPr="008143DD" w:rsidRDefault="008143DD" w:rsidP="00DB5495">
            <w:pPr>
              <w:rPr>
                <w:rFonts w:eastAsia="PMingLiU"/>
                <w:lang w:eastAsia="en-US"/>
              </w:rPr>
            </w:pPr>
          </w:p>
        </w:tc>
        <w:tc>
          <w:tcPr>
            <w:tcW w:w="911" w:type="pct"/>
            <w:tcMar>
              <w:top w:w="0" w:type="dxa"/>
              <w:left w:w="108" w:type="dxa"/>
              <w:bottom w:w="0" w:type="dxa"/>
              <w:right w:w="108" w:type="dxa"/>
            </w:tcMar>
          </w:tcPr>
          <w:p w14:paraId="24BF0465" w14:textId="77777777" w:rsidR="008143DD" w:rsidRPr="008143DD" w:rsidRDefault="008143DD" w:rsidP="00DB5495">
            <w:pPr>
              <w:rPr>
                <w:rFonts w:eastAsia="PMingLiU"/>
                <w:lang w:eastAsia="en-US"/>
              </w:rPr>
            </w:pPr>
            <w:r w:rsidRPr="008143DD">
              <w:rPr>
                <w:rFonts w:eastAsia="PMingLiU"/>
                <w:lang w:eastAsia="en-US"/>
              </w:rPr>
              <w:t>3.1.2. palielināt straujas izaugsmes komersantu skaitu</w:t>
            </w:r>
          </w:p>
        </w:tc>
        <w:tc>
          <w:tcPr>
            <w:tcW w:w="1224" w:type="pct"/>
            <w:tcMar>
              <w:top w:w="0" w:type="dxa"/>
              <w:left w:w="108" w:type="dxa"/>
              <w:bottom w:w="0" w:type="dxa"/>
              <w:right w:w="108" w:type="dxa"/>
            </w:tcMar>
          </w:tcPr>
          <w:p w14:paraId="4F184AB1" w14:textId="77777777" w:rsidR="008143DD" w:rsidRPr="008143DD" w:rsidRDefault="008143DD" w:rsidP="00DB5495">
            <w:pPr>
              <w:rPr>
                <w:rFonts w:eastAsia="PMingLiU"/>
                <w:lang w:eastAsia="en-US"/>
              </w:rPr>
            </w:pPr>
            <w:r w:rsidRPr="008143DD">
              <w:rPr>
                <w:rFonts w:eastAsia="PMingLiU"/>
                <w:lang w:eastAsia="en-US"/>
              </w:rPr>
              <w:t>Straujās izaugsmes komersanti pēc apgrozījuma pieauguma</w:t>
            </w:r>
          </w:p>
        </w:tc>
      </w:tr>
      <w:tr w:rsidR="008143DD" w:rsidRPr="008143DD" w14:paraId="74D105C9" w14:textId="77777777" w:rsidTr="00A94C54">
        <w:trPr>
          <w:trHeight w:val="1380"/>
        </w:trPr>
        <w:tc>
          <w:tcPr>
            <w:tcW w:w="420" w:type="pct"/>
            <w:vMerge/>
            <w:tcMar>
              <w:top w:w="0" w:type="dxa"/>
              <w:left w:w="108" w:type="dxa"/>
              <w:bottom w:w="0" w:type="dxa"/>
              <w:right w:w="108" w:type="dxa"/>
            </w:tcMar>
          </w:tcPr>
          <w:p w14:paraId="0FAA6CE0"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181F77DD"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0A460C64" w14:textId="77777777" w:rsidR="008143DD" w:rsidRPr="008143DD" w:rsidDel="00D748B0" w:rsidRDefault="008143DD" w:rsidP="00DB5495">
            <w:pPr>
              <w:rPr>
                <w:rFonts w:eastAsia="PMingLiU"/>
              </w:rPr>
            </w:pPr>
          </w:p>
        </w:tc>
        <w:tc>
          <w:tcPr>
            <w:tcW w:w="527" w:type="pct"/>
            <w:vMerge/>
            <w:tcMar>
              <w:top w:w="0" w:type="dxa"/>
              <w:left w:w="108" w:type="dxa"/>
              <w:bottom w:w="0" w:type="dxa"/>
              <w:right w:w="108" w:type="dxa"/>
            </w:tcMar>
          </w:tcPr>
          <w:p w14:paraId="3C560729" w14:textId="77777777" w:rsidR="008143DD" w:rsidRPr="008143DD" w:rsidRDefault="008143DD" w:rsidP="00DB5495">
            <w:pPr>
              <w:rPr>
                <w:rFonts w:eastAsia="PMingLiU"/>
              </w:rPr>
            </w:pPr>
          </w:p>
        </w:tc>
        <w:tc>
          <w:tcPr>
            <w:tcW w:w="480" w:type="pct"/>
            <w:vMerge/>
            <w:tcMar>
              <w:top w:w="0" w:type="dxa"/>
              <w:left w:w="108" w:type="dxa"/>
              <w:bottom w:w="0" w:type="dxa"/>
              <w:right w:w="108" w:type="dxa"/>
            </w:tcMar>
          </w:tcPr>
          <w:p w14:paraId="4B5D7787" w14:textId="77777777" w:rsidR="008143DD" w:rsidRPr="008143DD" w:rsidRDefault="008143DD" w:rsidP="00DB5495">
            <w:pPr>
              <w:rPr>
                <w:rFonts w:eastAsia="PMingLiU"/>
              </w:rPr>
            </w:pPr>
          </w:p>
        </w:tc>
        <w:tc>
          <w:tcPr>
            <w:tcW w:w="767" w:type="pct"/>
            <w:tcMar>
              <w:top w:w="0" w:type="dxa"/>
              <w:left w:w="108" w:type="dxa"/>
              <w:bottom w:w="0" w:type="dxa"/>
              <w:right w:w="108" w:type="dxa"/>
            </w:tcMar>
          </w:tcPr>
          <w:p w14:paraId="5BBF4265" w14:textId="77777777" w:rsidR="008143DD" w:rsidRPr="008143DD" w:rsidRDefault="008143DD" w:rsidP="00DB5495">
            <w:pPr>
              <w:rPr>
                <w:rFonts w:eastAsia="Calibri"/>
              </w:rPr>
            </w:pPr>
            <w:r w:rsidRPr="008143DD">
              <w:rPr>
                <w:rFonts w:eastAsia="PMingLiU"/>
                <w:lang w:eastAsia="en-US"/>
              </w:rPr>
              <w:t xml:space="preserve">3.2. </w:t>
            </w:r>
            <w:r w:rsidRPr="008143DD">
              <w:rPr>
                <w:rFonts w:eastAsia="PMingLiU"/>
              </w:rPr>
              <w:t>Atbalstīt MVK spēju panākt izaugsmi reģionālos, valsts un starptautiskos tirgos un iesaistīties inovāciju procesos</w:t>
            </w:r>
          </w:p>
        </w:tc>
        <w:tc>
          <w:tcPr>
            <w:tcW w:w="911" w:type="pct"/>
            <w:tcMar>
              <w:top w:w="0" w:type="dxa"/>
              <w:left w:w="108" w:type="dxa"/>
              <w:bottom w:w="0" w:type="dxa"/>
              <w:right w:w="108" w:type="dxa"/>
            </w:tcMar>
          </w:tcPr>
          <w:p w14:paraId="5362FA0D" w14:textId="77777777" w:rsidR="008143DD" w:rsidRPr="008143DD" w:rsidRDefault="008143DD" w:rsidP="00DB5495">
            <w:pPr>
              <w:rPr>
                <w:rFonts w:eastAsia="PMingLiU"/>
              </w:rPr>
            </w:pPr>
            <w:r w:rsidRPr="008143DD">
              <w:rPr>
                <w:rFonts w:eastAsia="PMingLiU"/>
              </w:rPr>
              <w:t>3.2.1. Palielināt augstas pievienotās vērtības produktu un pakalpojumu eksporta proporciju</w:t>
            </w:r>
          </w:p>
        </w:tc>
        <w:tc>
          <w:tcPr>
            <w:tcW w:w="1224" w:type="pct"/>
            <w:tcMar>
              <w:top w:w="0" w:type="dxa"/>
              <w:left w:w="108" w:type="dxa"/>
              <w:bottom w:w="0" w:type="dxa"/>
              <w:right w:w="108" w:type="dxa"/>
            </w:tcMar>
          </w:tcPr>
          <w:p w14:paraId="171FAB01" w14:textId="77777777" w:rsidR="008143DD" w:rsidRPr="008143DD" w:rsidRDefault="008143DD" w:rsidP="00DB5495">
            <w:pPr>
              <w:rPr>
                <w:rFonts w:eastAsia="PMingLiU"/>
              </w:rPr>
            </w:pPr>
            <w:r w:rsidRPr="008143DD">
              <w:rPr>
                <w:rFonts w:eastAsia="PMingLiU"/>
              </w:rPr>
              <w:t xml:space="preserve">MVK eksporta apjoms </w:t>
            </w:r>
          </w:p>
          <w:p w14:paraId="34EFF684" w14:textId="77777777" w:rsidR="008143DD" w:rsidRPr="008143DD" w:rsidRDefault="008143DD" w:rsidP="00DB5495">
            <w:pPr>
              <w:rPr>
                <w:rFonts w:eastAsia="PMingLiU"/>
              </w:rPr>
            </w:pPr>
          </w:p>
        </w:tc>
      </w:tr>
      <w:tr w:rsidR="008143DD" w:rsidRPr="008143DD" w14:paraId="5ECA2F05" w14:textId="77777777" w:rsidTr="00A94C54">
        <w:trPr>
          <w:trHeight w:val="2098"/>
        </w:trPr>
        <w:tc>
          <w:tcPr>
            <w:tcW w:w="420" w:type="pct"/>
            <w:vMerge/>
            <w:tcMar>
              <w:top w:w="0" w:type="dxa"/>
              <w:left w:w="108" w:type="dxa"/>
              <w:bottom w:w="0" w:type="dxa"/>
              <w:right w:w="108" w:type="dxa"/>
            </w:tcMar>
          </w:tcPr>
          <w:p w14:paraId="11D7D613"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203C59AA"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4648A287" w14:textId="77777777" w:rsidR="008143DD" w:rsidRPr="008143DD" w:rsidDel="00D748B0" w:rsidRDefault="008143DD" w:rsidP="00DB5495">
            <w:pPr>
              <w:rPr>
                <w:rFonts w:eastAsia="PMingLiU"/>
              </w:rPr>
            </w:pPr>
          </w:p>
        </w:tc>
        <w:tc>
          <w:tcPr>
            <w:tcW w:w="527" w:type="pct"/>
            <w:vMerge/>
            <w:tcMar>
              <w:top w:w="0" w:type="dxa"/>
              <w:left w:w="108" w:type="dxa"/>
              <w:bottom w:w="0" w:type="dxa"/>
              <w:right w:w="108" w:type="dxa"/>
            </w:tcMar>
          </w:tcPr>
          <w:p w14:paraId="6B8FF1BA" w14:textId="77777777" w:rsidR="008143DD" w:rsidRPr="008143DD" w:rsidRDefault="008143DD" w:rsidP="00DB5495">
            <w:pPr>
              <w:rPr>
                <w:rFonts w:eastAsia="PMingLiU"/>
              </w:rPr>
            </w:pPr>
          </w:p>
        </w:tc>
        <w:tc>
          <w:tcPr>
            <w:tcW w:w="480" w:type="pct"/>
            <w:vMerge/>
            <w:tcMar>
              <w:top w:w="0" w:type="dxa"/>
              <w:left w:w="108" w:type="dxa"/>
              <w:bottom w:w="0" w:type="dxa"/>
              <w:right w:w="108" w:type="dxa"/>
            </w:tcMar>
          </w:tcPr>
          <w:p w14:paraId="0C3960DD" w14:textId="77777777" w:rsidR="008143DD" w:rsidRPr="008143DD" w:rsidRDefault="008143DD" w:rsidP="00DB5495">
            <w:pPr>
              <w:rPr>
                <w:rFonts w:eastAsia="PMingLiU"/>
              </w:rPr>
            </w:pPr>
          </w:p>
        </w:tc>
        <w:tc>
          <w:tcPr>
            <w:tcW w:w="767" w:type="pct"/>
            <w:tcMar>
              <w:top w:w="0" w:type="dxa"/>
              <w:left w:w="108" w:type="dxa"/>
              <w:bottom w:w="0" w:type="dxa"/>
              <w:right w:w="108" w:type="dxa"/>
            </w:tcMar>
          </w:tcPr>
          <w:p w14:paraId="1045AE2B" w14:textId="77777777" w:rsidR="008143DD" w:rsidRPr="008143DD" w:rsidRDefault="008143DD" w:rsidP="00DB5495">
            <w:pPr>
              <w:rPr>
                <w:rFonts w:eastAsia="PMingLiU"/>
              </w:rPr>
            </w:pPr>
            <w:r w:rsidRPr="008143DD">
              <w:rPr>
                <w:rFonts w:eastAsia="PMingLiU"/>
              </w:rPr>
              <w:t>3.3. Atbalstīt uzlabotu spēju radīšanu un paplašināšanu produktu un pakalpojumu attīstībai.</w:t>
            </w:r>
          </w:p>
          <w:p w14:paraId="5C375DB8" w14:textId="77777777" w:rsidR="008143DD" w:rsidRPr="008143DD" w:rsidRDefault="008143DD" w:rsidP="00DB5495">
            <w:pPr>
              <w:rPr>
                <w:rFonts w:eastAsia="PMingLiU"/>
              </w:rPr>
            </w:pPr>
          </w:p>
        </w:tc>
        <w:tc>
          <w:tcPr>
            <w:tcW w:w="911" w:type="pct"/>
            <w:tcBorders>
              <w:bottom w:val="single" w:sz="4" w:space="0" w:color="auto"/>
            </w:tcBorders>
            <w:tcMar>
              <w:top w:w="0" w:type="dxa"/>
              <w:left w:w="108" w:type="dxa"/>
              <w:bottom w:w="0" w:type="dxa"/>
              <w:right w:w="108" w:type="dxa"/>
            </w:tcMar>
          </w:tcPr>
          <w:p w14:paraId="53133B3A" w14:textId="77777777" w:rsidR="008143DD" w:rsidRPr="008143DD" w:rsidRDefault="008143DD" w:rsidP="00DB5495">
            <w:pPr>
              <w:rPr>
                <w:rFonts w:eastAsia="PMingLiU"/>
              </w:rPr>
            </w:pPr>
            <w:r w:rsidRPr="008143DD">
              <w:rPr>
                <w:rFonts w:eastAsia="PMingLiU"/>
              </w:rPr>
              <w:t xml:space="preserve">3.3.1. </w:t>
            </w:r>
            <w:r w:rsidRPr="008143DD">
              <w:rPr>
                <w:rFonts w:eastAsia="PMingLiU"/>
                <w:lang w:eastAsia="en-US"/>
              </w:rPr>
              <w:t xml:space="preserve">palielināt privāto investīciju apjomu reģionos, veicot ieguldījumus uzņēmējdarbības attīstībai atbilstoši pašvaldību attīstības programmās noteiktajai teritoriju ekonomiskajai specializācijai </w:t>
            </w:r>
            <w:r w:rsidRPr="008143DD">
              <w:rPr>
                <w:rFonts w:eastAsia="PMingLiU"/>
                <w:lang w:eastAsia="en-US"/>
              </w:rPr>
              <w:lastRenderedPageBreak/>
              <w:t>un balstoties uz vietējo uzņēmēju vajadzībām</w:t>
            </w:r>
          </w:p>
        </w:tc>
        <w:tc>
          <w:tcPr>
            <w:tcW w:w="1224" w:type="pct"/>
            <w:tcBorders>
              <w:bottom w:val="single" w:sz="4" w:space="0" w:color="auto"/>
            </w:tcBorders>
            <w:tcMar>
              <w:top w:w="0" w:type="dxa"/>
              <w:left w:w="108" w:type="dxa"/>
              <w:bottom w:w="0" w:type="dxa"/>
              <w:right w:w="108" w:type="dxa"/>
            </w:tcMar>
          </w:tcPr>
          <w:p w14:paraId="23D402AE" w14:textId="77777777" w:rsidR="008143DD" w:rsidRPr="008143DD" w:rsidRDefault="008143DD" w:rsidP="00DB5495">
            <w:pPr>
              <w:rPr>
                <w:rFonts w:eastAsia="PMingLiU"/>
              </w:rPr>
            </w:pPr>
            <w:r w:rsidRPr="008143DD">
              <w:rPr>
                <w:rFonts w:eastAsia="PMingLiU"/>
                <w:lang w:eastAsia="en-US"/>
              </w:rPr>
              <w:lastRenderedPageBreak/>
              <w:t>Nefinanšu investīcijas nemateriālajos ieguldījumos un pamatlīdzekļos pa darbības veidiem</w:t>
            </w:r>
            <w:r w:rsidRPr="008143DD">
              <w:rPr>
                <w:rFonts w:eastAsia="PMingLiU"/>
                <w:vertAlign w:val="superscript"/>
                <w:lang w:eastAsia="en-US"/>
              </w:rPr>
              <w:footnoteReference w:id="3"/>
            </w:r>
            <w:r w:rsidRPr="008143DD">
              <w:rPr>
                <w:rFonts w:eastAsia="PMingLiU"/>
                <w:lang w:eastAsia="en-US"/>
              </w:rPr>
              <w:t xml:space="preserve"> ārpus Rīgas (faktiskajās cenās, eiro)</w:t>
            </w:r>
          </w:p>
          <w:p w14:paraId="17778230" w14:textId="77777777" w:rsidR="008143DD" w:rsidRPr="008143DD" w:rsidRDefault="008143DD" w:rsidP="00DB5495">
            <w:pPr>
              <w:rPr>
                <w:rFonts w:eastAsia="PMingLiU"/>
              </w:rPr>
            </w:pPr>
            <w:r w:rsidRPr="008143DD">
              <w:rPr>
                <w:rFonts w:eastAsia="PMingLiU"/>
                <w:lang w:eastAsia="en-US"/>
              </w:rPr>
              <w:t xml:space="preserve"> </w:t>
            </w:r>
          </w:p>
        </w:tc>
      </w:tr>
      <w:tr w:rsidR="008143DD" w:rsidRPr="008143DD" w14:paraId="3451174C" w14:textId="77777777" w:rsidTr="00A94C54">
        <w:trPr>
          <w:trHeight w:val="1277"/>
        </w:trPr>
        <w:tc>
          <w:tcPr>
            <w:tcW w:w="420" w:type="pct"/>
            <w:vMerge/>
            <w:hideMark/>
          </w:tcPr>
          <w:p w14:paraId="0D7ACCE1" w14:textId="77777777" w:rsidR="008143DD" w:rsidRPr="008143DD" w:rsidRDefault="008143DD" w:rsidP="00DB5495">
            <w:pPr>
              <w:rPr>
                <w:rFonts w:eastAsia="Calibri"/>
              </w:rPr>
            </w:pPr>
          </w:p>
        </w:tc>
        <w:tc>
          <w:tcPr>
            <w:tcW w:w="240" w:type="pct"/>
            <w:vMerge w:val="restart"/>
            <w:tcMar>
              <w:top w:w="0" w:type="dxa"/>
              <w:left w:w="108" w:type="dxa"/>
              <w:bottom w:w="0" w:type="dxa"/>
              <w:right w:w="108" w:type="dxa"/>
            </w:tcMar>
            <w:hideMark/>
          </w:tcPr>
          <w:p w14:paraId="3B128318" w14:textId="77777777" w:rsidR="008143DD" w:rsidRPr="008143DD" w:rsidRDefault="008143DD" w:rsidP="00DB5495">
            <w:pPr>
              <w:rPr>
                <w:rFonts w:eastAsia="Calibri"/>
              </w:rPr>
            </w:pPr>
            <w:r w:rsidRPr="008143DD">
              <w:rPr>
                <w:rFonts w:eastAsia="PMingLiU"/>
              </w:rPr>
              <w:t>ESF</w:t>
            </w:r>
          </w:p>
        </w:tc>
        <w:tc>
          <w:tcPr>
            <w:tcW w:w="431" w:type="pct"/>
            <w:vMerge w:val="restart"/>
            <w:tcMar>
              <w:top w:w="0" w:type="dxa"/>
              <w:left w:w="108" w:type="dxa"/>
              <w:bottom w:w="0" w:type="dxa"/>
              <w:right w:w="108" w:type="dxa"/>
            </w:tcMar>
            <w:hideMark/>
          </w:tcPr>
          <w:p w14:paraId="503C01C4" w14:textId="77777777" w:rsidR="008143DD" w:rsidRPr="008143DD" w:rsidRDefault="008143DD" w:rsidP="00DB5495">
            <w:pPr>
              <w:rPr>
                <w:rFonts w:eastAsia="Calibri"/>
              </w:rPr>
            </w:pPr>
            <w:r w:rsidRPr="008143DD">
              <w:rPr>
                <w:rFonts w:eastAsia="PMingLiU"/>
                <w:lang w:eastAsia="en-US"/>
              </w:rPr>
              <w:t>18 063 357</w:t>
            </w:r>
          </w:p>
        </w:tc>
        <w:tc>
          <w:tcPr>
            <w:tcW w:w="527" w:type="pct"/>
            <w:vMerge w:val="restart"/>
            <w:tcMar>
              <w:top w:w="0" w:type="dxa"/>
              <w:left w:w="108" w:type="dxa"/>
              <w:bottom w:w="0" w:type="dxa"/>
              <w:right w:w="108" w:type="dxa"/>
            </w:tcMar>
            <w:hideMark/>
          </w:tcPr>
          <w:p w14:paraId="291C9213" w14:textId="77777777" w:rsidR="008143DD" w:rsidRPr="008143DD" w:rsidRDefault="008143DD" w:rsidP="00DB5495">
            <w:pPr>
              <w:rPr>
                <w:rFonts w:eastAsia="Calibri"/>
              </w:rPr>
            </w:pPr>
            <w:r w:rsidRPr="008143DD">
              <w:rPr>
                <w:rFonts w:eastAsia="PMingLiU"/>
                <w:lang w:eastAsia="en-US"/>
              </w:rPr>
              <w:t>0,41%</w:t>
            </w:r>
          </w:p>
        </w:tc>
        <w:tc>
          <w:tcPr>
            <w:tcW w:w="480" w:type="pct"/>
            <w:vMerge w:val="restart"/>
            <w:tcMar>
              <w:top w:w="0" w:type="dxa"/>
              <w:left w:w="108" w:type="dxa"/>
              <w:bottom w:w="0" w:type="dxa"/>
              <w:right w:w="108" w:type="dxa"/>
            </w:tcMar>
            <w:hideMark/>
          </w:tcPr>
          <w:p w14:paraId="481C9C86" w14:textId="77777777" w:rsidR="008143DD" w:rsidRPr="008143DD" w:rsidRDefault="008143DD" w:rsidP="00DB5495">
            <w:pPr>
              <w:rPr>
                <w:rFonts w:eastAsia="Calibri"/>
              </w:rPr>
            </w:pPr>
            <w:r w:rsidRPr="008143DD">
              <w:rPr>
                <w:rFonts w:eastAsia="PMingLiU"/>
              </w:rPr>
              <w:t>11. Uzlabot publisko iestāžu un ieinteresēto personu institucionālās spējas un valsts pārvaldes efektivitāti</w:t>
            </w:r>
          </w:p>
        </w:tc>
        <w:tc>
          <w:tcPr>
            <w:tcW w:w="767" w:type="pct"/>
            <w:vMerge w:val="restart"/>
            <w:tcBorders>
              <w:right w:val="single" w:sz="4" w:space="0" w:color="auto"/>
            </w:tcBorders>
            <w:tcMar>
              <w:top w:w="0" w:type="dxa"/>
              <w:left w:w="108" w:type="dxa"/>
              <w:bottom w:w="0" w:type="dxa"/>
              <w:right w:w="108" w:type="dxa"/>
            </w:tcMar>
            <w:hideMark/>
          </w:tcPr>
          <w:p w14:paraId="0CAD8E4F" w14:textId="77777777" w:rsidR="008143DD" w:rsidRPr="008143DD" w:rsidRDefault="008143DD" w:rsidP="00DB5495">
            <w:pPr>
              <w:rPr>
                <w:rFonts w:eastAsia="Calibri"/>
              </w:rPr>
            </w:pPr>
            <w:r w:rsidRPr="008143DD">
              <w:rPr>
                <w:rFonts w:eastAsia="Calibri"/>
              </w:rPr>
              <w:t>3.4. Investīcijas institucionālajās spējās un efektīvā valsts pārvaldē un publiskajos pakalpojumos valsts, reģionālajā un vietējā līmenī, lai panāktu reformas, labāku regulējumu un labu pārvaldību.</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92711" w14:textId="77777777" w:rsidR="008143DD" w:rsidRPr="008143DD" w:rsidRDefault="008143DD" w:rsidP="00DB5495">
            <w:pPr>
              <w:rPr>
                <w:rFonts w:eastAsia="Calibri"/>
              </w:rPr>
            </w:pPr>
            <w:r w:rsidRPr="008143DD">
              <w:rPr>
                <w:rFonts w:eastAsia="PMingLiU"/>
              </w:rPr>
              <w:t> 3.4.1. P</w:t>
            </w:r>
            <w:r w:rsidRPr="008143DD">
              <w:rPr>
                <w:rFonts w:eastAsia="PMingLiU"/>
                <w:lang w:eastAsia="en-US"/>
              </w:rPr>
              <w:t>aaugstināt tiesu un tiesībsargājošo institūciju personāla kompetenci komercdarbības vides uzlabošanas sekmēšanai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CA420" w14:textId="77777777" w:rsidR="008143DD" w:rsidRPr="008143DD" w:rsidRDefault="008143DD" w:rsidP="00DB5495">
            <w:pPr>
              <w:rPr>
                <w:rFonts w:eastAsia="Calibri"/>
              </w:rPr>
            </w:pPr>
            <w:r w:rsidRPr="008143DD">
              <w:rPr>
                <w:rFonts w:eastAsia="PMingLiU"/>
                <w:lang w:eastAsia="en-US"/>
              </w:rPr>
              <w:t>tiesu, tiesībsargājošo institūciju un tiesu sistēmai piederīgo personu skaits, kuras paaugstinājušas profesionālo kompetenci komercdarbības vides uzlabošanas sekmēšanai</w:t>
            </w:r>
          </w:p>
        </w:tc>
      </w:tr>
      <w:tr w:rsidR="008143DD" w:rsidRPr="008143DD" w14:paraId="47B146D8" w14:textId="77777777" w:rsidTr="00A94C54">
        <w:trPr>
          <w:trHeight w:val="1200"/>
        </w:trPr>
        <w:tc>
          <w:tcPr>
            <w:tcW w:w="420" w:type="pct"/>
            <w:vMerge/>
          </w:tcPr>
          <w:p w14:paraId="25F796E0" w14:textId="77777777" w:rsidR="008143DD" w:rsidRPr="008143DD" w:rsidRDefault="008143DD" w:rsidP="00DB5495">
            <w:pPr>
              <w:rPr>
                <w:rFonts w:eastAsia="Calibri"/>
              </w:rPr>
            </w:pPr>
          </w:p>
        </w:tc>
        <w:tc>
          <w:tcPr>
            <w:tcW w:w="240" w:type="pct"/>
            <w:vMerge/>
            <w:tcMar>
              <w:top w:w="0" w:type="dxa"/>
              <w:left w:w="108" w:type="dxa"/>
              <w:bottom w:w="0" w:type="dxa"/>
              <w:right w:w="108" w:type="dxa"/>
            </w:tcMar>
          </w:tcPr>
          <w:p w14:paraId="2663E82B"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61CE7676"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48A37997"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427C5ED6" w14:textId="77777777" w:rsidR="008143DD" w:rsidRPr="008143DD" w:rsidRDefault="008143DD" w:rsidP="00DB5495">
            <w:pPr>
              <w:rPr>
                <w:rFonts w:eastAsia="PMingLiU"/>
              </w:rPr>
            </w:pPr>
          </w:p>
        </w:tc>
        <w:tc>
          <w:tcPr>
            <w:tcW w:w="767" w:type="pct"/>
            <w:vMerge/>
            <w:tcBorders>
              <w:right w:val="single" w:sz="4" w:space="0" w:color="auto"/>
            </w:tcBorders>
            <w:tcMar>
              <w:top w:w="0" w:type="dxa"/>
              <w:left w:w="108" w:type="dxa"/>
              <w:bottom w:w="0" w:type="dxa"/>
              <w:right w:w="108" w:type="dxa"/>
            </w:tcMar>
          </w:tcPr>
          <w:p w14:paraId="384F0E6F" w14:textId="77777777" w:rsidR="008143DD" w:rsidRPr="008143DD" w:rsidRDefault="008143DD" w:rsidP="00DB5495">
            <w:pPr>
              <w:rPr>
                <w:rFonts w:eastAsia="PMingLiU"/>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BE9983B" w14:textId="77777777" w:rsidR="008143DD" w:rsidRPr="008143DD" w:rsidRDefault="008143DD" w:rsidP="00DB5495">
            <w:pPr>
              <w:rPr>
                <w:rFonts w:eastAsia="PMingLiU"/>
              </w:rPr>
            </w:pPr>
            <w:r w:rsidRPr="008143DD">
              <w:rPr>
                <w:rFonts w:eastAsia="PMingLiU"/>
              </w:rPr>
              <w:t>3.4.2.</w:t>
            </w:r>
            <w:r w:rsidRPr="008143DD">
              <w:rPr>
                <w:rFonts w:eastAsia="PMingLiU"/>
                <w:lang w:eastAsia="en-US"/>
              </w:rPr>
              <w:t xml:space="preserve"> </w:t>
            </w:r>
            <w:r w:rsidRPr="008143DD">
              <w:rPr>
                <w:rFonts w:eastAsia="PMingLiU"/>
              </w:rPr>
              <w:t>Valsts pārvaldes profesionālā pilnveide un sociālā dialoga attīstība labāka tiesiskā regulējuma izstrādē mazo un vidējo komersantu atbalsta, korupcijas novēršanas un ēnu ekonomikas mazināšanas jomās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1FC74" w14:textId="77777777" w:rsidR="008143DD" w:rsidRPr="008143DD" w:rsidRDefault="008143DD" w:rsidP="00DB5495">
            <w:pPr>
              <w:rPr>
                <w:rFonts w:eastAsia="PMingLiU"/>
                <w:lang w:eastAsia="en-US"/>
              </w:rPr>
            </w:pPr>
            <w:r w:rsidRPr="008143DD">
              <w:rPr>
                <w:rFonts w:eastAsia="PMingLiU"/>
                <w:lang w:eastAsia="en-US"/>
              </w:rPr>
              <w:t>Valsts pārvaldes darbinieku skaits, kuri paaugstinājuši profesionālo kompetenci labāka regulējuma izstrādē MVK atbalsta, korupcijas novēršanas un ēnu ekonomikas mazināšanas jomās.</w:t>
            </w:r>
          </w:p>
          <w:p w14:paraId="24BED2FF" w14:textId="77777777" w:rsidR="008143DD" w:rsidRPr="008143DD" w:rsidRDefault="008143DD" w:rsidP="00DB5495">
            <w:pPr>
              <w:rPr>
                <w:rFonts w:eastAsia="PMingLiU"/>
              </w:rPr>
            </w:pPr>
          </w:p>
        </w:tc>
      </w:tr>
      <w:tr w:rsidR="008143DD" w:rsidRPr="008143DD" w14:paraId="2E4F6DFF" w14:textId="77777777" w:rsidTr="00A94C54">
        <w:trPr>
          <w:trHeight w:val="855"/>
        </w:trPr>
        <w:tc>
          <w:tcPr>
            <w:tcW w:w="420" w:type="pct"/>
            <w:vMerge/>
          </w:tcPr>
          <w:p w14:paraId="76F7ADDF" w14:textId="77777777" w:rsidR="008143DD" w:rsidRPr="008143DD" w:rsidRDefault="008143DD" w:rsidP="00DB5495">
            <w:pPr>
              <w:rPr>
                <w:rFonts w:eastAsia="Calibri"/>
              </w:rPr>
            </w:pPr>
          </w:p>
        </w:tc>
        <w:tc>
          <w:tcPr>
            <w:tcW w:w="240" w:type="pct"/>
            <w:vMerge/>
            <w:tcMar>
              <w:top w:w="0" w:type="dxa"/>
              <w:left w:w="108" w:type="dxa"/>
              <w:bottom w:w="0" w:type="dxa"/>
              <w:right w:w="108" w:type="dxa"/>
            </w:tcMar>
          </w:tcPr>
          <w:p w14:paraId="16D64950"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35C73AEF"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372CB77E"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4988405A" w14:textId="77777777" w:rsidR="008143DD" w:rsidRPr="008143DD" w:rsidRDefault="008143DD" w:rsidP="00DB5495">
            <w:pPr>
              <w:rPr>
                <w:rFonts w:eastAsia="PMingLiU"/>
              </w:rPr>
            </w:pPr>
          </w:p>
        </w:tc>
        <w:tc>
          <w:tcPr>
            <w:tcW w:w="767" w:type="pct"/>
            <w:vMerge/>
            <w:tcBorders>
              <w:right w:val="single" w:sz="4" w:space="0" w:color="auto"/>
            </w:tcBorders>
            <w:tcMar>
              <w:top w:w="0" w:type="dxa"/>
              <w:left w:w="108" w:type="dxa"/>
              <w:bottom w:w="0" w:type="dxa"/>
              <w:right w:w="108" w:type="dxa"/>
            </w:tcMar>
          </w:tcPr>
          <w:p w14:paraId="0B19A5E6" w14:textId="77777777" w:rsidR="008143DD" w:rsidRPr="008143DD" w:rsidRDefault="008143DD" w:rsidP="00DB5495">
            <w:pPr>
              <w:rPr>
                <w:rFonts w:eastAsia="PMingLiU"/>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1FE1CED" w14:textId="77777777" w:rsidR="008143DD" w:rsidRPr="008143DD" w:rsidRDefault="008143DD" w:rsidP="00DB5495">
            <w:pPr>
              <w:rPr>
                <w:rFonts w:eastAsia="PMingLiU"/>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8AF07" w14:textId="77777777" w:rsidR="008143DD" w:rsidRPr="008143DD" w:rsidRDefault="008143DD" w:rsidP="00DB5495">
            <w:pPr>
              <w:rPr>
                <w:rFonts w:eastAsia="PMingLiU"/>
                <w:lang w:eastAsia="en-US"/>
              </w:rPr>
            </w:pPr>
            <w:r w:rsidRPr="008143DD">
              <w:rPr>
                <w:rFonts w:eastAsia="PMingLiU"/>
                <w:lang w:eastAsia="en-US"/>
              </w:rPr>
              <w:t>Nozaru darba devēju un darba ņēmēju organizāciju noslēgto ģenerālvienošanās skaits</w:t>
            </w:r>
          </w:p>
        </w:tc>
      </w:tr>
    </w:tbl>
    <w:p w14:paraId="5643E99D" w14:textId="496AD666" w:rsidR="00DB5495" w:rsidRDefault="00DB5495" w:rsidP="00DB5495">
      <w:pPr>
        <w:pStyle w:val="ListParagraph"/>
        <w:ind w:left="993"/>
        <w:jc w:val="both"/>
        <w:rPr>
          <w:sz w:val="24"/>
          <w:szCs w:val="24"/>
        </w:rPr>
      </w:pPr>
      <w:r>
        <w:rPr>
          <w:sz w:val="24"/>
          <w:szCs w:val="24"/>
        </w:rPr>
        <w:br w:type="page"/>
      </w:r>
    </w:p>
    <w:p w14:paraId="22AFDDC0" w14:textId="77777777" w:rsidR="008143DD" w:rsidRDefault="008143DD" w:rsidP="00DB5495">
      <w:pPr>
        <w:pStyle w:val="ListParagraph"/>
        <w:ind w:left="993"/>
        <w:jc w:val="both"/>
        <w:rPr>
          <w:sz w:val="24"/>
          <w:szCs w:val="24"/>
        </w:rPr>
      </w:pPr>
    </w:p>
    <w:p w14:paraId="3B3A3035" w14:textId="71C07D5E" w:rsidR="008143DD" w:rsidRDefault="008143DD" w:rsidP="00DB5495">
      <w:pPr>
        <w:pStyle w:val="ListParagraph"/>
        <w:numPr>
          <w:ilvl w:val="1"/>
          <w:numId w:val="1"/>
        </w:numPr>
        <w:ind w:left="993" w:hanging="283"/>
        <w:jc w:val="both"/>
        <w:rPr>
          <w:sz w:val="24"/>
          <w:szCs w:val="24"/>
        </w:rPr>
      </w:pPr>
      <w:r>
        <w:rPr>
          <w:sz w:val="24"/>
          <w:szCs w:val="24"/>
        </w:rPr>
        <w:t>Izteikt tabulas Nr.</w:t>
      </w:r>
      <w:r w:rsidR="002F2E5E">
        <w:rPr>
          <w:sz w:val="24"/>
          <w:szCs w:val="24"/>
        </w:rPr>
        <w:t>1.2</w:t>
      </w:r>
      <w:r>
        <w:rPr>
          <w:sz w:val="24"/>
          <w:szCs w:val="24"/>
        </w:rPr>
        <w:t>. (2) 5.</w:t>
      </w:r>
      <w:r w:rsidR="00720AF1">
        <w:rPr>
          <w:sz w:val="24"/>
          <w:szCs w:val="24"/>
        </w:rPr>
        <w:t>punktu</w:t>
      </w:r>
      <w:r>
        <w:rPr>
          <w:sz w:val="24"/>
          <w:szCs w:val="24"/>
        </w:rPr>
        <w:t xml:space="preserve">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685"/>
        <w:gridCol w:w="1231"/>
        <w:gridCol w:w="1505"/>
        <w:gridCol w:w="1370"/>
        <w:gridCol w:w="2190"/>
        <w:gridCol w:w="2601"/>
        <w:gridCol w:w="3495"/>
      </w:tblGrid>
      <w:tr w:rsidR="008143DD" w:rsidRPr="008143DD" w14:paraId="3A6ECC79" w14:textId="77777777" w:rsidTr="00DB5495">
        <w:trPr>
          <w:trHeight w:val="231"/>
          <w:tblHeader/>
        </w:trPr>
        <w:tc>
          <w:tcPr>
            <w:tcW w:w="420" w:type="pct"/>
            <w:shd w:val="clear" w:color="auto" w:fill="B7DEE8"/>
            <w:tcMar>
              <w:top w:w="0" w:type="dxa"/>
              <w:left w:w="108" w:type="dxa"/>
              <w:bottom w:w="0" w:type="dxa"/>
              <w:right w:w="108" w:type="dxa"/>
            </w:tcMar>
            <w:vAlign w:val="center"/>
          </w:tcPr>
          <w:p w14:paraId="37E28591" w14:textId="77777777" w:rsidR="008143DD" w:rsidRPr="008143DD" w:rsidRDefault="008143DD" w:rsidP="00DB5495">
            <w:pPr>
              <w:rPr>
                <w:rFonts w:eastAsia="PMingLiU"/>
              </w:rPr>
            </w:pPr>
            <w:r w:rsidRPr="004B7EC7">
              <w:t>Prioritārais virziens</w:t>
            </w:r>
          </w:p>
        </w:tc>
        <w:tc>
          <w:tcPr>
            <w:tcW w:w="240" w:type="pct"/>
            <w:shd w:val="clear" w:color="auto" w:fill="B7DEE8"/>
            <w:tcMar>
              <w:top w:w="0" w:type="dxa"/>
              <w:left w:w="108" w:type="dxa"/>
              <w:bottom w:w="0" w:type="dxa"/>
              <w:right w:w="108" w:type="dxa"/>
            </w:tcMar>
            <w:vAlign w:val="center"/>
          </w:tcPr>
          <w:p w14:paraId="082AE452" w14:textId="77777777" w:rsidR="008143DD" w:rsidRPr="008143DD" w:rsidRDefault="008143DD" w:rsidP="00DB5495">
            <w:pPr>
              <w:rPr>
                <w:rFonts w:eastAsia="PMingLiU"/>
              </w:rPr>
            </w:pPr>
            <w:r w:rsidRPr="004B7EC7">
              <w:t>Fonds</w:t>
            </w:r>
          </w:p>
        </w:tc>
        <w:tc>
          <w:tcPr>
            <w:tcW w:w="431" w:type="pct"/>
            <w:shd w:val="clear" w:color="auto" w:fill="B7DEE8"/>
            <w:tcMar>
              <w:top w:w="0" w:type="dxa"/>
              <w:left w:w="108" w:type="dxa"/>
              <w:bottom w:w="0" w:type="dxa"/>
              <w:right w:w="108" w:type="dxa"/>
            </w:tcMar>
            <w:vAlign w:val="center"/>
          </w:tcPr>
          <w:p w14:paraId="7085CCB1" w14:textId="77777777" w:rsidR="008143DD" w:rsidRPr="008143DD" w:rsidRDefault="008143DD" w:rsidP="00DB5495">
            <w:pPr>
              <w:rPr>
                <w:rFonts w:eastAsia="PMingLiU"/>
              </w:rPr>
            </w:pPr>
            <w:r w:rsidRPr="004B7EC7">
              <w:t>ES līdzfinansē-jums (EUR)</w:t>
            </w:r>
          </w:p>
        </w:tc>
        <w:tc>
          <w:tcPr>
            <w:tcW w:w="527" w:type="pct"/>
            <w:shd w:val="clear" w:color="auto" w:fill="B7DEE8"/>
            <w:tcMar>
              <w:top w:w="0" w:type="dxa"/>
              <w:left w:w="108" w:type="dxa"/>
              <w:bottom w:w="0" w:type="dxa"/>
              <w:right w:w="108" w:type="dxa"/>
            </w:tcMar>
            <w:vAlign w:val="center"/>
          </w:tcPr>
          <w:p w14:paraId="580A9743" w14:textId="77777777" w:rsidR="008143DD" w:rsidRPr="008143DD" w:rsidRDefault="008143DD" w:rsidP="00DB5495">
            <w:pPr>
              <w:rPr>
                <w:rFonts w:eastAsia="PMingLiU"/>
              </w:rPr>
            </w:pPr>
            <w:r w:rsidRPr="004B7EC7">
              <w:t>ES līdzfinansē-juma īpatsvars darbības programmai (dalījumā pa fondiem un prioritārajiem virzieniem)</w:t>
            </w:r>
          </w:p>
        </w:tc>
        <w:tc>
          <w:tcPr>
            <w:tcW w:w="480" w:type="pct"/>
            <w:shd w:val="clear" w:color="auto" w:fill="B7DEE8"/>
            <w:tcMar>
              <w:top w:w="0" w:type="dxa"/>
              <w:left w:w="108" w:type="dxa"/>
              <w:bottom w:w="0" w:type="dxa"/>
              <w:right w:w="108" w:type="dxa"/>
            </w:tcMar>
            <w:vAlign w:val="center"/>
          </w:tcPr>
          <w:p w14:paraId="2959D403" w14:textId="77777777" w:rsidR="008143DD" w:rsidRPr="008143DD" w:rsidRDefault="008143DD" w:rsidP="00DB5495">
            <w:pPr>
              <w:rPr>
                <w:rFonts w:eastAsia="PMingLiU"/>
              </w:rPr>
            </w:pPr>
            <w:r w:rsidRPr="004B7EC7">
              <w:t>Tematiskais mērķis</w:t>
            </w:r>
          </w:p>
        </w:tc>
        <w:tc>
          <w:tcPr>
            <w:tcW w:w="767" w:type="pct"/>
            <w:shd w:val="clear" w:color="auto" w:fill="B7DEE8"/>
            <w:tcMar>
              <w:top w:w="0" w:type="dxa"/>
              <w:left w:w="108" w:type="dxa"/>
              <w:bottom w:w="0" w:type="dxa"/>
              <w:right w:w="108" w:type="dxa"/>
            </w:tcMar>
            <w:vAlign w:val="center"/>
          </w:tcPr>
          <w:p w14:paraId="7627356D" w14:textId="77777777" w:rsidR="008143DD" w:rsidRPr="008143DD" w:rsidRDefault="008143DD" w:rsidP="00DB5495">
            <w:pPr>
              <w:rPr>
                <w:rFonts w:eastAsia="PMingLiU"/>
                <w:lang w:eastAsia="en-US"/>
              </w:rPr>
            </w:pPr>
            <w:r w:rsidRPr="004B7EC7">
              <w:t>Ieguldījumu prioritāte</w:t>
            </w:r>
          </w:p>
        </w:tc>
        <w:tc>
          <w:tcPr>
            <w:tcW w:w="911" w:type="pct"/>
            <w:shd w:val="clear" w:color="auto" w:fill="B7DEE8"/>
            <w:tcMar>
              <w:top w:w="0" w:type="dxa"/>
              <w:left w:w="108" w:type="dxa"/>
              <w:bottom w:w="0" w:type="dxa"/>
              <w:right w:w="108" w:type="dxa"/>
            </w:tcMar>
            <w:vAlign w:val="center"/>
          </w:tcPr>
          <w:p w14:paraId="59399B98" w14:textId="77777777" w:rsidR="008143DD" w:rsidRPr="004B7EC7" w:rsidRDefault="008143DD" w:rsidP="00DB5495">
            <w:pPr>
              <w:jc w:val="center"/>
            </w:pPr>
            <w:r w:rsidRPr="004B7EC7">
              <w:t>Ieguldījumu prioritātei atbilstošs specifiskais atbalsta mērķis</w:t>
            </w:r>
          </w:p>
          <w:p w14:paraId="1212FFF2" w14:textId="77777777" w:rsidR="008143DD" w:rsidRPr="008143DD" w:rsidRDefault="008143DD" w:rsidP="00DB5495">
            <w:pPr>
              <w:rPr>
                <w:rFonts w:eastAsia="PMingLiU"/>
                <w:lang w:eastAsia="en-US"/>
              </w:rPr>
            </w:pPr>
          </w:p>
        </w:tc>
        <w:tc>
          <w:tcPr>
            <w:tcW w:w="1224" w:type="pct"/>
            <w:shd w:val="clear" w:color="auto" w:fill="B7DEE8"/>
            <w:tcMar>
              <w:top w:w="0" w:type="dxa"/>
              <w:left w:w="108" w:type="dxa"/>
              <w:bottom w:w="0" w:type="dxa"/>
              <w:right w:w="108" w:type="dxa"/>
            </w:tcMar>
            <w:vAlign w:val="center"/>
          </w:tcPr>
          <w:p w14:paraId="7DF1A5B3" w14:textId="77777777" w:rsidR="008143DD" w:rsidRPr="008143DD" w:rsidRDefault="008143DD" w:rsidP="00DB5495">
            <w:pPr>
              <w:rPr>
                <w:rFonts w:eastAsia="PMingLiU"/>
                <w:lang w:eastAsia="en-US"/>
              </w:rPr>
            </w:pPr>
            <w:r w:rsidRPr="004B7EC7">
              <w:t>Kopējais un specifiskais rezultāta rādītājs</w:t>
            </w:r>
          </w:p>
        </w:tc>
      </w:tr>
      <w:tr w:rsidR="008143DD" w:rsidRPr="008143DD" w14:paraId="62FA49C6" w14:textId="77777777" w:rsidTr="00A94C54">
        <w:trPr>
          <w:trHeight w:val="1402"/>
        </w:trPr>
        <w:tc>
          <w:tcPr>
            <w:tcW w:w="420" w:type="pct"/>
            <w:vMerge w:val="restart"/>
            <w:tcMar>
              <w:top w:w="0" w:type="dxa"/>
              <w:left w:w="108" w:type="dxa"/>
              <w:bottom w:w="0" w:type="dxa"/>
              <w:right w:w="108" w:type="dxa"/>
            </w:tcMar>
            <w:hideMark/>
          </w:tcPr>
          <w:p w14:paraId="1054F569" w14:textId="77777777" w:rsidR="008143DD" w:rsidRPr="008143DD" w:rsidRDefault="008143DD" w:rsidP="00DB5495">
            <w:pPr>
              <w:rPr>
                <w:rFonts w:eastAsia="Calibri"/>
              </w:rPr>
            </w:pPr>
            <w:r w:rsidRPr="008143DD">
              <w:rPr>
                <w:rFonts w:eastAsia="PMingLiU"/>
              </w:rPr>
              <w:t>5. Vides aizsardzība un resursu izmantošanas efektivitāte</w:t>
            </w:r>
          </w:p>
        </w:tc>
        <w:tc>
          <w:tcPr>
            <w:tcW w:w="240" w:type="pct"/>
            <w:vMerge w:val="restart"/>
            <w:tcMar>
              <w:top w:w="0" w:type="dxa"/>
              <w:left w:w="108" w:type="dxa"/>
              <w:bottom w:w="0" w:type="dxa"/>
              <w:right w:w="108" w:type="dxa"/>
            </w:tcMar>
            <w:hideMark/>
          </w:tcPr>
          <w:p w14:paraId="26577904" w14:textId="77777777" w:rsidR="008143DD" w:rsidRPr="008143DD" w:rsidRDefault="008143DD" w:rsidP="00DB5495">
            <w:pPr>
              <w:rPr>
                <w:rFonts w:eastAsia="Calibri"/>
              </w:rPr>
            </w:pPr>
            <w:r w:rsidRPr="008143DD">
              <w:rPr>
                <w:rFonts w:eastAsia="PMingLiU"/>
              </w:rPr>
              <w:t>ERAF</w:t>
            </w:r>
          </w:p>
        </w:tc>
        <w:tc>
          <w:tcPr>
            <w:tcW w:w="431" w:type="pct"/>
            <w:vMerge w:val="restart"/>
            <w:tcMar>
              <w:top w:w="0" w:type="dxa"/>
              <w:left w:w="108" w:type="dxa"/>
              <w:bottom w:w="0" w:type="dxa"/>
              <w:right w:w="108" w:type="dxa"/>
            </w:tcMar>
            <w:hideMark/>
          </w:tcPr>
          <w:p w14:paraId="04CA46F4" w14:textId="77777777" w:rsidR="008143DD" w:rsidRPr="008143DD" w:rsidRDefault="008143DD" w:rsidP="00DB5495">
            <w:pPr>
              <w:rPr>
                <w:rFonts w:eastAsia="Calibri"/>
              </w:rPr>
            </w:pPr>
            <w:r w:rsidRPr="008143DD">
              <w:rPr>
                <w:rFonts w:eastAsia="PMingLiU"/>
                <w:lang w:eastAsia="en-US"/>
              </w:rPr>
              <w:t>432 917 039</w:t>
            </w:r>
          </w:p>
        </w:tc>
        <w:tc>
          <w:tcPr>
            <w:tcW w:w="527" w:type="pct"/>
            <w:vMerge w:val="restart"/>
            <w:tcMar>
              <w:top w:w="0" w:type="dxa"/>
              <w:left w:w="108" w:type="dxa"/>
              <w:bottom w:w="0" w:type="dxa"/>
              <w:right w:w="108" w:type="dxa"/>
            </w:tcMar>
            <w:hideMark/>
          </w:tcPr>
          <w:p w14:paraId="5F10B077" w14:textId="77777777" w:rsidR="008143DD" w:rsidRPr="008143DD" w:rsidRDefault="008143DD" w:rsidP="00DB5495">
            <w:pPr>
              <w:rPr>
                <w:rFonts w:eastAsia="Calibri"/>
              </w:rPr>
            </w:pPr>
            <w:r w:rsidRPr="008143DD">
              <w:rPr>
                <w:rFonts w:eastAsia="PMingLiU"/>
                <w:lang w:eastAsia="en-US"/>
              </w:rPr>
              <w:t>9,80%</w:t>
            </w:r>
          </w:p>
        </w:tc>
        <w:tc>
          <w:tcPr>
            <w:tcW w:w="480" w:type="pct"/>
            <w:vMerge w:val="restart"/>
            <w:tcMar>
              <w:top w:w="0" w:type="dxa"/>
              <w:left w:w="108" w:type="dxa"/>
              <w:bottom w:w="0" w:type="dxa"/>
              <w:right w:w="108" w:type="dxa"/>
            </w:tcMar>
            <w:hideMark/>
          </w:tcPr>
          <w:p w14:paraId="1E4EBD6B" w14:textId="77777777" w:rsidR="008143DD" w:rsidRPr="008143DD" w:rsidRDefault="008143DD" w:rsidP="00DB5495">
            <w:pPr>
              <w:rPr>
                <w:rFonts w:eastAsia="Calibri"/>
              </w:rPr>
            </w:pPr>
            <w:r w:rsidRPr="008143DD">
              <w:rPr>
                <w:rFonts w:eastAsia="PMingLiU"/>
              </w:rPr>
              <w:t>5. Veicināt pielāgošanos klimata pārmaiņām, riska novēršanu un pārvaldību</w:t>
            </w:r>
          </w:p>
        </w:tc>
        <w:tc>
          <w:tcPr>
            <w:tcW w:w="767" w:type="pct"/>
            <w:vMerge w:val="restart"/>
            <w:tcMar>
              <w:top w:w="0" w:type="dxa"/>
              <w:left w:w="108" w:type="dxa"/>
              <w:bottom w:w="0" w:type="dxa"/>
              <w:right w:w="108" w:type="dxa"/>
            </w:tcMar>
            <w:hideMark/>
          </w:tcPr>
          <w:p w14:paraId="4DC572D5" w14:textId="77777777" w:rsidR="008143DD" w:rsidRPr="008143DD" w:rsidRDefault="008143DD" w:rsidP="00DB5495">
            <w:pPr>
              <w:widowControl w:val="0"/>
              <w:tabs>
                <w:tab w:val="left" w:pos="0"/>
              </w:tabs>
              <w:autoSpaceDE w:val="0"/>
              <w:autoSpaceDN w:val="0"/>
              <w:adjustRightInd w:val="0"/>
              <w:rPr>
                <w:rFonts w:eastAsia="PMingLiU"/>
                <w:lang w:eastAsia="en-US"/>
              </w:rPr>
            </w:pPr>
            <w:r w:rsidRPr="008143DD">
              <w:rPr>
                <w:rFonts w:eastAsia="PMingLiU"/>
              </w:rPr>
              <w:t xml:space="preserve">5.1. Atbalstīt investīcijas, kas paredzētas, lai pielāgotos klimata pārmaiņām, tostarp izmantojot uz ekosistēmām balstītas pieejas.  </w:t>
            </w:r>
          </w:p>
        </w:tc>
        <w:tc>
          <w:tcPr>
            <w:tcW w:w="911" w:type="pct"/>
            <w:tcMar>
              <w:top w:w="0" w:type="dxa"/>
              <w:left w:w="108" w:type="dxa"/>
              <w:bottom w:w="0" w:type="dxa"/>
              <w:right w:w="108" w:type="dxa"/>
            </w:tcMar>
            <w:hideMark/>
          </w:tcPr>
          <w:p w14:paraId="2AD341BA" w14:textId="77777777" w:rsidR="008143DD" w:rsidRPr="008143DD" w:rsidRDefault="008143DD" w:rsidP="00DB5495">
            <w:pPr>
              <w:rPr>
                <w:rFonts w:eastAsia="PMingLiU"/>
                <w:lang w:eastAsia="en-US"/>
              </w:rPr>
            </w:pPr>
            <w:r w:rsidRPr="008143DD">
              <w:rPr>
                <w:rFonts w:eastAsia="PMingLiU"/>
              </w:rPr>
              <w:t xml:space="preserve"> 5.1.1. </w:t>
            </w:r>
            <w:r w:rsidRPr="008143DD">
              <w:rPr>
                <w:rFonts w:eastAsia="PMingLiU"/>
                <w:lang w:eastAsia="en-US"/>
              </w:rPr>
              <w:t xml:space="preserve">Novērst plūdu un krasta erozijas risku apdraudējumu pilsētu teritorijās. </w:t>
            </w:r>
          </w:p>
          <w:p w14:paraId="058D4913" w14:textId="77777777" w:rsidR="008143DD" w:rsidRPr="008143DD" w:rsidRDefault="008143DD" w:rsidP="00DB5495">
            <w:pPr>
              <w:rPr>
                <w:rFonts w:eastAsia="PMingLiU"/>
              </w:rPr>
            </w:pPr>
          </w:p>
        </w:tc>
        <w:tc>
          <w:tcPr>
            <w:tcW w:w="1224" w:type="pct"/>
            <w:tcMar>
              <w:top w:w="0" w:type="dxa"/>
              <w:left w:w="108" w:type="dxa"/>
              <w:bottom w:w="0" w:type="dxa"/>
              <w:right w:w="108" w:type="dxa"/>
            </w:tcMar>
            <w:hideMark/>
          </w:tcPr>
          <w:p w14:paraId="183922D7" w14:textId="77777777" w:rsidR="008143DD" w:rsidRPr="008143DD" w:rsidRDefault="008143DD" w:rsidP="00DB5495">
            <w:pPr>
              <w:rPr>
                <w:rFonts w:eastAsia="Calibri"/>
              </w:rPr>
            </w:pPr>
            <w:r w:rsidRPr="008143DD">
              <w:rPr>
                <w:rFonts w:eastAsia="PMingLiU"/>
                <w:lang w:eastAsia="en-US"/>
              </w:rPr>
              <w:t xml:space="preserve">Piesārņoto vietu un piesārņojumu emitējošo objektu, kuriem jāsamazina vides un sociālekonomisko zaudējumu risks, kas rastos applūšanas gadījumā, skaits </w:t>
            </w:r>
          </w:p>
        </w:tc>
      </w:tr>
      <w:tr w:rsidR="008143DD" w:rsidRPr="008143DD" w14:paraId="4C896AA7" w14:textId="77777777" w:rsidTr="00A94C54">
        <w:trPr>
          <w:trHeight w:val="1402"/>
        </w:trPr>
        <w:tc>
          <w:tcPr>
            <w:tcW w:w="420" w:type="pct"/>
            <w:vMerge/>
            <w:tcMar>
              <w:top w:w="0" w:type="dxa"/>
              <w:left w:w="108" w:type="dxa"/>
              <w:bottom w:w="0" w:type="dxa"/>
              <w:right w:w="108" w:type="dxa"/>
            </w:tcMar>
          </w:tcPr>
          <w:p w14:paraId="36ED2F8F"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444659BD"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59ED8ADD"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08F52D03"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40CC6EB5" w14:textId="77777777" w:rsidR="008143DD" w:rsidRPr="008143DD" w:rsidRDefault="008143DD" w:rsidP="00DB5495">
            <w:pPr>
              <w:rPr>
                <w:rFonts w:eastAsia="PMingLiU"/>
              </w:rPr>
            </w:pPr>
          </w:p>
        </w:tc>
        <w:tc>
          <w:tcPr>
            <w:tcW w:w="767" w:type="pct"/>
            <w:vMerge/>
            <w:tcMar>
              <w:top w:w="0" w:type="dxa"/>
              <w:left w:w="108" w:type="dxa"/>
              <w:bottom w:w="0" w:type="dxa"/>
              <w:right w:w="108" w:type="dxa"/>
            </w:tcMar>
          </w:tcPr>
          <w:p w14:paraId="7DBFEC71" w14:textId="77777777" w:rsidR="008143DD" w:rsidRPr="008143DD" w:rsidRDefault="008143DD" w:rsidP="00DB5495">
            <w:pPr>
              <w:widowControl w:val="0"/>
              <w:tabs>
                <w:tab w:val="left" w:pos="0"/>
              </w:tabs>
              <w:autoSpaceDE w:val="0"/>
              <w:autoSpaceDN w:val="0"/>
              <w:adjustRightInd w:val="0"/>
              <w:rPr>
                <w:rFonts w:eastAsia="PMingLiU"/>
              </w:rPr>
            </w:pPr>
          </w:p>
        </w:tc>
        <w:tc>
          <w:tcPr>
            <w:tcW w:w="911" w:type="pct"/>
            <w:tcMar>
              <w:top w:w="0" w:type="dxa"/>
              <w:left w:w="108" w:type="dxa"/>
              <w:bottom w:w="0" w:type="dxa"/>
              <w:right w:w="108" w:type="dxa"/>
            </w:tcMar>
          </w:tcPr>
          <w:p w14:paraId="46DEB152" w14:textId="77777777" w:rsidR="008143DD" w:rsidRPr="008143DD" w:rsidRDefault="008143DD" w:rsidP="00DB5495">
            <w:pPr>
              <w:rPr>
                <w:rFonts w:eastAsia="PMingLiU"/>
              </w:rPr>
            </w:pPr>
            <w:r w:rsidRPr="008143DD">
              <w:rPr>
                <w:rFonts w:eastAsia="PMingLiU"/>
                <w:lang w:eastAsia="en-US"/>
              </w:rPr>
              <w:t>5.1.2. Samazināt plūdu riskus lauku teritorijās</w:t>
            </w:r>
          </w:p>
        </w:tc>
        <w:tc>
          <w:tcPr>
            <w:tcW w:w="1224" w:type="pct"/>
            <w:tcMar>
              <w:top w:w="0" w:type="dxa"/>
              <w:left w:w="108" w:type="dxa"/>
              <w:bottom w:w="0" w:type="dxa"/>
              <w:right w:w="108" w:type="dxa"/>
            </w:tcMar>
          </w:tcPr>
          <w:p w14:paraId="684583CF" w14:textId="77777777" w:rsidR="008143DD" w:rsidRPr="008143DD" w:rsidRDefault="008143DD" w:rsidP="00DB5495">
            <w:pPr>
              <w:rPr>
                <w:rFonts w:eastAsia="PMingLiU"/>
                <w:lang w:eastAsia="en-US"/>
              </w:rPr>
            </w:pPr>
            <w:r w:rsidRPr="008143DD">
              <w:rPr>
                <w:rFonts w:eastAsia="PMingLiU"/>
                <w:lang w:eastAsia="en-US"/>
              </w:rPr>
              <w:t>Plūdu apdraudēto iedzīvotāju skaits Latvijā lauku teritorijā</w:t>
            </w:r>
          </w:p>
          <w:p w14:paraId="4DDE810D" w14:textId="77777777" w:rsidR="008143DD" w:rsidRPr="008143DD" w:rsidRDefault="008143DD" w:rsidP="00DB5495">
            <w:pPr>
              <w:rPr>
                <w:rFonts w:eastAsia="PMingLiU"/>
                <w:lang w:eastAsia="en-US"/>
              </w:rPr>
            </w:pPr>
          </w:p>
          <w:p w14:paraId="6C09BC4B" w14:textId="77777777" w:rsidR="008143DD" w:rsidRPr="008143DD" w:rsidRDefault="008143DD" w:rsidP="00DB5495">
            <w:pPr>
              <w:rPr>
                <w:rFonts w:eastAsia="PMingLiU"/>
                <w:lang w:eastAsia="en-US"/>
              </w:rPr>
            </w:pPr>
            <w:r w:rsidRPr="008143DD">
              <w:rPr>
                <w:rFonts w:eastAsia="Calibri"/>
              </w:rPr>
              <w:t>Plūdu apdraudējums hidrobūvju aizsargātās platībās</w:t>
            </w:r>
          </w:p>
        </w:tc>
      </w:tr>
      <w:tr w:rsidR="00D835A7" w:rsidRPr="008143DD" w:rsidDel="00C83A3D" w14:paraId="36FDC5DA" w14:textId="77777777" w:rsidTr="00D835A7">
        <w:trPr>
          <w:trHeight w:val="545"/>
        </w:trPr>
        <w:tc>
          <w:tcPr>
            <w:tcW w:w="420" w:type="pct"/>
            <w:vMerge/>
            <w:tcMar>
              <w:top w:w="0" w:type="dxa"/>
              <w:left w:w="108" w:type="dxa"/>
              <w:bottom w:w="0" w:type="dxa"/>
              <w:right w:w="108" w:type="dxa"/>
            </w:tcMar>
          </w:tcPr>
          <w:p w14:paraId="4ECD679A" w14:textId="77777777" w:rsidR="00D835A7" w:rsidRPr="008143DD" w:rsidRDefault="00D835A7" w:rsidP="00DB5495">
            <w:pPr>
              <w:rPr>
                <w:rFonts w:eastAsia="PMingLiU"/>
              </w:rPr>
            </w:pPr>
          </w:p>
        </w:tc>
        <w:tc>
          <w:tcPr>
            <w:tcW w:w="240" w:type="pct"/>
            <w:vMerge/>
            <w:tcMar>
              <w:top w:w="0" w:type="dxa"/>
              <w:left w:w="108" w:type="dxa"/>
              <w:bottom w:w="0" w:type="dxa"/>
              <w:right w:w="108" w:type="dxa"/>
            </w:tcMar>
          </w:tcPr>
          <w:p w14:paraId="390C5E1B" w14:textId="77777777" w:rsidR="00D835A7" w:rsidRPr="008143DD" w:rsidRDefault="00D835A7" w:rsidP="00DB5495">
            <w:pPr>
              <w:rPr>
                <w:rFonts w:eastAsia="PMingLiU"/>
              </w:rPr>
            </w:pPr>
          </w:p>
        </w:tc>
        <w:tc>
          <w:tcPr>
            <w:tcW w:w="431" w:type="pct"/>
            <w:vMerge/>
            <w:tcMar>
              <w:top w:w="0" w:type="dxa"/>
              <w:left w:w="108" w:type="dxa"/>
              <w:bottom w:w="0" w:type="dxa"/>
              <w:right w:w="108" w:type="dxa"/>
            </w:tcMar>
          </w:tcPr>
          <w:p w14:paraId="2A82FF83" w14:textId="77777777" w:rsidR="00D835A7" w:rsidRPr="008143DD" w:rsidRDefault="00D835A7" w:rsidP="00DB5495">
            <w:pPr>
              <w:rPr>
                <w:rFonts w:eastAsia="PMingLiU"/>
                <w:lang w:eastAsia="en-US"/>
              </w:rPr>
            </w:pPr>
          </w:p>
        </w:tc>
        <w:tc>
          <w:tcPr>
            <w:tcW w:w="527" w:type="pct"/>
            <w:vMerge/>
            <w:tcMar>
              <w:top w:w="0" w:type="dxa"/>
              <w:left w:w="108" w:type="dxa"/>
              <w:bottom w:w="0" w:type="dxa"/>
              <w:right w:w="108" w:type="dxa"/>
            </w:tcMar>
          </w:tcPr>
          <w:p w14:paraId="7E9105EC" w14:textId="77777777" w:rsidR="00D835A7" w:rsidRPr="008143DD" w:rsidRDefault="00D835A7" w:rsidP="00DB5495">
            <w:pPr>
              <w:rPr>
                <w:rFonts w:eastAsia="PMingLiU"/>
                <w:lang w:eastAsia="en-US"/>
              </w:rPr>
            </w:pPr>
          </w:p>
        </w:tc>
        <w:tc>
          <w:tcPr>
            <w:tcW w:w="480" w:type="pct"/>
            <w:vMerge w:val="restart"/>
            <w:tcMar>
              <w:top w:w="0" w:type="dxa"/>
              <w:left w:w="108" w:type="dxa"/>
              <w:bottom w:w="0" w:type="dxa"/>
              <w:right w:w="108" w:type="dxa"/>
            </w:tcMar>
          </w:tcPr>
          <w:p w14:paraId="1C9D3DED" w14:textId="77777777" w:rsidR="00D835A7" w:rsidRPr="008143DD" w:rsidRDefault="00D835A7" w:rsidP="00DB5495">
            <w:pPr>
              <w:rPr>
                <w:rFonts w:eastAsia="PMingLiU"/>
              </w:rPr>
            </w:pPr>
            <w:r w:rsidRPr="008143DD">
              <w:rPr>
                <w:rFonts w:eastAsia="PMingLiU"/>
              </w:rPr>
              <w:t>6. Aizsargāt vidi un veicināt resursu efektivitāti</w:t>
            </w:r>
          </w:p>
        </w:tc>
        <w:tc>
          <w:tcPr>
            <w:tcW w:w="767" w:type="pct"/>
            <w:vMerge w:val="restart"/>
            <w:tcMar>
              <w:top w:w="0" w:type="dxa"/>
              <w:left w:w="108" w:type="dxa"/>
              <w:bottom w:w="0" w:type="dxa"/>
              <w:right w:w="108" w:type="dxa"/>
            </w:tcMar>
          </w:tcPr>
          <w:p w14:paraId="575D6511" w14:textId="2B00BF70" w:rsidR="00D835A7" w:rsidRPr="008143DD" w:rsidRDefault="00D835A7" w:rsidP="00DB5495">
            <w:pPr>
              <w:widowControl w:val="0"/>
              <w:autoSpaceDE w:val="0"/>
              <w:autoSpaceDN w:val="0"/>
              <w:adjustRightInd w:val="0"/>
              <w:rPr>
                <w:rFonts w:eastAsia="PMingLiU"/>
              </w:rPr>
            </w:pPr>
            <w:r w:rsidRPr="008143DD">
              <w:rPr>
                <w:rFonts w:eastAsia="PMingLiU"/>
              </w:rPr>
              <w:t xml:space="preserve">5.4. </w:t>
            </w:r>
            <w:r w:rsidRPr="008143DD">
              <w:rPr>
                <w:rFonts w:eastAsia="Tahoma"/>
                <w:lang w:eastAsia="en-US"/>
              </w:rPr>
              <w:t>Aizsargāt un atjaunot bioloģisko daudzveidību un augsni un veicināt ekosistēmu pakalpojumus, tostarp ar Natura 2000 un zaļoinfrastruktūru.</w:t>
            </w:r>
          </w:p>
        </w:tc>
        <w:tc>
          <w:tcPr>
            <w:tcW w:w="911" w:type="pct"/>
            <w:vMerge w:val="restart"/>
            <w:tcMar>
              <w:top w:w="0" w:type="dxa"/>
              <w:left w:w="108" w:type="dxa"/>
              <w:bottom w:w="0" w:type="dxa"/>
              <w:right w:w="108" w:type="dxa"/>
            </w:tcMar>
          </w:tcPr>
          <w:p w14:paraId="34FB3151" w14:textId="30E50470" w:rsidR="00D835A7" w:rsidRPr="008143DD" w:rsidRDefault="00D835A7" w:rsidP="00DB5495">
            <w:pPr>
              <w:widowControl w:val="0"/>
              <w:autoSpaceDE w:val="0"/>
              <w:autoSpaceDN w:val="0"/>
              <w:adjustRightInd w:val="0"/>
              <w:rPr>
                <w:rFonts w:eastAsia="PMingLiU"/>
              </w:rPr>
            </w:pPr>
            <w:r w:rsidRPr="008143DD">
              <w:rPr>
                <w:rFonts w:eastAsia="PMingLiU"/>
              </w:rPr>
              <w:t xml:space="preserve">5.4.1. </w:t>
            </w:r>
            <w:r w:rsidRPr="008143DD">
              <w:rPr>
                <w:rFonts w:eastAsia="PMingLiU"/>
                <w:lang w:eastAsia="en-US"/>
              </w:rPr>
              <w:t>Saglabāt un atjaunot bioloģisko daudzveidību un aizsargāt ekosistēmas.</w:t>
            </w:r>
          </w:p>
        </w:tc>
        <w:tc>
          <w:tcPr>
            <w:tcW w:w="1224" w:type="pct"/>
            <w:tcMar>
              <w:top w:w="0" w:type="dxa"/>
              <w:left w:w="108" w:type="dxa"/>
              <w:bottom w:w="0" w:type="dxa"/>
              <w:right w:w="108" w:type="dxa"/>
            </w:tcMar>
          </w:tcPr>
          <w:p w14:paraId="417EC2A3" w14:textId="328CF018" w:rsidR="00D835A7" w:rsidRPr="008143DD" w:rsidDel="00C83A3D" w:rsidRDefault="00D835A7" w:rsidP="00DB5495">
            <w:pPr>
              <w:ind w:left="35"/>
              <w:rPr>
                <w:rFonts w:eastAsia="PMingLiU"/>
              </w:rPr>
            </w:pPr>
            <w:r w:rsidRPr="008143DD">
              <w:rPr>
                <w:rFonts w:eastAsia="PMingLiU"/>
              </w:rPr>
              <w:t>Nodrošināts labvēlīgs aizsardzības statuss ES nozīmes biotopiem</w:t>
            </w:r>
          </w:p>
        </w:tc>
      </w:tr>
      <w:tr w:rsidR="00D835A7" w:rsidRPr="008143DD" w14:paraId="4F9976D4" w14:textId="77777777" w:rsidTr="00A94C54">
        <w:trPr>
          <w:trHeight w:val="600"/>
        </w:trPr>
        <w:tc>
          <w:tcPr>
            <w:tcW w:w="420" w:type="pct"/>
            <w:vMerge/>
            <w:tcMar>
              <w:top w:w="0" w:type="dxa"/>
              <w:left w:w="108" w:type="dxa"/>
              <w:bottom w:w="0" w:type="dxa"/>
              <w:right w:w="108" w:type="dxa"/>
            </w:tcMar>
          </w:tcPr>
          <w:p w14:paraId="29B0BE11" w14:textId="77777777" w:rsidR="00D835A7" w:rsidRPr="008143DD" w:rsidRDefault="00D835A7" w:rsidP="00DB5495">
            <w:pPr>
              <w:rPr>
                <w:rFonts w:eastAsia="PMingLiU"/>
              </w:rPr>
            </w:pPr>
          </w:p>
        </w:tc>
        <w:tc>
          <w:tcPr>
            <w:tcW w:w="240" w:type="pct"/>
            <w:vMerge/>
            <w:tcMar>
              <w:top w:w="0" w:type="dxa"/>
              <w:left w:w="108" w:type="dxa"/>
              <w:bottom w:w="0" w:type="dxa"/>
              <w:right w:w="108" w:type="dxa"/>
            </w:tcMar>
          </w:tcPr>
          <w:p w14:paraId="7C78603F" w14:textId="77777777" w:rsidR="00D835A7" w:rsidRPr="008143DD" w:rsidRDefault="00D835A7" w:rsidP="00DB5495">
            <w:pPr>
              <w:rPr>
                <w:rFonts w:eastAsia="PMingLiU"/>
              </w:rPr>
            </w:pPr>
          </w:p>
        </w:tc>
        <w:tc>
          <w:tcPr>
            <w:tcW w:w="431" w:type="pct"/>
            <w:vMerge/>
            <w:tcMar>
              <w:top w:w="0" w:type="dxa"/>
              <w:left w:w="108" w:type="dxa"/>
              <w:bottom w:w="0" w:type="dxa"/>
              <w:right w:w="108" w:type="dxa"/>
            </w:tcMar>
          </w:tcPr>
          <w:p w14:paraId="31115B6E" w14:textId="77777777" w:rsidR="00D835A7" w:rsidRPr="008143DD" w:rsidRDefault="00D835A7" w:rsidP="00DB5495">
            <w:pPr>
              <w:rPr>
                <w:rFonts w:eastAsia="PMingLiU"/>
                <w:lang w:eastAsia="en-US"/>
              </w:rPr>
            </w:pPr>
          </w:p>
        </w:tc>
        <w:tc>
          <w:tcPr>
            <w:tcW w:w="527" w:type="pct"/>
            <w:vMerge/>
            <w:tcMar>
              <w:top w:w="0" w:type="dxa"/>
              <w:left w:w="108" w:type="dxa"/>
              <w:bottom w:w="0" w:type="dxa"/>
              <w:right w:w="108" w:type="dxa"/>
            </w:tcMar>
          </w:tcPr>
          <w:p w14:paraId="01ED5F42" w14:textId="77777777" w:rsidR="00D835A7" w:rsidRPr="008143DD" w:rsidRDefault="00D835A7" w:rsidP="00DB5495">
            <w:pPr>
              <w:rPr>
                <w:rFonts w:eastAsia="PMingLiU"/>
                <w:lang w:eastAsia="en-US"/>
              </w:rPr>
            </w:pPr>
          </w:p>
        </w:tc>
        <w:tc>
          <w:tcPr>
            <w:tcW w:w="480" w:type="pct"/>
            <w:vMerge/>
            <w:tcMar>
              <w:top w:w="0" w:type="dxa"/>
              <w:left w:w="108" w:type="dxa"/>
              <w:bottom w:w="0" w:type="dxa"/>
              <w:right w:w="108" w:type="dxa"/>
            </w:tcMar>
          </w:tcPr>
          <w:p w14:paraId="0A6C27B8" w14:textId="77777777" w:rsidR="00D835A7" w:rsidRPr="008143DD" w:rsidRDefault="00D835A7" w:rsidP="00DB5495">
            <w:pPr>
              <w:rPr>
                <w:rFonts w:eastAsia="PMingLiU"/>
              </w:rPr>
            </w:pPr>
          </w:p>
        </w:tc>
        <w:tc>
          <w:tcPr>
            <w:tcW w:w="767" w:type="pct"/>
            <w:vMerge/>
            <w:tcMar>
              <w:top w:w="0" w:type="dxa"/>
              <w:left w:w="108" w:type="dxa"/>
              <w:bottom w:w="0" w:type="dxa"/>
              <w:right w:w="108" w:type="dxa"/>
            </w:tcMar>
          </w:tcPr>
          <w:p w14:paraId="723C6EEC" w14:textId="77777777" w:rsidR="00D835A7" w:rsidRPr="008143DD" w:rsidRDefault="00D835A7" w:rsidP="00DB5495">
            <w:pPr>
              <w:widowControl w:val="0"/>
              <w:autoSpaceDE w:val="0"/>
              <w:autoSpaceDN w:val="0"/>
              <w:adjustRightInd w:val="0"/>
              <w:rPr>
                <w:rFonts w:eastAsia="PMingLiU"/>
              </w:rPr>
            </w:pPr>
          </w:p>
        </w:tc>
        <w:tc>
          <w:tcPr>
            <w:tcW w:w="911" w:type="pct"/>
            <w:vMerge/>
            <w:tcMar>
              <w:top w:w="0" w:type="dxa"/>
              <w:left w:w="108" w:type="dxa"/>
              <w:bottom w:w="0" w:type="dxa"/>
              <w:right w:w="108" w:type="dxa"/>
            </w:tcMar>
          </w:tcPr>
          <w:p w14:paraId="13784399" w14:textId="77777777" w:rsidR="00D835A7" w:rsidRPr="008143DD" w:rsidRDefault="00D835A7" w:rsidP="00DB5495">
            <w:pPr>
              <w:widowControl w:val="0"/>
              <w:autoSpaceDE w:val="0"/>
              <w:autoSpaceDN w:val="0"/>
              <w:adjustRightInd w:val="0"/>
              <w:rPr>
                <w:rFonts w:eastAsia="PMingLiU"/>
              </w:rPr>
            </w:pPr>
          </w:p>
        </w:tc>
        <w:tc>
          <w:tcPr>
            <w:tcW w:w="1224" w:type="pct"/>
            <w:tcMar>
              <w:top w:w="0" w:type="dxa"/>
              <w:left w:w="108" w:type="dxa"/>
              <w:bottom w:w="0" w:type="dxa"/>
              <w:right w:w="108" w:type="dxa"/>
            </w:tcMar>
          </w:tcPr>
          <w:p w14:paraId="07C5F01E" w14:textId="77777777" w:rsidR="00D835A7" w:rsidRPr="008143DD" w:rsidRDefault="00D835A7" w:rsidP="00DB5495">
            <w:pPr>
              <w:ind w:left="35"/>
              <w:rPr>
                <w:rFonts w:eastAsia="PMingLiU"/>
              </w:rPr>
            </w:pPr>
            <w:r w:rsidRPr="008143DD">
              <w:rPr>
                <w:rFonts w:eastAsia="PMingLiU"/>
              </w:rPr>
              <w:t>Nodrošināts labvēlīgs aizsardzības statuss ES nozīmes sugām</w:t>
            </w:r>
          </w:p>
        </w:tc>
      </w:tr>
      <w:tr w:rsidR="00D835A7" w:rsidRPr="008143DD" w14:paraId="66AD49B9" w14:textId="77777777" w:rsidTr="00A94C54">
        <w:trPr>
          <w:trHeight w:val="600"/>
        </w:trPr>
        <w:tc>
          <w:tcPr>
            <w:tcW w:w="420" w:type="pct"/>
            <w:vMerge/>
            <w:tcMar>
              <w:top w:w="0" w:type="dxa"/>
              <w:left w:w="108" w:type="dxa"/>
              <w:bottom w:w="0" w:type="dxa"/>
              <w:right w:w="108" w:type="dxa"/>
            </w:tcMar>
          </w:tcPr>
          <w:p w14:paraId="1423D322" w14:textId="77777777" w:rsidR="00D835A7" w:rsidRPr="008143DD" w:rsidRDefault="00D835A7" w:rsidP="00D835A7">
            <w:pPr>
              <w:rPr>
                <w:rFonts w:eastAsia="PMingLiU"/>
              </w:rPr>
            </w:pPr>
          </w:p>
        </w:tc>
        <w:tc>
          <w:tcPr>
            <w:tcW w:w="240" w:type="pct"/>
            <w:vMerge/>
            <w:tcMar>
              <w:top w:w="0" w:type="dxa"/>
              <w:left w:w="108" w:type="dxa"/>
              <w:bottom w:w="0" w:type="dxa"/>
              <w:right w:w="108" w:type="dxa"/>
            </w:tcMar>
          </w:tcPr>
          <w:p w14:paraId="3D677D9E" w14:textId="77777777" w:rsidR="00D835A7" w:rsidRPr="008143DD" w:rsidRDefault="00D835A7" w:rsidP="00D835A7">
            <w:pPr>
              <w:rPr>
                <w:rFonts w:eastAsia="PMingLiU"/>
              </w:rPr>
            </w:pPr>
          </w:p>
        </w:tc>
        <w:tc>
          <w:tcPr>
            <w:tcW w:w="431" w:type="pct"/>
            <w:vMerge/>
            <w:tcMar>
              <w:top w:w="0" w:type="dxa"/>
              <w:left w:w="108" w:type="dxa"/>
              <w:bottom w:w="0" w:type="dxa"/>
              <w:right w:w="108" w:type="dxa"/>
            </w:tcMar>
          </w:tcPr>
          <w:p w14:paraId="464AEE11" w14:textId="77777777" w:rsidR="00D835A7" w:rsidRPr="008143DD" w:rsidRDefault="00D835A7" w:rsidP="00D835A7">
            <w:pPr>
              <w:rPr>
                <w:rFonts w:eastAsia="PMingLiU"/>
                <w:lang w:eastAsia="en-US"/>
              </w:rPr>
            </w:pPr>
          </w:p>
        </w:tc>
        <w:tc>
          <w:tcPr>
            <w:tcW w:w="527" w:type="pct"/>
            <w:vMerge/>
            <w:tcMar>
              <w:top w:w="0" w:type="dxa"/>
              <w:left w:w="108" w:type="dxa"/>
              <w:bottom w:w="0" w:type="dxa"/>
              <w:right w:w="108" w:type="dxa"/>
            </w:tcMar>
          </w:tcPr>
          <w:p w14:paraId="439BC995" w14:textId="77777777" w:rsidR="00D835A7" w:rsidRPr="008143DD" w:rsidRDefault="00D835A7" w:rsidP="00D835A7">
            <w:pPr>
              <w:rPr>
                <w:rFonts w:eastAsia="PMingLiU"/>
                <w:lang w:eastAsia="en-US"/>
              </w:rPr>
            </w:pPr>
          </w:p>
        </w:tc>
        <w:tc>
          <w:tcPr>
            <w:tcW w:w="480" w:type="pct"/>
            <w:vMerge/>
            <w:tcMar>
              <w:top w:w="0" w:type="dxa"/>
              <w:left w:w="108" w:type="dxa"/>
              <w:bottom w:w="0" w:type="dxa"/>
              <w:right w:w="108" w:type="dxa"/>
            </w:tcMar>
          </w:tcPr>
          <w:p w14:paraId="4A9136F0" w14:textId="77777777" w:rsidR="00D835A7" w:rsidRPr="008143DD" w:rsidRDefault="00D835A7" w:rsidP="00D835A7">
            <w:pPr>
              <w:rPr>
                <w:rFonts w:eastAsia="PMingLiU"/>
              </w:rPr>
            </w:pPr>
          </w:p>
        </w:tc>
        <w:tc>
          <w:tcPr>
            <w:tcW w:w="767" w:type="pct"/>
            <w:tcMar>
              <w:top w:w="0" w:type="dxa"/>
              <w:left w:w="108" w:type="dxa"/>
              <w:bottom w:w="0" w:type="dxa"/>
              <w:right w:w="108" w:type="dxa"/>
            </w:tcMar>
          </w:tcPr>
          <w:p w14:paraId="3FF57EE9" w14:textId="5846D459" w:rsidR="00D835A7" w:rsidRPr="008143DD" w:rsidRDefault="00D835A7" w:rsidP="00D835A7">
            <w:pPr>
              <w:widowControl w:val="0"/>
              <w:autoSpaceDE w:val="0"/>
              <w:autoSpaceDN w:val="0"/>
              <w:adjustRightInd w:val="0"/>
              <w:rPr>
                <w:rFonts w:eastAsia="PMingLiU"/>
              </w:rPr>
            </w:pPr>
            <w:r w:rsidRPr="008143DD">
              <w:rPr>
                <w:rFonts w:eastAsia="PMingLiU"/>
              </w:rPr>
              <w:t xml:space="preserve">5.5. </w:t>
            </w:r>
            <w:r w:rsidRPr="008143DD">
              <w:rPr>
                <w:rFonts w:eastAsia="PMingLiU"/>
                <w:lang w:eastAsia="en-US"/>
              </w:rPr>
              <w:t>Saglabāt, aizsargāt, veicināt un attīstīt dabas un kultūras mantojumu</w:t>
            </w:r>
          </w:p>
        </w:tc>
        <w:tc>
          <w:tcPr>
            <w:tcW w:w="911" w:type="pct"/>
            <w:tcMar>
              <w:top w:w="0" w:type="dxa"/>
              <w:left w:w="108" w:type="dxa"/>
              <w:bottom w:w="0" w:type="dxa"/>
              <w:right w:w="108" w:type="dxa"/>
            </w:tcMar>
          </w:tcPr>
          <w:p w14:paraId="481295CC" w14:textId="304D3AEA" w:rsidR="00D835A7" w:rsidRPr="008143DD" w:rsidRDefault="00D835A7" w:rsidP="00D835A7">
            <w:pPr>
              <w:widowControl w:val="0"/>
              <w:autoSpaceDE w:val="0"/>
              <w:autoSpaceDN w:val="0"/>
              <w:adjustRightInd w:val="0"/>
              <w:rPr>
                <w:rFonts w:eastAsia="PMingLiU"/>
              </w:rPr>
            </w:pPr>
            <w:r w:rsidRPr="008143DD">
              <w:rPr>
                <w:rFonts w:eastAsia="PMingLiU"/>
              </w:rPr>
              <w:t>5.5.1.</w:t>
            </w:r>
            <w:r w:rsidRPr="008143DD">
              <w:rPr>
                <w:rFonts w:eastAsia="PMingLiU"/>
                <w:lang w:eastAsia="en-US"/>
              </w:rPr>
              <w:t xml:space="preserve"> Saglabāt, aizsargāt un attīstīt nozīmīgu kultūras un dabas mantojumu, kā arī attīstīt ar to saistītos pakalpojumus</w:t>
            </w:r>
          </w:p>
        </w:tc>
        <w:tc>
          <w:tcPr>
            <w:tcW w:w="1224" w:type="pct"/>
            <w:tcMar>
              <w:top w:w="0" w:type="dxa"/>
              <w:left w:w="108" w:type="dxa"/>
              <w:bottom w:w="0" w:type="dxa"/>
              <w:right w:w="108" w:type="dxa"/>
            </w:tcMar>
          </w:tcPr>
          <w:p w14:paraId="1DDA0205" w14:textId="77777777" w:rsidR="00D835A7" w:rsidRPr="008143DD" w:rsidRDefault="00D835A7" w:rsidP="00D835A7">
            <w:pPr>
              <w:ind w:left="35"/>
              <w:rPr>
                <w:rFonts w:eastAsia="Calibri"/>
                <w:lang w:eastAsia="en-US"/>
              </w:rPr>
            </w:pPr>
            <w:r w:rsidRPr="008143DD">
              <w:rPr>
                <w:rFonts w:eastAsia="PMingLiU"/>
                <w:lang w:eastAsia="en-US"/>
              </w:rPr>
              <w:t xml:space="preserve"> </w:t>
            </w:r>
            <w:r w:rsidRPr="008143DD">
              <w:rPr>
                <w:rFonts w:eastAsia="Calibri"/>
                <w:lang w:eastAsia="en-US"/>
              </w:rPr>
              <w:t>Pavadītās naktis tūristu mītnēs Latvijas teritorijā gada laikā</w:t>
            </w:r>
          </w:p>
          <w:p w14:paraId="0C099532" w14:textId="77777777" w:rsidR="00D835A7" w:rsidRPr="008143DD" w:rsidRDefault="00D835A7" w:rsidP="00D835A7">
            <w:pPr>
              <w:ind w:left="35"/>
              <w:rPr>
                <w:rFonts w:eastAsia="PMingLiU"/>
              </w:rPr>
            </w:pPr>
          </w:p>
        </w:tc>
      </w:tr>
      <w:tr w:rsidR="008143DD" w:rsidRPr="008143DD" w14:paraId="0657AE40" w14:textId="77777777" w:rsidTr="00D835A7">
        <w:trPr>
          <w:trHeight w:val="1220"/>
        </w:trPr>
        <w:tc>
          <w:tcPr>
            <w:tcW w:w="420" w:type="pct"/>
            <w:vMerge/>
            <w:tcMar>
              <w:top w:w="0" w:type="dxa"/>
              <w:left w:w="108" w:type="dxa"/>
              <w:bottom w:w="0" w:type="dxa"/>
              <w:right w:w="108" w:type="dxa"/>
            </w:tcMar>
          </w:tcPr>
          <w:p w14:paraId="4D708B3E"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719A9666"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5288AED4"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60A7EAE2"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24EAC136" w14:textId="77777777" w:rsidR="008143DD" w:rsidRPr="008143DD" w:rsidRDefault="008143DD" w:rsidP="00DB5495">
            <w:pPr>
              <w:rPr>
                <w:rFonts w:eastAsia="PMingLiU"/>
              </w:rPr>
            </w:pPr>
          </w:p>
        </w:tc>
        <w:tc>
          <w:tcPr>
            <w:tcW w:w="767" w:type="pct"/>
            <w:vMerge w:val="restart"/>
            <w:tcMar>
              <w:top w:w="0" w:type="dxa"/>
              <w:left w:w="108" w:type="dxa"/>
              <w:bottom w:w="0" w:type="dxa"/>
              <w:right w:w="108" w:type="dxa"/>
            </w:tcMar>
          </w:tcPr>
          <w:p w14:paraId="5D02F7AD" w14:textId="77777777" w:rsidR="008143DD" w:rsidRPr="008143DD" w:rsidRDefault="008143DD" w:rsidP="00DB5495">
            <w:pPr>
              <w:widowControl w:val="0"/>
              <w:tabs>
                <w:tab w:val="left" w:pos="0"/>
              </w:tabs>
              <w:autoSpaceDE w:val="0"/>
              <w:autoSpaceDN w:val="0"/>
              <w:adjustRightInd w:val="0"/>
              <w:rPr>
                <w:rFonts w:eastAsia="PMingLiU"/>
              </w:rPr>
            </w:pPr>
            <w:r w:rsidRPr="008143DD">
              <w:rPr>
                <w:rFonts w:eastAsia="PMingLiU"/>
              </w:rPr>
              <w:t>5.6.</w:t>
            </w:r>
            <w:r w:rsidRPr="008143DD">
              <w:rPr>
                <w:rFonts w:eastAsia="PMingLiU"/>
                <w:lang w:eastAsia="en-US"/>
              </w:rPr>
              <w:t xml:space="preserve"> </w:t>
            </w:r>
            <w:r w:rsidRPr="008143DD">
              <w:rPr>
                <w:rFonts w:eastAsia="PMingLiU"/>
              </w:rPr>
              <w:t>Veikt darbības, lai uzlabotu pilsētvidi, revitalizētu pilsētas, atjaunotu un attīrītu pamestas rūpnieciskās teritorijas (tai skaitā pārveidei paredzētās zonas), samazinātu gaisa piesārņojumu un veicinātu trokšņa mazināšanas pasākumus</w:t>
            </w:r>
          </w:p>
        </w:tc>
        <w:tc>
          <w:tcPr>
            <w:tcW w:w="911" w:type="pct"/>
            <w:tcMar>
              <w:top w:w="0" w:type="dxa"/>
              <w:left w:w="108" w:type="dxa"/>
              <w:bottom w:w="0" w:type="dxa"/>
              <w:right w:w="108" w:type="dxa"/>
            </w:tcMar>
          </w:tcPr>
          <w:p w14:paraId="55E4977D" w14:textId="77777777" w:rsidR="008143DD" w:rsidRPr="008143DD" w:rsidRDefault="008143DD" w:rsidP="00DB5495">
            <w:pPr>
              <w:rPr>
                <w:rFonts w:eastAsia="PMingLiU"/>
              </w:rPr>
            </w:pPr>
            <w:r w:rsidRPr="008143DD">
              <w:rPr>
                <w:rFonts w:eastAsia="PMingLiU"/>
              </w:rPr>
              <w:t>5.6.1.</w:t>
            </w:r>
            <w:r w:rsidRPr="008143DD">
              <w:rPr>
                <w:rFonts w:eastAsia="PMingLiU"/>
                <w:lang w:eastAsia="en-US"/>
              </w:rPr>
              <w:t xml:space="preserve">SAM: veicināt Rīgas pilsētas revitalizāciju,  nodrošinot teritorijas efektīvu sociālekonomisko izmantošanu </w:t>
            </w:r>
          </w:p>
        </w:tc>
        <w:tc>
          <w:tcPr>
            <w:tcW w:w="1224" w:type="pct"/>
            <w:tcMar>
              <w:top w:w="0" w:type="dxa"/>
              <w:left w:w="108" w:type="dxa"/>
              <w:bottom w:w="0" w:type="dxa"/>
              <w:right w:w="108" w:type="dxa"/>
            </w:tcMar>
          </w:tcPr>
          <w:p w14:paraId="3D9488FA" w14:textId="77777777" w:rsidR="008143DD" w:rsidRPr="008143DD" w:rsidRDefault="008143DD" w:rsidP="00DB5495">
            <w:pPr>
              <w:rPr>
                <w:rFonts w:eastAsia="PMingLiU"/>
                <w:lang w:eastAsia="en-US"/>
              </w:rPr>
            </w:pPr>
            <w:r w:rsidRPr="008143DD">
              <w:rPr>
                <w:rFonts w:eastAsia="Calibri"/>
                <w:lang w:eastAsia="en-US"/>
              </w:rPr>
              <w:t>Piesaistītās privātās investīcijas atbalstītajās teritorijās 3 gadus pēc projekta pabeigšanas</w:t>
            </w:r>
          </w:p>
        </w:tc>
      </w:tr>
      <w:tr w:rsidR="008143DD" w:rsidRPr="008143DD" w14:paraId="7B7C7938" w14:textId="77777777" w:rsidTr="00A94C54">
        <w:trPr>
          <w:trHeight w:val="1246"/>
        </w:trPr>
        <w:tc>
          <w:tcPr>
            <w:tcW w:w="420" w:type="pct"/>
            <w:vMerge/>
            <w:tcMar>
              <w:top w:w="0" w:type="dxa"/>
              <w:left w:w="108" w:type="dxa"/>
              <w:bottom w:w="0" w:type="dxa"/>
              <w:right w:w="108" w:type="dxa"/>
            </w:tcMar>
          </w:tcPr>
          <w:p w14:paraId="6CC46F0A" w14:textId="77777777" w:rsidR="008143DD" w:rsidRPr="008143DD" w:rsidRDefault="008143DD" w:rsidP="00DB5495">
            <w:pPr>
              <w:rPr>
                <w:rFonts w:eastAsia="PMingLiU"/>
              </w:rPr>
            </w:pPr>
          </w:p>
        </w:tc>
        <w:tc>
          <w:tcPr>
            <w:tcW w:w="240" w:type="pct"/>
            <w:vMerge/>
            <w:tcMar>
              <w:top w:w="0" w:type="dxa"/>
              <w:left w:w="108" w:type="dxa"/>
              <w:bottom w:w="0" w:type="dxa"/>
              <w:right w:w="108" w:type="dxa"/>
            </w:tcMar>
          </w:tcPr>
          <w:p w14:paraId="46E4CFC3" w14:textId="77777777" w:rsidR="008143DD" w:rsidRPr="008143DD" w:rsidRDefault="008143DD" w:rsidP="00DB5495">
            <w:pPr>
              <w:rPr>
                <w:rFonts w:eastAsia="PMingLiU"/>
              </w:rPr>
            </w:pPr>
          </w:p>
        </w:tc>
        <w:tc>
          <w:tcPr>
            <w:tcW w:w="431" w:type="pct"/>
            <w:vMerge/>
            <w:tcMar>
              <w:top w:w="0" w:type="dxa"/>
              <w:left w:w="108" w:type="dxa"/>
              <w:bottom w:w="0" w:type="dxa"/>
              <w:right w:w="108" w:type="dxa"/>
            </w:tcMar>
          </w:tcPr>
          <w:p w14:paraId="530352DE"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418EDF1F"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21128540" w14:textId="77777777" w:rsidR="008143DD" w:rsidRPr="008143DD" w:rsidRDefault="008143DD" w:rsidP="00DB5495">
            <w:pPr>
              <w:rPr>
                <w:rFonts w:eastAsia="PMingLiU"/>
              </w:rPr>
            </w:pPr>
          </w:p>
        </w:tc>
        <w:tc>
          <w:tcPr>
            <w:tcW w:w="767" w:type="pct"/>
            <w:vMerge/>
            <w:tcMar>
              <w:top w:w="0" w:type="dxa"/>
              <w:left w:w="108" w:type="dxa"/>
              <w:bottom w:w="0" w:type="dxa"/>
              <w:right w:w="108" w:type="dxa"/>
            </w:tcMar>
          </w:tcPr>
          <w:p w14:paraId="5E8EABAF" w14:textId="77777777" w:rsidR="008143DD" w:rsidRPr="008143DD" w:rsidRDefault="008143DD" w:rsidP="00DB5495">
            <w:pPr>
              <w:widowControl w:val="0"/>
              <w:tabs>
                <w:tab w:val="left" w:pos="0"/>
              </w:tabs>
              <w:autoSpaceDE w:val="0"/>
              <w:autoSpaceDN w:val="0"/>
              <w:adjustRightInd w:val="0"/>
              <w:rPr>
                <w:rFonts w:eastAsia="PMingLiU"/>
              </w:rPr>
            </w:pPr>
          </w:p>
        </w:tc>
        <w:tc>
          <w:tcPr>
            <w:tcW w:w="911" w:type="pct"/>
            <w:tcMar>
              <w:top w:w="0" w:type="dxa"/>
              <w:left w:w="108" w:type="dxa"/>
              <w:bottom w:w="0" w:type="dxa"/>
              <w:right w:w="108" w:type="dxa"/>
            </w:tcMar>
          </w:tcPr>
          <w:p w14:paraId="225D44B3" w14:textId="77777777" w:rsidR="008143DD" w:rsidRPr="008143DD" w:rsidRDefault="008143DD" w:rsidP="00DB5495">
            <w:pPr>
              <w:rPr>
                <w:rFonts w:eastAsia="PMingLiU"/>
              </w:rPr>
            </w:pPr>
            <w:r w:rsidRPr="008143DD">
              <w:rPr>
                <w:rFonts w:eastAsia="PMingLiU"/>
              </w:rPr>
              <w:t>5.6.2.</w:t>
            </w:r>
          </w:p>
          <w:p w14:paraId="6F213E9F" w14:textId="77777777" w:rsidR="008143DD" w:rsidRPr="008143DD" w:rsidRDefault="008143DD" w:rsidP="00DB5495">
            <w:pPr>
              <w:rPr>
                <w:rFonts w:eastAsia="PMingLiU"/>
              </w:rPr>
            </w:pPr>
            <w:r w:rsidRPr="008143DD">
              <w:rPr>
                <w:rFonts w:eastAsia="PMingLiU"/>
              </w:rPr>
              <w:t>Teritoriju revitalizācija, reģenerējot degradētās teritorijas atbilstoši pašvaldības integrētajām attīstības programmām.</w:t>
            </w:r>
          </w:p>
        </w:tc>
        <w:tc>
          <w:tcPr>
            <w:tcW w:w="1224" w:type="pct"/>
            <w:tcMar>
              <w:top w:w="0" w:type="dxa"/>
              <w:left w:w="108" w:type="dxa"/>
              <w:bottom w:w="0" w:type="dxa"/>
              <w:right w:w="108" w:type="dxa"/>
            </w:tcMar>
          </w:tcPr>
          <w:p w14:paraId="696C516C" w14:textId="77777777" w:rsidR="008143DD" w:rsidRPr="008143DD" w:rsidRDefault="008143DD" w:rsidP="00DB5495">
            <w:pPr>
              <w:rPr>
                <w:rFonts w:eastAsia="PMingLiU"/>
                <w:lang w:eastAsia="en-US"/>
              </w:rPr>
            </w:pPr>
            <w:r w:rsidRPr="008143DD">
              <w:rPr>
                <w:rFonts w:eastAsia="PMingLiU"/>
                <w:lang w:eastAsia="en-US"/>
              </w:rPr>
              <w:t>Strādājošo skaits (privātā sektorā) uzņēmumos, kuru ražošanas vai pakalpojuma sniegšanas vieta ir nacionālas un reģionālas nozīmes attīstības centri un to funkcionālās teritorijas.</w:t>
            </w:r>
          </w:p>
        </w:tc>
      </w:tr>
      <w:tr w:rsidR="008143DD" w:rsidRPr="008143DD" w14:paraId="108808D0" w14:textId="77777777" w:rsidTr="00A94C54">
        <w:trPr>
          <w:trHeight w:val="330"/>
        </w:trPr>
        <w:tc>
          <w:tcPr>
            <w:tcW w:w="420" w:type="pct"/>
            <w:vMerge/>
            <w:hideMark/>
          </w:tcPr>
          <w:p w14:paraId="71434324" w14:textId="77777777" w:rsidR="008143DD" w:rsidRPr="008143DD" w:rsidRDefault="008143DD" w:rsidP="00DB5495">
            <w:pPr>
              <w:rPr>
                <w:rFonts w:eastAsia="Calibri"/>
              </w:rPr>
            </w:pPr>
          </w:p>
        </w:tc>
        <w:tc>
          <w:tcPr>
            <w:tcW w:w="240" w:type="pct"/>
            <w:vMerge w:val="restart"/>
            <w:tcMar>
              <w:top w:w="0" w:type="dxa"/>
              <w:left w:w="108" w:type="dxa"/>
              <w:bottom w:w="0" w:type="dxa"/>
              <w:right w:w="108" w:type="dxa"/>
            </w:tcMar>
            <w:hideMark/>
          </w:tcPr>
          <w:p w14:paraId="3C73A833" w14:textId="77777777" w:rsidR="008143DD" w:rsidRPr="008143DD" w:rsidRDefault="008143DD" w:rsidP="00DB5495">
            <w:pPr>
              <w:rPr>
                <w:rFonts w:eastAsia="Calibri"/>
              </w:rPr>
            </w:pPr>
            <w:r w:rsidRPr="008143DD">
              <w:rPr>
                <w:rFonts w:eastAsia="PMingLiU"/>
              </w:rPr>
              <w:t>KF</w:t>
            </w:r>
          </w:p>
        </w:tc>
        <w:tc>
          <w:tcPr>
            <w:tcW w:w="431" w:type="pct"/>
            <w:vMerge w:val="restart"/>
            <w:shd w:val="clear" w:color="auto" w:fill="auto"/>
            <w:tcMar>
              <w:top w:w="0" w:type="dxa"/>
              <w:left w:w="108" w:type="dxa"/>
              <w:bottom w:w="0" w:type="dxa"/>
              <w:right w:w="108" w:type="dxa"/>
            </w:tcMar>
            <w:hideMark/>
          </w:tcPr>
          <w:p w14:paraId="3C088A90" w14:textId="77777777" w:rsidR="008143DD" w:rsidRPr="008143DD" w:rsidRDefault="008143DD" w:rsidP="00DB5495">
            <w:pPr>
              <w:rPr>
                <w:rFonts w:eastAsia="Calibri"/>
              </w:rPr>
            </w:pPr>
            <w:r w:rsidRPr="008143DD">
              <w:rPr>
                <w:rFonts w:eastAsia="PMingLiU"/>
                <w:lang w:eastAsia="en-US"/>
              </w:rPr>
              <w:t>190 138 398</w:t>
            </w:r>
          </w:p>
        </w:tc>
        <w:tc>
          <w:tcPr>
            <w:tcW w:w="527" w:type="pct"/>
            <w:vMerge w:val="restart"/>
            <w:tcMar>
              <w:top w:w="0" w:type="dxa"/>
              <w:left w:w="108" w:type="dxa"/>
              <w:bottom w:w="0" w:type="dxa"/>
              <w:right w:w="108" w:type="dxa"/>
            </w:tcMar>
            <w:hideMark/>
          </w:tcPr>
          <w:p w14:paraId="2EB88E94" w14:textId="77777777" w:rsidR="008143DD" w:rsidRPr="008143DD" w:rsidRDefault="008143DD" w:rsidP="00DB5495">
            <w:pPr>
              <w:rPr>
                <w:rFonts w:eastAsia="Calibri"/>
              </w:rPr>
            </w:pPr>
            <w:r w:rsidRPr="008143DD">
              <w:rPr>
                <w:rFonts w:eastAsia="PMingLiU"/>
                <w:lang w:eastAsia="en-US"/>
              </w:rPr>
              <w:t>4,30%</w:t>
            </w:r>
          </w:p>
        </w:tc>
        <w:tc>
          <w:tcPr>
            <w:tcW w:w="480" w:type="pct"/>
            <w:vMerge w:val="restart"/>
            <w:tcMar>
              <w:top w:w="0" w:type="dxa"/>
              <w:left w:w="108" w:type="dxa"/>
              <w:bottom w:w="0" w:type="dxa"/>
              <w:right w:w="108" w:type="dxa"/>
            </w:tcMar>
            <w:hideMark/>
          </w:tcPr>
          <w:p w14:paraId="79429C8D" w14:textId="77777777" w:rsidR="008143DD" w:rsidRPr="008143DD" w:rsidRDefault="008143DD" w:rsidP="00DB5495">
            <w:pPr>
              <w:rPr>
                <w:rFonts w:eastAsia="Calibri"/>
              </w:rPr>
            </w:pPr>
            <w:r w:rsidRPr="008143DD">
              <w:rPr>
                <w:rFonts w:eastAsia="PMingLiU"/>
              </w:rPr>
              <w:t>6. Aizsargāt vidi un veicināt resursu efektivitāti</w:t>
            </w:r>
          </w:p>
        </w:tc>
        <w:tc>
          <w:tcPr>
            <w:tcW w:w="767" w:type="pct"/>
            <w:tcMar>
              <w:top w:w="0" w:type="dxa"/>
              <w:left w:w="108" w:type="dxa"/>
              <w:bottom w:w="0" w:type="dxa"/>
              <w:right w:w="108" w:type="dxa"/>
            </w:tcMar>
            <w:hideMark/>
          </w:tcPr>
          <w:p w14:paraId="0B7CD6CB" w14:textId="77777777" w:rsidR="008143DD" w:rsidRPr="008143DD" w:rsidRDefault="008143DD" w:rsidP="00DB5495">
            <w:pPr>
              <w:rPr>
                <w:rFonts w:eastAsia="Calibri"/>
              </w:rPr>
            </w:pPr>
            <w:r w:rsidRPr="008143DD">
              <w:rPr>
                <w:rFonts w:eastAsia="PMingLiU"/>
              </w:rPr>
              <w:t xml:space="preserve"> 5.2. </w:t>
            </w:r>
            <w:r w:rsidRPr="008143DD">
              <w:rPr>
                <w:rFonts w:eastAsia="Tahoma"/>
                <w:lang w:eastAsia="en-US"/>
              </w:rPr>
              <w:t xml:space="preserve">Investēt atkritumu apsaimniekošanas nozarē, lai ievērotu Savienības </w:t>
            </w:r>
            <w:r w:rsidRPr="008143DD">
              <w:rPr>
                <w:rFonts w:eastAsia="Tahoma"/>
                <w:i/>
                <w:lang w:eastAsia="en-US"/>
              </w:rPr>
              <w:t>acquis</w:t>
            </w:r>
            <w:r w:rsidRPr="008143DD">
              <w:rPr>
                <w:rFonts w:eastAsia="Tahoma"/>
                <w:lang w:eastAsia="en-US"/>
              </w:rPr>
              <w:t xml:space="preserve"> noteiktās prasības vides jomā un nodrošinātu dalībvalstu identificētās vajadzības pēc investīcijām, kas pārsniedz minētās prasības, </w:t>
            </w:r>
            <w:r w:rsidRPr="008143DD">
              <w:rPr>
                <w:rFonts w:eastAsia="PMingLiU"/>
                <w:lang w:eastAsia="en-US"/>
              </w:rPr>
              <w:t>vides saglabāšana un aizsardzība un resursu efektīvas izmantošanas veicināšana</w:t>
            </w:r>
          </w:p>
        </w:tc>
        <w:tc>
          <w:tcPr>
            <w:tcW w:w="911" w:type="pct"/>
            <w:tcMar>
              <w:top w:w="0" w:type="dxa"/>
              <w:left w:w="108" w:type="dxa"/>
              <w:bottom w:w="0" w:type="dxa"/>
              <w:right w:w="108" w:type="dxa"/>
            </w:tcMar>
            <w:hideMark/>
          </w:tcPr>
          <w:p w14:paraId="4F48F01A" w14:textId="77777777" w:rsidR="008143DD" w:rsidRPr="008143DD" w:rsidRDefault="008143DD" w:rsidP="00DB5495">
            <w:pPr>
              <w:rPr>
                <w:rFonts w:eastAsia="PMingLiU"/>
                <w:lang w:eastAsia="en-US"/>
              </w:rPr>
            </w:pPr>
            <w:r w:rsidRPr="008143DD">
              <w:rPr>
                <w:rFonts w:eastAsia="PMingLiU"/>
              </w:rPr>
              <w:t xml:space="preserve">5.2.1. </w:t>
            </w:r>
            <w:r w:rsidRPr="008143DD">
              <w:rPr>
                <w:rFonts w:eastAsia="PMingLiU"/>
                <w:lang w:eastAsia="en-US"/>
              </w:rPr>
              <w:t>Veicināt dažāda veida atkritumu atkārtotu izmantošanu, pārstrādi un reģenerāciju.</w:t>
            </w:r>
          </w:p>
          <w:p w14:paraId="3C3004CA" w14:textId="77777777" w:rsidR="008143DD" w:rsidRPr="008143DD" w:rsidRDefault="008143DD" w:rsidP="00DB5495">
            <w:pPr>
              <w:rPr>
                <w:rFonts w:eastAsia="Calibri"/>
              </w:rPr>
            </w:pPr>
          </w:p>
        </w:tc>
        <w:tc>
          <w:tcPr>
            <w:tcW w:w="1224" w:type="pct"/>
            <w:tcMar>
              <w:top w:w="0" w:type="dxa"/>
              <w:left w:w="108" w:type="dxa"/>
              <w:bottom w:w="0" w:type="dxa"/>
              <w:right w:w="108" w:type="dxa"/>
            </w:tcMar>
            <w:hideMark/>
          </w:tcPr>
          <w:p w14:paraId="19349014" w14:textId="77777777" w:rsidR="008143DD" w:rsidRPr="008143DD" w:rsidRDefault="008143DD" w:rsidP="00DB5495">
            <w:pPr>
              <w:rPr>
                <w:rFonts w:eastAsia="Calibri"/>
              </w:rPr>
            </w:pPr>
            <w:r w:rsidRPr="008143DD">
              <w:rPr>
                <w:rFonts w:eastAsia="PMingLiU"/>
                <w:lang w:eastAsia="en-US"/>
              </w:rPr>
              <w:t xml:space="preserve">Pārstrādei un reģenerācijai nodoto atkritumu daudzums attiecībā pret attiecīgajā gadā radīto atkritumu daudzumu. </w:t>
            </w:r>
          </w:p>
        </w:tc>
      </w:tr>
      <w:tr w:rsidR="008143DD" w:rsidRPr="008143DD" w14:paraId="41C8B06B" w14:textId="77777777" w:rsidTr="00A94C54">
        <w:trPr>
          <w:trHeight w:val="330"/>
        </w:trPr>
        <w:tc>
          <w:tcPr>
            <w:tcW w:w="420" w:type="pct"/>
            <w:vMerge/>
          </w:tcPr>
          <w:p w14:paraId="4DC6DA38" w14:textId="77777777" w:rsidR="008143DD" w:rsidRPr="008143DD" w:rsidRDefault="008143DD" w:rsidP="00DB5495">
            <w:pPr>
              <w:rPr>
                <w:rFonts w:eastAsia="Calibri"/>
              </w:rPr>
            </w:pPr>
          </w:p>
        </w:tc>
        <w:tc>
          <w:tcPr>
            <w:tcW w:w="240" w:type="pct"/>
            <w:vMerge/>
            <w:tcMar>
              <w:top w:w="0" w:type="dxa"/>
              <w:left w:w="108" w:type="dxa"/>
              <w:bottom w:w="0" w:type="dxa"/>
              <w:right w:w="108" w:type="dxa"/>
            </w:tcMar>
          </w:tcPr>
          <w:p w14:paraId="60AE7B32" w14:textId="77777777" w:rsidR="008143DD" w:rsidRPr="008143DD" w:rsidRDefault="008143DD" w:rsidP="00DB5495">
            <w:pPr>
              <w:rPr>
                <w:rFonts w:eastAsia="PMingLiU"/>
              </w:rPr>
            </w:pPr>
          </w:p>
        </w:tc>
        <w:tc>
          <w:tcPr>
            <w:tcW w:w="431" w:type="pct"/>
            <w:vMerge/>
            <w:shd w:val="clear" w:color="auto" w:fill="auto"/>
            <w:tcMar>
              <w:top w:w="0" w:type="dxa"/>
              <w:left w:w="108" w:type="dxa"/>
              <w:bottom w:w="0" w:type="dxa"/>
              <w:right w:w="108" w:type="dxa"/>
            </w:tcMar>
          </w:tcPr>
          <w:p w14:paraId="20B919BD"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781D22B3"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10C93254" w14:textId="77777777" w:rsidR="008143DD" w:rsidRPr="008143DD" w:rsidRDefault="008143DD" w:rsidP="00DB5495">
            <w:pPr>
              <w:rPr>
                <w:rFonts w:eastAsia="PMingLiU"/>
              </w:rPr>
            </w:pPr>
          </w:p>
        </w:tc>
        <w:tc>
          <w:tcPr>
            <w:tcW w:w="767" w:type="pct"/>
            <w:tcMar>
              <w:top w:w="0" w:type="dxa"/>
              <w:left w:w="108" w:type="dxa"/>
              <w:bottom w:w="0" w:type="dxa"/>
              <w:right w:w="108" w:type="dxa"/>
            </w:tcMar>
          </w:tcPr>
          <w:p w14:paraId="119C7964" w14:textId="77777777" w:rsidR="008143DD" w:rsidRPr="008143DD" w:rsidRDefault="008143DD" w:rsidP="00DB5495">
            <w:pPr>
              <w:widowControl w:val="0"/>
              <w:autoSpaceDE w:val="0"/>
              <w:autoSpaceDN w:val="0"/>
              <w:adjustRightInd w:val="0"/>
              <w:rPr>
                <w:rFonts w:eastAsia="PMingLiU"/>
                <w:lang w:eastAsia="en-US"/>
              </w:rPr>
            </w:pPr>
            <w:r w:rsidRPr="008143DD">
              <w:rPr>
                <w:rFonts w:eastAsia="Tahoma"/>
                <w:lang w:eastAsia="en-US"/>
              </w:rPr>
              <w:t xml:space="preserve">5.3. Investēt ūdenssaimniecības nozarē, lai ievērotu Savienības </w:t>
            </w:r>
            <w:r w:rsidRPr="008143DD">
              <w:rPr>
                <w:rFonts w:eastAsia="Tahoma"/>
                <w:i/>
                <w:lang w:eastAsia="en-US"/>
              </w:rPr>
              <w:t>acquis</w:t>
            </w:r>
            <w:r w:rsidRPr="008143DD">
              <w:rPr>
                <w:rFonts w:eastAsia="Tahoma"/>
                <w:lang w:eastAsia="en-US"/>
              </w:rPr>
              <w:t xml:space="preserve"> </w:t>
            </w:r>
            <w:r w:rsidRPr="008143DD">
              <w:rPr>
                <w:rFonts w:eastAsia="Tahoma"/>
                <w:lang w:eastAsia="en-US"/>
              </w:rPr>
              <w:lastRenderedPageBreak/>
              <w:t xml:space="preserve">noteiktās prasības vides jomā un nodrošinātu dalībvalstu identificētās investīciju vajadzības, kas pārsniedz minētās prasības. </w:t>
            </w:r>
          </w:p>
        </w:tc>
        <w:tc>
          <w:tcPr>
            <w:tcW w:w="911" w:type="pct"/>
            <w:tcMar>
              <w:top w:w="0" w:type="dxa"/>
              <w:left w:w="108" w:type="dxa"/>
              <w:bottom w:w="0" w:type="dxa"/>
              <w:right w:w="108" w:type="dxa"/>
            </w:tcMar>
          </w:tcPr>
          <w:p w14:paraId="3AE99FA2" w14:textId="77777777" w:rsidR="008143DD" w:rsidRPr="008143DD" w:rsidRDefault="008143DD" w:rsidP="00DB5495">
            <w:pPr>
              <w:rPr>
                <w:rFonts w:eastAsia="PMingLiU"/>
              </w:rPr>
            </w:pPr>
            <w:r w:rsidRPr="008143DD">
              <w:rPr>
                <w:rFonts w:eastAsia="PMingLiU"/>
              </w:rPr>
              <w:lastRenderedPageBreak/>
              <w:t xml:space="preserve">5.3.1. </w:t>
            </w:r>
            <w:r w:rsidRPr="008143DD">
              <w:rPr>
                <w:rFonts w:eastAsia="PMingLiU"/>
                <w:lang w:eastAsia="en-US"/>
              </w:rPr>
              <w:t xml:space="preserve">Attīstīt un uzlabot ūdensapgādes un kanalizācijas sistēmas pakalpojumu kvalitāti un </w:t>
            </w:r>
            <w:r w:rsidRPr="008143DD">
              <w:rPr>
                <w:rFonts w:eastAsia="PMingLiU"/>
                <w:lang w:eastAsia="en-US"/>
              </w:rPr>
              <w:lastRenderedPageBreak/>
              <w:t xml:space="preserve">nodrošināt pieslēgšanas iespējas </w:t>
            </w:r>
          </w:p>
        </w:tc>
        <w:tc>
          <w:tcPr>
            <w:tcW w:w="1224" w:type="pct"/>
            <w:tcMar>
              <w:top w:w="0" w:type="dxa"/>
              <w:left w:w="108" w:type="dxa"/>
              <w:bottom w:w="0" w:type="dxa"/>
              <w:right w:w="108" w:type="dxa"/>
            </w:tcMar>
          </w:tcPr>
          <w:p w14:paraId="2F9DED6F" w14:textId="77777777" w:rsidR="008143DD" w:rsidRPr="008143DD" w:rsidRDefault="008143DD" w:rsidP="00DB5495">
            <w:pPr>
              <w:rPr>
                <w:rFonts w:eastAsia="PMingLiU"/>
              </w:rPr>
            </w:pPr>
            <w:r w:rsidRPr="008143DD">
              <w:rPr>
                <w:rFonts w:eastAsia="PMingLiU"/>
              </w:rPr>
              <w:lastRenderedPageBreak/>
              <w:t xml:space="preserve">Iedzīvotāju īpatsvars, kam nodrošināti normatīvo aktu prasībām atbilstošu centralizēto notekūdeņu </w:t>
            </w:r>
            <w:r w:rsidRPr="008143DD">
              <w:rPr>
                <w:rFonts w:eastAsia="PMingLiU"/>
              </w:rPr>
              <w:lastRenderedPageBreak/>
              <w:t>apsaimniekošanas pakalpojumu pieslēgumi.</w:t>
            </w:r>
          </w:p>
          <w:p w14:paraId="58AA7E29" w14:textId="77777777" w:rsidR="008143DD" w:rsidRPr="008143DD" w:rsidRDefault="008143DD" w:rsidP="00DB5495">
            <w:pPr>
              <w:rPr>
                <w:rFonts w:eastAsia="PMingLiU"/>
              </w:rPr>
            </w:pPr>
          </w:p>
          <w:p w14:paraId="1FB6C5A3" w14:textId="77777777" w:rsidR="008143DD" w:rsidRPr="008143DD" w:rsidRDefault="008143DD" w:rsidP="00DB5495">
            <w:pPr>
              <w:rPr>
                <w:rFonts w:eastAsia="PMingLiU"/>
              </w:rPr>
            </w:pPr>
            <w:r w:rsidRPr="008143DD">
              <w:rPr>
                <w:rFonts w:eastAsia="PMingLiU"/>
              </w:rPr>
              <w:t>Iedzīvotāju skaits, kam nodrošināti faktiski centralizēto notekūdeņu apsaimniekošanas pakalpojumu pieslēgumi.</w:t>
            </w:r>
          </w:p>
        </w:tc>
      </w:tr>
      <w:tr w:rsidR="008143DD" w:rsidRPr="008143DD" w14:paraId="571ACC24" w14:textId="77777777" w:rsidTr="00A94C54">
        <w:trPr>
          <w:trHeight w:val="1849"/>
        </w:trPr>
        <w:tc>
          <w:tcPr>
            <w:tcW w:w="420" w:type="pct"/>
            <w:vMerge/>
          </w:tcPr>
          <w:p w14:paraId="4B24C72C" w14:textId="77777777" w:rsidR="008143DD" w:rsidRPr="008143DD" w:rsidRDefault="008143DD" w:rsidP="00DB5495">
            <w:pPr>
              <w:rPr>
                <w:rFonts w:eastAsia="Calibri"/>
              </w:rPr>
            </w:pPr>
          </w:p>
        </w:tc>
        <w:tc>
          <w:tcPr>
            <w:tcW w:w="240" w:type="pct"/>
            <w:vMerge/>
            <w:tcMar>
              <w:top w:w="0" w:type="dxa"/>
              <w:left w:w="108" w:type="dxa"/>
              <w:bottom w:w="0" w:type="dxa"/>
              <w:right w:w="108" w:type="dxa"/>
            </w:tcMar>
          </w:tcPr>
          <w:p w14:paraId="5CF9B5B4" w14:textId="77777777" w:rsidR="008143DD" w:rsidRPr="008143DD" w:rsidRDefault="008143DD" w:rsidP="00DB5495">
            <w:pPr>
              <w:rPr>
                <w:rFonts w:eastAsia="PMingLiU"/>
              </w:rPr>
            </w:pPr>
          </w:p>
        </w:tc>
        <w:tc>
          <w:tcPr>
            <w:tcW w:w="431" w:type="pct"/>
            <w:vMerge/>
            <w:shd w:val="clear" w:color="auto" w:fill="auto"/>
            <w:tcMar>
              <w:top w:w="0" w:type="dxa"/>
              <w:left w:w="108" w:type="dxa"/>
              <w:bottom w:w="0" w:type="dxa"/>
              <w:right w:w="108" w:type="dxa"/>
            </w:tcMar>
          </w:tcPr>
          <w:p w14:paraId="72BCA89B" w14:textId="77777777" w:rsidR="008143DD" w:rsidRPr="008143DD" w:rsidRDefault="008143DD" w:rsidP="00DB5495">
            <w:pPr>
              <w:rPr>
                <w:rFonts w:eastAsia="PMingLiU"/>
                <w:lang w:eastAsia="en-US"/>
              </w:rPr>
            </w:pPr>
          </w:p>
        </w:tc>
        <w:tc>
          <w:tcPr>
            <w:tcW w:w="527" w:type="pct"/>
            <w:vMerge/>
            <w:tcMar>
              <w:top w:w="0" w:type="dxa"/>
              <w:left w:w="108" w:type="dxa"/>
              <w:bottom w:w="0" w:type="dxa"/>
              <w:right w:w="108" w:type="dxa"/>
            </w:tcMar>
          </w:tcPr>
          <w:p w14:paraId="4A9D49EE" w14:textId="77777777" w:rsidR="008143DD" w:rsidRPr="008143DD" w:rsidRDefault="008143DD" w:rsidP="00DB5495">
            <w:pPr>
              <w:rPr>
                <w:rFonts w:eastAsia="PMingLiU"/>
                <w:lang w:eastAsia="en-US"/>
              </w:rPr>
            </w:pPr>
          </w:p>
        </w:tc>
        <w:tc>
          <w:tcPr>
            <w:tcW w:w="480" w:type="pct"/>
            <w:vMerge/>
            <w:tcMar>
              <w:top w:w="0" w:type="dxa"/>
              <w:left w:w="108" w:type="dxa"/>
              <w:bottom w:w="0" w:type="dxa"/>
              <w:right w:w="108" w:type="dxa"/>
            </w:tcMar>
          </w:tcPr>
          <w:p w14:paraId="0F2A009D" w14:textId="77777777" w:rsidR="008143DD" w:rsidRPr="008143DD" w:rsidRDefault="008143DD" w:rsidP="00DB5495">
            <w:pPr>
              <w:rPr>
                <w:rFonts w:eastAsia="PMingLiU"/>
              </w:rPr>
            </w:pPr>
          </w:p>
        </w:tc>
        <w:tc>
          <w:tcPr>
            <w:tcW w:w="767" w:type="pct"/>
            <w:tcMar>
              <w:top w:w="0" w:type="dxa"/>
              <w:left w:w="108" w:type="dxa"/>
              <w:bottom w:w="0" w:type="dxa"/>
              <w:right w:w="108" w:type="dxa"/>
            </w:tcMar>
          </w:tcPr>
          <w:p w14:paraId="59662FA5" w14:textId="77777777" w:rsidR="008143DD" w:rsidRPr="008143DD" w:rsidRDefault="008143DD" w:rsidP="00DB5495">
            <w:pPr>
              <w:widowControl w:val="0"/>
              <w:autoSpaceDE w:val="0"/>
              <w:autoSpaceDN w:val="0"/>
              <w:adjustRightInd w:val="0"/>
              <w:rPr>
                <w:rFonts w:eastAsia="PMingLiU"/>
                <w:lang w:eastAsia="en-US"/>
              </w:rPr>
            </w:pPr>
            <w:r w:rsidRPr="008143DD">
              <w:rPr>
                <w:rFonts w:eastAsia="PMingLiU"/>
              </w:rPr>
              <w:t xml:space="preserve">5.4. </w:t>
            </w:r>
            <w:r w:rsidRPr="008143DD">
              <w:rPr>
                <w:rFonts w:eastAsia="Tahoma"/>
                <w:lang w:eastAsia="en-US"/>
              </w:rPr>
              <w:t>Aizsargāt un atjaunot bioloģisko daudzveidību un augsni un veicināt ekosistēmu pakalpojumus, tostarp ar Natura 2000 un zaļoinfrastruktūru.</w:t>
            </w:r>
          </w:p>
          <w:p w14:paraId="403EB804" w14:textId="77777777" w:rsidR="008143DD" w:rsidRPr="008143DD" w:rsidRDefault="008143DD" w:rsidP="00DB5495">
            <w:pPr>
              <w:rPr>
                <w:rFonts w:eastAsia="PMingLiU"/>
              </w:rPr>
            </w:pPr>
          </w:p>
        </w:tc>
        <w:tc>
          <w:tcPr>
            <w:tcW w:w="911" w:type="pct"/>
            <w:tcMar>
              <w:top w:w="0" w:type="dxa"/>
              <w:left w:w="108" w:type="dxa"/>
              <w:bottom w:w="0" w:type="dxa"/>
              <w:right w:w="108" w:type="dxa"/>
            </w:tcMar>
          </w:tcPr>
          <w:p w14:paraId="41263A95" w14:textId="77777777" w:rsidR="008143DD" w:rsidRPr="008143DD" w:rsidRDefault="008143DD" w:rsidP="00DB5495">
            <w:pPr>
              <w:widowControl w:val="0"/>
              <w:autoSpaceDE w:val="0"/>
              <w:autoSpaceDN w:val="0"/>
              <w:adjustRightInd w:val="0"/>
              <w:rPr>
                <w:rFonts w:eastAsia="PMingLiU"/>
              </w:rPr>
            </w:pPr>
            <w:r w:rsidRPr="008143DD">
              <w:rPr>
                <w:rFonts w:eastAsia="PMingLiU"/>
              </w:rPr>
              <w:t xml:space="preserve">5.4.2. </w:t>
            </w:r>
            <w:r w:rsidRPr="008143DD">
              <w:rPr>
                <w:rFonts w:eastAsia="PMingLiU"/>
                <w:lang w:eastAsia="en-US"/>
              </w:rPr>
              <w:t>Nodrošināt vides monitoringa kontroles sistēmas attīstību un savlaicīgu vides risku novēršanu, kā arī sabiedrības līdzdalību vides pārvaldībā.</w:t>
            </w:r>
          </w:p>
        </w:tc>
        <w:tc>
          <w:tcPr>
            <w:tcW w:w="1224" w:type="pct"/>
            <w:tcMar>
              <w:top w:w="0" w:type="dxa"/>
              <w:left w:w="108" w:type="dxa"/>
              <w:bottom w:w="0" w:type="dxa"/>
              <w:right w:w="108" w:type="dxa"/>
            </w:tcMar>
          </w:tcPr>
          <w:p w14:paraId="72A24AC1" w14:textId="77777777" w:rsidR="008143DD" w:rsidRPr="008143DD" w:rsidRDefault="008143DD" w:rsidP="00DB5495">
            <w:pPr>
              <w:rPr>
                <w:rFonts w:eastAsia="PMingLiU"/>
              </w:rPr>
            </w:pPr>
            <w:r w:rsidRPr="008143DD">
              <w:rPr>
                <w:rFonts w:eastAsia="PMingLiU"/>
                <w:lang w:eastAsia="en-US"/>
              </w:rPr>
              <w:t>Vides monitoringa vietu skaits, kurās tiek veikts vides monitorings atbilstoši direktīvu prasībām</w:t>
            </w:r>
          </w:p>
        </w:tc>
      </w:tr>
    </w:tbl>
    <w:p w14:paraId="74D2D7BB" w14:textId="233798E3" w:rsidR="008143DD" w:rsidRDefault="008143DD" w:rsidP="00DB5495">
      <w:pPr>
        <w:pStyle w:val="ListParagraph"/>
        <w:ind w:left="993"/>
        <w:jc w:val="both"/>
        <w:rPr>
          <w:sz w:val="24"/>
          <w:szCs w:val="24"/>
        </w:rPr>
      </w:pPr>
    </w:p>
    <w:p w14:paraId="26F10B84" w14:textId="02D20C05" w:rsidR="00B07051" w:rsidRDefault="00B07051" w:rsidP="00DB5495">
      <w:pPr>
        <w:pStyle w:val="ListParagraph"/>
        <w:numPr>
          <w:ilvl w:val="1"/>
          <w:numId w:val="1"/>
        </w:numPr>
        <w:ind w:left="993" w:hanging="284"/>
        <w:jc w:val="both"/>
        <w:rPr>
          <w:sz w:val="24"/>
          <w:szCs w:val="24"/>
        </w:rPr>
      </w:pPr>
      <w:r>
        <w:rPr>
          <w:sz w:val="24"/>
          <w:szCs w:val="24"/>
        </w:rPr>
        <w:t xml:space="preserve">Izteikt </w:t>
      </w:r>
      <w:r w:rsidRPr="00B07051">
        <w:rPr>
          <w:sz w:val="24"/>
          <w:szCs w:val="24"/>
        </w:rPr>
        <w:t>tabulas Nr.</w:t>
      </w:r>
      <w:r w:rsidR="002F2E5E">
        <w:rPr>
          <w:sz w:val="24"/>
          <w:szCs w:val="24"/>
        </w:rPr>
        <w:t>1.2</w:t>
      </w:r>
      <w:r w:rsidRPr="00B07051">
        <w:rPr>
          <w:sz w:val="24"/>
          <w:szCs w:val="24"/>
        </w:rPr>
        <w:t xml:space="preserve">. (2) </w:t>
      </w:r>
      <w:r>
        <w:rPr>
          <w:sz w:val="24"/>
          <w:szCs w:val="24"/>
        </w:rPr>
        <w:t>7</w:t>
      </w:r>
      <w:r w:rsidRPr="00B07051">
        <w:rPr>
          <w:sz w:val="24"/>
          <w:szCs w:val="24"/>
        </w:rPr>
        <w:t>.</w:t>
      </w:r>
      <w:r w:rsidR="00CD02EF">
        <w:rPr>
          <w:sz w:val="24"/>
          <w:szCs w:val="24"/>
        </w:rPr>
        <w:t xml:space="preserve">, 8. un 9. </w:t>
      </w:r>
      <w:r w:rsidR="00720AF1">
        <w:rPr>
          <w:sz w:val="24"/>
          <w:szCs w:val="24"/>
        </w:rPr>
        <w:t>punktu</w:t>
      </w:r>
      <w:r w:rsidR="00CD02EF">
        <w:rPr>
          <w:sz w:val="24"/>
          <w:szCs w:val="24"/>
        </w:rPr>
        <w:t>s</w:t>
      </w:r>
      <w:r w:rsidRPr="00B07051">
        <w:rPr>
          <w:sz w:val="24"/>
          <w:szCs w:val="24"/>
        </w:rPr>
        <w:t xml:space="preserve">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685"/>
        <w:gridCol w:w="1231"/>
        <w:gridCol w:w="1505"/>
        <w:gridCol w:w="1370"/>
        <w:gridCol w:w="2190"/>
        <w:gridCol w:w="2601"/>
        <w:gridCol w:w="3495"/>
      </w:tblGrid>
      <w:tr w:rsidR="00B07051" w:rsidRPr="008143DD" w14:paraId="40D2AB71" w14:textId="77777777" w:rsidTr="00DB5495">
        <w:trPr>
          <w:trHeight w:val="695"/>
          <w:tblHeader/>
        </w:trPr>
        <w:tc>
          <w:tcPr>
            <w:tcW w:w="42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2B2A8A5D" w14:textId="77777777" w:rsidR="00B07051" w:rsidRPr="00B07051" w:rsidRDefault="00B07051" w:rsidP="00DB5495">
            <w:pPr>
              <w:rPr>
                <w:rFonts w:eastAsia="Calibri"/>
              </w:rPr>
            </w:pPr>
            <w:r w:rsidRPr="00B07051">
              <w:rPr>
                <w:rFonts w:eastAsia="Calibri"/>
              </w:rPr>
              <w:t>Prioritārais virziens</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1A0AE02A" w14:textId="77777777" w:rsidR="00B07051" w:rsidRPr="00B07051" w:rsidRDefault="00B07051" w:rsidP="00DB5495">
            <w:pPr>
              <w:rPr>
                <w:rFonts w:eastAsia="Calibri"/>
              </w:rPr>
            </w:pPr>
            <w:r w:rsidRPr="00B07051">
              <w:rPr>
                <w:rFonts w:eastAsia="Calibri"/>
              </w:rPr>
              <w:t>Fonds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2E465E96" w14:textId="77777777" w:rsidR="00B07051" w:rsidRPr="00B07051" w:rsidRDefault="00B07051" w:rsidP="00DB5495">
            <w:pPr>
              <w:rPr>
                <w:rFonts w:eastAsia="Calibri"/>
              </w:rPr>
            </w:pPr>
            <w:r w:rsidRPr="00B07051">
              <w:rPr>
                <w:rFonts w:eastAsia="Calibri"/>
              </w:rPr>
              <w:t>ES līdzfinansē-jums (EUR)</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5CA7643A" w14:textId="77777777" w:rsidR="00B07051" w:rsidRPr="00B07051" w:rsidRDefault="00B07051" w:rsidP="00DB5495">
            <w:pPr>
              <w:rPr>
                <w:rFonts w:eastAsia="Calibri"/>
              </w:rPr>
            </w:pPr>
            <w:r w:rsidRPr="00B07051">
              <w:rPr>
                <w:rFonts w:eastAsia="Calibri"/>
              </w:rPr>
              <w:t>ES līdzfinansē-juma īpatsvars darbības programmai (dalījumā pa fondiem un prioritārajiem virzieniem)</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1CBCE6B4" w14:textId="77777777" w:rsidR="00B07051" w:rsidRPr="00B07051" w:rsidRDefault="00B07051" w:rsidP="00DB5495">
            <w:pPr>
              <w:rPr>
                <w:rFonts w:eastAsia="Calibri"/>
              </w:rPr>
            </w:pPr>
            <w:r w:rsidRPr="00B07051">
              <w:rPr>
                <w:rFonts w:eastAsia="Calibri"/>
              </w:rPr>
              <w:t>Tematiskais mērķis</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15EB54DF" w14:textId="77777777" w:rsidR="00B07051" w:rsidRPr="00B07051" w:rsidRDefault="00B07051" w:rsidP="00DB5495">
            <w:pPr>
              <w:rPr>
                <w:rFonts w:eastAsia="Calibri"/>
              </w:rPr>
            </w:pPr>
            <w:r w:rsidRPr="00B07051">
              <w:rPr>
                <w:rFonts w:eastAsia="Calibri"/>
              </w:rPr>
              <w:t>Ieguldījumu prioritāte</w:t>
            </w:r>
          </w:p>
        </w:tc>
        <w:tc>
          <w:tcPr>
            <w:tcW w:w="911"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0239B73" w14:textId="77777777" w:rsidR="00B07051" w:rsidRPr="00B07051" w:rsidRDefault="00B07051" w:rsidP="00DB5495">
            <w:pPr>
              <w:rPr>
                <w:rFonts w:eastAsia="Calibri"/>
              </w:rPr>
            </w:pPr>
            <w:r w:rsidRPr="00B07051">
              <w:rPr>
                <w:rFonts w:eastAsia="Calibri"/>
              </w:rPr>
              <w:t>Ieguldījumu prioritātei atbilstošs specifiskais atbalsta mērķis</w:t>
            </w:r>
          </w:p>
          <w:p w14:paraId="710F333C"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6F2D884C" w14:textId="77777777" w:rsidR="00B07051" w:rsidRPr="00B07051" w:rsidRDefault="00B07051" w:rsidP="00DB5495">
            <w:pPr>
              <w:rPr>
                <w:rFonts w:eastAsia="Calibri"/>
              </w:rPr>
            </w:pPr>
            <w:r w:rsidRPr="00B07051">
              <w:rPr>
                <w:rFonts w:eastAsia="Calibri"/>
              </w:rPr>
              <w:t>Kopējais un specifiskais rezultāta rādītājs</w:t>
            </w:r>
          </w:p>
        </w:tc>
      </w:tr>
      <w:tr w:rsidR="00B07051" w:rsidRPr="00B07051" w14:paraId="0299309D" w14:textId="77777777" w:rsidTr="00A94C54">
        <w:trPr>
          <w:trHeight w:val="695"/>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2143DC" w14:textId="77777777" w:rsidR="00B07051" w:rsidRPr="00B07051" w:rsidRDefault="00B07051" w:rsidP="00DB5495">
            <w:pPr>
              <w:rPr>
                <w:rFonts w:eastAsia="Calibri"/>
              </w:rPr>
            </w:pPr>
            <w:r w:rsidRPr="00B07051">
              <w:rPr>
                <w:rFonts w:eastAsia="Calibri"/>
              </w:rPr>
              <w:t>7. Nodarbinātība un  darbasp</w:t>
            </w:r>
            <w:r w:rsidRPr="00B07051">
              <w:rPr>
                <w:rFonts w:eastAsia="Calibri"/>
              </w:rPr>
              <w:lastRenderedPageBreak/>
              <w:t xml:space="preserve">ēka mobilitāte </w:t>
            </w:r>
          </w:p>
          <w:p w14:paraId="2A352DA2" w14:textId="77777777" w:rsidR="00B07051" w:rsidRPr="00B07051" w:rsidRDefault="00B07051" w:rsidP="00DB5495">
            <w:pPr>
              <w:rPr>
                <w:rFonts w:eastAsia="Calibri"/>
              </w:rPr>
            </w:pPr>
          </w:p>
          <w:p w14:paraId="55246A1B" w14:textId="77777777" w:rsidR="00B07051" w:rsidRPr="00B07051" w:rsidRDefault="00B07051" w:rsidP="00DB5495">
            <w:pPr>
              <w:rPr>
                <w:rFonts w:eastAsia="Calibri"/>
              </w:rPr>
            </w:pP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10767DF" w14:textId="77777777" w:rsidR="00B07051" w:rsidRPr="00B07051" w:rsidRDefault="00B07051" w:rsidP="00DB5495">
            <w:pPr>
              <w:rPr>
                <w:rFonts w:eastAsia="Calibri"/>
              </w:rPr>
            </w:pPr>
            <w:r w:rsidRPr="00B07051">
              <w:rPr>
                <w:rFonts w:eastAsia="Calibri"/>
              </w:rPr>
              <w:lastRenderedPageBreak/>
              <w:t>ESF</w:t>
            </w:r>
          </w:p>
        </w:tc>
        <w:tc>
          <w:tcPr>
            <w:tcW w:w="43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28BC97" w14:textId="77777777" w:rsidR="00B07051" w:rsidRPr="00B07051" w:rsidRDefault="00B07051" w:rsidP="00DB5495">
            <w:pPr>
              <w:rPr>
                <w:rFonts w:eastAsia="Calibri"/>
              </w:rPr>
            </w:pPr>
            <w:r w:rsidRPr="00B07051">
              <w:rPr>
                <w:rFonts w:eastAsia="Calibri"/>
              </w:rPr>
              <w:t> </w:t>
            </w:r>
          </w:p>
          <w:p w14:paraId="69D7B9F4" w14:textId="77777777" w:rsidR="00B07051" w:rsidRPr="00B07051" w:rsidRDefault="00B07051" w:rsidP="00DB5495">
            <w:pPr>
              <w:rPr>
                <w:rFonts w:eastAsia="Calibri"/>
              </w:rPr>
            </w:pPr>
            <w:r w:rsidRPr="00B07051">
              <w:rPr>
                <w:rFonts w:eastAsia="Calibri"/>
              </w:rPr>
              <w:t>112 148 340</w:t>
            </w:r>
          </w:p>
        </w:tc>
        <w:tc>
          <w:tcPr>
            <w:tcW w:w="52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405C253" w14:textId="77777777" w:rsidR="00B07051" w:rsidRPr="00B07051" w:rsidRDefault="00B07051" w:rsidP="00DB5495">
            <w:pPr>
              <w:rPr>
                <w:rFonts w:eastAsia="Calibri"/>
              </w:rPr>
            </w:pPr>
            <w:r w:rsidRPr="00B07051">
              <w:rPr>
                <w:rFonts w:eastAsia="Calibri"/>
              </w:rPr>
              <w:t xml:space="preserve"> 2,54%</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FCA738" w14:textId="77777777" w:rsidR="00B07051" w:rsidRPr="00B07051" w:rsidRDefault="00B07051" w:rsidP="00DB5495">
            <w:pPr>
              <w:rPr>
                <w:rFonts w:eastAsia="Calibri"/>
              </w:rPr>
            </w:pPr>
            <w:r w:rsidRPr="00B07051">
              <w:rPr>
                <w:rFonts w:eastAsia="Calibri"/>
              </w:rPr>
              <w:t xml:space="preserve">8. Veicināt stabilas un kvalitatīvas darba vietas un atbalstīt </w:t>
            </w:r>
            <w:r w:rsidRPr="00B07051">
              <w:rPr>
                <w:rFonts w:eastAsia="Calibri"/>
              </w:rPr>
              <w:lastRenderedPageBreak/>
              <w:t>brīvprātīgu</w:t>
            </w:r>
            <w:r w:rsidRPr="00B07051" w:rsidDel="005C6713">
              <w:rPr>
                <w:rFonts w:eastAsia="Calibri"/>
              </w:rPr>
              <w:t xml:space="preserve"> </w:t>
            </w:r>
            <w:r w:rsidRPr="00B07051">
              <w:rPr>
                <w:rFonts w:eastAsia="Calibri"/>
              </w:rPr>
              <w:t>darbaspēka mobilitāti</w:t>
            </w:r>
            <w:r w:rsidRPr="00B07051">
              <w:rPr>
                <w:rFonts w:eastAsia="Calibri"/>
              </w:rPr>
              <w:br/>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A7EA9B" w14:textId="77777777" w:rsidR="00B07051" w:rsidRPr="00B07051" w:rsidRDefault="00B07051" w:rsidP="00DB5495">
            <w:pPr>
              <w:rPr>
                <w:rFonts w:eastAsia="Calibri"/>
              </w:rPr>
            </w:pPr>
            <w:r w:rsidRPr="00B07051">
              <w:rPr>
                <w:rFonts w:eastAsia="Calibri"/>
              </w:rPr>
              <w:lastRenderedPageBreak/>
              <w:t xml:space="preserve"> 7.1. Nodarbinātības pieejamības nodrošināšana darba meklētājiem un neaktīvām personām, </w:t>
            </w:r>
            <w:r w:rsidRPr="00B07051">
              <w:rPr>
                <w:rFonts w:eastAsia="Calibri"/>
              </w:rPr>
              <w:lastRenderedPageBreak/>
              <w:t xml:space="preserve">tostarp  ilgstošiem bezdarbniekiem un no darba tirgus attālinātām personām, kā arī izmantojot vietējās nodarbinātības iniciatīvas un atbalstu darbaspēka mobilitātei. </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E01F4A" w14:textId="77777777" w:rsidR="00B07051" w:rsidRPr="00B07051" w:rsidRDefault="00B07051" w:rsidP="00DB5495">
            <w:pPr>
              <w:rPr>
                <w:rFonts w:eastAsia="Calibri"/>
              </w:rPr>
            </w:pPr>
            <w:r w:rsidRPr="00B07051">
              <w:rPr>
                <w:rFonts w:eastAsia="Calibri"/>
              </w:rPr>
              <w:lastRenderedPageBreak/>
              <w:t>7.1.1. Paaugstināt bezdarbnieku kvalifikāciju un prasmes atbilstoši  darba tirgus pieprasījumam.</w:t>
            </w:r>
          </w:p>
          <w:p w14:paraId="7B1D31B2" w14:textId="77777777" w:rsidR="00B07051" w:rsidRPr="00B07051" w:rsidRDefault="00B07051" w:rsidP="00DB549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2A08755F" w14:textId="77777777" w:rsidR="00B07051" w:rsidRPr="00B07051" w:rsidRDefault="00B07051" w:rsidP="00DB5495">
            <w:pPr>
              <w:rPr>
                <w:rFonts w:eastAsia="Calibri"/>
              </w:rPr>
            </w:pPr>
            <w:r w:rsidRPr="00B07051">
              <w:rPr>
                <w:rFonts w:eastAsia="Calibri"/>
              </w:rPr>
              <w:t>Kvalifikāciju ieguvušie dalībnieki tūlīt pēc dalības apmācībās</w:t>
            </w:r>
          </w:p>
          <w:p w14:paraId="218B9328" w14:textId="77777777" w:rsidR="00B07051" w:rsidRPr="00B07051" w:rsidRDefault="00B07051" w:rsidP="00DB5495">
            <w:pPr>
              <w:rPr>
                <w:rFonts w:eastAsia="Calibri"/>
              </w:rPr>
            </w:pPr>
          </w:p>
        </w:tc>
      </w:tr>
      <w:tr w:rsidR="00B07051" w:rsidRPr="00B07051" w14:paraId="59A5C3E6"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9EAAAA9"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AA1F501"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2410F84"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4FD00DC"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916E3D3"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E2EB858" w14:textId="77777777" w:rsidR="00B07051" w:rsidRPr="00B07051" w:rsidRDefault="00B07051"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162E5A0"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02D46" w14:textId="77777777" w:rsidR="00B07051" w:rsidRPr="00B07051" w:rsidRDefault="00B07051" w:rsidP="00DB5495">
            <w:pPr>
              <w:rPr>
                <w:rFonts w:eastAsia="Calibri"/>
              </w:rPr>
            </w:pPr>
            <w:r w:rsidRPr="00B07051">
              <w:rPr>
                <w:rFonts w:eastAsia="Calibri"/>
              </w:rPr>
              <w:t>Pasākuma dalībnieki nodarbinātībā 6 mēnešus pēc pasākuma beigām</w:t>
            </w:r>
          </w:p>
        </w:tc>
      </w:tr>
      <w:tr w:rsidR="00B07051" w:rsidRPr="00B07051" w14:paraId="43B588B9"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75936EE"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49D2346"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B5F13F6"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698DB4E8"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C6221BD" w14:textId="77777777" w:rsidR="00B07051" w:rsidRPr="00B07051" w:rsidRDefault="00B07051" w:rsidP="00DB5495">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BB53A5B" w14:textId="77777777" w:rsidR="00B07051" w:rsidRPr="00B07051" w:rsidRDefault="00B07051"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CA813" w14:textId="77777777" w:rsidR="00B07051" w:rsidRPr="00B07051" w:rsidRDefault="00B07051" w:rsidP="00DB5495">
            <w:pPr>
              <w:rPr>
                <w:rFonts w:eastAsia="Calibri"/>
              </w:rPr>
            </w:pPr>
            <w:r w:rsidRPr="00B07051">
              <w:rPr>
                <w:rFonts w:eastAsia="Calibri"/>
              </w:rPr>
              <w:t>7.1.2. Izveidot Darba tirgus apsteidzošo pārkārtojumu sistēmu, nodrošinot tās sasaisti ar Nodarbinātības barometru.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8B3C5" w14:textId="77777777" w:rsidR="00B07051" w:rsidRPr="00B07051" w:rsidRDefault="00B07051" w:rsidP="00DB5495">
            <w:pPr>
              <w:rPr>
                <w:rFonts w:eastAsia="Calibri"/>
              </w:rPr>
            </w:pPr>
            <w:r w:rsidRPr="00B07051">
              <w:rPr>
                <w:rFonts w:eastAsia="Calibri"/>
              </w:rPr>
              <w:t>Izveidota Darba tirgus apsteidzošo pārkārtojumu sistēma</w:t>
            </w:r>
          </w:p>
        </w:tc>
      </w:tr>
      <w:tr w:rsidR="00B07051" w:rsidRPr="00B07051" w14:paraId="1BD17BBC" w14:textId="77777777" w:rsidTr="00A94C54">
        <w:trPr>
          <w:trHeight w:val="1613"/>
        </w:trPr>
        <w:tc>
          <w:tcPr>
            <w:tcW w:w="420" w:type="pct"/>
            <w:vMerge/>
            <w:tcBorders>
              <w:left w:val="single" w:sz="4" w:space="0" w:color="auto"/>
              <w:right w:val="single" w:sz="4" w:space="0" w:color="auto"/>
            </w:tcBorders>
            <w:tcMar>
              <w:top w:w="0" w:type="dxa"/>
              <w:left w:w="108" w:type="dxa"/>
              <w:bottom w:w="0" w:type="dxa"/>
              <w:right w:w="108" w:type="dxa"/>
            </w:tcMar>
          </w:tcPr>
          <w:p w14:paraId="264AFA4C"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5710E54"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D3F6263"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3AE60D0"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3C4ADF4" w14:textId="77777777" w:rsidR="00B07051" w:rsidRPr="00B07051" w:rsidRDefault="00B07051" w:rsidP="00DB5495">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B5251CB" w14:textId="77777777" w:rsidR="00B07051" w:rsidRPr="00B07051" w:rsidRDefault="00B07051" w:rsidP="00DB5495">
            <w:pPr>
              <w:rPr>
                <w:rFonts w:eastAsia="PMingLiU"/>
                <w:lang w:eastAsia="en-US"/>
              </w:rPr>
            </w:pPr>
            <w:r w:rsidRPr="00B07051">
              <w:rPr>
                <w:rFonts w:eastAsia="Calibri"/>
              </w:rPr>
              <w:t xml:space="preserve">7.2. Jauniešu ilgtspējīga integrācija darba tirgū, īpašu uzmanību pievēršot nodarbinātībā, izglītībā vai apmācībā neiesaistītiem jauniešiem, tostarp jauniešiem, kuriem ir sociālās atstumtības risks, un jauniešiem no </w:t>
            </w:r>
            <w:r w:rsidRPr="00B07051">
              <w:rPr>
                <w:rFonts w:eastAsia="PMingLiU"/>
                <w:lang w:eastAsia="en-US"/>
              </w:rPr>
              <w:t>sociāli atstumtām</w:t>
            </w:r>
            <w:r w:rsidRPr="00B07051" w:rsidDel="000C3BFE">
              <w:rPr>
                <w:rFonts w:eastAsia="PMingLiU"/>
                <w:lang w:eastAsia="en-US"/>
              </w:rPr>
              <w:t xml:space="preserve"> </w:t>
            </w:r>
            <w:r w:rsidRPr="00B07051">
              <w:rPr>
                <w:rFonts w:eastAsia="PMingLiU"/>
                <w:lang w:eastAsia="en-US"/>
              </w:rPr>
              <w:t>kopienām, tostarp ar garantijas jauniešiem shēmas īstenošanu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189EA7" w14:textId="77777777" w:rsidR="00B07051" w:rsidRPr="00B07051" w:rsidRDefault="00B07051" w:rsidP="00DB5495">
            <w:pPr>
              <w:rPr>
                <w:rFonts w:eastAsia="Calibri"/>
              </w:rPr>
            </w:pPr>
            <w:r w:rsidRPr="00B07051">
              <w:rPr>
                <w:rFonts w:eastAsia="Calibri"/>
              </w:rPr>
              <w:t>7.2.1. Palielināt nodarbinātībā, izglītībā vai apmācībās neiesaistītu jauniešu nodarbinātību un izglītības ieguvi Jauniešu garantijas ietvaros.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8B5891" w14:textId="77777777" w:rsidR="00B07051" w:rsidRPr="00B07051" w:rsidRDefault="00B07051" w:rsidP="00DB5495">
            <w:pPr>
              <w:rPr>
                <w:rFonts w:eastAsia="Calibri"/>
              </w:rPr>
            </w:pPr>
            <w:r w:rsidRPr="00B07051">
              <w:rPr>
                <w:rFonts w:eastAsia="Calibri"/>
              </w:rPr>
              <w:t>Nodarbinātībā iesaistītie dalībnieki sešos mēnešos pēc aiziešanas</w:t>
            </w:r>
          </w:p>
        </w:tc>
      </w:tr>
      <w:tr w:rsidR="00B07051" w:rsidRPr="00B07051" w14:paraId="1F3766A4" w14:textId="77777777" w:rsidTr="00A94C54">
        <w:trPr>
          <w:trHeight w:val="1612"/>
        </w:trPr>
        <w:tc>
          <w:tcPr>
            <w:tcW w:w="420" w:type="pct"/>
            <w:vMerge/>
            <w:tcBorders>
              <w:left w:val="single" w:sz="4" w:space="0" w:color="auto"/>
              <w:right w:val="single" w:sz="4" w:space="0" w:color="auto"/>
            </w:tcBorders>
            <w:tcMar>
              <w:top w:w="0" w:type="dxa"/>
              <w:left w:w="108" w:type="dxa"/>
              <w:bottom w:w="0" w:type="dxa"/>
              <w:right w:w="108" w:type="dxa"/>
            </w:tcMar>
          </w:tcPr>
          <w:p w14:paraId="4E849298"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EF8AD01"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511ECC2"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BB4AFD0"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DC9702B"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3E0DE8A" w14:textId="77777777" w:rsidR="00B07051" w:rsidRPr="00B07051" w:rsidRDefault="00B07051"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4C62176"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E70BA" w14:textId="77777777" w:rsidR="00B07051" w:rsidRPr="00B07051" w:rsidRDefault="00B07051" w:rsidP="00DB5495">
            <w:pPr>
              <w:rPr>
                <w:rFonts w:eastAsia="Calibri"/>
              </w:rPr>
            </w:pPr>
            <w:r w:rsidRPr="00B07051">
              <w:rPr>
                <w:rFonts w:eastAsia="Calibri"/>
                <w:bCs/>
              </w:rPr>
              <w:t>Kvalifikāciju ieguvušie nodarbināti dalībnieki tūlīt pēc dalības apmācībās</w:t>
            </w:r>
          </w:p>
        </w:tc>
      </w:tr>
      <w:tr w:rsidR="00B07051" w:rsidRPr="00B07051" w14:paraId="0E23DDB7" w14:textId="77777777" w:rsidTr="00A94C54">
        <w:trPr>
          <w:trHeight w:val="633"/>
        </w:trPr>
        <w:tc>
          <w:tcPr>
            <w:tcW w:w="420" w:type="pct"/>
            <w:vMerge/>
            <w:tcBorders>
              <w:left w:val="single" w:sz="4" w:space="0" w:color="auto"/>
              <w:right w:val="single" w:sz="4" w:space="0" w:color="auto"/>
            </w:tcBorders>
            <w:tcMar>
              <w:top w:w="0" w:type="dxa"/>
              <w:left w:w="108" w:type="dxa"/>
              <w:bottom w:w="0" w:type="dxa"/>
              <w:right w:w="108" w:type="dxa"/>
            </w:tcMar>
          </w:tcPr>
          <w:p w14:paraId="2B69579A"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352875D"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101FBB27"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C5B7BC6"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CA812AD" w14:textId="77777777" w:rsidR="00B07051" w:rsidRPr="00B07051" w:rsidRDefault="00B07051" w:rsidP="00DB5495">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E15614" w14:textId="77777777" w:rsidR="00B07051" w:rsidRPr="00B07051" w:rsidRDefault="00B07051" w:rsidP="00DB5495">
            <w:pPr>
              <w:rPr>
                <w:rFonts w:eastAsia="Calibri"/>
              </w:rPr>
            </w:pPr>
            <w:r w:rsidRPr="00B07051">
              <w:rPr>
                <w:rFonts w:eastAsia="Calibri"/>
              </w:rPr>
              <w:t>7.3. Darba ņēmēju, uzņēmumu un uzņēmēju pielāgošanās pārmaiņām.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0384C" w14:textId="77777777" w:rsidR="00B07051" w:rsidRPr="00B07051" w:rsidRDefault="00B07051" w:rsidP="00DB5495">
            <w:pPr>
              <w:rPr>
                <w:rFonts w:eastAsia="Calibri"/>
              </w:rPr>
            </w:pPr>
            <w:r w:rsidRPr="00B07051">
              <w:rPr>
                <w:rFonts w:eastAsia="Calibri"/>
              </w:rPr>
              <w:t>7.3.1. Uzlabot darba drošību, it īpaši bīstamo nozaru uzņēmumos.</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1C6C9F31" w14:textId="77777777" w:rsidR="00B07051" w:rsidRPr="00B07051" w:rsidRDefault="00B07051" w:rsidP="00DB5495">
            <w:pPr>
              <w:rPr>
                <w:rFonts w:eastAsia="Calibri"/>
              </w:rPr>
            </w:pPr>
            <w:r w:rsidRPr="00B07051">
              <w:rPr>
                <w:rFonts w:eastAsia="Calibri"/>
              </w:rPr>
              <w:t>Atbalstīto mikrouzņēmumu, mazo un vidējo uzņēmumu skaits bīstamajās nozarēs, kas ir ieviesuši darba aizsardzības prasības</w:t>
            </w:r>
          </w:p>
        </w:tc>
      </w:tr>
      <w:tr w:rsidR="00B07051" w:rsidRPr="00B07051" w14:paraId="14457F19" w14:textId="77777777" w:rsidTr="00A94C54">
        <w:trPr>
          <w:trHeight w:val="1012"/>
        </w:trPr>
        <w:tc>
          <w:tcPr>
            <w:tcW w:w="420" w:type="pct"/>
            <w:vMerge/>
            <w:tcBorders>
              <w:left w:val="single" w:sz="4" w:space="0" w:color="auto"/>
              <w:right w:val="single" w:sz="4" w:space="0" w:color="auto"/>
            </w:tcBorders>
            <w:tcMar>
              <w:top w:w="0" w:type="dxa"/>
              <w:left w:w="108" w:type="dxa"/>
              <w:bottom w:w="0" w:type="dxa"/>
              <w:right w:w="108" w:type="dxa"/>
            </w:tcMar>
          </w:tcPr>
          <w:p w14:paraId="10FD70D4"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5DE2318"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15F544C2"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D5B95AC"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D89E776" w14:textId="77777777" w:rsidR="00B07051" w:rsidRPr="00B07051" w:rsidRDefault="00B07051" w:rsidP="00DB5495">
            <w:pPr>
              <w:rPr>
                <w:rFonts w:eastAsia="Calibri"/>
              </w:rPr>
            </w:pPr>
          </w:p>
        </w:tc>
        <w:tc>
          <w:tcPr>
            <w:tcW w:w="767" w:type="pct"/>
            <w:vMerge/>
            <w:tcBorders>
              <w:top w:val="single" w:sz="4" w:space="0" w:color="auto"/>
              <w:left w:val="single" w:sz="4" w:space="0" w:color="auto"/>
              <w:right w:val="single" w:sz="4" w:space="0" w:color="auto"/>
            </w:tcBorders>
            <w:tcMar>
              <w:top w:w="0" w:type="dxa"/>
              <w:left w:w="108" w:type="dxa"/>
              <w:bottom w:w="0" w:type="dxa"/>
              <w:right w:w="108" w:type="dxa"/>
            </w:tcMar>
          </w:tcPr>
          <w:p w14:paraId="6E817CFF" w14:textId="77777777" w:rsidR="00B07051" w:rsidRPr="00B07051" w:rsidRDefault="00B07051"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52863" w14:textId="77777777" w:rsidR="00B07051" w:rsidRPr="00B07051" w:rsidRDefault="00B07051" w:rsidP="00DB5495">
            <w:pPr>
              <w:rPr>
                <w:rFonts w:eastAsia="Calibri"/>
              </w:rPr>
            </w:pPr>
            <w:r w:rsidRPr="00B07051">
              <w:rPr>
                <w:rFonts w:eastAsia="Calibri"/>
              </w:rPr>
              <w:t>7.3.2. Paildzināt gados vecāku nodarbināto darbspēju saglabāšanu un nodarbinātību.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730B5194" w14:textId="77777777" w:rsidR="00B07051" w:rsidRPr="00B07051" w:rsidRDefault="00B07051" w:rsidP="00DB5495">
            <w:pPr>
              <w:rPr>
                <w:rFonts w:eastAsia="Calibri"/>
              </w:rPr>
            </w:pPr>
            <w:r w:rsidRPr="00B07051">
              <w:rPr>
                <w:rFonts w:eastAsia="Calibri"/>
              </w:rPr>
              <w:t>Atbalstu saņēmušo gados vecāku nodarbināto personu skaits labākā darba tirgus situācijā sešus mēnešus pēc  atbalsta saņemšanas</w:t>
            </w:r>
          </w:p>
        </w:tc>
      </w:tr>
      <w:tr w:rsidR="00B07051" w:rsidRPr="00B07051" w14:paraId="37C7B8BF"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9299DF3" w14:textId="77777777" w:rsidR="00B07051" w:rsidRPr="00B07051" w:rsidRDefault="00B07051" w:rsidP="00DB5495">
            <w:pPr>
              <w:rPr>
                <w:rFonts w:eastAsia="Calibri"/>
              </w:rPr>
            </w:pP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9D5223" w14:textId="77777777" w:rsidR="00B07051" w:rsidRPr="00B07051" w:rsidRDefault="00B07051" w:rsidP="00DB5495">
            <w:pPr>
              <w:rPr>
                <w:rFonts w:eastAsia="Calibri"/>
              </w:rPr>
            </w:pPr>
            <w:r w:rsidRPr="00B07051">
              <w:rPr>
                <w:rFonts w:eastAsia="Calibri"/>
              </w:rPr>
              <w:t>JNI</w:t>
            </w:r>
          </w:p>
        </w:tc>
        <w:tc>
          <w:tcPr>
            <w:tcW w:w="43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A64E0E8" w14:textId="77777777" w:rsidR="00B07051" w:rsidRPr="00B07051" w:rsidRDefault="00B07051" w:rsidP="00DB5495">
            <w:pPr>
              <w:rPr>
                <w:rFonts w:eastAsia="Calibri"/>
              </w:rPr>
            </w:pPr>
            <w:r w:rsidRPr="00B07051">
              <w:rPr>
                <w:rFonts w:eastAsia="Calibri"/>
              </w:rPr>
              <w:t>58 021 278</w:t>
            </w:r>
            <w:r w:rsidRPr="00B07051">
              <w:rPr>
                <w:rFonts w:eastAsia="Calibri"/>
              </w:rPr>
              <w:tab/>
            </w:r>
          </w:p>
        </w:tc>
        <w:tc>
          <w:tcPr>
            <w:tcW w:w="52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14F61B" w14:textId="77777777" w:rsidR="00B07051" w:rsidRPr="00B07051" w:rsidDel="008047F9" w:rsidRDefault="00B07051" w:rsidP="00DB5495">
            <w:pPr>
              <w:rPr>
                <w:rFonts w:eastAsia="Calibri"/>
              </w:rPr>
            </w:pPr>
            <w:r w:rsidRPr="00B07051">
              <w:rPr>
                <w:rFonts w:eastAsia="Calibri"/>
              </w:rPr>
              <w:t>1,31%</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E322AC5" w14:textId="77777777" w:rsidR="00B07051" w:rsidRPr="00B07051" w:rsidRDefault="00B07051" w:rsidP="00DB5495">
            <w:pPr>
              <w:rPr>
                <w:rFonts w:eastAsia="Calibri"/>
              </w:rPr>
            </w:pPr>
            <w:r w:rsidRPr="00B07051">
              <w:rPr>
                <w:rFonts w:eastAsia="Calibri"/>
              </w:rPr>
              <w:t>8. Veicināt stabilas un kvalitatīvas darba vietas un atbalstīt brīvprātīgu</w:t>
            </w:r>
            <w:r w:rsidRPr="00B07051" w:rsidDel="005C6713">
              <w:rPr>
                <w:rFonts w:eastAsia="Calibri"/>
              </w:rPr>
              <w:t xml:space="preserve"> </w:t>
            </w:r>
            <w:r w:rsidRPr="00B07051">
              <w:rPr>
                <w:rFonts w:eastAsia="Calibri"/>
              </w:rPr>
              <w:t>darbaspēka mobilitāti</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9FB3EA" w14:textId="77777777" w:rsidR="00B07051" w:rsidRPr="00B07051" w:rsidRDefault="00B07051" w:rsidP="00DB5495">
            <w:pPr>
              <w:rPr>
                <w:rFonts w:eastAsia="Calibri"/>
              </w:rPr>
            </w:pPr>
            <w:r w:rsidRPr="00B07051">
              <w:rPr>
                <w:rFonts w:eastAsia="Calibri"/>
              </w:rPr>
              <w:t xml:space="preserve">7.2. Jauniešu ilgtspējīga integrācija darba tirgū, īpašu uzmanību pievēršot nodarbinātībā, izglītībā vai apmācībā neiesaistītiem jauniešiem, tostarp jauniešiem, kuriem ir sociālās atstumtības risks, un jauniešiem no </w:t>
            </w:r>
            <w:r w:rsidRPr="00B07051">
              <w:rPr>
                <w:rFonts w:eastAsia="PMingLiU"/>
                <w:lang w:eastAsia="en-US"/>
              </w:rPr>
              <w:t>sociāli atstumtām</w:t>
            </w:r>
            <w:r w:rsidRPr="00B07051" w:rsidDel="000C3BFE">
              <w:rPr>
                <w:rFonts w:eastAsia="PMingLiU"/>
                <w:lang w:eastAsia="en-US"/>
              </w:rPr>
              <w:t xml:space="preserve"> </w:t>
            </w:r>
            <w:r w:rsidRPr="00B07051">
              <w:rPr>
                <w:rFonts w:eastAsia="PMingLiU"/>
                <w:lang w:eastAsia="en-US"/>
              </w:rPr>
              <w:t>kopienām, tostarp ar garantijas jauniešiem shēmas īstenošanu</w:t>
            </w:r>
          </w:p>
          <w:p w14:paraId="1AC5E483" w14:textId="77777777" w:rsidR="00B07051" w:rsidRPr="00B07051" w:rsidRDefault="00B07051"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4DC3A86" w14:textId="77777777" w:rsidR="00B07051" w:rsidRPr="00B07051" w:rsidRDefault="00B07051" w:rsidP="00DB5495">
            <w:pPr>
              <w:rPr>
                <w:rFonts w:eastAsia="Calibri"/>
              </w:rPr>
            </w:pPr>
            <w:r w:rsidRPr="00B07051">
              <w:rPr>
                <w:rFonts w:eastAsia="Calibri"/>
              </w:rPr>
              <w:t>7.2.1. Palielināt nodarbinātībā, izglītībā vai apmācībās neiesaistītu jauniešu nodarbinātību un izglītības ieguvi Jauniešu garantijas ietvaros.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BE04B6" w14:textId="77777777" w:rsidR="00B07051" w:rsidRPr="00B07051" w:rsidRDefault="00B07051" w:rsidP="00DB5495">
            <w:pPr>
              <w:rPr>
                <w:rFonts w:eastAsia="Calibri"/>
              </w:rPr>
            </w:pPr>
            <w:r w:rsidRPr="00B07051">
              <w:rPr>
                <w:rFonts w:eastAsia="Calibri"/>
              </w:rPr>
              <w:t>Kvalifikāciju ieguvušie dalībnieki tūlīt pēc dalības apmācībās</w:t>
            </w:r>
          </w:p>
        </w:tc>
      </w:tr>
      <w:tr w:rsidR="00B07051" w:rsidRPr="00B07051" w14:paraId="41FD1B55"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4075055"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7A1714C"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7842EB9"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5015F4D"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0B1DC9F"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2699CD4"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8B2150F"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EA217" w14:textId="77777777" w:rsidR="00B07051" w:rsidRPr="00B07051" w:rsidRDefault="00B07051" w:rsidP="00DB5495">
            <w:pPr>
              <w:rPr>
                <w:rFonts w:eastAsia="Calibri"/>
              </w:rPr>
            </w:pPr>
            <w:r w:rsidRPr="00B07051">
              <w:rPr>
                <w:rFonts w:eastAsia="Calibri"/>
              </w:rPr>
              <w:t>Dalībnieki, kas ir bezdarbnieki un pabeidz JNI atbalstīto intervenci</w:t>
            </w:r>
          </w:p>
        </w:tc>
      </w:tr>
      <w:tr w:rsidR="00B07051" w:rsidRPr="00B07051" w14:paraId="55015287"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60E5097"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E3679FD"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AF29D2D"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8849F04"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2D523DD"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5CD8CBB"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99CCBA8"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DE831" w14:textId="77777777" w:rsidR="00B07051" w:rsidRPr="00B07051" w:rsidRDefault="00B07051" w:rsidP="00DB5495">
            <w:pPr>
              <w:rPr>
                <w:rFonts w:eastAsia="Calibri"/>
              </w:rPr>
            </w:pPr>
            <w:r w:rsidRPr="00B07051">
              <w:rPr>
                <w:rFonts w:eastAsia="Calibri"/>
              </w:rPr>
              <w:t>Dalībnieki, kas ir bezdarbnieki un pēc aiziešanas saņem darba, pieaugušo izglītības, mācekļa vai prakses vietas piedāvājumu</w:t>
            </w:r>
          </w:p>
        </w:tc>
      </w:tr>
      <w:tr w:rsidR="00B07051" w:rsidRPr="00B07051" w14:paraId="530272DC"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EC7DDC2"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49337B7"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ECD31F5"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10272FA"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60194AB"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5B158A3"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FA23576"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E9DE50" w14:textId="77777777" w:rsidR="00B07051" w:rsidRPr="00B07051" w:rsidRDefault="00B07051" w:rsidP="00DB5495">
            <w:pPr>
              <w:rPr>
                <w:rFonts w:eastAsia="Calibri"/>
              </w:rPr>
            </w:pPr>
            <w:r w:rsidRPr="00B07051">
              <w:rPr>
                <w:rFonts w:eastAsia="Calibri"/>
              </w:rPr>
              <w:t>Dalībnieki, kas ir bezdarbnieki un pēc aiziešanas iesaistījušies izglītībā/apmācībā,  kvalifikācijas ieguvē, vai ir nodarbināti, tostarp pašnodarbināti</w:t>
            </w:r>
          </w:p>
        </w:tc>
      </w:tr>
      <w:tr w:rsidR="00B07051" w:rsidRPr="00B07051" w14:paraId="6C3F4921"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FFD4CEC"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37CBBE5"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34128F0"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5CC7CD8"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0DE3579"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7B635FA"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4419B8E"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F940FE" w14:textId="77777777" w:rsidR="00B07051" w:rsidRPr="00B07051" w:rsidRDefault="00B07051" w:rsidP="00DB5495">
            <w:pPr>
              <w:rPr>
                <w:rFonts w:eastAsia="Calibri"/>
              </w:rPr>
            </w:pPr>
            <w:r w:rsidRPr="00B07051">
              <w:rPr>
                <w:rFonts w:eastAsia="Calibri"/>
              </w:rPr>
              <w:t>Dalībnieki, kas ir ilgstošie bezdarbnieki, un pabeidz JNI atbalstīto intervenci</w:t>
            </w:r>
          </w:p>
        </w:tc>
      </w:tr>
      <w:tr w:rsidR="00B07051" w:rsidRPr="00B07051" w14:paraId="616AC9A7"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2E576AA"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8064561"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3A06A1D"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C13A624"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8D9711F"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8D57507"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FF73AF3"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D58F6" w14:textId="77777777" w:rsidR="00B07051" w:rsidRPr="00B07051" w:rsidRDefault="00B07051" w:rsidP="00DB5495">
            <w:pPr>
              <w:rPr>
                <w:rFonts w:eastAsia="Calibri"/>
              </w:rPr>
            </w:pPr>
            <w:r w:rsidRPr="00B07051">
              <w:rPr>
                <w:rFonts w:eastAsia="Calibri"/>
              </w:rPr>
              <w:t>Dalībnieki, kas ir ilgstošie bezdarbnieki un saņem darba, pieaugušo izglītības, mācekļa vai prakses vietas piedāvājumu pēc aiziešanas</w:t>
            </w:r>
          </w:p>
        </w:tc>
      </w:tr>
      <w:tr w:rsidR="00B07051" w:rsidRPr="00B07051" w14:paraId="45594D60"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8C70846"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69541E4"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70DA737"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31D4A539"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5D3570B"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7BF2AF2"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BDF599C"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D8B64" w14:textId="77777777" w:rsidR="00B07051" w:rsidRPr="00B07051" w:rsidRDefault="00B07051" w:rsidP="00DB5495">
            <w:pPr>
              <w:rPr>
                <w:rFonts w:eastAsia="Calibri"/>
              </w:rPr>
            </w:pPr>
            <w:r w:rsidRPr="00B07051">
              <w:rPr>
                <w:rFonts w:eastAsia="Calibri"/>
              </w:rPr>
              <w:t>Neaktīvie dalībnieki, kas nav iesaistīti izglītībā vai apmācībā un pabeidz JNI atbalstīto intervenci</w:t>
            </w:r>
          </w:p>
        </w:tc>
      </w:tr>
      <w:tr w:rsidR="00B07051" w:rsidRPr="00B07051" w14:paraId="201C613B" w14:textId="77777777" w:rsidTr="00A94C54">
        <w:trPr>
          <w:trHeight w:val="1024"/>
        </w:trPr>
        <w:tc>
          <w:tcPr>
            <w:tcW w:w="420" w:type="pct"/>
            <w:vMerge/>
            <w:tcBorders>
              <w:left w:val="single" w:sz="4" w:space="0" w:color="auto"/>
              <w:right w:val="single" w:sz="4" w:space="0" w:color="auto"/>
            </w:tcBorders>
            <w:tcMar>
              <w:top w:w="0" w:type="dxa"/>
              <w:left w:w="108" w:type="dxa"/>
              <w:bottom w:w="0" w:type="dxa"/>
              <w:right w:w="108" w:type="dxa"/>
            </w:tcMar>
          </w:tcPr>
          <w:p w14:paraId="0DFA31BF"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2532601"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AE5E85A"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410FA56E"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04A338C"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9A83963"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15AE2EEF" w14:textId="77777777" w:rsidR="00B07051" w:rsidRPr="00B07051" w:rsidRDefault="00B07051" w:rsidP="00DB549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564B417E" w14:textId="77777777" w:rsidR="00B07051" w:rsidRPr="00B07051" w:rsidRDefault="00B07051" w:rsidP="00DB5495">
            <w:pPr>
              <w:rPr>
                <w:rFonts w:eastAsia="Calibri"/>
              </w:rPr>
            </w:pPr>
            <w:r w:rsidRPr="00B07051">
              <w:rPr>
                <w:rFonts w:eastAsia="Calibri"/>
              </w:rPr>
              <w:t>Dalībnieki, kas ir ilgstošie bezdarbnieki un pēc aiziešanas iesaistījušies izglītībā/apmācībā, kvalifikācijas ieguvē, vai ir nodarbināti, tostarp pašnodarbināti</w:t>
            </w:r>
          </w:p>
        </w:tc>
      </w:tr>
      <w:tr w:rsidR="00B07051" w:rsidRPr="00B07051" w14:paraId="13105AC0"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BCAE1D5"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1469A92"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CA4A5FB"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380914F"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65358BF"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6805115"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3B36739"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8BD251" w14:textId="77777777" w:rsidR="00B07051" w:rsidRPr="00B07051" w:rsidRDefault="00B07051" w:rsidP="00DB5495">
            <w:pPr>
              <w:rPr>
                <w:rFonts w:eastAsia="Calibri"/>
              </w:rPr>
            </w:pPr>
            <w:r w:rsidRPr="00B07051">
              <w:rPr>
                <w:rFonts w:eastAsia="Calibri"/>
              </w:rPr>
              <w:t xml:space="preserve">Neaktīvie dalībnieki, kas nav iesaistīti izglītībā vai apmācībā un saņem darba, pieaugušo izglītības, mācekļa vai </w:t>
            </w:r>
            <w:r w:rsidRPr="00B07051">
              <w:rPr>
                <w:rFonts w:eastAsia="Calibri"/>
              </w:rPr>
              <w:lastRenderedPageBreak/>
              <w:t>prakses vietas piedāvājumu pēc aiziešanas</w:t>
            </w:r>
          </w:p>
        </w:tc>
      </w:tr>
      <w:tr w:rsidR="00B07051" w:rsidRPr="00B07051" w14:paraId="34A0CC83"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5762BBF"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17940D6"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3B934B9"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63287505"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21E3C86"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D04B63F"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8D0795C"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CC9C9C" w14:textId="77777777" w:rsidR="00B07051" w:rsidRPr="00B07051" w:rsidRDefault="00B07051" w:rsidP="00DB5495">
            <w:pPr>
              <w:rPr>
                <w:rFonts w:eastAsia="Calibri"/>
              </w:rPr>
            </w:pPr>
            <w:r w:rsidRPr="00B07051">
              <w:rPr>
                <w:rFonts w:eastAsia="Calibri"/>
              </w:rPr>
              <w:t>Neaktīvie dalībnieki, kas nav iesaistīti izglītībā vai apmācībā un pēc aiziešanas iesaistījušies izglītībā/apmācībā, kvalifikācijas ieguvē, vai ir nodarbināti, tostarp pašnodarbināti</w:t>
            </w:r>
          </w:p>
        </w:tc>
      </w:tr>
      <w:tr w:rsidR="00B07051" w:rsidRPr="00B07051" w14:paraId="437F81AC"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7D28E24"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3A3B8AC"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AF05DCD"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324B479B"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D06DFC0"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BC28571"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0861ED6"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C8F7" w14:textId="77777777" w:rsidR="00B07051" w:rsidRPr="00B07051" w:rsidRDefault="00B07051" w:rsidP="00DB5495">
            <w:pPr>
              <w:rPr>
                <w:rFonts w:eastAsia="Calibri"/>
              </w:rPr>
            </w:pPr>
            <w:r w:rsidRPr="00B07051">
              <w:rPr>
                <w:rFonts w:eastAsia="Calibri"/>
              </w:rPr>
              <w:t>Dalībnieki, kas piedalās pieaugušo izglītībā, apmācības programmās, kuras pabeidzot, tiek iegūta kvalifikācija, mācekļa praksē vai stažēšanās pasākumos sešos mēnešos pēc aiziešanas</w:t>
            </w:r>
          </w:p>
        </w:tc>
      </w:tr>
      <w:tr w:rsidR="00B07051" w:rsidRPr="00B07051" w14:paraId="7ED1B43D"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D9E8A70" w14:textId="77777777" w:rsidR="00B07051" w:rsidRPr="00B07051" w:rsidRDefault="00B07051"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631B432" w14:textId="77777777" w:rsidR="00B07051" w:rsidRPr="00B07051" w:rsidRDefault="00B07051"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BDA9CE9" w14:textId="77777777" w:rsidR="00B07051" w:rsidRPr="00B07051" w:rsidRDefault="00B07051"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CC259B4" w14:textId="77777777" w:rsidR="00B07051" w:rsidRPr="00B07051" w:rsidRDefault="00B07051"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6F83E09" w14:textId="77777777" w:rsidR="00B07051" w:rsidRPr="00B07051" w:rsidRDefault="00B07051"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C70AB79" w14:textId="77777777" w:rsidR="00B07051" w:rsidRPr="00B07051" w:rsidRDefault="00B07051"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296F1062"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447C2" w14:textId="77777777" w:rsidR="00B07051" w:rsidRPr="00B07051" w:rsidRDefault="00B07051" w:rsidP="00DB5495">
            <w:pPr>
              <w:rPr>
                <w:rFonts w:eastAsia="Calibri"/>
              </w:rPr>
            </w:pPr>
            <w:r w:rsidRPr="00B07051">
              <w:rPr>
                <w:rFonts w:eastAsia="Calibri"/>
              </w:rPr>
              <w:t>Nodarbinātībā iesaistītie dalībnieki sešos mēnešos pēc aiziešanas</w:t>
            </w:r>
          </w:p>
        </w:tc>
      </w:tr>
      <w:tr w:rsidR="00B07051" w:rsidRPr="00B07051" w14:paraId="1273DCA9" w14:textId="77777777" w:rsidTr="00A94C54">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DFC9566" w14:textId="77777777" w:rsidR="00B07051" w:rsidRPr="00B07051" w:rsidRDefault="00B07051" w:rsidP="00DB5495">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DFC5307" w14:textId="77777777" w:rsidR="00B07051" w:rsidRPr="00B07051" w:rsidRDefault="00B07051" w:rsidP="00DB5495">
            <w:pPr>
              <w:rPr>
                <w:rFonts w:eastAsia="Calibri"/>
              </w:rPr>
            </w:pPr>
          </w:p>
        </w:tc>
        <w:tc>
          <w:tcPr>
            <w:tcW w:w="43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40A1FBE" w14:textId="77777777" w:rsidR="00B07051" w:rsidRPr="00B07051" w:rsidRDefault="00B07051" w:rsidP="00DB5495">
            <w:pPr>
              <w:rPr>
                <w:rFonts w:eastAsia="Calibri"/>
              </w:rPr>
            </w:pPr>
          </w:p>
        </w:tc>
        <w:tc>
          <w:tcPr>
            <w:tcW w:w="52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3707A97" w14:textId="77777777" w:rsidR="00B07051" w:rsidRPr="00B07051" w:rsidRDefault="00B07051" w:rsidP="00DB5495">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D1BC008" w14:textId="77777777" w:rsidR="00B07051" w:rsidRPr="00B07051" w:rsidRDefault="00B07051" w:rsidP="00DB5495">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CA2D032" w14:textId="77777777" w:rsidR="00B07051" w:rsidRPr="00B07051" w:rsidRDefault="00B07051"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D19C71C" w14:textId="77777777" w:rsidR="00B07051" w:rsidRPr="00B07051" w:rsidRDefault="00B07051"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F858CF" w14:textId="77777777" w:rsidR="00B07051" w:rsidRPr="00B07051" w:rsidRDefault="00B07051" w:rsidP="00DB5495">
            <w:pPr>
              <w:rPr>
                <w:rFonts w:eastAsia="Calibri"/>
              </w:rPr>
            </w:pPr>
            <w:r w:rsidRPr="00B07051">
              <w:rPr>
                <w:rFonts w:eastAsia="Calibri"/>
              </w:rPr>
              <w:t>Pašnodarbinātībā iesaistītie dalībnieki sešos mēnešos pēc aiziešanas</w:t>
            </w:r>
          </w:p>
        </w:tc>
      </w:tr>
    </w:tbl>
    <w:p w14:paraId="251190BA" w14:textId="466E7D17" w:rsidR="00741253" w:rsidRPr="00CD02EF" w:rsidRDefault="00DB5495" w:rsidP="00CD02EF">
      <w:pPr>
        <w:ind w:left="709"/>
        <w:jc w:val="both"/>
        <w:rPr>
          <w:sz w:val="24"/>
          <w:szCs w:val="24"/>
        </w:rPr>
      </w:pPr>
      <w:r>
        <w:rPr>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685"/>
        <w:gridCol w:w="1231"/>
        <w:gridCol w:w="1505"/>
        <w:gridCol w:w="1370"/>
        <w:gridCol w:w="2190"/>
        <w:gridCol w:w="2601"/>
        <w:gridCol w:w="3495"/>
      </w:tblGrid>
      <w:tr w:rsidR="006A3146" w:rsidRPr="00B07051" w14:paraId="3B8499DB" w14:textId="77777777" w:rsidTr="00DB5495">
        <w:trPr>
          <w:trHeight w:val="1146"/>
          <w:tblHeader/>
        </w:trPr>
        <w:tc>
          <w:tcPr>
            <w:tcW w:w="42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358866F8" w14:textId="77777777" w:rsidR="006A3146" w:rsidRPr="00B07051" w:rsidRDefault="006A3146" w:rsidP="00DB5495">
            <w:pPr>
              <w:rPr>
                <w:rFonts w:eastAsia="Calibri"/>
              </w:rPr>
            </w:pPr>
            <w:r w:rsidRPr="00B07051">
              <w:rPr>
                <w:rFonts w:eastAsia="Calibri"/>
              </w:rPr>
              <w:lastRenderedPageBreak/>
              <w:t>Prioritārais virziens</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4CE31B86" w14:textId="77777777" w:rsidR="006A3146" w:rsidRPr="00B07051" w:rsidRDefault="006A3146" w:rsidP="00DB5495">
            <w:pPr>
              <w:rPr>
                <w:rFonts w:eastAsia="Calibri"/>
              </w:rPr>
            </w:pPr>
            <w:r w:rsidRPr="00B07051">
              <w:rPr>
                <w:rFonts w:eastAsia="Calibri"/>
              </w:rPr>
              <w:t>Fonds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3FA3BEF1" w14:textId="77777777" w:rsidR="006A3146" w:rsidRPr="00B07051" w:rsidRDefault="006A3146" w:rsidP="00DB5495">
            <w:pPr>
              <w:rPr>
                <w:rFonts w:eastAsia="Calibri"/>
              </w:rPr>
            </w:pPr>
            <w:r w:rsidRPr="00B07051">
              <w:rPr>
                <w:rFonts w:eastAsia="Calibri"/>
              </w:rPr>
              <w:t>ES līdzfinansē-jums (EUR)</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7E10689" w14:textId="77777777" w:rsidR="006A3146" w:rsidRPr="00B07051" w:rsidRDefault="006A3146" w:rsidP="00DB5495">
            <w:pPr>
              <w:rPr>
                <w:rFonts w:eastAsia="Calibri"/>
              </w:rPr>
            </w:pPr>
            <w:r w:rsidRPr="00B07051">
              <w:rPr>
                <w:rFonts w:eastAsia="Calibri"/>
              </w:rPr>
              <w:t>ES līdzfinansē-juma īpatsvars darbības programmai (dalījumā pa fondiem un prioritārajiem virzieniem)</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5EC46738" w14:textId="77777777" w:rsidR="006A3146" w:rsidRPr="00B07051" w:rsidRDefault="006A3146" w:rsidP="00DB5495">
            <w:pPr>
              <w:rPr>
                <w:rFonts w:eastAsia="Calibri"/>
              </w:rPr>
            </w:pPr>
            <w:r w:rsidRPr="00B07051">
              <w:rPr>
                <w:rFonts w:eastAsia="Calibri"/>
              </w:rPr>
              <w:t>Tematiskais mērķis</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2FB8CB0D" w14:textId="77777777" w:rsidR="006A3146" w:rsidRPr="00B07051" w:rsidRDefault="006A3146" w:rsidP="00DB5495">
            <w:pPr>
              <w:rPr>
                <w:rFonts w:eastAsia="Calibri"/>
              </w:rPr>
            </w:pPr>
            <w:r w:rsidRPr="00B07051">
              <w:rPr>
                <w:rFonts w:eastAsia="Calibri"/>
              </w:rPr>
              <w:t>Ieguldījumu prioritāte</w:t>
            </w:r>
          </w:p>
        </w:tc>
        <w:tc>
          <w:tcPr>
            <w:tcW w:w="911"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5F52874A" w14:textId="77777777" w:rsidR="006A3146" w:rsidRPr="00B07051" w:rsidRDefault="006A3146" w:rsidP="00DB5495">
            <w:pPr>
              <w:rPr>
                <w:rFonts w:eastAsia="Calibri"/>
              </w:rPr>
            </w:pPr>
            <w:r w:rsidRPr="00B07051">
              <w:rPr>
                <w:rFonts w:eastAsia="Calibri"/>
              </w:rPr>
              <w:t>Ieguldījumu prioritātei atbilstošs specifiskais atbalsta mērķis</w:t>
            </w:r>
          </w:p>
          <w:p w14:paraId="7C1D0C5A" w14:textId="77777777" w:rsidR="006A3146" w:rsidRPr="00B07051"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16FDD2C" w14:textId="77777777" w:rsidR="006A3146" w:rsidRPr="00B07051" w:rsidRDefault="006A3146" w:rsidP="00DB5495">
            <w:pPr>
              <w:rPr>
                <w:rFonts w:eastAsia="Calibri"/>
              </w:rPr>
            </w:pPr>
            <w:r w:rsidRPr="00B07051">
              <w:rPr>
                <w:rFonts w:eastAsia="Calibri"/>
              </w:rPr>
              <w:t>Kopējais un specifiskais rezultāta rādītājs</w:t>
            </w:r>
          </w:p>
        </w:tc>
      </w:tr>
      <w:tr w:rsidR="006A3146" w:rsidRPr="006A3146" w14:paraId="29935BBC" w14:textId="77777777" w:rsidTr="00A94C54">
        <w:trPr>
          <w:trHeight w:val="1146"/>
        </w:trPr>
        <w:tc>
          <w:tcPr>
            <w:tcW w:w="42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741E4BB" w14:textId="77777777" w:rsidR="006A3146" w:rsidRPr="006A3146" w:rsidRDefault="006A3146" w:rsidP="00DB5495">
            <w:pPr>
              <w:rPr>
                <w:rFonts w:eastAsia="Calibri"/>
              </w:rPr>
            </w:pPr>
            <w:r w:rsidRPr="006A3146">
              <w:rPr>
                <w:rFonts w:eastAsia="Calibri"/>
              </w:rPr>
              <w:t>8. Izglītība, prasmes un mūžizglītība</w:t>
            </w: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F0C71A" w14:textId="77777777" w:rsidR="006A3146" w:rsidRPr="006A3146" w:rsidRDefault="006A3146" w:rsidP="00DB5495">
            <w:pPr>
              <w:rPr>
                <w:rFonts w:eastAsia="Calibri"/>
              </w:rPr>
            </w:pPr>
            <w:r w:rsidRPr="006A3146">
              <w:rPr>
                <w:rFonts w:eastAsia="Calibri"/>
              </w:rPr>
              <w:t>ERAF</w:t>
            </w:r>
          </w:p>
        </w:tc>
        <w:tc>
          <w:tcPr>
            <w:tcW w:w="43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113233C" w14:textId="77777777" w:rsidR="006A3146" w:rsidRPr="006A3146" w:rsidRDefault="006A3146" w:rsidP="00DB5495">
            <w:pPr>
              <w:rPr>
                <w:rFonts w:eastAsia="Calibri"/>
              </w:rPr>
            </w:pPr>
            <w:r w:rsidRPr="006A3146">
              <w:rPr>
                <w:rFonts w:eastAsia="Calibri"/>
              </w:rPr>
              <w:t>277 460 786</w:t>
            </w:r>
          </w:p>
          <w:p w14:paraId="363B9920" w14:textId="77777777" w:rsidR="006A3146" w:rsidRPr="006A3146" w:rsidRDefault="006A3146" w:rsidP="00DB5495">
            <w:pPr>
              <w:rPr>
                <w:rFonts w:eastAsia="Calibri"/>
              </w:rPr>
            </w:pPr>
          </w:p>
        </w:tc>
        <w:tc>
          <w:tcPr>
            <w:tcW w:w="52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76E42C8" w14:textId="77777777" w:rsidR="006A3146" w:rsidRPr="006A3146" w:rsidRDefault="006A3146" w:rsidP="00DB5495">
            <w:pPr>
              <w:rPr>
                <w:rFonts w:eastAsia="Calibri"/>
              </w:rPr>
            </w:pPr>
            <w:r w:rsidRPr="006A3146">
              <w:rPr>
                <w:rFonts w:eastAsia="Calibri"/>
              </w:rPr>
              <w:t>6,28%</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C04CA8C" w14:textId="77777777" w:rsidR="006A3146" w:rsidRPr="006A3146" w:rsidRDefault="006A3146" w:rsidP="00DB5495">
            <w:pPr>
              <w:rPr>
                <w:rFonts w:eastAsia="Calibri"/>
              </w:rPr>
            </w:pPr>
            <w:r w:rsidRPr="006A3146">
              <w:rPr>
                <w:rFonts w:eastAsia="Calibri"/>
              </w:rPr>
              <w:t>10. Investēt izglītībā, apmācībā un profesionālajā izglītībā prasmju nodrošināšanai un mūžizglītībā</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EDB392B" w14:textId="77777777" w:rsidR="006A3146" w:rsidRPr="006A3146" w:rsidRDefault="006A3146" w:rsidP="00DB5495">
            <w:pPr>
              <w:rPr>
                <w:rFonts w:eastAsia="Calibri"/>
              </w:rPr>
            </w:pPr>
            <w:r w:rsidRPr="006A3146">
              <w:rPr>
                <w:rFonts w:eastAsia="Calibri"/>
              </w:rPr>
              <w:t>8.1. Investīcijas izglītībā un apmācībā, tostarp profesionālajā apmācībā, lai nodrošinātu prasmju apgūšanu un mūžizglītību, attīstot izglītības un apmācības infrastruktūru</w:t>
            </w: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6B2D1E6E" w14:textId="77777777" w:rsidR="006A3146" w:rsidRPr="006A3146" w:rsidRDefault="006A3146" w:rsidP="00DB5495">
            <w:pPr>
              <w:rPr>
                <w:rFonts w:eastAsia="Calibri"/>
              </w:rPr>
            </w:pPr>
            <w:r w:rsidRPr="006A3146">
              <w:rPr>
                <w:rFonts w:eastAsia="Calibri"/>
              </w:rPr>
              <w:t xml:space="preserve"> 8.1.1. </w:t>
            </w:r>
            <w:r w:rsidRPr="006A3146">
              <w:rPr>
                <w:rFonts w:eastAsia="PMingLiU"/>
                <w:bCs/>
                <w:lang w:eastAsia="en-US"/>
              </w:rPr>
              <w:t>Palielināt modernizēto STEM t.sk. medicīnas un radošās industrijas, studiju programmu skaitu</w:t>
            </w:r>
            <w:r w:rsidRPr="006A3146" w:rsidDel="00A73917">
              <w:rPr>
                <w:rFonts w:eastAsia="Calibri"/>
              </w:rPr>
              <w:t xml:space="preserve"> </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3CF54CE2" w14:textId="77777777" w:rsidR="006A3146" w:rsidRPr="006A3146" w:rsidRDefault="006A3146" w:rsidP="00DB5495">
            <w:pPr>
              <w:rPr>
                <w:rFonts w:eastAsia="Calibri"/>
              </w:rPr>
            </w:pPr>
            <w:r w:rsidRPr="006A3146">
              <w:rPr>
                <w:rFonts w:eastAsia="Calibri"/>
              </w:rPr>
              <w:t>Modernizēto augstākās izglītības STEM, t.sk. medicīnas un radošās industrijas, studiju programmu īpatsvars to kopskaitā</w:t>
            </w:r>
          </w:p>
        </w:tc>
      </w:tr>
      <w:tr w:rsidR="006A3146" w:rsidRPr="006A3146" w14:paraId="3F4B7ACB" w14:textId="77777777" w:rsidTr="00A94C54">
        <w:trPr>
          <w:trHeight w:val="553"/>
        </w:trPr>
        <w:tc>
          <w:tcPr>
            <w:tcW w:w="420" w:type="pct"/>
            <w:vMerge/>
            <w:tcBorders>
              <w:left w:val="single" w:sz="4" w:space="0" w:color="auto"/>
              <w:right w:val="single" w:sz="4" w:space="0" w:color="auto"/>
            </w:tcBorders>
            <w:tcMar>
              <w:top w:w="0" w:type="dxa"/>
              <w:left w:w="108" w:type="dxa"/>
              <w:bottom w:w="0" w:type="dxa"/>
              <w:right w:w="108" w:type="dxa"/>
            </w:tcMar>
          </w:tcPr>
          <w:p w14:paraId="153308C7"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1E466B9"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1245BC66"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18594BD4"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4BED564"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80D1AD9" w14:textId="77777777" w:rsidR="006A3146" w:rsidRPr="006A3146" w:rsidRDefault="006A3146"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CBAF2E" w14:textId="77777777" w:rsidR="006A3146" w:rsidRPr="006A3146" w:rsidRDefault="006A3146" w:rsidP="00DB5495">
            <w:pPr>
              <w:rPr>
                <w:rFonts w:eastAsia="Calibri"/>
              </w:rPr>
            </w:pPr>
            <w:r w:rsidRPr="006A3146">
              <w:rPr>
                <w:rFonts w:eastAsia="Calibri"/>
              </w:rPr>
              <w:t>8.1.2.</w:t>
            </w:r>
            <w:r w:rsidRPr="006A3146">
              <w:rPr>
                <w:rFonts w:eastAsia="PMingLiU"/>
                <w:lang w:eastAsia="en-US"/>
              </w:rPr>
              <w:t xml:space="preserve"> </w:t>
            </w:r>
            <w:r w:rsidRPr="006A3146">
              <w:rPr>
                <w:rFonts w:eastAsia="PMingLiU"/>
                <w:bCs/>
                <w:lang w:eastAsia="en-US"/>
              </w:rPr>
              <w:t>Uzlabot vispārējās izglītības iestāžu mācību vidi</w:t>
            </w:r>
            <w:r w:rsidRPr="006A3146" w:rsidDel="00E948E6">
              <w:rPr>
                <w:rFonts w:eastAsia="Calibri"/>
              </w:rPr>
              <w:t xml:space="preserve"> </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260C41F7" w14:textId="77777777" w:rsidR="006A3146" w:rsidRPr="006A3146" w:rsidRDefault="006A3146" w:rsidP="00DB5495">
            <w:pPr>
              <w:rPr>
                <w:rFonts w:eastAsia="Calibri"/>
              </w:rPr>
            </w:pPr>
            <w:r w:rsidRPr="006A3146">
              <w:rPr>
                <w:rFonts w:eastAsia="Calibri"/>
              </w:rPr>
              <w:t xml:space="preserve">Pilnībā modernizēto vispārējās izglītības iestāžu skaits </w:t>
            </w:r>
          </w:p>
        </w:tc>
      </w:tr>
      <w:tr w:rsidR="006A3146" w:rsidRPr="006A3146" w14:paraId="135AF222" w14:textId="77777777" w:rsidTr="00A94C54">
        <w:trPr>
          <w:trHeight w:val="749"/>
        </w:trPr>
        <w:tc>
          <w:tcPr>
            <w:tcW w:w="420" w:type="pct"/>
            <w:vMerge/>
            <w:tcBorders>
              <w:left w:val="single" w:sz="4" w:space="0" w:color="auto"/>
              <w:right w:val="single" w:sz="4" w:space="0" w:color="auto"/>
            </w:tcBorders>
            <w:tcMar>
              <w:top w:w="0" w:type="dxa"/>
              <w:left w:w="108" w:type="dxa"/>
              <w:bottom w:w="0" w:type="dxa"/>
              <w:right w:w="108" w:type="dxa"/>
            </w:tcMar>
          </w:tcPr>
          <w:p w14:paraId="4DB2A453"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956D12D"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2A3A10F"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A66A401"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EAE6F0A"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4E6A0B6" w14:textId="77777777" w:rsidR="006A3146" w:rsidRPr="006A3146" w:rsidRDefault="006A3146"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3EB023EF" w14:textId="77777777" w:rsidR="006A3146" w:rsidRPr="006A3146" w:rsidRDefault="006A3146" w:rsidP="00DB549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065F5C0C" w14:textId="77777777" w:rsidR="006A3146" w:rsidRPr="006A3146" w:rsidRDefault="006A3146" w:rsidP="00DB5495">
            <w:pPr>
              <w:rPr>
                <w:rFonts w:eastAsia="Calibri"/>
              </w:rPr>
            </w:pPr>
            <w:r w:rsidRPr="006A3146">
              <w:rPr>
                <w:rFonts w:eastAsia="PMingLiU"/>
              </w:rPr>
              <w:t>Izglītojamo īpatsvars, kuriem ir pieejama pilnībā modernizēta vispārējās izglītības mācību vide, to kopskaitā</w:t>
            </w:r>
          </w:p>
        </w:tc>
      </w:tr>
      <w:tr w:rsidR="006A3146" w:rsidRPr="006A3146" w14:paraId="78A20DFD"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307B78E"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A1974B6"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D9F57D0"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4F89D68"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0BB6643"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04EFD1E" w14:textId="77777777" w:rsidR="006A3146" w:rsidRPr="006A3146" w:rsidRDefault="006A3146"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14D93" w14:textId="77777777" w:rsidR="006A3146" w:rsidRPr="006A3146" w:rsidRDefault="006A3146" w:rsidP="00DB5495">
            <w:pPr>
              <w:rPr>
                <w:rFonts w:eastAsia="Calibri"/>
              </w:rPr>
            </w:pPr>
            <w:r w:rsidRPr="006A3146">
              <w:rPr>
                <w:rFonts w:eastAsia="Calibri"/>
              </w:rPr>
              <w:t>8.1.3.</w:t>
            </w:r>
            <w:r w:rsidRPr="006A3146">
              <w:rPr>
                <w:rFonts w:eastAsia="PMingLiU"/>
                <w:lang w:eastAsia="en-US"/>
              </w:rPr>
              <w:t xml:space="preserve"> </w:t>
            </w:r>
            <w:r w:rsidRPr="006A3146">
              <w:rPr>
                <w:rFonts w:eastAsia="PMingLiU"/>
                <w:bCs/>
                <w:lang w:eastAsia="en-US"/>
              </w:rPr>
              <w:t>Palielināt modernizēto profesionālās izglītības iestāžu skaitu</w:t>
            </w:r>
            <w:r w:rsidRPr="006A3146">
              <w:rPr>
                <w:rFonts w:eastAsia="Calibri"/>
              </w:rPr>
              <w:t>.</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9ECE6" w14:textId="77777777" w:rsidR="006A3146" w:rsidRPr="006A3146" w:rsidRDefault="006A3146" w:rsidP="00DB5495">
            <w:pPr>
              <w:rPr>
                <w:rFonts w:eastAsia="Calibri"/>
              </w:rPr>
            </w:pPr>
            <w:r w:rsidRPr="006A3146">
              <w:rPr>
                <w:rFonts w:eastAsia="Calibri"/>
              </w:rPr>
              <w:t>Pilnībā modernizēto profesionālās izglītības iestāžu īpatsvars to kopskaitā</w:t>
            </w:r>
          </w:p>
        </w:tc>
      </w:tr>
      <w:tr w:rsidR="006A3146" w:rsidRPr="006A3146" w14:paraId="195F34AB"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BFFAC53" w14:textId="77777777" w:rsidR="006A3146" w:rsidRPr="006A3146" w:rsidRDefault="006A3146" w:rsidP="00DB5495">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A82F174" w14:textId="77777777" w:rsidR="006A3146" w:rsidRPr="006A3146" w:rsidRDefault="006A3146" w:rsidP="00DB5495">
            <w:pPr>
              <w:rPr>
                <w:rFonts w:eastAsia="Calibri"/>
              </w:rPr>
            </w:pPr>
          </w:p>
        </w:tc>
        <w:tc>
          <w:tcPr>
            <w:tcW w:w="43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C75A803" w14:textId="77777777" w:rsidR="006A3146" w:rsidRPr="006A3146" w:rsidRDefault="006A3146" w:rsidP="00DB5495">
            <w:pPr>
              <w:rPr>
                <w:rFonts w:eastAsia="Calibri"/>
              </w:rPr>
            </w:pPr>
          </w:p>
        </w:tc>
        <w:tc>
          <w:tcPr>
            <w:tcW w:w="52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8BB4FC2" w14:textId="77777777" w:rsidR="006A3146" w:rsidRPr="006A3146" w:rsidRDefault="006A3146" w:rsidP="00DB5495">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4EFA90F" w14:textId="77777777" w:rsidR="006A3146" w:rsidRPr="006A3146" w:rsidRDefault="006A3146" w:rsidP="00DB5495">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9356748" w14:textId="77777777" w:rsidR="006A3146" w:rsidRPr="006A3146" w:rsidRDefault="006A3146"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C83643" w14:textId="77777777" w:rsidR="006A3146" w:rsidRPr="006A3146" w:rsidRDefault="006A3146" w:rsidP="00DB5495">
            <w:pPr>
              <w:rPr>
                <w:rFonts w:eastAsia="Calibri"/>
              </w:rPr>
            </w:pPr>
            <w:r w:rsidRPr="006A3146">
              <w:rPr>
                <w:rFonts w:eastAsia="Calibri"/>
              </w:rPr>
              <w:t xml:space="preserve">8.1.4. </w:t>
            </w:r>
            <w:r w:rsidRPr="006A3146">
              <w:rPr>
                <w:rFonts w:eastAsia="PMingLiU"/>
                <w:bCs/>
                <w:lang w:eastAsia="en-US"/>
              </w:rPr>
              <w:t>Uzlabot pirmā līmeņa profesionālās augstākās izglītības STEM, t.sk. medicīnas un radošās industrijas, studiju mācību vidi koledžās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D65A9D" w14:textId="77777777" w:rsidR="006A3146" w:rsidRPr="006A3146" w:rsidRDefault="006A3146" w:rsidP="00DB5495">
            <w:pPr>
              <w:rPr>
                <w:rFonts w:eastAsia="Calibri"/>
              </w:rPr>
            </w:pPr>
            <w:r w:rsidRPr="006A3146">
              <w:rPr>
                <w:rFonts w:eastAsia="Calibri"/>
              </w:rPr>
              <w:t xml:space="preserve">Koledžu īpatsvars, kurās ir pilnībā modernizēta  pirmā līmeņa profesionālās augstākās izglītības STEM, t.sk. medicīnas un radošās industrijas,  studiju programmu mācību vide, no kopējā koledžu skaita, kas īsteno minētās prioritātās programmas </w:t>
            </w:r>
          </w:p>
        </w:tc>
      </w:tr>
      <w:tr w:rsidR="006A3146" w:rsidRPr="006A3146" w14:paraId="3DE7DF11" w14:textId="77777777" w:rsidTr="00A94C54">
        <w:trPr>
          <w:trHeight w:val="275"/>
        </w:trPr>
        <w:tc>
          <w:tcPr>
            <w:tcW w:w="420" w:type="pct"/>
            <w:vMerge/>
            <w:tcBorders>
              <w:left w:val="single" w:sz="4" w:space="0" w:color="auto"/>
              <w:right w:val="single" w:sz="4" w:space="0" w:color="auto"/>
            </w:tcBorders>
            <w:tcMar>
              <w:top w:w="0" w:type="dxa"/>
              <w:left w:w="108" w:type="dxa"/>
              <w:bottom w:w="0" w:type="dxa"/>
              <w:right w:w="108" w:type="dxa"/>
            </w:tcMar>
          </w:tcPr>
          <w:p w14:paraId="747452DE" w14:textId="77777777" w:rsidR="006A3146" w:rsidRPr="006A3146" w:rsidRDefault="006A3146" w:rsidP="00DB5495">
            <w:pPr>
              <w:rPr>
                <w:rFonts w:eastAsia="Calibri"/>
              </w:rPr>
            </w:pP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9C0B2E" w14:textId="77777777" w:rsidR="006A3146" w:rsidRPr="006A3146" w:rsidRDefault="006A3146" w:rsidP="00DB5495">
            <w:pPr>
              <w:rPr>
                <w:rFonts w:eastAsia="Calibri"/>
              </w:rPr>
            </w:pPr>
            <w:r w:rsidRPr="006A3146">
              <w:rPr>
                <w:rFonts w:eastAsia="Calibri"/>
              </w:rPr>
              <w:t>ESF</w:t>
            </w:r>
          </w:p>
        </w:tc>
        <w:tc>
          <w:tcPr>
            <w:tcW w:w="43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65B95A" w14:textId="77777777" w:rsidR="006A3146" w:rsidRPr="006A3146" w:rsidRDefault="006A3146" w:rsidP="00DB5495">
            <w:pPr>
              <w:rPr>
                <w:rFonts w:eastAsia="Calibri"/>
              </w:rPr>
            </w:pPr>
            <w:r w:rsidRPr="006A3146">
              <w:rPr>
                <w:rFonts w:eastAsia="Calibri"/>
              </w:rPr>
              <w:t>232 752 302</w:t>
            </w:r>
          </w:p>
          <w:p w14:paraId="1784A324" w14:textId="77777777" w:rsidR="006A3146" w:rsidRPr="006A3146" w:rsidRDefault="006A3146" w:rsidP="00DB5495">
            <w:pPr>
              <w:rPr>
                <w:rFonts w:eastAsia="Calibri"/>
              </w:rPr>
            </w:pPr>
          </w:p>
        </w:tc>
        <w:tc>
          <w:tcPr>
            <w:tcW w:w="52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6734FB4" w14:textId="77777777" w:rsidR="006A3146" w:rsidRPr="006A3146" w:rsidRDefault="006A3146" w:rsidP="00DB5495">
            <w:pPr>
              <w:rPr>
                <w:rFonts w:eastAsia="Calibri"/>
              </w:rPr>
            </w:pPr>
            <w:r w:rsidRPr="006A3146">
              <w:rPr>
                <w:rFonts w:eastAsia="Calibri"/>
              </w:rPr>
              <w:t>5,27 %</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C58C00" w14:textId="77777777" w:rsidR="006A3146" w:rsidRPr="006A3146" w:rsidRDefault="006A3146" w:rsidP="00DB5495">
            <w:pPr>
              <w:rPr>
                <w:rFonts w:eastAsia="Calibri"/>
              </w:rPr>
            </w:pPr>
            <w:r w:rsidRPr="006A3146">
              <w:rPr>
                <w:rFonts w:eastAsia="Calibri"/>
              </w:rPr>
              <w:t>10. Investēt izglītībā, apmācībā un profesionālajā izglītībā prasmju nodrošināšanai un mūžizglītībā</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98AD25" w14:textId="77777777" w:rsidR="006A3146" w:rsidRPr="006A3146" w:rsidRDefault="006A3146" w:rsidP="00DB5495">
            <w:pPr>
              <w:rPr>
                <w:rFonts w:eastAsia="Calibri"/>
              </w:rPr>
            </w:pPr>
            <w:r w:rsidRPr="006A3146">
              <w:rPr>
                <w:rFonts w:eastAsia="Calibri"/>
              </w:rPr>
              <w:t xml:space="preserve">8.2. Augstākās izglītības vai pielīdzināma līmeņa izglītības kvalitātes, efektivitātes un pieejamības uzlabošana nolūkā palielināt līdzdalības un sasniegumu līmeni, jo īpaši nelabvēlīgā </w:t>
            </w:r>
            <w:r w:rsidRPr="006A3146">
              <w:rPr>
                <w:rFonts w:eastAsia="Calibri"/>
              </w:rPr>
              <w:lastRenderedPageBreak/>
              <w:t>situācijā esošām grupām.</w:t>
            </w:r>
          </w:p>
          <w:p w14:paraId="5D3759C7" w14:textId="77777777" w:rsidR="006A3146" w:rsidRPr="006A3146" w:rsidRDefault="006A3146" w:rsidP="00DB5495">
            <w:pPr>
              <w:rPr>
                <w:rFonts w:eastAsia="Calibri"/>
              </w:rPr>
            </w:pPr>
          </w:p>
          <w:p w14:paraId="2F7C125E" w14:textId="77777777" w:rsidR="006A3146" w:rsidRPr="006A3146" w:rsidRDefault="006A3146" w:rsidP="00DB5495">
            <w:pPr>
              <w:rPr>
                <w:rFonts w:eastAsia="Calibri"/>
              </w:rPr>
            </w:pPr>
          </w:p>
          <w:p w14:paraId="45D96947" w14:textId="77777777" w:rsidR="006A3146" w:rsidRPr="006A3146" w:rsidRDefault="006A3146" w:rsidP="00DB5495">
            <w:pPr>
              <w:rPr>
                <w:rFonts w:eastAsia="Calibri"/>
              </w:rPr>
            </w:pPr>
          </w:p>
          <w:p w14:paraId="40A8AD6C" w14:textId="77777777" w:rsidR="006A3146" w:rsidRPr="006A3146" w:rsidRDefault="006A3146" w:rsidP="00DB5495">
            <w:pPr>
              <w:rPr>
                <w:rFonts w:eastAsia="Calibri"/>
              </w:rPr>
            </w:pPr>
          </w:p>
          <w:p w14:paraId="2211DFE7" w14:textId="77777777" w:rsidR="006A3146" w:rsidRPr="006A3146" w:rsidRDefault="006A3146" w:rsidP="00DB5495">
            <w:pPr>
              <w:rPr>
                <w:rFonts w:eastAsia="Calibri"/>
              </w:rPr>
            </w:pPr>
          </w:p>
          <w:p w14:paraId="22C76854" w14:textId="77777777" w:rsidR="006A3146" w:rsidRPr="006A3146" w:rsidRDefault="006A3146" w:rsidP="00DB5495">
            <w:pPr>
              <w:rPr>
                <w:rFonts w:eastAsia="Calibri"/>
              </w:rPr>
            </w:pPr>
          </w:p>
          <w:p w14:paraId="56FA15F6" w14:textId="77777777" w:rsidR="006A3146" w:rsidRPr="006A3146" w:rsidRDefault="006A3146" w:rsidP="00DB5495">
            <w:pPr>
              <w:rPr>
                <w:rFonts w:eastAsia="Calibri"/>
              </w:rPr>
            </w:pPr>
          </w:p>
          <w:p w14:paraId="53296817" w14:textId="77777777" w:rsidR="006A3146" w:rsidRPr="006A3146" w:rsidRDefault="006A3146" w:rsidP="00DB5495">
            <w:pPr>
              <w:rPr>
                <w:rFonts w:eastAsia="Calibri"/>
              </w:rPr>
            </w:pPr>
          </w:p>
          <w:p w14:paraId="768B1F81" w14:textId="77777777" w:rsidR="006A3146" w:rsidRPr="006A3146" w:rsidRDefault="006A3146"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44A04F" w14:textId="77777777" w:rsidR="006A3146" w:rsidRPr="006A3146" w:rsidRDefault="006A3146" w:rsidP="00DB5495">
            <w:pPr>
              <w:rPr>
                <w:rFonts w:eastAsia="Calibri"/>
              </w:rPr>
            </w:pPr>
            <w:r w:rsidRPr="006A3146">
              <w:rPr>
                <w:rFonts w:eastAsia="Calibri"/>
              </w:rPr>
              <w:lastRenderedPageBreak/>
              <w:t xml:space="preserve">8.2.1 </w:t>
            </w:r>
            <w:r w:rsidRPr="006A3146">
              <w:rPr>
                <w:rFonts w:eastAsia="PMingLiU"/>
                <w:bCs/>
                <w:lang w:eastAsia="en-US"/>
              </w:rPr>
              <w:t>Samazināt studiju programmu fragmentāciju un stiprināt resursu koplietošanu</w:t>
            </w:r>
            <w:r w:rsidRPr="006A3146">
              <w:rPr>
                <w:rFonts w:eastAsia="Calibri"/>
              </w:rPr>
              <w:t>.</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C6C7B3" w14:textId="77777777" w:rsidR="006A3146" w:rsidRPr="006A3146" w:rsidRDefault="006A3146" w:rsidP="00DB5495">
            <w:pPr>
              <w:rPr>
                <w:rFonts w:eastAsia="Calibri"/>
              </w:rPr>
            </w:pPr>
            <w:r w:rsidRPr="006A3146">
              <w:rPr>
                <w:rFonts w:eastAsia="Calibri"/>
              </w:rPr>
              <w:t xml:space="preserve">Slēgto studiju programmu skaits,  uz kuru bāzes izveidotas atbalstītās jaunās studiju programmas  </w:t>
            </w:r>
          </w:p>
        </w:tc>
      </w:tr>
      <w:tr w:rsidR="006A3146" w:rsidRPr="006A3146" w14:paraId="4166CAB7"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3655C22"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28C265E"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5A8CFD2"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83985CE"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1CEF37F"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B6029CD" w14:textId="77777777" w:rsidR="006A3146" w:rsidRPr="006A3146" w:rsidRDefault="006A3146"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3306F11"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1D7F6" w14:textId="77777777" w:rsidR="006A3146" w:rsidRPr="006A3146" w:rsidRDefault="006A3146" w:rsidP="00DB5495">
            <w:pPr>
              <w:rPr>
                <w:rFonts w:eastAsia="Calibri"/>
              </w:rPr>
            </w:pPr>
            <w:r w:rsidRPr="006A3146">
              <w:rPr>
                <w:rFonts w:eastAsia="Calibri"/>
              </w:rPr>
              <w:t>Atbalstīto jauno kopīgo doktorantūras studiju programmu skaits, kuras saņēmušas EQAR aģentūras akreditāciju</w:t>
            </w:r>
          </w:p>
        </w:tc>
      </w:tr>
      <w:tr w:rsidR="006A3146" w:rsidRPr="006A3146" w14:paraId="1396DAC7"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F7B99DC"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3CA5C6B"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65486A5B"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6251E12"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8FF596C"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7168FF9" w14:textId="77777777" w:rsidR="006A3146" w:rsidRPr="006A3146" w:rsidRDefault="006A3146"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79E3A85"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7CBEB" w14:textId="77777777" w:rsidR="006A3146" w:rsidRPr="006A3146" w:rsidRDefault="006A3146" w:rsidP="00DB5495">
            <w:pPr>
              <w:rPr>
                <w:rFonts w:eastAsia="Calibri"/>
              </w:rPr>
            </w:pPr>
            <w:r w:rsidRPr="006A3146">
              <w:rPr>
                <w:rFonts w:eastAsia="Calibri"/>
              </w:rPr>
              <w:t>Atbalstīto jauno studiju programmu ES valodās, kas nav latviešu valoda, skaits, kas saņēmušas EQAR aģentūras akreditāciju</w:t>
            </w:r>
          </w:p>
        </w:tc>
      </w:tr>
      <w:tr w:rsidR="006A3146" w:rsidRPr="006A3146" w14:paraId="247FD502"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D53C70E"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20837DB"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053A940"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490A3D0"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BE938CE"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D3521B0" w14:textId="77777777" w:rsidR="006A3146" w:rsidRPr="006A3146" w:rsidRDefault="006A3146"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A5A112A" w14:textId="77777777" w:rsidR="006A3146" w:rsidRPr="006A3146" w:rsidRDefault="006A3146" w:rsidP="00DB5495">
            <w:pPr>
              <w:rPr>
                <w:rFonts w:eastAsia="Calibri"/>
              </w:rPr>
            </w:pPr>
            <w:r w:rsidRPr="006A3146">
              <w:rPr>
                <w:rFonts w:eastAsia="Calibri"/>
              </w:rPr>
              <w:t xml:space="preserve">8.2.2. </w:t>
            </w:r>
            <w:r w:rsidRPr="006A3146">
              <w:rPr>
                <w:rFonts w:eastAsia="PMingLiU"/>
                <w:bCs/>
                <w:lang w:eastAsia="en-US"/>
              </w:rPr>
              <w:t>Stiprināt augstākās izglītības institūciju akadēmisko personālu stratēģiskās specializācijas jomās</w:t>
            </w:r>
            <w:r w:rsidRPr="006A3146" w:rsidDel="008C10A5">
              <w:rPr>
                <w:rFonts w:eastAsia="Calibri"/>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142E4" w14:textId="77777777" w:rsidR="006A3146" w:rsidRPr="006A3146" w:rsidRDefault="006A3146" w:rsidP="00DB5495">
            <w:pPr>
              <w:rPr>
                <w:rFonts w:eastAsia="Calibri"/>
              </w:rPr>
            </w:pPr>
            <w:r w:rsidRPr="006A3146">
              <w:rPr>
                <w:rFonts w:eastAsia="Calibri"/>
              </w:rPr>
              <w:t>Atbalstu saņēmušo doktorantu skaits, kas ieguvuši doktora grādu un 6 mēnešu laikā pēc grāda iegūšanas strādā par akadēmisko personālu augstākās izglītības institūcijā</w:t>
            </w:r>
          </w:p>
        </w:tc>
      </w:tr>
      <w:tr w:rsidR="006A3146" w:rsidRPr="006A3146" w14:paraId="1155679C"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71B7FB2"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4FEC4ED"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CD59C34"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39D64424"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C00FD54"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D038110" w14:textId="77777777" w:rsidR="006A3146" w:rsidRPr="006A3146" w:rsidRDefault="006A3146"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0A7B4544"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CFE52" w14:textId="77777777" w:rsidR="006A3146" w:rsidRPr="006A3146" w:rsidRDefault="006A3146" w:rsidP="00DB5495">
            <w:pPr>
              <w:rPr>
                <w:rFonts w:eastAsia="Calibri"/>
              </w:rPr>
            </w:pPr>
            <w:r w:rsidRPr="006A3146">
              <w:rPr>
                <w:rFonts w:eastAsia="PMingLiU"/>
                <w:lang w:eastAsia="en-US"/>
              </w:rPr>
              <w:t xml:space="preserve">Atbalstu saņēmušo ārvalsts pasniedzēju skaits, kas 6 mēnešu laikā pēc atbalsta beigām turpina </w:t>
            </w:r>
            <w:r w:rsidRPr="006A3146">
              <w:rPr>
                <w:rFonts w:eastAsia="PMingLiU"/>
                <w:sz w:val="18"/>
                <w:szCs w:val="18"/>
                <w:lang w:eastAsia="en-US"/>
              </w:rPr>
              <w:t>akadēmisko</w:t>
            </w:r>
            <w:r w:rsidRPr="006A3146">
              <w:rPr>
                <w:rFonts w:eastAsia="PMingLiU"/>
                <w:lang w:eastAsia="en-US"/>
              </w:rPr>
              <w:t xml:space="preserve"> darbu </w:t>
            </w:r>
            <w:r w:rsidRPr="006A3146">
              <w:rPr>
                <w:rFonts w:eastAsia="PMingLiU"/>
                <w:sz w:val="18"/>
                <w:szCs w:val="18"/>
                <w:lang w:eastAsia="en-US"/>
              </w:rPr>
              <w:t>Latvijas augstākās izglītības institūcijā (</w:t>
            </w:r>
            <w:r w:rsidRPr="006A3146">
              <w:rPr>
                <w:rFonts w:eastAsia="PMingLiU"/>
                <w:lang w:eastAsia="en-US"/>
              </w:rPr>
              <w:t xml:space="preserve">kā </w:t>
            </w:r>
            <w:r w:rsidRPr="006A3146">
              <w:rPr>
                <w:rFonts w:eastAsia="PMingLiU"/>
                <w:sz w:val="18"/>
                <w:szCs w:val="18"/>
                <w:lang w:eastAsia="en-US"/>
              </w:rPr>
              <w:t xml:space="preserve">akadēmiskais personāls vai </w:t>
            </w:r>
            <w:r w:rsidRPr="006A3146">
              <w:rPr>
                <w:rFonts w:eastAsia="PMingLiU"/>
                <w:lang w:eastAsia="en-US"/>
              </w:rPr>
              <w:t>ārvalsts pasniedzējs)</w:t>
            </w:r>
          </w:p>
        </w:tc>
      </w:tr>
      <w:tr w:rsidR="006A3146" w:rsidRPr="006A3146" w14:paraId="2F09CF53"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4747AA8"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3922E3C"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2A049E46"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E389B2E"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CA5EC95"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471E4CC" w14:textId="77777777" w:rsidR="006A3146" w:rsidRPr="006A3146" w:rsidRDefault="006A3146"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506349B0"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ECE37" w14:textId="77777777" w:rsidR="006A3146" w:rsidRPr="006A3146" w:rsidRDefault="006A3146" w:rsidP="00DB5495">
            <w:pPr>
              <w:rPr>
                <w:rFonts w:eastAsia="Calibri"/>
              </w:rPr>
            </w:pPr>
            <w:r w:rsidRPr="006A3146">
              <w:rPr>
                <w:rFonts w:eastAsia="Calibri"/>
              </w:rPr>
              <w:t>Akadēmiskā personāla skaits, kas pilnveidojuši kompetenci</w:t>
            </w:r>
          </w:p>
        </w:tc>
      </w:tr>
      <w:tr w:rsidR="006A3146" w:rsidRPr="006A3146" w14:paraId="60400EB9"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6637799"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0EFF742"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20ED6E2E"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4FA88DF6"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05AF980"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D2262E5" w14:textId="77777777" w:rsidR="006A3146" w:rsidRPr="006A3146" w:rsidRDefault="006A3146" w:rsidP="00DB5495">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7B3891ED" w14:textId="77777777" w:rsidR="006A3146" w:rsidRPr="006A3146" w:rsidRDefault="006A3146" w:rsidP="00DB5495">
            <w:pPr>
              <w:rPr>
                <w:rFonts w:eastAsia="Calibri"/>
              </w:rPr>
            </w:pPr>
            <w:r w:rsidRPr="006A3146">
              <w:rPr>
                <w:rFonts w:eastAsia="PMingLiU"/>
                <w:bCs/>
                <w:lang w:eastAsia="en-US"/>
              </w:rPr>
              <w:t>8.2.3. Nodrošināt labāku pārvaldību augstākās izglītības institucijās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32DC7" w14:textId="77777777" w:rsidR="006A3146" w:rsidRPr="006A3146" w:rsidRDefault="006A3146" w:rsidP="00DB5495">
            <w:pPr>
              <w:rPr>
                <w:rFonts w:eastAsia="Calibri"/>
              </w:rPr>
            </w:pPr>
            <w:r w:rsidRPr="006A3146">
              <w:rPr>
                <w:rFonts w:eastAsia="PMingLiU"/>
                <w:lang w:eastAsia="en-US"/>
              </w:rPr>
              <w:t>Augstākās izglītības institūciju skaits, kuras ir ieviesušas attīstības stratēģijas un rezultātu pārvaldību</w:t>
            </w:r>
          </w:p>
        </w:tc>
      </w:tr>
      <w:tr w:rsidR="006A3146" w:rsidRPr="006A3146" w14:paraId="42494321"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481AA79"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D75A093"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49DFF38"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C54DCB0"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4EA32181"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3493C56" w14:textId="77777777" w:rsidR="006A3146" w:rsidRPr="006A3146" w:rsidRDefault="006A3146" w:rsidP="00DB5495">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0B9C8D5B" w14:textId="77777777" w:rsidR="006A3146" w:rsidRPr="006A3146" w:rsidRDefault="006A3146" w:rsidP="00DB5495">
            <w:pPr>
              <w:rPr>
                <w:rFonts w:eastAsia="Calibri"/>
              </w:rPr>
            </w:pPr>
            <w:r w:rsidRPr="006A3146">
              <w:rPr>
                <w:rFonts w:eastAsia="PMingLiU"/>
                <w:bCs/>
                <w:lang w:eastAsia="en-US"/>
              </w:rPr>
              <w:t>8.2.4. Nodrošināt atbalstu EQAR aģentūrai izvirzīto prasību izpildei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E794EF" w14:textId="77777777" w:rsidR="006A3146" w:rsidRPr="006A3146" w:rsidRDefault="006A3146" w:rsidP="00DB5495">
            <w:pPr>
              <w:rPr>
                <w:rFonts w:eastAsia="Calibri"/>
              </w:rPr>
            </w:pPr>
            <w:r w:rsidRPr="006A3146">
              <w:rPr>
                <w:rFonts w:eastAsia="Calibri"/>
              </w:rPr>
              <w:t>Institūciju skaits Latvijā, kas atbilst EQAR aģentūrai izvirzītajām prasībām</w:t>
            </w:r>
          </w:p>
        </w:tc>
      </w:tr>
      <w:tr w:rsidR="006A3146" w:rsidRPr="006A3146" w14:paraId="5F0952CA"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FA12C92"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5379FE0"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1FD2F1D"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9054419"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A1267BF" w14:textId="77777777" w:rsidR="006A3146" w:rsidRPr="006A3146" w:rsidRDefault="006A3146" w:rsidP="00DB5495">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22DD1B" w14:textId="77777777" w:rsidR="006A3146" w:rsidRPr="006A3146" w:rsidRDefault="006A3146" w:rsidP="00DB5495">
            <w:pPr>
              <w:rPr>
                <w:rFonts w:eastAsia="Calibri"/>
              </w:rPr>
            </w:pPr>
            <w:r w:rsidRPr="006A3146">
              <w:rPr>
                <w:rFonts w:eastAsia="Calibri"/>
              </w:rPr>
              <w:t xml:space="preserve">8.3. Priekšlaicīgas mācību pārtraukšanas samazināšana un novēršana un vienlīdzīgas pieejas veicināšana kvalitatīvai pirmsskolas, pamatskolas un </w:t>
            </w:r>
            <w:r w:rsidRPr="006A3146">
              <w:rPr>
                <w:rFonts w:eastAsia="Calibri"/>
              </w:rPr>
              <w:lastRenderedPageBreak/>
              <w:t>vidusskolas izglītībai, tostarp formālām, neformālām un ikdienējām mācību iespējām, kas ļauj mācības pametušajām personām atsākt izglītības iegūšanu un mācības.</w:t>
            </w:r>
          </w:p>
          <w:p w14:paraId="27894308" w14:textId="77777777" w:rsidR="006A3146" w:rsidRPr="006A3146" w:rsidRDefault="006A3146" w:rsidP="00DB5495">
            <w:pPr>
              <w:rPr>
                <w:rFonts w:eastAsia="Calibri"/>
              </w:rPr>
            </w:pPr>
          </w:p>
          <w:p w14:paraId="57DD44E0" w14:textId="77777777" w:rsidR="006A3146" w:rsidRPr="006A3146" w:rsidRDefault="006A3146"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EA81D57" w14:textId="77777777" w:rsidR="006A3146" w:rsidRPr="006A3146" w:rsidRDefault="006A3146" w:rsidP="00DB5495">
            <w:pPr>
              <w:rPr>
                <w:rFonts w:eastAsia="Calibri"/>
              </w:rPr>
            </w:pPr>
            <w:r w:rsidRPr="006A3146">
              <w:rPr>
                <w:rFonts w:eastAsia="Calibri"/>
              </w:rPr>
              <w:lastRenderedPageBreak/>
              <w:t xml:space="preserve">8.3.1. </w:t>
            </w:r>
            <w:r w:rsidRPr="006A3146">
              <w:rPr>
                <w:rFonts w:eastAsia="PMingLiU"/>
                <w:bCs/>
                <w:lang w:eastAsia="en-US"/>
              </w:rPr>
              <w:t>Attīstīt kompetenču pieejā balstītu vispārējās izglītības saturu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A75E2" w14:textId="77777777" w:rsidR="006A3146" w:rsidRPr="006A3146" w:rsidRDefault="006A3146" w:rsidP="00DB5495">
            <w:pPr>
              <w:rPr>
                <w:rFonts w:eastAsia="Calibri"/>
              </w:rPr>
            </w:pPr>
            <w:r w:rsidRPr="006A3146">
              <w:rPr>
                <w:rFonts w:eastAsia="Calibri"/>
              </w:rPr>
              <w:t xml:space="preserve">Apstiprināto vadlīniju un valsts standartu skaits vispārējā izglītībā, kas nodrošina kompetenču pieejā balstīta mācību satura īstenošanu </w:t>
            </w:r>
          </w:p>
        </w:tc>
      </w:tr>
      <w:tr w:rsidR="006A3146" w:rsidRPr="006A3146" w14:paraId="32C2AA3D" w14:textId="77777777" w:rsidTr="00A94C54">
        <w:trPr>
          <w:trHeight w:val="969"/>
        </w:trPr>
        <w:tc>
          <w:tcPr>
            <w:tcW w:w="420" w:type="pct"/>
            <w:vMerge/>
            <w:tcBorders>
              <w:left w:val="single" w:sz="4" w:space="0" w:color="auto"/>
              <w:right w:val="single" w:sz="4" w:space="0" w:color="auto"/>
            </w:tcBorders>
            <w:tcMar>
              <w:top w:w="0" w:type="dxa"/>
              <w:left w:w="108" w:type="dxa"/>
              <w:bottom w:w="0" w:type="dxa"/>
              <w:right w:w="108" w:type="dxa"/>
            </w:tcMar>
          </w:tcPr>
          <w:p w14:paraId="03B9FA9C"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0CFE361"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1252B644"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A2700C2"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554D2D8"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2295D11" w14:textId="77777777" w:rsidR="006A3146" w:rsidRPr="006A3146" w:rsidRDefault="006A3146"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37E442A6" w14:textId="77777777" w:rsidR="006A3146" w:rsidRPr="006A3146" w:rsidRDefault="006A3146" w:rsidP="00DB5495">
            <w:pPr>
              <w:rPr>
                <w:rFonts w:eastAsia="Calibri"/>
              </w:rPr>
            </w:pPr>
            <w:r w:rsidRPr="006A3146">
              <w:rPr>
                <w:rFonts w:eastAsia="Calibri"/>
              </w:rPr>
              <w:t xml:space="preserve">8.3.2. </w:t>
            </w:r>
            <w:r w:rsidRPr="006A3146">
              <w:rPr>
                <w:rFonts w:eastAsia="PMingLiU"/>
                <w:bCs/>
                <w:lang w:eastAsia="en-US"/>
              </w:rPr>
              <w:t>Palielināt atbalstu vispārējās izglītības iestādēm izglītojamo individuālo kompetenču attīstībai</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ADD9C51" w14:textId="77777777" w:rsidR="006A3146" w:rsidRPr="006A3146" w:rsidRDefault="006A3146" w:rsidP="00DB5495">
            <w:pPr>
              <w:rPr>
                <w:rFonts w:eastAsia="Calibri"/>
              </w:rPr>
            </w:pPr>
            <w:r w:rsidRPr="006A3146">
              <w:rPr>
                <w:rFonts w:eastAsia="Calibri"/>
              </w:rPr>
              <w:t>Vispārējās izglītības iestāžu skaits, kas ieviesušas individuālu pieeju izglītojamo kompetenču attīstībai</w:t>
            </w:r>
          </w:p>
        </w:tc>
      </w:tr>
      <w:tr w:rsidR="006A3146" w:rsidRPr="006A3146" w14:paraId="30EA3D85" w14:textId="77777777" w:rsidTr="00A94C54">
        <w:trPr>
          <w:trHeight w:val="1587"/>
        </w:trPr>
        <w:tc>
          <w:tcPr>
            <w:tcW w:w="420" w:type="pct"/>
            <w:vMerge/>
            <w:tcBorders>
              <w:left w:val="single" w:sz="4" w:space="0" w:color="auto"/>
              <w:right w:val="single" w:sz="4" w:space="0" w:color="auto"/>
            </w:tcBorders>
            <w:tcMar>
              <w:top w:w="0" w:type="dxa"/>
              <w:left w:w="108" w:type="dxa"/>
              <w:bottom w:w="0" w:type="dxa"/>
              <w:right w:w="108" w:type="dxa"/>
            </w:tcMar>
          </w:tcPr>
          <w:p w14:paraId="7109C5B1"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EF207D8"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623BCB7"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640B8AC0"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9D6D286"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157324D" w14:textId="77777777" w:rsidR="006A3146" w:rsidRPr="006A3146" w:rsidRDefault="006A3146"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793182B8" w14:textId="77777777" w:rsidR="006A3146" w:rsidRPr="006A3146" w:rsidRDefault="006A3146" w:rsidP="00DB5495">
            <w:pPr>
              <w:rPr>
                <w:rFonts w:eastAsia="Calibri"/>
              </w:rPr>
            </w:pPr>
            <w:r w:rsidRPr="006A3146">
              <w:rPr>
                <w:rFonts w:eastAsia="Calibri"/>
              </w:rPr>
              <w:t xml:space="preserve">8.3.3. </w:t>
            </w:r>
            <w:r w:rsidRPr="006A3146">
              <w:rPr>
                <w:rFonts w:eastAsia="PMingLiU"/>
                <w:bCs/>
                <w:lang w:eastAsia="en-US"/>
              </w:rPr>
              <w:t>Attīstīt NVA nereģistrēto NEET jauniešu prasmes un veicināt to iesaisti izglītībā, NVA īstenotajos pasākumos jauniešu garantijas ietvaros un nevalstisko organizāciju vai jauniešu centru darbībā.</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70C95F" w14:textId="77777777" w:rsidR="006A3146" w:rsidRPr="006A3146" w:rsidRDefault="006A3146" w:rsidP="00DB5495">
            <w:pPr>
              <w:rPr>
                <w:rFonts w:eastAsia="PMingLiU"/>
                <w:lang w:eastAsia="en-US"/>
              </w:rPr>
            </w:pPr>
            <w:r w:rsidRPr="006A3146">
              <w:rPr>
                <w:rFonts w:eastAsia="PMingLiU"/>
                <w:lang w:eastAsia="en-US"/>
              </w:rPr>
              <w:t>NVA nereģistrēto NEET jauniešu skaits, kas sekmīgi izpildījuši individuālo pasākumu programmu ESF atbalsta ietvaros</w:t>
            </w:r>
          </w:p>
        </w:tc>
      </w:tr>
      <w:tr w:rsidR="006A3146" w:rsidRPr="006A3146" w14:paraId="45122560"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2546E279"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B6AF68D"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1815AB6"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1A81C9A4"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0216409"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1C075D60" w14:textId="77777777" w:rsidR="006A3146" w:rsidRPr="006A3146" w:rsidRDefault="006A3146"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6195F6E1" w14:textId="77777777" w:rsidR="006A3146" w:rsidRPr="006A3146" w:rsidRDefault="006A3146" w:rsidP="00DB5495">
            <w:pPr>
              <w:rPr>
                <w:rFonts w:eastAsia="Calibri"/>
              </w:rPr>
            </w:pPr>
            <w:r w:rsidRPr="006A3146">
              <w:rPr>
                <w:rFonts w:eastAsia="PMingLiU"/>
                <w:lang w:eastAsia="en-US"/>
              </w:rPr>
              <w:t xml:space="preserve">8.3.4. </w:t>
            </w:r>
            <w:r w:rsidRPr="006A3146">
              <w:rPr>
                <w:rFonts w:eastAsia="PMingLiU"/>
                <w:bCs/>
                <w:lang w:eastAsia="en-US"/>
              </w:rPr>
              <w:t>Samazināt priekšlaicīgu mācību pārtraukšanu, īstenojot preventīvus un intervences pasākumus</w:t>
            </w:r>
            <w:r w:rsidRPr="006A3146" w:rsidDel="005002DB">
              <w:rPr>
                <w:rFonts w:eastAsia="PMingLiU"/>
                <w:bCs/>
                <w:lang w:eastAsia="en-US"/>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CF725" w14:textId="77777777" w:rsidR="006A3146" w:rsidRPr="006A3146" w:rsidRDefault="006A3146" w:rsidP="00DB5495">
            <w:pPr>
              <w:rPr>
                <w:rFonts w:eastAsia="Calibri"/>
                <w:iCs/>
              </w:rPr>
            </w:pPr>
            <w:r w:rsidRPr="006A3146">
              <w:rPr>
                <w:rFonts w:eastAsia="PMingLiU"/>
                <w:sz w:val="24"/>
                <w:szCs w:val="22"/>
                <w:lang w:eastAsia="en-US"/>
              </w:rPr>
              <w:t xml:space="preserve"> </w:t>
            </w:r>
            <w:r w:rsidRPr="006A3146">
              <w:rPr>
                <w:rFonts w:eastAsia="PMingLiU"/>
                <w:iCs/>
                <w:lang w:eastAsia="en-US" w:bidi="lo-LA"/>
              </w:rPr>
              <w:t>Izglītības iestāžu skaits, kas ieviesušas un nodrošina sistēmisku atbalstu PMP riska mazināšanai</w:t>
            </w:r>
          </w:p>
        </w:tc>
      </w:tr>
      <w:tr w:rsidR="006A3146" w:rsidRPr="006A3146" w14:paraId="593B884E"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430B308"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B512DF9"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45D6ACC"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ED6D691"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12F27D4D"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7BBDB9ED" w14:textId="77777777" w:rsidR="006A3146" w:rsidRPr="006A3146" w:rsidRDefault="006A3146"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3892B9D3" w14:textId="77777777" w:rsidR="006A3146" w:rsidRPr="006A3146" w:rsidRDefault="006A3146" w:rsidP="00DB5495">
            <w:pPr>
              <w:rPr>
                <w:rFonts w:eastAsia="PMingLiU"/>
                <w:lang w:eastAsia="en-US"/>
              </w:rPr>
            </w:pPr>
            <w:r w:rsidRPr="006A3146">
              <w:rPr>
                <w:rFonts w:eastAsia="PMingLiU"/>
                <w:lang w:eastAsia="en-US"/>
              </w:rPr>
              <w:t xml:space="preserve">8.3.5. </w:t>
            </w:r>
            <w:r w:rsidRPr="006A3146">
              <w:rPr>
                <w:rFonts w:eastAsia="PMingLiU"/>
                <w:bCs/>
                <w:lang w:eastAsia="en-US"/>
              </w:rPr>
              <w:t>Uzlabot pieeju  karjeras atbalstam izglītojamajiem vispārējās un profesionālās izglītības iestādēs</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EFAFE3" w14:textId="77777777" w:rsidR="006A3146" w:rsidRPr="006A3146" w:rsidRDefault="006A3146" w:rsidP="00DB5495">
            <w:pPr>
              <w:rPr>
                <w:rFonts w:eastAsia="PMingLiU"/>
                <w:i/>
                <w:iCs/>
                <w:lang w:eastAsia="en-US" w:bidi="lo-LA"/>
              </w:rPr>
            </w:pPr>
            <w:r w:rsidRPr="006A3146">
              <w:rPr>
                <w:rFonts w:eastAsia="PMingLiU"/>
                <w:lang w:eastAsia="en-US"/>
              </w:rPr>
              <w:t>Vispārējās un profesionālās izglītības iestāžu skaits, kas, nodrošina karjeras atbalstu izglītojamajiem</w:t>
            </w:r>
          </w:p>
        </w:tc>
      </w:tr>
      <w:tr w:rsidR="006A3146" w:rsidRPr="006A3146" w14:paraId="76E14982" w14:textId="77777777" w:rsidTr="00A94C54">
        <w:trPr>
          <w:trHeight w:val="387"/>
        </w:trPr>
        <w:tc>
          <w:tcPr>
            <w:tcW w:w="420" w:type="pct"/>
            <w:vMerge/>
            <w:tcBorders>
              <w:left w:val="single" w:sz="4" w:space="0" w:color="auto"/>
              <w:right w:val="single" w:sz="4" w:space="0" w:color="auto"/>
            </w:tcBorders>
            <w:tcMar>
              <w:top w:w="0" w:type="dxa"/>
              <w:left w:w="108" w:type="dxa"/>
              <w:bottom w:w="0" w:type="dxa"/>
              <w:right w:w="108" w:type="dxa"/>
            </w:tcMar>
          </w:tcPr>
          <w:p w14:paraId="5BE90774"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5CFD54B"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61366427"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EAD1810"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1810D3B"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EE56E2B" w14:textId="77777777" w:rsidR="006A3146" w:rsidRPr="006A3146" w:rsidRDefault="006A3146" w:rsidP="00DB5495">
            <w:pPr>
              <w:rPr>
                <w:rFonts w:eastAsia="Calibri"/>
              </w:rPr>
            </w:pPr>
          </w:p>
        </w:tc>
        <w:tc>
          <w:tcPr>
            <w:tcW w:w="911" w:type="pct"/>
            <w:tcBorders>
              <w:left w:val="single" w:sz="4" w:space="0" w:color="auto"/>
              <w:right w:val="single" w:sz="4" w:space="0" w:color="auto"/>
            </w:tcBorders>
            <w:tcMar>
              <w:top w:w="0" w:type="dxa"/>
              <w:left w:w="108" w:type="dxa"/>
              <w:bottom w:w="0" w:type="dxa"/>
              <w:right w:w="108" w:type="dxa"/>
            </w:tcMar>
          </w:tcPr>
          <w:p w14:paraId="22C04A61" w14:textId="77777777" w:rsidR="006A3146" w:rsidRPr="006A3146" w:rsidRDefault="006A3146" w:rsidP="00DB5495">
            <w:pPr>
              <w:rPr>
                <w:rFonts w:eastAsia="PMingLiU"/>
                <w:lang w:eastAsia="en-US"/>
              </w:rPr>
            </w:pPr>
            <w:r w:rsidRPr="006A3146">
              <w:rPr>
                <w:rFonts w:eastAsia="PMingLiU"/>
                <w:lang w:eastAsia="en-US"/>
              </w:rPr>
              <w:t xml:space="preserve">8.3.6. </w:t>
            </w:r>
            <w:r w:rsidRPr="006A3146">
              <w:rPr>
                <w:rFonts w:eastAsia="PMingLiU"/>
                <w:bCs/>
                <w:lang w:eastAsia="en-US"/>
              </w:rPr>
              <w:t>Ieviest izglītības kvalitātes monitoringa sistēmu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45F22E26" w14:textId="77777777" w:rsidR="006A3146" w:rsidRPr="006A3146" w:rsidRDefault="006A3146" w:rsidP="00DB5495">
            <w:pPr>
              <w:rPr>
                <w:rFonts w:eastAsia="PMingLiU"/>
                <w:szCs w:val="22"/>
                <w:lang w:eastAsia="en-US"/>
              </w:rPr>
            </w:pPr>
            <w:r w:rsidRPr="006A3146">
              <w:rPr>
                <w:rFonts w:eastAsia="Calibri"/>
              </w:rPr>
              <w:t>Ieviesto izglītības kvalitātes monitoringa sistēmu skaits</w:t>
            </w:r>
          </w:p>
        </w:tc>
      </w:tr>
      <w:tr w:rsidR="006A3146" w:rsidRPr="006A3146" w14:paraId="4422E529"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BCDFB09"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8245704"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52B30FC" w14:textId="77777777" w:rsidR="006A3146" w:rsidRPr="006A3146" w:rsidRDefault="006A3146" w:rsidP="00DB5495">
            <w:pPr>
              <w:rPr>
                <w:rFonts w:eastAsia="Calibri"/>
              </w:rPr>
            </w:pPr>
          </w:p>
        </w:tc>
        <w:tc>
          <w:tcPr>
            <w:tcW w:w="527" w:type="pct"/>
            <w:vMerge w:val="restart"/>
            <w:tcBorders>
              <w:top w:val="nil"/>
              <w:left w:val="single" w:sz="4" w:space="0" w:color="auto"/>
              <w:right w:val="single" w:sz="4" w:space="0" w:color="auto"/>
            </w:tcBorders>
            <w:tcMar>
              <w:top w:w="0" w:type="dxa"/>
              <w:left w:w="108" w:type="dxa"/>
              <w:bottom w:w="0" w:type="dxa"/>
              <w:right w:w="108" w:type="dxa"/>
            </w:tcMar>
          </w:tcPr>
          <w:p w14:paraId="7503090A" w14:textId="77777777" w:rsidR="006A3146" w:rsidRPr="006A3146" w:rsidRDefault="006A3146" w:rsidP="00DB5495">
            <w:pPr>
              <w:rPr>
                <w:rFonts w:eastAsia="Calibri"/>
              </w:rPr>
            </w:pPr>
          </w:p>
        </w:tc>
        <w:tc>
          <w:tcPr>
            <w:tcW w:w="480" w:type="pct"/>
            <w:vMerge w:val="restart"/>
            <w:tcBorders>
              <w:top w:val="nil"/>
              <w:left w:val="single" w:sz="4" w:space="0" w:color="auto"/>
              <w:right w:val="single" w:sz="4" w:space="0" w:color="auto"/>
            </w:tcBorders>
            <w:tcMar>
              <w:top w:w="0" w:type="dxa"/>
              <w:left w:w="108" w:type="dxa"/>
              <w:bottom w:w="0" w:type="dxa"/>
              <w:right w:w="108" w:type="dxa"/>
            </w:tcMar>
          </w:tcPr>
          <w:p w14:paraId="107EA824" w14:textId="77777777" w:rsidR="006A3146" w:rsidRPr="006A3146" w:rsidRDefault="006A3146" w:rsidP="00DB5495">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0528F2" w14:textId="77777777" w:rsidR="006A3146" w:rsidRPr="006A3146" w:rsidRDefault="006A3146" w:rsidP="00DB5495">
            <w:pPr>
              <w:rPr>
                <w:rFonts w:eastAsia="Calibri"/>
              </w:rPr>
            </w:pPr>
            <w:r w:rsidRPr="006A3146">
              <w:rPr>
                <w:rFonts w:eastAsia="Calibri"/>
              </w:rPr>
              <w:t xml:space="preserve">8.4. Formālas, neformālas un ikdienējas mūžizglītības vienlīdzīgas pieejamības uzlabošana visām vecuma grupām, darbaspēka zināšanu, prasmju un kompetenču uzlabošana un elastīgu </w:t>
            </w:r>
            <w:r w:rsidRPr="006A3146">
              <w:rPr>
                <w:rFonts w:eastAsia="Calibri"/>
              </w:rPr>
              <w:lastRenderedPageBreak/>
              <w:t>mācību iespēju veicināšana, tostarp ar profesionālo orientāciju un iegūto kompetenču apstiprināšanu</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00AAC5" w14:textId="77777777" w:rsidR="006A3146" w:rsidRPr="006A3146" w:rsidRDefault="006A3146" w:rsidP="00DB5495">
            <w:pPr>
              <w:rPr>
                <w:rFonts w:eastAsia="Calibri"/>
              </w:rPr>
            </w:pPr>
            <w:r w:rsidRPr="006A3146">
              <w:rPr>
                <w:rFonts w:eastAsia="Calibri"/>
              </w:rPr>
              <w:lastRenderedPageBreak/>
              <w:t xml:space="preserve">8.4.1. </w:t>
            </w:r>
            <w:r w:rsidRPr="006A3146">
              <w:rPr>
                <w:rFonts w:eastAsia="PMingLiU"/>
                <w:bCs/>
                <w:lang w:eastAsia="en-US"/>
              </w:rPr>
              <w:t xml:space="preserve">Pilnveidot nodarbināto personu profesionālo kompetenci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44620" w14:textId="77777777" w:rsidR="006A3146" w:rsidRPr="006A3146" w:rsidRDefault="006A3146" w:rsidP="00DB5495">
            <w:pPr>
              <w:rPr>
                <w:rFonts w:eastAsia="Calibri"/>
              </w:rPr>
            </w:pPr>
            <w:r w:rsidRPr="006A3146">
              <w:rPr>
                <w:rFonts w:eastAsia="Calibri"/>
              </w:rPr>
              <w:t xml:space="preserve">Nodarbināto personu skaits vecumā no 25 gadiem, kas pilnveidojuši kompetenci pēc dalības ESF mācībās, izņemot nodarbinātos ar zemu izglītības līmeni </w:t>
            </w:r>
          </w:p>
        </w:tc>
      </w:tr>
      <w:tr w:rsidR="006A3146" w:rsidRPr="006A3146" w14:paraId="248EDFFB"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09BE1DD4"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D8B0FE0"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AECF79E"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FE429D0"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F24D9FE" w14:textId="77777777" w:rsidR="006A3146" w:rsidRPr="006A3146" w:rsidRDefault="006A3146" w:rsidP="00DB5495">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3CBBF6A" w14:textId="77777777" w:rsidR="006A3146" w:rsidRPr="006A3146" w:rsidRDefault="006A3146"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A7B0CB0"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2AB35" w14:textId="77777777" w:rsidR="006A3146" w:rsidRPr="006A3146" w:rsidRDefault="006A3146" w:rsidP="00DB5495">
            <w:pPr>
              <w:rPr>
                <w:rFonts w:eastAsia="Calibri"/>
              </w:rPr>
            </w:pPr>
            <w:r w:rsidRPr="006A3146">
              <w:rPr>
                <w:rFonts w:eastAsia="Calibri"/>
              </w:rPr>
              <w:t>Nodarbināto personu ar zemu izglītības līmeni skaits vecumā no 25 gadiem, kas pilnveidojuši kompetenci pēc dalības ESF mācībās</w:t>
            </w:r>
          </w:p>
        </w:tc>
      </w:tr>
      <w:tr w:rsidR="006A3146" w:rsidRPr="006A3146" w14:paraId="73040E36"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18335DDA"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5A43A7B"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86442B3"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95F817B"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FF704DB" w14:textId="77777777" w:rsidR="006A3146" w:rsidRPr="006A3146" w:rsidRDefault="006A3146" w:rsidP="00DB5495">
            <w:pPr>
              <w:rPr>
                <w:rFonts w:eastAsia="Calibri"/>
              </w:rPr>
            </w:pP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2820FBD" w14:textId="77777777" w:rsidR="006A3146" w:rsidRPr="006A3146" w:rsidRDefault="006A3146" w:rsidP="00DB5495">
            <w:pPr>
              <w:rPr>
                <w:rFonts w:eastAsia="Calibri"/>
              </w:rPr>
            </w:pPr>
            <w:r w:rsidRPr="006A3146">
              <w:rPr>
                <w:rFonts w:eastAsia="Calibri"/>
              </w:rPr>
              <w:t>8.5. Darba tirgus nozīmes palielināšana izglītības un apmācības sistēmās, pārejas veicināšana no izglītības uz nodarbinātību un profesionālās izglītības un apmācības sistēmu un to kvalitātes uzlabošana, tostarp ar vajadzīgo prasmju prognozēšanas mehānismiem, studiju programmu pielāgošanu un uz darbu balstītu mācību programmu, tostarp duālu mācību programmu un māceklības shēmu, izstrādi.</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A298C1" w14:textId="77777777" w:rsidR="006A3146" w:rsidRPr="006A3146" w:rsidRDefault="006A3146" w:rsidP="00DB5495">
            <w:pPr>
              <w:rPr>
                <w:rFonts w:eastAsia="Calibri"/>
              </w:rPr>
            </w:pPr>
            <w:r w:rsidRPr="006A3146">
              <w:rPr>
                <w:rFonts w:eastAsia="Calibri"/>
              </w:rPr>
              <w:t xml:space="preserve">8.5.1. </w:t>
            </w:r>
            <w:r w:rsidRPr="006A3146">
              <w:rPr>
                <w:rFonts w:eastAsia="PMingLiU"/>
                <w:bCs/>
                <w:lang w:eastAsia="en-US"/>
              </w:rPr>
              <w:t>Palielināt kvalificētu profesionālās izglītības iestāžu audzēkņu skaitu pēc to dalības darba vidē balstītās mācībās vai mācību praksē uzņēmumā</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B0ECF" w14:textId="77777777" w:rsidR="006A3146" w:rsidRPr="006A3146" w:rsidRDefault="006A3146" w:rsidP="00DB5495">
            <w:pPr>
              <w:rPr>
                <w:rFonts w:eastAsia="Calibri"/>
              </w:rPr>
            </w:pPr>
            <w:r w:rsidRPr="006A3146">
              <w:rPr>
                <w:rFonts w:eastAsia="Calibri"/>
              </w:rPr>
              <w:t>Atbalstīto audzēkņu īpatsvars, kuri pēc dalības darba vidē balstītās mācībās vai māceklībā ir ieguvuši profesijas apguves vai kvalifikāciju apliecinošu dokumentu un sešu mēnešu laikā pēc kvalifikācijas ieguves ir nodarbināti, to kopskaitā</w:t>
            </w:r>
          </w:p>
        </w:tc>
      </w:tr>
      <w:tr w:rsidR="006A3146" w:rsidRPr="006A3146" w14:paraId="28769D53"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DA226EC"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0BC2EEF"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E6162C2"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916A7CF"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530894A"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20FB499" w14:textId="77777777" w:rsidR="006A3146" w:rsidRPr="006A3146" w:rsidRDefault="006A3146"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F902DD1" w14:textId="77777777" w:rsidR="006A3146" w:rsidRPr="006A3146" w:rsidRDefault="006A3146"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A9BC5" w14:textId="77777777" w:rsidR="006A3146" w:rsidRPr="006A3146" w:rsidRDefault="006A3146" w:rsidP="00DB5495">
            <w:pPr>
              <w:rPr>
                <w:rFonts w:eastAsia="Calibri"/>
              </w:rPr>
            </w:pPr>
            <w:r w:rsidRPr="006A3146">
              <w:rPr>
                <w:rFonts w:eastAsia="Calibri"/>
              </w:rPr>
              <w:t>Atbalstīto audzēkņu īpatsvars, kuri pēc dalības mācību praksē uzņēmumā ir ieguvuši profesijas apguves vai kvalifikāciju apliecinošu dokumentu un sešu mēnešu laikā pēc kvalifikācijas ieguves ir nodarbināti, to kopskaitā</w:t>
            </w:r>
          </w:p>
        </w:tc>
      </w:tr>
      <w:tr w:rsidR="006A3146" w:rsidRPr="006A3146" w14:paraId="5A9B8AF4"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97E3AF0" w14:textId="77777777" w:rsidR="006A3146" w:rsidRPr="006A3146" w:rsidRDefault="006A3146"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AA7F576" w14:textId="77777777" w:rsidR="006A3146" w:rsidRPr="006A3146" w:rsidRDefault="006A3146"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8807568" w14:textId="77777777" w:rsidR="006A3146" w:rsidRPr="006A3146" w:rsidRDefault="006A3146"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4324B979" w14:textId="77777777" w:rsidR="006A3146" w:rsidRPr="006A3146" w:rsidRDefault="006A3146"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2EC349D" w14:textId="77777777" w:rsidR="006A3146" w:rsidRPr="006A3146" w:rsidRDefault="006A3146"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AAB6D2F" w14:textId="77777777" w:rsidR="006A3146" w:rsidRPr="006A3146" w:rsidRDefault="006A3146"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8918B" w14:textId="77777777" w:rsidR="006A3146" w:rsidRPr="006A3146" w:rsidRDefault="006A3146" w:rsidP="00DB5495">
            <w:pPr>
              <w:rPr>
                <w:rFonts w:eastAsia="Calibri"/>
              </w:rPr>
            </w:pPr>
            <w:r w:rsidRPr="006A3146">
              <w:rPr>
                <w:rFonts w:eastAsia="Calibri"/>
              </w:rPr>
              <w:t xml:space="preserve">8.5.2. </w:t>
            </w:r>
            <w:r w:rsidRPr="006A3146">
              <w:rPr>
                <w:rFonts w:eastAsia="PMingLiU"/>
                <w:bCs/>
                <w:lang w:eastAsia="en-US"/>
              </w:rPr>
              <w:t>Nodrošināt profesionālās izglītības atbilstību Eiropas kvalifikācijas ietvarstruktūrai</w:t>
            </w:r>
            <w:r w:rsidRPr="006A3146" w:rsidDel="001E6024">
              <w:rPr>
                <w:rFonts w:eastAsia="Calibri"/>
              </w:rPr>
              <w:t xml:space="preserve"> </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469CD" w14:textId="77777777" w:rsidR="006A3146" w:rsidRPr="006A3146" w:rsidRDefault="006A3146" w:rsidP="00DB5495">
            <w:pPr>
              <w:rPr>
                <w:rFonts w:eastAsia="Calibri"/>
              </w:rPr>
            </w:pPr>
            <w:r w:rsidRPr="006A3146">
              <w:rPr>
                <w:rFonts w:eastAsia="Calibri"/>
              </w:rPr>
              <w:t>Atbalstīto un apstiprināto profesijas standartu un profesionālās kvalifikācijas pamatprasību skaits</w:t>
            </w:r>
          </w:p>
        </w:tc>
      </w:tr>
      <w:tr w:rsidR="006A3146" w:rsidRPr="006A3146" w14:paraId="2B12A4DE" w14:textId="77777777" w:rsidTr="00A94C54">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C2E964C" w14:textId="77777777" w:rsidR="006A3146" w:rsidRPr="006A3146" w:rsidRDefault="006A3146" w:rsidP="00DB5495">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4248AB6A" w14:textId="77777777" w:rsidR="006A3146" w:rsidRPr="006A3146" w:rsidRDefault="006A3146" w:rsidP="00DB5495">
            <w:pPr>
              <w:rPr>
                <w:rFonts w:eastAsia="Calibri"/>
              </w:rPr>
            </w:pPr>
          </w:p>
        </w:tc>
        <w:tc>
          <w:tcPr>
            <w:tcW w:w="43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8E4D81F" w14:textId="77777777" w:rsidR="006A3146" w:rsidRPr="006A3146" w:rsidRDefault="006A3146" w:rsidP="00DB5495">
            <w:pPr>
              <w:rPr>
                <w:rFonts w:eastAsia="Calibri"/>
              </w:rPr>
            </w:pPr>
          </w:p>
        </w:tc>
        <w:tc>
          <w:tcPr>
            <w:tcW w:w="52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E441C90" w14:textId="77777777" w:rsidR="006A3146" w:rsidRPr="006A3146" w:rsidRDefault="006A3146" w:rsidP="00DB5495">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08B188" w14:textId="77777777" w:rsidR="006A3146" w:rsidRPr="006A3146" w:rsidRDefault="006A3146" w:rsidP="00DB5495">
            <w:pPr>
              <w:rPr>
                <w:rFonts w:eastAsia="Calibri"/>
              </w:rPr>
            </w:pPr>
          </w:p>
        </w:tc>
        <w:tc>
          <w:tcPr>
            <w:tcW w:w="76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68F7390" w14:textId="77777777" w:rsidR="006A3146" w:rsidRPr="006A3146" w:rsidRDefault="006A3146"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514E41" w14:textId="77777777" w:rsidR="006A3146" w:rsidRPr="006A3146" w:rsidRDefault="006A3146" w:rsidP="00DB5495">
            <w:pPr>
              <w:rPr>
                <w:rFonts w:eastAsia="Calibri"/>
              </w:rPr>
            </w:pPr>
            <w:r w:rsidRPr="006A3146">
              <w:rPr>
                <w:rFonts w:eastAsia="Calibri"/>
              </w:rPr>
              <w:t>8.5.3. Nodrošināt profesionālās izglītības iestāžu efektīvu pārvaldību un iesaistītā personāla profesionālās kompetences pilnveidi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3DF84" w14:textId="3C08D953" w:rsidR="006A3146" w:rsidRPr="006A3146" w:rsidRDefault="000F2241" w:rsidP="00DB5495">
            <w:pPr>
              <w:rPr>
                <w:rFonts w:eastAsia="Calibri"/>
              </w:rPr>
            </w:pPr>
            <w:r w:rsidRPr="007246C6">
              <w:t>Kvalifikāciju ieguvušo personu skaits pēc dalības ESF apmācībās  profesionālās kompetences pilnveidei (pedagogi, administratori,  prakses vadītāji un amata meistari, kas pilnveidojuši profesionālo kompetenci)</w:t>
            </w:r>
          </w:p>
        </w:tc>
      </w:tr>
    </w:tbl>
    <w:p w14:paraId="26408D89" w14:textId="2D744744" w:rsidR="002F2E5E" w:rsidRPr="00CD02EF" w:rsidRDefault="00DB5495" w:rsidP="00CD02EF">
      <w:pPr>
        <w:pStyle w:val="ListParagraph"/>
        <w:ind w:left="993"/>
        <w:jc w:val="both"/>
        <w:rPr>
          <w:sz w:val="24"/>
          <w:szCs w:val="24"/>
        </w:rPr>
      </w:pPr>
      <w:r>
        <w:rPr>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9"/>
        <w:gridCol w:w="685"/>
        <w:gridCol w:w="1231"/>
        <w:gridCol w:w="1505"/>
        <w:gridCol w:w="1370"/>
        <w:gridCol w:w="2190"/>
        <w:gridCol w:w="2601"/>
        <w:gridCol w:w="3495"/>
      </w:tblGrid>
      <w:tr w:rsidR="00747FCC" w:rsidRPr="00B07051" w14:paraId="44A0FBF7" w14:textId="77777777" w:rsidTr="00DB5495">
        <w:trPr>
          <w:trHeight w:val="1282"/>
          <w:tblHeader/>
        </w:trPr>
        <w:tc>
          <w:tcPr>
            <w:tcW w:w="42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52B270C" w14:textId="77777777" w:rsidR="00747FCC" w:rsidRPr="00B07051" w:rsidRDefault="00747FCC" w:rsidP="00DB5495">
            <w:pPr>
              <w:rPr>
                <w:rFonts w:eastAsia="Calibri"/>
              </w:rPr>
            </w:pPr>
            <w:r w:rsidRPr="00B07051">
              <w:rPr>
                <w:rFonts w:eastAsia="Calibri"/>
              </w:rPr>
              <w:lastRenderedPageBreak/>
              <w:t>Prioritārais virziens</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63859AE0" w14:textId="77777777" w:rsidR="00747FCC" w:rsidRPr="00B07051" w:rsidRDefault="00747FCC" w:rsidP="00DB5495">
            <w:pPr>
              <w:rPr>
                <w:rFonts w:eastAsia="Calibri"/>
              </w:rPr>
            </w:pPr>
            <w:r w:rsidRPr="00B07051">
              <w:rPr>
                <w:rFonts w:eastAsia="Calibri"/>
              </w:rPr>
              <w:t>Fonds</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179360F7" w14:textId="77777777" w:rsidR="00747FCC" w:rsidRPr="00B07051" w:rsidRDefault="00747FCC" w:rsidP="00DB5495">
            <w:pPr>
              <w:rPr>
                <w:rFonts w:eastAsia="Calibri"/>
              </w:rPr>
            </w:pPr>
            <w:r w:rsidRPr="00B07051">
              <w:rPr>
                <w:rFonts w:eastAsia="Calibri"/>
              </w:rPr>
              <w:t>ES līdzfinansē-jums (EUR)</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BFB9231" w14:textId="77777777" w:rsidR="00747FCC" w:rsidRPr="00B07051" w:rsidRDefault="00747FCC" w:rsidP="00DB5495">
            <w:pPr>
              <w:rPr>
                <w:rFonts w:eastAsia="Calibri"/>
              </w:rPr>
            </w:pPr>
            <w:r w:rsidRPr="00B07051">
              <w:rPr>
                <w:rFonts w:eastAsia="Calibri"/>
              </w:rPr>
              <w:t>ES līdzfinansē-juma īpatsvars darbības programmai (dalījumā pa fondiem un prioritārajiem virzieniem)</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4D240697" w14:textId="77777777" w:rsidR="00747FCC" w:rsidRPr="00B07051" w:rsidRDefault="00747FCC" w:rsidP="00DB5495">
            <w:pPr>
              <w:rPr>
                <w:rFonts w:eastAsia="Calibri"/>
              </w:rPr>
            </w:pPr>
            <w:r w:rsidRPr="00B07051">
              <w:rPr>
                <w:rFonts w:eastAsia="Calibri"/>
              </w:rPr>
              <w:t>Tematiskais mērķis</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7A1DAFCF" w14:textId="77777777" w:rsidR="00747FCC" w:rsidRPr="00B07051" w:rsidRDefault="00747FCC" w:rsidP="00DB5495">
            <w:pPr>
              <w:rPr>
                <w:rFonts w:eastAsia="Calibri"/>
              </w:rPr>
            </w:pPr>
            <w:r w:rsidRPr="00B07051">
              <w:rPr>
                <w:rFonts w:eastAsia="Calibri"/>
              </w:rPr>
              <w:t>Ieguldījumu prioritāte</w:t>
            </w:r>
          </w:p>
        </w:tc>
        <w:tc>
          <w:tcPr>
            <w:tcW w:w="911"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5FEE9A0C" w14:textId="77777777" w:rsidR="00747FCC" w:rsidRPr="00B07051" w:rsidRDefault="00747FCC" w:rsidP="00DB5495">
            <w:pPr>
              <w:rPr>
                <w:rFonts w:eastAsia="Calibri"/>
              </w:rPr>
            </w:pPr>
            <w:r w:rsidRPr="00B07051">
              <w:rPr>
                <w:rFonts w:eastAsia="Calibri"/>
              </w:rPr>
              <w:t>Ieguldījumu prioritātei atbilstošs specifiskais atbalsta mērķis</w:t>
            </w:r>
          </w:p>
          <w:p w14:paraId="5F98B651" w14:textId="77777777" w:rsidR="00747FCC" w:rsidRPr="00B07051" w:rsidRDefault="00747FCC"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shd w:val="clear" w:color="auto" w:fill="B7DEE8"/>
            <w:tcMar>
              <w:top w:w="0" w:type="dxa"/>
              <w:left w:w="108" w:type="dxa"/>
              <w:bottom w:w="0" w:type="dxa"/>
              <w:right w:w="108" w:type="dxa"/>
            </w:tcMar>
          </w:tcPr>
          <w:p w14:paraId="00973A37" w14:textId="77777777" w:rsidR="00747FCC" w:rsidRPr="00B07051" w:rsidRDefault="00747FCC" w:rsidP="00DB5495">
            <w:pPr>
              <w:rPr>
                <w:rFonts w:eastAsia="Calibri"/>
              </w:rPr>
            </w:pPr>
            <w:r w:rsidRPr="00B07051">
              <w:rPr>
                <w:rFonts w:eastAsia="Calibri"/>
              </w:rPr>
              <w:t>Kopējais un specifiskais rezultāta rādītājs</w:t>
            </w:r>
          </w:p>
        </w:tc>
      </w:tr>
      <w:tr w:rsidR="002F2E5E" w:rsidRPr="002F2E5E" w14:paraId="6D30830A" w14:textId="77777777" w:rsidTr="00A94C54">
        <w:trPr>
          <w:trHeight w:val="1282"/>
        </w:trPr>
        <w:tc>
          <w:tcPr>
            <w:tcW w:w="420" w:type="pct"/>
            <w:vMerge w:val="restart"/>
            <w:tcBorders>
              <w:top w:val="nil"/>
              <w:left w:val="single" w:sz="4" w:space="0" w:color="auto"/>
              <w:right w:val="single" w:sz="4" w:space="0" w:color="auto"/>
            </w:tcBorders>
            <w:tcMar>
              <w:top w:w="0" w:type="dxa"/>
              <w:left w:w="108" w:type="dxa"/>
              <w:bottom w:w="0" w:type="dxa"/>
              <w:right w:w="108" w:type="dxa"/>
            </w:tcMar>
          </w:tcPr>
          <w:p w14:paraId="00212A6D" w14:textId="77777777" w:rsidR="002F2E5E" w:rsidRPr="002F2E5E" w:rsidRDefault="002F2E5E" w:rsidP="00DB5495">
            <w:pPr>
              <w:rPr>
                <w:rFonts w:eastAsia="Calibri"/>
              </w:rPr>
            </w:pPr>
            <w:r w:rsidRPr="002F2E5E">
              <w:rPr>
                <w:rFonts w:eastAsia="Calibri"/>
              </w:rPr>
              <w:t>9. Sociālā iekļaušana un nabadzības apkarošana</w:t>
            </w:r>
          </w:p>
        </w:tc>
        <w:tc>
          <w:tcPr>
            <w:tcW w:w="24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36554E4" w14:textId="77777777" w:rsidR="002F2E5E" w:rsidRPr="002F2E5E" w:rsidRDefault="002F2E5E" w:rsidP="00DB5495">
            <w:pPr>
              <w:rPr>
                <w:rFonts w:eastAsia="Calibri"/>
              </w:rPr>
            </w:pPr>
            <w:r w:rsidRPr="002F2E5E">
              <w:rPr>
                <w:rFonts w:eastAsia="Calibri"/>
              </w:rPr>
              <w:t>ERAF</w:t>
            </w:r>
          </w:p>
        </w:tc>
        <w:tc>
          <w:tcPr>
            <w:tcW w:w="43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17678A3" w14:textId="77777777" w:rsidR="002F2E5E" w:rsidRPr="002F2E5E" w:rsidRDefault="002F2E5E" w:rsidP="00DB5495">
            <w:pPr>
              <w:rPr>
                <w:rFonts w:eastAsia="Calibri"/>
              </w:rPr>
            </w:pPr>
            <w:r w:rsidRPr="002F2E5E">
              <w:rPr>
                <w:rFonts w:eastAsia="Calibri"/>
              </w:rPr>
              <w:t>193 377 447</w:t>
            </w:r>
          </w:p>
        </w:tc>
        <w:tc>
          <w:tcPr>
            <w:tcW w:w="52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8FEC3D7" w14:textId="77777777" w:rsidR="002F2E5E" w:rsidRPr="002F2E5E" w:rsidRDefault="002F2E5E" w:rsidP="00DB5495">
            <w:pPr>
              <w:rPr>
                <w:rFonts w:eastAsia="Calibri"/>
              </w:rPr>
            </w:pPr>
            <w:r w:rsidRPr="002F2E5E">
              <w:rPr>
                <w:rFonts w:eastAsia="Calibri"/>
              </w:rPr>
              <w:t>4,38%</w:t>
            </w:r>
          </w:p>
        </w:tc>
        <w:tc>
          <w:tcPr>
            <w:tcW w:w="48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0ABC4C1" w14:textId="77777777" w:rsidR="002F2E5E" w:rsidRPr="002F2E5E" w:rsidRDefault="002F2E5E" w:rsidP="00DB5495">
            <w:pPr>
              <w:rPr>
                <w:rFonts w:eastAsia="Calibri"/>
              </w:rPr>
            </w:pPr>
            <w:r w:rsidRPr="002F2E5E">
              <w:rPr>
                <w:rFonts w:eastAsia="Calibri"/>
              </w:rPr>
              <w:t>9. Veicināt sociālo iekļaušanu un apkarot nabadzību un jebkādu diskrimināciju</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8A7FC0C" w14:textId="77777777" w:rsidR="002F2E5E" w:rsidRPr="002F2E5E" w:rsidRDefault="002F2E5E" w:rsidP="00DB5495">
            <w:pPr>
              <w:rPr>
                <w:rFonts w:eastAsia="Calibri"/>
              </w:rPr>
            </w:pPr>
            <w:r w:rsidRPr="002F2E5E">
              <w:rPr>
                <w:rFonts w:eastAsia="Calibri"/>
              </w:rPr>
              <w:t>9.3. 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D53B2" w14:textId="77777777" w:rsidR="002F2E5E" w:rsidRPr="002F2E5E" w:rsidRDefault="002F2E5E" w:rsidP="00DB5495">
            <w:pPr>
              <w:rPr>
                <w:rFonts w:eastAsia="Calibri"/>
              </w:rPr>
            </w:pPr>
            <w:r w:rsidRPr="002F2E5E">
              <w:rPr>
                <w:rFonts w:eastAsia="Calibri"/>
              </w:rPr>
              <w:t>9.3.1. Attīstīt pakalpojumu infrastruktūru bērnu aprūpei ģimeniskā vidē un personu ar invaliditāti neatkarīgai dzīvei un integrācijai sabiedrībā.</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56008664" w14:textId="77777777" w:rsidR="002F2E5E" w:rsidRPr="002F2E5E" w:rsidRDefault="002F2E5E" w:rsidP="00DB5495">
            <w:pPr>
              <w:rPr>
                <w:rFonts w:eastAsia="Calibri"/>
              </w:rPr>
            </w:pPr>
            <w:r w:rsidRPr="002F2E5E">
              <w:rPr>
                <w:rFonts w:eastAsia="Calibri"/>
              </w:rPr>
              <w:t xml:space="preserve">Palielināts personu ar garīga rakstura traucējumiem īpatsvars, kas dzīvo ārpus institūcijas un kam pieejami sabiedrībā balstīti pakalpojumi </w:t>
            </w:r>
          </w:p>
        </w:tc>
      </w:tr>
      <w:tr w:rsidR="002F2E5E" w:rsidRPr="002F2E5E" w14:paraId="0B03FCD9" w14:textId="77777777" w:rsidTr="00A94C54">
        <w:trPr>
          <w:trHeight w:val="1263"/>
        </w:trPr>
        <w:tc>
          <w:tcPr>
            <w:tcW w:w="420" w:type="pct"/>
            <w:vMerge/>
            <w:tcBorders>
              <w:left w:val="single" w:sz="4" w:space="0" w:color="auto"/>
              <w:right w:val="single" w:sz="4" w:space="0" w:color="auto"/>
            </w:tcBorders>
            <w:tcMar>
              <w:top w:w="0" w:type="dxa"/>
              <w:left w:w="108" w:type="dxa"/>
              <w:bottom w:w="0" w:type="dxa"/>
              <w:right w:w="108" w:type="dxa"/>
            </w:tcMar>
          </w:tcPr>
          <w:p w14:paraId="7920193B"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F74DD59"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215C9559"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7DA2E07"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824B350"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2FFC5C7"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953223C" w14:textId="77777777" w:rsidR="002F2E5E" w:rsidRPr="002F2E5E" w:rsidRDefault="002F2E5E" w:rsidP="00DB5495">
            <w:pPr>
              <w:rPr>
                <w:rFonts w:eastAsia="Calibri"/>
              </w:rPr>
            </w:pPr>
            <w:r w:rsidRPr="002F2E5E">
              <w:rPr>
                <w:rFonts w:eastAsia="Calibri"/>
              </w:rPr>
              <w:t>9.3.2. Uzlabot kvalitatīvu veselības aprūpes pakalpojumu pieejamību, jo īpaši sociālās, teritoriālās atstumtības un nabadzības riskam pakļautajiem iedzīvotājiem, attīstot veselības aprūpes infrastruktūru.</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5DF13ED3" w14:textId="77777777" w:rsidR="002F2E5E" w:rsidRPr="002F2E5E" w:rsidRDefault="002F2E5E" w:rsidP="00DB5495">
            <w:pPr>
              <w:rPr>
                <w:rFonts w:eastAsia="Calibri"/>
              </w:rPr>
            </w:pPr>
            <w:r w:rsidRPr="002F2E5E">
              <w:rPr>
                <w:rFonts w:eastAsia="Calibri"/>
              </w:rPr>
              <w:t>Ambulatoro apmeklējumu relatīvā skaita atšķirība starp iedzīvotājiem novadu teritorijās un lielajās pilsētās</w:t>
            </w:r>
          </w:p>
        </w:tc>
      </w:tr>
      <w:tr w:rsidR="002F2E5E" w:rsidRPr="002F2E5E" w14:paraId="3532D5D1" w14:textId="77777777" w:rsidTr="00A94C54">
        <w:trPr>
          <w:trHeight w:val="570"/>
        </w:trPr>
        <w:tc>
          <w:tcPr>
            <w:tcW w:w="420" w:type="pct"/>
            <w:vMerge/>
            <w:tcBorders>
              <w:left w:val="single" w:sz="4" w:space="0" w:color="auto"/>
              <w:right w:val="single" w:sz="4" w:space="0" w:color="auto"/>
            </w:tcBorders>
            <w:tcMar>
              <w:top w:w="0" w:type="dxa"/>
              <w:left w:w="108" w:type="dxa"/>
              <w:bottom w:w="0" w:type="dxa"/>
              <w:right w:w="108" w:type="dxa"/>
            </w:tcMar>
          </w:tcPr>
          <w:p w14:paraId="3307BC4B"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ACF4A35"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D5EBF9B"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6E94373"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DCD57B6"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9AABF28"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674136E"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A621D" w14:textId="77777777" w:rsidR="002F2E5E" w:rsidRPr="002F2E5E" w:rsidRDefault="002F2E5E" w:rsidP="00DB5495">
            <w:pPr>
              <w:rPr>
                <w:rFonts w:eastAsia="Calibri"/>
              </w:rPr>
            </w:pPr>
            <w:r w:rsidRPr="002F2E5E">
              <w:rPr>
                <w:rFonts w:eastAsia="Calibri"/>
              </w:rPr>
              <w:t>Uzlaboto ārstniecības iestāžu skaits, kurās attīstīta infrastruktūra veselības aprūpes pakalpojumu sniegšanai</w:t>
            </w:r>
          </w:p>
        </w:tc>
      </w:tr>
      <w:tr w:rsidR="002F2E5E" w:rsidRPr="002F2E5E" w14:paraId="3485B892" w14:textId="77777777" w:rsidTr="00A94C54">
        <w:trPr>
          <w:trHeight w:val="365"/>
        </w:trPr>
        <w:tc>
          <w:tcPr>
            <w:tcW w:w="420" w:type="pct"/>
            <w:vMerge/>
            <w:tcBorders>
              <w:left w:val="single" w:sz="4" w:space="0" w:color="auto"/>
              <w:right w:val="single" w:sz="4" w:space="0" w:color="auto"/>
            </w:tcBorders>
            <w:tcMar>
              <w:top w:w="0" w:type="dxa"/>
              <w:left w:w="108" w:type="dxa"/>
              <w:bottom w:w="0" w:type="dxa"/>
              <w:right w:w="108" w:type="dxa"/>
            </w:tcMar>
          </w:tcPr>
          <w:p w14:paraId="7A418040" w14:textId="77777777" w:rsidR="002F2E5E" w:rsidRPr="002F2E5E" w:rsidRDefault="002F2E5E" w:rsidP="00DB5495">
            <w:pPr>
              <w:rPr>
                <w:rFonts w:eastAsia="Calibri"/>
              </w:rPr>
            </w:pPr>
          </w:p>
        </w:tc>
        <w:tc>
          <w:tcPr>
            <w:tcW w:w="240" w:type="pct"/>
            <w:vMerge w:val="restart"/>
            <w:tcBorders>
              <w:top w:val="nil"/>
              <w:left w:val="single" w:sz="4" w:space="0" w:color="auto"/>
              <w:right w:val="single" w:sz="4" w:space="0" w:color="auto"/>
            </w:tcBorders>
            <w:tcMar>
              <w:top w:w="0" w:type="dxa"/>
              <w:left w:w="108" w:type="dxa"/>
              <w:bottom w:w="0" w:type="dxa"/>
              <w:right w:w="108" w:type="dxa"/>
            </w:tcMar>
          </w:tcPr>
          <w:p w14:paraId="3DE20279" w14:textId="77777777" w:rsidR="002F2E5E" w:rsidRPr="002F2E5E" w:rsidRDefault="002F2E5E" w:rsidP="00DB5495">
            <w:pPr>
              <w:rPr>
                <w:rFonts w:eastAsia="Calibri"/>
              </w:rPr>
            </w:pPr>
            <w:r w:rsidRPr="002F2E5E">
              <w:rPr>
                <w:rFonts w:eastAsia="Calibri"/>
              </w:rPr>
              <w:t>ESF</w:t>
            </w:r>
          </w:p>
        </w:tc>
        <w:tc>
          <w:tcPr>
            <w:tcW w:w="431" w:type="pct"/>
            <w:vMerge w:val="restart"/>
            <w:tcBorders>
              <w:left w:val="single" w:sz="4" w:space="0" w:color="auto"/>
              <w:right w:val="single" w:sz="4" w:space="0" w:color="auto"/>
            </w:tcBorders>
            <w:tcMar>
              <w:top w:w="0" w:type="dxa"/>
              <w:left w:w="108" w:type="dxa"/>
              <w:bottom w:w="0" w:type="dxa"/>
              <w:right w:w="108" w:type="dxa"/>
            </w:tcMar>
          </w:tcPr>
          <w:p w14:paraId="2285B31A" w14:textId="77777777" w:rsidR="002F2E5E" w:rsidRPr="002F2E5E" w:rsidRDefault="002F2E5E" w:rsidP="00DB5495">
            <w:pPr>
              <w:rPr>
                <w:rFonts w:eastAsia="Calibri"/>
              </w:rPr>
            </w:pPr>
            <w:r w:rsidRPr="002F2E5E">
              <w:rPr>
                <w:rFonts w:eastAsia="Calibri"/>
              </w:rPr>
              <w:t>225 160 750</w:t>
            </w:r>
          </w:p>
        </w:tc>
        <w:tc>
          <w:tcPr>
            <w:tcW w:w="527" w:type="pct"/>
            <w:vMerge w:val="restart"/>
            <w:tcBorders>
              <w:left w:val="single" w:sz="4" w:space="0" w:color="auto"/>
              <w:right w:val="single" w:sz="4" w:space="0" w:color="auto"/>
            </w:tcBorders>
            <w:tcMar>
              <w:top w:w="0" w:type="dxa"/>
              <w:left w:w="108" w:type="dxa"/>
              <w:bottom w:w="0" w:type="dxa"/>
              <w:right w:w="108" w:type="dxa"/>
            </w:tcMar>
          </w:tcPr>
          <w:p w14:paraId="7E34A96F" w14:textId="77777777" w:rsidR="002F2E5E" w:rsidRPr="002F2E5E" w:rsidRDefault="002F2E5E" w:rsidP="00DB5495">
            <w:pPr>
              <w:rPr>
                <w:rFonts w:eastAsia="Calibri"/>
              </w:rPr>
            </w:pPr>
            <w:r w:rsidRPr="002F2E5E">
              <w:rPr>
                <w:rFonts w:eastAsia="Calibri"/>
              </w:rPr>
              <w:t>5,10%</w:t>
            </w:r>
          </w:p>
        </w:tc>
        <w:tc>
          <w:tcPr>
            <w:tcW w:w="480" w:type="pct"/>
            <w:vMerge w:val="restart"/>
            <w:tcBorders>
              <w:top w:val="nil"/>
              <w:left w:val="single" w:sz="4" w:space="0" w:color="auto"/>
              <w:right w:val="single" w:sz="4" w:space="0" w:color="auto"/>
            </w:tcBorders>
            <w:tcMar>
              <w:top w:w="0" w:type="dxa"/>
              <w:left w:w="108" w:type="dxa"/>
              <w:bottom w:w="0" w:type="dxa"/>
              <w:right w:w="108" w:type="dxa"/>
            </w:tcMar>
          </w:tcPr>
          <w:p w14:paraId="455501FB" w14:textId="77777777" w:rsidR="002F2E5E" w:rsidRPr="002F2E5E" w:rsidRDefault="002F2E5E" w:rsidP="00DB5495">
            <w:pPr>
              <w:rPr>
                <w:rFonts w:eastAsia="Calibri"/>
              </w:rPr>
            </w:pPr>
            <w:r w:rsidRPr="002F2E5E">
              <w:rPr>
                <w:rFonts w:eastAsia="Calibri"/>
              </w:rPr>
              <w:t>9. Veicināt sociālo iekļaušanu un apkarot nabadzību un jebkādu diskrimināciju</w:t>
            </w:r>
          </w:p>
        </w:tc>
        <w:tc>
          <w:tcPr>
            <w:tcW w:w="767"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939E15C" w14:textId="77777777" w:rsidR="002F2E5E" w:rsidRPr="002F2E5E" w:rsidRDefault="002F2E5E" w:rsidP="00DB5495">
            <w:pPr>
              <w:rPr>
                <w:rFonts w:eastAsia="Calibri"/>
              </w:rPr>
            </w:pPr>
            <w:r w:rsidRPr="002F2E5E">
              <w:rPr>
                <w:rFonts w:eastAsia="Calibri"/>
              </w:rPr>
              <w:t>9.1. Aktīva iekļaušana ar mērķi veicināt nodarbinātību, tostarp, lai veicinātu vienlīdzīgas iespējas un aktīvu līdzdalību un uzlabotu nodarbinātību.</w:t>
            </w:r>
          </w:p>
          <w:p w14:paraId="6C8764D4" w14:textId="77777777" w:rsidR="002F2E5E" w:rsidRPr="002F2E5E" w:rsidRDefault="002F2E5E" w:rsidP="00DB5495">
            <w:pPr>
              <w:rPr>
                <w:rFonts w:eastAsia="Calibri"/>
              </w:rPr>
            </w:pPr>
          </w:p>
          <w:p w14:paraId="21341420" w14:textId="77777777" w:rsidR="002F2E5E" w:rsidRPr="002F2E5E" w:rsidRDefault="002F2E5E" w:rsidP="00DB5495">
            <w:pPr>
              <w:rPr>
                <w:rFonts w:eastAsia="Calibri"/>
              </w:rPr>
            </w:pPr>
          </w:p>
          <w:p w14:paraId="65F4D3E2" w14:textId="77777777" w:rsidR="002F2E5E" w:rsidRPr="002F2E5E" w:rsidRDefault="002F2E5E" w:rsidP="00DB5495">
            <w:pPr>
              <w:rPr>
                <w:rFonts w:eastAsia="Calibri"/>
              </w:rPr>
            </w:pPr>
          </w:p>
          <w:p w14:paraId="7C717125" w14:textId="77777777" w:rsidR="002F2E5E" w:rsidRPr="002F2E5E" w:rsidRDefault="002F2E5E" w:rsidP="00DB5495">
            <w:pPr>
              <w:rPr>
                <w:rFonts w:eastAsia="Calibri"/>
              </w:rPr>
            </w:pPr>
          </w:p>
          <w:p w14:paraId="270E95CC" w14:textId="77777777" w:rsidR="002F2E5E" w:rsidRPr="002F2E5E" w:rsidRDefault="002F2E5E" w:rsidP="00DB5495">
            <w:pPr>
              <w:rPr>
                <w:rFonts w:eastAsia="Calibri"/>
              </w:rPr>
            </w:pPr>
          </w:p>
          <w:p w14:paraId="7595889A" w14:textId="77777777" w:rsidR="002F2E5E" w:rsidRPr="002F2E5E" w:rsidRDefault="002F2E5E" w:rsidP="00DB5495">
            <w:pPr>
              <w:rPr>
                <w:rFonts w:eastAsia="Calibri"/>
              </w:rPr>
            </w:pPr>
          </w:p>
          <w:p w14:paraId="04A65F74" w14:textId="77777777" w:rsidR="002F2E5E" w:rsidRPr="002F2E5E" w:rsidRDefault="002F2E5E" w:rsidP="00DB5495">
            <w:pPr>
              <w:rPr>
                <w:rFonts w:eastAsia="Calibri"/>
              </w:rPr>
            </w:pPr>
          </w:p>
          <w:p w14:paraId="7DA8A101" w14:textId="77777777" w:rsidR="002F2E5E" w:rsidRPr="002F2E5E" w:rsidRDefault="002F2E5E" w:rsidP="00DB5495">
            <w:pPr>
              <w:rPr>
                <w:rFonts w:eastAsia="Calibri"/>
              </w:rPr>
            </w:pPr>
          </w:p>
          <w:p w14:paraId="4935A896"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915AD6" w14:textId="77777777" w:rsidR="002F2E5E" w:rsidRPr="002F2E5E" w:rsidRDefault="002F2E5E" w:rsidP="00DB5495">
            <w:pPr>
              <w:rPr>
                <w:rFonts w:eastAsia="Calibri"/>
              </w:rPr>
            </w:pPr>
            <w:r w:rsidRPr="002F2E5E">
              <w:rPr>
                <w:rFonts w:eastAsia="Calibri"/>
              </w:rPr>
              <w:lastRenderedPageBreak/>
              <w:t>9.1.1. Palielināt nelabvēlīgākā situācijā esošu bezdarbnieku  iekļaušanos darba tirgū</w:t>
            </w:r>
          </w:p>
          <w:p w14:paraId="25567D24" w14:textId="77777777" w:rsidR="002F2E5E" w:rsidRPr="002F2E5E" w:rsidRDefault="002F2E5E" w:rsidP="00DB5495">
            <w:pPr>
              <w:rPr>
                <w:rFonts w:eastAsia="Calibri"/>
              </w:rPr>
            </w:pPr>
          </w:p>
          <w:p w14:paraId="020B86CE" w14:textId="77777777" w:rsidR="002F2E5E" w:rsidRPr="002F2E5E" w:rsidRDefault="002F2E5E" w:rsidP="00DB5495">
            <w:pPr>
              <w:rPr>
                <w:rFonts w:eastAsia="Calibri"/>
              </w:rPr>
            </w:pPr>
          </w:p>
          <w:p w14:paraId="0F3F2D35"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60FB8" w14:textId="77777777" w:rsidR="002F2E5E" w:rsidRPr="002F2E5E" w:rsidRDefault="002F2E5E" w:rsidP="00DB5495">
            <w:pPr>
              <w:rPr>
                <w:rFonts w:eastAsia="Calibri"/>
              </w:rPr>
            </w:pPr>
            <w:r w:rsidRPr="002F2E5E">
              <w:rPr>
                <w:rFonts w:eastAsia="Calibri"/>
              </w:rPr>
              <w:t>Nodarbinātībā vai pašnodarbinātībā iesaistītie dalībnieki pēc aiziešanas</w:t>
            </w:r>
          </w:p>
        </w:tc>
      </w:tr>
      <w:tr w:rsidR="002F2E5E" w:rsidRPr="002F2E5E" w14:paraId="08E284F7" w14:textId="77777777" w:rsidTr="00A94C54">
        <w:trPr>
          <w:trHeight w:val="968"/>
        </w:trPr>
        <w:tc>
          <w:tcPr>
            <w:tcW w:w="420" w:type="pct"/>
            <w:vMerge/>
            <w:tcBorders>
              <w:left w:val="single" w:sz="4" w:space="0" w:color="auto"/>
              <w:right w:val="single" w:sz="4" w:space="0" w:color="auto"/>
            </w:tcBorders>
            <w:tcMar>
              <w:top w:w="0" w:type="dxa"/>
              <w:left w:w="108" w:type="dxa"/>
              <w:bottom w:w="0" w:type="dxa"/>
              <w:right w:w="108" w:type="dxa"/>
            </w:tcMar>
          </w:tcPr>
          <w:p w14:paraId="090691C2"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C127559"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B2CC82C"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10082EF5"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24FE20DB"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43F3FB5" w14:textId="77777777" w:rsidR="002F2E5E" w:rsidRPr="002F2E5E" w:rsidRDefault="002F2E5E"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497BEDE7"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28704" w14:textId="77777777" w:rsidR="002F2E5E" w:rsidRPr="002F2E5E" w:rsidRDefault="002F2E5E" w:rsidP="00DB5495">
            <w:pPr>
              <w:rPr>
                <w:rFonts w:eastAsia="Calibri"/>
              </w:rPr>
            </w:pPr>
            <w:r w:rsidRPr="002F2E5E">
              <w:rPr>
                <w:rFonts w:eastAsia="Calibri"/>
              </w:rPr>
              <w:t>Pasākuma dalībnieki izglītībā/apmācībā, kvalifikācijas ieguvē, vai ir nodarbināti, tostarp pašnodarbināti sešu mēnešu laikā pēc dalības pasākumā</w:t>
            </w:r>
          </w:p>
        </w:tc>
      </w:tr>
      <w:tr w:rsidR="002F2E5E" w:rsidRPr="002F2E5E" w14:paraId="45BF1DEB" w14:textId="77777777" w:rsidTr="00A94C54">
        <w:trPr>
          <w:trHeight w:val="852"/>
        </w:trPr>
        <w:tc>
          <w:tcPr>
            <w:tcW w:w="420" w:type="pct"/>
            <w:vMerge/>
            <w:tcBorders>
              <w:left w:val="single" w:sz="4" w:space="0" w:color="auto"/>
              <w:right w:val="single" w:sz="4" w:space="0" w:color="auto"/>
            </w:tcBorders>
            <w:tcMar>
              <w:top w:w="0" w:type="dxa"/>
              <w:left w:w="108" w:type="dxa"/>
              <w:bottom w:w="0" w:type="dxa"/>
              <w:right w:w="108" w:type="dxa"/>
            </w:tcMar>
          </w:tcPr>
          <w:p w14:paraId="7513A968"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0E56E508"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69D2D43"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46DE3683"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5DE0AE4"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254BBB9" w14:textId="77777777" w:rsidR="002F2E5E" w:rsidRPr="002F2E5E" w:rsidRDefault="002F2E5E"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B27B74" w14:textId="77777777" w:rsidR="002F2E5E" w:rsidRPr="002F2E5E" w:rsidRDefault="002F2E5E" w:rsidP="00DB5495">
            <w:pPr>
              <w:rPr>
                <w:rFonts w:eastAsia="Calibri"/>
              </w:rPr>
            </w:pPr>
            <w:r w:rsidRPr="002F2E5E">
              <w:rPr>
                <w:rFonts w:eastAsia="Calibri"/>
              </w:rPr>
              <w:t>9.1.2. Palielināt bijušo ieslodzīto integrāciju sabiedrībā un darba tirgū</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E36A" w14:textId="77777777" w:rsidR="002F2E5E" w:rsidRPr="002F2E5E" w:rsidRDefault="002F2E5E" w:rsidP="00DB5495">
            <w:pPr>
              <w:rPr>
                <w:rFonts w:eastAsia="Calibri"/>
              </w:rPr>
            </w:pPr>
            <w:r w:rsidRPr="002F2E5E">
              <w:rPr>
                <w:rFonts w:eastAsia="Calibri"/>
              </w:rPr>
              <w:t>Bijušie ieslodzītie, kas pēc atbrīvošanās no ieslodzījuma un atbalsta saņemšanas sākuši darba meklējumus</w:t>
            </w:r>
          </w:p>
        </w:tc>
      </w:tr>
      <w:tr w:rsidR="002F2E5E" w:rsidRPr="002F2E5E" w14:paraId="2A4518EE" w14:textId="77777777" w:rsidTr="00A94C54">
        <w:trPr>
          <w:trHeight w:val="707"/>
        </w:trPr>
        <w:tc>
          <w:tcPr>
            <w:tcW w:w="420" w:type="pct"/>
            <w:vMerge/>
            <w:tcBorders>
              <w:left w:val="single" w:sz="4" w:space="0" w:color="auto"/>
              <w:right w:val="single" w:sz="4" w:space="0" w:color="auto"/>
            </w:tcBorders>
            <w:tcMar>
              <w:top w:w="0" w:type="dxa"/>
              <w:left w:w="108" w:type="dxa"/>
              <w:bottom w:w="0" w:type="dxa"/>
              <w:right w:w="108" w:type="dxa"/>
            </w:tcMar>
          </w:tcPr>
          <w:p w14:paraId="4FEB93FE"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B994607"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62202A58"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07056DD4"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6531B27"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D45AFC3"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74AAC7" w14:textId="77777777" w:rsidR="002F2E5E" w:rsidRPr="002F2E5E" w:rsidRDefault="002F2E5E" w:rsidP="00DB5495">
            <w:pPr>
              <w:rPr>
                <w:rFonts w:eastAsia="Calibri"/>
              </w:rPr>
            </w:pPr>
            <w:r w:rsidRPr="002F2E5E">
              <w:rPr>
                <w:rFonts w:eastAsia="Calibri"/>
              </w:rPr>
              <w:t>9.1.3. Paaugstināt resocializācijas sistēmas efektivitāti</w:t>
            </w:r>
          </w:p>
        </w:tc>
        <w:tc>
          <w:tcPr>
            <w:tcW w:w="1224" w:type="pct"/>
            <w:shd w:val="clear" w:color="auto" w:fill="auto"/>
            <w:tcMar>
              <w:top w:w="0" w:type="dxa"/>
              <w:left w:w="108" w:type="dxa"/>
              <w:bottom w:w="0" w:type="dxa"/>
              <w:right w:w="108" w:type="dxa"/>
            </w:tcMar>
          </w:tcPr>
          <w:p w14:paraId="07C84D2B" w14:textId="77777777" w:rsidR="002F2E5E" w:rsidRPr="002F2E5E" w:rsidRDefault="002F2E5E" w:rsidP="00DB5495">
            <w:pPr>
              <w:rPr>
                <w:rFonts w:eastAsia="Calibri"/>
              </w:rPr>
            </w:pPr>
            <w:r w:rsidRPr="002F2E5E">
              <w:rPr>
                <w:rFonts w:eastAsia="PMingLiU"/>
                <w:lang w:eastAsia="en-US"/>
              </w:rPr>
              <w:t>Pilnveidotie riska un vajadzību novērtēšanas (RVN) instrumenti, kuri ir ieviesti praksē</w:t>
            </w:r>
            <w:r w:rsidRPr="002F2E5E" w:rsidDel="003D2A85">
              <w:rPr>
                <w:rFonts w:eastAsia="PMingLiU"/>
                <w:lang w:eastAsia="en-US"/>
              </w:rPr>
              <w:t xml:space="preserve"> </w:t>
            </w:r>
          </w:p>
        </w:tc>
      </w:tr>
      <w:tr w:rsidR="002F2E5E" w:rsidRPr="002F2E5E" w14:paraId="2051C23B" w14:textId="77777777" w:rsidTr="00A94C54">
        <w:trPr>
          <w:trHeight w:val="750"/>
        </w:trPr>
        <w:tc>
          <w:tcPr>
            <w:tcW w:w="420" w:type="pct"/>
            <w:vMerge/>
            <w:tcBorders>
              <w:left w:val="single" w:sz="4" w:space="0" w:color="auto"/>
              <w:right w:val="single" w:sz="4" w:space="0" w:color="auto"/>
            </w:tcBorders>
            <w:tcMar>
              <w:top w:w="0" w:type="dxa"/>
              <w:left w:w="108" w:type="dxa"/>
              <w:bottom w:w="0" w:type="dxa"/>
              <w:right w:w="108" w:type="dxa"/>
            </w:tcMar>
          </w:tcPr>
          <w:p w14:paraId="37DA1FAE"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45FE190C"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013BC19"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023E3A6"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0BE1259C"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76C7E07"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82BC0C2" w14:textId="77777777" w:rsidR="002F2E5E" w:rsidRPr="002F2E5E" w:rsidRDefault="002F2E5E" w:rsidP="00DB5495">
            <w:pPr>
              <w:rPr>
                <w:rFonts w:eastAsia="Calibri"/>
              </w:rPr>
            </w:pPr>
          </w:p>
        </w:tc>
        <w:tc>
          <w:tcPr>
            <w:tcW w:w="1224" w:type="pct"/>
            <w:shd w:val="clear" w:color="auto" w:fill="auto"/>
            <w:tcMar>
              <w:top w:w="0" w:type="dxa"/>
              <w:left w:w="108" w:type="dxa"/>
              <w:bottom w:w="0" w:type="dxa"/>
              <w:right w:w="108" w:type="dxa"/>
            </w:tcMar>
          </w:tcPr>
          <w:p w14:paraId="418EDA19" w14:textId="77777777" w:rsidR="002F2E5E" w:rsidRPr="002F2E5E" w:rsidRDefault="002F2E5E" w:rsidP="00DB5495">
            <w:pPr>
              <w:rPr>
                <w:rFonts w:eastAsia="Calibri"/>
              </w:rPr>
            </w:pPr>
            <w:r w:rsidRPr="002F2E5E">
              <w:rPr>
                <w:rFonts w:eastAsia="PMingLiU"/>
                <w:lang w:eastAsia="en-US"/>
              </w:rPr>
              <w:t xml:space="preserve">Profesionālo kompetenci paaugstinājušo ieslodzījuma vietu un probācijas speciālistu skaits, kas strādā ar ieslodzītajiem un bijušajiem ieslodzītajiem </w:t>
            </w:r>
          </w:p>
        </w:tc>
      </w:tr>
      <w:tr w:rsidR="002F2E5E" w:rsidRPr="002F2E5E" w14:paraId="372AB9E9" w14:textId="77777777" w:rsidTr="00A94C54">
        <w:trPr>
          <w:trHeight w:val="1172"/>
        </w:trPr>
        <w:tc>
          <w:tcPr>
            <w:tcW w:w="420" w:type="pct"/>
            <w:vMerge/>
            <w:tcBorders>
              <w:left w:val="single" w:sz="4" w:space="0" w:color="auto"/>
              <w:right w:val="single" w:sz="4" w:space="0" w:color="auto"/>
            </w:tcBorders>
            <w:tcMar>
              <w:top w:w="0" w:type="dxa"/>
              <w:left w:w="108" w:type="dxa"/>
              <w:bottom w:w="0" w:type="dxa"/>
              <w:right w:w="108" w:type="dxa"/>
            </w:tcMar>
          </w:tcPr>
          <w:p w14:paraId="7B952068"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230920DB"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03E3AC4"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E61366F"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2723A3B"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330D795" w14:textId="77777777" w:rsidR="002F2E5E" w:rsidRPr="002F2E5E" w:rsidRDefault="002F2E5E" w:rsidP="00DB5495">
            <w:pPr>
              <w:rPr>
                <w:rFonts w:eastAsia="Calibri"/>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B230F" w14:textId="77777777" w:rsidR="002F2E5E" w:rsidRPr="002F2E5E" w:rsidRDefault="002F2E5E" w:rsidP="00DB5495">
            <w:pPr>
              <w:rPr>
                <w:rFonts w:eastAsia="Calibri"/>
              </w:rPr>
            </w:pPr>
            <w:r w:rsidRPr="002F2E5E">
              <w:rPr>
                <w:rFonts w:eastAsia="Calibri"/>
              </w:rPr>
              <w:t xml:space="preserve">9.1.4. Palielināt diskriminācijas riskiem pakļauto </w:t>
            </w:r>
            <w:r w:rsidRPr="002F2E5E">
              <w:rPr>
                <w:rFonts w:eastAsia="Calibri"/>
                <w:b/>
              </w:rPr>
              <w:t>personu</w:t>
            </w:r>
            <w:r w:rsidRPr="002F2E5E">
              <w:rPr>
                <w:rFonts w:eastAsia="Calibri"/>
              </w:rPr>
              <w:t xml:space="preserve"> integrāciju sabiedrībā un darba tirgū</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CA535" w14:textId="77777777" w:rsidR="002F2E5E" w:rsidRPr="002F2E5E" w:rsidRDefault="002F2E5E" w:rsidP="00DB5495">
            <w:pPr>
              <w:rPr>
                <w:rFonts w:eastAsia="Calibri"/>
              </w:rPr>
            </w:pPr>
            <w:r w:rsidRPr="002F2E5E">
              <w:rPr>
                <w:rFonts w:eastAsia="Calibri"/>
              </w:rPr>
              <w:t>Nelabvēlīgā situācijā esoši dalībnieki, kas pēc aiziešanas sākuši darba meklējumus, iesaistījušies izglītībā/apmācībā, kvalifikācijas ieguvē, nodarbinātībā, tostarp pašnodarbinātie</w:t>
            </w:r>
            <w:r w:rsidRPr="002F2E5E" w:rsidDel="00FC5F9D">
              <w:rPr>
                <w:rFonts w:eastAsia="Calibri"/>
              </w:rPr>
              <w:t xml:space="preserve"> </w:t>
            </w:r>
          </w:p>
        </w:tc>
      </w:tr>
      <w:tr w:rsidR="002F2E5E" w:rsidRPr="002F2E5E" w14:paraId="74645286"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7D2AFE2A"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5658398"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276659D"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3251A91"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6179010B" w14:textId="77777777" w:rsidR="002F2E5E" w:rsidRPr="002F2E5E" w:rsidRDefault="002F2E5E" w:rsidP="00DB5495">
            <w:pPr>
              <w:rPr>
                <w:rFonts w:eastAsia="Calibri"/>
              </w:rPr>
            </w:pPr>
          </w:p>
        </w:tc>
        <w:tc>
          <w:tcPr>
            <w:tcW w:w="767" w:type="pct"/>
            <w:vMerge w:val="restart"/>
            <w:tcBorders>
              <w:left w:val="single" w:sz="4" w:space="0" w:color="auto"/>
              <w:right w:val="single" w:sz="4" w:space="0" w:color="auto"/>
            </w:tcBorders>
            <w:tcMar>
              <w:top w:w="0" w:type="dxa"/>
              <w:left w:w="108" w:type="dxa"/>
              <w:bottom w:w="0" w:type="dxa"/>
              <w:right w:w="108" w:type="dxa"/>
            </w:tcMar>
          </w:tcPr>
          <w:p w14:paraId="7A29F110" w14:textId="77777777" w:rsidR="002F2E5E" w:rsidRPr="002F2E5E" w:rsidRDefault="002F2E5E" w:rsidP="00DB5495">
            <w:pPr>
              <w:rPr>
                <w:rFonts w:eastAsia="Calibri"/>
              </w:rPr>
            </w:pPr>
            <w:r w:rsidRPr="002F2E5E">
              <w:rPr>
                <w:rFonts w:eastAsia="Calibri"/>
              </w:rPr>
              <w:t>9.2. Piekļuves uzlabošana cenas ziņā pieejamiem, ilgtspējīgiem un kvalitatīviem pakalpojumiem, tostarp veselības aprūpei un vispārējas nozīmes sociālajiem</w:t>
            </w: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611EC7F" w14:textId="77777777" w:rsidR="002F2E5E" w:rsidRPr="002F2E5E" w:rsidRDefault="002F2E5E" w:rsidP="00DB5495">
            <w:pPr>
              <w:rPr>
                <w:rFonts w:eastAsia="Calibri"/>
              </w:rPr>
            </w:pPr>
            <w:r w:rsidRPr="002F2E5E">
              <w:rPr>
                <w:rFonts w:eastAsia="Calibri"/>
              </w:rPr>
              <w:t>9.2.1. Paaugstināt sociālo dienestu darba efektivitāti undarbinieku profesionalitāti darbam ar riska situācijā esošām personām.</w:t>
            </w:r>
          </w:p>
        </w:tc>
        <w:tc>
          <w:tcPr>
            <w:tcW w:w="1224" w:type="pct"/>
            <w:shd w:val="clear" w:color="auto" w:fill="auto"/>
            <w:tcMar>
              <w:top w:w="0" w:type="dxa"/>
              <w:left w:w="108" w:type="dxa"/>
              <w:bottom w:w="0" w:type="dxa"/>
              <w:right w:w="108" w:type="dxa"/>
            </w:tcMar>
          </w:tcPr>
          <w:p w14:paraId="68AA9D60" w14:textId="77777777" w:rsidR="002F2E5E" w:rsidRPr="002F2E5E" w:rsidRDefault="002F2E5E" w:rsidP="00DB5495">
            <w:pPr>
              <w:rPr>
                <w:rFonts w:eastAsia="Calibri"/>
              </w:rPr>
            </w:pPr>
            <w:r w:rsidRPr="002F2E5E">
              <w:rPr>
                <w:rFonts w:eastAsia="PMingLiU"/>
                <w:lang w:eastAsia="en-US"/>
              </w:rPr>
              <w:t>Sociālā darba speciālistu skaits, kas pilnveidojuši profesionālo kompetenci (gadā)</w:t>
            </w:r>
          </w:p>
        </w:tc>
      </w:tr>
      <w:tr w:rsidR="002F2E5E" w:rsidRPr="002F2E5E" w14:paraId="40BDB324"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47BED90A"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7F991FEF"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06B02B8"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14542018"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A5FE4A0"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BD2B8E6"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6E0C233F" w14:textId="77777777" w:rsidR="002F2E5E" w:rsidRPr="002F2E5E" w:rsidRDefault="002F2E5E" w:rsidP="00DB5495">
            <w:pPr>
              <w:rPr>
                <w:rFonts w:eastAsia="Calibri"/>
              </w:rPr>
            </w:pPr>
          </w:p>
        </w:tc>
        <w:tc>
          <w:tcPr>
            <w:tcW w:w="1224" w:type="pct"/>
            <w:shd w:val="clear" w:color="auto" w:fill="auto"/>
            <w:tcMar>
              <w:top w:w="0" w:type="dxa"/>
              <w:left w:w="108" w:type="dxa"/>
              <w:bottom w:w="0" w:type="dxa"/>
              <w:right w:w="108" w:type="dxa"/>
            </w:tcMar>
          </w:tcPr>
          <w:p w14:paraId="62B123F7" w14:textId="77777777" w:rsidR="002F2E5E" w:rsidRPr="002F2E5E" w:rsidRDefault="002F2E5E" w:rsidP="00DB5495">
            <w:pPr>
              <w:rPr>
                <w:rFonts w:eastAsia="PMingLiU"/>
                <w:lang w:eastAsia="en-US"/>
              </w:rPr>
            </w:pPr>
            <w:r w:rsidRPr="002F2E5E">
              <w:rPr>
                <w:rFonts w:eastAsia="PMingLiU"/>
                <w:lang w:eastAsia="en-US"/>
              </w:rPr>
              <w:t>Speciālistu skaits, kas cēluši profesionālo kvalifikāciju bērnu tiesību aizsardzības jomā</w:t>
            </w:r>
          </w:p>
        </w:tc>
      </w:tr>
      <w:tr w:rsidR="002F2E5E" w:rsidRPr="002F2E5E" w14:paraId="4140DBD3" w14:textId="77777777" w:rsidTr="00A94C54">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488E41F2"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484C0E6"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43E9052E"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5D789671"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63059FE"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37F96986"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6520415" w14:textId="77777777" w:rsidR="002F2E5E" w:rsidRPr="002F2E5E" w:rsidRDefault="002F2E5E" w:rsidP="00DB5495">
            <w:pPr>
              <w:rPr>
                <w:rFonts w:eastAsia="Calibri"/>
              </w:rPr>
            </w:pPr>
            <w:r w:rsidRPr="002F2E5E">
              <w:rPr>
                <w:rFonts w:eastAsia="Calibri"/>
              </w:rPr>
              <w:t>9.2.2. Palielināt kvalitatīvu institucionālai aprūpei alternatīvu sociālo pakalpojumu dzīvesvietā un ģimeniskai videi pietuvinātu pakalpojumu pieejamību personām ar invaliditāti un bērniem.</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7381A1" w14:textId="77777777" w:rsidR="002F2E5E" w:rsidRPr="002F2E5E" w:rsidRDefault="002F2E5E" w:rsidP="00DB5495">
            <w:pPr>
              <w:rPr>
                <w:rFonts w:eastAsia="Calibri"/>
              </w:rPr>
            </w:pPr>
            <w:r w:rsidRPr="002F2E5E">
              <w:rPr>
                <w:rFonts w:eastAsia="Calibri"/>
              </w:rPr>
              <w:t>Personu ar garīga rakstura traucējumiem skaits, kas uzsāk patstāvīgu dzīvi ārpus ilgstošās sociālās aprūpes un sociālās rehabilitācijas institūcijas</w:t>
            </w:r>
          </w:p>
        </w:tc>
      </w:tr>
      <w:tr w:rsidR="002F2E5E" w:rsidRPr="002F2E5E" w14:paraId="5268BF9D" w14:textId="77777777" w:rsidTr="00A94C54">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703DFB6D"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14E37345"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4C9DC7B"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F1C4048"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9DB160B"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64E9A8FE" w14:textId="77777777" w:rsidR="002F2E5E" w:rsidRPr="002F2E5E" w:rsidRDefault="002F2E5E" w:rsidP="00DB5495">
            <w:pPr>
              <w:rPr>
                <w:rFonts w:eastAsia="Calibri"/>
              </w:rPr>
            </w:pPr>
          </w:p>
        </w:tc>
        <w:tc>
          <w:tcPr>
            <w:tcW w:w="911" w:type="pct"/>
            <w:vMerge/>
            <w:tcBorders>
              <w:left w:val="single" w:sz="4" w:space="0" w:color="auto"/>
              <w:right w:val="single" w:sz="4" w:space="0" w:color="auto"/>
            </w:tcBorders>
            <w:tcMar>
              <w:top w:w="0" w:type="dxa"/>
              <w:left w:w="108" w:type="dxa"/>
              <w:bottom w:w="0" w:type="dxa"/>
              <w:right w:w="108" w:type="dxa"/>
            </w:tcMar>
          </w:tcPr>
          <w:p w14:paraId="730501FF"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A78CB" w14:textId="77777777" w:rsidR="002F2E5E" w:rsidRPr="002F2E5E" w:rsidRDefault="002F2E5E" w:rsidP="00DB5495">
            <w:pPr>
              <w:rPr>
                <w:rFonts w:eastAsia="Calibri"/>
              </w:rPr>
            </w:pPr>
            <w:r w:rsidRPr="002F2E5E">
              <w:rPr>
                <w:rFonts w:eastAsia="Calibri"/>
              </w:rPr>
              <w:t>Institucionālā aprūpē esošo bērnu skaita samazināšanās</w:t>
            </w:r>
          </w:p>
        </w:tc>
      </w:tr>
      <w:tr w:rsidR="002F2E5E" w:rsidRPr="002F2E5E" w14:paraId="436618C1" w14:textId="77777777" w:rsidTr="00A94C54">
        <w:trPr>
          <w:trHeight w:val="200"/>
        </w:trPr>
        <w:tc>
          <w:tcPr>
            <w:tcW w:w="420" w:type="pct"/>
            <w:vMerge/>
            <w:tcBorders>
              <w:left w:val="single" w:sz="4" w:space="0" w:color="auto"/>
              <w:right w:val="single" w:sz="4" w:space="0" w:color="auto"/>
            </w:tcBorders>
            <w:tcMar>
              <w:top w:w="0" w:type="dxa"/>
              <w:left w:w="108" w:type="dxa"/>
              <w:bottom w:w="0" w:type="dxa"/>
              <w:right w:w="108" w:type="dxa"/>
            </w:tcMar>
          </w:tcPr>
          <w:p w14:paraId="178BC8E6"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8A6D161"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62BB6E6C"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4B880C8F"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D56B64C"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29C4E1D"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16D7379"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3A0A1" w14:textId="77777777" w:rsidR="002F2E5E" w:rsidRPr="002F2E5E" w:rsidRDefault="002F2E5E" w:rsidP="00DB5495">
            <w:pPr>
              <w:rPr>
                <w:rFonts w:eastAsia="Calibri"/>
              </w:rPr>
            </w:pPr>
            <w:r w:rsidRPr="002F2E5E">
              <w:rPr>
                <w:rFonts w:eastAsia="Calibri"/>
              </w:rPr>
              <w:t>Slēgto ilgstošās sociālās aprūpes un sociālās rehabilitācijas institūciju/filiāļu skaits</w:t>
            </w:r>
          </w:p>
        </w:tc>
      </w:tr>
      <w:tr w:rsidR="002F2E5E" w:rsidRPr="002F2E5E" w14:paraId="5E93B975"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ED0885E"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10C5956"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1CC1441"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D31DD8C"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D0D3F30"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003E140B"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893AA5B" w14:textId="77777777" w:rsidR="002F2E5E" w:rsidRPr="002F2E5E" w:rsidRDefault="002F2E5E" w:rsidP="00DB5495">
            <w:pPr>
              <w:rPr>
                <w:rFonts w:eastAsia="Calibri"/>
              </w:rPr>
            </w:pPr>
            <w:r w:rsidRPr="002F2E5E">
              <w:rPr>
                <w:rFonts w:eastAsia="Calibri"/>
              </w:rPr>
              <w:t xml:space="preserve">9.2.3. Atbalstīt prioritāro (sirds un asinsvadu, onkoloģijas, bērnu (sākot no perinatālā un neonatālā </w:t>
            </w:r>
            <w:r w:rsidRPr="002F2E5E">
              <w:rPr>
                <w:rFonts w:eastAsia="Calibri"/>
              </w:rPr>
              <w:lastRenderedPageBreak/>
              <w:t>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B6664" w14:textId="77777777" w:rsidR="002F2E5E" w:rsidRPr="002F2E5E" w:rsidRDefault="002F2E5E" w:rsidP="00DB5495">
            <w:pPr>
              <w:rPr>
                <w:rFonts w:eastAsia="Calibri"/>
              </w:rPr>
            </w:pPr>
            <w:r w:rsidRPr="002F2E5E">
              <w:rPr>
                <w:rFonts w:eastAsia="Calibri"/>
              </w:rPr>
              <w:lastRenderedPageBreak/>
              <w:t>Izstrādāto un ieviesto veselības attīstības vadlīniju skaits</w:t>
            </w:r>
          </w:p>
        </w:tc>
      </w:tr>
      <w:tr w:rsidR="002F2E5E" w:rsidRPr="002F2E5E" w14:paraId="5C22D60E"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643EA102"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1B3ABF5"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74D8B4DC"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389F5A7A"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45ECC37"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3CD4846"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55A8DA9"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932E7" w14:textId="77777777" w:rsidR="002F2E5E" w:rsidRPr="002F2E5E" w:rsidRDefault="002F2E5E" w:rsidP="00DB5495">
            <w:pPr>
              <w:rPr>
                <w:rFonts w:eastAsia="Calibri"/>
              </w:rPr>
            </w:pPr>
            <w:r w:rsidRPr="002F2E5E">
              <w:rPr>
                <w:rFonts w:eastAsia="Calibri"/>
              </w:rPr>
              <w:t>Izstrādāto un ieviesto kvalitātes nodrošināšanas sistēmu skaits</w:t>
            </w:r>
          </w:p>
        </w:tc>
      </w:tr>
      <w:tr w:rsidR="002F2E5E" w:rsidRPr="002F2E5E" w14:paraId="456F442B"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F7AC6F4"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642F5FBF"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08790BD1"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26C6F3D8"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398571AC"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F66A2E8" w14:textId="77777777" w:rsidR="002F2E5E" w:rsidRPr="002F2E5E" w:rsidRDefault="002F2E5E" w:rsidP="00DB5495">
            <w:pPr>
              <w:rPr>
                <w:rFonts w:eastAsia="Calibri"/>
              </w:rPr>
            </w:pPr>
          </w:p>
        </w:tc>
        <w:tc>
          <w:tcPr>
            <w:tcW w:w="91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F848CCD" w14:textId="77777777" w:rsidR="002F2E5E" w:rsidRPr="002F2E5E" w:rsidRDefault="002F2E5E" w:rsidP="00DB5495">
            <w:pPr>
              <w:rPr>
                <w:rFonts w:eastAsia="Calibri"/>
              </w:rPr>
            </w:pPr>
            <w:r w:rsidRPr="002F2E5E">
              <w:rPr>
                <w:rFonts w:eastAsia="Calibri"/>
              </w:rPr>
              <w:t xml:space="preserve">9.2.4. Uzlabot pieejamību veselības veicināšanas un slimību profilakses pakalpojumiem, jo īpaši, nabadzības un sociālās atstumtības riskam pakļautajiem iedzīvotājiem </w:t>
            </w:r>
          </w:p>
          <w:p w14:paraId="0B1A6B3E" w14:textId="77777777" w:rsidR="002F2E5E" w:rsidRPr="002F2E5E" w:rsidRDefault="002F2E5E" w:rsidP="00DB5495">
            <w:pPr>
              <w:rPr>
                <w:rFonts w:eastAsia="Calibri"/>
              </w:rPr>
            </w:pP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0F90EA0A" w14:textId="787B3D7A" w:rsidR="002F2E5E" w:rsidRPr="002F2E5E" w:rsidRDefault="002F2E5E" w:rsidP="00720AF1">
            <w:pPr>
              <w:rPr>
                <w:rFonts w:eastAsia="Calibri"/>
              </w:rPr>
            </w:pPr>
            <w:r w:rsidRPr="002F2E5E">
              <w:rPr>
                <w:rFonts w:eastAsia="PMingLiU"/>
                <w:lang w:eastAsia="en-US"/>
              </w:rPr>
              <w:t>Iedzīvotāju skaits, kas iekļaujas 6 mērķa grupās (sk. DP 966.rindkopu), un kas apmeklējuši ģimenes ārstu un ir profilaktiski izmeklēti</w:t>
            </w:r>
          </w:p>
        </w:tc>
      </w:tr>
      <w:tr w:rsidR="002F2E5E" w:rsidRPr="002F2E5E" w14:paraId="1DBB6EE8"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58970AD9"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35880FE2"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3FD61DE7"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144607BA"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5DA3381F"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59ACD706" w14:textId="77777777" w:rsidR="002F2E5E" w:rsidRPr="002F2E5E" w:rsidRDefault="002F2E5E" w:rsidP="00DB5495">
            <w:pPr>
              <w:rPr>
                <w:rFonts w:eastAsia="Calibri"/>
              </w:rPr>
            </w:pPr>
          </w:p>
        </w:tc>
        <w:tc>
          <w:tcPr>
            <w:tcW w:w="91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6C1F23F" w14:textId="77777777" w:rsidR="002F2E5E" w:rsidRPr="002F2E5E" w:rsidRDefault="002F2E5E" w:rsidP="00DB5495">
            <w:pPr>
              <w:rPr>
                <w:rFonts w:eastAsia="Calibri"/>
              </w:rPr>
            </w:pP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773865" w14:textId="53E7A394" w:rsidR="002F2E5E" w:rsidRPr="002F2E5E" w:rsidRDefault="002F2E5E" w:rsidP="00720AF1">
            <w:pPr>
              <w:rPr>
                <w:rFonts w:eastAsia="Calibri"/>
              </w:rPr>
            </w:pPr>
            <w:r w:rsidRPr="002F2E5E">
              <w:rPr>
                <w:rFonts w:eastAsia="PMingLiU"/>
                <w:lang w:eastAsia="en-US"/>
              </w:rPr>
              <w:t>Iedzīvotāju, kas iekļaujas 6 mērķa grupās (sk. DP 966.rindkopu), skaits, kuri pēdējā gada laikā veselības apsvērumu dēļ ESF veselības veicināšanas pasākumu ietekmē mainījuši uztura un citus dzīvesveida paradumus</w:t>
            </w:r>
          </w:p>
        </w:tc>
      </w:tr>
      <w:tr w:rsidR="002F2E5E" w:rsidRPr="002F2E5E" w14:paraId="7FB78CB8" w14:textId="77777777" w:rsidTr="00A94C54">
        <w:trPr>
          <w:trHeight w:val="300"/>
        </w:trPr>
        <w:tc>
          <w:tcPr>
            <w:tcW w:w="420" w:type="pct"/>
            <w:vMerge/>
            <w:tcBorders>
              <w:left w:val="single" w:sz="4" w:space="0" w:color="auto"/>
              <w:right w:val="single" w:sz="4" w:space="0" w:color="auto"/>
            </w:tcBorders>
            <w:tcMar>
              <w:top w:w="0" w:type="dxa"/>
              <w:left w:w="108" w:type="dxa"/>
              <w:bottom w:w="0" w:type="dxa"/>
              <w:right w:w="108" w:type="dxa"/>
            </w:tcMar>
          </w:tcPr>
          <w:p w14:paraId="3A9A898E" w14:textId="77777777" w:rsidR="002F2E5E" w:rsidRPr="002F2E5E" w:rsidRDefault="002F2E5E" w:rsidP="00DB5495">
            <w:pPr>
              <w:rPr>
                <w:rFonts w:eastAsia="Calibri"/>
              </w:rPr>
            </w:pPr>
          </w:p>
        </w:tc>
        <w:tc>
          <w:tcPr>
            <w:tcW w:w="240" w:type="pct"/>
            <w:vMerge/>
            <w:tcBorders>
              <w:left w:val="single" w:sz="4" w:space="0" w:color="auto"/>
              <w:right w:val="single" w:sz="4" w:space="0" w:color="auto"/>
            </w:tcBorders>
            <w:tcMar>
              <w:top w:w="0" w:type="dxa"/>
              <w:left w:w="108" w:type="dxa"/>
              <w:bottom w:w="0" w:type="dxa"/>
              <w:right w:w="108" w:type="dxa"/>
            </w:tcMar>
          </w:tcPr>
          <w:p w14:paraId="559BED2B" w14:textId="77777777" w:rsidR="002F2E5E" w:rsidRPr="002F2E5E" w:rsidRDefault="002F2E5E" w:rsidP="00DB5495">
            <w:pPr>
              <w:rPr>
                <w:rFonts w:eastAsia="Calibri"/>
              </w:rPr>
            </w:pPr>
          </w:p>
        </w:tc>
        <w:tc>
          <w:tcPr>
            <w:tcW w:w="431" w:type="pct"/>
            <w:vMerge/>
            <w:tcBorders>
              <w:left w:val="single" w:sz="4" w:space="0" w:color="auto"/>
              <w:right w:val="single" w:sz="4" w:space="0" w:color="auto"/>
            </w:tcBorders>
            <w:tcMar>
              <w:top w:w="0" w:type="dxa"/>
              <w:left w:w="108" w:type="dxa"/>
              <w:bottom w:w="0" w:type="dxa"/>
              <w:right w:w="108" w:type="dxa"/>
            </w:tcMar>
          </w:tcPr>
          <w:p w14:paraId="59E669A1" w14:textId="77777777" w:rsidR="002F2E5E" w:rsidRPr="002F2E5E" w:rsidRDefault="002F2E5E" w:rsidP="00DB5495">
            <w:pPr>
              <w:rPr>
                <w:rFonts w:eastAsia="Calibri"/>
              </w:rPr>
            </w:pPr>
          </w:p>
        </w:tc>
        <w:tc>
          <w:tcPr>
            <w:tcW w:w="527" w:type="pct"/>
            <w:vMerge/>
            <w:tcBorders>
              <w:left w:val="single" w:sz="4" w:space="0" w:color="auto"/>
              <w:right w:val="single" w:sz="4" w:space="0" w:color="auto"/>
            </w:tcBorders>
            <w:tcMar>
              <w:top w:w="0" w:type="dxa"/>
              <w:left w:w="108" w:type="dxa"/>
              <w:bottom w:w="0" w:type="dxa"/>
              <w:right w:w="108" w:type="dxa"/>
            </w:tcMar>
          </w:tcPr>
          <w:p w14:paraId="776F2B9D" w14:textId="77777777" w:rsidR="002F2E5E" w:rsidRPr="002F2E5E" w:rsidRDefault="002F2E5E" w:rsidP="00DB5495">
            <w:pPr>
              <w:rPr>
                <w:rFonts w:eastAsia="Calibri"/>
              </w:rPr>
            </w:pPr>
          </w:p>
        </w:tc>
        <w:tc>
          <w:tcPr>
            <w:tcW w:w="480" w:type="pct"/>
            <w:vMerge/>
            <w:tcBorders>
              <w:left w:val="single" w:sz="4" w:space="0" w:color="auto"/>
              <w:right w:val="single" w:sz="4" w:space="0" w:color="auto"/>
            </w:tcBorders>
            <w:tcMar>
              <w:top w:w="0" w:type="dxa"/>
              <w:left w:w="108" w:type="dxa"/>
              <w:bottom w:w="0" w:type="dxa"/>
              <w:right w:w="108" w:type="dxa"/>
            </w:tcMar>
          </w:tcPr>
          <w:p w14:paraId="7EE915F9"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4EFD000C" w14:textId="77777777" w:rsidR="002F2E5E" w:rsidRPr="002F2E5E" w:rsidRDefault="002F2E5E" w:rsidP="00DB5495">
            <w:pPr>
              <w:rPr>
                <w:rFonts w:eastAsia="Calibri"/>
              </w:rPr>
            </w:pPr>
          </w:p>
        </w:tc>
        <w:tc>
          <w:tcPr>
            <w:tcW w:w="911" w:type="pct"/>
            <w:tcBorders>
              <w:top w:val="single" w:sz="4" w:space="0" w:color="auto"/>
              <w:left w:val="single" w:sz="4" w:space="0" w:color="auto"/>
              <w:right w:val="single" w:sz="4" w:space="0" w:color="auto"/>
            </w:tcBorders>
            <w:tcMar>
              <w:top w:w="0" w:type="dxa"/>
              <w:left w:w="108" w:type="dxa"/>
              <w:bottom w:w="0" w:type="dxa"/>
              <w:right w:w="108" w:type="dxa"/>
            </w:tcMar>
          </w:tcPr>
          <w:p w14:paraId="5AF7994F" w14:textId="77777777" w:rsidR="002F2E5E" w:rsidRPr="002F2E5E" w:rsidRDefault="002F2E5E" w:rsidP="00DB5495">
            <w:pPr>
              <w:rPr>
                <w:rFonts w:eastAsia="Calibri"/>
              </w:rPr>
            </w:pPr>
            <w:r w:rsidRPr="002F2E5E">
              <w:rPr>
                <w:rFonts w:eastAsia="Calibri"/>
              </w:rPr>
              <w:t>9.2.5. Uzlabot pieejamību ārstniecības un ārstniecības atbalsta personām, kas sniedz pakalpojumus prioritārajās veselības jomās iedzīvotājiem, kas dzīvo ārpus Rīgas</w:t>
            </w:r>
          </w:p>
        </w:tc>
        <w:tc>
          <w:tcPr>
            <w:tcW w:w="1224" w:type="pct"/>
            <w:tcBorders>
              <w:top w:val="single" w:sz="4" w:space="0" w:color="auto"/>
              <w:left w:val="single" w:sz="4" w:space="0" w:color="auto"/>
              <w:right w:val="single" w:sz="4" w:space="0" w:color="auto"/>
            </w:tcBorders>
            <w:tcMar>
              <w:top w:w="0" w:type="dxa"/>
              <w:left w:w="108" w:type="dxa"/>
              <w:bottom w:w="0" w:type="dxa"/>
              <w:right w:w="108" w:type="dxa"/>
            </w:tcMar>
          </w:tcPr>
          <w:p w14:paraId="67C15A71" w14:textId="77777777" w:rsidR="002F2E5E" w:rsidRPr="002F2E5E" w:rsidRDefault="002F2E5E" w:rsidP="00DB5495">
            <w:pPr>
              <w:rPr>
                <w:rFonts w:eastAsia="Calibri"/>
              </w:rPr>
            </w:pPr>
            <w:r w:rsidRPr="002F2E5E">
              <w:rPr>
                <w:rFonts w:eastAsia="Calibri"/>
              </w:rPr>
              <w:t>Atbalstīto ārstniecības personu skaits, kuras strādā teritoriālajās vienībās ārpus Rīgas gadu pēc atbalsta saņemšanas</w:t>
            </w:r>
          </w:p>
        </w:tc>
      </w:tr>
      <w:tr w:rsidR="002F2E5E" w:rsidRPr="002F2E5E" w14:paraId="08D0CF28" w14:textId="77777777" w:rsidTr="00A94C54">
        <w:trPr>
          <w:trHeight w:val="300"/>
        </w:trPr>
        <w:tc>
          <w:tcPr>
            <w:tcW w:w="42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F9E6FB9" w14:textId="77777777" w:rsidR="002F2E5E" w:rsidRPr="002F2E5E" w:rsidRDefault="002F2E5E" w:rsidP="00DB5495">
            <w:pPr>
              <w:rPr>
                <w:rFonts w:eastAsia="Calibri"/>
              </w:rPr>
            </w:pPr>
          </w:p>
        </w:tc>
        <w:tc>
          <w:tcPr>
            <w:tcW w:w="24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C30CFDE" w14:textId="77777777" w:rsidR="002F2E5E" w:rsidRPr="002F2E5E" w:rsidRDefault="002F2E5E" w:rsidP="00DB5495">
            <w:pPr>
              <w:rPr>
                <w:rFonts w:eastAsia="Calibri"/>
              </w:rPr>
            </w:pPr>
          </w:p>
        </w:tc>
        <w:tc>
          <w:tcPr>
            <w:tcW w:w="43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7A35250" w14:textId="77777777" w:rsidR="002F2E5E" w:rsidRPr="002F2E5E" w:rsidRDefault="002F2E5E" w:rsidP="00DB5495">
            <w:pPr>
              <w:rPr>
                <w:rFonts w:eastAsia="Calibri"/>
              </w:rPr>
            </w:pPr>
          </w:p>
        </w:tc>
        <w:tc>
          <w:tcPr>
            <w:tcW w:w="527"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F9998AA" w14:textId="77777777" w:rsidR="002F2E5E" w:rsidRPr="002F2E5E" w:rsidRDefault="002F2E5E" w:rsidP="00DB5495">
            <w:pPr>
              <w:rPr>
                <w:rFonts w:eastAsia="Calibri"/>
              </w:rPr>
            </w:pPr>
          </w:p>
        </w:tc>
        <w:tc>
          <w:tcPr>
            <w:tcW w:w="480"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2825DD2" w14:textId="77777777" w:rsidR="002F2E5E" w:rsidRPr="002F2E5E" w:rsidRDefault="002F2E5E" w:rsidP="00DB5495">
            <w:pPr>
              <w:rPr>
                <w:rFonts w:eastAsia="Calibri"/>
              </w:rPr>
            </w:pPr>
          </w:p>
        </w:tc>
        <w:tc>
          <w:tcPr>
            <w:tcW w:w="767" w:type="pct"/>
            <w:vMerge/>
            <w:tcBorders>
              <w:left w:val="single" w:sz="4" w:space="0" w:color="auto"/>
              <w:right w:val="single" w:sz="4" w:space="0" w:color="auto"/>
            </w:tcBorders>
            <w:tcMar>
              <w:top w:w="0" w:type="dxa"/>
              <w:left w:w="108" w:type="dxa"/>
              <w:bottom w:w="0" w:type="dxa"/>
              <w:right w:w="108" w:type="dxa"/>
            </w:tcMar>
          </w:tcPr>
          <w:p w14:paraId="2E55ED46" w14:textId="77777777" w:rsidR="002F2E5E" w:rsidRPr="002F2E5E" w:rsidRDefault="002F2E5E" w:rsidP="00DB5495">
            <w:pPr>
              <w:rPr>
                <w:rFonts w:eastAsia="Calibri"/>
              </w:rPr>
            </w:pPr>
          </w:p>
        </w:tc>
        <w:tc>
          <w:tcPr>
            <w:tcW w:w="911" w:type="pct"/>
            <w:tcBorders>
              <w:left w:val="single" w:sz="4" w:space="0" w:color="auto"/>
              <w:bottom w:val="single" w:sz="4" w:space="0" w:color="auto"/>
              <w:right w:val="single" w:sz="4" w:space="0" w:color="auto"/>
            </w:tcBorders>
            <w:tcMar>
              <w:top w:w="0" w:type="dxa"/>
              <w:left w:w="108" w:type="dxa"/>
              <w:bottom w:w="0" w:type="dxa"/>
              <w:right w:w="108" w:type="dxa"/>
            </w:tcMar>
          </w:tcPr>
          <w:p w14:paraId="317C61CF" w14:textId="77777777" w:rsidR="002F2E5E" w:rsidRPr="002F2E5E" w:rsidRDefault="002F2E5E" w:rsidP="00DB5495">
            <w:pPr>
              <w:rPr>
                <w:rFonts w:eastAsia="Calibri"/>
              </w:rPr>
            </w:pPr>
            <w:r w:rsidRPr="002F2E5E">
              <w:rPr>
                <w:rFonts w:eastAsia="Calibri"/>
              </w:rPr>
              <w:t>9.2.6. Uzlabot ārstniecības un ārstniecības atbalsta personāla kvalifikāciju</w:t>
            </w:r>
          </w:p>
        </w:tc>
        <w:tc>
          <w:tcPr>
            <w:tcW w:w="12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111B4" w14:textId="77777777" w:rsidR="002F2E5E" w:rsidRPr="002F2E5E" w:rsidRDefault="002F2E5E" w:rsidP="00DB5495">
            <w:pPr>
              <w:rPr>
                <w:rFonts w:eastAsia="Calibri"/>
              </w:rPr>
            </w:pPr>
            <w:r w:rsidRPr="002F2E5E">
              <w:rPr>
                <w:rFonts w:eastAsia="Calibri"/>
              </w:rPr>
              <w:t>Ārstniecības, ārstniecības atbalsta personu un farmaceitiskās aprūpes pakalpojumu sniedzēju skaits, kam pilnveidota profesionālā kvalifikācija tālākizglītības pasākumu ietvaros</w:t>
            </w:r>
          </w:p>
        </w:tc>
      </w:tr>
    </w:tbl>
    <w:p w14:paraId="135DB987" w14:textId="77777777" w:rsidR="00DB5495" w:rsidRDefault="00DB5495" w:rsidP="00DB5495">
      <w:pPr>
        <w:pStyle w:val="ListParagraph"/>
        <w:ind w:left="993"/>
        <w:jc w:val="both"/>
        <w:rPr>
          <w:sz w:val="24"/>
          <w:szCs w:val="24"/>
        </w:rPr>
        <w:sectPr w:rsidR="00DB5495" w:rsidSect="00DB5495">
          <w:pgSz w:w="16838" w:h="11906" w:orient="landscape"/>
          <w:pgMar w:top="1134" w:right="1134" w:bottom="1701" w:left="1418" w:header="709" w:footer="709" w:gutter="0"/>
          <w:cols w:space="708"/>
          <w:docGrid w:linePitch="360"/>
        </w:sectPr>
      </w:pPr>
    </w:p>
    <w:p w14:paraId="7E2160D2" w14:textId="6E38515A" w:rsidR="00A94C54" w:rsidRDefault="008B5CEF" w:rsidP="00DB5495">
      <w:pPr>
        <w:pStyle w:val="ListParagraph"/>
        <w:numPr>
          <w:ilvl w:val="1"/>
          <w:numId w:val="1"/>
        </w:numPr>
        <w:ind w:left="993" w:hanging="283"/>
        <w:jc w:val="both"/>
        <w:rPr>
          <w:sz w:val="24"/>
          <w:szCs w:val="24"/>
        </w:rPr>
      </w:pPr>
      <w:r>
        <w:rPr>
          <w:sz w:val="24"/>
          <w:szCs w:val="24"/>
        </w:rPr>
        <w:lastRenderedPageBreak/>
        <w:t>Izteikt tabulu Nr. 2.1.5. (3) šādā redakcijā:</w:t>
      </w:r>
    </w:p>
    <w:p w14:paraId="0BADF186" w14:textId="18431BCE" w:rsidR="00E6452D" w:rsidRPr="00E6452D" w:rsidRDefault="00E6452D" w:rsidP="00E6452D">
      <w:pPr>
        <w:pStyle w:val="ListParagraph"/>
        <w:ind w:left="993"/>
        <w:jc w:val="both"/>
        <w:rPr>
          <w:i/>
          <w:sz w:val="24"/>
          <w:szCs w:val="24"/>
        </w:rPr>
      </w:pPr>
      <w:r w:rsidRPr="00E6452D">
        <w:rPr>
          <w:i/>
          <w:sz w:val="24"/>
          <w:szCs w:val="24"/>
        </w:rPr>
        <w:t>Tabula Nr. 2.1.5. (3)</w:t>
      </w:r>
    </w:p>
    <w:p w14:paraId="3E23EAA9" w14:textId="779A06F8" w:rsidR="008B5CEF" w:rsidRPr="008B5CEF" w:rsidRDefault="008B5CEF" w:rsidP="00DB5495">
      <w:pPr>
        <w:pStyle w:val="ListParagraph"/>
        <w:tabs>
          <w:tab w:val="left" w:pos="567"/>
        </w:tabs>
        <w:ind w:left="525"/>
        <w:jc w:val="center"/>
        <w:rPr>
          <w:rFonts w:eastAsia="PMingLiU"/>
          <w:b/>
          <w:sz w:val="24"/>
          <w:szCs w:val="22"/>
          <w:lang w:eastAsia="en-US"/>
        </w:rPr>
      </w:pPr>
      <w:r w:rsidRPr="008B5CEF">
        <w:rPr>
          <w:rFonts w:eastAsia="PMingLiU"/>
          <w:b/>
          <w:sz w:val="24"/>
          <w:szCs w:val="22"/>
          <w:lang w:eastAsia="en-US"/>
        </w:rPr>
        <w:t>ERAF kopējie un specifiskie iznākuma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652"/>
        <w:gridCol w:w="1383"/>
        <w:gridCol w:w="1312"/>
        <w:gridCol w:w="1455"/>
        <w:gridCol w:w="1085"/>
        <w:gridCol w:w="1201"/>
      </w:tblGrid>
      <w:tr w:rsidR="008B5CEF" w:rsidRPr="004B7EC7" w14:paraId="406BB4C3" w14:textId="77777777" w:rsidTr="00BE714E">
        <w:trPr>
          <w:tblHeader/>
        </w:trPr>
        <w:tc>
          <w:tcPr>
            <w:tcW w:w="9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EE1D8E" w14:textId="77777777" w:rsidR="008B5CEF" w:rsidRPr="004B7EC7" w:rsidRDefault="008B5CEF" w:rsidP="00DB5495">
            <w:pPr>
              <w:spacing w:line="256" w:lineRule="auto"/>
              <w:jc w:val="center"/>
            </w:pPr>
            <w:r w:rsidRPr="004B7EC7">
              <w:t>ID</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F080FE" w14:textId="77777777" w:rsidR="008B5CEF" w:rsidRPr="004B7EC7" w:rsidRDefault="008B5CEF" w:rsidP="00DB5495">
            <w:pPr>
              <w:spacing w:line="256" w:lineRule="auto"/>
              <w:jc w:val="center"/>
            </w:pPr>
            <w:r w:rsidRPr="004B7EC7">
              <w:t>Rādītājs</w:t>
            </w:r>
          </w:p>
        </w:tc>
        <w:tc>
          <w:tcPr>
            <w:tcW w:w="15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9150CA" w14:textId="77777777" w:rsidR="008B5CEF" w:rsidRPr="004B7EC7" w:rsidRDefault="008B5CEF" w:rsidP="00DB5495">
            <w:pPr>
              <w:spacing w:line="256" w:lineRule="auto"/>
              <w:jc w:val="center"/>
            </w:pPr>
            <w:r w:rsidRPr="004B7EC7">
              <w:t>Mērvienība</w:t>
            </w:r>
          </w:p>
        </w:tc>
        <w:tc>
          <w:tcPr>
            <w:tcW w:w="13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D52EEA" w14:textId="77777777" w:rsidR="008B5CEF" w:rsidRPr="004B7EC7" w:rsidRDefault="008B5CEF" w:rsidP="00DB5495">
            <w:pPr>
              <w:spacing w:line="256" w:lineRule="auto"/>
              <w:jc w:val="center"/>
            </w:pPr>
            <w:r w:rsidRPr="004B7EC7">
              <w:t>Finansējums avots</w:t>
            </w:r>
          </w:p>
        </w:tc>
        <w:tc>
          <w:tcPr>
            <w:tcW w:w="16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7593E2" w14:textId="77777777" w:rsidR="008B5CEF" w:rsidRPr="004B7EC7" w:rsidRDefault="008B5CEF" w:rsidP="00DB5495">
            <w:pPr>
              <w:spacing w:line="256" w:lineRule="auto"/>
              <w:jc w:val="center"/>
            </w:pPr>
            <w:r w:rsidRPr="004B7EC7">
              <w:t>Plānotā vērtība (2023. gadā)</w:t>
            </w:r>
          </w:p>
        </w:tc>
        <w:tc>
          <w:tcPr>
            <w:tcW w:w="12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B72CE1" w14:textId="77777777" w:rsidR="008B5CEF" w:rsidRPr="004B7EC7" w:rsidRDefault="008B5CEF" w:rsidP="00DB5495">
            <w:pPr>
              <w:spacing w:line="256" w:lineRule="auto"/>
              <w:jc w:val="center"/>
            </w:pPr>
            <w:r w:rsidRPr="004B7EC7">
              <w:t>Datu avots</w:t>
            </w:r>
          </w:p>
        </w:tc>
        <w:tc>
          <w:tcPr>
            <w:tcW w:w="1250" w:type="dxa"/>
            <w:tcBorders>
              <w:top w:val="single" w:sz="4" w:space="0" w:color="auto"/>
              <w:left w:val="single" w:sz="4" w:space="0" w:color="auto"/>
              <w:bottom w:val="single" w:sz="4" w:space="0" w:color="auto"/>
              <w:right w:val="single" w:sz="4" w:space="0" w:color="auto"/>
            </w:tcBorders>
            <w:shd w:val="clear" w:color="auto" w:fill="F2F2F2"/>
            <w:hideMark/>
          </w:tcPr>
          <w:p w14:paraId="59417D2B" w14:textId="77777777" w:rsidR="008B5CEF" w:rsidRPr="004B7EC7" w:rsidRDefault="008B5CEF" w:rsidP="00DB5495">
            <w:pPr>
              <w:spacing w:line="256" w:lineRule="auto"/>
              <w:jc w:val="center"/>
            </w:pPr>
            <w:r w:rsidRPr="004B7EC7">
              <w:t>Ziņošanas regularitāte</w:t>
            </w:r>
          </w:p>
        </w:tc>
      </w:tr>
      <w:tr w:rsidR="008B5CEF" w:rsidRPr="004B7EC7" w14:paraId="065D2509" w14:textId="77777777" w:rsidTr="00BE714E">
        <w:trPr>
          <w:trHeight w:val="435"/>
        </w:trPr>
        <w:tc>
          <w:tcPr>
            <w:tcW w:w="973" w:type="dxa"/>
            <w:tcBorders>
              <w:top w:val="single" w:sz="4" w:space="0" w:color="auto"/>
              <w:left w:val="single" w:sz="4" w:space="0" w:color="auto"/>
              <w:bottom w:val="single" w:sz="4" w:space="0" w:color="auto"/>
              <w:right w:val="single" w:sz="4" w:space="0" w:color="auto"/>
            </w:tcBorders>
            <w:hideMark/>
          </w:tcPr>
          <w:p w14:paraId="7F026405" w14:textId="77777777" w:rsidR="008B5CEF" w:rsidRPr="004B7EC7" w:rsidRDefault="008B5CEF" w:rsidP="00DB5495">
            <w:pPr>
              <w:spacing w:line="256" w:lineRule="auto"/>
            </w:pPr>
            <w:r w:rsidRPr="004B7EC7">
              <w:t>i.1.2.1.ak (CO01)</w:t>
            </w:r>
          </w:p>
        </w:tc>
        <w:tc>
          <w:tcPr>
            <w:tcW w:w="1676" w:type="dxa"/>
            <w:tcBorders>
              <w:top w:val="single" w:sz="4" w:space="0" w:color="auto"/>
              <w:left w:val="single" w:sz="4" w:space="0" w:color="auto"/>
              <w:bottom w:val="single" w:sz="4" w:space="0" w:color="auto"/>
              <w:right w:val="single" w:sz="4" w:space="0" w:color="auto"/>
            </w:tcBorders>
            <w:hideMark/>
          </w:tcPr>
          <w:p w14:paraId="19C40316" w14:textId="77777777" w:rsidR="008B5CEF" w:rsidRPr="004B7EC7" w:rsidRDefault="008B5CEF" w:rsidP="00DB5495">
            <w:pPr>
              <w:spacing w:line="256" w:lineRule="auto"/>
            </w:pPr>
            <w:r w:rsidRPr="004B7EC7">
              <w:t>Atbalstīto komersantu skaits</w:t>
            </w:r>
          </w:p>
        </w:tc>
        <w:tc>
          <w:tcPr>
            <w:tcW w:w="1539" w:type="dxa"/>
            <w:tcBorders>
              <w:top w:val="single" w:sz="4" w:space="0" w:color="auto"/>
              <w:left w:val="single" w:sz="4" w:space="0" w:color="auto"/>
              <w:bottom w:val="single" w:sz="4" w:space="0" w:color="auto"/>
              <w:right w:val="single" w:sz="4" w:space="0" w:color="auto"/>
            </w:tcBorders>
            <w:hideMark/>
          </w:tcPr>
          <w:p w14:paraId="0FB732CB" w14:textId="77777777" w:rsidR="008B5CEF" w:rsidRPr="004B7EC7" w:rsidRDefault="008B5CEF" w:rsidP="00DB5495">
            <w:pPr>
              <w:spacing w:line="256" w:lineRule="auto"/>
            </w:pPr>
            <w:r w:rsidRPr="004B7EC7">
              <w:t>Komersanti</w:t>
            </w:r>
          </w:p>
        </w:tc>
        <w:tc>
          <w:tcPr>
            <w:tcW w:w="1369" w:type="dxa"/>
            <w:tcBorders>
              <w:top w:val="single" w:sz="4" w:space="0" w:color="auto"/>
              <w:left w:val="single" w:sz="4" w:space="0" w:color="auto"/>
              <w:bottom w:val="single" w:sz="4" w:space="0" w:color="auto"/>
              <w:right w:val="single" w:sz="4" w:space="0" w:color="auto"/>
            </w:tcBorders>
            <w:hideMark/>
          </w:tcPr>
          <w:p w14:paraId="02245A62"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47AC23C3" w14:textId="77777777" w:rsidR="008B5CEF" w:rsidRPr="004B7EC7" w:rsidRDefault="008B5CEF" w:rsidP="00DB5495">
            <w:pPr>
              <w:spacing w:line="256" w:lineRule="auto"/>
            </w:pPr>
            <w:r w:rsidRPr="004B7EC7">
              <w:t>450</w:t>
            </w:r>
          </w:p>
        </w:tc>
        <w:tc>
          <w:tcPr>
            <w:tcW w:w="1213" w:type="dxa"/>
            <w:tcBorders>
              <w:top w:val="single" w:sz="4" w:space="0" w:color="auto"/>
              <w:left w:val="single" w:sz="4" w:space="0" w:color="auto"/>
              <w:bottom w:val="single" w:sz="4" w:space="0" w:color="auto"/>
              <w:right w:val="single" w:sz="4" w:space="0" w:color="auto"/>
            </w:tcBorders>
            <w:hideMark/>
          </w:tcPr>
          <w:p w14:paraId="31E4D898"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hideMark/>
          </w:tcPr>
          <w:p w14:paraId="33560727" w14:textId="77777777" w:rsidR="008B5CEF" w:rsidRPr="004B7EC7" w:rsidRDefault="008B5CEF" w:rsidP="00DB5495">
            <w:pPr>
              <w:spacing w:line="256" w:lineRule="auto"/>
            </w:pPr>
            <w:r w:rsidRPr="004B7EC7">
              <w:t>Reizi gadā</w:t>
            </w:r>
          </w:p>
        </w:tc>
      </w:tr>
      <w:tr w:rsidR="008B5CEF" w:rsidRPr="004B7EC7" w14:paraId="20CAF4B2" w14:textId="77777777" w:rsidTr="00BE714E">
        <w:tc>
          <w:tcPr>
            <w:tcW w:w="973" w:type="dxa"/>
            <w:tcBorders>
              <w:top w:val="single" w:sz="4" w:space="0" w:color="auto"/>
              <w:left w:val="single" w:sz="4" w:space="0" w:color="auto"/>
              <w:bottom w:val="single" w:sz="4" w:space="0" w:color="auto"/>
              <w:right w:val="single" w:sz="4" w:space="0" w:color="auto"/>
            </w:tcBorders>
            <w:hideMark/>
          </w:tcPr>
          <w:p w14:paraId="3E6270C8" w14:textId="77777777" w:rsidR="008B5CEF" w:rsidRPr="004B7EC7" w:rsidRDefault="008B5CEF" w:rsidP="00DB5495">
            <w:pPr>
              <w:spacing w:line="256" w:lineRule="auto"/>
            </w:pPr>
            <w:r w:rsidRPr="004B7EC7">
              <w:t>i.1.2.1.bk</w:t>
            </w:r>
          </w:p>
          <w:p w14:paraId="618D906E" w14:textId="77777777" w:rsidR="008B5CEF" w:rsidRPr="004B7EC7" w:rsidRDefault="008B5CEF" w:rsidP="00DB5495">
            <w:pPr>
              <w:spacing w:line="256" w:lineRule="auto"/>
            </w:pPr>
            <w:r w:rsidRPr="004B7EC7">
              <w:t>(CO02)</w:t>
            </w:r>
          </w:p>
        </w:tc>
        <w:tc>
          <w:tcPr>
            <w:tcW w:w="1676" w:type="dxa"/>
            <w:tcBorders>
              <w:top w:val="single" w:sz="4" w:space="0" w:color="auto"/>
              <w:left w:val="single" w:sz="4" w:space="0" w:color="auto"/>
              <w:bottom w:val="single" w:sz="4" w:space="0" w:color="auto"/>
              <w:right w:val="single" w:sz="4" w:space="0" w:color="auto"/>
            </w:tcBorders>
            <w:hideMark/>
          </w:tcPr>
          <w:p w14:paraId="0EEABBC2" w14:textId="77777777" w:rsidR="008B5CEF" w:rsidRPr="004B7EC7" w:rsidRDefault="008B5CEF" w:rsidP="00DB5495">
            <w:pPr>
              <w:spacing w:line="256" w:lineRule="auto"/>
            </w:pPr>
            <w:r w:rsidRPr="004B7EC7">
              <w:t xml:space="preserve">Atbalstīto komersantu skaits, kas saņem grantus </w:t>
            </w:r>
          </w:p>
        </w:tc>
        <w:tc>
          <w:tcPr>
            <w:tcW w:w="1539" w:type="dxa"/>
            <w:tcBorders>
              <w:top w:val="single" w:sz="4" w:space="0" w:color="auto"/>
              <w:left w:val="single" w:sz="4" w:space="0" w:color="auto"/>
              <w:bottom w:val="single" w:sz="4" w:space="0" w:color="auto"/>
              <w:right w:val="single" w:sz="4" w:space="0" w:color="auto"/>
            </w:tcBorders>
            <w:hideMark/>
          </w:tcPr>
          <w:p w14:paraId="5E31B540" w14:textId="77777777" w:rsidR="008B5CEF" w:rsidRPr="004B7EC7" w:rsidRDefault="008B5CEF" w:rsidP="00DB5495">
            <w:pPr>
              <w:spacing w:line="256" w:lineRule="auto"/>
            </w:pPr>
            <w:r w:rsidRPr="004B7EC7">
              <w:t>Komersanti</w:t>
            </w:r>
          </w:p>
        </w:tc>
        <w:tc>
          <w:tcPr>
            <w:tcW w:w="1369" w:type="dxa"/>
            <w:tcBorders>
              <w:top w:val="single" w:sz="4" w:space="0" w:color="auto"/>
              <w:left w:val="single" w:sz="4" w:space="0" w:color="auto"/>
              <w:bottom w:val="single" w:sz="4" w:space="0" w:color="auto"/>
              <w:right w:val="single" w:sz="4" w:space="0" w:color="auto"/>
            </w:tcBorders>
            <w:hideMark/>
          </w:tcPr>
          <w:p w14:paraId="340345CC"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7C996C03" w14:textId="77777777" w:rsidR="008B5CEF" w:rsidRPr="004B7EC7" w:rsidRDefault="008B5CEF" w:rsidP="00DB5495">
            <w:pPr>
              <w:spacing w:line="256" w:lineRule="auto"/>
            </w:pPr>
            <w:r w:rsidRPr="004B7EC7">
              <w:t>450</w:t>
            </w:r>
          </w:p>
          <w:p w14:paraId="24D1A52E" w14:textId="77777777" w:rsidR="008B5CEF" w:rsidRPr="004B7EC7" w:rsidRDefault="008B5CEF" w:rsidP="00DB5495">
            <w:pPr>
              <w:spacing w:line="256" w:lineRule="auto"/>
            </w:pPr>
          </w:p>
        </w:tc>
        <w:tc>
          <w:tcPr>
            <w:tcW w:w="1213" w:type="dxa"/>
            <w:tcBorders>
              <w:top w:val="single" w:sz="4" w:space="0" w:color="auto"/>
              <w:left w:val="single" w:sz="4" w:space="0" w:color="auto"/>
              <w:bottom w:val="single" w:sz="4" w:space="0" w:color="auto"/>
              <w:right w:val="single" w:sz="4" w:space="0" w:color="auto"/>
            </w:tcBorders>
            <w:hideMark/>
          </w:tcPr>
          <w:p w14:paraId="19BA9361"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hideMark/>
          </w:tcPr>
          <w:p w14:paraId="25B4B686" w14:textId="77777777" w:rsidR="008B5CEF" w:rsidRPr="004B7EC7" w:rsidRDefault="008B5CEF" w:rsidP="00DB5495">
            <w:pPr>
              <w:spacing w:line="256" w:lineRule="auto"/>
            </w:pPr>
            <w:r w:rsidRPr="004B7EC7">
              <w:t>Reizi gadā</w:t>
            </w:r>
          </w:p>
        </w:tc>
      </w:tr>
      <w:tr w:rsidR="008B5CEF" w:rsidRPr="004B7EC7" w14:paraId="1F671719" w14:textId="77777777" w:rsidTr="00BE714E">
        <w:tc>
          <w:tcPr>
            <w:tcW w:w="973" w:type="dxa"/>
            <w:tcBorders>
              <w:top w:val="single" w:sz="4" w:space="0" w:color="auto"/>
              <w:left w:val="single" w:sz="4" w:space="0" w:color="auto"/>
              <w:bottom w:val="single" w:sz="4" w:space="0" w:color="auto"/>
              <w:right w:val="single" w:sz="4" w:space="0" w:color="auto"/>
            </w:tcBorders>
            <w:hideMark/>
          </w:tcPr>
          <w:p w14:paraId="251A051E" w14:textId="77777777" w:rsidR="008B5CEF" w:rsidRPr="004B7EC7" w:rsidRDefault="008B5CEF" w:rsidP="00DB5495">
            <w:pPr>
              <w:spacing w:line="256" w:lineRule="auto"/>
            </w:pPr>
            <w:r w:rsidRPr="004B7EC7">
              <w:t>i.1.2.1.ck (CO28)</w:t>
            </w:r>
          </w:p>
        </w:tc>
        <w:tc>
          <w:tcPr>
            <w:tcW w:w="1676" w:type="dxa"/>
            <w:tcBorders>
              <w:top w:val="single" w:sz="4" w:space="0" w:color="auto"/>
              <w:left w:val="single" w:sz="4" w:space="0" w:color="auto"/>
              <w:bottom w:val="single" w:sz="4" w:space="0" w:color="auto"/>
              <w:right w:val="single" w:sz="4" w:space="0" w:color="auto"/>
            </w:tcBorders>
            <w:hideMark/>
          </w:tcPr>
          <w:p w14:paraId="72430911" w14:textId="77777777" w:rsidR="008B5CEF" w:rsidRPr="004B7EC7" w:rsidRDefault="008B5CEF" w:rsidP="00DB5495">
            <w:pPr>
              <w:spacing w:line="256" w:lineRule="auto"/>
            </w:pPr>
            <w:r w:rsidRPr="004B7EC7">
              <w:t xml:space="preserve">To komersantu skaits, kuri saņem atbalstu, lai laistu tirgū jaunus produktus </w:t>
            </w:r>
          </w:p>
        </w:tc>
        <w:tc>
          <w:tcPr>
            <w:tcW w:w="1539" w:type="dxa"/>
            <w:tcBorders>
              <w:top w:val="single" w:sz="4" w:space="0" w:color="auto"/>
              <w:left w:val="single" w:sz="4" w:space="0" w:color="auto"/>
              <w:bottom w:val="single" w:sz="4" w:space="0" w:color="auto"/>
              <w:right w:val="single" w:sz="4" w:space="0" w:color="auto"/>
            </w:tcBorders>
            <w:hideMark/>
          </w:tcPr>
          <w:p w14:paraId="10BFC1B9" w14:textId="77777777" w:rsidR="008B5CEF" w:rsidRPr="004B7EC7" w:rsidRDefault="008B5CEF" w:rsidP="00DB5495">
            <w:pPr>
              <w:spacing w:line="256" w:lineRule="auto"/>
            </w:pPr>
            <w:r w:rsidRPr="004B7EC7">
              <w:t>Komersanti</w:t>
            </w:r>
          </w:p>
        </w:tc>
        <w:tc>
          <w:tcPr>
            <w:tcW w:w="1369" w:type="dxa"/>
            <w:tcBorders>
              <w:top w:val="single" w:sz="4" w:space="0" w:color="auto"/>
              <w:left w:val="single" w:sz="4" w:space="0" w:color="auto"/>
              <w:bottom w:val="single" w:sz="4" w:space="0" w:color="auto"/>
              <w:right w:val="single" w:sz="4" w:space="0" w:color="auto"/>
            </w:tcBorders>
            <w:hideMark/>
          </w:tcPr>
          <w:p w14:paraId="27778317"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2EECDBA1" w14:textId="77777777" w:rsidR="008B5CEF" w:rsidRPr="004B7EC7" w:rsidRDefault="008B5CEF" w:rsidP="00DB5495">
            <w:pPr>
              <w:spacing w:line="256" w:lineRule="auto"/>
            </w:pPr>
            <w:r w:rsidRPr="004B7EC7">
              <w:t>450</w:t>
            </w:r>
          </w:p>
        </w:tc>
        <w:tc>
          <w:tcPr>
            <w:tcW w:w="1213" w:type="dxa"/>
            <w:tcBorders>
              <w:top w:val="single" w:sz="4" w:space="0" w:color="auto"/>
              <w:left w:val="single" w:sz="4" w:space="0" w:color="auto"/>
              <w:bottom w:val="single" w:sz="4" w:space="0" w:color="auto"/>
              <w:right w:val="single" w:sz="4" w:space="0" w:color="auto"/>
            </w:tcBorders>
            <w:hideMark/>
          </w:tcPr>
          <w:p w14:paraId="4FB273E6"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tcPr>
          <w:p w14:paraId="0C15122E" w14:textId="77777777" w:rsidR="008B5CEF" w:rsidRPr="004B7EC7" w:rsidRDefault="008B5CEF" w:rsidP="00DB5495">
            <w:pPr>
              <w:spacing w:line="256" w:lineRule="auto"/>
            </w:pPr>
            <w:r w:rsidRPr="004B7EC7">
              <w:t>Reizi gadā</w:t>
            </w:r>
          </w:p>
        </w:tc>
      </w:tr>
      <w:tr w:rsidR="008B5CEF" w:rsidRPr="004B7EC7" w14:paraId="50C44FC0" w14:textId="77777777" w:rsidTr="00BE714E">
        <w:tc>
          <w:tcPr>
            <w:tcW w:w="973" w:type="dxa"/>
            <w:tcBorders>
              <w:top w:val="single" w:sz="4" w:space="0" w:color="auto"/>
              <w:left w:val="single" w:sz="4" w:space="0" w:color="auto"/>
              <w:bottom w:val="single" w:sz="4" w:space="0" w:color="auto"/>
              <w:right w:val="single" w:sz="4" w:space="0" w:color="auto"/>
            </w:tcBorders>
          </w:tcPr>
          <w:p w14:paraId="50EDF040" w14:textId="77777777" w:rsidR="008B5CEF" w:rsidRPr="004B7EC7" w:rsidRDefault="008B5CEF" w:rsidP="00DB5495">
            <w:pPr>
              <w:spacing w:line="256" w:lineRule="auto"/>
            </w:pPr>
            <w:r w:rsidRPr="004B7EC7">
              <w:t>i.1.2.1.d</w:t>
            </w:r>
          </w:p>
          <w:p w14:paraId="53269CBE" w14:textId="77777777" w:rsidR="008B5CEF" w:rsidRPr="004B7EC7" w:rsidRDefault="008B5CEF" w:rsidP="00DB5495">
            <w:pPr>
              <w:spacing w:line="256" w:lineRule="auto"/>
            </w:pPr>
          </w:p>
        </w:tc>
        <w:tc>
          <w:tcPr>
            <w:tcW w:w="1676" w:type="dxa"/>
            <w:tcBorders>
              <w:top w:val="single" w:sz="4" w:space="0" w:color="auto"/>
              <w:left w:val="single" w:sz="4" w:space="0" w:color="auto"/>
              <w:bottom w:val="single" w:sz="4" w:space="0" w:color="auto"/>
              <w:right w:val="single" w:sz="4" w:space="0" w:color="auto"/>
            </w:tcBorders>
          </w:tcPr>
          <w:p w14:paraId="0B580888" w14:textId="77777777" w:rsidR="008B5CEF" w:rsidRPr="004B7EC7" w:rsidRDefault="008B5CEF" w:rsidP="00DB5495">
            <w:pPr>
              <w:spacing w:line="256" w:lineRule="auto"/>
            </w:pPr>
            <w:r w:rsidRPr="004B7EC7">
              <w:t>Atbalstīto pētniecības rezultātu komercializācijas projektu skaits</w:t>
            </w:r>
          </w:p>
        </w:tc>
        <w:tc>
          <w:tcPr>
            <w:tcW w:w="1539" w:type="dxa"/>
            <w:tcBorders>
              <w:top w:val="single" w:sz="4" w:space="0" w:color="auto"/>
              <w:left w:val="single" w:sz="4" w:space="0" w:color="auto"/>
              <w:bottom w:val="single" w:sz="4" w:space="0" w:color="auto"/>
              <w:right w:val="single" w:sz="4" w:space="0" w:color="auto"/>
            </w:tcBorders>
          </w:tcPr>
          <w:p w14:paraId="4B4C0546" w14:textId="77777777" w:rsidR="008B5CEF" w:rsidRPr="004B7EC7" w:rsidRDefault="008B5CEF" w:rsidP="00DB5495">
            <w:pPr>
              <w:spacing w:line="256" w:lineRule="auto"/>
            </w:pPr>
            <w:r w:rsidRPr="004B7EC7">
              <w:t>Projekti</w:t>
            </w:r>
          </w:p>
        </w:tc>
        <w:tc>
          <w:tcPr>
            <w:tcW w:w="1369" w:type="dxa"/>
            <w:tcBorders>
              <w:top w:val="single" w:sz="4" w:space="0" w:color="auto"/>
              <w:left w:val="single" w:sz="4" w:space="0" w:color="auto"/>
              <w:bottom w:val="single" w:sz="4" w:space="0" w:color="auto"/>
              <w:right w:val="single" w:sz="4" w:space="0" w:color="auto"/>
            </w:tcBorders>
          </w:tcPr>
          <w:p w14:paraId="3E732D4A"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639D4812" w14:textId="77777777" w:rsidR="008B5CEF" w:rsidRPr="004B7EC7" w:rsidRDefault="008B5CEF" w:rsidP="00DB5495">
            <w:pPr>
              <w:spacing w:line="256" w:lineRule="auto"/>
            </w:pPr>
            <w:r w:rsidRPr="004B7EC7">
              <w:t>100</w:t>
            </w:r>
          </w:p>
        </w:tc>
        <w:tc>
          <w:tcPr>
            <w:tcW w:w="1213" w:type="dxa"/>
            <w:tcBorders>
              <w:top w:val="single" w:sz="4" w:space="0" w:color="auto"/>
              <w:left w:val="single" w:sz="4" w:space="0" w:color="auto"/>
              <w:bottom w:val="single" w:sz="4" w:space="0" w:color="auto"/>
              <w:right w:val="single" w:sz="4" w:space="0" w:color="auto"/>
            </w:tcBorders>
          </w:tcPr>
          <w:p w14:paraId="23E2D2BA"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tcPr>
          <w:p w14:paraId="4FBAEA88" w14:textId="77777777" w:rsidR="008B5CEF" w:rsidRPr="004B7EC7" w:rsidRDefault="008B5CEF" w:rsidP="00DB5495">
            <w:pPr>
              <w:spacing w:line="256" w:lineRule="auto"/>
            </w:pPr>
            <w:r w:rsidRPr="004B7EC7">
              <w:t>Reizi gadā</w:t>
            </w:r>
          </w:p>
        </w:tc>
      </w:tr>
      <w:tr w:rsidR="008B5CEF" w:rsidRPr="004B7EC7" w14:paraId="1BBB30C6" w14:textId="77777777" w:rsidTr="00BE714E">
        <w:tc>
          <w:tcPr>
            <w:tcW w:w="973" w:type="dxa"/>
            <w:tcBorders>
              <w:top w:val="single" w:sz="4" w:space="0" w:color="auto"/>
              <w:left w:val="single" w:sz="4" w:space="0" w:color="auto"/>
              <w:bottom w:val="single" w:sz="4" w:space="0" w:color="auto"/>
              <w:right w:val="single" w:sz="4" w:space="0" w:color="auto"/>
            </w:tcBorders>
          </w:tcPr>
          <w:p w14:paraId="16346B9E" w14:textId="77777777" w:rsidR="008B5CEF" w:rsidRPr="004B7EC7" w:rsidRDefault="008B5CEF" w:rsidP="00DB5495">
            <w:pPr>
              <w:spacing w:line="256" w:lineRule="auto"/>
            </w:pPr>
            <w:r w:rsidRPr="004B7EC7">
              <w:t>i.1.2.1.ek</w:t>
            </w:r>
          </w:p>
          <w:p w14:paraId="74115154" w14:textId="77777777" w:rsidR="008B5CEF" w:rsidRPr="004B7EC7" w:rsidRDefault="008B5CEF" w:rsidP="00DB5495">
            <w:pPr>
              <w:spacing w:line="256" w:lineRule="auto"/>
            </w:pPr>
            <w:r w:rsidRPr="004B7EC7">
              <w:t>(CO27)</w:t>
            </w:r>
          </w:p>
        </w:tc>
        <w:tc>
          <w:tcPr>
            <w:tcW w:w="1676" w:type="dxa"/>
            <w:tcBorders>
              <w:top w:val="single" w:sz="4" w:space="0" w:color="auto"/>
              <w:left w:val="single" w:sz="4" w:space="0" w:color="auto"/>
              <w:bottom w:val="single" w:sz="4" w:space="0" w:color="auto"/>
              <w:right w:val="single" w:sz="4" w:space="0" w:color="auto"/>
            </w:tcBorders>
          </w:tcPr>
          <w:p w14:paraId="576A07EA" w14:textId="77777777" w:rsidR="008B5CEF" w:rsidRPr="004B7EC7" w:rsidRDefault="008B5CEF" w:rsidP="00DB5495">
            <w:pPr>
              <w:spacing w:line="256" w:lineRule="auto"/>
            </w:pPr>
            <w:r w:rsidRPr="004B7EC7">
              <w:t>Privātās investīcijas, kas papildina valsts atbalstu inovācijām vai pētniecības un izstrādes projektiem</w:t>
            </w:r>
          </w:p>
        </w:tc>
        <w:tc>
          <w:tcPr>
            <w:tcW w:w="1539" w:type="dxa"/>
            <w:tcBorders>
              <w:top w:val="nil"/>
              <w:left w:val="nil"/>
              <w:bottom w:val="single" w:sz="8" w:space="0" w:color="auto"/>
              <w:right w:val="single" w:sz="8" w:space="0" w:color="auto"/>
            </w:tcBorders>
          </w:tcPr>
          <w:p w14:paraId="19BE745A" w14:textId="77777777" w:rsidR="008B5CEF" w:rsidRPr="004B7EC7" w:rsidRDefault="008B5CEF" w:rsidP="00DB5495">
            <w:pPr>
              <w:spacing w:line="256" w:lineRule="auto"/>
            </w:pPr>
            <w:r w:rsidRPr="004B7EC7">
              <w:t>EUR</w:t>
            </w:r>
            <w:r>
              <w:t xml:space="preserve"> </w:t>
            </w:r>
          </w:p>
        </w:tc>
        <w:tc>
          <w:tcPr>
            <w:tcW w:w="1369" w:type="dxa"/>
            <w:tcBorders>
              <w:top w:val="nil"/>
              <w:left w:val="nil"/>
              <w:bottom w:val="single" w:sz="8" w:space="0" w:color="auto"/>
              <w:right w:val="single" w:sz="8" w:space="0" w:color="auto"/>
            </w:tcBorders>
          </w:tcPr>
          <w:p w14:paraId="3A825A17" w14:textId="77777777" w:rsidR="008B5CEF" w:rsidRPr="004B7EC7" w:rsidRDefault="008B5CEF" w:rsidP="00DB5495">
            <w:pPr>
              <w:spacing w:line="256" w:lineRule="auto"/>
            </w:pPr>
            <w:r w:rsidRPr="004B7EC7">
              <w:t xml:space="preserve">ERAF </w:t>
            </w:r>
          </w:p>
        </w:tc>
        <w:tc>
          <w:tcPr>
            <w:tcW w:w="1608" w:type="dxa"/>
            <w:tcBorders>
              <w:top w:val="nil"/>
              <w:left w:val="nil"/>
              <w:bottom w:val="single" w:sz="8" w:space="0" w:color="auto"/>
              <w:right w:val="single" w:sz="8" w:space="0" w:color="auto"/>
            </w:tcBorders>
          </w:tcPr>
          <w:p w14:paraId="35C70371" w14:textId="77777777" w:rsidR="008B5CEF" w:rsidRPr="004B7EC7" w:rsidRDefault="008B5CEF" w:rsidP="00DB5495">
            <w:pPr>
              <w:spacing w:line="256" w:lineRule="auto"/>
            </w:pPr>
            <w:r w:rsidRPr="004B7EC7">
              <w:t>10 588 235</w:t>
            </w:r>
          </w:p>
        </w:tc>
        <w:tc>
          <w:tcPr>
            <w:tcW w:w="1213" w:type="dxa"/>
            <w:tcBorders>
              <w:top w:val="nil"/>
              <w:left w:val="nil"/>
              <w:bottom w:val="single" w:sz="8" w:space="0" w:color="auto"/>
              <w:right w:val="single" w:sz="8" w:space="0" w:color="auto"/>
            </w:tcBorders>
          </w:tcPr>
          <w:p w14:paraId="2EDBCCC9" w14:textId="77777777" w:rsidR="008B5CEF" w:rsidRPr="004B7EC7" w:rsidRDefault="008B5CEF" w:rsidP="00DB5495">
            <w:pPr>
              <w:spacing w:line="256" w:lineRule="auto"/>
            </w:pPr>
            <w:r w:rsidRPr="004B7EC7">
              <w:t>Projektu dati</w:t>
            </w:r>
          </w:p>
        </w:tc>
        <w:tc>
          <w:tcPr>
            <w:tcW w:w="1250" w:type="dxa"/>
            <w:tcBorders>
              <w:top w:val="nil"/>
              <w:left w:val="nil"/>
              <w:bottom w:val="single" w:sz="8" w:space="0" w:color="auto"/>
              <w:right w:val="single" w:sz="8" w:space="0" w:color="auto"/>
            </w:tcBorders>
          </w:tcPr>
          <w:p w14:paraId="414C007A" w14:textId="77777777" w:rsidR="008B5CEF" w:rsidRPr="00D70264" w:rsidRDefault="008B5CEF" w:rsidP="00DB5495">
            <w:pPr>
              <w:spacing w:line="256" w:lineRule="auto"/>
            </w:pPr>
            <w:r w:rsidRPr="00D70264">
              <w:rPr>
                <w:bCs/>
              </w:rPr>
              <w:t>Reizi gadā</w:t>
            </w:r>
          </w:p>
        </w:tc>
      </w:tr>
      <w:tr w:rsidR="008B5CEF" w:rsidRPr="004B7EC7" w14:paraId="5CB61B66" w14:textId="77777777" w:rsidTr="00BE714E">
        <w:tc>
          <w:tcPr>
            <w:tcW w:w="973" w:type="dxa"/>
            <w:tcBorders>
              <w:top w:val="single" w:sz="4" w:space="0" w:color="auto"/>
              <w:left w:val="single" w:sz="4" w:space="0" w:color="auto"/>
              <w:bottom w:val="single" w:sz="4" w:space="0" w:color="auto"/>
              <w:right w:val="single" w:sz="4" w:space="0" w:color="auto"/>
            </w:tcBorders>
          </w:tcPr>
          <w:p w14:paraId="774AD758" w14:textId="77777777" w:rsidR="008B5CEF" w:rsidRPr="004B7EC7" w:rsidRDefault="008B5CEF" w:rsidP="00DB5495">
            <w:pPr>
              <w:spacing w:line="256" w:lineRule="auto"/>
            </w:pPr>
            <w:r w:rsidRPr="004B7EC7">
              <w:t>i.1.2.2.ak</w:t>
            </w:r>
          </w:p>
          <w:p w14:paraId="0D344CBF" w14:textId="77777777" w:rsidR="008B5CEF" w:rsidRPr="004B7EC7" w:rsidRDefault="008B5CEF" w:rsidP="00DB5495">
            <w:pPr>
              <w:spacing w:line="256" w:lineRule="auto"/>
            </w:pPr>
            <w:r w:rsidRPr="004B7EC7">
              <w:t>(CO01)</w:t>
            </w:r>
          </w:p>
        </w:tc>
        <w:tc>
          <w:tcPr>
            <w:tcW w:w="1676" w:type="dxa"/>
            <w:tcBorders>
              <w:top w:val="single" w:sz="4" w:space="0" w:color="auto"/>
              <w:left w:val="single" w:sz="4" w:space="0" w:color="auto"/>
              <w:bottom w:val="single" w:sz="4" w:space="0" w:color="auto"/>
              <w:right w:val="single" w:sz="4" w:space="0" w:color="auto"/>
            </w:tcBorders>
          </w:tcPr>
          <w:p w14:paraId="2A7105F1" w14:textId="77777777" w:rsidR="008B5CEF" w:rsidRPr="004B7EC7" w:rsidRDefault="008B5CEF" w:rsidP="00DB5495">
            <w:pPr>
              <w:spacing w:line="256" w:lineRule="auto"/>
            </w:pPr>
            <w:r w:rsidRPr="004B7EC7">
              <w:t>Atbalstīto komersantu skaits</w:t>
            </w:r>
          </w:p>
        </w:tc>
        <w:tc>
          <w:tcPr>
            <w:tcW w:w="1539" w:type="dxa"/>
            <w:tcBorders>
              <w:top w:val="single" w:sz="4" w:space="0" w:color="auto"/>
              <w:left w:val="single" w:sz="4" w:space="0" w:color="auto"/>
              <w:bottom w:val="single" w:sz="4" w:space="0" w:color="auto"/>
              <w:right w:val="single" w:sz="4" w:space="0" w:color="auto"/>
            </w:tcBorders>
          </w:tcPr>
          <w:p w14:paraId="4CFDBE20" w14:textId="77777777" w:rsidR="008B5CEF" w:rsidRPr="004B7EC7" w:rsidRDefault="008B5CEF" w:rsidP="00DB5495">
            <w:pPr>
              <w:spacing w:line="256" w:lineRule="auto"/>
            </w:pPr>
            <w:r w:rsidRPr="004B7EC7">
              <w:t>Komersanti</w:t>
            </w:r>
          </w:p>
        </w:tc>
        <w:tc>
          <w:tcPr>
            <w:tcW w:w="1369" w:type="dxa"/>
            <w:tcBorders>
              <w:top w:val="single" w:sz="4" w:space="0" w:color="auto"/>
              <w:left w:val="single" w:sz="4" w:space="0" w:color="auto"/>
              <w:bottom w:val="single" w:sz="4" w:space="0" w:color="auto"/>
              <w:right w:val="single" w:sz="4" w:space="0" w:color="auto"/>
            </w:tcBorders>
          </w:tcPr>
          <w:p w14:paraId="3D73A7B8"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18F60C5F" w14:textId="77777777" w:rsidR="008B5CEF" w:rsidRPr="004B7EC7" w:rsidRDefault="008B5CEF" w:rsidP="00DB5495">
            <w:pPr>
              <w:spacing w:line="256" w:lineRule="auto"/>
            </w:pPr>
            <w:r w:rsidRPr="004B7EC7">
              <w:t>1300</w:t>
            </w:r>
          </w:p>
        </w:tc>
        <w:tc>
          <w:tcPr>
            <w:tcW w:w="1213" w:type="dxa"/>
            <w:tcBorders>
              <w:top w:val="single" w:sz="4" w:space="0" w:color="auto"/>
              <w:left w:val="single" w:sz="4" w:space="0" w:color="auto"/>
              <w:bottom w:val="single" w:sz="4" w:space="0" w:color="auto"/>
              <w:right w:val="single" w:sz="4" w:space="0" w:color="auto"/>
            </w:tcBorders>
          </w:tcPr>
          <w:p w14:paraId="324559C7"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tcPr>
          <w:p w14:paraId="2991E2CA" w14:textId="77777777" w:rsidR="008B5CEF" w:rsidRPr="004B7EC7" w:rsidRDefault="008B5CEF" w:rsidP="00DB5495">
            <w:pPr>
              <w:spacing w:line="256" w:lineRule="auto"/>
            </w:pPr>
            <w:r w:rsidRPr="004B7EC7">
              <w:t>Reizi gadā</w:t>
            </w:r>
          </w:p>
        </w:tc>
      </w:tr>
      <w:tr w:rsidR="008B5CEF" w:rsidRPr="004B7EC7" w14:paraId="768D384B" w14:textId="77777777" w:rsidTr="00BE714E">
        <w:tc>
          <w:tcPr>
            <w:tcW w:w="973" w:type="dxa"/>
            <w:tcBorders>
              <w:top w:val="single" w:sz="4" w:space="0" w:color="auto"/>
              <w:left w:val="single" w:sz="4" w:space="0" w:color="auto"/>
              <w:bottom w:val="single" w:sz="4" w:space="0" w:color="auto"/>
              <w:right w:val="single" w:sz="4" w:space="0" w:color="auto"/>
            </w:tcBorders>
          </w:tcPr>
          <w:p w14:paraId="514604DA" w14:textId="77777777" w:rsidR="008B5CEF" w:rsidRPr="004B7EC7" w:rsidRDefault="008B5CEF" w:rsidP="00DB5495">
            <w:pPr>
              <w:spacing w:line="256" w:lineRule="auto"/>
            </w:pPr>
            <w:r w:rsidRPr="004B7EC7">
              <w:t>i.1.2.2.bk</w:t>
            </w:r>
          </w:p>
          <w:p w14:paraId="0634EF26" w14:textId="77777777" w:rsidR="008B5CEF" w:rsidRPr="004B7EC7" w:rsidRDefault="008B5CEF" w:rsidP="00DB5495">
            <w:pPr>
              <w:spacing w:line="256" w:lineRule="auto"/>
            </w:pPr>
            <w:r w:rsidRPr="004B7EC7">
              <w:t>(CO02)</w:t>
            </w:r>
          </w:p>
        </w:tc>
        <w:tc>
          <w:tcPr>
            <w:tcW w:w="1676" w:type="dxa"/>
            <w:tcBorders>
              <w:top w:val="single" w:sz="4" w:space="0" w:color="auto"/>
              <w:left w:val="single" w:sz="4" w:space="0" w:color="auto"/>
              <w:bottom w:val="single" w:sz="4" w:space="0" w:color="auto"/>
              <w:right w:val="single" w:sz="4" w:space="0" w:color="auto"/>
            </w:tcBorders>
          </w:tcPr>
          <w:p w14:paraId="37C73103" w14:textId="77777777" w:rsidR="008B5CEF" w:rsidRPr="004B7EC7" w:rsidRDefault="008B5CEF" w:rsidP="00DB5495">
            <w:pPr>
              <w:spacing w:line="256" w:lineRule="auto"/>
            </w:pPr>
            <w:r w:rsidRPr="004B7EC7">
              <w:t xml:space="preserve">Atbalstīto komersantu skaits, kas saņem grantus </w:t>
            </w:r>
          </w:p>
        </w:tc>
        <w:tc>
          <w:tcPr>
            <w:tcW w:w="1539" w:type="dxa"/>
            <w:tcBorders>
              <w:top w:val="single" w:sz="4" w:space="0" w:color="auto"/>
              <w:left w:val="single" w:sz="4" w:space="0" w:color="auto"/>
              <w:bottom w:val="single" w:sz="4" w:space="0" w:color="auto"/>
              <w:right w:val="single" w:sz="4" w:space="0" w:color="auto"/>
            </w:tcBorders>
          </w:tcPr>
          <w:p w14:paraId="6FB0205F" w14:textId="77777777" w:rsidR="008B5CEF" w:rsidRPr="004B7EC7" w:rsidRDefault="008B5CEF" w:rsidP="00DB5495">
            <w:pPr>
              <w:spacing w:line="256" w:lineRule="auto"/>
            </w:pPr>
            <w:r w:rsidRPr="004B7EC7">
              <w:t>Komersanti</w:t>
            </w:r>
          </w:p>
        </w:tc>
        <w:tc>
          <w:tcPr>
            <w:tcW w:w="1369" w:type="dxa"/>
            <w:tcBorders>
              <w:top w:val="single" w:sz="4" w:space="0" w:color="auto"/>
              <w:left w:val="single" w:sz="4" w:space="0" w:color="auto"/>
              <w:bottom w:val="single" w:sz="4" w:space="0" w:color="auto"/>
              <w:right w:val="single" w:sz="4" w:space="0" w:color="auto"/>
            </w:tcBorders>
          </w:tcPr>
          <w:p w14:paraId="52D6C603"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tcPr>
          <w:p w14:paraId="14773157" w14:textId="77777777" w:rsidR="008B5CEF" w:rsidRPr="004B7EC7" w:rsidRDefault="008B5CEF" w:rsidP="00DB5495">
            <w:pPr>
              <w:spacing w:line="256" w:lineRule="auto"/>
            </w:pPr>
            <w:r w:rsidRPr="004B7EC7">
              <w:t>1300</w:t>
            </w:r>
          </w:p>
        </w:tc>
        <w:tc>
          <w:tcPr>
            <w:tcW w:w="1213" w:type="dxa"/>
            <w:tcBorders>
              <w:top w:val="single" w:sz="4" w:space="0" w:color="auto"/>
              <w:left w:val="single" w:sz="4" w:space="0" w:color="auto"/>
              <w:bottom w:val="single" w:sz="4" w:space="0" w:color="auto"/>
              <w:right w:val="single" w:sz="4" w:space="0" w:color="auto"/>
            </w:tcBorders>
          </w:tcPr>
          <w:p w14:paraId="3BAC9EB0"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tcPr>
          <w:p w14:paraId="685095BC" w14:textId="77777777" w:rsidR="008B5CEF" w:rsidRPr="004B7EC7" w:rsidRDefault="008B5CEF" w:rsidP="00DB5495">
            <w:pPr>
              <w:spacing w:line="256" w:lineRule="auto"/>
            </w:pPr>
            <w:r w:rsidRPr="004B7EC7">
              <w:t>Reizi gadā</w:t>
            </w:r>
          </w:p>
        </w:tc>
      </w:tr>
      <w:tr w:rsidR="008B5CEF" w:rsidRPr="004B7EC7" w14:paraId="12B5CE90" w14:textId="77777777" w:rsidTr="00BE714E">
        <w:tc>
          <w:tcPr>
            <w:tcW w:w="973" w:type="dxa"/>
            <w:tcBorders>
              <w:top w:val="single" w:sz="4" w:space="0" w:color="auto"/>
              <w:left w:val="single" w:sz="4" w:space="0" w:color="auto"/>
              <w:bottom w:val="single" w:sz="4" w:space="0" w:color="auto"/>
              <w:right w:val="single" w:sz="4" w:space="0" w:color="auto"/>
            </w:tcBorders>
            <w:vAlign w:val="center"/>
          </w:tcPr>
          <w:p w14:paraId="22B57DC6" w14:textId="77777777" w:rsidR="008B5CEF" w:rsidRPr="004B7EC7" w:rsidRDefault="008B5CEF" w:rsidP="00DB5495">
            <w:pPr>
              <w:spacing w:line="256" w:lineRule="auto"/>
            </w:pPr>
            <w:r w:rsidRPr="004B7EC7">
              <w:t>i.1.2.2.c</w:t>
            </w:r>
          </w:p>
          <w:p w14:paraId="27A6D765" w14:textId="77777777" w:rsidR="008B5CEF" w:rsidRPr="004B7EC7" w:rsidRDefault="008B5CEF" w:rsidP="00DB5495">
            <w:pPr>
              <w:spacing w:line="256" w:lineRule="auto"/>
            </w:pPr>
          </w:p>
        </w:tc>
        <w:tc>
          <w:tcPr>
            <w:tcW w:w="1676" w:type="dxa"/>
            <w:tcBorders>
              <w:top w:val="single" w:sz="4" w:space="0" w:color="auto"/>
              <w:left w:val="single" w:sz="4" w:space="0" w:color="auto"/>
              <w:bottom w:val="single" w:sz="4" w:space="0" w:color="auto"/>
              <w:right w:val="single" w:sz="4" w:space="0" w:color="auto"/>
            </w:tcBorders>
            <w:hideMark/>
          </w:tcPr>
          <w:p w14:paraId="46A1F596" w14:textId="77777777" w:rsidR="008B5CEF" w:rsidRPr="004B7EC7" w:rsidRDefault="008B5CEF" w:rsidP="00DB5495">
            <w:pPr>
              <w:spacing w:line="256" w:lineRule="auto"/>
            </w:pPr>
            <w:r w:rsidRPr="004B7EC7">
              <w:t>Personu skaits, kuras saņem nefinansiālu atbalstu</w:t>
            </w:r>
          </w:p>
        </w:tc>
        <w:tc>
          <w:tcPr>
            <w:tcW w:w="1539" w:type="dxa"/>
            <w:tcBorders>
              <w:top w:val="single" w:sz="4" w:space="0" w:color="auto"/>
              <w:left w:val="single" w:sz="4" w:space="0" w:color="auto"/>
              <w:bottom w:val="single" w:sz="4" w:space="0" w:color="auto"/>
              <w:right w:val="single" w:sz="4" w:space="0" w:color="auto"/>
            </w:tcBorders>
            <w:hideMark/>
          </w:tcPr>
          <w:p w14:paraId="4E5768AA" w14:textId="77777777" w:rsidR="008B5CEF" w:rsidRPr="004B7EC7" w:rsidRDefault="008B5CEF" w:rsidP="00DB5495">
            <w:pPr>
              <w:spacing w:line="256" w:lineRule="auto"/>
            </w:pPr>
            <w:r w:rsidRPr="004B7EC7">
              <w:t>Personas</w:t>
            </w:r>
          </w:p>
        </w:tc>
        <w:tc>
          <w:tcPr>
            <w:tcW w:w="1369" w:type="dxa"/>
            <w:tcBorders>
              <w:top w:val="single" w:sz="4" w:space="0" w:color="auto"/>
              <w:left w:val="single" w:sz="4" w:space="0" w:color="auto"/>
              <w:bottom w:val="single" w:sz="4" w:space="0" w:color="auto"/>
              <w:right w:val="single" w:sz="4" w:space="0" w:color="auto"/>
            </w:tcBorders>
          </w:tcPr>
          <w:p w14:paraId="0A570E30" w14:textId="77777777" w:rsidR="008B5CEF" w:rsidRPr="004B7EC7" w:rsidRDefault="008B5CEF" w:rsidP="00DB5495">
            <w:pPr>
              <w:spacing w:line="256" w:lineRule="auto"/>
            </w:pPr>
            <w:r w:rsidRPr="004B7EC7">
              <w:t>ERAF</w:t>
            </w:r>
          </w:p>
        </w:tc>
        <w:tc>
          <w:tcPr>
            <w:tcW w:w="1608" w:type="dxa"/>
            <w:tcBorders>
              <w:top w:val="single" w:sz="4" w:space="0" w:color="auto"/>
              <w:left w:val="single" w:sz="4" w:space="0" w:color="auto"/>
              <w:bottom w:val="single" w:sz="4" w:space="0" w:color="auto"/>
              <w:right w:val="single" w:sz="4" w:space="0" w:color="auto"/>
            </w:tcBorders>
            <w:hideMark/>
          </w:tcPr>
          <w:p w14:paraId="48C80567" w14:textId="77777777" w:rsidR="008B5CEF" w:rsidRPr="004B7EC7" w:rsidRDefault="008B5CEF" w:rsidP="00DB5495">
            <w:pPr>
              <w:spacing w:line="256" w:lineRule="auto"/>
            </w:pPr>
            <w:r w:rsidRPr="004B7EC7">
              <w:t xml:space="preserve"> 34 320</w:t>
            </w:r>
          </w:p>
        </w:tc>
        <w:tc>
          <w:tcPr>
            <w:tcW w:w="1213" w:type="dxa"/>
            <w:tcBorders>
              <w:top w:val="single" w:sz="4" w:space="0" w:color="auto"/>
              <w:left w:val="single" w:sz="4" w:space="0" w:color="auto"/>
              <w:bottom w:val="single" w:sz="4" w:space="0" w:color="auto"/>
              <w:right w:val="single" w:sz="4" w:space="0" w:color="auto"/>
            </w:tcBorders>
          </w:tcPr>
          <w:p w14:paraId="3C842293" w14:textId="77777777" w:rsidR="008B5CEF" w:rsidRPr="004B7EC7" w:rsidRDefault="008B5CEF" w:rsidP="00DB5495">
            <w:pPr>
              <w:spacing w:line="256" w:lineRule="auto"/>
            </w:pPr>
            <w:r w:rsidRPr="004B7EC7">
              <w:t>Projektu dati</w:t>
            </w:r>
          </w:p>
        </w:tc>
        <w:tc>
          <w:tcPr>
            <w:tcW w:w="1250" w:type="dxa"/>
            <w:tcBorders>
              <w:top w:val="single" w:sz="4" w:space="0" w:color="auto"/>
              <w:left w:val="single" w:sz="4" w:space="0" w:color="auto"/>
              <w:bottom w:val="single" w:sz="4" w:space="0" w:color="auto"/>
              <w:right w:val="single" w:sz="4" w:space="0" w:color="auto"/>
            </w:tcBorders>
          </w:tcPr>
          <w:p w14:paraId="342F394B" w14:textId="77777777" w:rsidR="008B5CEF" w:rsidRPr="004B7EC7" w:rsidRDefault="008B5CEF" w:rsidP="00DB5495">
            <w:pPr>
              <w:spacing w:line="256" w:lineRule="auto"/>
            </w:pPr>
            <w:r w:rsidRPr="004B7EC7">
              <w:t>Reizi gadā</w:t>
            </w:r>
          </w:p>
        </w:tc>
      </w:tr>
    </w:tbl>
    <w:p w14:paraId="24410A64" w14:textId="77777777" w:rsidR="008B5CEF" w:rsidRDefault="008B5CEF" w:rsidP="00DB5495">
      <w:pPr>
        <w:pStyle w:val="ListParagraph"/>
        <w:ind w:left="993"/>
        <w:jc w:val="both"/>
        <w:rPr>
          <w:sz w:val="24"/>
          <w:szCs w:val="24"/>
        </w:rPr>
      </w:pPr>
    </w:p>
    <w:p w14:paraId="2FB581AF" w14:textId="2B825710" w:rsidR="00DE3CDD" w:rsidRDefault="00DE3CDD" w:rsidP="00DB5495">
      <w:pPr>
        <w:pStyle w:val="ListParagraph"/>
        <w:numPr>
          <w:ilvl w:val="1"/>
          <w:numId w:val="1"/>
        </w:numPr>
        <w:ind w:left="993" w:hanging="283"/>
        <w:jc w:val="both"/>
        <w:rPr>
          <w:sz w:val="24"/>
          <w:szCs w:val="24"/>
        </w:rPr>
      </w:pPr>
      <w:r>
        <w:rPr>
          <w:sz w:val="24"/>
          <w:szCs w:val="24"/>
        </w:rPr>
        <w:t>Izteikt tabulu Nr.2.3.5. (5) šādā redakcijā:</w:t>
      </w:r>
    </w:p>
    <w:p w14:paraId="42385B34" w14:textId="6712C271" w:rsidR="00300618" w:rsidRPr="00300618" w:rsidRDefault="00300618" w:rsidP="00300618">
      <w:pPr>
        <w:pStyle w:val="ListParagraph"/>
        <w:ind w:left="525"/>
        <w:rPr>
          <w:rFonts w:eastAsia="PMingLiU"/>
          <w:i/>
          <w:sz w:val="24"/>
          <w:szCs w:val="22"/>
          <w:lang w:eastAsia="en-US"/>
        </w:rPr>
      </w:pPr>
      <w:r w:rsidRPr="00300618">
        <w:rPr>
          <w:rFonts w:eastAsia="PMingLiU"/>
          <w:i/>
          <w:sz w:val="24"/>
          <w:szCs w:val="22"/>
          <w:lang w:eastAsia="en-US"/>
        </w:rPr>
        <w:t>T</w:t>
      </w:r>
      <w:r w:rsidR="000726DD">
        <w:rPr>
          <w:rFonts w:eastAsia="PMingLiU"/>
          <w:i/>
          <w:sz w:val="24"/>
          <w:szCs w:val="22"/>
          <w:lang w:eastAsia="en-US"/>
        </w:rPr>
        <w:t>abula</w:t>
      </w:r>
      <w:r w:rsidRPr="00300618">
        <w:rPr>
          <w:rFonts w:eastAsia="PMingLiU"/>
          <w:i/>
          <w:sz w:val="24"/>
          <w:szCs w:val="22"/>
          <w:lang w:eastAsia="en-US"/>
        </w:rPr>
        <w:t xml:space="preserve"> Nr.2.3.5. (5)</w:t>
      </w:r>
    </w:p>
    <w:p w14:paraId="275D21E0" w14:textId="77777777" w:rsidR="00DE3CDD" w:rsidRPr="00DE3CDD" w:rsidRDefault="00DE3CDD" w:rsidP="00DB5495">
      <w:pPr>
        <w:pStyle w:val="ListParagraph"/>
        <w:ind w:left="525"/>
        <w:jc w:val="center"/>
        <w:rPr>
          <w:rFonts w:eastAsia="PMingLiU"/>
          <w:b/>
          <w:sz w:val="24"/>
          <w:szCs w:val="22"/>
          <w:lang w:eastAsia="en-US"/>
        </w:rPr>
      </w:pPr>
      <w:r w:rsidRPr="00DE3CDD">
        <w:rPr>
          <w:rFonts w:eastAsia="PMingLiU"/>
          <w:b/>
          <w:sz w:val="24"/>
          <w:szCs w:val="22"/>
          <w:lang w:eastAsia="en-US"/>
        </w:rPr>
        <w:t>ERAF kopējie iznākuma rādītāji</w:t>
      </w:r>
    </w:p>
    <w:p w14:paraId="3AE949B8" w14:textId="77777777" w:rsidR="00DE3CDD" w:rsidRPr="00DE3CDD" w:rsidRDefault="00DE3CDD" w:rsidP="00DB5495">
      <w:pPr>
        <w:pStyle w:val="ListParagraph"/>
        <w:ind w:left="525"/>
        <w:rPr>
          <w:b/>
        </w:rPr>
      </w:pPr>
    </w:p>
    <w:tbl>
      <w:tblPr>
        <w:tblW w:w="970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2102"/>
        <w:gridCol w:w="1417"/>
        <w:gridCol w:w="1276"/>
        <w:gridCol w:w="1276"/>
        <w:gridCol w:w="1417"/>
        <w:gridCol w:w="1276"/>
      </w:tblGrid>
      <w:tr w:rsidR="00DE3CDD" w:rsidRPr="004B7EC7" w14:paraId="19D24DAC" w14:textId="77777777" w:rsidTr="00BE714E">
        <w:trPr>
          <w:tblHeader/>
        </w:trPr>
        <w:tc>
          <w:tcPr>
            <w:tcW w:w="942" w:type="dxa"/>
            <w:shd w:val="clear" w:color="auto" w:fill="F2F2F2"/>
            <w:vAlign w:val="center"/>
          </w:tcPr>
          <w:p w14:paraId="22BDEC4A" w14:textId="77777777" w:rsidR="00DE3CDD" w:rsidRPr="004B7EC7" w:rsidRDefault="00DE3CDD" w:rsidP="00DB5495">
            <w:pPr>
              <w:jc w:val="center"/>
            </w:pPr>
            <w:r w:rsidRPr="004B7EC7">
              <w:t>ID</w:t>
            </w:r>
          </w:p>
        </w:tc>
        <w:tc>
          <w:tcPr>
            <w:tcW w:w="2102" w:type="dxa"/>
            <w:shd w:val="clear" w:color="auto" w:fill="F2F2F2"/>
            <w:vAlign w:val="center"/>
          </w:tcPr>
          <w:p w14:paraId="6B1EA18E" w14:textId="77777777" w:rsidR="00DE3CDD" w:rsidRPr="004B7EC7" w:rsidRDefault="00DE3CDD" w:rsidP="00DB5495">
            <w:pPr>
              <w:jc w:val="center"/>
            </w:pPr>
            <w:r w:rsidRPr="004B7EC7">
              <w:t>Rādītājs</w:t>
            </w:r>
          </w:p>
        </w:tc>
        <w:tc>
          <w:tcPr>
            <w:tcW w:w="1417" w:type="dxa"/>
            <w:shd w:val="clear" w:color="auto" w:fill="F2F2F2"/>
            <w:vAlign w:val="center"/>
          </w:tcPr>
          <w:p w14:paraId="1128BA27" w14:textId="77777777" w:rsidR="00DE3CDD" w:rsidRPr="004B7EC7" w:rsidRDefault="00DE3CDD" w:rsidP="00DB5495">
            <w:pPr>
              <w:jc w:val="center"/>
            </w:pPr>
            <w:r w:rsidRPr="004B7EC7">
              <w:t>Mērvienība</w:t>
            </w:r>
          </w:p>
        </w:tc>
        <w:tc>
          <w:tcPr>
            <w:tcW w:w="1276" w:type="dxa"/>
            <w:shd w:val="clear" w:color="auto" w:fill="F2F2F2"/>
            <w:vAlign w:val="center"/>
          </w:tcPr>
          <w:p w14:paraId="627A1D7E" w14:textId="77777777" w:rsidR="00DE3CDD" w:rsidRPr="004B7EC7" w:rsidRDefault="00DE3CDD" w:rsidP="00DB5495">
            <w:pPr>
              <w:jc w:val="center"/>
            </w:pPr>
            <w:r w:rsidRPr="004B7EC7">
              <w:t>Finansējums avots</w:t>
            </w:r>
          </w:p>
        </w:tc>
        <w:tc>
          <w:tcPr>
            <w:tcW w:w="1276" w:type="dxa"/>
            <w:shd w:val="clear" w:color="auto" w:fill="F2F2F2"/>
            <w:vAlign w:val="center"/>
          </w:tcPr>
          <w:p w14:paraId="01CA54E0" w14:textId="77777777" w:rsidR="00DE3CDD" w:rsidRPr="004B7EC7" w:rsidRDefault="00DE3CDD" w:rsidP="00DB5495">
            <w:pPr>
              <w:jc w:val="center"/>
            </w:pPr>
            <w:r w:rsidRPr="004B7EC7">
              <w:t>Plānotā vērtība (2023. gadā)</w:t>
            </w:r>
          </w:p>
        </w:tc>
        <w:tc>
          <w:tcPr>
            <w:tcW w:w="1417" w:type="dxa"/>
            <w:shd w:val="clear" w:color="auto" w:fill="F2F2F2"/>
            <w:vAlign w:val="center"/>
          </w:tcPr>
          <w:p w14:paraId="4A26D0A5" w14:textId="77777777" w:rsidR="00DE3CDD" w:rsidRPr="004B7EC7" w:rsidRDefault="00DE3CDD" w:rsidP="00DB5495">
            <w:pPr>
              <w:jc w:val="center"/>
            </w:pPr>
            <w:r w:rsidRPr="004B7EC7">
              <w:t>Datu avots</w:t>
            </w:r>
          </w:p>
        </w:tc>
        <w:tc>
          <w:tcPr>
            <w:tcW w:w="1276" w:type="dxa"/>
            <w:shd w:val="clear" w:color="auto" w:fill="F2F2F2"/>
          </w:tcPr>
          <w:p w14:paraId="4E1F176B" w14:textId="77777777" w:rsidR="00DE3CDD" w:rsidRPr="004B7EC7" w:rsidRDefault="00DE3CDD" w:rsidP="00DB5495">
            <w:pPr>
              <w:jc w:val="center"/>
            </w:pPr>
            <w:r w:rsidRPr="004B7EC7">
              <w:t>Ziņošanas regularitāte</w:t>
            </w:r>
          </w:p>
        </w:tc>
      </w:tr>
      <w:tr w:rsidR="00DE3CDD" w:rsidRPr="004B7EC7" w14:paraId="6CEA0F02" w14:textId="77777777" w:rsidTr="00BE714E">
        <w:tc>
          <w:tcPr>
            <w:tcW w:w="942" w:type="dxa"/>
            <w:shd w:val="clear" w:color="auto" w:fill="auto"/>
          </w:tcPr>
          <w:p w14:paraId="33FA853E" w14:textId="77777777" w:rsidR="00DE3CDD" w:rsidRPr="004B7EC7" w:rsidRDefault="00DE3CDD" w:rsidP="00DB5495">
            <w:r w:rsidRPr="004B7EC7">
              <w:t>i.3.2.1.ak</w:t>
            </w:r>
          </w:p>
          <w:p w14:paraId="2CD6797C" w14:textId="77777777" w:rsidR="00DE3CDD" w:rsidRPr="004B7EC7" w:rsidRDefault="00DE3CDD" w:rsidP="00DB5495">
            <w:r w:rsidRPr="004B7EC7">
              <w:t>(CO01)</w:t>
            </w:r>
          </w:p>
        </w:tc>
        <w:tc>
          <w:tcPr>
            <w:tcW w:w="2102" w:type="dxa"/>
            <w:shd w:val="clear" w:color="auto" w:fill="auto"/>
          </w:tcPr>
          <w:p w14:paraId="3AFF5B58" w14:textId="77777777" w:rsidR="00DE3CDD" w:rsidRPr="004B7EC7" w:rsidRDefault="00DE3CDD" w:rsidP="00DB5495">
            <w:r w:rsidRPr="004B7EC7">
              <w:t xml:space="preserve">To komersantu skaits, kuri saņem atbalstu </w:t>
            </w:r>
          </w:p>
        </w:tc>
        <w:tc>
          <w:tcPr>
            <w:tcW w:w="1417" w:type="dxa"/>
            <w:shd w:val="clear" w:color="auto" w:fill="auto"/>
          </w:tcPr>
          <w:p w14:paraId="71601BE1" w14:textId="77777777" w:rsidR="00DE3CDD" w:rsidRPr="004B7EC7" w:rsidRDefault="00DE3CDD" w:rsidP="00DB5495">
            <w:r w:rsidRPr="004B7EC7">
              <w:t>Komersanti</w:t>
            </w:r>
          </w:p>
        </w:tc>
        <w:tc>
          <w:tcPr>
            <w:tcW w:w="1276" w:type="dxa"/>
            <w:shd w:val="clear" w:color="auto" w:fill="auto"/>
          </w:tcPr>
          <w:p w14:paraId="0F1A6992" w14:textId="77777777" w:rsidR="00DE3CDD" w:rsidRPr="004B7EC7" w:rsidRDefault="00DE3CDD" w:rsidP="00DB5495">
            <w:r w:rsidRPr="004B7EC7">
              <w:t>ERAF</w:t>
            </w:r>
          </w:p>
        </w:tc>
        <w:tc>
          <w:tcPr>
            <w:tcW w:w="1276" w:type="dxa"/>
            <w:shd w:val="clear" w:color="auto" w:fill="auto"/>
          </w:tcPr>
          <w:p w14:paraId="0350CFFF" w14:textId="77777777" w:rsidR="00DE3CDD" w:rsidRPr="004B7EC7" w:rsidRDefault="00DE3CDD" w:rsidP="00DB5495">
            <w:r w:rsidRPr="004B7EC7">
              <w:t>1 600</w:t>
            </w:r>
          </w:p>
        </w:tc>
        <w:tc>
          <w:tcPr>
            <w:tcW w:w="1417" w:type="dxa"/>
            <w:shd w:val="clear" w:color="auto" w:fill="auto"/>
          </w:tcPr>
          <w:p w14:paraId="4E4827D4" w14:textId="77777777" w:rsidR="00DE3CDD" w:rsidRPr="004B7EC7" w:rsidRDefault="00DE3CDD" w:rsidP="00DB5495">
            <w:r w:rsidRPr="004B7EC7">
              <w:t>Projektu dati</w:t>
            </w:r>
          </w:p>
        </w:tc>
        <w:tc>
          <w:tcPr>
            <w:tcW w:w="1276" w:type="dxa"/>
          </w:tcPr>
          <w:p w14:paraId="412CC0B7" w14:textId="77777777" w:rsidR="00DE3CDD" w:rsidRPr="004B7EC7" w:rsidRDefault="00DE3CDD" w:rsidP="00DB5495">
            <w:r w:rsidRPr="004B7EC7">
              <w:t>Reizi gadā</w:t>
            </w:r>
          </w:p>
        </w:tc>
      </w:tr>
      <w:tr w:rsidR="00DE3CDD" w:rsidRPr="004B7EC7" w14:paraId="6C99E7EB" w14:textId="77777777" w:rsidTr="00BE714E">
        <w:tc>
          <w:tcPr>
            <w:tcW w:w="942" w:type="dxa"/>
            <w:shd w:val="clear" w:color="auto" w:fill="auto"/>
          </w:tcPr>
          <w:p w14:paraId="6A4EBA75" w14:textId="77777777" w:rsidR="00DE3CDD" w:rsidRPr="004B7EC7" w:rsidRDefault="00DE3CDD" w:rsidP="00DB5495">
            <w:r w:rsidRPr="004B7EC7">
              <w:t>i.3.2.1.bk</w:t>
            </w:r>
          </w:p>
          <w:p w14:paraId="695408B9" w14:textId="77777777" w:rsidR="00DE3CDD" w:rsidRPr="004B7EC7" w:rsidRDefault="00DE3CDD" w:rsidP="00DB5495">
            <w:r w:rsidRPr="004B7EC7">
              <w:t>(CO02)</w:t>
            </w:r>
          </w:p>
        </w:tc>
        <w:tc>
          <w:tcPr>
            <w:tcW w:w="2102" w:type="dxa"/>
            <w:shd w:val="clear" w:color="auto" w:fill="auto"/>
          </w:tcPr>
          <w:p w14:paraId="57DF8276" w14:textId="77777777" w:rsidR="00DE3CDD" w:rsidRPr="004B7EC7" w:rsidRDefault="00DE3CDD" w:rsidP="00DB5495">
            <w:r w:rsidRPr="004B7EC7">
              <w:t>To komersantu skaits, kuri saņem atbalstu (granti)</w:t>
            </w:r>
          </w:p>
        </w:tc>
        <w:tc>
          <w:tcPr>
            <w:tcW w:w="1417" w:type="dxa"/>
            <w:shd w:val="clear" w:color="auto" w:fill="auto"/>
          </w:tcPr>
          <w:p w14:paraId="349CE03B" w14:textId="77777777" w:rsidR="00DE3CDD" w:rsidRPr="004B7EC7" w:rsidRDefault="00DE3CDD" w:rsidP="00DB5495">
            <w:r w:rsidRPr="004B7EC7">
              <w:t>Komersanti</w:t>
            </w:r>
          </w:p>
        </w:tc>
        <w:tc>
          <w:tcPr>
            <w:tcW w:w="1276" w:type="dxa"/>
            <w:shd w:val="clear" w:color="auto" w:fill="auto"/>
          </w:tcPr>
          <w:p w14:paraId="0152F87A" w14:textId="77777777" w:rsidR="00DE3CDD" w:rsidRPr="004B7EC7" w:rsidRDefault="00DE3CDD" w:rsidP="00DB5495">
            <w:r w:rsidRPr="004B7EC7">
              <w:t>ERAF</w:t>
            </w:r>
          </w:p>
        </w:tc>
        <w:tc>
          <w:tcPr>
            <w:tcW w:w="1276" w:type="dxa"/>
            <w:shd w:val="clear" w:color="auto" w:fill="auto"/>
          </w:tcPr>
          <w:p w14:paraId="671306E8" w14:textId="77777777" w:rsidR="00DE3CDD" w:rsidRPr="004B7EC7" w:rsidRDefault="00DE3CDD" w:rsidP="00DB5495">
            <w:r w:rsidRPr="004B7EC7">
              <w:t>1 250</w:t>
            </w:r>
          </w:p>
        </w:tc>
        <w:tc>
          <w:tcPr>
            <w:tcW w:w="1417" w:type="dxa"/>
            <w:shd w:val="clear" w:color="auto" w:fill="auto"/>
          </w:tcPr>
          <w:p w14:paraId="5FFCE106" w14:textId="77777777" w:rsidR="00DE3CDD" w:rsidRPr="004B7EC7" w:rsidRDefault="00DE3CDD" w:rsidP="00DB5495">
            <w:r w:rsidRPr="004B7EC7">
              <w:t>Projektu dati</w:t>
            </w:r>
          </w:p>
        </w:tc>
        <w:tc>
          <w:tcPr>
            <w:tcW w:w="1276" w:type="dxa"/>
          </w:tcPr>
          <w:p w14:paraId="03519A52" w14:textId="77777777" w:rsidR="00DE3CDD" w:rsidRPr="004B7EC7" w:rsidRDefault="00DE3CDD" w:rsidP="00DB5495">
            <w:r w:rsidRPr="004B7EC7">
              <w:t>Reizi gadā</w:t>
            </w:r>
          </w:p>
        </w:tc>
      </w:tr>
      <w:tr w:rsidR="00DE3CDD" w:rsidRPr="004B7EC7" w14:paraId="0EFC4E9C" w14:textId="77777777" w:rsidTr="00BE714E">
        <w:tc>
          <w:tcPr>
            <w:tcW w:w="942" w:type="dxa"/>
            <w:shd w:val="clear" w:color="auto" w:fill="auto"/>
          </w:tcPr>
          <w:p w14:paraId="6763220D" w14:textId="77777777" w:rsidR="00DE3CDD" w:rsidRPr="004B7EC7" w:rsidRDefault="00DE3CDD" w:rsidP="00DB5495">
            <w:r w:rsidRPr="004B7EC7">
              <w:lastRenderedPageBreak/>
              <w:t>i.3.2.1.ck</w:t>
            </w:r>
          </w:p>
          <w:p w14:paraId="611E2B0E" w14:textId="77777777" w:rsidR="00DE3CDD" w:rsidRPr="004B7EC7" w:rsidRDefault="00DE3CDD" w:rsidP="00DB5495">
            <w:r w:rsidRPr="004B7EC7">
              <w:t>(CO04)</w:t>
            </w:r>
          </w:p>
        </w:tc>
        <w:tc>
          <w:tcPr>
            <w:tcW w:w="2102" w:type="dxa"/>
            <w:shd w:val="clear" w:color="auto" w:fill="auto"/>
          </w:tcPr>
          <w:p w14:paraId="5D66AC39" w14:textId="77777777" w:rsidR="00DE3CDD" w:rsidRPr="004B7EC7" w:rsidRDefault="00DE3CDD" w:rsidP="00DB5495">
            <w:r w:rsidRPr="004B7EC7">
              <w:t xml:space="preserve">To komersantu skaits, kuri saņem nefinansiālu atbalstu </w:t>
            </w:r>
          </w:p>
        </w:tc>
        <w:tc>
          <w:tcPr>
            <w:tcW w:w="1417" w:type="dxa"/>
            <w:shd w:val="clear" w:color="auto" w:fill="auto"/>
          </w:tcPr>
          <w:p w14:paraId="46E9F560" w14:textId="77777777" w:rsidR="00DE3CDD" w:rsidRPr="004B7EC7" w:rsidRDefault="00DE3CDD" w:rsidP="00DB5495">
            <w:r w:rsidRPr="004B7EC7">
              <w:t>Komersanti</w:t>
            </w:r>
          </w:p>
        </w:tc>
        <w:tc>
          <w:tcPr>
            <w:tcW w:w="1276" w:type="dxa"/>
            <w:shd w:val="clear" w:color="auto" w:fill="auto"/>
          </w:tcPr>
          <w:p w14:paraId="18774895" w14:textId="77777777" w:rsidR="00DE3CDD" w:rsidRPr="004B7EC7" w:rsidRDefault="00DE3CDD" w:rsidP="00DB5495">
            <w:r w:rsidRPr="004B7EC7">
              <w:t>ERAF</w:t>
            </w:r>
          </w:p>
        </w:tc>
        <w:tc>
          <w:tcPr>
            <w:tcW w:w="1276" w:type="dxa"/>
            <w:shd w:val="clear" w:color="auto" w:fill="auto"/>
          </w:tcPr>
          <w:p w14:paraId="33283467" w14:textId="77777777" w:rsidR="00DE3CDD" w:rsidRPr="004B7EC7" w:rsidRDefault="00DE3CDD" w:rsidP="00DB5495">
            <w:r w:rsidRPr="004B7EC7">
              <w:t xml:space="preserve">1 000 </w:t>
            </w:r>
          </w:p>
        </w:tc>
        <w:tc>
          <w:tcPr>
            <w:tcW w:w="1417" w:type="dxa"/>
            <w:shd w:val="clear" w:color="auto" w:fill="auto"/>
          </w:tcPr>
          <w:p w14:paraId="286F16B5" w14:textId="77777777" w:rsidR="00DE3CDD" w:rsidRPr="004B7EC7" w:rsidRDefault="00DE3CDD" w:rsidP="00DB5495">
            <w:r w:rsidRPr="004B7EC7">
              <w:t>Projektu dati</w:t>
            </w:r>
          </w:p>
        </w:tc>
        <w:tc>
          <w:tcPr>
            <w:tcW w:w="1276" w:type="dxa"/>
          </w:tcPr>
          <w:p w14:paraId="48C6D593" w14:textId="77777777" w:rsidR="00DE3CDD" w:rsidRPr="004B7EC7" w:rsidRDefault="00DE3CDD" w:rsidP="00DB5495">
            <w:r w:rsidRPr="004B7EC7">
              <w:t>Reizi gadā</w:t>
            </w:r>
          </w:p>
        </w:tc>
      </w:tr>
      <w:tr w:rsidR="00DE3CDD" w:rsidRPr="004B7EC7" w14:paraId="162A3016" w14:textId="77777777" w:rsidTr="00BE714E">
        <w:tc>
          <w:tcPr>
            <w:tcW w:w="942" w:type="dxa"/>
            <w:tcBorders>
              <w:top w:val="single" w:sz="4" w:space="0" w:color="auto"/>
              <w:left w:val="single" w:sz="4" w:space="0" w:color="auto"/>
              <w:bottom w:val="single" w:sz="4" w:space="0" w:color="auto"/>
              <w:right w:val="single" w:sz="4" w:space="0" w:color="auto"/>
            </w:tcBorders>
            <w:shd w:val="clear" w:color="auto" w:fill="auto"/>
          </w:tcPr>
          <w:p w14:paraId="006060DC" w14:textId="77777777" w:rsidR="00DE3CDD" w:rsidRPr="004B7EC7" w:rsidRDefault="00DE3CDD" w:rsidP="00DB5495">
            <w:r w:rsidRPr="004B7EC7">
              <w:t>i.3.2.1.dk</w:t>
            </w:r>
          </w:p>
          <w:p w14:paraId="0C709584" w14:textId="77777777" w:rsidR="00DE3CDD" w:rsidRPr="004B7EC7" w:rsidRDefault="00DE3CDD" w:rsidP="00DB5495">
            <w:r w:rsidRPr="004B7EC7">
              <w:t>(CO07)</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5624A845" w14:textId="77777777" w:rsidR="00DE3CDD" w:rsidRPr="004B7EC7" w:rsidRDefault="00DE3CDD" w:rsidP="00DB5495">
            <w:r w:rsidRPr="004B7EC7">
              <w:t>Privātais finansējums, kas piesaistīts publiskajam finansējumam, kas ir granti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583393" w14:textId="77777777" w:rsidR="00DE3CDD" w:rsidRPr="004B7EC7" w:rsidRDefault="00DE3CDD" w:rsidP="00DB5495">
            <w:r w:rsidRPr="004B7EC7">
              <w:t>EUR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BF7B1F" w14:textId="77777777" w:rsidR="00DE3CDD" w:rsidRPr="004B7EC7" w:rsidRDefault="00DE3CDD" w:rsidP="00DB5495">
            <w:r w:rsidRPr="004B7EC7">
              <w:t>ERAF</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E3439A" w14:textId="77777777" w:rsidR="00DE3CDD" w:rsidRPr="004B7EC7" w:rsidRDefault="00DE3CDD" w:rsidP="00DB5495">
            <w:r w:rsidRPr="004B7EC7">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A56826" w14:textId="77777777" w:rsidR="00DE3CDD" w:rsidRPr="004B7EC7" w:rsidRDefault="00DE3CDD" w:rsidP="00DB5495">
            <w:r w:rsidRPr="004B7EC7">
              <w:t>Projektu dati</w:t>
            </w:r>
          </w:p>
        </w:tc>
        <w:tc>
          <w:tcPr>
            <w:tcW w:w="1276" w:type="dxa"/>
            <w:tcBorders>
              <w:top w:val="single" w:sz="4" w:space="0" w:color="auto"/>
              <w:left w:val="single" w:sz="4" w:space="0" w:color="auto"/>
              <w:bottom w:val="single" w:sz="4" w:space="0" w:color="auto"/>
              <w:right w:val="single" w:sz="4" w:space="0" w:color="auto"/>
            </w:tcBorders>
          </w:tcPr>
          <w:p w14:paraId="169967A7" w14:textId="77777777" w:rsidR="00DE3CDD" w:rsidRPr="004B7EC7" w:rsidRDefault="00DE3CDD" w:rsidP="00DB5495">
            <w:r w:rsidRPr="004B7EC7">
              <w:t>Reizi gadā</w:t>
            </w:r>
          </w:p>
        </w:tc>
      </w:tr>
    </w:tbl>
    <w:p w14:paraId="62211DD5" w14:textId="77777777" w:rsidR="00DE3CDD" w:rsidRDefault="00DE3CDD" w:rsidP="00DB5495">
      <w:pPr>
        <w:pStyle w:val="ListParagraph"/>
        <w:ind w:left="993"/>
        <w:jc w:val="both"/>
        <w:rPr>
          <w:sz w:val="24"/>
          <w:szCs w:val="24"/>
        </w:rPr>
      </w:pPr>
    </w:p>
    <w:p w14:paraId="3F2E4190" w14:textId="413084C2" w:rsidR="00DE3CDD" w:rsidRDefault="00DE3CDD" w:rsidP="00DB5495">
      <w:pPr>
        <w:pStyle w:val="ListParagraph"/>
        <w:numPr>
          <w:ilvl w:val="1"/>
          <w:numId w:val="1"/>
        </w:numPr>
        <w:ind w:left="993" w:hanging="283"/>
        <w:jc w:val="both"/>
        <w:rPr>
          <w:sz w:val="24"/>
          <w:szCs w:val="24"/>
        </w:rPr>
      </w:pPr>
      <w:r>
        <w:rPr>
          <w:sz w:val="24"/>
          <w:szCs w:val="24"/>
        </w:rPr>
        <w:t>Izteikt tabulu Nr. 2.3.8. (4) šādā redakcijā:</w:t>
      </w:r>
    </w:p>
    <w:p w14:paraId="4CAE8835" w14:textId="3EABD494" w:rsidR="00184540" w:rsidRPr="00184540" w:rsidRDefault="00184540" w:rsidP="00184540">
      <w:pPr>
        <w:pStyle w:val="ListParagraph"/>
        <w:tabs>
          <w:tab w:val="left" w:pos="2058"/>
        </w:tabs>
        <w:ind w:left="525"/>
        <w:rPr>
          <w:rFonts w:eastAsia="PMingLiU"/>
          <w:b/>
          <w:i/>
          <w:sz w:val="24"/>
          <w:szCs w:val="22"/>
          <w:lang w:eastAsia="en-US"/>
        </w:rPr>
      </w:pPr>
      <w:r w:rsidRPr="00184540">
        <w:rPr>
          <w:i/>
          <w:sz w:val="24"/>
          <w:szCs w:val="24"/>
        </w:rPr>
        <w:t>Tabul</w:t>
      </w:r>
      <w:r w:rsidR="000726DD">
        <w:rPr>
          <w:i/>
          <w:sz w:val="24"/>
          <w:szCs w:val="24"/>
        </w:rPr>
        <w:t>a</w:t>
      </w:r>
      <w:r w:rsidRPr="00184540">
        <w:rPr>
          <w:i/>
          <w:sz w:val="24"/>
          <w:szCs w:val="24"/>
        </w:rPr>
        <w:t xml:space="preserve"> Nr. 2.3.8. (4)</w:t>
      </w:r>
    </w:p>
    <w:p w14:paraId="33528618" w14:textId="77777777" w:rsidR="00DE3CDD" w:rsidRPr="00DE3CDD" w:rsidRDefault="00DE3CDD" w:rsidP="00DB5495">
      <w:pPr>
        <w:pStyle w:val="ListParagraph"/>
        <w:tabs>
          <w:tab w:val="left" w:pos="2058"/>
        </w:tabs>
        <w:ind w:left="525"/>
        <w:jc w:val="center"/>
        <w:rPr>
          <w:rFonts w:eastAsia="PMingLiU"/>
          <w:b/>
          <w:sz w:val="24"/>
          <w:szCs w:val="22"/>
          <w:lang w:eastAsia="en-US"/>
        </w:rPr>
      </w:pPr>
      <w:r w:rsidRPr="00DE3CDD">
        <w:rPr>
          <w:rFonts w:eastAsia="PMingLiU"/>
          <w:b/>
          <w:sz w:val="24"/>
          <w:szCs w:val="22"/>
          <w:lang w:eastAsia="en-US"/>
        </w:rPr>
        <w:t>ESF specifiskie rezultāta rādītāji</w:t>
      </w:r>
    </w:p>
    <w:p w14:paraId="7FEF21E7" w14:textId="77777777" w:rsidR="00DE3CDD" w:rsidRPr="004B7EC7" w:rsidRDefault="00DE3CDD" w:rsidP="00DB5495">
      <w:pPr>
        <w:pStyle w:val="Caption"/>
        <w:tabs>
          <w:tab w:val="left" w:pos="2058"/>
        </w:tabs>
        <w:spacing w:after="0"/>
        <w:ind w:left="525"/>
        <w:jc w:val="center"/>
        <w:rPr>
          <w:rFonts w:ascii="Times New Roman" w:hAnsi="Times New Roman" w:cs="Times New Roman"/>
          <w:b/>
          <w:i w:val="0"/>
          <w:color w:val="auto"/>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227"/>
        <w:gridCol w:w="849"/>
        <w:gridCol w:w="945"/>
        <w:gridCol w:w="831"/>
        <w:gridCol w:w="840"/>
        <w:gridCol w:w="928"/>
        <w:gridCol w:w="1016"/>
        <w:gridCol w:w="752"/>
        <w:gridCol w:w="937"/>
      </w:tblGrid>
      <w:tr w:rsidR="005F31C1" w:rsidRPr="004B7EC7" w14:paraId="6A910BE9" w14:textId="77777777" w:rsidTr="00BE714E">
        <w:trPr>
          <w:trHeight w:val="1067"/>
          <w:tblHeader/>
        </w:trPr>
        <w:tc>
          <w:tcPr>
            <w:tcW w:w="399" w:type="pct"/>
            <w:shd w:val="clear" w:color="auto" w:fill="F2F2F2"/>
            <w:vAlign w:val="center"/>
          </w:tcPr>
          <w:p w14:paraId="13F49D4C" w14:textId="77777777" w:rsidR="00DE3CDD" w:rsidRPr="004B7EC7" w:rsidRDefault="00DE3CDD" w:rsidP="00DB5495">
            <w:pPr>
              <w:jc w:val="center"/>
            </w:pPr>
            <w:r w:rsidRPr="004B7EC7">
              <w:t>ID</w:t>
            </w:r>
          </w:p>
        </w:tc>
        <w:tc>
          <w:tcPr>
            <w:tcW w:w="730" w:type="pct"/>
            <w:shd w:val="clear" w:color="auto" w:fill="F2F2F2"/>
            <w:vAlign w:val="center"/>
          </w:tcPr>
          <w:p w14:paraId="2A43222F" w14:textId="77777777" w:rsidR="00DE3CDD" w:rsidRPr="004B7EC7" w:rsidRDefault="00DE3CDD" w:rsidP="00DB5495">
            <w:pPr>
              <w:jc w:val="center"/>
            </w:pPr>
            <w:r w:rsidRPr="004B7EC7">
              <w:t>Rādītājs</w:t>
            </w:r>
          </w:p>
        </w:tc>
        <w:tc>
          <w:tcPr>
            <w:tcW w:w="463" w:type="pct"/>
            <w:shd w:val="clear" w:color="auto" w:fill="F2F2F2"/>
          </w:tcPr>
          <w:p w14:paraId="6C833A0A" w14:textId="77777777" w:rsidR="00DE3CDD" w:rsidRPr="004B7EC7" w:rsidRDefault="00DE3CDD" w:rsidP="00DB5495">
            <w:pPr>
              <w:jc w:val="center"/>
            </w:pPr>
            <w:r w:rsidRPr="004B7EC7">
              <w:t>Reģiona kategorija vai JNI</w:t>
            </w:r>
            <w:r w:rsidRPr="004B7EC7">
              <w:rPr>
                <w:rStyle w:val="FootnoteReference"/>
              </w:rPr>
              <w:footnoteReference w:id="4"/>
            </w:r>
          </w:p>
        </w:tc>
        <w:tc>
          <w:tcPr>
            <w:tcW w:w="516" w:type="pct"/>
            <w:shd w:val="clear" w:color="auto" w:fill="F2F2F2"/>
            <w:vAlign w:val="center"/>
          </w:tcPr>
          <w:p w14:paraId="01569117" w14:textId="77777777" w:rsidR="00DE3CDD" w:rsidRPr="004B7EC7" w:rsidRDefault="00DE3CDD" w:rsidP="00DB5495">
            <w:pPr>
              <w:jc w:val="center"/>
            </w:pPr>
            <w:r w:rsidRPr="004B7EC7">
              <w:t>Mērvienība</w:t>
            </w:r>
          </w:p>
        </w:tc>
        <w:tc>
          <w:tcPr>
            <w:tcW w:w="453" w:type="pct"/>
            <w:shd w:val="clear" w:color="auto" w:fill="F2F2F2"/>
          </w:tcPr>
          <w:p w14:paraId="7108D1C8" w14:textId="77777777" w:rsidR="00DE3CDD" w:rsidRPr="004B7EC7" w:rsidRDefault="00DE3CDD" w:rsidP="00DB5495">
            <w:pPr>
              <w:jc w:val="center"/>
            </w:pPr>
            <w:r w:rsidRPr="004B7EC7">
              <w:t>Kopējais iznākuma rādītājs</w:t>
            </w:r>
          </w:p>
        </w:tc>
        <w:tc>
          <w:tcPr>
            <w:tcW w:w="458" w:type="pct"/>
            <w:shd w:val="clear" w:color="auto" w:fill="F2F2F2"/>
            <w:vAlign w:val="center"/>
          </w:tcPr>
          <w:p w14:paraId="7A64C8DC" w14:textId="77777777" w:rsidR="00DE3CDD" w:rsidRPr="004B7EC7" w:rsidRDefault="00DE3CDD" w:rsidP="00DB5495">
            <w:pPr>
              <w:jc w:val="center"/>
            </w:pPr>
            <w:r w:rsidRPr="004B7EC7">
              <w:t>Sākotnējā vērtība (2013. gadā)</w:t>
            </w:r>
          </w:p>
        </w:tc>
        <w:tc>
          <w:tcPr>
            <w:tcW w:w="506" w:type="pct"/>
            <w:shd w:val="clear" w:color="auto" w:fill="F2F2F2"/>
          </w:tcPr>
          <w:p w14:paraId="077A9830" w14:textId="77777777" w:rsidR="00DE3CDD" w:rsidRPr="004B7EC7" w:rsidRDefault="00DE3CDD" w:rsidP="00DB5495">
            <w:pPr>
              <w:jc w:val="center"/>
            </w:pPr>
            <w:r w:rsidRPr="004B7EC7">
              <w:t>Sākotnējās un mērķa vērtības mērvienība</w:t>
            </w:r>
          </w:p>
        </w:tc>
        <w:tc>
          <w:tcPr>
            <w:tcW w:w="555" w:type="pct"/>
            <w:shd w:val="clear" w:color="auto" w:fill="F2F2F2"/>
            <w:vAlign w:val="center"/>
          </w:tcPr>
          <w:p w14:paraId="052D0B16" w14:textId="77777777" w:rsidR="00DE3CDD" w:rsidRPr="004B7EC7" w:rsidRDefault="00DE3CDD" w:rsidP="00DB5495">
            <w:pPr>
              <w:jc w:val="center"/>
            </w:pPr>
            <w:r w:rsidRPr="004B7EC7">
              <w:t>Plānotā vērtība (2023. gadā)</w:t>
            </w:r>
          </w:p>
        </w:tc>
        <w:tc>
          <w:tcPr>
            <w:tcW w:w="409" w:type="pct"/>
            <w:shd w:val="clear" w:color="auto" w:fill="F2F2F2"/>
            <w:vAlign w:val="center"/>
          </w:tcPr>
          <w:p w14:paraId="2C0EED76" w14:textId="77777777" w:rsidR="00DE3CDD" w:rsidRPr="004B7EC7" w:rsidRDefault="00DE3CDD" w:rsidP="00DB5495">
            <w:pPr>
              <w:jc w:val="center"/>
            </w:pPr>
            <w:r w:rsidRPr="004B7EC7">
              <w:t>Datu avots</w:t>
            </w:r>
          </w:p>
        </w:tc>
        <w:tc>
          <w:tcPr>
            <w:tcW w:w="511" w:type="pct"/>
            <w:shd w:val="clear" w:color="auto" w:fill="F2F2F2"/>
            <w:vAlign w:val="center"/>
          </w:tcPr>
          <w:p w14:paraId="53B8909F" w14:textId="77777777" w:rsidR="00DE3CDD" w:rsidRPr="004B7EC7" w:rsidRDefault="00DE3CDD" w:rsidP="00DB5495">
            <w:pPr>
              <w:jc w:val="center"/>
            </w:pPr>
            <w:r w:rsidRPr="004B7EC7">
              <w:t>Ziņošanas regularitāte</w:t>
            </w:r>
          </w:p>
        </w:tc>
      </w:tr>
      <w:tr w:rsidR="005F31C1" w:rsidRPr="004B7EC7" w14:paraId="422A222D" w14:textId="77777777" w:rsidTr="00BE714E">
        <w:trPr>
          <w:trHeight w:val="70"/>
        </w:trPr>
        <w:tc>
          <w:tcPr>
            <w:tcW w:w="399" w:type="pct"/>
            <w:shd w:val="clear" w:color="auto" w:fill="auto"/>
          </w:tcPr>
          <w:p w14:paraId="5982D5EA" w14:textId="77777777" w:rsidR="00DE3CDD" w:rsidRPr="004B7EC7" w:rsidRDefault="00DE3CDD" w:rsidP="00DB5495">
            <w:r w:rsidRPr="004B7EC7">
              <w:t>r.3.4.1.a</w:t>
            </w:r>
          </w:p>
          <w:p w14:paraId="0B555DE8" w14:textId="77777777" w:rsidR="00DE3CDD" w:rsidRPr="004B7EC7" w:rsidRDefault="00DE3CDD" w:rsidP="00DB5495"/>
        </w:tc>
        <w:tc>
          <w:tcPr>
            <w:tcW w:w="730" w:type="pct"/>
            <w:shd w:val="clear" w:color="auto" w:fill="auto"/>
          </w:tcPr>
          <w:p w14:paraId="65005656" w14:textId="77777777" w:rsidR="00DE3CDD" w:rsidRPr="004B7EC7" w:rsidRDefault="00DE3CDD" w:rsidP="00DB5495">
            <w:r w:rsidRPr="004B7EC7">
              <w:t>Tiesu, tiesībsargājošo institūciju un tiesu sistēmai piederīgo personu skaits, kuras paaugstinājušas profesionālo kompetenci komercdarbības vides uzlabošanas sekmēšanai</w:t>
            </w:r>
          </w:p>
        </w:tc>
        <w:tc>
          <w:tcPr>
            <w:tcW w:w="463" w:type="pct"/>
          </w:tcPr>
          <w:p w14:paraId="58FCFEE7" w14:textId="77777777" w:rsidR="00DE3CDD" w:rsidRPr="004B7EC7" w:rsidRDefault="00DE3CDD" w:rsidP="00DB5495">
            <w:r w:rsidRPr="004B7EC7">
              <w:rPr>
                <w:iCs/>
              </w:rPr>
              <w:t>Mazāk attīstītie reģioni</w:t>
            </w:r>
          </w:p>
        </w:tc>
        <w:tc>
          <w:tcPr>
            <w:tcW w:w="516" w:type="pct"/>
            <w:shd w:val="clear" w:color="auto" w:fill="auto"/>
          </w:tcPr>
          <w:p w14:paraId="7CCBBFB4" w14:textId="77777777" w:rsidR="00DE3CDD" w:rsidRPr="004B7EC7" w:rsidRDefault="00DE3CDD" w:rsidP="00DB5495">
            <w:r>
              <w:t>Personu s</w:t>
            </w:r>
            <w:r w:rsidRPr="004B7EC7">
              <w:t>kaits</w:t>
            </w:r>
          </w:p>
        </w:tc>
        <w:tc>
          <w:tcPr>
            <w:tcW w:w="453" w:type="pct"/>
            <w:shd w:val="clear" w:color="auto" w:fill="auto"/>
          </w:tcPr>
          <w:p w14:paraId="2F8649CA" w14:textId="77777777" w:rsidR="00DE3CDD" w:rsidRPr="004B7EC7" w:rsidRDefault="00DE3CDD" w:rsidP="00DB5495">
            <w:r w:rsidRPr="004B7EC7">
              <w:t>N/A</w:t>
            </w:r>
          </w:p>
        </w:tc>
        <w:tc>
          <w:tcPr>
            <w:tcW w:w="458" w:type="pct"/>
            <w:shd w:val="clear" w:color="auto" w:fill="auto"/>
          </w:tcPr>
          <w:p w14:paraId="4DC9855A" w14:textId="77777777" w:rsidR="00DE3CDD" w:rsidRPr="004B7EC7" w:rsidRDefault="00DE3CDD" w:rsidP="00DB5495">
            <w:r w:rsidRPr="004B7EC7">
              <w:t>614</w:t>
            </w:r>
          </w:p>
          <w:p w14:paraId="470DA5A9" w14:textId="77777777" w:rsidR="00DE3CDD" w:rsidRPr="004B7EC7" w:rsidRDefault="00DE3CDD" w:rsidP="00DB5495"/>
        </w:tc>
        <w:tc>
          <w:tcPr>
            <w:tcW w:w="506" w:type="pct"/>
          </w:tcPr>
          <w:p w14:paraId="719927AC" w14:textId="77777777" w:rsidR="00DE3CDD" w:rsidRPr="004B7EC7" w:rsidRDefault="00DE3CDD" w:rsidP="00DB5495">
            <w:r w:rsidRPr="004B7EC7">
              <w:t>Skaits</w:t>
            </w:r>
          </w:p>
        </w:tc>
        <w:tc>
          <w:tcPr>
            <w:tcW w:w="555" w:type="pct"/>
            <w:shd w:val="clear" w:color="auto" w:fill="auto"/>
          </w:tcPr>
          <w:p w14:paraId="1B93E52D" w14:textId="77777777" w:rsidR="00DE3CDD" w:rsidRPr="004B7EC7" w:rsidRDefault="00DE3CDD" w:rsidP="00DB5495">
            <w:r w:rsidRPr="004B7EC7">
              <w:t>2287</w:t>
            </w:r>
          </w:p>
        </w:tc>
        <w:tc>
          <w:tcPr>
            <w:tcW w:w="409" w:type="pct"/>
            <w:shd w:val="clear" w:color="auto" w:fill="auto"/>
          </w:tcPr>
          <w:p w14:paraId="13CBB436" w14:textId="77777777" w:rsidR="00DE3CDD" w:rsidRPr="004B7EC7" w:rsidRDefault="00DE3CDD" w:rsidP="00DB5495">
            <w:r w:rsidRPr="004B7EC7">
              <w:t>Projektu dati</w:t>
            </w:r>
          </w:p>
        </w:tc>
        <w:tc>
          <w:tcPr>
            <w:tcW w:w="511" w:type="pct"/>
            <w:shd w:val="clear" w:color="auto" w:fill="auto"/>
          </w:tcPr>
          <w:p w14:paraId="08CD2C53" w14:textId="77777777" w:rsidR="00DE3CDD" w:rsidRPr="004B7EC7" w:rsidRDefault="00DE3CDD" w:rsidP="00DB5495">
            <w:r w:rsidRPr="004B7EC7">
              <w:t>Reizi gadā</w:t>
            </w:r>
          </w:p>
        </w:tc>
      </w:tr>
    </w:tbl>
    <w:p w14:paraId="32C8173E" w14:textId="77777777" w:rsidR="00DE3CDD" w:rsidRDefault="00DE3CDD" w:rsidP="00DB5495">
      <w:pPr>
        <w:pStyle w:val="ListParagraph"/>
        <w:ind w:left="993"/>
        <w:jc w:val="both"/>
        <w:rPr>
          <w:sz w:val="24"/>
          <w:szCs w:val="24"/>
        </w:rPr>
      </w:pPr>
    </w:p>
    <w:p w14:paraId="61AB158F" w14:textId="376F14A4" w:rsidR="00486B19" w:rsidRDefault="00486B19" w:rsidP="00DB5495">
      <w:pPr>
        <w:pStyle w:val="ListParagraph"/>
        <w:numPr>
          <w:ilvl w:val="1"/>
          <w:numId w:val="1"/>
        </w:numPr>
        <w:ind w:left="993" w:hanging="283"/>
        <w:jc w:val="both"/>
        <w:rPr>
          <w:sz w:val="24"/>
          <w:szCs w:val="24"/>
        </w:rPr>
      </w:pPr>
      <w:r>
        <w:rPr>
          <w:sz w:val="24"/>
          <w:szCs w:val="24"/>
        </w:rPr>
        <w:t>Izteikt 273.</w:t>
      </w:r>
      <w:r w:rsidR="00B80397">
        <w:rPr>
          <w:sz w:val="24"/>
          <w:szCs w:val="24"/>
        </w:rPr>
        <w:t xml:space="preserve"> , 274., 275. un 276. </w:t>
      </w:r>
      <w:r>
        <w:rPr>
          <w:sz w:val="24"/>
          <w:szCs w:val="24"/>
        </w:rPr>
        <w:t>punktu</w:t>
      </w:r>
      <w:r w:rsidR="00B80397">
        <w:rPr>
          <w:sz w:val="24"/>
          <w:szCs w:val="24"/>
        </w:rPr>
        <w:t>s</w:t>
      </w:r>
      <w:r>
        <w:rPr>
          <w:sz w:val="24"/>
          <w:szCs w:val="24"/>
        </w:rPr>
        <w:t xml:space="preserve"> šādā redakcijā:</w:t>
      </w:r>
    </w:p>
    <w:p w14:paraId="3506FF82" w14:textId="1DA3573F" w:rsidR="00486B19" w:rsidRDefault="00486B19" w:rsidP="00DB5495">
      <w:pPr>
        <w:pStyle w:val="ListParagraph"/>
        <w:ind w:left="0" w:firstLine="709"/>
        <w:jc w:val="both"/>
        <w:rPr>
          <w:sz w:val="24"/>
          <w:szCs w:val="24"/>
        </w:rPr>
      </w:pPr>
      <w:r>
        <w:rPr>
          <w:sz w:val="24"/>
          <w:szCs w:val="24"/>
        </w:rPr>
        <w:t xml:space="preserve">“(273) </w:t>
      </w:r>
      <w:r w:rsidRPr="00486B19">
        <w:rPr>
          <w:sz w:val="24"/>
          <w:szCs w:val="24"/>
        </w:rPr>
        <w:t>3.4.2.SAM: valsts pārvaldes profesionālā pilnveide un sociālā dialoga attīstība labāka tiesiskā regulējuma izstrādē mazo un vidējo komersantu atbalsta, korupcijas novēršanas un ēnu ekonomikas mazināšanas jomās.</w:t>
      </w:r>
    </w:p>
    <w:p w14:paraId="6E589FB3" w14:textId="3C8FD680" w:rsidR="00214382" w:rsidRPr="00A168B2" w:rsidRDefault="00214382" w:rsidP="00DB5495">
      <w:pPr>
        <w:widowControl w:val="0"/>
        <w:autoSpaceDE w:val="0"/>
        <w:autoSpaceDN w:val="0"/>
        <w:adjustRightInd w:val="0"/>
        <w:ind w:firstLine="709"/>
        <w:jc w:val="both"/>
        <w:rPr>
          <w:rFonts w:eastAsia="PMingLiU"/>
          <w:sz w:val="24"/>
          <w:szCs w:val="24"/>
          <w:lang w:eastAsia="en-US"/>
        </w:rPr>
      </w:pPr>
      <w:r>
        <w:rPr>
          <w:sz w:val="24"/>
          <w:szCs w:val="24"/>
        </w:rPr>
        <w:t xml:space="preserve">“(274) </w:t>
      </w:r>
      <w:r w:rsidRPr="00214382">
        <w:rPr>
          <w:rFonts w:eastAsia="PMingLiU"/>
          <w:sz w:val="24"/>
          <w:szCs w:val="24"/>
          <w:lang w:eastAsia="en-US"/>
        </w:rPr>
        <w:t xml:space="preserve">Globālās finanšu krīzes ietekmē īstenotie iestāžu funkciju, struktūru un darbības pārskatīšanas pasākumi valsts pārvaldē  ir  negatīvi ietekmējuši gan darbinieku motivācijas un atlīdzības politiku, gan arī mazinājuši iespējas iesaistīties profesionālās pilnveides pasākumos. Tas veicinājis gan nodarbinātā skaita kopējo samazinājumu par 27,2%, gan arī augstu personāla mainību 29,7% apmērā valsts centrālajā pārvaldē, kas nozīmē gan to, ka valsts pārvaldē strauji zūd institucionālā atmiņa un līdz ar to tiek apdraudēta tās veiktspēja, gan nepieciešamību investēt nodarbināto apmācībā. Uzlabojoties valsts ekonomiskajai situācijai, ir vērojamas tendences, ka darbu valsts pārvaldē pamet tieši profesionālākie darbinieki, kuri tiek piesaistīti darbā privātajā sektorā vai dodas strādāt ārpus valsts robežām. Tam pamatā ir atšķirības atlīdzības līmenī, motivācijā, izpratnē par veicamo uzdevumu mērķiem, kā arī izaugsmes un </w:t>
      </w:r>
      <w:r w:rsidRPr="00214382">
        <w:rPr>
          <w:rFonts w:eastAsia="PMingLiU"/>
          <w:sz w:val="24"/>
          <w:szCs w:val="24"/>
          <w:lang w:eastAsia="en-US"/>
        </w:rPr>
        <w:lastRenderedPageBreak/>
        <w:t>profesionālās pilnveides iespējās. Lai mazinātu negatīvās tendences tik veicināta pāreja no darbību procesa uzraudzības uz mērķtiecīgu rezultātu sasniegšanu valsts pārvaldes darbā. To plānots sekmēt ar mērķtiecīgu un sistematizētu apmācību  programmu, kuras pamatā būs uz darba izpildes novērtēšanas sistēmas mācību vajadzību apkopojuma bāzes izstrādāta mācību stratēģija un attīstīti profesionālo zināšanu pilnveides moduļi. Labāka tiesiskā regulējuma uzņēmējdarbības vides sakārtošanai izstrādē būtiska ir sociālo un sadarbības partneru līdzdalība un attīstīts sociālais dialogs kā konsultāciju un diskusiju instruments. Latvijā ir vāji attīstīts nozaru divpusējais sociālais dialogs, lai gan tam ir liels potenciāls uzlabot nozaru darba un uzņēmējdarbības vidi valstī kopumā. Starp nozarēm, kuras sniedz būtisku ieguldījumu tautsaimniecības attīstībā, bet kuru ietvaros ir nepietiekami attīstīts divpusējais sociālais dialogs ir minamas, piemēram kokrūpniecība, ķīmiskā rūpniecība, būvniecība, transports un loģistika, kā arī telekomunikācijas un sakari. Divpusējo sociālo dialogu nozaru līmenī plānots stiprināt, veicinot nozaru ģenerālvienošanās slēgšanu starp nozaru asociācijām un arodbiedrībām, kas uzskatāms par uzņēmējdarbības vidi regulējošo instrumentu, lai apkarotu nelegālo nodarbinātību un ēnu ekonomiku, kā arī papildus tiktu sniegts ieguldījums Eiropas sociālo partneru darba programmas</w:t>
      </w:r>
      <w:r w:rsidRPr="00214382">
        <w:rPr>
          <w:rFonts w:eastAsia="PMingLiU"/>
          <w:sz w:val="24"/>
          <w:szCs w:val="22"/>
          <w:vertAlign w:val="superscript"/>
          <w:lang w:eastAsia="en-US"/>
        </w:rPr>
        <w:footnoteReference w:id="5"/>
      </w:r>
      <w:r w:rsidRPr="00214382">
        <w:rPr>
          <w:rFonts w:eastAsia="PMingLiU"/>
          <w:sz w:val="24"/>
          <w:szCs w:val="24"/>
          <w:lang w:eastAsia="en-US"/>
        </w:rPr>
        <w:t xml:space="preserve"> mērķu sasniegšanā.</w:t>
      </w:r>
    </w:p>
    <w:p w14:paraId="4FB5D77B" w14:textId="0461FD25" w:rsidR="00A13EF9" w:rsidRPr="00B80397" w:rsidRDefault="00A13EF9" w:rsidP="00B80397">
      <w:pPr>
        <w:widowControl w:val="0"/>
        <w:autoSpaceDE w:val="0"/>
        <w:autoSpaceDN w:val="0"/>
        <w:adjustRightInd w:val="0"/>
        <w:ind w:firstLine="709"/>
        <w:jc w:val="both"/>
        <w:rPr>
          <w:rFonts w:eastAsia="PMingLiU"/>
          <w:sz w:val="24"/>
          <w:szCs w:val="24"/>
          <w:lang w:eastAsia="en-US"/>
        </w:rPr>
      </w:pPr>
      <w:r>
        <w:rPr>
          <w:sz w:val="24"/>
          <w:szCs w:val="24"/>
        </w:rPr>
        <w:t xml:space="preserve">“(275) </w:t>
      </w:r>
      <w:r w:rsidRPr="00183214">
        <w:rPr>
          <w:rFonts w:eastAsia="PMingLiU"/>
          <w:sz w:val="24"/>
          <w:szCs w:val="24"/>
          <w:lang w:eastAsia="en-US"/>
        </w:rPr>
        <w:t>Šobrīd kontrolējošām institūcijām ir nepietiekama administratīvā kapacitāte, kā rezultātā tām ir ierobežotas iespējas pietiekami kvalitatīvi noteikt korupcijas riskam pakļautās jomas un identificēt personas, kuru darbībā varētu būt likumpārkāpumu pazīmes. Citu valstu prakse un metodes operatīvās un stratēģiskās analīzes veikšanā netiek pilnvērtīgi izmantotas. Lai paaugstinātu izmeklējamo lietu kvalitāti</w:t>
      </w:r>
      <w:r>
        <w:rPr>
          <w:rFonts w:eastAsia="PMingLiU"/>
          <w:sz w:val="24"/>
          <w:szCs w:val="24"/>
          <w:lang w:eastAsia="en-US"/>
        </w:rPr>
        <w:t xml:space="preserve"> </w:t>
      </w:r>
      <w:r w:rsidRPr="00183214">
        <w:rPr>
          <w:rFonts w:eastAsia="PMingLiU"/>
          <w:sz w:val="24"/>
          <w:szCs w:val="24"/>
          <w:lang w:eastAsia="en-US"/>
        </w:rPr>
        <w:t>un palielinātu to krimināllietu un administratīvo pārkāpumu lietu īpatsvaru, kas ir atklātas pēc institūciju iniciatīvas, tiks uzlabotas stratēģiskās un operatīvās analīzes metodes noziedzīgu nodarījumu  izmeklēšanā, ko plānots sekmēt ar kontrolējošo institūciju profesionālās pilnveides pasākumiem.</w:t>
      </w:r>
    </w:p>
    <w:p w14:paraId="0E187655" w14:textId="71C63406" w:rsidR="00A13EF9" w:rsidRPr="00E25E6B" w:rsidRDefault="00A13EF9" w:rsidP="00DB5495">
      <w:pPr>
        <w:pStyle w:val="ListParagraph"/>
        <w:ind w:left="0" w:firstLine="709"/>
        <w:jc w:val="both"/>
        <w:rPr>
          <w:rFonts w:eastAsia="PMingLiU"/>
          <w:sz w:val="24"/>
          <w:szCs w:val="24"/>
          <w:lang w:eastAsia="en-US"/>
        </w:rPr>
      </w:pPr>
      <w:r>
        <w:rPr>
          <w:sz w:val="24"/>
          <w:szCs w:val="24"/>
        </w:rPr>
        <w:t xml:space="preserve">“(276) </w:t>
      </w:r>
      <w:r w:rsidRPr="00E25E6B">
        <w:rPr>
          <w:rFonts w:eastAsia="PMingLiU"/>
          <w:sz w:val="24"/>
          <w:szCs w:val="22"/>
          <w:lang w:eastAsia="en-US"/>
        </w:rPr>
        <w:t>Rezultātā tiks uzlabota valsts pārvaldes kapacitāte,  attīstīts sociālais dialogs un veicināta komercdarbības vides sakārtošana, ēnu ekonomikas un korupcijas mazināšana.</w:t>
      </w:r>
      <w:r w:rsidRPr="00E25E6B">
        <w:rPr>
          <w:sz w:val="24"/>
          <w:szCs w:val="24"/>
        </w:rPr>
        <w:t>”</w:t>
      </w:r>
      <w:r w:rsidR="001D6EFC">
        <w:rPr>
          <w:sz w:val="24"/>
          <w:szCs w:val="24"/>
        </w:rPr>
        <w:t>.</w:t>
      </w:r>
    </w:p>
    <w:p w14:paraId="25EA69C3" w14:textId="2896E16D" w:rsidR="00A13EF9" w:rsidRDefault="00A13EF9" w:rsidP="00DB5495">
      <w:pPr>
        <w:pStyle w:val="ListParagraph"/>
        <w:numPr>
          <w:ilvl w:val="1"/>
          <w:numId w:val="1"/>
        </w:numPr>
        <w:ind w:left="993" w:hanging="283"/>
        <w:jc w:val="both"/>
        <w:rPr>
          <w:sz w:val="24"/>
          <w:szCs w:val="24"/>
        </w:rPr>
      </w:pPr>
      <w:r>
        <w:rPr>
          <w:sz w:val="24"/>
          <w:szCs w:val="24"/>
        </w:rPr>
        <w:t>Izteikt tabulu Nr.2.3.9. (4) šādā redakcijā:</w:t>
      </w:r>
    </w:p>
    <w:p w14:paraId="5E98DD72" w14:textId="4613F326" w:rsidR="000726DD" w:rsidRPr="000726DD" w:rsidRDefault="000726DD" w:rsidP="000726DD">
      <w:pPr>
        <w:pStyle w:val="ListParagraph"/>
        <w:widowControl w:val="0"/>
        <w:autoSpaceDE w:val="0"/>
        <w:autoSpaceDN w:val="0"/>
        <w:adjustRightInd w:val="0"/>
        <w:ind w:left="525"/>
        <w:rPr>
          <w:rFonts w:eastAsia="PMingLiU"/>
          <w:i/>
          <w:sz w:val="24"/>
          <w:szCs w:val="22"/>
          <w:lang w:eastAsia="en-US"/>
        </w:rPr>
      </w:pPr>
      <w:r>
        <w:rPr>
          <w:rFonts w:eastAsia="PMingLiU"/>
          <w:i/>
          <w:sz w:val="24"/>
          <w:szCs w:val="22"/>
          <w:lang w:eastAsia="en-US"/>
        </w:rPr>
        <w:t>Tabula</w:t>
      </w:r>
      <w:r w:rsidRPr="000726DD">
        <w:rPr>
          <w:rFonts w:eastAsia="PMingLiU"/>
          <w:i/>
          <w:sz w:val="24"/>
          <w:szCs w:val="22"/>
          <w:lang w:eastAsia="en-US"/>
        </w:rPr>
        <w:t xml:space="preserve"> Nr.2.3.9. (4)</w:t>
      </w:r>
    </w:p>
    <w:p w14:paraId="59E4E286" w14:textId="77777777" w:rsidR="00A13EF9" w:rsidRPr="00A13EF9" w:rsidRDefault="00A13EF9" w:rsidP="00DB5495">
      <w:pPr>
        <w:pStyle w:val="ListParagraph"/>
        <w:widowControl w:val="0"/>
        <w:autoSpaceDE w:val="0"/>
        <w:autoSpaceDN w:val="0"/>
        <w:adjustRightInd w:val="0"/>
        <w:ind w:left="525"/>
        <w:jc w:val="center"/>
        <w:rPr>
          <w:rFonts w:eastAsia="PMingLiU"/>
          <w:b/>
          <w:sz w:val="24"/>
          <w:szCs w:val="22"/>
          <w:lang w:eastAsia="en-US"/>
        </w:rPr>
      </w:pPr>
      <w:r w:rsidRPr="00A13EF9">
        <w:rPr>
          <w:rFonts w:eastAsia="PMingLiU"/>
          <w:b/>
          <w:sz w:val="24"/>
          <w:szCs w:val="22"/>
          <w:lang w:eastAsia="en-US"/>
        </w:rPr>
        <w:t>ESF specifiskais rezultāta rādītājs</w:t>
      </w:r>
    </w:p>
    <w:p w14:paraId="3CD326F1" w14:textId="77777777" w:rsidR="00A13EF9" w:rsidRPr="004B7EC7" w:rsidRDefault="00A13EF9" w:rsidP="00DB5495">
      <w:pPr>
        <w:pStyle w:val="ListParagraph"/>
        <w:widowControl w:val="0"/>
        <w:autoSpaceDE w:val="0"/>
        <w:autoSpaceDN w:val="0"/>
        <w:adjustRightInd w:val="0"/>
        <w:ind w:left="5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323"/>
        <w:gridCol w:w="820"/>
        <w:gridCol w:w="912"/>
        <w:gridCol w:w="803"/>
        <w:gridCol w:w="941"/>
        <w:gridCol w:w="895"/>
        <w:gridCol w:w="1017"/>
        <w:gridCol w:w="728"/>
        <w:gridCol w:w="903"/>
      </w:tblGrid>
      <w:tr w:rsidR="005F31C1" w:rsidRPr="004B7EC7" w14:paraId="74F31475" w14:textId="77777777" w:rsidTr="00BE714E">
        <w:trPr>
          <w:trHeight w:val="1154"/>
          <w:tblHeader/>
        </w:trPr>
        <w:tc>
          <w:tcPr>
            <w:tcW w:w="391" w:type="pct"/>
            <w:shd w:val="clear" w:color="auto" w:fill="F2F2F2"/>
            <w:vAlign w:val="center"/>
          </w:tcPr>
          <w:p w14:paraId="0B89B37C" w14:textId="77777777" w:rsidR="00A13EF9" w:rsidRPr="004B7EC7" w:rsidRDefault="00A13EF9" w:rsidP="00DB5495">
            <w:pPr>
              <w:jc w:val="center"/>
            </w:pPr>
            <w:r w:rsidRPr="004B7EC7">
              <w:t>ID</w:t>
            </w:r>
          </w:p>
        </w:tc>
        <w:tc>
          <w:tcPr>
            <w:tcW w:w="617" w:type="pct"/>
            <w:shd w:val="clear" w:color="auto" w:fill="F2F2F2"/>
            <w:vAlign w:val="center"/>
          </w:tcPr>
          <w:p w14:paraId="3CB75DE9" w14:textId="77777777" w:rsidR="00A13EF9" w:rsidRPr="004B7EC7" w:rsidRDefault="00A13EF9" w:rsidP="00DB5495">
            <w:pPr>
              <w:jc w:val="center"/>
            </w:pPr>
            <w:r w:rsidRPr="004B7EC7">
              <w:t>Rādītājs</w:t>
            </w:r>
          </w:p>
        </w:tc>
        <w:tc>
          <w:tcPr>
            <w:tcW w:w="452" w:type="pct"/>
            <w:shd w:val="clear" w:color="auto" w:fill="F2F2F2"/>
            <w:vAlign w:val="center"/>
          </w:tcPr>
          <w:p w14:paraId="619A8085" w14:textId="77777777" w:rsidR="00A13EF9" w:rsidRPr="004B7EC7" w:rsidRDefault="00A13EF9" w:rsidP="00DB5495">
            <w:pPr>
              <w:jc w:val="center"/>
            </w:pPr>
            <w:r w:rsidRPr="004B7EC7">
              <w:t>Reģiona kategorija vai JNI</w:t>
            </w:r>
            <w:r w:rsidRPr="004B7EC7">
              <w:rPr>
                <w:rStyle w:val="FootnoteReference"/>
              </w:rPr>
              <w:footnoteReference w:id="6"/>
            </w:r>
          </w:p>
        </w:tc>
        <w:tc>
          <w:tcPr>
            <w:tcW w:w="622" w:type="pct"/>
            <w:shd w:val="clear" w:color="auto" w:fill="F2F2F2"/>
            <w:vAlign w:val="center"/>
          </w:tcPr>
          <w:p w14:paraId="7F415617" w14:textId="77777777" w:rsidR="00A13EF9" w:rsidRPr="004B7EC7" w:rsidRDefault="00A13EF9" w:rsidP="00DB5495">
            <w:pPr>
              <w:jc w:val="center"/>
            </w:pPr>
            <w:r w:rsidRPr="004B7EC7">
              <w:t>Mērvienība</w:t>
            </w:r>
          </w:p>
        </w:tc>
        <w:tc>
          <w:tcPr>
            <w:tcW w:w="442" w:type="pct"/>
            <w:shd w:val="clear" w:color="auto" w:fill="F2F2F2"/>
            <w:vAlign w:val="center"/>
          </w:tcPr>
          <w:p w14:paraId="0890A027" w14:textId="77777777" w:rsidR="00A13EF9" w:rsidRPr="004B7EC7" w:rsidRDefault="00A13EF9" w:rsidP="00DB5495">
            <w:pPr>
              <w:jc w:val="center"/>
            </w:pPr>
            <w:r w:rsidRPr="004B7EC7">
              <w:t>Kopējais iznākuma rādītājs</w:t>
            </w:r>
          </w:p>
        </w:tc>
        <w:tc>
          <w:tcPr>
            <w:tcW w:w="520" w:type="pct"/>
            <w:shd w:val="clear" w:color="auto" w:fill="F2F2F2"/>
            <w:vAlign w:val="center"/>
          </w:tcPr>
          <w:p w14:paraId="2F5CABF2" w14:textId="77777777" w:rsidR="00A13EF9" w:rsidRPr="004B7EC7" w:rsidRDefault="00A13EF9" w:rsidP="00DB5495">
            <w:pPr>
              <w:jc w:val="center"/>
            </w:pPr>
            <w:r w:rsidRPr="004B7EC7">
              <w:t>Sākotnējā vērtība (2013.gadā)</w:t>
            </w:r>
          </w:p>
        </w:tc>
        <w:tc>
          <w:tcPr>
            <w:tcW w:w="494" w:type="pct"/>
            <w:shd w:val="clear" w:color="auto" w:fill="F2F2F2"/>
            <w:vAlign w:val="center"/>
          </w:tcPr>
          <w:p w14:paraId="113D2A19" w14:textId="77777777" w:rsidR="00A13EF9" w:rsidRPr="004B7EC7" w:rsidRDefault="00A13EF9" w:rsidP="00DB5495">
            <w:pPr>
              <w:jc w:val="center"/>
            </w:pPr>
            <w:r w:rsidRPr="004B7EC7">
              <w:t>Sākotnējās un mērķa vērtības mērvienība</w:t>
            </w:r>
          </w:p>
        </w:tc>
        <w:tc>
          <w:tcPr>
            <w:tcW w:w="562" w:type="pct"/>
            <w:shd w:val="clear" w:color="auto" w:fill="F2F2F2"/>
            <w:vAlign w:val="center"/>
          </w:tcPr>
          <w:p w14:paraId="7284C9FC" w14:textId="77777777" w:rsidR="00A13EF9" w:rsidRPr="004B7EC7" w:rsidRDefault="00A13EF9" w:rsidP="00DB5495">
            <w:pPr>
              <w:jc w:val="center"/>
            </w:pPr>
            <w:r w:rsidRPr="004B7EC7">
              <w:t>Plānotā vērtība (2023.  gadā)</w:t>
            </w:r>
          </w:p>
        </w:tc>
        <w:tc>
          <w:tcPr>
            <w:tcW w:w="400" w:type="pct"/>
            <w:shd w:val="clear" w:color="auto" w:fill="F2F2F2"/>
            <w:vAlign w:val="center"/>
          </w:tcPr>
          <w:p w14:paraId="6B45BEA2" w14:textId="77777777" w:rsidR="00A13EF9" w:rsidRPr="004B7EC7" w:rsidRDefault="00A13EF9" w:rsidP="00DB5495">
            <w:pPr>
              <w:jc w:val="center"/>
            </w:pPr>
            <w:r w:rsidRPr="004B7EC7">
              <w:t>Datu avots</w:t>
            </w:r>
          </w:p>
        </w:tc>
        <w:tc>
          <w:tcPr>
            <w:tcW w:w="499" w:type="pct"/>
            <w:shd w:val="clear" w:color="auto" w:fill="F2F2F2"/>
            <w:vAlign w:val="center"/>
          </w:tcPr>
          <w:p w14:paraId="6DAF30E1" w14:textId="77777777" w:rsidR="00A13EF9" w:rsidRPr="004B7EC7" w:rsidRDefault="00A13EF9" w:rsidP="00DB5495">
            <w:pPr>
              <w:jc w:val="center"/>
            </w:pPr>
            <w:r w:rsidRPr="004B7EC7">
              <w:t>Ziņošanas regularitāte</w:t>
            </w:r>
          </w:p>
        </w:tc>
      </w:tr>
      <w:tr w:rsidR="005F31C1" w:rsidRPr="004B7EC7" w14:paraId="71A39A51" w14:textId="77777777" w:rsidTr="00BE714E">
        <w:trPr>
          <w:trHeight w:val="2459"/>
        </w:trPr>
        <w:tc>
          <w:tcPr>
            <w:tcW w:w="391" w:type="pct"/>
            <w:shd w:val="clear" w:color="auto" w:fill="auto"/>
          </w:tcPr>
          <w:p w14:paraId="2C64BBEC" w14:textId="77777777" w:rsidR="00A13EF9" w:rsidRPr="004B7EC7" w:rsidRDefault="00A13EF9" w:rsidP="00DB5495">
            <w:r w:rsidRPr="004B7EC7">
              <w:t>r.3.4.2.a</w:t>
            </w:r>
          </w:p>
          <w:p w14:paraId="2F8A2A79" w14:textId="77777777" w:rsidR="00A13EF9" w:rsidRPr="004B7EC7" w:rsidRDefault="00A13EF9" w:rsidP="00DB5495"/>
        </w:tc>
        <w:tc>
          <w:tcPr>
            <w:tcW w:w="617" w:type="pct"/>
            <w:shd w:val="clear" w:color="auto" w:fill="auto"/>
          </w:tcPr>
          <w:p w14:paraId="628C2059" w14:textId="77777777" w:rsidR="00A13EF9" w:rsidRPr="004B7EC7" w:rsidRDefault="00A13EF9" w:rsidP="00DB5495">
            <w:r w:rsidRPr="004B7EC7">
              <w:t xml:space="preserve">Profesionālo kompetenci paaugstinājušo personu skaits labāka regulējuma izstrādē MVK atbalsta, korupcijas novēršanas un ēnu ekonomikas mazināšanas jomās </w:t>
            </w:r>
          </w:p>
        </w:tc>
        <w:tc>
          <w:tcPr>
            <w:tcW w:w="452" w:type="pct"/>
          </w:tcPr>
          <w:p w14:paraId="34C1DF9B" w14:textId="77777777" w:rsidR="00A13EF9" w:rsidRPr="004B7EC7" w:rsidRDefault="00A13EF9" w:rsidP="00DB5495">
            <w:r w:rsidRPr="004B7EC7">
              <w:rPr>
                <w:iCs/>
              </w:rPr>
              <w:t>Mazāk attīstītie reģioni</w:t>
            </w:r>
          </w:p>
        </w:tc>
        <w:tc>
          <w:tcPr>
            <w:tcW w:w="622" w:type="pct"/>
            <w:shd w:val="clear" w:color="auto" w:fill="auto"/>
          </w:tcPr>
          <w:p w14:paraId="0CAC1F05" w14:textId="77777777" w:rsidR="00A13EF9" w:rsidRPr="004B7EC7" w:rsidRDefault="00A13EF9" w:rsidP="00DB5495">
            <w:r>
              <w:t>Personu s</w:t>
            </w:r>
            <w:r w:rsidRPr="004B7EC7">
              <w:t>kaits</w:t>
            </w:r>
          </w:p>
        </w:tc>
        <w:tc>
          <w:tcPr>
            <w:tcW w:w="442" w:type="pct"/>
          </w:tcPr>
          <w:p w14:paraId="422EB0E6" w14:textId="77777777" w:rsidR="00A13EF9" w:rsidRPr="004B7EC7" w:rsidRDefault="00A13EF9" w:rsidP="00DB5495">
            <w:r w:rsidRPr="004B7EC7">
              <w:t xml:space="preserve">N/A </w:t>
            </w:r>
          </w:p>
        </w:tc>
        <w:tc>
          <w:tcPr>
            <w:tcW w:w="520" w:type="pct"/>
            <w:shd w:val="clear" w:color="auto" w:fill="auto"/>
          </w:tcPr>
          <w:p w14:paraId="1445363B" w14:textId="77777777" w:rsidR="00A13EF9" w:rsidRPr="004B7EC7" w:rsidRDefault="00A13EF9" w:rsidP="00DB5495">
            <w:r w:rsidRPr="004B7EC7">
              <w:t>823</w:t>
            </w:r>
          </w:p>
        </w:tc>
        <w:tc>
          <w:tcPr>
            <w:tcW w:w="494" w:type="pct"/>
          </w:tcPr>
          <w:p w14:paraId="3E3E44A2" w14:textId="77777777" w:rsidR="00A13EF9" w:rsidRPr="004B7EC7" w:rsidRDefault="00A13EF9" w:rsidP="00DB5495">
            <w:r w:rsidRPr="004B7EC7">
              <w:t>Skaits</w:t>
            </w:r>
          </w:p>
        </w:tc>
        <w:tc>
          <w:tcPr>
            <w:tcW w:w="562" w:type="pct"/>
            <w:shd w:val="clear" w:color="auto" w:fill="auto"/>
          </w:tcPr>
          <w:p w14:paraId="75DBD476" w14:textId="77777777" w:rsidR="00A13EF9" w:rsidRPr="004B7EC7" w:rsidRDefault="00A13EF9" w:rsidP="00DB5495">
            <w:r w:rsidRPr="004B7EC7">
              <w:t>3 747</w:t>
            </w:r>
          </w:p>
        </w:tc>
        <w:tc>
          <w:tcPr>
            <w:tcW w:w="400" w:type="pct"/>
            <w:shd w:val="clear" w:color="auto" w:fill="auto"/>
          </w:tcPr>
          <w:p w14:paraId="0D72BC5D" w14:textId="77777777" w:rsidR="00A13EF9" w:rsidRPr="004B7EC7" w:rsidRDefault="00A13EF9" w:rsidP="00DB5495">
            <w:r w:rsidRPr="004B7EC7">
              <w:t xml:space="preserve">Projektu dati  </w:t>
            </w:r>
          </w:p>
        </w:tc>
        <w:tc>
          <w:tcPr>
            <w:tcW w:w="499" w:type="pct"/>
            <w:shd w:val="clear" w:color="auto" w:fill="auto"/>
          </w:tcPr>
          <w:p w14:paraId="05B0FB41" w14:textId="77777777" w:rsidR="00A13EF9" w:rsidRPr="004B7EC7" w:rsidRDefault="00A13EF9" w:rsidP="00DB5495">
            <w:r w:rsidRPr="004B7EC7">
              <w:t>Reizi gadā</w:t>
            </w:r>
          </w:p>
        </w:tc>
      </w:tr>
      <w:tr w:rsidR="005F31C1" w:rsidRPr="004B7EC7" w14:paraId="3825B5EE" w14:textId="77777777" w:rsidTr="00BE714E">
        <w:trPr>
          <w:trHeight w:val="2459"/>
        </w:trPr>
        <w:tc>
          <w:tcPr>
            <w:tcW w:w="391" w:type="pct"/>
            <w:shd w:val="clear" w:color="auto" w:fill="auto"/>
          </w:tcPr>
          <w:p w14:paraId="2C640DFD" w14:textId="77777777" w:rsidR="00A13EF9" w:rsidRPr="004B7EC7" w:rsidRDefault="00A13EF9" w:rsidP="00DB5495">
            <w:r w:rsidRPr="004B7EC7">
              <w:lastRenderedPageBreak/>
              <w:t>r.3.4.2.b</w:t>
            </w:r>
          </w:p>
          <w:p w14:paraId="1579606E" w14:textId="77777777" w:rsidR="00A13EF9" w:rsidRPr="004B7EC7" w:rsidRDefault="00A13EF9" w:rsidP="00DB5495"/>
        </w:tc>
        <w:tc>
          <w:tcPr>
            <w:tcW w:w="617" w:type="pct"/>
            <w:shd w:val="clear" w:color="auto" w:fill="auto"/>
          </w:tcPr>
          <w:p w14:paraId="6C75144E" w14:textId="77777777" w:rsidR="00A13EF9" w:rsidRPr="004B7EC7" w:rsidRDefault="00A13EF9" w:rsidP="00DB5495">
            <w:r w:rsidRPr="004B7EC7">
              <w:t xml:space="preserve"> Nozaru darba devēju un darba ņēmēju organizāciju noslēgto ģenerālvienošanās skaits</w:t>
            </w:r>
          </w:p>
        </w:tc>
        <w:tc>
          <w:tcPr>
            <w:tcW w:w="452" w:type="pct"/>
          </w:tcPr>
          <w:p w14:paraId="6298E4F4" w14:textId="77777777" w:rsidR="00A13EF9" w:rsidRPr="004B7EC7" w:rsidRDefault="00A13EF9" w:rsidP="00DB5495">
            <w:pPr>
              <w:rPr>
                <w:iCs/>
              </w:rPr>
            </w:pPr>
            <w:r w:rsidRPr="004B7EC7">
              <w:rPr>
                <w:iCs/>
              </w:rPr>
              <w:t>Mazāk attīstītie reģioni</w:t>
            </w:r>
          </w:p>
        </w:tc>
        <w:tc>
          <w:tcPr>
            <w:tcW w:w="622" w:type="pct"/>
            <w:shd w:val="clear" w:color="auto" w:fill="auto"/>
          </w:tcPr>
          <w:p w14:paraId="1E943EC8" w14:textId="77777777" w:rsidR="00A13EF9" w:rsidRPr="004B7EC7" w:rsidDel="00502775" w:rsidRDefault="00A13EF9" w:rsidP="00DB5495">
            <w:r>
              <w:t>Personu s</w:t>
            </w:r>
            <w:r w:rsidRPr="004B7EC7">
              <w:t>kaits</w:t>
            </w:r>
          </w:p>
        </w:tc>
        <w:tc>
          <w:tcPr>
            <w:tcW w:w="442" w:type="pct"/>
          </w:tcPr>
          <w:p w14:paraId="383945D7" w14:textId="77777777" w:rsidR="00A13EF9" w:rsidRPr="004B7EC7" w:rsidRDefault="00A13EF9" w:rsidP="00DB5495">
            <w:r w:rsidRPr="004B7EC7">
              <w:t>N/A</w:t>
            </w:r>
          </w:p>
        </w:tc>
        <w:tc>
          <w:tcPr>
            <w:tcW w:w="520" w:type="pct"/>
            <w:shd w:val="clear" w:color="auto" w:fill="auto"/>
          </w:tcPr>
          <w:p w14:paraId="08391204" w14:textId="77777777" w:rsidR="00A13EF9" w:rsidRPr="004B7EC7" w:rsidRDefault="00A13EF9" w:rsidP="00DB5495">
            <w:r w:rsidRPr="004B7EC7">
              <w:t>1</w:t>
            </w:r>
          </w:p>
        </w:tc>
        <w:tc>
          <w:tcPr>
            <w:tcW w:w="494" w:type="pct"/>
          </w:tcPr>
          <w:p w14:paraId="1074CCD1" w14:textId="77777777" w:rsidR="00A13EF9" w:rsidRPr="004B7EC7" w:rsidRDefault="00A13EF9" w:rsidP="00DB5495">
            <w:r w:rsidRPr="004B7EC7">
              <w:t>Skaits</w:t>
            </w:r>
          </w:p>
        </w:tc>
        <w:tc>
          <w:tcPr>
            <w:tcW w:w="562" w:type="pct"/>
            <w:shd w:val="clear" w:color="auto" w:fill="auto"/>
          </w:tcPr>
          <w:p w14:paraId="6BE22B97" w14:textId="77777777" w:rsidR="00A13EF9" w:rsidRPr="004B7EC7" w:rsidDel="00502775" w:rsidRDefault="00A13EF9" w:rsidP="00DB5495">
            <w:r w:rsidRPr="004B7EC7">
              <w:t>5</w:t>
            </w:r>
          </w:p>
        </w:tc>
        <w:tc>
          <w:tcPr>
            <w:tcW w:w="400" w:type="pct"/>
            <w:shd w:val="clear" w:color="auto" w:fill="auto"/>
          </w:tcPr>
          <w:p w14:paraId="5EAF2C80" w14:textId="77777777" w:rsidR="00A13EF9" w:rsidRPr="004B7EC7" w:rsidRDefault="00A13EF9" w:rsidP="00DB5495">
            <w:r w:rsidRPr="004B7EC7">
              <w:t xml:space="preserve">Projektu dati  </w:t>
            </w:r>
          </w:p>
        </w:tc>
        <w:tc>
          <w:tcPr>
            <w:tcW w:w="499" w:type="pct"/>
            <w:shd w:val="clear" w:color="auto" w:fill="auto"/>
          </w:tcPr>
          <w:p w14:paraId="014B1307" w14:textId="77777777" w:rsidR="00A13EF9" w:rsidRPr="004B7EC7" w:rsidRDefault="00A13EF9" w:rsidP="00DB5495">
            <w:r w:rsidRPr="004B7EC7">
              <w:t>Reizi gadā</w:t>
            </w:r>
          </w:p>
        </w:tc>
      </w:tr>
    </w:tbl>
    <w:p w14:paraId="702DD024" w14:textId="77777777" w:rsidR="00A13EF9" w:rsidRDefault="00A13EF9" w:rsidP="00DB5495">
      <w:pPr>
        <w:pStyle w:val="ListParagraph"/>
        <w:ind w:left="993"/>
        <w:jc w:val="both"/>
        <w:rPr>
          <w:sz w:val="24"/>
          <w:szCs w:val="24"/>
        </w:rPr>
      </w:pPr>
    </w:p>
    <w:p w14:paraId="667871A4" w14:textId="5AD5A90E" w:rsidR="00A13EF9" w:rsidRDefault="00A13EF9" w:rsidP="00DB5495">
      <w:pPr>
        <w:pStyle w:val="ListParagraph"/>
        <w:numPr>
          <w:ilvl w:val="1"/>
          <w:numId w:val="1"/>
        </w:numPr>
        <w:ind w:left="993" w:hanging="283"/>
        <w:jc w:val="both"/>
        <w:rPr>
          <w:sz w:val="24"/>
          <w:szCs w:val="24"/>
        </w:rPr>
      </w:pPr>
      <w:r>
        <w:rPr>
          <w:sz w:val="24"/>
          <w:szCs w:val="24"/>
        </w:rPr>
        <w:t>Izteikt 278.</w:t>
      </w:r>
      <w:r w:rsidR="00434FD8">
        <w:rPr>
          <w:sz w:val="24"/>
          <w:szCs w:val="24"/>
        </w:rPr>
        <w:t xml:space="preserve">, 279. un 280. </w:t>
      </w:r>
      <w:r>
        <w:rPr>
          <w:sz w:val="24"/>
          <w:szCs w:val="24"/>
        </w:rPr>
        <w:t>punktu</w:t>
      </w:r>
      <w:r w:rsidR="00434FD8">
        <w:rPr>
          <w:sz w:val="24"/>
          <w:szCs w:val="24"/>
        </w:rPr>
        <w:t>s</w:t>
      </w:r>
      <w:r>
        <w:rPr>
          <w:sz w:val="24"/>
          <w:szCs w:val="24"/>
        </w:rPr>
        <w:t xml:space="preserve"> šādā redakcijā:</w:t>
      </w:r>
    </w:p>
    <w:p w14:paraId="1C049357" w14:textId="4DDD3319" w:rsidR="00A13EF9" w:rsidRPr="00A13EF9" w:rsidRDefault="00A13EF9" w:rsidP="008E2CE8">
      <w:pPr>
        <w:pStyle w:val="ListParagraph"/>
        <w:ind w:left="0" w:firstLine="709"/>
        <w:jc w:val="both"/>
        <w:rPr>
          <w:rFonts w:eastAsia="PMingLiU"/>
          <w:sz w:val="24"/>
          <w:szCs w:val="24"/>
          <w:lang w:eastAsia="en-US"/>
        </w:rPr>
      </w:pPr>
      <w:r>
        <w:rPr>
          <w:sz w:val="24"/>
          <w:szCs w:val="24"/>
        </w:rPr>
        <w:t>“</w:t>
      </w:r>
      <w:r w:rsidR="008E2CE8">
        <w:rPr>
          <w:sz w:val="24"/>
          <w:szCs w:val="24"/>
        </w:rPr>
        <w:t xml:space="preserve">(278) </w:t>
      </w:r>
      <w:r w:rsidRPr="00A13EF9">
        <w:rPr>
          <w:rFonts w:eastAsia="PMingLiU"/>
          <w:sz w:val="24"/>
          <w:szCs w:val="24"/>
          <w:lang w:eastAsia="en-US"/>
        </w:rPr>
        <w:t>Valsts pārvaldes darbinieku, kas strādā ar MVK atbalsta jautājumiem,  zināšanu un profesionālā pilnveides pasākumi veicinās valsts pārvaldes pieejamību, nodrošinot kvalitatīvāku un efektīvāku pakalpojumu sniegšanu, veicot atbilstīgo darbību skaita samazināšanu un šo darbību skaidru mērķorientāciju uz reformu veikšanu publiskajā pārvaldē, panākot reālu efektivitātes pieaugumu attiecībā uz uzņēmējdarbības vides sakārtošanu un novēršot veikto iniciatīvu sadrumstalotību, it īpaši attiecībā uz nodokļu iekasēšanas procedūrām, īpašuma reģistrēšanu, uzņēmējdarbības uzsākšanu, maksātnespējas procesa saīsināšanu, būvniecības procedūrām, taisnīgu iepirkumu nodrošināšanu, pietiekami kvalificēta darbaspēka nodrošināšanu, KP fondu atbalsta uzņēmumiem efektivitātes palielināšanu u.tml. jomām, kā arī IKT izmantošanu, un sniedzot ieguldījumu ēnu ekonomikas apkarošanā. Paralēli tiks stimulēta tiesiska pārvaldība, kas ietver koruptīvo pazīmju un interešu konfliktu risku identificēšanu un savlaicīgu novēršanu, valsts pārvaldes darba snieguma paaugstināšanu, pārmaiņu vadību un vadības profesionālo spēju stiprināšanu, uz klientu orientētu publisko pakalpojumu sniegšanu, samazinot administratīvo procedūru radīto slogu, tādējādi stiprinot uz rezultātu un klientu orientētu valsts pārvaldes iestāžu darbību un nodrošinot komersantu vajadzībām atbilstošas vides veidošanu komercdarbības veikšanai. Jaunā kompetenču attīstīšanas iniciatīva 2014.–2020. gadā ar ESF palīdzību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 gadā īstenotajām mācībām, kas bija paredzētas noteiktām mērķa grupām, reaģējot uz konkrētu problēmu. Sociālo dialogu turpmāk paredzēts stiprināt nozaru līmenī divpusējā dialoga ietvaros, veicinot ģenerālvienošanās slēgšanu nozaru asociāciju un arodbiedrību starpā, kas apliecinātu abām pusēm pieņemamu sadarbības nosacījumu apstiprināšanu, tādējādi nodrošinot turpmāko izaugsmi un attīstību gan nozaru, gan  nacionālā līmenī. Nozaru divpusējā sociālā dialoga attīstībai kā atbalsta elements tiks</w:t>
      </w:r>
      <w:r w:rsidRPr="00A13EF9">
        <w:rPr>
          <w:rFonts w:eastAsia="PMingLiU"/>
          <w:sz w:val="24"/>
          <w:szCs w:val="22"/>
          <w:lang w:eastAsia="en-US"/>
        </w:rPr>
        <w:t xml:space="preserve"> izmantots arī sociālo partneru reģionālo struktūrvienību darbs, integrējot reģionālā līmeņa problēmjautājumu un rasto risinājumu rezultātus nozaru un nacionālā līmenī. Lai to veiksmīgi īstenotu tiek plānots attīstīt sociālo un sadarbības partneru profesionālo izaugsmi, nodrošinot atbalstu ekspertīžu sniegšanai nozaru labāka regulējuma izstrādei, kā arī veicināt sociālā dialoga atpazīstamību un atbalstu sabiedrībā, skaidrojot tā būtību un sniegtās priekšrocības darba ņēmēju un darba devēju interešu un tiesību aizstāvībā.</w:t>
      </w:r>
    </w:p>
    <w:p w14:paraId="0E666BB0" w14:textId="0DDD3D94" w:rsidR="00155C0A" w:rsidRDefault="00155C0A" w:rsidP="00851CA2">
      <w:pPr>
        <w:pStyle w:val="ListParagraph"/>
        <w:ind w:left="0" w:firstLine="709"/>
        <w:jc w:val="both"/>
        <w:rPr>
          <w:sz w:val="24"/>
          <w:szCs w:val="24"/>
        </w:rPr>
      </w:pPr>
      <w:r>
        <w:rPr>
          <w:sz w:val="24"/>
          <w:szCs w:val="24"/>
        </w:rPr>
        <w:t xml:space="preserve">“(279) </w:t>
      </w:r>
      <w:r w:rsidRPr="00155C0A">
        <w:rPr>
          <w:rFonts w:eastAsia="PMingLiU"/>
          <w:sz w:val="24"/>
          <w:szCs w:val="24"/>
          <w:lang w:eastAsia="en-US"/>
        </w:rPr>
        <w:t xml:space="preserve">3.4.1.SAM indikatīvās atbalstāmās darbības: Atbalsts plaša satura starpdisciplināru un specifisku kvalifikācijas pilnveides programmu un apmācību īstenošanai, </w:t>
      </w:r>
      <w:r w:rsidRPr="00155C0A">
        <w:rPr>
          <w:rFonts w:eastAsia="PMingLiU"/>
          <w:sz w:val="24"/>
          <w:szCs w:val="24"/>
          <w:lang w:eastAsia="en-US"/>
        </w:rPr>
        <w:lastRenderedPageBreak/>
        <w:t>apmācību materiālu sagatavošanai tiesu varas un tiesībaizsardzības iestāžu darbiniekiem (tiesnešiem, tiesu darbiniekiem, prokuroriem, izmeklētājiem un tiesu ekspertiem), kā arī mācību materiālu sistēmas izveidei, pilnveidošanai un nepieciešamās datu bāzes izstrādei; tiesneša un prokurora amata kandidātu apmācība un Tiesu informatīvā</w:t>
      </w:r>
      <w:r w:rsidR="002D2ED6">
        <w:rPr>
          <w:rFonts w:eastAsia="PMingLiU"/>
          <w:sz w:val="24"/>
          <w:szCs w:val="24"/>
          <w:lang w:eastAsia="en-US"/>
        </w:rPr>
        <w:t>s sistēmas pilnveidošana</w:t>
      </w:r>
      <w:r w:rsidRPr="00155C0A">
        <w:rPr>
          <w:rFonts w:eastAsia="PMingLiU"/>
          <w:sz w:val="24"/>
          <w:szCs w:val="24"/>
          <w:lang w:eastAsia="en-US"/>
        </w:rPr>
        <w:t>. Tiesu sistēmas izvērtējums, lai nodrošinātu uz pierādījumiem, secinājumiem un praksi balstītu politikas attīstības virzienu definēšanu un tālāku ieviešanu, kā arī ar tiesu praksi, organizatorisko vadību u.c. jautājumiem saistīti pētījumi. Kvalifikācijas pilnveide tiek plānota arī parādu, zaudējumu piedziņas, maksātnespējas, alternatīvo strīdu lietu izskatīšanā un likumdošanas izstrādē iesaistītajam personālam</w:t>
      </w:r>
      <w:r w:rsidRPr="00155C0A">
        <w:rPr>
          <w:sz w:val="24"/>
          <w:szCs w:val="24"/>
          <w:lang w:eastAsia="en-US"/>
        </w:rPr>
        <w:t>. Apmācību saturā, kur attiecināms, tiks iekļauti vienlīdzīgu iespēju un nediskriminācijas jautājumi.</w:t>
      </w:r>
    </w:p>
    <w:p w14:paraId="264CE95E" w14:textId="3707C4AD" w:rsidR="00155C0A" w:rsidRPr="00155C0A" w:rsidRDefault="00155C0A" w:rsidP="00851CA2">
      <w:pPr>
        <w:pStyle w:val="ListParagraph"/>
        <w:ind w:left="0" w:firstLine="709"/>
        <w:jc w:val="both"/>
        <w:rPr>
          <w:rFonts w:eastAsia="PMingLiU"/>
          <w:sz w:val="24"/>
          <w:szCs w:val="24"/>
          <w:lang w:eastAsia="en-US"/>
        </w:rPr>
      </w:pPr>
      <w:r>
        <w:rPr>
          <w:sz w:val="24"/>
          <w:szCs w:val="24"/>
        </w:rPr>
        <w:t xml:space="preserve">“(280) </w:t>
      </w:r>
      <w:r w:rsidRPr="00155C0A">
        <w:rPr>
          <w:rFonts w:eastAsia="PMingLiU"/>
          <w:sz w:val="24"/>
          <w:szCs w:val="24"/>
          <w:lang w:eastAsia="en-US"/>
        </w:rPr>
        <w:t>3.4.1.SAM indikatīvā mērķa grupa: tiesu sistēmas un tiesu</w:t>
      </w:r>
      <w:r w:rsidR="002D2ED6">
        <w:rPr>
          <w:rFonts w:eastAsia="PMingLiU"/>
          <w:sz w:val="24"/>
          <w:szCs w:val="24"/>
          <w:lang w:eastAsia="en-US"/>
        </w:rPr>
        <w:t xml:space="preserve"> sistēmai piederīgie darbinieki</w:t>
      </w:r>
      <w:r w:rsidR="00425C2E">
        <w:rPr>
          <w:rFonts w:eastAsia="PMingLiU"/>
          <w:sz w:val="24"/>
          <w:szCs w:val="24"/>
          <w:lang w:eastAsia="en-US"/>
        </w:rPr>
        <w:t>:</w:t>
      </w:r>
      <w:r w:rsidRPr="00155C0A">
        <w:rPr>
          <w:rFonts w:eastAsia="PMingLiU"/>
          <w:sz w:val="24"/>
          <w:szCs w:val="24"/>
          <w:lang w:eastAsia="en-US"/>
        </w:rPr>
        <w:t xml:space="preserve"> t</w:t>
      </w:r>
      <w:r w:rsidRPr="00155C0A">
        <w:rPr>
          <w:rFonts w:eastAsia="PMingLiU"/>
          <w:sz w:val="24"/>
          <w:szCs w:val="24"/>
        </w:rPr>
        <w:t>iesneši, tiesu darbinieki, tiesu eksperti, prokuratūras un izmeklēšanas iestāžu amatpersonas un darbinieki, politikas veidotāji un politikas ieviesēji. Plānojot un īstenojot starpdisciplinārās apmācības, attiecīgos apmācību semināros atbilstoši apmācību saturam tiks piesaistīti brīvo juridisko profesiju pārstāvji (zvērināti advokāti, zvērināti notāri, zvērināti tiesu izpildītāji), šķīrējtiesneši, mediatori, maksātnespējas administratori un citu juridisko jomu profesionāļi, kā arī sociālie partneri un sadarbības partneri, kuru darbība ir saistīta ar uzņēmējdarbības vides uzlabošanu.</w:t>
      </w:r>
      <w:r w:rsidRPr="00155C0A">
        <w:rPr>
          <w:sz w:val="24"/>
          <w:szCs w:val="24"/>
        </w:rPr>
        <w:t>”</w:t>
      </w:r>
      <w:r w:rsidR="001D6EFC">
        <w:rPr>
          <w:sz w:val="24"/>
          <w:szCs w:val="24"/>
        </w:rPr>
        <w:t>.</w:t>
      </w:r>
    </w:p>
    <w:p w14:paraId="2AF14127" w14:textId="7A002CD4" w:rsidR="00155C0A" w:rsidRDefault="00362C06" w:rsidP="00DB5495">
      <w:pPr>
        <w:pStyle w:val="ListParagraph"/>
        <w:numPr>
          <w:ilvl w:val="1"/>
          <w:numId w:val="1"/>
        </w:numPr>
        <w:ind w:left="993" w:hanging="283"/>
        <w:jc w:val="both"/>
        <w:rPr>
          <w:sz w:val="24"/>
          <w:szCs w:val="24"/>
        </w:rPr>
      </w:pPr>
      <w:r>
        <w:rPr>
          <w:sz w:val="24"/>
          <w:szCs w:val="24"/>
        </w:rPr>
        <w:t>Izteikt 283.</w:t>
      </w:r>
      <w:r w:rsidR="008343FD">
        <w:rPr>
          <w:sz w:val="24"/>
          <w:szCs w:val="24"/>
        </w:rPr>
        <w:t xml:space="preserve">, 284. un 285. </w:t>
      </w:r>
      <w:r>
        <w:rPr>
          <w:sz w:val="24"/>
          <w:szCs w:val="24"/>
        </w:rPr>
        <w:t>punktu</w:t>
      </w:r>
      <w:r w:rsidR="008343FD">
        <w:rPr>
          <w:sz w:val="24"/>
          <w:szCs w:val="24"/>
        </w:rPr>
        <w:t>s</w:t>
      </w:r>
      <w:r>
        <w:rPr>
          <w:sz w:val="24"/>
          <w:szCs w:val="24"/>
        </w:rPr>
        <w:t xml:space="preserve"> šādā redakcijā:</w:t>
      </w:r>
    </w:p>
    <w:p w14:paraId="6A2765F3" w14:textId="73C4C4AA" w:rsidR="00362C06" w:rsidRPr="00362C06" w:rsidRDefault="00362C06" w:rsidP="0052395E">
      <w:pPr>
        <w:widowControl w:val="0"/>
        <w:autoSpaceDE w:val="0"/>
        <w:autoSpaceDN w:val="0"/>
        <w:adjustRightInd w:val="0"/>
        <w:ind w:firstLine="709"/>
        <w:jc w:val="both"/>
        <w:rPr>
          <w:sz w:val="24"/>
          <w:szCs w:val="24"/>
        </w:rPr>
      </w:pPr>
      <w:r>
        <w:rPr>
          <w:sz w:val="24"/>
          <w:szCs w:val="24"/>
        </w:rPr>
        <w:t>“(283</w:t>
      </w:r>
      <w:r w:rsidRPr="00362C06">
        <w:rPr>
          <w:sz w:val="24"/>
          <w:szCs w:val="24"/>
        </w:rPr>
        <w:t xml:space="preserve">) </w:t>
      </w:r>
      <w:r w:rsidRPr="00362C06">
        <w:rPr>
          <w:sz w:val="24"/>
          <w:szCs w:val="24"/>
          <w:lang w:eastAsia="en-US"/>
        </w:rPr>
        <w:t>3.4.2.</w:t>
      </w:r>
      <w:r w:rsidRPr="00362C06">
        <w:rPr>
          <w:rFonts w:eastAsia="PMingLiU"/>
          <w:sz w:val="24"/>
          <w:szCs w:val="22"/>
          <w:lang w:eastAsia="en-US"/>
        </w:rPr>
        <w:t>SAM</w:t>
      </w:r>
      <w:r w:rsidRPr="00362C06">
        <w:rPr>
          <w:sz w:val="24"/>
          <w:szCs w:val="24"/>
          <w:lang w:eastAsia="en-US"/>
        </w:rPr>
        <w:t xml:space="preserve"> indikatīvās atbalstāmās darbības: </w:t>
      </w:r>
      <w:r w:rsidRPr="00362C06">
        <w:rPr>
          <w:rFonts w:eastAsia="PMingLiU"/>
          <w:sz w:val="24"/>
          <w:szCs w:val="24"/>
          <w:lang w:eastAsia="en-US"/>
        </w:rPr>
        <w:t xml:space="preserve">Atbalsts profesionālo kompetenču attīstīšanas programmas, mācību moduļu un materiālu </w:t>
      </w:r>
      <w:r w:rsidRPr="00362C06">
        <w:rPr>
          <w:sz w:val="24"/>
          <w:szCs w:val="24"/>
          <w:lang w:eastAsia="en-US"/>
        </w:rPr>
        <w:t>izstrādei un apmācību, semināru un pieredzes apmaiņas īstenošanai valsts pārvaldes darbiniekiem, kas strādā ar MVK atbalsta jautājumiem</w:t>
      </w:r>
      <w:r w:rsidRPr="00362C06">
        <w:rPr>
          <w:rFonts w:eastAsia="PMingLiU"/>
          <w:sz w:val="24"/>
          <w:szCs w:val="24"/>
          <w:lang w:eastAsia="en-US"/>
        </w:rPr>
        <w:t xml:space="preserve">; sociālo un sadarbības partneru ekspertu piesaiste, </w:t>
      </w:r>
      <w:r w:rsidRPr="00362C06">
        <w:rPr>
          <w:sz w:val="24"/>
          <w:szCs w:val="22"/>
        </w:rPr>
        <w:t>konferenču, semināru, apmācību un citu pasākumu organizēšana nozaru darba devēju un darba ņēmēju organizāciju iesaistei,</w:t>
      </w:r>
      <w:r w:rsidRPr="00362C06">
        <w:rPr>
          <w:rFonts w:eastAsia="PMingLiU"/>
          <w:sz w:val="24"/>
          <w:szCs w:val="24"/>
          <w:lang w:eastAsia="en-US"/>
        </w:rPr>
        <w:t xml:space="preserve"> politikas ietekmes uzņēmēju un iedzīvotāju aptaujas un izvērtējumi,  metodiku, rokasgrāmatu izstrāde, </w:t>
      </w:r>
      <w:r w:rsidRPr="00362C06">
        <w:rPr>
          <w:rFonts w:eastAsia="PMingLiU"/>
          <w:sz w:val="24"/>
          <w:szCs w:val="22"/>
          <w:lang w:eastAsia="en-US"/>
        </w:rPr>
        <w:t xml:space="preserve">sociālo partneru iekšējās darbības sistēmas pilnveidošana, </w:t>
      </w:r>
      <w:r w:rsidRPr="00362C06">
        <w:rPr>
          <w:rFonts w:eastAsia="PMingLiU"/>
          <w:sz w:val="24"/>
          <w:szCs w:val="24"/>
          <w:lang w:eastAsia="en-US"/>
        </w:rPr>
        <w:t>a</w:t>
      </w:r>
      <w:r w:rsidRPr="00362C06">
        <w:rPr>
          <w:sz w:val="24"/>
          <w:szCs w:val="24"/>
          <w:lang w:eastAsia="en-US"/>
        </w:rPr>
        <w:t>tbalsts par ēnu ekonomikas apkarošanu atbildīgo un ar korupcijas riska novēršanu saistīto iestāžu administratīvo spēju stiprināšanai: apmācības (t.sk. par stratēģiskās un operatīvās analīzes metodēm), semināri un pieredzes apmaiņas programmas par korupcijas apkarošanu, novēršanu un iespējām mazināt ēnu ekonomiku. A</w:t>
      </w:r>
      <w:r w:rsidRPr="00362C06">
        <w:rPr>
          <w:rFonts w:eastAsia="PMingLiU"/>
          <w:sz w:val="24"/>
          <w:szCs w:val="22"/>
          <w:lang w:eastAsia="en-US"/>
        </w:rPr>
        <w:t>pmācību saturā, kur attiecināms, tiks iekļauti vienlīdzīgu iespēju un nediskriminācijas jautājumi.</w:t>
      </w:r>
    </w:p>
    <w:p w14:paraId="752850DE" w14:textId="6464E087" w:rsidR="000B5028" w:rsidRPr="000B5028" w:rsidRDefault="000B5028" w:rsidP="0052395E">
      <w:pPr>
        <w:pStyle w:val="ListParagraph"/>
        <w:ind w:left="0" w:firstLine="709"/>
        <w:jc w:val="both"/>
        <w:rPr>
          <w:rFonts w:eastAsia="PMingLiU"/>
          <w:sz w:val="24"/>
          <w:szCs w:val="24"/>
          <w:lang w:eastAsia="en-US"/>
        </w:rPr>
      </w:pPr>
      <w:r>
        <w:rPr>
          <w:sz w:val="24"/>
          <w:szCs w:val="24"/>
        </w:rPr>
        <w:t>“(</w:t>
      </w:r>
      <w:r w:rsidRPr="000B5028">
        <w:rPr>
          <w:sz w:val="24"/>
          <w:szCs w:val="24"/>
        </w:rPr>
        <w:t xml:space="preserve">284) </w:t>
      </w:r>
      <w:r w:rsidRPr="000B5028">
        <w:rPr>
          <w:sz w:val="24"/>
          <w:szCs w:val="24"/>
          <w:lang w:eastAsia="en-US"/>
        </w:rPr>
        <w:t>3.4.2.</w:t>
      </w:r>
      <w:r w:rsidRPr="000B5028">
        <w:rPr>
          <w:rFonts w:eastAsia="PMingLiU"/>
          <w:sz w:val="24"/>
          <w:szCs w:val="22"/>
          <w:lang w:eastAsia="en-US"/>
        </w:rPr>
        <w:t>SAM</w:t>
      </w:r>
      <w:r w:rsidRPr="000B5028">
        <w:rPr>
          <w:sz w:val="24"/>
          <w:szCs w:val="24"/>
          <w:lang w:eastAsia="en-US"/>
        </w:rPr>
        <w:t xml:space="preserve"> </w:t>
      </w:r>
      <w:r w:rsidRPr="000B5028">
        <w:rPr>
          <w:rFonts w:eastAsia="PMingLiU"/>
          <w:sz w:val="24"/>
          <w:szCs w:val="24"/>
          <w:lang w:eastAsia="en-US"/>
        </w:rPr>
        <w:t>indikatīvā mērķa grupa:</w:t>
      </w:r>
      <w:r w:rsidRPr="000B5028">
        <w:rPr>
          <w:rFonts w:eastAsia="PMingLiU"/>
          <w:sz w:val="24"/>
          <w:szCs w:val="24"/>
        </w:rPr>
        <w:t xml:space="preserve"> valsts pārvaldes darbinieki, kas izstrādā normatīvos aktus, kam ir ietekme uz nodokļu iekasēšanas</w:t>
      </w:r>
      <w:r w:rsidRPr="000B5028">
        <w:rPr>
          <w:rFonts w:eastAsia="PMingLiU"/>
          <w:sz w:val="24"/>
          <w:szCs w:val="24"/>
          <w:lang w:eastAsia="en-US"/>
        </w:rPr>
        <w:t xml:space="preserve"> procedūrām, īpašuma reģistrēšanu, komercdarbības uzsākšanu, maksātnespējas procesa saīsināšanu, būvniecības procedūrām, taisnīgu iepirkumu nodrošināšanu, IKT izmantošanu, pietiekami kvalificēta darbaspēka nodrošināšanu, KP fondu atbalsta uzņēmumiem efektivitātes palielināšanu, valsts pārvaldes darba snieguma paaugstināšanu, pārmaiņu vadību un profesionālo spēju stiprināšanu, uz klientu orientētu publisko pakalpojumu sniegšanu, ēnu ekonomikas apkarošanu, koruptīvo pazīmju un interešu konfliktu risku identificēšanu un savlaicīgu novēršanu un citām jomām, kas saistītas ar MVK atbalstu, kā arī  institūcijas, kas nodrošina darba devēju un darba ņēmēju organizāciju interešu pārstāvniecību nozaru sociālā dialoga stiprināšanā.</w:t>
      </w:r>
    </w:p>
    <w:p w14:paraId="54C22080" w14:textId="501D0177" w:rsidR="000D04EB" w:rsidRPr="000D04EB" w:rsidRDefault="000D04EB" w:rsidP="0052395E">
      <w:pPr>
        <w:pStyle w:val="ListParagraph"/>
        <w:spacing w:line="259" w:lineRule="auto"/>
        <w:ind w:left="0" w:firstLine="709"/>
        <w:jc w:val="both"/>
        <w:rPr>
          <w:b/>
          <w:sz w:val="24"/>
          <w:szCs w:val="24"/>
          <w:lang w:eastAsia="en-US"/>
        </w:rPr>
      </w:pPr>
      <w:r w:rsidRPr="000D04EB">
        <w:rPr>
          <w:sz w:val="24"/>
          <w:szCs w:val="24"/>
        </w:rPr>
        <w:t xml:space="preserve">“(285) </w:t>
      </w:r>
      <w:r w:rsidRPr="000D04EB">
        <w:rPr>
          <w:sz w:val="24"/>
          <w:szCs w:val="24"/>
          <w:lang w:eastAsia="en-US"/>
        </w:rPr>
        <w:t>3.4.2.</w:t>
      </w:r>
      <w:r w:rsidRPr="000D04EB">
        <w:rPr>
          <w:rFonts w:eastAsia="PMingLiU"/>
          <w:sz w:val="24"/>
          <w:szCs w:val="22"/>
          <w:lang w:eastAsia="en-US"/>
        </w:rPr>
        <w:t>SAM</w:t>
      </w:r>
      <w:r w:rsidRPr="000D04EB">
        <w:rPr>
          <w:sz w:val="24"/>
          <w:szCs w:val="24"/>
          <w:lang w:eastAsia="en-US"/>
        </w:rPr>
        <w:t xml:space="preserve"> </w:t>
      </w:r>
      <w:r w:rsidRPr="000D04EB">
        <w:rPr>
          <w:rFonts w:eastAsia="PMingLiU"/>
          <w:sz w:val="24"/>
          <w:szCs w:val="24"/>
          <w:lang w:eastAsia="en-US"/>
        </w:rPr>
        <w:t>indikatīvie finansējuma saņēmēji: VK, Valsts administrācijas skola, LBAS, LDDK, sadarbības partneri, kas gatavi sniegt kvalitatīvu ieguldījumu nozaru divpusējā sociālā dialoga attīstībai, kā arī  Neatkarīga koleģiāla augstākās revīzijas iestāde.</w:t>
      </w:r>
      <w:r w:rsidRPr="000D04EB">
        <w:rPr>
          <w:sz w:val="24"/>
          <w:szCs w:val="24"/>
        </w:rPr>
        <w:t>”</w:t>
      </w:r>
      <w:r w:rsidR="00381FB1">
        <w:rPr>
          <w:sz w:val="24"/>
          <w:szCs w:val="24"/>
        </w:rPr>
        <w:t>.</w:t>
      </w:r>
    </w:p>
    <w:p w14:paraId="7D4BF28B" w14:textId="13E537EE" w:rsidR="00E807F5" w:rsidRDefault="00E807F5" w:rsidP="00DB5495">
      <w:pPr>
        <w:pStyle w:val="ListParagraph"/>
        <w:numPr>
          <w:ilvl w:val="1"/>
          <w:numId w:val="1"/>
        </w:numPr>
        <w:ind w:left="993" w:hanging="283"/>
        <w:jc w:val="both"/>
        <w:rPr>
          <w:sz w:val="24"/>
          <w:szCs w:val="24"/>
        </w:rPr>
      </w:pPr>
      <w:r>
        <w:rPr>
          <w:sz w:val="24"/>
          <w:szCs w:val="24"/>
        </w:rPr>
        <w:t>Izteikt tabulu Nr. 2.3.10. (5) šādā redakcijā:</w:t>
      </w:r>
    </w:p>
    <w:p w14:paraId="55BA655B" w14:textId="20759B9D" w:rsidR="000726DD" w:rsidRPr="000726DD" w:rsidRDefault="000726DD" w:rsidP="000726DD">
      <w:pPr>
        <w:pStyle w:val="ListParagraph"/>
        <w:spacing w:line="259" w:lineRule="auto"/>
        <w:ind w:left="525"/>
        <w:rPr>
          <w:i/>
          <w:sz w:val="24"/>
        </w:rPr>
      </w:pPr>
      <w:r>
        <w:rPr>
          <w:i/>
          <w:sz w:val="24"/>
        </w:rPr>
        <w:t>T</w:t>
      </w:r>
      <w:r w:rsidRPr="000726DD">
        <w:rPr>
          <w:i/>
          <w:sz w:val="24"/>
        </w:rPr>
        <w:t>abul</w:t>
      </w:r>
      <w:r>
        <w:rPr>
          <w:i/>
          <w:sz w:val="24"/>
        </w:rPr>
        <w:t>a</w:t>
      </w:r>
      <w:r w:rsidRPr="000726DD">
        <w:rPr>
          <w:i/>
          <w:sz w:val="24"/>
        </w:rPr>
        <w:t xml:space="preserve"> Nr. 2.3.10. (5)</w:t>
      </w:r>
    </w:p>
    <w:p w14:paraId="71CEF1B1" w14:textId="77777777" w:rsidR="00E807F5" w:rsidRDefault="00E807F5" w:rsidP="00DB5495">
      <w:pPr>
        <w:pStyle w:val="ListParagraph"/>
        <w:spacing w:line="259" w:lineRule="auto"/>
        <w:ind w:left="525"/>
        <w:jc w:val="center"/>
        <w:rPr>
          <w:b/>
          <w:sz w:val="24"/>
        </w:rPr>
      </w:pPr>
      <w:r w:rsidRPr="00E807F5">
        <w:rPr>
          <w:b/>
          <w:sz w:val="24"/>
        </w:rPr>
        <w:t>ESF specifiskie iznākuma rādītāji</w:t>
      </w:r>
    </w:p>
    <w:p w14:paraId="0891E8A4" w14:textId="77777777" w:rsidR="00E807F5" w:rsidRPr="00E807F5" w:rsidRDefault="00E807F5" w:rsidP="00DB5495">
      <w:pPr>
        <w:pStyle w:val="ListParagraph"/>
        <w:spacing w:line="259" w:lineRule="auto"/>
        <w:ind w:left="525"/>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627"/>
        <w:gridCol w:w="1314"/>
        <w:gridCol w:w="1228"/>
        <w:gridCol w:w="1344"/>
        <w:gridCol w:w="930"/>
        <w:gridCol w:w="1485"/>
      </w:tblGrid>
      <w:tr w:rsidR="005F31C1" w:rsidRPr="004B7EC7" w14:paraId="243A7955" w14:textId="77777777" w:rsidTr="00BE714E">
        <w:tc>
          <w:tcPr>
            <w:tcW w:w="632" w:type="pct"/>
            <w:shd w:val="clear" w:color="auto" w:fill="D9D9D9"/>
            <w:vAlign w:val="center"/>
          </w:tcPr>
          <w:p w14:paraId="2B1B0412" w14:textId="77777777" w:rsidR="00E807F5" w:rsidRPr="004B7EC7" w:rsidRDefault="00E807F5" w:rsidP="00DB5495">
            <w:pPr>
              <w:tabs>
                <w:tab w:val="left" w:pos="665"/>
              </w:tabs>
              <w:jc w:val="center"/>
            </w:pPr>
            <w:r w:rsidRPr="004B7EC7">
              <w:lastRenderedPageBreak/>
              <w:t>ID</w:t>
            </w:r>
          </w:p>
        </w:tc>
        <w:tc>
          <w:tcPr>
            <w:tcW w:w="901" w:type="pct"/>
            <w:shd w:val="clear" w:color="auto" w:fill="D9D9D9"/>
            <w:vAlign w:val="center"/>
          </w:tcPr>
          <w:p w14:paraId="4677E840" w14:textId="77777777" w:rsidR="00E807F5" w:rsidRPr="004B7EC7" w:rsidRDefault="00E807F5" w:rsidP="00DB5495">
            <w:pPr>
              <w:jc w:val="center"/>
            </w:pPr>
            <w:r w:rsidRPr="004B7EC7">
              <w:t>Rādītājs</w:t>
            </w:r>
          </w:p>
        </w:tc>
        <w:tc>
          <w:tcPr>
            <w:tcW w:w="735" w:type="pct"/>
            <w:shd w:val="clear" w:color="auto" w:fill="D9D9D9"/>
            <w:vAlign w:val="center"/>
          </w:tcPr>
          <w:p w14:paraId="0115C48F" w14:textId="77777777" w:rsidR="00E807F5" w:rsidRPr="004B7EC7" w:rsidRDefault="00E807F5" w:rsidP="00DB5495">
            <w:pPr>
              <w:jc w:val="center"/>
            </w:pPr>
            <w:r w:rsidRPr="004B7EC7">
              <w:t>Mērvienība</w:t>
            </w:r>
          </w:p>
        </w:tc>
        <w:tc>
          <w:tcPr>
            <w:tcW w:w="638" w:type="pct"/>
            <w:shd w:val="clear" w:color="auto" w:fill="D9D9D9"/>
            <w:vAlign w:val="center"/>
          </w:tcPr>
          <w:p w14:paraId="3B22453E" w14:textId="77777777" w:rsidR="00E807F5" w:rsidRPr="004B7EC7" w:rsidRDefault="00E807F5" w:rsidP="00DB5495">
            <w:pPr>
              <w:jc w:val="center"/>
            </w:pPr>
            <w:r w:rsidRPr="004B7EC7">
              <w:t>Finansējums avots</w:t>
            </w:r>
          </w:p>
        </w:tc>
        <w:tc>
          <w:tcPr>
            <w:tcW w:w="748" w:type="pct"/>
            <w:shd w:val="clear" w:color="auto" w:fill="D9D9D9"/>
            <w:vAlign w:val="center"/>
          </w:tcPr>
          <w:p w14:paraId="2CC72435" w14:textId="77777777" w:rsidR="00E807F5" w:rsidRPr="004B7EC7" w:rsidRDefault="00E807F5" w:rsidP="00DB5495">
            <w:pPr>
              <w:jc w:val="center"/>
            </w:pPr>
            <w:r w:rsidRPr="004B7EC7">
              <w:t>Plānotā vērtība (2023. gadā)</w:t>
            </w:r>
          </w:p>
        </w:tc>
        <w:tc>
          <w:tcPr>
            <w:tcW w:w="520" w:type="pct"/>
            <w:shd w:val="clear" w:color="auto" w:fill="D9D9D9"/>
            <w:vAlign w:val="center"/>
          </w:tcPr>
          <w:p w14:paraId="6EC4CB89" w14:textId="77777777" w:rsidR="00E807F5" w:rsidRPr="004B7EC7" w:rsidRDefault="00E807F5" w:rsidP="00DB5495">
            <w:pPr>
              <w:jc w:val="center"/>
            </w:pPr>
            <w:r w:rsidRPr="004B7EC7">
              <w:t>Datu avots</w:t>
            </w:r>
          </w:p>
        </w:tc>
        <w:tc>
          <w:tcPr>
            <w:tcW w:w="826" w:type="pct"/>
            <w:shd w:val="clear" w:color="auto" w:fill="D9D9D9"/>
            <w:vAlign w:val="center"/>
          </w:tcPr>
          <w:p w14:paraId="0EC12F26" w14:textId="77777777" w:rsidR="00E807F5" w:rsidRPr="004B7EC7" w:rsidRDefault="00E807F5" w:rsidP="00DB5495">
            <w:pPr>
              <w:jc w:val="center"/>
            </w:pPr>
            <w:r w:rsidRPr="004B7EC7">
              <w:t>Ziņošanas regularitāte</w:t>
            </w:r>
          </w:p>
        </w:tc>
      </w:tr>
      <w:tr w:rsidR="00E807F5" w:rsidRPr="004B7EC7" w14:paraId="7D896D60" w14:textId="77777777" w:rsidTr="00BE714E">
        <w:tc>
          <w:tcPr>
            <w:tcW w:w="632" w:type="pct"/>
            <w:shd w:val="clear" w:color="auto" w:fill="auto"/>
          </w:tcPr>
          <w:p w14:paraId="724D7204" w14:textId="77777777" w:rsidR="00E807F5" w:rsidRPr="004B7EC7" w:rsidRDefault="00E807F5" w:rsidP="00DB5495">
            <w:pPr>
              <w:tabs>
                <w:tab w:val="left" w:pos="665"/>
              </w:tabs>
            </w:pPr>
            <w:r w:rsidRPr="004B7EC7">
              <w:t>i.3.4.1.a</w:t>
            </w:r>
          </w:p>
          <w:p w14:paraId="201BEFE0" w14:textId="77777777" w:rsidR="00E807F5" w:rsidRPr="004B7EC7" w:rsidRDefault="00E807F5" w:rsidP="00DB5495">
            <w:pPr>
              <w:tabs>
                <w:tab w:val="left" w:pos="665"/>
              </w:tabs>
            </w:pPr>
          </w:p>
        </w:tc>
        <w:tc>
          <w:tcPr>
            <w:tcW w:w="901" w:type="pct"/>
            <w:shd w:val="clear" w:color="auto" w:fill="auto"/>
          </w:tcPr>
          <w:p w14:paraId="6ACE37EB" w14:textId="77777777" w:rsidR="00E807F5" w:rsidRPr="004B7EC7" w:rsidRDefault="00E807F5" w:rsidP="00DB5495">
            <w:r w:rsidRPr="004B7EC7">
              <w:t>Tiesu varas, tiesībaizsardzības iestāžu un tiesu sistēmai piederīgo personu skaits</w:t>
            </w:r>
            <w:r w:rsidRPr="004B7EC7" w:rsidDel="00BD26AC">
              <w:t xml:space="preserve"> </w:t>
            </w:r>
            <w:r w:rsidRPr="004B7EC7">
              <w:t>, kuras piedalījušās apmācībās komercdarbības vides uzlabošanas sekmēšanai</w:t>
            </w:r>
          </w:p>
        </w:tc>
        <w:tc>
          <w:tcPr>
            <w:tcW w:w="735" w:type="pct"/>
            <w:shd w:val="clear" w:color="auto" w:fill="auto"/>
          </w:tcPr>
          <w:p w14:paraId="04442085" w14:textId="77777777" w:rsidR="00E807F5" w:rsidRPr="004B7EC7" w:rsidRDefault="00E807F5" w:rsidP="00DB5495">
            <w:r>
              <w:t>Personu s</w:t>
            </w:r>
            <w:r w:rsidRPr="004B7EC7">
              <w:t>kaits</w:t>
            </w:r>
          </w:p>
        </w:tc>
        <w:tc>
          <w:tcPr>
            <w:tcW w:w="638" w:type="pct"/>
            <w:shd w:val="clear" w:color="auto" w:fill="auto"/>
          </w:tcPr>
          <w:p w14:paraId="44A04264" w14:textId="77777777" w:rsidR="00E807F5" w:rsidRPr="004B7EC7" w:rsidRDefault="00E807F5" w:rsidP="00DB5495">
            <w:r w:rsidRPr="004B7EC7">
              <w:t>ESF</w:t>
            </w:r>
          </w:p>
        </w:tc>
        <w:tc>
          <w:tcPr>
            <w:tcW w:w="748" w:type="pct"/>
            <w:shd w:val="clear" w:color="auto" w:fill="auto"/>
          </w:tcPr>
          <w:p w14:paraId="531FD962" w14:textId="77777777" w:rsidR="00E807F5" w:rsidRPr="004B7EC7" w:rsidRDefault="00E807F5" w:rsidP="00DB5495">
            <w:r w:rsidRPr="004B7EC7">
              <w:t>11 433</w:t>
            </w:r>
          </w:p>
        </w:tc>
        <w:tc>
          <w:tcPr>
            <w:tcW w:w="520" w:type="pct"/>
            <w:shd w:val="clear" w:color="auto" w:fill="auto"/>
          </w:tcPr>
          <w:p w14:paraId="07E36364" w14:textId="77777777" w:rsidR="00E807F5" w:rsidRPr="004B7EC7" w:rsidRDefault="00E807F5" w:rsidP="00DB5495">
            <w:r w:rsidRPr="004B7EC7">
              <w:t>Projektu dati</w:t>
            </w:r>
          </w:p>
        </w:tc>
        <w:tc>
          <w:tcPr>
            <w:tcW w:w="826" w:type="pct"/>
          </w:tcPr>
          <w:p w14:paraId="39689E30" w14:textId="77777777" w:rsidR="00E807F5" w:rsidRPr="004B7EC7" w:rsidRDefault="00E807F5" w:rsidP="00DB5495">
            <w:r w:rsidRPr="004B7EC7">
              <w:t>Reizi gadā</w:t>
            </w:r>
          </w:p>
        </w:tc>
      </w:tr>
      <w:tr w:rsidR="00E807F5" w:rsidRPr="004B7EC7" w:rsidDel="003D4427" w14:paraId="05439D79" w14:textId="77777777" w:rsidTr="00BE714E">
        <w:tc>
          <w:tcPr>
            <w:tcW w:w="632" w:type="pct"/>
            <w:shd w:val="clear" w:color="auto" w:fill="auto"/>
          </w:tcPr>
          <w:p w14:paraId="1C360931" w14:textId="77777777" w:rsidR="00E807F5" w:rsidRPr="004B7EC7" w:rsidRDefault="00E807F5" w:rsidP="00DB5495">
            <w:pPr>
              <w:tabs>
                <w:tab w:val="left" w:pos="665"/>
              </w:tabs>
            </w:pPr>
            <w:r w:rsidRPr="004B7EC7">
              <w:t>i.3.4.2.a</w:t>
            </w:r>
          </w:p>
          <w:p w14:paraId="600B6674" w14:textId="77777777" w:rsidR="00E807F5" w:rsidRPr="004B7EC7" w:rsidRDefault="00E807F5" w:rsidP="00DB5495">
            <w:pPr>
              <w:tabs>
                <w:tab w:val="left" w:pos="665"/>
              </w:tabs>
            </w:pPr>
          </w:p>
        </w:tc>
        <w:tc>
          <w:tcPr>
            <w:tcW w:w="901" w:type="pct"/>
            <w:shd w:val="clear" w:color="auto" w:fill="auto"/>
          </w:tcPr>
          <w:p w14:paraId="30665F30" w14:textId="77777777" w:rsidR="00E807F5" w:rsidRPr="004B7EC7" w:rsidRDefault="00E807F5" w:rsidP="00DB5495">
            <w:r w:rsidRPr="004B7EC7">
              <w:t>Apmācīto personu skaits labāka regulējuma izstrādē mazo un vidējo komersantu atbalsta, korupcijas novēršanas un ēnu ekonomikas mazināšanas jomās</w:t>
            </w:r>
          </w:p>
        </w:tc>
        <w:tc>
          <w:tcPr>
            <w:tcW w:w="735" w:type="pct"/>
            <w:shd w:val="clear" w:color="auto" w:fill="auto"/>
          </w:tcPr>
          <w:p w14:paraId="625E6F41" w14:textId="77777777" w:rsidR="00E807F5" w:rsidRPr="004B7EC7" w:rsidRDefault="00E807F5" w:rsidP="00DB5495">
            <w:r>
              <w:t>Personu s</w:t>
            </w:r>
            <w:r w:rsidRPr="004B7EC7">
              <w:t>kaits</w:t>
            </w:r>
          </w:p>
        </w:tc>
        <w:tc>
          <w:tcPr>
            <w:tcW w:w="638" w:type="pct"/>
            <w:shd w:val="clear" w:color="auto" w:fill="auto"/>
          </w:tcPr>
          <w:p w14:paraId="5BDF0101" w14:textId="77777777" w:rsidR="00E807F5" w:rsidRPr="004B7EC7" w:rsidRDefault="00E807F5" w:rsidP="00DB5495">
            <w:r w:rsidRPr="004B7EC7">
              <w:t>ESF</w:t>
            </w:r>
          </w:p>
        </w:tc>
        <w:tc>
          <w:tcPr>
            <w:tcW w:w="748" w:type="pct"/>
            <w:shd w:val="clear" w:color="auto" w:fill="auto"/>
          </w:tcPr>
          <w:p w14:paraId="15366EE3" w14:textId="77777777" w:rsidR="00E807F5" w:rsidRPr="004B7EC7" w:rsidRDefault="00E807F5" w:rsidP="00DB5495">
            <w:r w:rsidRPr="004B7EC7">
              <w:t xml:space="preserve">14 817 </w:t>
            </w:r>
          </w:p>
        </w:tc>
        <w:tc>
          <w:tcPr>
            <w:tcW w:w="520" w:type="pct"/>
            <w:shd w:val="clear" w:color="auto" w:fill="auto"/>
          </w:tcPr>
          <w:p w14:paraId="6448C70A" w14:textId="77777777" w:rsidR="00E807F5" w:rsidRPr="004B7EC7" w:rsidRDefault="00E807F5" w:rsidP="00DB5495">
            <w:r w:rsidRPr="004B7EC7">
              <w:t>Projekta dati</w:t>
            </w:r>
          </w:p>
        </w:tc>
        <w:tc>
          <w:tcPr>
            <w:tcW w:w="826" w:type="pct"/>
          </w:tcPr>
          <w:p w14:paraId="5708BCE6" w14:textId="77777777" w:rsidR="00E807F5" w:rsidRPr="004B7EC7" w:rsidDel="003D4427" w:rsidRDefault="00E807F5" w:rsidP="00DB5495">
            <w:r w:rsidRPr="004B7EC7">
              <w:t>Reizi gadā</w:t>
            </w:r>
          </w:p>
        </w:tc>
      </w:tr>
      <w:tr w:rsidR="00E807F5" w:rsidRPr="004B7EC7" w:rsidDel="003D4427" w14:paraId="58D543AB" w14:textId="77777777" w:rsidTr="00BE714E">
        <w:tc>
          <w:tcPr>
            <w:tcW w:w="632" w:type="pct"/>
            <w:shd w:val="clear" w:color="auto" w:fill="auto"/>
          </w:tcPr>
          <w:p w14:paraId="0DFCDD3D" w14:textId="77777777" w:rsidR="00E807F5" w:rsidRPr="004B7EC7" w:rsidRDefault="00E807F5" w:rsidP="00DB5495">
            <w:pPr>
              <w:tabs>
                <w:tab w:val="left" w:pos="665"/>
              </w:tabs>
            </w:pPr>
            <w:r w:rsidRPr="004B7EC7">
              <w:t>i.3.4.2.b</w:t>
            </w:r>
          </w:p>
        </w:tc>
        <w:tc>
          <w:tcPr>
            <w:tcW w:w="901" w:type="pct"/>
            <w:shd w:val="clear" w:color="auto" w:fill="auto"/>
          </w:tcPr>
          <w:p w14:paraId="38C01C11" w14:textId="77777777" w:rsidR="00E807F5" w:rsidRPr="004B7EC7" w:rsidRDefault="00E807F5" w:rsidP="00DB5495">
            <w:r w:rsidRPr="004B7EC7">
              <w:t xml:space="preserve">Organizēto pasākumu skaits nozaru darba devēju un darba ņēmēju organizāciju iesaistei sociālajā dialogā </w:t>
            </w:r>
          </w:p>
          <w:p w14:paraId="3D0186C7" w14:textId="77777777" w:rsidR="00E807F5" w:rsidRPr="004B7EC7" w:rsidRDefault="00E807F5" w:rsidP="00DB5495"/>
        </w:tc>
        <w:tc>
          <w:tcPr>
            <w:tcW w:w="735" w:type="pct"/>
            <w:shd w:val="clear" w:color="auto" w:fill="auto"/>
          </w:tcPr>
          <w:p w14:paraId="7E9C4885" w14:textId="77777777" w:rsidR="00E807F5" w:rsidRPr="004B7EC7" w:rsidDel="00BD72CF" w:rsidRDefault="00E807F5" w:rsidP="00DB5495">
            <w:r>
              <w:t>Personu s</w:t>
            </w:r>
            <w:r w:rsidRPr="004B7EC7">
              <w:t>kaits</w:t>
            </w:r>
          </w:p>
        </w:tc>
        <w:tc>
          <w:tcPr>
            <w:tcW w:w="638" w:type="pct"/>
            <w:shd w:val="clear" w:color="auto" w:fill="auto"/>
          </w:tcPr>
          <w:p w14:paraId="4C971A6A" w14:textId="77777777" w:rsidR="00E807F5" w:rsidRPr="004B7EC7" w:rsidRDefault="00E807F5" w:rsidP="00DB5495">
            <w:r w:rsidRPr="004B7EC7">
              <w:t>ESF</w:t>
            </w:r>
          </w:p>
        </w:tc>
        <w:tc>
          <w:tcPr>
            <w:tcW w:w="748" w:type="pct"/>
            <w:shd w:val="clear" w:color="auto" w:fill="auto"/>
          </w:tcPr>
          <w:p w14:paraId="5BDD3756" w14:textId="77777777" w:rsidR="00E807F5" w:rsidRPr="004B7EC7" w:rsidDel="00BD72CF" w:rsidRDefault="00E807F5" w:rsidP="00DB5495">
            <w:r w:rsidRPr="004B7EC7">
              <w:t>25</w:t>
            </w:r>
          </w:p>
        </w:tc>
        <w:tc>
          <w:tcPr>
            <w:tcW w:w="520" w:type="pct"/>
            <w:shd w:val="clear" w:color="auto" w:fill="auto"/>
          </w:tcPr>
          <w:p w14:paraId="50A0CE7C" w14:textId="77777777" w:rsidR="00E807F5" w:rsidRPr="004B7EC7" w:rsidRDefault="00E807F5" w:rsidP="00DB5495">
            <w:r w:rsidRPr="004B7EC7">
              <w:t>Projektu dati</w:t>
            </w:r>
          </w:p>
        </w:tc>
        <w:tc>
          <w:tcPr>
            <w:tcW w:w="826" w:type="pct"/>
          </w:tcPr>
          <w:p w14:paraId="441E48A2" w14:textId="77777777" w:rsidR="00E807F5" w:rsidRPr="004B7EC7" w:rsidRDefault="00E807F5" w:rsidP="00DB5495">
            <w:r w:rsidRPr="004B7EC7">
              <w:t>Reizi gadā</w:t>
            </w:r>
          </w:p>
        </w:tc>
      </w:tr>
    </w:tbl>
    <w:p w14:paraId="3C32C9A1" w14:textId="77777777" w:rsidR="0052395E" w:rsidRDefault="0052395E" w:rsidP="00DB5495">
      <w:pPr>
        <w:pStyle w:val="ListParagraph"/>
        <w:ind w:left="993"/>
        <w:jc w:val="both"/>
        <w:rPr>
          <w:sz w:val="24"/>
          <w:szCs w:val="24"/>
        </w:rPr>
        <w:sectPr w:rsidR="0052395E" w:rsidSect="00DB5495">
          <w:pgSz w:w="11906" w:h="16838"/>
          <w:pgMar w:top="1134" w:right="1701" w:bottom="1418" w:left="1134" w:header="709" w:footer="709" w:gutter="0"/>
          <w:cols w:space="708"/>
          <w:docGrid w:linePitch="360"/>
        </w:sectPr>
      </w:pPr>
    </w:p>
    <w:p w14:paraId="3D3DA72F" w14:textId="1CF41B1C" w:rsidR="003A22BC" w:rsidRDefault="003A22BC" w:rsidP="00DB5495">
      <w:pPr>
        <w:pStyle w:val="ListParagraph"/>
        <w:numPr>
          <w:ilvl w:val="1"/>
          <w:numId w:val="1"/>
        </w:numPr>
        <w:ind w:left="993" w:hanging="283"/>
        <w:jc w:val="both"/>
        <w:rPr>
          <w:sz w:val="24"/>
          <w:szCs w:val="24"/>
        </w:rPr>
      </w:pPr>
      <w:r>
        <w:rPr>
          <w:sz w:val="24"/>
          <w:szCs w:val="24"/>
        </w:rPr>
        <w:lastRenderedPageBreak/>
        <w:t>Izteikt tabulu Nr. 2.3.11</w:t>
      </w:r>
      <w:r w:rsidR="004C2CFA">
        <w:rPr>
          <w:sz w:val="24"/>
          <w:szCs w:val="24"/>
        </w:rPr>
        <w:t>.</w:t>
      </w:r>
      <w:r>
        <w:rPr>
          <w:sz w:val="24"/>
          <w:szCs w:val="24"/>
        </w:rPr>
        <w:t xml:space="preserve"> (6) šādā redakcijā:</w:t>
      </w:r>
    </w:p>
    <w:p w14:paraId="241EB611" w14:textId="38C89891" w:rsidR="001B0C9A" w:rsidRDefault="001B0C9A" w:rsidP="001B0C9A">
      <w:pPr>
        <w:pStyle w:val="ListParagraph"/>
        <w:ind w:left="993"/>
        <w:jc w:val="both"/>
        <w:rPr>
          <w:i/>
          <w:sz w:val="24"/>
          <w:szCs w:val="24"/>
        </w:rPr>
      </w:pPr>
      <w:r>
        <w:rPr>
          <w:i/>
          <w:sz w:val="24"/>
          <w:szCs w:val="24"/>
        </w:rPr>
        <w:t>T</w:t>
      </w:r>
      <w:r w:rsidRPr="001B0C9A">
        <w:rPr>
          <w:i/>
          <w:sz w:val="24"/>
          <w:szCs w:val="24"/>
        </w:rPr>
        <w:t>abul</w:t>
      </w:r>
      <w:r>
        <w:rPr>
          <w:i/>
          <w:sz w:val="24"/>
          <w:szCs w:val="24"/>
        </w:rPr>
        <w:t>a</w:t>
      </w:r>
      <w:r w:rsidRPr="001B0C9A">
        <w:rPr>
          <w:i/>
          <w:sz w:val="24"/>
          <w:szCs w:val="24"/>
        </w:rPr>
        <w:t xml:space="preserve"> Nr. 2.3.11. (6)</w:t>
      </w:r>
    </w:p>
    <w:p w14:paraId="650DCD25" w14:textId="77777777" w:rsidR="001D6EFC" w:rsidRPr="001D6EFC" w:rsidRDefault="001D6EFC" w:rsidP="001D6EFC">
      <w:pPr>
        <w:jc w:val="center"/>
        <w:rPr>
          <w:b/>
          <w:sz w:val="24"/>
        </w:rPr>
      </w:pPr>
      <w:r w:rsidRPr="001D6EFC">
        <w:rPr>
          <w:b/>
          <w:sz w:val="24"/>
        </w:rPr>
        <w:t>Prioritārā virziena snieguma ietvars</w:t>
      </w:r>
    </w:p>
    <w:p w14:paraId="14E539FE" w14:textId="77777777" w:rsidR="004D2BA6" w:rsidRPr="001D6EFC" w:rsidRDefault="004D2BA6" w:rsidP="001D6EFC">
      <w:pPr>
        <w:pStyle w:val="ListParagraph"/>
        <w:ind w:left="993"/>
        <w:jc w:val="center"/>
        <w:rPr>
          <w:b/>
          <w:sz w:val="24"/>
          <w:szCs w:val="24"/>
        </w:rPr>
      </w:pPr>
    </w:p>
    <w:tbl>
      <w:tblPr>
        <w:tblW w:w="14459" w:type="dxa"/>
        <w:tblInd w:w="108" w:type="dxa"/>
        <w:tblLayout w:type="fixed"/>
        <w:tblLook w:val="04A0" w:firstRow="1" w:lastRow="0" w:firstColumn="1" w:lastColumn="0" w:noHBand="0" w:noVBand="1"/>
      </w:tblPr>
      <w:tblGrid>
        <w:gridCol w:w="1418"/>
        <w:gridCol w:w="1559"/>
        <w:gridCol w:w="1559"/>
        <w:gridCol w:w="1276"/>
        <w:gridCol w:w="851"/>
        <w:gridCol w:w="1134"/>
        <w:gridCol w:w="1134"/>
        <w:gridCol w:w="992"/>
        <w:gridCol w:w="992"/>
        <w:gridCol w:w="1418"/>
        <w:gridCol w:w="992"/>
        <w:gridCol w:w="1134"/>
      </w:tblGrid>
      <w:tr w:rsidR="002F7A82" w:rsidRPr="002F7A82" w14:paraId="377CE732" w14:textId="77777777" w:rsidTr="00BE714E">
        <w:trPr>
          <w:trHeight w:val="315"/>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F83580" w14:textId="77777777" w:rsidR="002F7A82" w:rsidRPr="002F7A82" w:rsidRDefault="002F7A82" w:rsidP="00DB5495">
            <w:pPr>
              <w:jc w:val="center"/>
            </w:pPr>
            <w:r w:rsidRPr="002F7A82">
              <w:t>Indikatora tips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829345C" w14:textId="77777777" w:rsidR="002F7A82" w:rsidRPr="002F7A82" w:rsidRDefault="002F7A82" w:rsidP="00DB5495">
            <w:pPr>
              <w:jc w:val="center"/>
            </w:pPr>
            <w:r w:rsidRPr="002F7A82">
              <w:t xml:space="preserve">ID. </w:t>
            </w:r>
            <w:r w:rsidRPr="002F7A82">
              <w:br/>
              <w:t>Rādītāja 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FCA847C" w14:textId="77777777" w:rsidR="002F7A82" w:rsidRPr="002F7A82" w:rsidRDefault="002F7A82" w:rsidP="00DB5495">
            <w:pPr>
              <w:jc w:val="center"/>
            </w:pPr>
            <w:r w:rsidRPr="002F7A82">
              <w:t>Definīcija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7498BCC" w14:textId="77777777" w:rsidR="002F7A82" w:rsidRPr="002F7A82" w:rsidRDefault="002F7A82" w:rsidP="00DB5495">
            <w:pPr>
              <w:jc w:val="center"/>
            </w:pPr>
            <w:r w:rsidRPr="002F7A82">
              <w:t>Mērvienība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B84E999" w14:textId="77777777" w:rsidR="002F7A82" w:rsidRPr="002F7A82" w:rsidRDefault="002F7A82" w:rsidP="00DB5495">
            <w:pPr>
              <w:jc w:val="center"/>
            </w:pPr>
            <w:r w:rsidRPr="002F7A82">
              <w:t>Fonds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65028046" w14:textId="77777777" w:rsidR="002F7A82" w:rsidRPr="002F7A82" w:rsidRDefault="002F7A82" w:rsidP="00DB5495">
            <w:pPr>
              <w:jc w:val="center"/>
            </w:pPr>
            <w:r w:rsidRPr="002F7A82">
              <w:t>Reģiona kategorija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BFFFAA3" w14:textId="77777777" w:rsidR="002F7A82" w:rsidRPr="002F7A82" w:rsidRDefault="002F7A82" w:rsidP="00DB5495">
            <w:pPr>
              <w:jc w:val="center"/>
            </w:pPr>
            <w:r w:rsidRPr="002F7A82">
              <w:t>Starpposma vērtība 2018. gads</w:t>
            </w:r>
          </w:p>
        </w:tc>
        <w:tc>
          <w:tcPr>
            <w:tcW w:w="3402" w:type="dxa"/>
            <w:gridSpan w:val="3"/>
            <w:tcBorders>
              <w:top w:val="single" w:sz="4" w:space="0" w:color="auto"/>
              <w:left w:val="nil"/>
              <w:bottom w:val="single" w:sz="4" w:space="0" w:color="auto"/>
              <w:right w:val="single" w:sz="4" w:space="0" w:color="auto"/>
            </w:tcBorders>
            <w:shd w:val="clear" w:color="000000" w:fill="C5D9F1"/>
            <w:vAlign w:val="center"/>
            <w:hideMark/>
          </w:tcPr>
          <w:p w14:paraId="163F06B3" w14:textId="77777777" w:rsidR="002F7A82" w:rsidRPr="002F7A82" w:rsidRDefault="002F7A82" w:rsidP="00DB5495">
            <w:pPr>
              <w:jc w:val="center"/>
            </w:pPr>
            <w:r w:rsidRPr="002F7A82">
              <w:t>Mērķa vērtība</w:t>
            </w:r>
          </w:p>
        </w:tc>
        <w:tc>
          <w:tcPr>
            <w:tcW w:w="992" w:type="dxa"/>
            <w:tcBorders>
              <w:top w:val="single" w:sz="4" w:space="0" w:color="auto"/>
              <w:left w:val="nil"/>
              <w:bottom w:val="single" w:sz="4" w:space="0" w:color="auto"/>
              <w:right w:val="single" w:sz="4" w:space="0" w:color="auto"/>
            </w:tcBorders>
            <w:shd w:val="clear" w:color="000000" w:fill="C5D9F1"/>
            <w:vAlign w:val="center"/>
            <w:hideMark/>
          </w:tcPr>
          <w:p w14:paraId="0AF0BF72" w14:textId="77777777" w:rsidR="002F7A82" w:rsidRPr="002F7A82" w:rsidRDefault="002F7A82" w:rsidP="00DB5495">
            <w:pPr>
              <w:jc w:val="center"/>
            </w:pPr>
            <w:r w:rsidRPr="002F7A82">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0ED37A7" w14:textId="77777777" w:rsidR="002F7A82" w:rsidRPr="002F7A82" w:rsidRDefault="002F7A82" w:rsidP="00DB5495">
            <w:pPr>
              <w:jc w:val="center"/>
            </w:pPr>
            <w:r w:rsidRPr="002F7A82">
              <w:t>Rādītāja nozīmīguma apraksts</w:t>
            </w:r>
          </w:p>
        </w:tc>
      </w:tr>
      <w:tr w:rsidR="002F7A82" w:rsidRPr="002F7A82" w14:paraId="7AD27051" w14:textId="77777777" w:rsidTr="00BE714E">
        <w:trPr>
          <w:trHeight w:val="315"/>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DBE47B9" w14:textId="77777777" w:rsidR="002F7A82" w:rsidRPr="002F7A82" w:rsidRDefault="002F7A82" w:rsidP="00DB5495"/>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D266E4" w14:textId="77777777" w:rsidR="002F7A82" w:rsidRPr="002F7A82" w:rsidRDefault="002F7A82" w:rsidP="00DB5495"/>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C1F4C4" w14:textId="77777777" w:rsidR="002F7A82" w:rsidRPr="002F7A82" w:rsidRDefault="002F7A82" w:rsidP="00DB5495"/>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D80F66" w14:textId="77777777" w:rsidR="002F7A82" w:rsidRPr="002F7A82" w:rsidRDefault="002F7A82" w:rsidP="00DB5495"/>
        </w:tc>
        <w:tc>
          <w:tcPr>
            <w:tcW w:w="851" w:type="dxa"/>
            <w:vMerge/>
            <w:tcBorders>
              <w:top w:val="single" w:sz="4" w:space="0" w:color="auto"/>
              <w:left w:val="single" w:sz="4" w:space="0" w:color="auto"/>
              <w:bottom w:val="single" w:sz="4" w:space="0" w:color="auto"/>
              <w:right w:val="single" w:sz="4" w:space="0" w:color="auto"/>
            </w:tcBorders>
            <w:vAlign w:val="center"/>
            <w:hideMark/>
          </w:tcPr>
          <w:p w14:paraId="3FD369D6" w14:textId="77777777" w:rsidR="002F7A82" w:rsidRPr="002F7A82" w:rsidRDefault="002F7A82" w:rsidP="00DB5495"/>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900FE9" w14:textId="77777777" w:rsidR="002F7A82" w:rsidRPr="002F7A82" w:rsidRDefault="002F7A82" w:rsidP="00DB5495"/>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BF16F7" w14:textId="77777777" w:rsidR="002F7A82" w:rsidRPr="002F7A82" w:rsidRDefault="002F7A82" w:rsidP="00DB5495"/>
        </w:tc>
        <w:tc>
          <w:tcPr>
            <w:tcW w:w="992" w:type="dxa"/>
            <w:tcBorders>
              <w:top w:val="nil"/>
              <w:left w:val="nil"/>
              <w:bottom w:val="single" w:sz="4" w:space="0" w:color="auto"/>
              <w:right w:val="single" w:sz="4" w:space="0" w:color="auto"/>
            </w:tcBorders>
            <w:shd w:val="clear" w:color="000000" w:fill="C5D9F1"/>
            <w:vAlign w:val="center"/>
            <w:hideMark/>
          </w:tcPr>
          <w:p w14:paraId="16E0D9D9" w14:textId="77777777" w:rsidR="002F7A82" w:rsidRPr="002F7A82" w:rsidRDefault="002F7A82" w:rsidP="00DB5495">
            <w:pPr>
              <w:jc w:val="center"/>
            </w:pPr>
            <w:r w:rsidRPr="002F7A82">
              <w:t>Sievietes</w:t>
            </w:r>
          </w:p>
        </w:tc>
        <w:tc>
          <w:tcPr>
            <w:tcW w:w="992" w:type="dxa"/>
            <w:tcBorders>
              <w:top w:val="nil"/>
              <w:left w:val="nil"/>
              <w:bottom w:val="single" w:sz="4" w:space="0" w:color="auto"/>
              <w:right w:val="single" w:sz="4" w:space="0" w:color="auto"/>
            </w:tcBorders>
            <w:shd w:val="clear" w:color="000000" w:fill="C5D9F1"/>
            <w:vAlign w:val="center"/>
            <w:hideMark/>
          </w:tcPr>
          <w:p w14:paraId="4B1224AF" w14:textId="77777777" w:rsidR="002F7A82" w:rsidRPr="002F7A82" w:rsidRDefault="002F7A82" w:rsidP="00DB5495">
            <w:pPr>
              <w:jc w:val="center"/>
            </w:pPr>
            <w:r w:rsidRPr="002F7A82">
              <w:t>Vīrieši</w:t>
            </w:r>
          </w:p>
        </w:tc>
        <w:tc>
          <w:tcPr>
            <w:tcW w:w="1418" w:type="dxa"/>
            <w:tcBorders>
              <w:top w:val="nil"/>
              <w:left w:val="nil"/>
              <w:bottom w:val="single" w:sz="4" w:space="0" w:color="auto"/>
              <w:right w:val="single" w:sz="4" w:space="0" w:color="auto"/>
            </w:tcBorders>
            <w:shd w:val="clear" w:color="000000" w:fill="C5D9F1"/>
            <w:vAlign w:val="center"/>
            <w:hideMark/>
          </w:tcPr>
          <w:p w14:paraId="12163906" w14:textId="77777777" w:rsidR="002F7A82" w:rsidRPr="002F7A82" w:rsidRDefault="002F7A82" w:rsidP="00DB5495">
            <w:pPr>
              <w:jc w:val="center"/>
            </w:pPr>
            <w:r w:rsidRPr="002F7A82">
              <w:t>Kopā</w:t>
            </w:r>
          </w:p>
        </w:tc>
        <w:tc>
          <w:tcPr>
            <w:tcW w:w="992" w:type="dxa"/>
            <w:tcBorders>
              <w:top w:val="nil"/>
              <w:left w:val="nil"/>
              <w:bottom w:val="single" w:sz="4" w:space="0" w:color="auto"/>
              <w:right w:val="single" w:sz="4" w:space="0" w:color="auto"/>
            </w:tcBorders>
            <w:shd w:val="clear" w:color="000000" w:fill="C5D9F1"/>
            <w:vAlign w:val="center"/>
            <w:hideMark/>
          </w:tcPr>
          <w:p w14:paraId="799660C9" w14:textId="77777777" w:rsidR="002F7A82" w:rsidRPr="002F7A82" w:rsidRDefault="002F7A82" w:rsidP="00DB5495">
            <w:pPr>
              <w:jc w:val="center"/>
            </w:pPr>
            <w:r w:rsidRPr="002F7A82">
              <w:t>Datu avots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0BF569" w14:textId="77777777" w:rsidR="002F7A82" w:rsidRPr="002F7A82" w:rsidRDefault="002F7A82" w:rsidP="00DB5495"/>
        </w:tc>
      </w:tr>
      <w:tr w:rsidR="002F7A82" w:rsidRPr="002F7A82" w14:paraId="1D34A1A8" w14:textId="77777777" w:rsidTr="00BE714E">
        <w:trPr>
          <w:trHeight w:val="858"/>
        </w:trPr>
        <w:tc>
          <w:tcPr>
            <w:tcW w:w="1418" w:type="dxa"/>
            <w:tcBorders>
              <w:top w:val="nil"/>
              <w:left w:val="single" w:sz="4" w:space="0" w:color="auto"/>
              <w:bottom w:val="single" w:sz="4" w:space="0" w:color="auto"/>
              <w:right w:val="single" w:sz="4" w:space="0" w:color="auto"/>
            </w:tcBorders>
            <w:shd w:val="clear" w:color="auto" w:fill="auto"/>
            <w:noWrap/>
            <w:hideMark/>
          </w:tcPr>
          <w:p w14:paraId="762BD5F3" w14:textId="77777777" w:rsidR="002F7A82" w:rsidRPr="002F7A82" w:rsidRDefault="002F7A82" w:rsidP="00DB5495">
            <w:r w:rsidRPr="002F7A82">
              <w:t>Finanšu rādītājs</w:t>
            </w:r>
          </w:p>
        </w:tc>
        <w:tc>
          <w:tcPr>
            <w:tcW w:w="1559" w:type="dxa"/>
            <w:tcBorders>
              <w:top w:val="nil"/>
              <w:left w:val="nil"/>
              <w:bottom w:val="single" w:sz="4" w:space="0" w:color="auto"/>
              <w:right w:val="single" w:sz="4" w:space="0" w:color="auto"/>
            </w:tcBorders>
            <w:shd w:val="clear" w:color="auto" w:fill="auto"/>
            <w:noWrap/>
            <w:hideMark/>
          </w:tcPr>
          <w:p w14:paraId="0ABBB54E" w14:textId="77777777" w:rsidR="002F7A82" w:rsidRPr="002F7A82" w:rsidRDefault="002F7A82" w:rsidP="00DB5495">
            <w:r w:rsidRPr="002F7A82">
              <w:t>(F03) Finanšu rādītājs 3.PV (ERAF)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E2725B6" w14:textId="77777777" w:rsidR="002F7A82" w:rsidRPr="002F7A82" w:rsidRDefault="002F7A82" w:rsidP="00DB5495">
            <w:r w:rsidRPr="002F7A82">
              <w:t> </w:t>
            </w:r>
          </w:p>
        </w:tc>
        <w:tc>
          <w:tcPr>
            <w:tcW w:w="1276" w:type="dxa"/>
            <w:tcBorders>
              <w:top w:val="nil"/>
              <w:left w:val="nil"/>
              <w:bottom w:val="single" w:sz="4" w:space="0" w:color="auto"/>
              <w:right w:val="single" w:sz="4" w:space="0" w:color="auto"/>
            </w:tcBorders>
            <w:shd w:val="clear" w:color="auto" w:fill="auto"/>
            <w:noWrap/>
            <w:hideMark/>
          </w:tcPr>
          <w:p w14:paraId="1EDE8FAF" w14:textId="77777777" w:rsidR="002F7A82" w:rsidRPr="002F7A82" w:rsidRDefault="002F7A82" w:rsidP="00DB5495">
            <w:r w:rsidRPr="002F7A82">
              <w:t>EUR</w:t>
            </w:r>
          </w:p>
        </w:tc>
        <w:tc>
          <w:tcPr>
            <w:tcW w:w="851" w:type="dxa"/>
            <w:tcBorders>
              <w:top w:val="nil"/>
              <w:left w:val="nil"/>
              <w:bottom w:val="single" w:sz="4" w:space="0" w:color="auto"/>
              <w:right w:val="single" w:sz="4" w:space="0" w:color="auto"/>
            </w:tcBorders>
            <w:shd w:val="clear" w:color="auto" w:fill="auto"/>
            <w:noWrap/>
            <w:hideMark/>
          </w:tcPr>
          <w:p w14:paraId="5B3AFADF" w14:textId="77777777" w:rsidR="002F7A82" w:rsidRPr="002F7A82" w:rsidRDefault="002F7A82" w:rsidP="00DB5495">
            <w:r w:rsidRPr="002F7A82">
              <w:t>ERAF</w:t>
            </w:r>
          </w:p>
        </w:tc>
        <w:tc>
          <w:tcPr>
            <w:tcW w:w="1134" w:type="dxa"/>
            <w:tcBorders>
              <w:top w:val="nil"/>
              <w:left w:val="nil"/>
              <w:bottom w:val="single" w:sz="4" w:space="0" w:color="auto"/>
              <w:right w:val="single" w:sz="4" w:space="0" w:color="auto"/>
            </w:tcBorders>
            <w:shd w:val="clear" w:color="auto" w:fill="auto"/>
            <w:noWrap/>
            <w:hideMark/>
          </w:tcPr>
          <w:p w14:paraId="00B7361A" w14:textId="77777777" w:rsidR="002F7A82" w:rsidRPr="002F7A82" w:rsidRDefault="002F7A82" w:rsidP="00DB5495">
            <w:pPr>
              <w:rPr>
                <w:i/>
                <w:iCs/>
              </w:rPr>
            </w:pPr>
            <w:r w:rsidRPr="002F7A82">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0FA324F1" w14:textId="77777777" w:rsidR="002F7A82" w:rsidRPr="002F7A82" w:rsidRDefault="002F7A82" w:rsidP="00DB5495">
            <w:r w:rsidRPr="002F7A82">
              <w:t>79 669 032</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0CCEC73" w14:textId="77777777" w:rsidR="002F7A82" w:rsidRPr="002F7A82" w:rsidRDefault="002F7A82" w:rsidP="00DB5495">
            <w:r w:rsidRPr="002F7A82">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097ADEA" w14:textId="77777777" w:rsidR="002F7A82" w:rsidRPr="002F7A82" w:rsidRDefault="002F7A82" w:rsidP="00DB5495">
            <w:r w:rsidRPr="002F7A82">
              <w:t> </w:t>
            </w:r>
          </w:p>
        </w:tc>
        <w:tc>
          <w:tcPr>
            <w:tcW w:w="1418" w:type="dxa"/>
            <w:tcBorders>
              <w:top w:val="nil"/>
              <w:left w:val="nil"/>
              <w:bottom w:val="single" w:sz="4" w:space="0" w:color="auto"/>
              <w:right w:val="single" w:sz="4" w:space="0" w:color="auto"/>
            </w:tcBorders>
            <w:shd w:val="clear" w:color="auto" w:fill="auto"/>
            <w:noWrap/>
            <w:vAlign w:val="center"/>
            <w:hideMark/>
          </w:tcPr>
          <w:p w14:paraId="65F7B9B1" w14:textId="77777777" w:rsidR="002F7A82" w:rsidRPr="002F7A82" w:rsidRDefault="002F7A82" w:rsidP="00DB5495">
            <w:pPr>
              <w:jc w:val="center"/>
            </w:pPr>
            <w:r w:rsidRPr="002F7A82">
              <w:t>348 460 356</w:t>
            </w:r>
          </w:p>
        </w:tc>
        <w:tc>
          <w:tcPr>
            <w:tcW w:w="992" w:type="dxa"/>
            <w:tcBorders>
              <w:top w:val="nil"/>
              <w:left w:val="nil"/>
              <w:bottom w:val="single" w:sz="4" w:space="0" w:color="auto"/>
              <w:right w:val="single" w:sz="4" w:space="0" w:color="auto"/>
            </w:tcBorders>
            <w:shd w:val="clear" w:color="auto" w:fill="auto"/>
            <w:hideMark/>
          </w:tcPr>
          <w:p w14:paraId="6B9BBA87" w14:textId="77777777" w:rsidR="002F7A82" w:rsidRPr="002F7A82" w:rsidRDefault="002F7A82" w:rsidP="00DB5495">
            <w:r w:rsidRPr="002F7A82">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504FB737" w14:textId="77777777" w:rsidR="002F7A82" w:rsidRPr="002F7A82" w:rsidRDefault="002F7A82" w:rsidP="00DB5495">
            <w:r w:rsidRPr="002F7A82">
              <w:t> </w:t>
            </w:r>
          </w:p>
        </w:tc>
      </w:tr>
      <w:tr w:rsidR="002F7A82" w:rsidRPr="002F7A82" w14:paraId="3803AEFB" w14:textId="77777777" w:rsidTr="00BE714E">
        <w:trPr>
          <w:trHeight w:val="861"/>
        </w:trPr>
        <w:tc>
          <w:tcPr>
            <w:tcW w:w="1418" w:type="dxa"/>
            <w:tcBorders>
              <w:top w:val="nil"/>
              <w:left w:val="single" w:sz="4" w:space="0" w:color="auto"/>
              <w:bottom w:val="single" w:sz="4" w:space="0" w:color="auto"/>
              <w:right w:val="single" w:sz="4" w:space="0" w:color="auto"/>
            </w:tcBorders>
            <w:shd w:val="clear" w:color="auto" w:fill="auto"/>
            <w:noWrap/>
            <w:hideMark/>
          </w:tcPr>
          <w:p w14:paraId="072A7A5C" w14:textId="77777777" w:rsidR="002F7A82" w:rsidRPr="002F7A82" w:rsidRDefault="002F7A82" w:rsidP="00DB5495">
            <w:r w:rsidRPr="002F7A82">
              <w:t>Finanšu rādītājs</w:t>
            </w:r>
          </w:p>
        </w:tc>
        <w:tc>
          <w:tcPr>
            <w:tcW w:w="1559" w:type="dxa"/>
            <w:tcBorders>
              <w:top w:val="nil"/>
              <w:left w:val="nil"/>
              <w:bottom w:val="single" w:sz="4" w:space="0" w:color="auto"/>
              <w:right w:val="single" w:sz="4" w:space="0" w:color="auto"/>
            </w:tcBorders>
            <w:shd w:val="clear" w:color="auto" w:fill="auto"/>
            <w:noWrap/>
            <w:hideMark/>
          </w:tcPr>
          <w:p w14:paraId="03A4C41D" w14:textId="77777777" w:rsidR="002F7A82" w:rsidRPr="002F7A82" w:rsidRDefault="002F7A82" w:rsidP="00DB5495">
            <w:r w:rsidRPr="002F7A82">
              <w:t>(F04) Finanšu rādītājs 3.PV (ESF)</w:t>
            </w:r>
          </w:p>
        </w:tc>
        <w:tc>
          <w:tcPr>
            <w:tcW w:w="1559"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30431D9" w14:textId="77777777" w:rsidR="002F7A82" w:rsidRPr="002F7A82" w:rsidRDefault="002F7A82" w:rsidP="00DB5495">
            <w:r w:rsidRPr="002F7A82">
              <w:t> </w:t>
            </w:r>
          </w:p>
        </w:tc>
        <w:tc>
          <w:tcPr>
            <w:tcW w:w="1276" w:type="dxa"/>
            <w:tcBorders>
              <w:top w:val="nil"/>
              <w:left w:val="nil"/>
              <w:bottom w:val="single" w:sz="4" w:space="0" w:color="auto"/>
              <w:right w:val="single" w:sz="4" w:space="0" w:color="auto"/>
            </w:tcBorders>
            <w:shd w:val="clear" w:color="auto" w:fill="auto"/>
            <w:noWrap/>
            <w:hideMark/>
          </w:tcPr>
          <w:p w14:paraId="32F93D35" w14:textId="77777777" w:rsidR="002F7A82" w:rsidRPr="002F7A82" w:rsidRDefault="002F7A82" w:rsidP="00DB5495">
            <w:r w:rsidRPr="002F7A82">
              <w:t>EUR</w:t>
            </w:r>
          </w:p>
        </w:tc>
        <w:tc>
          <w:tcPr>
            <w:tcW w:w="851" w:type="dxa"/>
            <w:tcBorders>
              <w:top w:val="nil"/>
              <w:left w:val="nil"/>
              <w:bottom w:val="single" w:sz="4" w:space="0" w:color="auto"/>
              <w:right w:val="single" w:sz="4" w:space="0" w:color="auto"/>
            </w:tcBorders>
            <w:shd w:val="clear" w:color="auto" w:fill="auto"/>
            <w:noWrap/>
            <w:hideMark/>
          </w:tcPr>
          <w:p w14:paraId="1EADD8E5" w14:textId="77777777" w:rsidR="002F7A82" w:rsidRPr="002F7A82" w:rsidRDefault="002F7A82" w:rsidP="00DB5495">
            <w:r w:rsidRPr="002F7A82">
              <w:t>ESF</w:t>
            </w:r>
          </w:p>
        </w:tc>
        <w:tc>
          <w:tcPr>
            <w:tcW w:w="1134" w:type="dxa"/>
            <w:tcBorders>
              <w:top w:val="nil"/>
              <w:left w:val="nil"/>
              <w:bottom w:val="single" w:sz="4" w:space="0" w:color="auto"/>
              <w:right w:val="single" w:sz="4" w:space="0" w:color="auto"/>
            </w:tcBorders>
            <w:shd w:val="clear" w:color="auto" w:fill="auto"/>
            <w:noWrap/>
            <w:hideMark/>
          </w:tcPr>
          <w:p w14:paraId="0E669D57" w14:textId="77777777" w:rsidR="002F7A82" w:rsidRPr="002F7A82" w:rsidRDefault="002F7A82" w:rsidP="00DB5495">
            <w:pPr>
              <w:rPr>
                <w:i/>
                <w:iCs/>
              </w:rPr>
            </w:pPr>
            <w:r w:rsidRPr="002F7A82">
              <w:rPr>
                <w:i/>
                <w:iCs/>
              </w:rPr>
              <w:t> Mazāk attīstītie reģioni</w:t>
            </w:r>
          </w:p>
        </w:tc>
        <w:tc>
          <w:tcPr>
            <w:tcW w:w="1134" w:type="dxa"/>
            <w:tcBorders>
              <w:top w:val="nil"/>
              <w:left w:val="nil"/>
              <w:bottom w:val="single" w:sz="4" w:space="0" w:color="auto"/>
              <w:right w:val="single" w:sz="4" w:space="0" w:color="auto"/>
            </w:tcBorders>
            <w:shd w:val="clear" w:color="auto" w:fill="auto"/>
            <w:noWrap/>
            <w:vAlign w:val="center"/>
            <w:hideMark/>
          </w:tcPr>
          <w:p w14:paraId="11AEC569" w14:textId="77777777" w:rsidR="002F7A82" w:rsidRPr="002F7A82" w:rsidRDefault="002F7A82" w:rsidP="00DB5495">
            <w:pPr>
              <w:jc w:val="center"/>
            </w:pPr>
            <w:r w:rsidRPr="002F7A82">
              <w:t>7 012 838</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78D80676" w14:textId="77777777" w:rsidR="002F7A82" w:rsidRPr="002F7A82" w:rsidRDefault="002F7A82" w:rsidP="00DB5495">
            <w:r w:rsidRPr="002F7A82">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127CDB59" w14:textId="77777777" w:rsidR="002F7A82" w:rsidRPr="002F7A82" w:rsidRDefault="002F7A82" w:rsidP="00DB5495">
            <w:r w:rsidRPr="002F7A82">
              <w:t> </w:t>
            </w:r>
          </w:p>
        </w:tc>
        <w:tc>
          <w:tcPr>
            <w:tcW w:w="1418" w:type="dxa"/>
            <w:tcBorders>
              <w:top w:val="nil"/>
              <w:left w:val="nil"/>
              <w:bottom w:val="single" w:sz="4" w:space="0" w:color="auto"/>
              <w:right w:val="single" w:sz="4" w:space="0" w:color="auto"/>
            </w:tcBorders>
            <w:shd w:val="clear" w:color="auto" w:fill="auto"/>
            <w:noWrap/>
            <w:vAlign w:val="center"/>
            <w:hideMark/>
          </w:tcPr>
          <w:p w14:paraId="5AF7B02F" w14:textId="77777777" w:rsidR="002F7A82" w:rsidRPr="002F7A82" w:rsidRDefault="002F7A82" w:rsidP="00DB5495">
            <w:pPr>
              <w:jc w:val="center"/>
            </w:pPr>
            <w:r w:rsidRPr="002F7A82">
              <w:t>21 251 009</w:t>
            </w:r>
          </w:p>
        </w:tc>
        <w:tc>
          <w:tcPr>
            <w:tcW w:w="992" w:type="dxa"/>
            <w:tcBorders>
              <w:top w:val="nil"/>
              <w:left w:val="nil"/>
              <w:bottom w:val="single" w:sz="4" w:space="0" w:color="auto"/>
              <w:right w:val="single" w:sz="4" w:space="0" w:color="auto"/>
            </w:tcBorders>
            <w:shd w:val="clear" w:color="auto" w:fill="auto"/>
            <w:hideMark/>
          </w:tcPr>
          <w:p w14:paraId="6B2EE685" w14:textId="77777777" w:rsidR="002F7A82" w:rsidRPr="002F7A82" w:rsidRDefault="002F7A82" w:rsidP="00DB5495">
            <w:r w:rsidRPr="002F7A82">
              <w:t>Sertifikācijas iestādes uzskaites sistēma</w:t>
            </w:r>
          </w:p>
        </w:tc>
        <w:tc>
          <w:tcPr>
            <w:tcW w:w="1134" w:type="dxa"/>
            <w:tcBorders>
              <w:top w:val="nil"/>
              <w:left w:val="nil"/>
              <w:bottom w:val="single" w:sz="4" w:space="0" w:color="auto"/>
              <w:right w:val="single" w:sz="4" w:space="0" w:color="auto"/>
            </w:tcBorders>
            <w:shd w:val="clear" w:color="auto" w:fill="auto"/>
            <w:noWrap/>
            <w:hideMark/>
          </w:tcPr>
          <w:p w14:paraId="014E684B" w14:textId="77777777" w:rsidR="002F7A82" w:rsidRPr="002F7A82" w:rsidRDefault="002F7A82" w:rsidP="00DB5495">
            <w:r w:rsidRPr="002F7A82">
              <w:t> </w:t>
            </w:r>
          </w:p>
        </w:tc>
      </w:tr>
      <w:tr w:rsidR="002F7A82" w:rsidRPr="002F7A82" w14:paraId="22E16994" w14:textId="77777777" w:rsidTr="00BE714E">
        <w:trPr>
          <w:trHeight w:val="630"/>
        </w:trPr>
        <w:tc>
          <w:tcPr>
            <w:tcW w:w="1418" w:type="dxa"/>
            <w:tcBorders>
              <w:top w:val="nil"/>
              <w:left w:val="single" w:sz="4" w:space="0" w:color="auto"/>
              <w:bottom w:val="single" w:sz="4" w:space="0" w:color="auto"/>
              <w:right w:val="single" w:sz="4" w:space="0" w:color="auto"/>
            </w:tcBorders>
            <w:shd w:val="clear" w:color="auto" w:fill="auto"/>
            <w:noWrap/>
            <w:hideMark/>
          </w:tcPr>
          <w:p w14:paraId="005CB3B2" w14:textId="77777777" w:rsidR="002F7A82" w:rsidRPr="002F7A82" w:rsidRDefault="002F7A82" w:rsidP="00DB5495">
            <w:r w:rsidRPr="002F7A82">
              <w:t>Iznākuma rādītājs</w:t>
            </w:r>
          </w:p>
        </w:tc>
        <w:tc>
          <w:tcPr>
            <w:tcW w:w="1559" w:type="dxa"/>
            <w:tcBorders>
              <w:top w:val="nil"/>
              <w:left w:val="nil"/>
              <w:bottom w:val="single" w:sz="4" w:space="0" w:color="auto"/>
              <w:right w:val="single" w:sz="4" w:space="0" w:color="auto"/>
            </w:tcBorders>
            <w:shd w:val="clear" w:color="auto" w:fill="auto"/>
            <w:hideMark/>
          </w:tcPr>
          <w:p w14:paraId="7F6670CD" w14:textId="77777777" w:rsidR="002F7A82" w:rsidRPr="002F7A82" w:rsidRDefault="002F7A82" w:rsidP="00DB5495">
            <w:r w:rsidRPr="002F7A82">
              <w:t>i.3.1.1.a</w:t>
            </w:r>
          </w:p>
          <w:p w14:paraId="18027112" w14:textId="77777777" w:rsidR="002F7A82" w:rsidRPr="002F7A82" w:rsidRDefault="002F7A82" w:rsidP="00DB5495">
            <w:r w:rsidRPr="002F7A82">
              <w:t>i.3.1.2a</w:t>
            </w:r>
          </w:p>
          <w:p w14:paraId="30B8867F" w14:textId="77777777" w:rsidR="002F7A82" w:rsidRPr="002F7A82" w:rsidRDefault="002F7A82" w:rsidP="00DB5495">
            <w:r w:rsidRPr="002F7A82">
              <w:t>Atbalstīto komersantu skaits</w:t>
            </w:r>
          </w:p>
          <w:p w14:paraId="320C9080" w14:textId="77777777" w:rsidR="002F7A82" w:rsidRPr="002F7A82" w:rsidRDefault="002F7A82" w:rsidP="00DB5495">
            <w:r w:rsidRPr="002F7A82">
              <w:t>(CO01)</w:t>
            </w:r>
          </w:p>
        </w:tc>
        <w:tc>
          <w:tcPr>
            <w:tcW w:w="1559" w:type="dxa"/>
            <w:tcBorders>
              <w:top w:val="nil"/>
              <w:left w:val="nil"/>
              <w:bottom w:val="single" w:sz="4" w:space="0" w:color="auto"/>
              <w:right w:val="single" w:sz="4" w:space="0" w:color="auto"/>
            </w:tcBorders>
            <w:shd w:val="clear" w:color="auto" w:fill="auto"/>
            <w:noWrap/>
            <w:hideMark/>
          </w:tcPr>
          <w:p w14:paraId="27105A97" w14:textId="77777777" w:rsidR="002F7A82" w:rsidRPr="002F7A82" w:rsidRDefault="002F7A82" w:rsidP="00DB5495">
            <w:r w:rsidRPr="002F7A82">
              <w:t>kopējais</w:t>
            </w:r>
          </w:p>
        </w:tc>
        <w:tc>
          <w:tcPr>
            <w:tcW w:w="1276" w:type="dxa"/>
            <w:tcBorders>
              <w:top w:val="nil"/>
              <w:left w:val="nil"/>
              <w:bottom w:val="single" w:sz="4" w:space="0" w:color="auto"/>
              <w:right w:val="single" w:sz="4" w:space="0" w:color="auto"/>
            </w:tcBorders>
            <w:shd w:val="clear" w:color="auto" w:fill="auto"/>
            <w:noWrap/>
            <w:hideMark/>
          </w:tcPr>
          <w:p w14:paraId="39700F66" w14:textId="77777777" w:rsidR="002F7A82" w:rsidRPr="002F7A82" w:rsidRDefault="002F7A82" w:rsidP="00DB5495">
            <w:r w:rsidRPr="002F7A82">
              <w:t>Komersanti</w:t>
            </w:r>
          </w:p>
        </w:tc>
        <w:tc>
          <w:tcPr>
            <w:tcW w:w="851" w:type="dxa"/>
            <w:tcBorders>
              <w:top w:val="nil"/>
              <w:left w:val="nil"/>
              <w:bottom w:val="single" w:sz="4" w:space="0" w:color="auto"/>
              <w:right w:val="single" w:sz="4" w:space="0" w:color="auto"/>
            </w:tcBorders>
            <w:shd w:val="clear" w:color="auto" w:fill="auto"/>
            <w:noWrap/>
            <w:hideMark/>
          </w:tcPr>
          <w:p w14:paraId="1B0B8CE8" w14:textId="77777777" w:rsidR="002F7A82" w:rsidRPr="002F7A82" w:rsidRDefault="002F7A82" w:rsidP="00DB5495">
            <w:r w:rsidRPr="002F7A82">
              <w:t>ERAF</w:t>
            </w:r>
          </w:p>
        </w:tc>
        <w:tc>
          <w:tcPr>
            <w:tcW w:w="1134" w:type="dxa"/>
            <w:tcBorders>
              <w:top w:val="nil"/>
              <w:left w:val="nil"/>
              <w:bottom w:val="single" w:sz="4" w:space="0" w:color="auto"/>
              <w:right w:val="single" w:sz="4" w:space="0" w:color="auto"/>
            </w:tcBorders>
            <w:shd w:val="clear" w:color="auto" w:fill="auto"/>
            <w:noWrap/>
            <w:hideMark/>
          </w:tcPr>
          <w:p w14:paraId="25295362" w14:textId="77777777" w:rsidR="002F7A82" w:rsidRPr="002F7A82" w:rsidRDefault="002F7A82" w:rsidP="00DB5495">
            <w:pPr>
              <w:rPr>
                <w:i/>
                <w:iCs/>
              </w:rPr>
            </w:pPr>
            <w:r w:rsidRPr="002F7A82">
              <w:rPr>
                <w:i/>
                <w:iCs/>
              </w:rPr>
              <w:t> Mazāk attīstītie reģioni</w:t>
            </w:r>
          </w:p>
        </w:tc>
        <w:tc>
          <w:tcPr>
            <w:tcW w:w="1134" w:type="dxa"/>
            <w:tcBorders>
              <w:top w:val="nil"/>
              <w:left w:val="nil"/>
              <w:bottom w:val="single" w:sz="4" w:space="0" w:color="auto"/>
              <w:right w:val="single" w:sz="4" w:space="0" w:color="auto"/>
            </w:tcBorders>
            <w:shd w:val="clear" w:color="auto" w:fill="auto"/>
            <w:noWrap/>
            <w:hideMark/>
          </w:tcPr>
          <w:p w14:paraId="3D70ABCC" w14:textId="77777777" w:rsidR="002F7A82" w:rsidRPr="002F7A82" w:rsidRDefault="002F7A82" w:rsidP="00DB5495">
            <w:r w:rsidRPr="002F7A82">
              <w:t>120</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67B78BE" w14:textId="77777777" w:rsidR="002F7A82" w:rsidRPr="002F7A82" w:rsidRDefault="002F7A82" w:rsidP="00DB5495">
            <w:r w:rsidRPr="002F7A82">
              <w:t> </w:t>
            </w:r>
          </w:p>
        </w:tc>
        <w:tc>
          <w:tcPr>
            <w:tcW w:w="99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9D3DD60" w14:textId="77777777" w:rsidR="002F7A82" w:rsidRPr="002F7A82" w:rsidRDefault="002F7A82" w:rsidP="00DB5495">
            <w:r w:rsidRPr="002F7A82">
              <w:t> </w:t>
            </w:r>
          </w:p>
        </w:tc>
        <w:tc>
          <w:tcPr>
            <w:tcW w:w="1418" w:type="dxa"/>
            <w:tcBorders>
              <w:top w:val="nil"/>
              <w:left w:val="nil"/>
              <w:bottom w:val="single" w:sz="4" w:space="0" w:color="auto"/>
              <w:right w:val="single" w:sz="4" w:space="0" w:color="auto"/>
            </w:tcBorders>
            <w:shd w:val="clear" w:color="auto" w:fill="auto"/>
            <w:noWrap/>
            <w:hideMark/>
          </w:tcPr>
          <w:p w14:paraId="7FE0893B" w14:textId="77777777" w:rsidR="002F7A82" w:rsidRPr="002F7A82" w:rsidRDefault="002F7A82" w:rsidP="00DB5495">
            <w:r w:rsidRPr="002F7A82">
              <w:t>960</w:t>
            </w:r>
          </w:p>
        </w:tc>
        <w:tc>
          <w:tcPr>
            <w:tcW w:w="992" w:type="dxa"/>
            <w:tcBorders>
              <w:top w:val="nil"/>
              <w:left w:val="nil"/>
              <w:bottom w:val="single" w:sz="4" w:space="0" w:color="auto"/>
              <w:right w:val="single" w:sz="4" w:space="0" w:color="auto"/>
            </w:tcBorders>
            <w:shd w:val="clear" w:color="auto" w:fill="auto"/>
            <w:hideMark/>
          </w:tcPr>
          <w:p w14:paraId="63FDA912" w14:textId="77777777" w:rsidR="002F7A82" w:rsidRPr="002F7A82" w:rsidRDefault="002F7A82" w:rsidP="00DB5495">
            <w:r w:rsidRPr="002F7A82">
              <w:t>Projektu dati</w:t>
            </w:r>
          </w:p>
        </w:tc>
        <w:tc>
          <w:tcPr>
            <w:tcW w:w="1134" w:type="dxa"/>
            <w:tcBorders>
              <w:top w:val="nil"/>
              <w:left w:val="nil"/>
              <w:bottom w:val="single" w:sz="4" w:space="0" w:color="auto"/>
              <w:right w:val="single" w:sz="4" w:space="0" w:color="auto"/>
            </w:tcBorders>
            <w:shd w:val="clear" w:color="auto" w:fill="auto"/>
            <w:noWrap/>
            <w:hideMark/>
          </w:tcPr>
          <w:p w14:paraId="154C157F" w14:textId="77777777" w:rsidR="002F7A82" w:rsidRPr="002F7A82" w:rsidRDefault="002F7A82" w:rsidP="00DB5495">
            <w:r w:rsidRPr="002F7A82">
              <w:t xml:space="preserve">Rādītājs iekļauj SAM 3.1.1. un SAM 3.1.2 paredzētās darbības (tsk. finansiālu atbalstu uzņēmumiem ar finanšu instrumentiem un grantiem, kā arī nefinansiālu atbalstu biznesa </w:t>
            </w:r>
            <w:r w:rsidRPr="002F7A82">
              <w:lastRenderedPageBreak/>
              <w:t>inkubātorus un klasteros).</w:t>
            </w:r>
            <w:r w:rsidRPr="002F7A82" w:rsidDel="00A421FD">
              <w:t xml:space="preserve"> </w:t>
            </w:r>
            <w:r w:rsidRPr="002F7A82">
              <w:t>Rādītājs atbilst 60.49% no kopējā ERAF finansējuma prioritārajam virzienam</w:t>
            </w:r>
          </w:p>
        </w:tc>
      </w:tr>
      <w:tr w:rsidR="002F7A82" w:rsidRPr="002F7A82" w14:paraId="47CD9CD2" w14:textId="77777777" w:rsidTr="00BE714E">
        <w:trPr>
          <w:trHeight w:val="21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C0E56" w14:textId="77777777" w:rsidR="002F7A82" w:rsidRPr="002F7A82" w:rsidRDefault="002F7A82" w:rsidP="00DB5495">
            <w:r w:rsidRPr="002F7A82">
              <w:lastRenderedPageBreak/>
              <w:t>Iznākuma rādītājs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DEBC3A" w14:textId="77777777" w:rsidR="002F7A82" w:rsidRPr="002F7A82" w:rsidRDefault="002F7A82" w:rsidP="00DB5495">
            <w:pPr>
              <w:jc w:val="center"/>
            </w:pPr>
            <w:r w:rsidRPr="002F7A82">
              <w:t>i.3.4.1.a</w:t>
            </w:r>
          </w:p>
          <w:p w14:paraId="00E7E5C0" w14:textId="77777777" w:rsidR="002F7A82" w:rsidRPr="002F7A82" w:rsidRDefault="002F7A82" w:rsidP="00DB5495">
            <w:pPr>
              <w:jc w:val="center"/>
            </w:pPr>
            <w:r w:rsidRPr="002F7A82">
              <w:t>Tiesu varas, tiesībaizsardzības iestāžu un tiesu sistēmai piederīgo personu skaits, kuras piedalījušās apmācībās komercdarbības vides uzlabošanas sekmēšanai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65A0B5" w14:textId="77777777" w:rsidR="002F7A82" w:rsidRPr="002F7A82" w:rsidRDefault="002F7A82" w:rsidP="00DB5495">
            <w:pPr>
              <w:jc w:val="both"/>
            </w:pPr>
            <w:r w:rsidRPr="002F7A82">
              <w:t xml:space="preserve">Rādītājs raksturo apmācību apmeklējumu skaitu (nevis unikālo apmācību dalībnieku skaitu), t.i. rādītājs atspoguļo, cik reizes tiesu varas, tiesībaizsardzības iestāžu un tiesu sistēmai piederīgās personas (tiesneši, tiesu darbinieki, zvērināti notāri, zvērināti </w:t>
            </w:r>
            <w:r w:rsidRPr="002F7A82">
              <w:lastRenderedPageBreak/>
              <w:t>advokāti, zvērināti tiesu izpildītāji, prokurori, izmeklētāji, tiesu eksperti, mediatori)ir piedalījušās tiesībsargājošo institūciju personāla kompetences paaugstināšanas</w:t>
            </w:r>
            <w:r w:rsidRPr="002F7A82">
              <w:rPr>
                <w:rFonts w:eastAsia="PMingLiU"/>
                <w:szCs w:val="22"/>
                <w:lang w:eastAsia="en-US"/>
              </w:rPr>
              <w:t xml:space="preserve"> </w:t>
            </w:r>
            <w:r w:rsidRPr="002F7A82">
              <w:t>apmācībās komercdarbības vides uzlabošanas sekmēšanaiApmācības ar komercdarbību saistītos jautājumos, piem., spēkā stājušos tiesu nolēmumu efektīva izpildes nodrošināšana, jaunākie grozījumi Civilprocesa likumā, ES tiesas prakse ar komercdarbību regulējošos jautājumos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D3352A" w14:textId="77777777" w:rsidR="002F7A82" w:rsidRPr="002F7A82" w:rsidRDefault="002F7A82" w:rsidP="00DB5495">
            <w:r w:rsidRPr="002F7A82">
              <w:rPr>
                <w:rFonts w:eastAsia="PMingLiU"/>
                <w:szCs w:val="22"/>
                <w:lang w:eastAsia="en-US"/>
              </w:rPr>
              <w:lastRenderedPageBreak/>
              <w:t>Skaits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5AB89C4" w14:textId="77777777" w:rsidR="002F7A82" w:rsidRPr="002F7A82" w:rsidRDefault="002F7A82" w:rsidP="00DB5495">
            <w:r w:rsidRPr="002F7A82">
              <w:t>ESF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D0E131" w14:textId="77777777" w:rsidR="002F7A82" w:rsidRPr="002F7A82" w:rsidRDefault="002F7A82" w:rsidP="00DB5495">
            <w:pPr>
              <w:jc w:val="center"/>
              <w:rPr>
                <w:i/>
                <w:iCs/>
              </w:rPr>
            </w:pPr>
            <w:r w:rsidRPr="002F7A82">
              <w:rPr>
                <w:i/>
                <w:iCs/>
              </w:rPr>
              <w:t>Mazāk attīstītie reģioni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5C0F76" w14:textId="77777777" w:rsidR="002F7A82" w:rsidRPr="002F7A82" w:rsidRDefault="002F7A82" w:rsidP="00DB5495">
            <w:pPr>
              <w:jc w:val="center"/>
            </w:pPr>
            <w:r w:rsidRPr="002F7A82">
              <w:t>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C9E2AF" w14:textId="77777777" w:rsidR="002F7A82" w:rsidRPr="002F7A82" w:rsidRDefault="002F7A82" w:rsidP="00DB5495">
            <w:r w:rsidRPr="002F7A82">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0A0B9F" w14:textId="77777777" w:rsidR="002F7A82" w:rsidRPr="002F7A82" w:rsidRDefault="002F7A82" w:rsidP="00DB5495">
            <w:r w:rsidRPr="002F7A82">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6CA782" w14:textId="77777777" w:rsidR="002F7A82" w:rsidRPr="002F7A82" w:rsidRDefault="002F7A82" w:rsidP="00DB5495">
            <w:r w:rsidRPr="002F7A82">
              <w:t>11 433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62EA69" w14:textId="77777777" w:rsidR="002F7A82" w:rsidRPr="002F7A82" w:rsidRDefault="002F7A82" w:rsidP="00DB5495">
            <w:r w:rsidRPr="002F7A82">
              <w:t>Projektu dati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C7A339" w14:textId="77777777" w:rsidR="002F7A82" w:rsidRPr="002F7A82" w:rsidRDefault="002F7A82" w:rsidP="00DB5495">
            <w:r w:rsidRPr="002F7A82">
              <w:t>Rādītājs iekļauj darbības, kas saistītas ar publiskā sektora darbinieku(tiesībsargājošo iestāžu) profesionālo pilnveidi, lai nodrošinātu uzņmējdarbībai būtisku lietu ātrāku izskatīšanu.</w:t>
            </w:r>
            <w:r w:rsidRPr="002F7A82">
              <w:rPr>
                <w:rFonts w:eastAsia="PMingLiU"/>
                <w:sz w:val="24"/>
                <w:szCs w:val="22"/>
                <w:lang w:eastAsia="en-US"/>
              </w:rPr>
              <w:t xml:space="preserve"> </w:t>
            </w:r>
            <w:r w:rsidRPr="002F7A82">
              <w:t xml:space="preserve">Rādītājs </w:t>
            </w:r>
            <w:r w:rsidRPr="002F7A82">
              <w:lastRenderedPageBreak/>
              <w:t xml:space="preserve">atbilst 55,34 % no kopējā kopēja finansējuma prioritārajam virzienam </w:t>
            </w:r>
            <w:r w:rsidRPr="002F7A82">
              <w:rPr>
                <w:rFonts w:eastAsia="PMingLiU"/>
                <w:lang w:eastAsia="en-US"/>
              </w:rPr>
              <w:t>ESF atbalsta ietvaros</w:t>
            </w:r>
          </w:p>
        </w:tc>
      </w:tr>
    </w:tbl>
    <w:p w14:paraId="68E23705" w14:textId="01E09CD2" w:rsidR="002B40F3" w:rsidRDefault="002B40F3" w:rsidP="00DB5495">
      <w:pPr>
        <w:pStyle w:val="ListParagraph"/>
        <w:numPr>
          <w:ilvl w:val="1"/>
          <w:numId w:val="1"/>
        </w:numPr>
        <w:ind w:left="993" w:hanging="283"/>
        <w:jc w:val="both"/>
        <w:rPr>
          <w:sz w:val="24"/>
          <w:szCs w:val="24"/>
        </w:rPr>
      </w:pPr>
      <w:r>
        <w:rPr>
          <w:sz w:val="24"/>
          <w:szCs w:val="24"/>
        </w:rPr>
        <w:lastRenderedPageBreak/>
        <w:t>Izteikt tabulu Nr. 2.3.12. (7-12) šādā redakcijā:</w:t>
      </w:r>
    </w:p>
    <w:p w14:paraId="7299CA03" w14:textId="3D021B7C" w:rsidR="00853FE2" w:rsidRDefault="00853FE2" w:rsidP="00853FE2">
      <w:pPr>
        <w:pStyle w:val="ListParagraph"/>
        <w:ind w:left="993"/>
        <w:jc w:val="both"/>
        <w:rPr>
          <w:i/>
          <w:sz w:val="24"/>
          <w:szCs w:val="24"/>
        </w:rPr>
      </w:pPr>
      <w:r w:rsidRPr="00853FE2">
        <w:rPr>
          <w:i/>
          <w:sz w:val="24"/>
          <w:szCs w:val="24"/>
        </w:rPr>
        <w:t>Tabula Nr. 2.3.12. (7-12)</w:t>
      </w:r>
      <w:r w:rsidR="004D2BA6">
        <w:rPr>
          <w:i/>
          <w:sz w:val="24"/>
          <w:szCs w:val="24"/>
        </w:rPr>
        <w:t xml:space="preserve"> </w:t>
      </w:r>
    </w:p>
    <w:p w14:paraId="786B0740" w14:textId="77777777" w:rsidR="004D2BA6" w:rsidRPr="00853FE2" w:rsidRDefault="004D2BA6" w:rsidP="00853FE2">
      <w:pPr>
        <w:pStyle w:val="ListParagraph"/>
        <w:ind w:left="993"/>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1391"/>
        <w:gridCol w:w="639"/>
        <w:gridCol w:w="1266"/>
        <w:gridCol w:w="639"/>
        <w:gridCol w:w="1266"/>
        <w:gridCol w:w="1073"/>
        <w:gridCol w:w="2043"/>
        <w:gridCol w:w="768"/>
        <w:gridCol w:w="1248"/>
        <w:gridCol w:w="639"/>
        <w:gridCol w:w="1266"/>
      </w:tblGrid>
      <w:tr w:rsidR="002B40F3" w:rsidRPr="002B40F3" w14:paraId="634824AD" w14:textId="77777777" w:rsidTr="00BE714E">
        <w:trPr>
          <w:trHeight w:val="272"/>
          <w:tblHeader/>
        </w:trPr>
        <w:tc>
          <w:tcPr>
            <w:tcW w:w="0" w:type="auto"/>
            <w:gridSpan w:val="1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379ED46D" w14:textId="77777777" w:rsidR="002B40F3" w:rsidRPr="002B40F3" w:rsidRDefault="002B40F3" w:rsidP="00DB5495">
            <w:pPr>
              <w:autoSpaceDE w:val="0"/>
              <w:autoSpaceDN w:val="0"/>
              <w:rPr>
                <w:rFonts w:eastAsia="PMingLiU"/>
                <w:i/>
                <w:iCs/>
                <w:lang w:eastAsia="en-GB"/>
              </w:rPr>
            </w:pPr>
            <w:r w:rsidRPr="002B40F3">
              <w:rPr>
                <w:rFonts w:eastAsia="PMingLiU"/>
                <w:i/>
                <w:iCs/>
                <w:lang w:eastAsia="en-GB"/>
              </w:rPr>
              <w:t>ERAF: Mazāk attīstītie reģioni</w:t>
            </w:r>
          </w:p>
        </w:tc>
      </w:tr>
      <w:tr w:rsidR="002B40F3" w:rsidRPr="002B40F3" w14:paraId="289598B6" w14:textId="77777777" w:rsidTr="00BE714E">
        <w:trPr>
          <w:trHeight w:val="501"/>
          <w:tblHeader/>
        </w:trPr>
        <w:tc>
          <w:tcPr>
            <w:tcW w:w="0" w:type="auto"/>
            <w:gridSpan w:val="2"/>
            <w:shd w:val="clear" w:color="auto" w:fill="FFFFFF"/>
            <w:tcMar>
              <w:top w:w="0" w:type="dxa"/>
              <w:left w:w="108" w:type="dxa"/>
              <w:bottom w:w="0" w:type="dxa"/>
              <w:right w:w="108" w:type="dxa"/>
            </w:tcMar>
          </w:tcPr>
          <w:p w14:paraId="61B3DAD6" w14:textId="77777777" w:rsidR="002B40F3" w:rsidRPr="002B40F3" w:rsidRDefault="002B40F3" w:rsidP="00DB5495">
            <w:pPr>
              <w:autoSpaceDE w:val="0"/>
              <w:autoSpaceDN w:val="0"/>
              <w:rPr>
                <w:rFonts w:eastAsia="PMingLiU"/>
                <w:lang w:eastAsia="en-GB"/>
              </w:rPr>
            </w:pPr>
            <w:r w:rsidRPr="002B40F3">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BDF235A" w14:textId="77777777" w:rsidR="002B40F3" w:rsidRPr="002B40F3" w:rsidRDefault="002B40F3" w:rsidP="00DB5495">
            <w:pPr>
              <w:autoSpaceDE w:val="0"/>
              <w:autoSpaceDN w:val="0"/>
              <w:rPr>
                <w:rFonts w:eastAsia="PMingLiU"/>
                <w:lang w:eastAsia="en-GB"/>
              </w:rPr>
            </w:pPr>
            <w:r w:rsidRPr="002B40F3">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4A5C04D8" w14:textId="77777777" w:rsidR="002B40F3" w:rsidRPr="002B40F3" w:rsidRDefault="002B40F3" w:rsidP="00DB5495">
            <w:pPr>
              <w:autoSpaceDE w:val="0"/>
              <w:autoSpaceDN w:val="0"/>
              <w:rPr>
                <w:rFonts w:eastAsia="PMingLiU"/>
                <w:lang w:eastAsia="en-GB"/>
              </w:rPr>
            </w:pPr>
            <w:r w:rsidRPr="002B40F3">
              <w:rPr>
                <w:rFonts w:eastAsia="PMingLiU"/>
                <w:lang w:eastAsia="en-GB"/>
              </w:rPr>
              <w:t>Teritorija</w:t>
            </w:r>
          </w:p>
          <w:p w14:paraId="4732A171" w14:textId="77777777" w:rsidR="002B40F3" w:rsidRPr="002B40F3" w:rsidRDefault="002B40F3" w:rsidP="00DB5495">
            <w:pPr>
              <w:autoSpaceDE w:val="0"/>
              <w:autoSpaceDN w:val="0"/>
              <w:rPr>
                <w:rFonts w:eastAsia="PMingLiU"/>
                <w:lang w:eastAsia="en-GB"/>
              </w:rPr>
            </w:pPr>
          </w:p>
        </w:tc>
        <w:tc>
          <w:tcPr>
            <w:tcW w:w="0" w:type="auto"/>
            <w:gridSpan w:val="2"/>
            <w:shd w:val="clear" w:color="auto" w:fill="FFFFFF"/>
            <w:tcMar>
              <w:top w:w="0" w:type="dxa"/>
              <w:left w:w="108" w:type="dxa"/>
              <w:bottom w:w="0" w:type="dxa"/>
              <w:right w:w="108" w:type="dxa"/>
            </w:tcMar>
            <w:hideMark/>
          </w:tcPr>
          <w:p w14:paraId="7C68571F" w14:textId="77777777" w:rsidR="002B40F3" w:rsidRPr="002B40F3" w:rsidRDefault="002B40F3" w:rsidP="00DB5495">
            <w:pPr>
              <w:autoSpaceDE w:val="0"/>
              <w:autoSpaceDN w:val="0"/>
              <w:rPr>
                <w:rFonts w:eastAsia="PMingLiU"/>
                <w:lang w:eastAsia="en-GB"/>
              </w:rPr>
            </w:pPr>
            <w:r w:rsidRPr="002B40F3">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49E32FC1" w14:textId="77777777" w:rsidR="002B40F3" w:rsidRPr="002B40F3" w:rsidRDefault="002B40F3" w:rsidP="00DB5495">
            <w:pPr>
              <w:autoSpaceDE w:val="0"/>
              <w:autoSpaceDN w:val="0"/>
              <w:rPr>
                <w:rFonts w:eastAsia="PMingLiU"/>
                <w:lang w:eastAsia="en-GB"/>
              </w:rPr>
            </w:pPr>
            <w:r w:rsidRPr="002B40F3">
              <w:rPr>
                <w:rFonts w:eastAsia="PMingLiU"/>
                <w:lang w:eastAsia="en-GB"/>
              </w:rPr>
              <w:t>ESF sekundāras tēmas</w:t>
            </w:r>
          </w:p>
          <w:p w14:paraId="2BABE3BE" w14:textId="77777777" w:rsidR="002B40F3" w:rsidRPr="002B40F3" w:rsidRDefault="002B40F3" w:rsidP="00DB5495">
            <w:pPr>
              <w:autoSpaceDE w:val="0"/>
              <w:autoSpaceDN w:val="0"/>
              <w:rPr>
                <w:rFonts w:eastAsia="PMingLiU"/>
                <w:lang w:eastAsia="en-GB"/>
              </w:rPr>
            </w:pPr>
            <w:r w:rsidRPr="002B40F3">
              <w:rPr>
                <w:rFonts w:eastAsia="PMingLiU"/>
                <w:lang w:eastAsia="en-GB"/>
              </w:rPr>
              <w:t>(tikai ESF)</w:t>
            </w:r>
          </w:p>
        </w:tc>
        <w:tc>
          <w:tcPr>
            <w:tcW w:w="0" w:type="auto"/>
            <w:gridSpan w:val="2"/>
            <w:shd w:val="clear" w:color="auto" w:fill="FFFFFF"/>
            <w:tcMar>
              <w:top w:w="0" w:type="dxa"/>
              <w:left w:w="108" w:type="dxa"/>
              <w:bottom w:w="0" w:type="dxa"/>
              <w:right w:w="108" w:type="dxa"/>
            </w:tcMar>
            <w:hideMark/>
          </w:tcPr>
          <w:p w14:paraId="7C4CC7B0" w14:textId="77777777" w:rsidR="002B40F3" w:rsidRPr="002B40F3" w:rsidRDefault="002B40F3" w:rsidP="00DB5495">
            <w:pPr>
              <w:autoSpaceDE w:val="0"/>
              <w:autoSpaceDN w:val="0"/>
              <w:rPr>
                <w:rFonts w:eastAsia="PMingLiU"/>
                <w:lang w:eastAsia="en-GB"/>
              </w:rPr>
            </w:pPr>
            <w:r w:rsidRPr="002B40F3">
              <w:rPr>
                <w:rFonts w:eastAsia="PMingLiU"/>
                <w:lang w:eastAsia="en-GB"/>
              </w:rPr>
              <w:t>Tematiskie mērķi</w:t>
            </w:r>
          </w:p>
        </w:tc>
      </w:tr>
      <w:tr w:rsidR="002B40F3" w:rsidRPr="002B40F3" w14:paraId="472A7610" w14:textId="77777777" w:rsidTr="00BE714E">
        <w:trPr>
          <w:trHeight w:val="226"/>
        </w:trPr>
        <w:tc>
          <w:tcPr>
            <w:tcW w:w="0" w:type="auto"/>
            <w:shd w:val="clear" w:color="auto" w:fill="FFFFFF"/>
            <w:tcMar>
              <w:top w:w="0" w:type="dxa"/>
              <w:left w:w="108" w:type="dxa"/>
              <w:bottom w:w="0" w:type="dxa"/>
              <w:right w:w="108" w:type="dxa"/>
            </w:tcMar>
            <w:hideMark/>
          </w:tcPr>
          <w:p w14:paraId="0E1035A4"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1EE69EE9" w14:textId="77777777" w:rsidR="002B40F3" w:rsidRPr="002B40F3" w:rsidRDefault="002B40F3" w:rsidP="00DB5495">
            <w:pPr>
              <w:rPr>
                <w:rFonts w:eastAsia="PMingLiU"/>
                <w:lang w:eastAsia="en-GB"/>
              </w:rPr>
            </w:pPr>
            <w:r w:rsidRPr="002B40F3">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106B0B51"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759DDE84" w14:textId="77777777" w:rsidR="002B40F3" w:rsidRPr="002B40F3" w:rsidRDefault="002B40F3" w:rsidP="00DB5495">
            <w:pPr>
              <w:rPr>
                <w:rFonts w:eastAsia="PMingLiU"/>
                <w:lang w:eastAsia="en-GB"/>
              </w:rPr>
            </w:pPr>
            <w:r w:rsidRPr="002B40F3">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446E61B8"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59A79BBF" w14:textId="77777777" w:rsidR="002B40F3" w:rsidRPr="002B40F3" w:rsidRDefault="002B40F3" w:rsidP="00DB5495">
            <w:pPr>
              <w:rPr>
                <w:rFonts w:eastAsia="PMingLiU"/>
                <w:lang w:eastAsia="en-GB"/>
              </w:rPr>
            </w:pPr>
            <w:r w:rsidRPr="002B40F3">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0E0EC84E"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68270A9C" w14:textId="77777777" w:rsidR="002B40F3" w:rsidRPr="002B40F3" w:rsidRDefault="002B40F3" w:rsidP="00DB5495">
            <w:pPr>
              <w:rPr>
                <w:rFonts w:eastAsia="PMingLiU"/>
                <w:lang w:eastAsia="en-GB"/>
              </w:rPr>
            </w:pPr>
            <w:r w:rsidRPr="002B40F3">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3CCEFE4E"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6BFEC4EF" w14:textId="77777777" w:rsidR="002B40F3" w:rsidRPr="002B40F3" w:rsidRDefault="002B40F3" w:rsidP="00DB5495">
            <w:pPr>
              <w:rPr>
                <w:rFonts w:eastAsia="PMingLiU"/>
                <w:lang w:eastAsia="en-GB"/>
              </w:rPr>
            </w:pPr>
            <w:r w:rsidRPr="002B40F3">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27D5F36C" w14:textId="77777777" w:rsidR="002B40F3" w:rsidRPr="002B40F3" w:rsidRDefault="002B40F3" w:rsidP="00DB5495">
            <w:pPr>
              <w:rPr>
                <w:rFonts w:eastAsia="PMingLiU"/>
                <w:lang w:eastAsia="en-GB"/>
              </w:rPr>
            </w:pPr>
            <w:r w:rsidRPr="002B40F3">
              <w:rPr>
                <w:rFonts w:eastAsia="PMingLiU"/>
                <w:lang w:eastAsia="en-GB"/>
              </w:rPr>
              <w:t>Kods</w:t>
            </w:r>
          </w:p>
        </w:tc>
        <w:tc>
          <w:tcPr>
            <w:tcW w:w="0" w:type="auto"/>
            <w:shd w:val="clear" w:color="auto" w:fill="FFFFFF"/>
            <w:tcMar>
              <w:top w:w="0" w:type="dxa"/>
              <w:left w:w="108" w:type="dxa"/>
              <w:bottom w:w="0" w:type="dxa"/>
              <w:right w:w="108" w:type="dxa"/>
            </w:tcMar>
            <w:hideMark/>
          </w:tcPr>
          <w:p w14:paraId="55E82D9B" w14:textId="77777777" w:rsidR="002B40F3" w:rsidRPr="002B40F3" w:rsidRDefault="002B40F3" w:rsidP="00DB5495">
            <w:pPr>
              <w:rPr>
                <w:rFonts w:eastAsia="PMingLiU"/>
                <w:lang w:eastAsia="en-GB"/>
              </w:rPr>
            </w:pPr>
            <w:r w:rsidRPr="002B40F3">
              <w:rPr>
                <w:rFonts w:eastAsia="PMingLiU"/>
                <w:lang w:eastAsia="en-GB"/>
              </w:rPr>
              <w:t xml:space="preserve">milj. EUR </w:t>
            </w:r>
          </w:p>
        </w:tc>
      </w:tr>
      <w:tr w:rsidR="002B40F3" w:rsidRPr="002B40F3" w14:paraId="29A60DED" w14:textId="77777777" w:rsidTr="00BE714E">
        <w:trPr>
          <w:trHeight w:val="243"/>
        </w:trPr>
        <w:tc>
          <w:tcPr>
            <w:tcW w:w="0" w:type="auto"/>
            <w:shd w:val="clear" w:color="auto" w:fill="FFFFFF"/>
            <w:tcMar>
              <w:top w:w="0" w:type="dxa"/>
              <w:left w:w="108" w:type="dxa"/>
              <w:bottom w:w="0" w:type="dxa"/>
              <w:right w:w="108" w:type="dxa"/>
            </w:tcMar>
          </w:tcPr>
          <w:p w14:paraId="43002D16" w14:textId="77777777" w:rsidR="002B40F3" w:rsidRPr="002B40F3" w:rsidRDefault="002B40F3" w:rsidP="00DB5495">
            <w:pPr>
              <w:autoSpaceDE w:val="0"/>
              <w:autoSpaceDN w:val="0"/>
              <w:rPr>
                <w:rFonts w:eastAsia="PMingLiU"/>
                <w:lang w:eastAsia="en-GB"/>
              </w:rPr>
            </w:pPr>
            <w:r w:rsidRPr="002B40F3">
              <w:rPr>
                <w:rFonts w:eastAsia="PMingLiU"/>
                <w:lang w:eastAsia="en-US"/>
              </w:rPr>
              <w:t>5</w:t>
            </w:r>
          </w:p>
        </w:tc>
        <w:tc>
          <w:tcPr>
            <w:tcW w:w="0" w:type="auto"/>
            <w:shd w:val="clear" w:color="auto" w:fill="FFFFFF"/>
            <w:tcMar>
              <w:top w:w="0" w:type="dxa"/>
              <w:left w:w="108" w:type="dxa"/>
              <w:bottom w:w="0" w:type="dxa"/>
              <w:right w:w="108" w:type="dxa"/>
            </w:tcMar>
          </w:tcPr>
          <w:p w14:paraId="78CE86B2" w14:textId="77777777" w:rsidR="002B40F3" w:rsidRPr="002B40F3" w:rsidRDefault="002B40F3" w:rsidP="00DB5495">
            <w:pPr>
              <w:autoSpaceDE w:val="0"/>
              <w:autoSpaceDN w:val="0"/>
              <w:rPr>
                <w:rFonts w:eastAsia="PMingLiU"/>
                <w:lang w:eastAsia="en-GB"/>
              </w:rPr>
            </w:pPr>
            <w:r w:rsidRPr="002B40F3">
              <w:rPr>
                <w:rFonts w:eastAsia="PMingLiU"/>
                <w:lang w:eastAsia="en-US"/>
              </w:rPr>
              <w:t>  11 803 348</w:t>
            </w:r>
          </w:p>
        </w:tc>
        <w:tc>
          <w:tcPr>
            <w:tcW w:w="0" w:type="auto"/>
            <w:shd w:val="clear" w:color="auto" w:fill="FFFFFF"/>
            <w:tcMar>
              <w:top w:w="0" w:type="dxa"/>
              <w:left w:w="108" w:type="dxa"/>
              <w:bottom w:w="0" w:type="dxa"/>
              <w:right w:w="108" w:type="dxa"/>
            </w:tcMar>
          </w:tcPr>
          <w:p w14:paraId="26125579" w14:textId="77777777" w:rsidR="002B40F3" w:rsidRPr="002B40F3" w:rsidRDefault="002B40F3" w:rsidP="00DB5495">
            <w:pPr>
              <w:autoSpaceDE w:val="0"/>
              <w:autoSpaceDN w:val="0"/>
              <w:rPr>
                <w:rFonts w:eastAsia="PMingLiU"/>
                <w:lang w:eastAsia="en-GB"/>
              </w:rPr>
            </w:pPr>
            <w:r w:rsidRPr="002B40F3">
              <w:rPr>
                <w:rFonts w:eastAsia="PMingLiU"/>
                <w:lang w:eastAsia="en-GB"/>
              </w:rPr>
              <w:t>1</w:t>
            </w:r>
          </w:p>
        </w:tc>
        <w:tc>
          <w:tcPr>
            <w:tcW w:w="0" w:type="auto"/>
            <w:shd w:val="clear" w:color="auto" w:fill="FFFFFF"/>
            <w:tcMar>
              <w:top w:w="0" w:type="dxa"/>
              <w:left w:w="108" w:type="dxa"/>
              <w:bottom w:w="0" w:type="dxa"/>
              <w:right w:w="108" w:type="dxa"/>
            </w:tcMar>
          </w:tcPr>
          <w:p w14:paraId="2865D1B5" w14:textId="77777777" w:rsidR="002B40F3" w:rsidRPr="002B40F3" w:rsidRDefault="002B40F3" w:rsidP="00DB5495">
            <w:pPr>
              <w:autoSpaceDE w:val="0"/>
              <w:autoSpaceDN w:val="0"/>
              <w:rPr>
                <w:rFonts w:eastAsia="PMingLiU"/>
                <w:lang w:eastAsia="en-GB"/>
              </w:rPr>
            </w:pPr>
            <w:r w:rsidRPr="002B40F3">
              <w:rPr>
                <w:rFonts w:eastAsia="PMingLiU"/>
                <w:lang w:eastAsia="en-GB"/>
              </w:rPr>
              <w:t> 169 774 785</w:t>
            </w:r>
          </w:p>
        </w:tc>
        <w:tc>
          <w:tcPr>
            <w:tcW w:w="0" w:type="auto"/>
            <w:shd w:val="clear" w:color="auto" w:fill="FFFFFF"/>
            <w:tcMar>
              <w:top w:w="0" w:type="dxa"/>
              <w:left w:w="108" w:type="dxa"/>
              <w:bottom w:w="0" w:type="dxa"/>
              <w:right w:w="108" w:type="dxa"/>
            </w:tcMar>
          </w:tcPr>
          <w:p w14:paraId="652AE2EB" w14:textId="77777777" w:rsidR="002B40F3" w:rsidRPr="002B40F3" w:rsidRDefault="002B40F3" w:rsidP="00DB5495">
            <w:pPr>
              <w:autoSpaceDE w:val="0"/>
              <w:autoSpaceDN w:val="0"/>
              <w:rPr>
                <w:rFonts w:eastAsia="PMingLiU"/>
                <w:lang w:eastAsia="en-GB"/>
              </w:rPr>
            </w:pPr>
            <w:r w:rsidRPr="002B40F3">
              <w:rPr>
                <w:rFonts w:eastAsia="PMingLiU"/>
                <w:lang w:eastAsia="en-GB"/>
              </w:rPr>
              <w:t>7</w:t>
            </w:r>
          </w:p>
        </w:tc>
        <w:tc>
          <w:tcPr>
            <w:tcW w:w="0" w:type="auto"/>
            <w:shd w:val="clear" w:color="auto" w:fill="FFFFFF"/>
            <w:tcMar>
              <w:top w:w="0" w:type="dxa"/>
              <w:left w:w="108" w:type="dxa"/>
              <w:bottom w:w="0" w:type="dxa"/>
              <w:right w:w="108" w:type="dxa"/>
            </w:tcMar>
          </w:tcPr>
          <w:p w14:paraId="39504D3A" w14:textId="77777777" w:rsidR="002B40F3" w:rsidRPr="002B40F3" w:rsidRDefault="002B40F3" w:rsidP="00DB5495">
            <w:pPr>
              <w:autoSpaceDE w:val="0"/>
              <w:autoSpaceDN w:val="0"/>
              <w:rPr>
                <w:rFonts w:eastAsia="PMingLiU"/>
                <w:lang w:eastAsia="en-GB"/>
              </w:rPr>
            </w:pPr>
            <w:r w:rsidRPr="002B40F3">
              <w:rPr>
                <w:rFonts w:eastAsia="PMingLiU"/>
                <w:lang w:eastAsia="en-GB"/>
              </w:rPr>
              <w:t> 237 174 558</w:t>
            </w:r>
          </w:p>
        </w:tc>
        <w:tc>
          <w:tcPr>
            <w:tcW w:w="0" w:type="auto"/>
            <w:shd w:val="clear" w:color="auto" w:fill="FFFFFF"/>
            <w:tcMar>
              <w:top w:w="0" w:type="dxa"/>
              <w:left w:w="108" w:type="dxa"/>
              <w:bottom w:w="0" w:type="dxa"/>
              <w:right w:w="108" w:type="dxa"/>
            </w:tcMar>
          </w:tcPr>
          <w:p w14:paraId="58AF8D93" w14:textId="77777777" w:rsidR="002B40F3" w:rsidRPr="002B40F3" w:rsidRDefault="002B40F3" w:rsidP="00DB5495">
            <w:pPr>
              <w:autoSpaceDE w:val="0"/>
              <w:autoSpaceDN w:val="0"/>
              <w:rPr>
                <w:rFonts w:eastAsia="PMingLiU"/>
                <w:lang w:eastAsia="en-GB"/>
              </w:rPr>
            </w:pPr>
            <w:r w:rsidRPr="002B40F3">
              <w:rPr>
                <w:rFonts w:eastAsia="PMingLiU"/>
                <w:lang w:eastAsia="en-GB"/>
              </w:rPr>
              <w:t>7</w:t>
            </w:r>
          </w:p>
        </w:tc>
        <w:tc>
          <w:tcPr>
            <w:tcW w:w="0" w:type="auto"/>
            <w:shd w:val="clear" w:color="auto" w:fill="FFFFFF"/>
            <w:tcMar>
              <w:top w:w="0" w:type="dxa"/>
              <w:left w:w="108" w:type="dxa"/>
              <w:bottom w:w="0" w:type="dxa"/>
              <w:right w:w="108" w:type="dxa"/>
            </w:tcMar>
          </w:tcPr>
          <w:p w14:paraId="61D722A2" w14:textId="77777777" w:rsidR="002B40F3" w:rsidRPr="002B40F3" w:rsidRDefault="002B40F3" w:rsidP="00DB5495">
            <w:pPr>
              <w:autoSpaceDE w:val="0"/>
              <w:autoSpaceDN w:val="0"/>
              <w:rPr>
                <w:rFonts w:eastAsia="PMingLiU"/>
                <w:lang w:eastAsia="en-GB"/>
              </w:rPr>
            </w:pPr>
            <w:r w:rsidRPr="002B40F3">
              <w:rPr>
                <w:rFonts w:eastAsia="PMingLiU"/>
                <w:lang w:eastAsia="en-GB"/>
              </w:rPr>
              <w:t>237 174 558</w:t>
            </w:r>
          </w:p>
        </w:tc>
        <w:tc>
          <w:tcPr>
            <w:tcW w:w="0" w:type="auto"/>
            <w:shd w:val="clear" w:color="auto" w:fill="FFFFFF"/>
            <w:tcMar>
              <w:top w:w="0" w:type="dxa"/>
              <w:left w:w="108" w:type="dxa"/>
              <w:bottom w:w="0" w:type="dxa"/>
              <w:right w:w="108" w:type="dxa"/>
            </w:tcMar>
          </w:tcPr>
          <w:p w14:paraId="15587FB7" w14:textId="77777777" w:rsidR="002B40F3" w:rsidRPr="002B40F3" w:rsidRDefault="002B40F3" w:rsidP="00DB5495">
            <w:pPr>
              <w:autoSpaceDE w:val="0"/>
              <w:autoSpaceDN w:val="0"/>
              <w:rPr>
                <w:rFonts w:eastAsia="PMingLiU"/>
                <w:lang w:eastAsia="en-GB"/>
              </w:rPr>
            </w:pPr>
            <w:r w:rsidRPr="002B40F3">
              <w:rPr>
                <w:rFonts w:eastAsia="PMingLiU"/>
                <w:lang w:eastAsia="en-GB"/>
              </w:rPr>
              <w:t>N/A</w:t>
            </w:r>
          </w:p>
        </w:tc>
        <w:tc>
          <w:tcPr>
            <w:tcW w:w="0" w:type="auto"/>
            <w:shd w:val="clear" w:color="auto" w:fill="FFFFFF"/>
            <w:tcMar>
              <w:top w:w="0" w:type="dxa"/>
              <w:left w:w="108" w:type="dxa"/>
              <w:bottom w:w="0" w:type="dxa"/>
              <w:right w:w="108" w:type="dxa"/>
            </w:tcMar>
          </w:tcPr>
          <w:p w14:paraId="7F28414E" w14:textId="77777777" w:rsidR="002B40F3" w:rsidRPr="002B40F3" w:rsidRDefault="002B40F3" w:rsidP="00DB5495">
            <w:pPr>
              <w:autoSpaceDE w:val="0"/>
              <w:autoSpaceDN w:val="0"/>
              <w:rPr>
                <w:rFonts w:eastAsia="PMingLiU"/>
                <w:lang w:eastAsia="en-GB"/>
              </w:rPr>
            </w:pPr>
            <w:r w:rsidRPr="002B40F3">
              <w:rPr>
                <w:rFonts w:eastAsia="PMingLiU"/>
                <w:lang w:eastAsia="en-GB"/>
              </w:rPr>
              <w:t>N/A</w:t>
            </w:r>
          </w:p>
        </w:tc>
        <w:tc>
          <w:tcPr>
            <w:tcW w:w="0" w:type="auto"/>
            <w:shd w:val="clear" w:color="auto" w:fill="FFFFFF"/>
            <w:tcMar>
              <w:top w:w="0" w:type="dxa"/>
              <w:left w:w="108" w:type="dxa"/>
              <w:bottom w:w="0" w:type="dxa"/>
              <w:right w:w="108" w:type="dxa"/>
            </w:tcMar>
          </w:tcPr>
          <w:p w14:paraId="465E4585" w14:textId="77777777" w:rsidR="002B40F3" w:rsidRPr="002B40F3" w:rsidRDefault="002B40F3" w:rsidP="00DB5495">
            <w:pPr>
              <w:autoSpaceDE w:val="0"/>
              <w:autoSpaceDN w:val="0"/>
              <w:rPr>
                <w:rFonts w:eastAsia="PMingLiU"/>
                <w:lang w:eastAsia="en-GB"/>
              </w:rPr>
            </w:pPr>
            <w:r w:rsidRPr="002B40F3">
              <w:rPr>
                <w:rFonts w:eastAsia="PMingLiU"/>
                <w:lang w:eastAsia="en-GB"/>
              </w:rPr>
              <w:t>3</w:t>
            </w:r>
          </w:p>
        </w:tc>
        <w:tc>
          <w:tcPr>
            <w:tcW w:w="0" w:type="auto"/>
            <w:shd w:val="clear" w:color="auto" w:fill="FFFFFF"/>
            <w:tcMar>
              <w:top w:w="0" w:type="dxa"/>
              <w:left w:w="108" w:type="dxa"/>
              <w:bottom w:w="0" w:type="dxa"/>
              <w:right w:w="108" w:type="dxa"/>
            </w:tcMar>
          </w:tcPr>
          <w:p w14:paraId="299DE6A5" w14:textId="77777777" w:rsidR="002B40F3" w:rsidRPr="002B40F3" w:rsidRDefault="002B40F3" w:rsidP="00DB5495">
            <w:pPr>
              <w:autoSpaceDE w:val="0"/>
              <w:autoSpaceDN w:val="0"/>
              <w:rPr>
                <w:rFonts w:eastAsia="PMingLiU"/>
                <w:lang w:eastAsia="en-GB"/>
              </w:rPr>
            </w:pPr>
            <w:r w:rsidRPr="002B40F3">
              <w:rPr>
                <w:rFonts w:eastAsia="PMingLiU"/>
                <w:lang w:eastAsia="en-GB"/>
              </w:rPr>
              <w:t> 296 191 300</w:t>
            </w:r>
          </w:p>
        </w:tc>
      </w:tr>
      <w:tr w:rsidR="002B40F3" w:rsidRPr="002B40F3" w14:paraId="0CFD7337" w14:textId="77777777" w:rsidTr="00BE714E">
        <w:trPr>
          <w:trHeight w:val="262"/>
        </w:trPr>
        <w:tc>
          <w:tcPr>
            <w:tcW w:w="0" w:type="auto"/>
            <w:shd w:val="clear" w:color="auto" w:fill="FFFFFF"/>
            <w:tcMar>
              <w:top w:w="0" w:type="dxa"/>
              <w:left w:w="108" w:type="dxa"/>
              <w:bottom w:w="0" w:type="dxa"/>
              <w:right w:w="108" w:type="dxa"/>
            </w:tcMar>
          </w:tcPr>
          <w:p w14:paraId="62710999" w14:textId="77777777" w:rsidR="002B40F3" w:rsidRPr="002B40F3" w:rsidRDefault="002B40F3" w:rsidP="00DB5495">
            <w:pPr>
              <w:autoSpaceDE w:val="0"/>
              <w:autoSpaceDN w:val="0"/>
              <w:rPr>
                <w:rFonts w:eastAsia="PMingLiU"/>
                <w:lang w:eastAsia="en-GB"/>
              </w:rPr>
            </w:pPr>
            <w:r w:rsidRPr="002B40F3">
              <w:rPr>
                <w:rFonts w:eastAsia="PMingLiU"/>
                <w:lang w:eastAsia="en-US"/>
              </w:rPr>
              <w:t>7</w:t>
            </w:r>
          </w:p>
        </w:tc>
        <w:tc>
          <w:tcPr>
            <w:tcW w:w="0" w:type="auto"/>
            <w:shd w:val="clear" w:color="auto" w:fill="FFFFFF"/>
            <w:tcMar>
              <w:top w:w="0" w:type="dxa"/>
              <w:left w:w="108" w:type="dxa"/>
              <w:bottom w:w="0" w:type="dxa"/>
              <w:right w:w="108" w:type="dxa"/>
            </w:tcMar>
          </w:tcPr>
          <w:p w14:paraId="258A1DE2" w14:textId="77777777" w:rsidR="002B40F3" w:rsidRPr="002B40F3" w:rsidRDefault="002B40F3" w:rsidP="00DB5495">
            <w:pPr>
              <w:autoSpaceDE w:val="0"/>
              <w:autoSpaceDN w:val="0"/>
              <w:rPr>
                <w:rFonts w:eastAsia="PMingLiU"/>
                <w:lang w:eastAsia="en-GB"/>
              </w:rPr>
            </w:pPr>
            <w:r w:rsidRPr="002B40F3">
              <w:rPr>
                <w:rFonts w:eastAsia="PMingLiU"/>
                <w:lang w:eastAsia="en-US"/>
              </w:rPr>
              <w:t>  5 901 674</w:t>
            </w:r>
          </w:p>
        </w:tc>
        <w:tc>
          <w:tcPr>
            <w:tcW w:w="0" w:type="auto"/>
            <w:shd w:val="clear" w:color="auto" w:fill="FFFFFF"/>
            <w:tcMar>
              <w:top w:w="0" w:type="dxa"/>
              <w:left w:w="108" w:type="dxa"/>
              <w:bottom w:w="0" w:type="dxa"/>
              <w:right w:w="108" w:type="dxa"/>
            </w:tcMar>
          </w:tcPr>
          <w:p w14:paraId="3EA91EC6" w14:textId="77777777" w:rsidR="002B40F3" w:rsidRPr="002B40F3" w:rsidRDefault="002B40F3" w:rsidP="00DB5495">
            <w:pPr>
              <w:autoSpaceDE w:val="0"/>
              <w:autoSpaceDN w:val="0"/>
              <w:rPr>
                <w:rFonts w:eastAsia="PMingLiU"/>
                <w:lang w:eastAsia="en-GB"/>
              </w:rPr>
            </w:pPr>
            <w:r w:rsidRPr="002B40F3">
              <w:rPr>
                <w:rFonts w:eastAsia="PMingLiU"/>
                <w:lang w:eastAsia="en-US"/>
              </w:rPr>
              <w:t>3</w:t>
            </w:r>
          </w:p>
        </w:tc>
        <w:tc>
          <w:tcPr>
            <w:tcW w:w="0" w:type="auto"/>
            <w:shd w:val="clear" w:color="auto" w:fill="FFFFFF"/>
            <w:tcMar>
              <w:top w:w="0" w:type="dxa"/>
              <w:left w:w="108" w:type="dxa"/>
              <w:bottom w:w="0" w:type="dxa"/>
              <w:right w:w="108" w:type="dxa"/>
            </w:tcMar>
          </w:tcPr>
          <w:p w14:paraId="790E6A31" w14:textId="77777777" w:rsidR="002B40F3" w:rsidRPr="002B40F3" w:rsidRDefault="002B40F3" w:rsidP="00DB5495">
            <w:pPr>
              <w:autoSpaceDE w:val="0"/>
              <w:autoSpaceDN w:val="0"/>
              <w:rPr>
                <w:rFonts w:eastAsia="PMingLiU"/>
                <w:lang w:eastAsia="en-GB"/>
              </w:rPr>
            </w:pPr>
            <w:r w:rsidRPr="002B40F3">
              <w:rPr>
                <w:rFonts w:eastAsia="PMingLiU"/>
                <w:lang w:eastAsia="en-US"/>
              </w:rPr>
              <w:t xml:space="preserve"> 65 000 000</w:t>
            </w:r>
          </w:p>
        </w:tc>
        <w:tc>
          <w:tcPr>
            <w:tcW w:w="0" w:type="auto"/>
            <w:shd w:val="clear" w:color="auto" w:fill="FFFFFF"/>
            <w:tcMar>
              <w:top w:w="0" w:type="dxa"/>
              <w:left w:w="108" w:type="dxa"/>
              <w:bottom w:w="0" w:type="dxa"/>
              <w:right w:w="108" w:type="dxa"/>
            </w:tcMar>
          </w:tcPr>
          <w:p w14:paraId="390CD8F4" w14:textId="77777777" w:rsidR="002B40F3" w:rsidRPr="002B40F3" w:rsidRDefault="002B40F3" w:rsidP="00DB5495">
            <w:pPr>
              <w:autoSpaceDE w:val="0"/>
              <w:autoSpaceDN w:val="0"/>
              <w:rPr>
                <w:rFonts w:eastAsia="PMingLiU"/>
                <w:lang w:eastAsia="en-GB"/>
              </w:rPr>
            </w:pPr>
            <w:r w:rsidRPr="002B40F3">
              <w:rPr>
                <w:rFonts w:eastAsia="PMingLiU"/>
                <w:lang w:eastAsia="en-US"/>
              </w:rPr>
              <w:t>1</w:t>
            </w:r>
          </w:p>
        </w:tc>
        <w:tc>
          <w:tcPr>
            <w:tcW w:w="0" w:type="auto"/>
            <w:shd w:val="clear" w:color="auto" w:fill="FFFFFF"/>
            <w:tcMar>
              <w:top w:w="0" w:type="dxa"/>
              <w:left w:w="108" w:type="dxa"/>
              <w:bottom w:w="0" w:type="dxa"/>
              <w:right w:w="108" w:type="dxa"/>
            </w:tcMar>
          </w:tcPr>
          <w:p w14:paraId="3CEBEBEC" w14:textId="77777777" w:rsidR="002B40F3" w:rsidRPr="002B40F3" w:rsidRDefault="002B40F3" w:rsidP="00DB5495">
            <w:pPr>
              <w:autoSpaceDE w:val="0"/>
              <w:autoSpaceDN w:val="0"/>
              <w:rPr>
                <w:rFonts w:eastAsia="PMingLiU"/>
                <w:lang w:eastAsia="en-US"/>
              </w:rPr>
            </w:pPr>
            <w:r w:rsidRPr="002B40F3">
              <w:rPr>
                <w:rFonts w:eastAsia="PMingLiU"/>
                <w:lang w:eastAsia="en-US"/>
              </w:rPr>
              <w:t> 10 911 633</w:t>
            </w:r>
          </w:p>
        </w:tc>
        <w:tc>
          <w:tcPr>
            <w:tcW w:w="0" w:type="auto"/>
            <w:shd w:val="clear" w:color="auto" w:fill="FFFFFF"/>
            <w:tcMar>
              <w:top w:w="0" w:type="dxa"/>
              <w:left w:w="108" w:type="dxa"/>
              <w:bottom w:w="0" w:type="dxa"/>
              <w:right w:w="108" w:type="dxa"/>
            </w:tcMar>
          </w:tcPr>
          <w:p w14:paraId="41C68A10" w14:textId="77777777" w:rsidR="002B40F3" w:rsidRPr="002B40F3" w:rsidRDefault="002B40F3" w:rsidP="00DB5495">
            <w:pPr>
              <w:autoSpaceDE w:val="0"/>
              <w:autoSpaceDN w:val="0"/>
              <w:rPr>
                <w:rFonts w:eastAsia="PMingLiU"/>
                <w:lang w:eastAsia="en-GB"/>
              </w:rPr>
            </w:pPr>
            <w:r w:rsidRPr="002B40F3">
              <w:rPr>
                <w:rFonts w:eastAsia="PMingLiU"/>
                <w:lang w:eastAsia="en-US"/>
              </w:rPr>
              <w:t>1</w:t>
            </w:r>
          </w:p>
        </w:tc>
        <w:tc>
          <w:tcPr>
            <w:tcW w:w="0" w:type="auto"/>
            <w:shd w:val="clear" w:color="auto" w:fill="FFFFFF"/>
            <w:tcMar>
              <w:top w:w="0" w:type="dxa"/>
              <w:left w:w="108" w:type="dxa"/>
              <w:bottom w:w="0" w:type="dxa"/>
              <w:right w:w="108" w:type="dxa"/>
            </w:tcMar>
          </w:tcPr>
          <w:p w14:paraId="78AB4CAB" w14:textId="77777777" w:rsidR="002B40F3" w:rsidRPr="002B40F3" w:rsidRDefault="002B40F3" w:rsidP="00DB5495">
            <w:pPr>
              <w:autoSpaceDE w:val="0"/>
              <w:autoSpaceDN w:val="0"/>
              <w:rPr>
                <w:rFonts w:eastAsia="PMingLiU"/>
                <w:lang w:eastAsia="en-GB"/>
              </w:rPr>
            </w:pPr>
            <w:r w:rsidRPr="002B40F3">
              <w:rPr>
                <w:rFonts w:eastAsia="PMingLiU"/>
                <w:lang w:eastAsia="en-US"/>
              </w:rPr>
              <w:t>10 911 633</w:t>
            </w:r>
          </w:p>
        </w:tc>
        <w:tc>
          <w:tcPr>
            <w:tcW w:w="0" w:type="auto"/>
            <w:shd w:val="clear" w:color="auto" w:fill="FFFFFF"/>
            <w:tcMar>
              <w:top w:w="0" w:type="dxa"/>
              <w:left w:w="108" w:type="dxa"/>
              <w:bottom w:w="0" w:type="dxa"/>
              <w:right w:w="108" w:type="dxa"/>
            </w:tcMar>
          </w:tcPr>
          <w:p w14:paraId="5EA9398D"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11B2C3"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B03A2D4"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58A7D80" w14:textId="77777777" w:rsidR="002B40F3" w:rsidRPr="002B40F3" w:rsidRDefault="002B40F3" w:rsidP="00DB5495">
            <w:pPr>
              <w:autoSpaceDE w:val="0"/>
              <w:autoSpaceDN w:val="0"/>
              <w:rPr>
                <w:rFonts w:eastAsia="PMingLiU"/>
                <w:lang w:eastAsia="en-GB"/>
              </w:rPr>
            </w:pPr>
          </w:p>
        </w:tc>
      </w:tr>
      <w:tr w:rsidR="002B40F3" w:rsidRPr="002B40F3" w14:paraId="67967278" w14:textId="77777777" w:rsidTr="00BE714E">
        <w:trPr>
          <w:trHeight w:val="243"/>
        </w:trPr>
        <w:tc>
          <w:tcPr>
            <w:tcW w:w="0" w:type="auto"/>
            <w:shd w:val="clear" w:color="auto" w:fill="FFFFFF"/>
            <w:tcMar>
              <w:top w:w="0" w:type="dxa"/>
              <w:left w:w="108" w:type="dxa"/>
              <w:bottom w:w="0" w:type="dxa"/>
              <w:right w:w="108" w:type="dxa"/>
            </w:tcMar>
          </w:tcPr>
          <w:p w14:paraId="7239C50B" w14:textId="77777777" w:rsidR="002B40F3" w:rsidRPr="002B40F3" w:rsidRDefault="002B40F3" w:rsidP="00DB5495">
            <w:pPr>
              <w:autoSpaceDE w:val="0"/>
              <w:autoSpaceDN w:val="0"/>
              <w:rPr>
                <w:rFonts w:eastAsia="PMingLiU"/>
                <w:lang w:eastAsia="en-GB"/>
              </w:rPr>
            </w:pPr>
            <w:r w:rsidRPr="002B40F3">
              <w:rPr>
                <w:rFonts w:eastAsia="PMingLiU"/>
                <w:lang w:eastAsia="en-US"/>
              </w:rPr>
              <w:t>21</w:t>
            </w:r>
          </w:p>
        </w:tc>
        <w:tc>
          <w:tcPr>
            <w:tcW w:w="0" w:type="auto"/>
            <w:shd w:val="clear" w:color="auto" w:fill="FFFFFF"/>
            <w:tcMar>
              <w:top w:w="0" w:type="dxa"/>
              <w:left w:w="108" w:type="dxa"/>
              <w:bottom w:w="0" w:type="dxa"/>
              <w:right w:w="108" w:type="dxa"/>
            </w:tcMar>
          </w:tcPr>
          <w:p w14:paraId="2D491C73" w14:textId="77777777" w:rsidR="002B40F3" w:rsidRPr="002B40F3" w:rsidRDefault="002B40F3" w:rsidP="00DB5495">
            <w:pPr>
              <w:autoSpaceDE w:val="0"/>
              <w:autoSpaceDN w:val="0"/>
              <w:rPr>
                <w:rFonts w:eastAsia="PMingLiU"/>
                <w:lang w:eastAsia="en-GB"/>
              </w:rPr>
            </w:pPr>
            <w:r w:rsidRPr="002B40F3">
              <w:rPr>
                <w:rFonts w:eastAsia="PMingLiU"/>
                <w:lang w:eastAsia="en-US"/>
              </w:rPr>
              <w:t>  5 901 674</w:t>
            </w:r>
          </w:p>
        </w:tc>
        <w:tc>
          <w:tcPr>
            <w:tcW w:w="0" w:type="auto"/>
            <w:shd w:val="clear" w:color="auto" w:fill="FFFFFF"/>
            <w:tcMar>
              <w:top w:w="0" w:type="dxa"/>
              <w:left w:w="108" w:type="dxa"/>
              <w:bottom w:w="0" w:type="dxa"/>
              <w:right w:w="108" w:type="dxa"/>
            </w:tcMar>
          </w:tcPr>
          <w:p w14:paraId="68D53F84" w14:textId="77777777" w:rsidR="002B40F3" w:rsidRPr="002B40F3" w:rsidRDefault="002B40F3" w:rsidP="00DB5495">
            <w:pPr>
              <w:autoSpaceDE w:val="0"/>
              <w:autoSpaceDN w:val="0"/>
              <w:rPr>
                <w:rFonts w:eastAsia="PMingLiU"/>
                <w:lang w:eastAsia="en-GB"/>
              </w:rPr>
            </w:pPr>
            <w:r w:rsidRPr="002B40F3">
              <w:rPr>
                <w:rFonts w:eastAsia="PMingLiU"/>
                <w:lang w:eastAsia="en-US"/>
              </w:rPr>
              <w:t>4</w:t>
            </w:r>
          </w:p>
        </w:tc>
        <w:tc>
          <w:tcPr>
            <w:tcW w:w="0" w:type="auto"/>
            <w:shd w:val="clear" w:color="auto" w:fill="FFFFFF"/>
            <w:tcMar>
              <w:top w:w="0" w:type="dxa"/>
              <w:left w:w="108" w:type="dxa"/>
              <w:bottom w:w="0" w:type="dxa"/>
              <w:right w:w="108" w:type="dxa"/>
            </w:tcMar>
          </w:tcPr>
          <w:p w14:paraId="57F29FB1" w14:textId="77777777" w:rsidR="002B40F3" w:rsidRPr="002B40F3" w:rsidRDefault="002B40F3" w:rsidP="00DB5495">
            <w:pPr>
              <w:autoSpaceDE w:val="0"/>
              <w:autoSpaceDN w:val="0"/>
              <w:rPr>
                <w:rFonts w:eastAsia="PMingLiU"/>
                <w:lang w:eastAsia="en-US"/>
              </w:rPr>
            </w:pPr>
            <w:r w:rsidRPr="002B40F3">
              <w:rPr>
                <w:rFonts w:eastAsia="PMingLiU"/>
                <w:lang w:eastAsia="en-US"/>
              </w:rPr>
              <w:t xml:space="preserve"> 46 416 515</w:t>
            </w:r>
          </w:p>
        </w:tc>
        <w:tc>
          <w:tcPr>
            <w:tcW w:w="0" w:type="auto"/>
            <w:shd w:val="clear" w:color="auto" w:fill="FFFFFF"/>
            <w:tcMar>
              <w:top w:w="0" w:type="dxa"/>
              <w:left w:w="108" w:type="dxa"/>
              <w:bottom w:w="0" w:type="dxa"/>
              <w:right w:w="108" w:type="dxa"/>
            </w:tcMar>
          </w:tcPr>
          <w:p w14:paraId="11E522FE" w14:textId="77777777" w:rsidR="002B40F3" w:rsidRPr="002B40F3" w:rsidRDefault="002B40F3" w:rsidP="00DB5495">
            <w:pPr>
              <w:autoSpaceDE w:val="0"/>
              <w:autoSpaceDN w:val="0"/>
              <w:rPr>
                <w:rFonts w:eastAsia="PMingLiU"/>
                <w:lang w:eastAsia="en-GB"/>
              </w:rPr>
            </w:pPr>
            <w:r w:rsidRPr="002B40F3">
              <w:rPr>
                <w:rFonts w:eastAsia="PMingLiU"/>
                <w:lang w:eastAsia="en-GB"/>
              </w:rPr>
              <w:t>3</w:t>
            </w:r>
          </w:p>
        </w:tc>
        <w:tc>
          <w:tcPr>
            <w:tcW w:w="0" w:type="auto"/>
            <w:shd w:val="clear" w:color="auto" w:fill="FFFFFF"/>
            <w:tcMar>
              <w:top w:w="0" w:type="dxa"/>
              <w:left w:w="108" w:type="dxa"/>
              <w:bottom w:w="0" w:type="dxa"/>
              <w:right w:w="108" w:type="dxa"/>
            </w:tcMar>
          </w:tcPr>
          <w:p w14:paraId="1E7C2E03" w14:textId="77777777" w:rsidR="002B40F3" w:rsidRPr="002B40F3" w:rsidRDefault="002B40F3" w:rsidP="00DB5495">
            <w:pPr>
              <w:autoSpaceDE w:val="0"/>
              <w:autoSpaceDN w:val="0"/>
              <w:rPr>
                <w:rFonts w:eastAsia="PMingLiU"/>
                <w:lang w:eastAsia="en-GB"/>
              </w:rPr>
            </w:pPr>
            <w:r w:rsidRPr="002B40F3">
              <w:rPr>
                <w:rFonts w:eastAsia="PMingLiU"/>
                <w:lang w:eastAsia="en-GB"/>
              </w:rPr>
              <w:t>37 193 476</w:t>
            </w:r>
          </w:p>
        </w:tc>
        <w:tc>
          <w:tcPr>
            <w:tcW w:w="0" w:type="auto"/>
            <w:shd w:val="clear" w:color="auto" w:fill="FFFFFF"/>
            <w:tcMar>
              <w:top w:w="0" w:type="dxa"/>
              <w:left w:w="108" w:type="dxa"/>
              <w:bottom w:w="0" w:type="dxa"/>
              <w:right w:w="108" w:type="dxa"/>
            </w:tcMar>
          </w:tcPr>
          <w:p w14:paraId="1CFDE45C" w14:textId="77777777" w:rsidR="002B40F3" w:rsidRPr="002B40F3" w:rsidRDefault="002B40F3" w:rsidP="00DB5495">
            <w:pPr>
              <w:autoSpaceDE w:val="0"/>
              <w:autoSpaceDN w:val="0"/>
              <w:rPr>
                <w:rFonts w:eastAsia="PMingLiU"/>
                <w:lang w:eastAsia="en-GB"/>
              </w:rPr>
            </w:pPr>
            <w:r w:rsidRPr="002B40F3">
              <w:rPr>
                <w:rFonts w:eastAsia="PMingLiU"/>
                <w:lang w:eastAsia="en-US"/>
              </w:rPr>
              <w:t xml:space="preserve"> 5</w:t>
            </w:r>
          </w:p>
        </w:tc>
        <w:tc>
          <w:tcPr>
            <w:tcW w:w="0" w:type="auto"/>
            <w:shd w:val="clear" w:color="auto" w:fill="FFFFFF"/>
            <w:tcMar>
              <w:top w:w="0" w:type="dxa"/>
              <w:left w:w="108" w:type="dxa"/>
              <w:bottom w:w="0" w:type="dxa"/>
              <w:right w:w="108" w:type="dxa"/>
            </w:tcMar>
          </w:tcPr>
          <w:p w14:paraId="532E6AE6" w14:textId="77777777" w:rsidR="002B40F3" w:rsidRPr="002B40F3" w:rsidRDefault="002B40F3" w:rsidP="00DB5495">
            <w:pPr>
              <w:autoSpaceDE w:val="0"/>
              <w:autoSpaceDN w:val="0"/>
              <w:rPr>
                <w:rFonts w:eastAsia="PMingLiU"/>
                <w:lang w:eastAsia="en-GB"/>
              </w:rPr>
            </w:pPr>
            <w:r w:rsidRPr="002B40F3">
              <w:rPr>
                <w:rFonts w:eastAsia="PMingLiU"/>
                <w:lang w:eastAsia="en-US"/>
              </w:rPr>
              <w:t>  48 105 109</w:t>
            </w:r>
          </w:p>
        </w:tc>
        <w:tc>
          <w:tcPr>
            <w:tcW w:w="0" w:type="auto"/>
            <w:shd w:val="clear" w:color="auto" w:fill="FFFFFF"/>
            <w:tcMar>
              <w:top w:w="0" w:type="dxa"/>
              <w:left w:w="108" w:type="dxa"/>
              <w:bottom w:w="0" w:type="dxa"/>
              <w:right w:w="108" w:type="dxa"/>
            </w:tcMar>
          </w:tcPr>
          <w:p w14:paraId="36C7CC5A"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9F76786"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34B3675"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774D183" w14:textId="77777777" w:rsidR="002B40F3" w:rsidRPr="002B40F3" w:rsidRDefault="002B40F3" w:rsidP="00DB5495">
            <w:pPr>
              <w:autoSpaceDE w:val="0"/>
              <w:autoSpaceDN w:val="0"/>
              <w:rPr>
                <w:rFonts w:eastAsia="PMingLiU"/>
                <w:lang w:eastAsia="en-GB"/>
              </w:rPr>
            </w:pPr>
          </w:p>
        </w:tc>
      </w:tr>
      <w:tr w:rsidR="002B40F3" w:rsidRPr="002B40F3" w14:paraId="2F58DDD1" w14:textId="77777777" w:rsidTr="00BE714E">
        <w:trPr>
          <w:trHeight w:val="243"/>
        </w:trPr>
        <w:tc>
          <w:tcPr>
            <w:tcW w:w="0" w:type="auto"/>
            <w:shd w:val="clear" w:color="auto" w:fill="FFFFFF"/>
            <w:tcMar>
              <w:top w:w="0" w:type="dxa"/>
              <w:left w:w="108" w:type="dxa"/>
              <w:bottom w:w="0" w:type="dxa"/>
              <w:right w:w="108" w:type="dxa"/>
            </w:tcMar>
          </w:tcPr>
          <w:p w14:paraId="11B2444E" w14:textId="77777777" w:rsidR="002B40F3" w:rsidRPr="002B40F3" w:rsidRDefault="002B40F3" w:rsidP="00DB5495">
            <w:pPr>
              <w:autoSpaceDE w:val="0"/>
              <w:autoSpaceDN w:val="0"/>
              <w:rPr>
                <w:rFonts w:eastAsia="PMingLiU"/>
                <w:lang w:eastAsia="en-GB"/>
              </w:rPr>
            </w:pPr>
            <w:r w:rsidRPr="002B40F3">
              <w:rPr>
                <w:rFonts w:eastAsia="PMingLiU"/>
                <w:lang w:eastAsia="en-US"/>
              </w:rPr>
              <w:t>34</w:t>
            </w:r>
          </w:p>
        </w:tc>
        <w:tc>
          <w:tcPr>
            <w:tcW w:w="0" w:type="auto"/>
            <w:shd w:val="clear" w:color="auto" w:fill="FFFFFF"/>
            <w:tcMar>
              <w:top w:w="0" w:type="dxa"/>
              <w:left w:w="108" w:type="dxa"/>
              <w:bottom w:w="0" w:type="dxa"/>
              <w:right w:w="108" w:type="dxa"/>
            </w:tcMar>
          </w:tcPr>
          <w:p w14:paraId="7EF32E96" w14:textId="77777777" w:rsidR="002B40F3" w:rsidRPr="002B40F3" w:rsidRDefault="002B40F3" w:rsidP="00DB5495">
            <w:pPr>
              <w:autoSpaceDE w:val="0"/>
              <w:autoSpaceDN w:val="0"/>
              <w:rPr>
                <w:rFonts w:eastAsia="PMingLiU"/>
                <w:lang w:eastAsia="en-GB"/>
              </w:rPr>
            </w:pPr>
            <w:r w:rsidRPr="002B40F3">
              <w:rPr>
                <w:rFonts w:eastAsia="PMingLiU"/>
                <w:lang w:eastAsia="en-US"/>
              </w:rPr>
              <w:t>  17 705 023</w:t>
            </w:r>
          </w:p>
        </w:tc>
        <w:tc>
          <w:tcPr>
            <w:tcW w:w="0" w:type="auto"/>
            <w:shd w:val="clear" w:color="auto" w:fill="FFFFFF"/>
            <w:tcMar>
              <w:top w:w="0" w:type="dxa"/>
              <w:left w:w="108" w:type="dxa"/>
              <w:bottom w:w="0" w:type="dxa"/>
              <w:right w:w="108" w:type="dxa"/>
            </w:tcMar>
          </w:tcPr>
          <w:p w14:paraId="524F30EB" w14:textId="77777777" w:rsidR="002B40F3" w:rsidRPr="002B40F3" w:rsidRDefault="002B40F3" w:rsidP="00DB5495">
            <w:pPr>
              <w:autoSpaceDE w:val="0"/>
              <w:autoSpaceDN w:val="0"/>
              <w:rPr>
                <w:rFonts w:eastAsia="PMingLiU"/>
                <w:lang w:eastAsia="en-GB"/>
              </w:rPr>
            </w:pPr>
            <w:r w:rsidRPr="002B40F3">
              <w:rPr>
                <w:rFonts w:eastAsia="PMingLiU"/>
                <w:lang w:eastAsia="en-GB"/>
              </w:rPr>
              <w:t>5</w:t>
            </w:r>
          </w:p>
        </w:tc>
        <w:tc>
          <w:tcPr>
            <w:tcW w:w="0" w:type="auto"/>
            <w:shd w:val="clear" w:color="auto" w:fill="FFFFFF"/>
            <w:tcMar>
              <w:top w:w="0" w:type="dxa"/>
              <w:left w:w="108" w:type="dxa"/>
              <w:bottom w:w="0" w:type="dxa"/>
              <w:right w:w="108" w:type="dxa"/>
            </w:tcMar>
          </w:tcPr>
          <w:p w14:paraId="43148E19" w14:textId="77777777" w:rsidR="002B40F3" w:rsidRPr="002B40F3" w:rsidRDefault="002B40F3" w:rsidP="00DB5495">
            <w:pPr>
              <w:autoSpaceDE w:val="0"/>
              <w:autoSpaceDN w:val="0"/>
              <w:rPr>
                <w:rFonts w:eastAsia="PMingLiU"/>
                <w:lang w:eastAsia="en-GB"/>
              </w:rPr>
            </w:pPr>
            <w:r w:rsidRPr="002B40F3">
              <w:rPr>
                <w:rFonts w:eastAsia="PMingLiU"/>
                <w:lang w:eastAsia="en-GB"/>
              </w:rPr>
              <w:t>15 000 000</w:t>
            </w:r>
          </w:p>
        </w:tc>
        <w:tc>
          <w:tcPr>
            <w:tcW w:w="0" w:type="auto"/>
            <w:shd w:val="clear" w:color="auto" w:fill="FFFFFF"/>
            <w:tcMar>
              <w:top w:w="0" w:type="dxa"/>
              <w:left w:w="108" w:type="dxa"/>
              <w:bottom w:w="0" w:type="dxa"/>
              <w:right w:w="108" w:type="dxa"/>
            </w:tcMar>
          </w:tcPr>
          <w:p w14:paraId="069C300C" w14:textId="77777777" w:rsidR="002B40F3" w:rsidRPr="002B40F3" w:rsidRDefault="002B40F3" w:rsidP="00DB5495">
            <w:pPr>
              <w:autoSpaceDE w:val="0"/>
              <w:autoSpaceDN w:val="0"/>
              <w:rPr>
                <w:rFonts w:eastAsia="PMingLiU"/>
                <w:lang w:eastAsia="en-GB"/>
              </w:rPr>
            </w:pPr>
            <w:r w:rsidRPr="002B40F3">
              <w:rPr>
                <w:rFonts w:eastAsia="PMingLiU"/>
                <w:lang w:eastAsia="en-GB"/>
              </w:rPr>
              <w:t>2</w:t>
            </w:r>
          </w:p>
        </w:tc>
        <w:tc>
          <w:tcPr>
            <w:tcW w:w="0" w:type="auto"/>
            <w:shd w:val="clear" w:color="auto" w:fill="FFFFFF"/>
            <w:tcMar>
              <w:top w:w="0" w:type="dxa"/>
              <w:left w:w="108" w:type="dxa"/>
              <w:bottom w:w="0" w:type="dxa"/>
              <w:right w:w="108" w:type="dxa"/>
            </w:tcMar>
          </w:tcPr>
          <w:p w14:paraId="30EC0378" w14:textId="77777777" w:rsidR="002B40F3" w:rsidRPr="002B40F3" w:rsidRDefault="002B40F3" w:rsidP="00DB5495">
            <w:pPr>
              <w:autoSpaceDE w:val="0"/>
              <w:autoSpaceDN w:val="0"/>
              <w:rPr>
                <w:rFonts w:eastAsia="PMingLiU"/>
                <w:lang w:eastAsia="en-GB"/>
              </w:rPr>
            </w:pPr>
            <w:r w:rsidRPr="002B40F3">
              <w:rPr>
                <w:rFonts w:eastAsia="PMingLiU"/>
                <w:lang w:eastAsia="en-GB"/>
              </w:rPr>
              <w:t>10 911 633</w:t>
            </w:r>
          </w:p>
        </w:tc>
        <w:tc>
          <w:tcPr>
            <w:tcW w:w="0" w:type="auto"/>
            <w:shd w:val="clear" w:color="auto" w:fill="FFFFFF"/>
            <w:tcMar>
              <w:top w:w="0" w:type="dxa"/>
              <w:left w:w="108" w:type="dxa"/>
              <w:bottom w:w="0" w:type="dxa"/>
              <w:right w:w="108" w:type="dxa"/>
            </w:tcMar>
          </w:tcPr>
          <w:p w14:paraId="694DD487"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9DF3940"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3A42FE8"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CCEA116"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E069F9C"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F25FC9D" w14:textId="77777777" w:rsidR="002B40F3" w:rsidRPr="002B40F3" w:rsidRDefault="002B40F3" w:rsidP="00DB5495">
            <w:pPr>
              <w:autoSpaceDE w:val="0"/>
              <w:autoSpaceDN w:val="0"/>
              <w:rPr>
                <w:rFonts w:eastAsia="PMingLiU"/>
                <w:lang w:eastAsia="en-GB"/>
              </w:rPr>
            </w:pPr>
          </w:p>
        </w:tc>
      </w:tr>
      <w:tr w:rsidR="002B40F3" w:rsidRPr="002B40F3" w14:paraId="7FCB500C" w14:textId="77777777" w:rsidTr="00BE714E">
        <w:trPr>
          <w:trHeight w:val="243"/>
        </w:trPr>
        <w:tc>
          <w:tcPr>
            <w:tcW w:w="0" w:type="auto"/>
            <w:shd w:val="clear" w:color="auto" w:fill="FFFFFF"/>
            <w:tcMar>
              <w:top w:w="0" w:type="dxa"/>
              <w:left w:w="108" w:type="dxa"/>
              <w:bottom w:w="0" w:type="dxa"/>
              <w:right w:w="108" w:type="dxa"/>
            </w:tcMar>
          </w:tcPr>
          <w:p w14:paraId="7F42590A" w14:textId="77777777" w:rsidR="002B40F3" w:rsidRPr="002B40F3" w:rsidRDefault="002B40F3" w:rsidP="00DB5495">
            <w:pPr>
              <w:autoSpaceDE w:val="0"/>
              <w:autoSpaceDN w:val="0"/>
              <w:rPr>
                <w:rFonts w:eastAsia="PMingLiU"/>
                <w:lang w:eastAsia="en-GB"/>
              </w:rPr>
            </w:pPr>
            <w:r w:rsidRPr="002B40F3">
              <w:rPr>
                <w:rFonts w:eastAsia="PMingLiU"/>
                <w:lang w:eastAsia="en-GB"/>
              </w:rPr>
              <w:t>63</w:t>
            </w:r>
          </w:p>
        </w:tc>
        <w:tc>
          <w:tcPr>
            <w:tcW w:w="0" w:type="auto"/>
            <w:shd w:val="clear" w:color="auto" w:fill="FFFFFF"/>
            <w:tcMar>
              <w:top w:w="0" w:type="dxa"/>
              <w:left w:w="108" w:type="dxa"/>
              <w:bottom w:w="0" w:type="dxa"/>
              <w:right w:w="108" w:type="dxa"/>
            </w:tcMar>
          </w:tcPr>
          <w:p w14:paraId="2F5EC4BA" w14:textId="77777777" w:rsidR="002B40F3" w:rsidRPr="002B40F3" w:rsidRDefault="002B40F3" w:rsidP="00DB5495">
            <w:pPr>
              <w:autoSpaceDE w:val="0"/>
              <w:autoSpaceDN w:val="0"/>
              <w:rPr>
                <w:rFonts w:eastAsia="PMingLiU"/>
                <w:lang w:eastAsia="en-US"/>
              </w:rPr>
            </w:pPr>
            <w:r w:rsidRPr="002B40F3">
              <w:rPr>
                <w:rFonts w:eastAsia="PMingLiU"/>
                <w:lang w:eastAsia="en-US"/>
              </w:rPr>
              <w:t xml:space="preserve">  6 200 001</w:t>
            </w:r>
          </w:p>
        </w:tc>
        <w:tc>
          <w:tcPr>
            <w:tcW w:w="0" w:type="auto"/>
            <w:shd w:val="clear" w:color="auto" w:fill="FFFFFF"/>
            <w:tcMar>
              <w:top w:w="0" w:type="dxa"/>
              <w:left w:w="108" w:type="dxa"/>
              <w:bottom w:w="0" w:type="dxa"/>
              <w:right w:w="108" w:type="dxa"/>
            </w:tcMar>
          </w:tcPr>
          <w:p w14:paraId="61ADE338"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6F2B867"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8993830"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90D4B1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E05F63E"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5C45003"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73E525E"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CEA9A5F"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F30E728"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20CFA9" w14:textId="77777777" w:rsidR="002B40F3" w:rsidRPr="002B40F3" w:rsidRDefault="002B40F3" w:rsidP="00DB5495">
            <w:pPr>
              <w:autoSpaceDE w:val="0"/>
              <w:autoSpaceDN w:val="0"/>
              <w:rPr>
                <w:rFonts w:eastAsia="PMingLiU"/>
                <w:lang w:eastAsia="en-GB"/>
              </w:rPr>
            </w:pPr>
          </w:p>
        </w:tc>
      </w:tr>
      <w:tr w:rsidR="002B40F3" w:rsidRPr="002B40F3" w14:paraId="4ADD4E5C" w14:textId="77777777" w:rsidTr="00BE714E">
        <w:trPr>
          <w:trHeight w:val="243"/>
        </w:trPr>
        <w:tc>
          <w:tcPr>
            <w:tcW w:w="0" w:type="auto"/>
            <w:shd w:val="clear" w:color="auto" w:fill="FFFFFF"/>
            <w:tcMar>
              <w:top w:w="0" w:type="dxa"/>
              <w:left w:w="108" w:type="dxa"/>
              <w:bottom w:w="0" w:type="dxa"/>
              <w:right w:w="108" w:type="dxa"/>
            </w:tcMar>
          </w:tcPr>
          <w:p w14:paraId="35CACB67" w14:textId="77777777" w:rsidR="002B40F3" w:rsidRPr="002B40F3" w:rsidRDefault="002B40F3" w:rsidP="00DB5495">
            <w:pPr>
              <w:autoSpaceDE w:val="0"/>
              <w:autoSpaceDN w:val="0"/>
              <w:rPr>
                <w:rFonts w:eastAsia="PMingLiU"/>
                <w:lang w:eastAsia="en-GB"/>
              </w:rPr>
            </w:pPr>
            <w:r w:rsidRPr="002B40F3">
              <w:rPr>
                <w:rFonts w:eastAsia="PMingLiU"/>
                <w:lang w:eastAsia="en-GB"/>
              </w:rPr>
              <w:t>66</w:t>
            </w:r>
          </w:p>
        </w:tc>
        <w:tc>
          <w:tcPr>
            <w:tcW w:w="0" w:type="auto"/>
            <w:shd w:val="clear" w:color="auto" w:fill="FFFFFF"/>
            <w:tcMar>
              <w:top w:w="0" w:type="dxa"/>
              <w:left w:w="108" w:type="dxa"/>
              <w:bottom w:w="0" w:type="dxa"/>
              <w:right w:w="108" w:type="dxa"/>
            </w:tcMar>
          </w:tcPr>
          <w:p w14:paraId="3FEA0FC0" w14:textId="77777777" w:rsidR="002B40F3" w:rsidRPr="002B40F3" w:rsidRDefault="002B40F3" w:rsidP="00DB5495">
            <w:pPr>
              <w:autoSpaceDE w:val="0"/>
              <w:autoSpaceDN w:val="0"/>
              <w:rPr>
                <w:rFonts w:eastAsia="PMingLiU"/>
                <w:lang w:eastAsia="en-GB"/>
              </w:rPr>
            </w:pPr>
            <w:r w:rsidRPr="002B40F3">
              <w:rPr>
                <w:rFonts w:eastAsia="PMingLiU"/>
                <w:lang w:eastAsia="en-GB"/>
              </w:rPr>
              <w:t>  31 802 900</w:t>
            </w:r>
          </w:p>
        </w:tc>
        <w:tc>
          <w:tcPr>
            <w:tcW w:w="0" w:type="auto"/>
            <w:shd w:val="clear" w:color="auto" w:fill="FFFFFF"/>
            <w:tcMar>
              <w:top w:w="0" w:type="dxa"/>
              <w:left w:w="108" w:type="dxa"/>
              <w:bottom w:w="0" w:type="dxa"/>
              <w:right w:w="108" w:type="dxa"/>
            </w:tcMar>
          </w:tcPr>
          <w:p w14:paraId="116B10B8"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36D1FC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C68492B"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7CBBB7A"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DE434C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6C88624"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5CEC52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86D69B6"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87D6C7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EB618AC" w14:textId="77777777" w:rsidR="002B40F3" w:rsidRPr="002B40F3" w:rsidRDefault="002B40F3" w:rsidP="00DB5495">
            <w:pPr>
              <w:autoSpaceDE w:val="0"/>
              <w:autoSpaceDN w:val="0"/>
              <w:rPr>
                <w:rFonts w:eastAsia="PMingLiU"/>
                <w:lang w:eastAsia="en-GB"/>
              </w:rPr>
            </w:pPr>
          </w:p>
        </w:tc>
      </w:tr>
      <w:tr w:rsidR="002B40F3" w:rsidRPr="002B40F3" w14:paraId="49BB67CF" w14:textId="77777777" w:rsidTr="00BE714E">
        <w:trPr>
          <w:trHeight w:val="243"/>
        </w:trPr>
        <w:tc>
          <w:tcPr>
            <w:tcW w:w="0" w:type="auto"/>
            <w:shd w:val="clear" w:color="auto" w:fill="FFFFFF"/>
            <w:tcMar>
              <w:top w:w="0" w:type="dxa"/>
              <w:left w:w="108" w:type="dxa"/>
              <w:bottom w:w="0" w:type="dxa"/>
              <w:right w:w="108" w:type="dxa"/>
            </w:tcMar>
          </w:tcPr>
          <w:p w14:paraId="2713EB07" w14:textId="77777777" w:rsidR="002B40F3" w:rsidRPr="002B40F3" w:rsidRDefault="002B40F3" w:rsidP="00DB5495">
            <w:pPr>
              <w:autoSpaceDE w:val="0"/>
              <w:autoSpaceDN w:val="0"/>
              <w:rPr>
                <w:rFonts w:eastAsia="PMingLiU"/>
                <w:lang w:eastAsia="en-GB"/>
              </w:rPr>
            </w:pPr>
            <w:r w:rsidRPr="002B40F3">
              <w:rPr>
                <w:rFonts w:eastAsia="PMingLiU"/>
                <w:lang w:eastAsia="en-US"/>
              </w:rPr>
              <w:t>67</w:t>
            </w:r>
          </w:p>
        </w:tc>
        <w:tc>
          <w:tcPr>
            <w:tcW w:w="0" w:type="auto"/>
            <w:shd w:val="clear" w:color="auto" w:fill="FFFFFF"/>
            <w:tcMar>
              <w:top w:w="0" w:type="dxa"/>
              <w:left w:w="108" w:type="dxa"/>
              <w:bottom w:w="0" w:type="dxa"/>
              <w:right w:w="108" w:type="dxa"/>
            </w:tcMar>
          </w:tcPr>
          <w:p w14:paraId="422C2995" w14:textId="77777777" w:rsidR="002B40F3" w:rsidRPr="002B40F3" w:rsidRDefault="002B40F3" w:rsidP="00DB5495">
            <w:pPr>
              <w:autoSpaceDE w:val="0"/>
              <w:autoSpaceDN w:val="0"/>
              <w:rPr>
                <w:rFonts w:eastAsia="PMingLiU"/>
                <w:lang w:eastAsia="en-GB"/>
              </w:rPr>
            </w:pPr>
            <w:r w:rsidRPr="002B40F3">
              <w:rPr>
                <w:rFonts w:eastAsia="PMingLiU"/>
                <w:lang w:eastAsia="en-US"/>
              </w:rPr>
              <w:t>  154 316 515</w:t>
            </w:r>
          </w:p>
        </w:tc>
        <w:tc>
          <w:tcPr>
            <w:tcW w:w="0" w:type="auto"/>
            <w:shd w:val="clear" w:color="auto" w:fill="FFFFFF"/>
            <w:tcMar>
              <w:top w:w="0" w:type="dxa"/>
              <w:left w:w="108" w:type="dxa"/>
              <w:bottom w:w="0" w:type="dxa"/>
              <w:right w:w="108" w:type="dxa"/>
            </w:tcMar>
          </w:tcPr>
          <w:p w14:paraId="3344224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7E2EB6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76CEB4A"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88B43CE"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1B5327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F5CF583"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4381FA"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4DE101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61B1127"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76DC8C0" w14:textId="77777777" w:rsidR="002B40F3" w:rsidRPr="002B40F3" w:rsidRDefault="002B40F3" w:rsidP="00DB5495">
            <w:pPr>
              <w:autoSpaceDE w:val="0"/>
              <w:autoSpaceDN w:val="0"/>
              <w:rPr>
                <w:rFonts w:eastAsia="PMingLiU"/>
                <w:lang w:eastAsia="en-GB"/>
              </w:rPr>
            </w:pPr>
          </w:p>
        </w:tc>
      </w:tr>
      <w:tr w:rsidR="002B40F3" w:rsidRPr="002B40F3" w14:paraId="2AEC3734" w14:textId="77777777" w:rsidTr="00BE714E">
        <w:trPr>
          <w:trHeight w:val="231"/>
        </w:trPr>
        <w:tc>
          <w:tcPr>
            <w:tcW w:w="0" w:type="auto"/>
            <w:shd w:val="clear" w:color="auto" w:fill="FFFFFF"/>
            <w:tcMar>
              <w:top w:w="0" w:type="dxa"/>
              <w:left w:w="108" w:type="dxa"/>
              <w:bottom w:w="0" w:type="dxa"/>
              <w:right w:w="108" w:type="dxa"/>
            </w:tcMar>
          </w:tcPr>
          <w:p w14:paraId="358A45FE" w14:textId="77777777" w:rsidR="002B40F3" w:rsidRPr="002B40F3" w:rsidRDefault="002B40F3" w:rsidP="00DB5495">
            <w:pPr>
              <w:autoSpaceDE w:val="0"/>
              <w:autoSpaceDN w:val="0"/>
              <w:rPr>
                <w:rFonts w:eastAsia="PMingLiU"/>
                <w:lang w:eastAsia="en-GB"/>
              </w:rPr>
            </w:pPr>
            <w:r w:rsidRPr="002B40F3">
              <w:rPr>
                <w:rFonts w:eastAsia="PMingLiU"/>
                <w:lang w:eastAsia="en-GB"/>
              </w:rPr>
              <w:t>72</w:t>
            </w:r>
          </w:p>
        </w:tc>
        <w:tc>
          <w:tcPr>
            <w:tcW w:w="0" w:type="auto"/>
            <w:shd w:val="clear" w:color="auto" w:fill="FFFFFF"/>
            <w:tcMar>
              <w:top w:w="0" w:type="dxa"/>
              <w:left w:w="108" w:type="dxa"/>
              <w:bottom w:w="0" w:type="dxa"/>
              <w:right w:w="108" w:type="dxa"/>
            </w:tcMar>
          </w:tcPr>
          <w:p w14:paraId="14ABFA4B" w14:textId="77777777" w:rsidR="002B40F3" w:rsidRPr="002B40F3" w:rsidRDefault="002B40F3" w:rsidP="00DB5495">
            <w:pPr>
              <w:autoSpaceDE w:val="0"/>
              <w:autoSpaceDN w:val="0"/>
              <w:rPr>
                <w:rFonts w:eastAsia="PMingLiU"/>
                <w:lang w:eastAsia="en-GB"/>
              </w:rPr>
            </w:pPr>
            <w:r w:rsidRPr="002B40F3">
              <w:rPr>
                <w:rFonts w:eastAsia="PMingLiU"/>
                <w:lang w:eastAsia="en-GB"/>
              </w:rPr>
              <w:t> </w:t>
            </w:r>
            <w:r w:rsidRPr="002B40F3">
              <w:rPr>
                <w:rFonts w:eastAsia="PMingLiU"/>
                <w:lang w:eastAsia="en-US"/>
              </w:rPr>
              <w:t xml:space="preserve"> 42 560 165</w:t>
            </w:r>
          </w:p>
        </w:tc>
        <w:tc>
          <w:tcPr>
            <w:tcW w:w="0" w:type="auto"/>
            <w:shd w:val="clear" w:color="auto" w:fill="FFFFFF"/>
            <w:tcMar>
              <w:top w:w="0" w:type="dxa"/>
              <w:left w:w="108" w:type="dxa"/>
              <w:bottom w:w="0" w:type="dxa"/>
              <w:right w:w="108" w:type="dxa"/>
            </w:tcMar>
          </w:tcPr>
          <w:p w14:paraId="24ADBAA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7DD92D9"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5758F0"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3FBBB5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4DDAE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4D2DC6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85D4BA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E2B49E3"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DBE609B"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8CFDAA" w14:textId="77777777" w:rsidR="002B40F3" w:rsidRPr="002B40F3" w:rsidRDefault="002B40F3" w:rsidP="00DB5495">
            <w:pPr>
              <w:autoSpaceDE w:val="0"/>
              <w:autoSpaceDN w:val="0"/>
              <w:rPr>
                <w:rFonts w:eastAsia="PMingLiU"/>
                <w:lang w:eastAsia="en-GB"/>
              </w:rPr>
            </w:pPr>
          </w:p>
        </w:tc>
      </w:tr>
      <w:tr w:rsidR="002B40F3" w:rsidRPr="002B40F3" w14:paraId="2E51DF1D" w14:textId="77777777" w:rsidTr="00BE714E">
        <w:trPr>
          <w:trHeight w:val="243"/>
        </w:trPr>
        <w:tc>
          <w:tcPr>
            <w:tcW w:w="0" w:type="auto"/>
            <w:shd w:val="clear" w:color="auto" w:fill="FFFFFF"/>
            <w:tcMar>
              <w:top w:w="0" w:type="dxa"/>
              <w:left w:w="108" w:type="dxa"/>
              <w:bottom w:w="0" w:type="dxa"/>
              <w:right w:w="108" w:type="dxa"/>
            </w:tcMar>
          </w:tcPr>
          <w:p w14:paraId="430E9491" w14:textId="77777777" w:rsidR="002B40F3" w:rsidRPr="002B40F3" w:rsidRDefault="002B40F3" w:rsidP="00DB5495">
            <w:pPr>
              <w:autoSpaceDE w:val="0"/>
              <w:autoSpaceDN w:val="0"/>
              <w:rPr>
                <w:rFonts w:eastAsia="PMingLiU"/>
                <w:lang w:eastAsia="en-GB"/>
              </w:rPr>
            </w:pPr>
            <w:r w:rsidRPr="002B40F3">
              <w:rPr>
                <w:rFonts w:eastAsia="PMingLiU"/>
                <w:lang w:eastAsia="en-US"/>
              </w:rPr>
              <w:t>75</w:t>
            </w:r>
          </w:p>
        </w:tc>
        <w:tc>
          <w:tcPr>
            <w:tcW w:w="0" w:type="auto"/>
            <w:shd w:val="clear" w:color="auto" w:fill="FFFFFF"/>
            <w:tcMar>
              <w:top w:w="0" w:type="dxa"/>
              <w:left w:w="108" w:type="dxa"/>
              <w:bottom w:w="0" w:type="dxa"/>
              <w:right w:w="108" w:type="dxa"/>
            </w:tcMar>
          </w:tcPr>
          <w:p w14:paraId="21664DE1" w14:textId="77777777" w:rsidR="002B40F3" w:rsidRPr="002B40F3" w:rsidRDefault="002B40F3" w:rsidP="00DB5495">
            <w:pPr>
              <w:autoSpaceDE w:val="0"/>
              <w:autoSpaceDN w:val="0"/>
              <w:rPr>
                <w:rFonts w:eastAsia="PMingLiU"/>
                <w:lang w:eastAsia="en-GB"/>
              </w:rPr>
            </w:pPr>
            <w:r w:rsidRPr="002B40F3">
              <w:rPr>
                <w:rFonts w:eastAsia="PMingLiU"/>
                <w:lang w:eastAsia="en-US"/>
              </w:rPr>
              <w:t xml:space="preserve">  20 000 000</w:t>
            </w:r>
          </w:p>
        </w:tc>
        <w:tc>
          <w:tcPr>
            <w:tcW w:w="0" w:type="auto"/>
            <w:shd w:val="clear" w:color="auto" w:fill="FFFFFF"/>
            <w:tcMar>
              <w:top w:w="0" w:type="dxa"/>
              <w:left w:w="108" w:type="dxa"/>
              <w:bottom w:w="0" w:type="dxa"/>
              <w:right w:w="108" w:type="dxa"/>
            </w:tcMar>
          </w:tcPr>
          <w:p w14:paraId="6CC663FD"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1F6C40B"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CB9976"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7CB17F1"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5622462"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11AA769"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6951885" w14:textId="77777777" w:rsidR="002B40F3" w:rsidRPr="002B40F3" w:rsidRDefault="002B40F3"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0DA9B0E" w14:textId="77777777" w:rsidR="002B40F3" w:rsidRPr="002B40F3" w:rsidRDefault="002B40F3" w:rsidP="00DB5495">
            <w:pPr>
              <w:autoSpaceDE w:val="0"/>
              <w:autoSpaceDN w:val="0"/>
              <w:rPr>
                <w:rFonts w:eastAsia="PMingLiU"/>
                <w:lang w:eastAsia="en-GB"/>
              </w:rPr>
            </w:pPr>
          </w:p>
        </w:tc>
        <w:tc>
          <w:tcPr>
            <w:tcW w:w="0" w:type="auto"/>
            <w:gridSpan w:val="2"/>
            <w:shd w:val="clear" w:color="auto" w:fill="FFFFFF"/>
            <w:tcMar>
              <w:top w:w="0" w:type="dxa"/>
              <w:left w:w="108" w:type="dxa"/>
              <w:bottom w:w="0" w:type="dxa"/>
              <w:right w:w="108" w:type="dxa"/>
            </w:tcMar>
          </w:tcPr>
          <w:p w14:paraId="6D7B4D50" w14:textId="77777777" w:rsidR="002B40F3" w:rsidRPr="002B40F3" w:rsidRDefault="002B40F3" w:rsidP="00DB5495">
            <w:pPr>
              <w:autoSpaceDE w:val="0"/>
              <w:autoSpaceDN w:val="0"/>
              <w:rPr>
                <w:rFonts w:eastAsia="PMingLiU"/>
                <w:lang w:eastAsia="en-GB"/>
              </w:rPr>
            </w:pPr>
          </w:p>
        </w:tc>
      </w:tr>
    </w:tbl>
    <w:p w14:paraId="2E2B2837" w14:textId="77777777" w:rsidR="0052395E" w:rsidRDefault="0052395E" w:rsidP="00DB5495">
      <w:pPr>
        <w:pStyle w:val="ListParagraph"/>
        <w:ind w:left="993"/>
        <w:jc w:val="both"/>
        <w:rPr>
          <w:sz w:val="24"/>
          <w:szCs w:val="24"/>
        </w:rPr>
        <w:sectPr w:rsidR="0052395E" w:rsidSect="0052395E">
          <w:pgSz w:w="16838" w:h="11906" w:orient="landscape"/>
          <w:pgMar w:top="1134" w:right="1134" w:bottom="1701" w:left="1418" w:header="709" w:footer="709" w:gutter="0"/>
          <w:cols w:space="708"/>
          <w:docGrid w:linePitch="360"/>
        </w:sectPr>
      </w:pPr>
    </w:p>
    <w:p w14:paraId="4D0D5AF2" w14:textId="3F4568C0" w:rsidR="006108FE" w:rsidRPr="00D20957" w:rsidRDefault="00F94C6C" w:rsidP="00DB5495">
      <w:pPr>
        <w:pStyle w:val="ListParagraph"/>
        <w:numPr>
          <w:ilvl w:val="1"/>
          <w:numId w:val="1"/>
        </w:numPr>
        <w:ind w:left="993" w:hanging="283"/>
        <w:jc w:val="both"/>
        <w:rPr>
          <w:sz w:val="24"/>
          <w:szCs w:val="24"/>
        </w:rPr>
      </w:pPr>
      <w:r>
        <w:rPr>
          <w:sz w:val="24"/>
          <w:szCs w:val="24"/>
        </w:rPr>
        <w:lastRenderedPageBreak/>
        <w:t xml:space="preserve">Izteikt </w:t>
      </w:r>
      <w:r w:rsidR="00D20957" w:rsidRPr="00D20957">
        <w:rPr>
          <w:sz w:val="24"/>
          <w:szCs w:val="24"/>
        </w:rPr>
        <w:t>366.</w:t>
      </w:r>
      <w:r w:rsidR="006108FE" w:rsidRPr="00D20957">
        <w:rPr>
          <w:sz w:val="24"/>
          <w:szCs w:val="24"/>
        </w:rPr>
        <w:t>punktu šādā redakcijā:</w:t>
      </w:r>
    </w:p>
    <w:p w14:paraId="65DC1A33" w14:textId="0CC50E3C" w:rsidR="00D20957" w:rsidRPr="00D20957" w:rsidRDefault="00D20957" w:rsidP="00280633">
      <w:pPr>
        <w:pStyle w:val="ListParagraph"/>
        <w:ind w:left="0" w:firstLine="709"/>
        <w:jc w:val="both"/>
        <w:rPr>
          <w:sz w:val="24"/>
          <w:szCs w:val="24"/>
        </w:rPr>
      </w:pPr>
      <w:r w:rsidRPr="00D20957">
        <w:rPr>
          <w:sz w:val="24"/>
          <w:szCs w:val="24"/>
        </w:rPr>
        <w:t>“(366) Indikatīvās atbalstāmās darbības: nacionālās nozīmes attīstības centros ar tramvaju maršrutu tīklu – tramvaju maršrutu tīklu attīstība (esošo līniju pagarināšana, jaunu līniju izbūve un saistītā ritošā sastāva iegāde), ievērojot pilsētas prioritārās attīstības teritorijas. Nacionālās nozīmes attīstības centros, kuros nav tramvaju maršrutu tīkla – jaunu videi draudzīgu sabiedriskā transporta transportlīdzekļu (autobusu) iegāde, esošo sabiedriskā transporta transportlīdzekļu (autobusu) aprīkošana to videi draudzīgākai darbībai, t.sk. ar AER vai citiem Direktīvā 2014/94/ES par alternatīvo degvielu infrastruktūras ieviešanu obligāti paredzētajiem alternatīvās degvielas veidiem, kā arī saistītās uzlādes/uzpildes infrastruktūras izveide. Būtisks priekšnoteikums investīcijām ir laba transporta sistēmas pārvaldība, kas spētu nodrošināt investīciju ekonomisko efektivitāti. Infrastruktūras prioritizācija tiks nodrošināta projektu iesniegumu atlases procesā.”</w:t>
      </w:r>
      <w:r w:rsidR="00381FB1">
        <w:rPr>
          <w:sz w:val="24"/>
          <w:szCs w:val="24"/>
        </w:rPr>
        <w:t>.</w:t>
      </w:r>
    </w:p>
    <w:p w14:paraId="00A2642D" w14:textId="5512D23D" w:rsidR="00812547" w:rsidRPr="00812547" w:rsidRDefault="00812547" w:rsidP="00DB5495">
      <w:pPr>
        <w:pStyle w:val="ListParagraph"/>
        <w:numPr>
          <w:ilvl w:val="1"/>
          <w:numId w:val="1"/>
        </w:numPr>
        <w:ind w:left="993" w:hanging="284"/>
        <w:rPr>
          <w:sz w:val="24"/>
          <w:szCs w:val="24"/>
        </w:rPr>
      </w:pPr>
      <w:r w:rsidRPr="00812547">
        <w:rPr>
          <w:sz w:val="24"/>
          <w:szCs w:val="24"/>
        </w:rPr>
        <w:t xml:space="preserve">Izteikt </w:t>
      </w:r>
      <w:r>
        <w:rPr>
          <w:sz w:val="24"/>
          <w:szCs w:val="24"/>
        </w:rPr>
        <w:t>405</w:t>
      </w:r>
      <w:r w:rsidRPr="00812547">
        <w:rPr>
          <w:sz w:val="24"/>
          <w:szCs w:val="24"/>
        </w:rPr>
        <w:t>.punktu šādā redakcijā:</w:t>
      </w:r>
    </w:p>
    <w:p w14:paraId="45A14C52" w14:textId="7EBFC4B9" w:rsidR="00812547" w:rsidRDefault="00812547" w:rsidP="00280633">
      <w:pPr>
        <w:pStyle w:val="ListParagraph"/>
        <w:ind w:left="0" w:firstLine="709"/>
        <w:jc w:val="both"/>
        <w:rPr>
          <w:sz w:val="24"/>
          <w:szCs w:val="24"/>
        </w:rPr>
      </w:pPr>
      <w:r>
        <w:rPr>
          <w:sz w:val="24"/>
          <w:szCs w:val="24"/>
        </w:rPr>
        <w:t xml:space="preserve">“(405) </w:t>
      </w:r>
      <w:r w:rsidRPr="00812547">
        <w:rPr>
          <w:rFonts w:eastAsia="PMingLiU"/>
          <w:sz w:val="24"/>
          <w:szCs w:val="24"/>
          <w:lang w:eastAsia="en-US"/>
        </w:rPr>
        <w:t xml:space="preserve">Saskaņā ar valsts statistikas datiem lielākā daļa no dalīti savāktajiem pārstrādājamiem atkritumiem tiek eksportēta. 2012.gadā vairāk kā 80% eksportēts papīra un kartona iepakojums un papīrs un kartons, ~90% apmērā eksportēts plastmasas iepakojums un plastmasa, būtisks ir arī metāla atkritumu eksports </w:t>
      </w:r>
      <w:r w:rsidRPr="00812547">
        <w:rPr>
          <w:rFonts w:eastAsia="PMingLiU"/>
          <w:sz w:val="24"/>
          <w:szCs w:val="22"/>
          <w:lang w:eastAsia="en-US"/>
        </w:rPr>
        <w:t>–</w:t>
      </w:r>
      <w:r w:rsidRPr="00812547">
        <w:rPr>
          <w:rFonts w:eastAsia="PMingLiU"/>
          <w:sz w:val="24"/>
          <w:szCs w:val="24"/>
          <w:lang w:eastAsia="en-US"/>
        </w:rPr>
        <w:t xml:space="preserve"> 75% no savāktā</w:t>
      </w:r>
      <w:r w:rsidRPr="00812547">
        <w:rPr>
          <w:rFonts w:eastAsia="PMingLiU"/>
          <w:sz w:val="24"/>
          <w:szCs w:val="24"/>
          <w:vertAlign w:val="superscript"/>
          <w:lang w:eastAsia="en-US"/>
        </w:rPr>
        <w:footnoteReference w:id="7"/>
      </w:r>
      <w:r w:rsidRPr="00812547">
        <w:rPr>
          <w:rFonts w:eastAsia="PMingLiU"/>
          <w:sz w:val="24"/>
          <w:szCs w:val="24"/>
          <w:lang w:eastAsia="en-US"/>
        </w:rPr>
        <w:t>, jo atkritumu pārstrādes jaudas Latvijā nav pietiekamas vai arī saimnieciski izdevīgāka ir atkritumu transportēšana pārstrādei uz ārzemēm. Lai pēc iespējas tuvu atkritumu radīšanas vietai valstī izmantotu atkritumus kā resursu un samazinātu atkritumu pārvadāšanas rezultātā vidē nonākošā piesārņojuma apjomu, jāpalielina atkritumu pārstrādes jaudas, tostarp ievērojot kaimiņvalstu atkritumu pārstrādes iespējas. Piemēram, tikai 25% no nepieciešamajiem ekonomiski pamatotiem atkritumu dalītas vākšanas punktiem ir ierīkoti līdz 2012.gada beigām (ar KP fondu atbalstu ierīkoti vairāk kā 1000 dalītās vākšanas punkti, 29 atkritumu šķirošanas laukumi, 11 kompostēšanas laukumi un 15 šķirošanas pārkraušanas centri).</w:t>
      </w:r>
      <w:r w:rsidRPr="00812547">
        <w:rPr>
          <w:rFonts w:eastAsia="PMingLiU"/>
          <w:sz w:val="24"/>
          <w:szCs w:val="22"/>
          <w:lang w:eastAsia="en-US"/>
        </w:rPr>
        <w:t xml:space="preserve"> </w:t>
      </w:r>
      <w:r w:rsidRPr="00812547">
        <w:rPr>
          <w:rFonts w:eastAsia="PMingLiU"/>
          <w:sz w:val="24"/>
          <w:szCs w:val="24"/>
          <w:lang w:eastAsia="en-US"/>
        </w:rPr>
        <w:t xml:space="preserve">Tāpat atsevišķās teritorijās raksturīgs zems iedzīvotāju blīvums (lielākoties novadu lauku teritorijas). Tamdēļ šajās teritorijās nav ekonomiski lietderīgi izveidot dalītās atkritumu vākšanas punktus vai laukumus, un iedzīvotājiem līdz dalītās vākšanas punktam vai laukumam ir jāmēro liels attālums, kas neveicina iedzīvotāju iesaistīšanos dalītās atkritumu savākšanas sistēmā. Iepriekš minētie faktori apdraud vides </w:t>
      </w:r>
      <w:r w:rsidRPr="00812547">
        <w:rPr>
          <w:rFonts w:eastAsia="PMingLiU"/>
          <w:i/>
          <w:iCs/>
          <w:sz w:val="24"/>
          <w:szCs w:val="24"/>
          <w:lang w:eastAsia="en-US"/>
        </w:rPr>
        <w:t>acquis</w:t>
      </w:r>
      <w:r w:rsidRPr="00812547">
        <w:rPr>
          <w:rFonts w:eastAsia="PMingLiU"/>
          <w:sz w:val="24"/>
          <w:szCs w:val="24"/>
          <w:lang w:eastAsia="en-US"/>
        </w:rPr>
        <w:t xml:space="preserve"> izpildi attiecībā uz dalītas atkritumu savākšanas sistēmas efektīvu darbību (papīram, metālam, plastmasai un stiklam), atkritumu sagatavošanu otrreizējai izmantošanai vai pārstrādei, kā arī attiecībā uz iepakojuma un izlietotā iepakojuma un nolietoto transportlīdzekļu reģenerāciju un pārstrādi. 2010.gadā pārstrādāti 16,2% mājsaimniecības un tiem līdzīgu atkritumu apjomi, 2011.gadā </w:t>
      </w:r>
      <w:r w:rsidRPr="00812547">
        <w:rPr>
          <w:rFonts w:eastAsia="PMingLiU"/>
          <w:sz w:val="24"/>
          <w:szCs w:val="22"/>
          <w:lang w:eastAsia="en-US"/>
        </w:rPr>
        <w:t>–</w:t>
      </w:r>
      <w:r w:rsidRPr="00812547">
        <w:rPr>
          <w:rFonts w:eastAsia="PMingLiU"/>
          <w:sz w:val="24"/>
          <w:szCs w:val="24"/>
          <w:lang w:eastAsia="en-US"/>
        </w:rPr>
        <w:t xml:space="preserve"> 17,8 % un 2012.gadā </w:t>
      </w:r>
      <w:r w:rsidRPr="00812547">
        <w:rPr>
          <w:rFonts w:eastAsia="PMingLiU"/>
          <w:sz w:val="24"/>
          <w:szCs w:val="22"/>
          <w:lang w:eastAsia="en-US"/>
        </w:rPr>
        <w:t>–</w:t>
      </w:r>
      <w:r w:rsidRPr="00812547">
        <w:rPr>
          <w:rFonts w:eastAsia="PMingLiU"/>
          <w:sz w:val="24"/>
          <w:szCs w:val="24"/>
          <w:lang w:eastAsia="en-US"/>
        </w:rPr>
        <w:t xml:space="preserve"> 18,4% šo atkritumu</w:t>
      </w:r>
      <w:r w:rsidRPr="00812547">
        <w:rPr>
          <w:rFonts w:eastAsia="PMingLiU"/>
          <w:sz w:val="24"/>
          <w:szCs w:val="24"/>
          <w:vertAlign w:val="superscript"/>
          <w:lang w:eastAsia="en-US"/>
        </w:rPr>
        <w:footnoteReference w:id="8"/>
      </w:r>
      <w:r w:rsidRPr="00812547">
        <w:rPr>
          <w:rFonts w:eastAsia="PMingLiU"/>
          <w:sz w:val="24"/>
          <w:szCs w:val="24"/>
          <w:lang w:eastAsia="en-US"/>
        </w:rPr>
        <w:t>.</w:t>
      </w:r>
      <w:r>
        <w:rPr>
          <w:sz w:val="24"/>
          <w:szCs w:val="24"/>
        </w:rPr>
        <w:t>”</w:t>
      </w:r>
      <w:r w:rsidR="00381FB1">
        <w:rPr>
          <w:sz w:val="24"/>
          <w:szCs w:val="24"/>
        </w:rPr>
        <w:t>.</w:t>
      </w:r>
    </w:p>
    <w:p w14:paraId="78BBA3F0" w14:textId="5F98881C" w:rsidR="00812547" w:rsidRDefault="00812547" w:rsidP="00DB5495">
      <w:pPr>
        <w:pStyle w:val="ListParagraph"/>
        <w:numPr>
          <w:ilvl w:val="1"/>
          <w:numId w:val="1"/>
        </w:numPr>
        <w:ind w:left="993" w:hanging="283"/>
        <w:jc w:val="both"/>
        <w:rPr>
          <w:sz w:val="24"/>
          <w:szCs w:val="24"/>
        </w:rPr>
      </w:pPr>
      <w:r>
        <w:rPr>
          <w:sz w:val="24"/>
          <w:szCs w:val="24"/>
        </w:rPr>
        <w:t>Izteikt 410.</w:t>
      </w:r>
      <w:r w:rsidR="0047012B">
        <w:rPr>
          <w:sz w:val="24"/>
          <w:szCs w:val="24"/>
        </w:rPr>
        <w:t xml:space="preserve"> un 411. </w:t>
      </w:r>
      <w:r>
        <w:rPr>
          <w:sz w:val="24"/>
          <w:szCs w:val="24"/>
        </w:rPr>
        <w:t>punktu</w:t>
      </w:r>
      <w:r w:rsidR="0047012B">
        <w:rPr>
          <w:sz w:val="24"/>
          <w:szCs w:val="24"/>
        </w:rPr>
        <w:t>s</w:t>
      </w:r>
      <w:r>
        <w:rPr>
          <w:sz w:val="24"/>
          <w:szCs w:val="24"/>
        </w:rPr>
        <w:t xml:space="preserve"> šādā redakcijā:</w:t>
      </w:r>
    </w:p>
    <w:p w14:paraId="78FD5F2D" w14:textId="1CDC4586" w:rsidR="00812547" w:rsidRPr="00812547" w:rsidRDefault="00812547" w:rsidP="00280633">
      <w:pPr>
        <w:pStyle w:val="ListParagraph"/>
        <w:shd w:val="clear" w:color="auto" w:fill="FFFFFF"/>
        <w:suppressAutoHyphens/>
        <w:autoSpaceDN w:val="0"/>
        <w:ind w:left="0" w:firstLine="709"/>
        <w:jc w:val="both"/>
        <w:textAlignment w:val="baseline"/>
        <w:rPr>
          <w:rFonts w:eastAsia="PMingLiU"/>
          <w:sz w:val="24"/>
          <w:szCs w:val="24"/>
          <w:lang w:eastAsia="en-US"/>
        </w:rPr>
      </w:pPr>
      <w:r>
        <w:rPr>
          <w:sz w:val="24"/>
          <w:szCs w:val="24"/>
        </w:rPr>
        <w:t xml:space="preserve">“(410) </w:t>
      </w:r>
      <w:r w:rsidRPr="00812547">
        <w:rPr>
          <w:rFonts w:eastAsia="PMingLiU"/>
          <w:sz w:val="24"/>
          <w:szCs w:val="24"/>
          <w:lang w:eastAsia="en-US"/>
        </w:rPr>
        <w:t>Lai sasniegtu direktīvu prasības atkritumu saimniecības jomā, nepieciešams palielināt bioloģiski noārdāmo, sadzīves un tiem līdzīgo atkritumu, iepakojuma pārstrādes apjomu, kā arī attīstīt atkritumu dalītās vākšanas sistēmu, tādējādi samazinot apglabāto atkritumu apjomu un palielinot atkritumu pārstrādes apjomu. Pozitīvu efektu uzrāda ne tikai dalītā atkritumu savākšana punktos un laukumos, bet arī izmantojot specializēto autotransportu, kas veicina atkritumu radītāja iesaisti un nodrošina veiksmīgu sistēmas darbību. Tiks noteikti kvalitātes kritēriji komposta/fermentācijas atliekām, lai to varētu izmantot citur tautsaimniecībā (lauksaimniecība, būvniecība, mežsaimniecība, ceļu būve, u.tml.). Tiks izvērtētas arī iespējas normatīvajos aktos noteikt ierobežojumu vai aizliegumu apglabāt poligonos bioloģiski noārdāmos atkritumus vai atkritumus, kuriem pastāv pārstrādes iespējas. Tāpat tiks izvērtētas un noteiktas diferencētas DRN likmes par atkritumu apglabāšanu apsvērta DRN likmju palielināšana par a</w:t>
      </w:r>
      <w:r w:rsidR="00381FB1">
        <w:rPr>
          <w:rFonts w:eastAsia="PMingLiU"/>
          <w:sz w:val="24"/>
          <w:szCs w:val="24"/>
          <w:lang w:eastAsia="en-US"/>
        </w:rPr>
        <w:t>t</w:t>
      </w:r>
      <w:r w:rsidRPr="00812547">
        <w:rPr>
          <w:rFonts w:eastAsia="PMingLiU"/>
          <w:sz w:val="24"/>
          <w:szCs w:val="24"/>
          <w:lang w:eastAsia="en-US"/>
        </w:rPr>
        <w:t xml:space="preserve">kritumu apglabāšanu poligonos un palielinātas nodokļa likmes par atkritumu apglabāšanu poligonos, kā arī tiks izvērtēta DRN piemērošanas efektivitāte un nepieciešamība </w:t>
      </w:r>
      <w:r w:rsidRPr="00812547">
        <w:rPr>
          <w:rFonts w:eastAsia="PMingLiU"/>
          <w:sz w:val="24"/>
          <w:szCs w:val="24"/>
          <w:lang w:eastAsia="en-US"/>
        </w:rPr>
        <w:lastRenderedPageBreak/>
        <w:t>palielināt DRN likmes par videi kaitīgām precēm, iepakojumu nolietotiem transportlīdzekļiem, kā arī izvērtēta nepieciešamība paplašināt ražotāju atbildības sistēmas piemērošanu (piemēram, preses izdevumiem un reklāmām). Vienlaikus ir jāizvērtē arī no atkritumiem iegūta kurināmā ražošanas un turpmākās izmantošanas iespējas, novērtējot bioloģisko atkritumu izmantošanas potenciālu, t.sk. izmantot enerģijas ražošanai, ja tas ir tehniski un ekonomiski pamatoti atkritumu apsaimniekošanas sistēmas turpmākās attīstības kontekstā. Labāks sistēmas darbības sniegums var tikt nodrošināts, pašvaldībām savstarpēji sadarbojoties un ņemot vērā reģionālās attīstības nosacījumus. Tāpat, lai nodrošinātu izveidotās atkritumu apsaimniekošanas darbību, tiks pastiprināta sabiedrības informēšana un izglītošana  par atkritumu rašanās novēršanas pasākumiem un par atkritumu dalīto vākšanu.</w:t>
      </w:r>
    </w:p>
    <w:p w14:paraId="64113DDB" w14:textId="163E28D4" w:rsidR="00812547" w:rsidRPr="00812547" w:rsidRDefault="00812547" w:rsidP="00280633">
      <w:pPr>
        <w:shd w:val="clear" w:color="auto" w:fill="FFFFFF"/>
        <w:suppressAutoHyphens/>
        <w:autoSpaceDN w:val="0"/>
        <w:ind w:firstLine="709"/>
        <w:contextualSpacing/>
        <w:jc w:val="both"/>
        <w:textAlignment w:val="baseline"/>
        <w:rPr>
          <w:rFonts w:eastAsia="PMingLiU"/>
          <w:sz w:val="24"/>
          <w:szCs w:val="24"/>
          <w:lang w:eastAsia="en-US"/>
        </w:rPr>
      </w:pPr>
      <w:r>
        <w:rPr>
          <w:rFonts w:eastAsia="PMingLiU"/>
          <w:sz w:val="24"/>
          <w:szCs w:val="22"/>
          <w:lang w:eastAsia="en-US"/>
        </w:rPr>
        <w:t xml:space="preserve">“(411) </w:t>
      </w:r>
      <w:r w:rsidRPr="00812547">
        <w:rPr>
          <w:rFonts w:eastAsia="PMingLiU"/>
          <w:sz w:val="24"/>
          <w:szCs w:val="22"/>
          <w:lang w:eastAsia="en-US"/>
        </w:rPr>
        <w:t>Lai uzlabotu un pilnveidotu situāciju atkritumu saimniecības sektorā, it īpaši palielinātu atkritumu pārstrādes un reģenerācijas apjomus un šīs darbības veiktu pēc iespējas tuvu atkritumu radīšanas avotam, piemērojot atklātā konkursa procedūru, 2014.–2020.gada plānošanas perioda ietvaros atbalsts tiek</w:t>
      </w:r>
      <w:r w:rsidRPr="00812547">
        <w:rPr>
          <w:rFonts w:eastAsia="PMingLiU"/>
          <w:sz w:val="24"/>
          <w:szCs w:val="24"/>
          <w:lang w:eastAsia="en-US"/>
        </w:rPr>
        <w:t xml:space="preserve"> prioritāri vērsts uz vides acquis izpildi. Plānošanas perioda ietvaros lielākais atbalsts tiks sniegts atkritumu dalīto vākšanas attīstībai (papīrs, metāls, stikls un plastmasa), bioloģisko atkritumu apglabāšanai poligonos novēršanai, kā arī atkritumu pārstrādei un reģenerācijai. </w:t>
      </w:r>
    </w:p>
    <w:p w14:paraId="047EED81" w14:textId="77777777" w:rsidR="00812547" w:rsidRPr="00812547" w:rsidRDefault="00812547" w:rsidP="00DB5495">
      <w:pPr>
        <w:shd w:val="clear" w:color="auto" w:fill="FFFFFF"/>
        <w:suppressAutoHyphens/>
        <w:autoSpaceDN w:val="0"/>
        <w:ind w:left="993"/>
        <w:contextualSpacing/>
        <w:jc w:val="both"/>
        <w:textAlignment w:val="baseline"/>
        <w:rPr>
          <w:rFonts w:eastAsia="PMingLiU"/>
          <w:sz w:val="24"/>
          <w:szCs w:val="24"/>
          <w:lang w:eastAsia="en-US"/>
        </w:rPr>
      </w:pPr>
      <w:r w:rsidRPr="00812547">
        <w:rPr>
          <w:rFonts w:eastAsia="PMingLiU"/>
          <w:sz w:val="24"/>
          <w:szCs w:val="24"/>
          <w:lang w:eastAsia="en-US"/>
        </w:rPr>
        <w:t>Prioritārā secībā atbalsts plānots:</w:t>
      </w:r>
    </w:p>
    <w:p w14:paraId="44773055" w14:textId="77777777" w:rsidR="00812547" w:rsidRPr="00812547" w:rsidRDefault="00812547" w:rsidP="00DB5495">
      <w:pPr>
        <w:numPr>
          <w:ilvl w:val="3"/>
          <w:numId w:val="3"/>
        </w:numPr>
        <w:shd w:val="clear" w:color="auto" w:fill="FFFFFF"/>
        <w:suppressAutoHyphens/>
        <w:autoSpaceDN w:val="0"/>
        <w:ind w:left="1843"/>
        <w:contextualSpacing/>
        <w:jc w:val="both"/>
        <w:textAlignment w:val="baseline"/>
        <w:rPr>
          <w:rFonts w:eastAsia="PMingLiU"/>
          <w:sz w:val="24"/>
          <w:szCs w:val="24"/>
          <w:lang w:eastAsia="en-US"/>
        </w:rPr>
      </w:pPr>
      <w:r w:rsidRPr="00812547">
        <w:rPr>
          <w:rFonts w:eastAsia="PMingLiU"/>
          <w:sz w:val="24"/>
          <w:szCs w:val="24"/>
          <w:lang w:eastAsia="en-US"/>
        </w:rPr>
        <w:t>Atkritumu dalītās savākšanas sistēmas attīstību, tai skaitā, veicinot visu veidu atkritumu sagatavošanu atkārtotai izmantošanai;</w:t>
      </w:r>
    </w:p>
    <w:p w14:paraId="2B860585" w14:textId="77777777" w:rsidR="00812547" w:rsidRPr="00812547" w:rsidRDefault="00812547" w:rsidP="00DB5495">
      <w:pPr>
        <w:numPr>
          <w:ilvl w:val="3"/>
          <w:numId w:val="3"/>
        </w:numPr>
        <w:shd w:val="clear" w:color="auto" w:fill="FFFFFF"/>
        <w:suppressAutoHyphens/>
        <w:autoSpaceDN w:val="0"/>
        <w:ind w:left="1843"/>
        <w:contextualSpacing/>
        <w:jc w:val="both"/>
        <w:textAlignment w:val="baseline"/>
        <w:rPr>
          <w:rFonts w:eastAsia="PMingLiU"/>
          <w:sz w:val="24"/>
          <w:szCs w:val="24"/>
          <w:lang w:eastAsia="en-US"/>
        </w:rPr>
      </w:pPr>
      <w:r w:rsidRPr="00812547">
        <w:rPr>
          <w:rFonts w:eastAsia="PMingLiU"/>
          <w:sz w:val="24"/>
          <w:szCs w:val="24"/>
          <w:lang w:eastAsia="en-US"/>
        </w:rPr>
        <w:t>Atkritumu pārstrādes jaudu palielināšanu;</w:t>
      </w:r>
    </w:p>
    <w:p w14:paraId="4F8E9496" w14:textId="77777777" w:rsidR="00812547" w:rsidRPr="00812547" w:rsidRDefault="00812547" w:rsidP="00DB5495">
      <w:pPr>
        <w:numPr>
          <w:ilvl w:val="3"/>
          <w:numId w:val="3"/>
        </w:numPr>
        <w:shd w:val="clear" w:color="auto" w:fill="FFFFFF"/>
        <w:suppressAutoHyphens/>
        <w:autoSpaceDN w:val="0"/>
        <w:ind w:left="1843"/>
        <w:contextualSpacing/>
        <w:jc w:val="both"/>
        <w:textAlignment w:val="baseline"/>
        <w:rPr>
          <w:rFonts w:eastAsia="PMingLiU"/>
          <w:sz w:val="24"/>
          <w:szCs w:val="24"/>
          <w:lang w:eastAsia="en-US"/>
        </w:rPr>
      </w:pPr>
      <w:r w:rsidRPr="00812547">
        <w:rPr>
          <w:rFonts w:eastAsia="PMingLiU"/>
          <w:sz w:val="24"/>
          <w:szCs w:val="24"/>
          <w:lang w:eastAsia="en-US"/>
        </w:rPr>
        <w:t xml:space="preserve">Atkritumu reģenerācijas jaudu palielināšanu.  </w:t>
      </w:r>
    </w:p>
    <w:p w14:paraId="2BE70D18" w14:textId="77777777" w:rsidR="00812547" w:rsidRPr="00812547" w:rsidRDefault="00812547" w:rsidP="00DB5495">
      <w:pPr>
        <w:shd w:val="clear" w:color="auto" w:fill="FFFFFF"/>
        <w:suppressAutoHyphens/>
        <w:autoSpaceDN w:val="0"/>
        <w:ind w:left="993"/>
        <w:contextualSpacing/>
        <w:jc w:val="both"/>
        <w:textAlignment w:val="baseline"/>
        <w:rPr>
          <w:rFonts w:eastAsia="PMingLiU"/>
          <w:sz w:val="24"/>
          <w:szCs w:val="24"/>
          <w:lang w:eastAsia="en-US"/>
        </w:rPr>
      </w:pPr>
      <w:r w:rsidRPr="00812547">
        <w:rPr>
          <w:rFonts w:eastAsia="PMingLiU"/>
          <w:sz w:val="24"/>
          <w:szCs w:val="24"/>
          <w:lang w:eastAsia="en-US"/>
        </w:rPr>
        <w:t>5.2.1.SAM ietvaros plānots atbalstīt:</w:t>
      </w:r>
    </w:p>
    <w:p w14:paraId="59EE19F3" w14:textId="1BE0BA8A" w:rsidR="00812547" w:rsidRPr="00812547" w:rsidRDefault="00812547" w:rsidP="00DB5495">
      <w:pPr>
        <w:numPr>
          <w:ilvl w:val="0"/>
          <w:numId w:val="4"/>
        </w:numPr>
        <w:tabs>
          <w:tab w:val="left" w:pos="851"/>
        </w:tabs>
        <w:ind w:left="1843"/>
        <w:contextualSpacing/>
        <w:jc w:val="both"/>
        <w:rPr>
          <w:rFonts w:eastAsia="PMingLiU"/>
          <w:sz w:val="24"/>
          <w:szCs w:val="22"/>
          <w:lang w:eastAsia="en-US"/>
        </w:rPr>
      </w:pPr>
      <w:r w:rsidRPr="00812547">
        <w:rPr>
          <w:rFonts w:eastAsia="PMingLiU"/>
          <w:sz w:val="24"/>
          <w:szCs w:val="22"/>
          <w:lang w:eastAsia="en-US"/>
        </w:rPr>
        <w:t>atkritumu dalītas savākšanas sistēmas attīstību (dalītas vākšanas punktu izveidi un aprīkošanu, kā arī dalītas vākšanas laukumu izveidi un aprīkošanu, kā arī specializēto transportlīdzekļu atkritumu dalītās vākšanas maršrutu apkalpošanai (var tikt izmantoti vienīgi šī pakalpojuma sniegšanai));</w:t>
      </w:r>
    </w:p>
    <w:p w14:paraId="1E665D04" w14:textId="77777777" w:rsidR="00812547" w:rsidRPr="00812547" w:rsidRDefault="00812547" w:rsidP="00DB5495">
      <w:pPr>
        <w:numPr>
          <w:ilvl w:val="0"/>
          <w:numId w:val="4"/>
        </w:numPr>
        <w:shd w:val="clear" w:color="auto" w:fill="FFFFFF"/>
        <w:tabs>
          <w:tab w:val="left" w:pos="851"/>
        </w:tabs>
        <w:ind w:left="1843"/>
        <w:contextualSpacing/>
        <w:jc w:val="both"/>
        <w:rPr>
          <w:rFonts w:eastAsia="PMingLiU"/>
          <w:sz w:val="24"/>
          <w:szCs w:val="22"/>
          <w:lang w:eastAsia="en-US"/>
        </w:rPr>
      </w:pPr>
      <w:r w:rsidRPr="00812547">
        <w:rPr>
          <w:rFonts w:eastAsia="PMingLiU"/>
          <w:sz w:val="24"/>
          <w:szCs w:val="22"/>
          <w:lang w:eastAsia="en-US"/>
        </w:rPr>
        <w:t>atkritumu pārstrādes un reģenerācijas veicināšanu:</w:t>
      </w:r>
    </w:p>
    <w:p w14:paraId="580B1ED8" w14:textId="77777777" w:rsidR="00812547" w:rsidRPr="00812547" w:rsidRDefault="00812547" w:rsidP="00DB5495">
      <w:pPr>
        <w:numPr>
          <w:ilvl w:val="2"/>
          <w:numId w:val="5"/>
        </w:numPr>
        <w:ind w:left="2410"/>
        <w:contextualSpacing/>
        <w:jc w:val="both"/>
        <w:rPr>
          <w:rFonts w:eastAsia="PMingLiU"/>
          <w:sz w:val="24"/>
          <w:szCs w:val="22"/>
          <w:lang w:eastAsia="en-US"/>
        </w:rPr>
      </w:pPr>
      <w:r w:rsidRPr="00812547">
        <w:rPr>
          <w:rFonts w:eastAsia="PMingLiU"/>
          <w:sz w:val="24"/>
          <w:szCs w:val="22"/>
          <w:lang w:eastAsia="en-US"/>
        </w:rPr>
        <w:t>bioloģiski noārdāmo atkritumu pārstrādi (t.sk. sagatavošanu pārstrādei, ja nepieciešams pilna cikla darbības nodrošināšanai);</w:t>
      </w:r>
    </w:p>
    <w:p w14:paraId="3DAB2DBE" w14:textId="77777777" w:rsidR="00812547" w:rsidRPr="00812547" w:rsidRDefault="00812547" w:rsidP="00DB5495">
      <w:pPr>
        <w:numPr>
          <w:ilvl w:val="2"/>
          <w:numId w:val="5"/>
        </w:numPr>
        <w:shd w:val="clear" w:color="auto" w:fill="FFFFFF"/>
        <w:tabs>
          <w:tab w:val="left" w:pos="851"/>
          <w:tab w:val="left" w:pos="1134"/>
        </w:tabs>
        <w:ind w:left="2410"/>
        <w:contextualSpacing/>
        <w:jc w:val="both"/>
        <w:rPr>
          <w:rFonts w:eastAsia="PMingLiU"/>
          <w:sz w:val="24"/>
          <w:szCs w:val="22"/>
          <w:lang w:eastAsia="en-US"/>
        </w:rPr>
      </w:pPr>
      <w:r w:rsidRPr="00812547">
        <w:rPr>
          <w:rFonts w:eastAsia="PMingLiU"/>
          <w:sz w:val="24"/>
          <w:szCs w:val="22"/>
          <w:lang w:eastAsia="en-US"/>
        </w:rPr>
        <w:t xml:space="preserve">citu atkritumu veidu pārstrādes jaudu palielināšanu (t.sk. sagatavošanu pārstrādei, ja nepieciešams pilna cikla darbības nodrošināšanai). </w:t>
      </w:r>
    </w:p>
    <w:p w14:paraId="6B06B3BA" w14:textId="7E768E4C" w:rsidR="00812547" w:rsidRPr="00812547" w:rsidRDefault="00812547" w:rsidP="00DB5495">
      <w:pPr>
        <w:tabs>
          <w:tab w:val="left" w:pos="851"/>
        </w:tabs>
        <w:autoSpaceDE w:val="0"/>
        <w:autoSpaceDN w:val="0"/>
        <w:adjustRightInd w:val="0"/>
        <w:ind w:left="993"/>
        <w:jc w:val="both"/>
        <w:rPr>
          <w:rFonts w:eastAsia="PMingLiU"/>
          <w:sz w:val="24"/>
          <w:szCs w:val="24"/>
          <w:lang w:eastAsia="en-US"/>
        </w:rPr>
      </w:pPr>
      <w:r w:rsidRPr="00812547">
        <w:rPr>
          <w:rFonts w:eastAsia="PMingLiU"/>
          <w:sz w:val="24"/>
          <w:szCs w:val="24"/>
          <w:lang w:eastAsia="en-US"/>
        </w:rPr>
        <w:t xml:space="preserve">Īpaša uzmanība tiks pievērsta iekārtu tehniski ekonomiskajiem aspektiem un iekārtu efektīvai darbībai, lai nodrošinātu virzību un atkritumu jomas vides </w:t>
      </w:r>
      <w:r w:rsidRPr="00812547">
        <w:rPr>
          <w:rFonts w:eastAsia="PMingLiU"/>
          <w:i/>
          <w:sz w:val="24"/>
          <w:szCs w:val="24"/>
          <w:lang w:eastAsia="en-US"/>
        </w:rPr>
        <w:t>aquis</w:t>
      </w:r>
      <w:r w:rsidRPr="00812547">
        <w:rPr>
          <w:rFonts w:eastAsia="PMingLiU"/>
          <w:sz w:val="24"/>
          <w:szCs w:val="24"/>
          <w:lang w:eastAsia="en-US"/>
        </w:rPr>
        <w:t xml:space="preserve"> izpildi.</w:t>
      </w:r>
      <w:r>
        <w:rPr>
          <w:rFonts w:eastAsia="PMingLiU"/>
          <w:sz w:val="24"/>
          <w:szCs w:val="24"/>
          <w:lang w:eastAsia="en-US"/>
        </w:rPr>
        <w:t>”</w:t>
      </w:r>
      <w:r w:rsidR="00381FB1">
        <w:rPr>
          <w:rFonts w:eastAsia="PMingLiU"/>
          <w:sz w:val="24"/>
          <w:szCs w:val="24"/>
          <w:lang w:eastAsia="en-US"/>
        </w:rPr>
        <w:t>.</w:t>
      </w:r>
    </w:p>
    <w:p w14:paraId="18CB28A9" w14:textId="78460DA7" w:rsidR="00D41A9E" w:rsidRDefault="00D41A9E" w:rsidP="00DB5495">
      <w:pPr>
        <w:pStyle w:val="ListParagraph"/>
        <w:numPr>
          <w:ilvl w:val="1"/>
          <w:numId w:val="1"/>
        </w:numPr>
        <w:ind w:left="993" w:hanging="283"/>
        <w:jc w:val="both"/>
        <w:rPr>
          <w:sz w:val="24"/>
          <w:szCs w:val="24"/>
        </w:rPr>
      </w:pPr>
      <w:r>
        <w:rPr>
          <w:sz w:val="24"/>
          <w:szCs w:val="24"/>
        </w:rPr>
        <w:t>Izteikt 413.</w:t>
      </w:r>
      <w:r w:rsidR="0047012B">
        <w:rPr>
          <w:sz w:val="24"/>
          <w:szCs w:val="24"/>
        </w:rPr>
        <w:t xml:space="preserve"> un 414. </w:t>
      </w:r>
      <w:r>
        <w:rPr>
          <w:sz w:val="24"/>
          <w:szCs w:val="24"/>
        </w:rPr>
        <w:t>punktu</w:t>
      </w:r>
      <w:r w:rsidR="0047012B">
        <w:rPr>
          <w:sz w:val="24"/>
          <w:szCs w:val="24"/>
        </w:rPr>
        <w:t>s</w:t>
      </w:r>
      <w:r>
        <w:rPr>
          <w:sz w:val="24"/>
          <w:szCs w:val="24"/>
        </w:rPr>
        <w:t xml:space="preserve"> šādā redakcijā:</w:t>
      </w:r>
    </w:p>
    <w:p w14:paraId="2D34B299" w14:textId="3D46E33F" w:rsidR="00D41A9E" w:rsidRPr="0047012B" w:rsidRDefault="00D41A9E" w:rsidP="0047012B">
      <w:pPr>
        <w:pStyle w:val="ListParagraph"/>
        <w:shd w:val="clear" w:color="auto" w:fill="FFFFFF"/>
        <w:suppressAutoHyphens/>
        <w:autoSpaceDN w:val="0"/>
        <w:ind w:left="0" w:firstLine="709"/>
        <w:jc w:val="both"/>
        <w:textAlignment w:val="baseline"/>
        <w:rPr>
          <w:rFonts w:eastAsia="PMingLiU"/>
          <w:sz w:val="24"/>
          <w:szCs w:val="24"/>
          <w:lang w:eastAsia="en-US"/>
        </w:rPr>
      </w:pPr>
      <w:r>
        <w:rPr>
          <w:sz w:val="24"/>
          <w:szCs w:val="24"/>
        </w:rPr>
        <w:t xml:space="preserve">“(413) </w:t>
      </w:r>
      <w:r w:rsidRPr="00D41A9E">
        <w:rPr>
          <w:rFonts w:eastAsia="PMingLiU"/>
          <w:sz w:val="24"/>
          <w:szCs w:val="24"/>
          <w:lang w:eastAsia="en-US"/>
        </w:rPr>
        <w:t>Ieguldītās KF investīcijas un veiktās darbības nodrošinās pārstrādei un reģenerācijai nodoto atkritumu daudzuma attiecībā pret attiecīgajā gadā radīto atkritumu daudzumu palielinājumu par 24.03%, veicinās sabiedrības informētību par atkritumu dalītas vākšanas sistēmu un iedzīvotāju aktīvo dalību iepakojuma apsaimniekošanas sistēmas procesā.</w:t>
      </w:r>
    </w:p>
    <w:p w14:paraId="588DCEF5" w14:textId="5512D8D4" w:rsidR="00D41A9E" w:rsidRPr="00373F10" w:rsidRDefault="00D41A9E" w:rsidP="00D36927">
      <w:pPr>
        <w:pStyle w:val="ListParagraph"/>
        <w:shd w:val="clear" w:color="auto" w:fill="FFFFFF"/>
        <w:suppressAutoHyphens/>
        <w:autoSpaceDN w:val="0"/>
        <w:ind w:left="0" w:firstLine="709"/>
        <w:jc w:val="both"/>
        <w:textAlignment w:val="baseline"/>
        <w:rPr>
          <w:rFonts w:eastAsia="PMingLiU"/>
          <w:sz w:val="24"/>
          <w:szCs w:val="24"/>
          <w:lang w:eastAsia="en-US"/>
        </w:rPr>
      </w:pPr>
      <w:r>
        <w:rPr>
          <w:sz w:val="24"/>
          <w:szCs w:val="24"/>
        </w:rPr>
        <w:t xml:space="preserve">“(414) </w:t>
      </w:r>
      <w:r w:rsidRPr="00D41A9E">
        <w:rPr>
          <w:rFonts w:eastAsia="PMingLiU"/>
          <w:sz w:val="24"/>
          <w:szCs w:val="24"/>
          <w:lang w:eastAsia="en-US"/>
        </w:rPr>
        <w:t>KF ieguldītās investīcijas veicinās to, lai ekonomiskajā apritē tiktu nodrošināta kvalitatīvu pārstrādātu materiālu izmantošana, kas savukārt sekmēs ekonomikas attīstību un izaugsmi. Atkritumu dalītas savākšanas, pārstrādes un reģenerācijas attīstība nodrošinās arī nodarbinātības situācijas uzlabošanos, līdz ar to atkritumu apsaimniekošanas infrastruktūras attīstības rezultātā radīsies jaunas darbavietas</w:t>
      </w:r>
      <w:r w:rsidR="00373F10">
        <w:rPr>
          <w:rFonts w:eastAsia="PMingLiU"/>
          <w:sz w:val="24"/>
          <w:szCs w:val="24"/>
          <w:lang w:eastAsia="en-US"/>
        </w:rPr>
        <w:t>.</w:t>
      </w:r>
      <w:r w:rsidRPr="00373F10">
        <w:rPr>
          <w:sz w:val="24"/>
          <w:szCs w:val="24"/>
        </w:rPr>
        <w:t>”</w:t>
      </w:r>
      <w:r w:rsidR="00381FB1">
        <w:rPr>
          <w:sz w:val="24"/>
          <w:szCs w:val="24"/>
        </w:rPr>
        <w:t>.</w:t>
      </w:r>
    </w:p>
    <w:p w14:paraId="74A389F2" w14:textId="3CC2D4B1" w:rsidR="00373F10" w:rsidRDefault="00373F10" w:rsidP="00DB5495">
      <w:pPr>
        <w:pStyle w:val="ListParagraph"/>
        <w:numPr>
          <w:ilvl w:val="1"/>
          <w:numId w:val="1"/>
        </w:numPr>
        <w:ind w:left="993" w:hanging="283"/>
        <w:jc w:val="both"/>
        <w:rPr>
          <w:sz w:val="24"/>
          <w:szCs w:val="24"/>
        </w:rPr>
      </w:pPr>
      <w:r>
        <w:rPr>
          <w:sz w:val="24"/>
          <w:szCs w:val="24"/>
        </w:rPr>
        <w:t>Izteikt 416.punktu šādā redakcijā:</w:t>
      </w:r>
    </w:p>
    <w:p w14:paraId="587933BE" w14:textId="7982CC1C" w:rsidR="00373F10" w:rsidRPr="00712FA8" w:rsidRDefault="00373F10" w:rsidP="00D36927">
      <w:pPr>
        <w:pStyle w:val="ListParagraph"/>
        <w:shd w:val="clear" w:color="auto" w:fill="FFFFFF"/>
        <w:suppressAutoHyphens/>
        <w:autoSpaceDN w:val="0"/>
        <w:ind w:left="0" w:firstLine="709"/>
        <w:jc w:val="both"/>
        <w:textAlignment w:val="baseline"/>
        <w:rPr>
          <w:rFonts w:eastAsia="PMingLiU"/>
          <w:sz w:val="24"/>
          <w:szCs w:val="24"/>
          <w:lang w:eastAsia="en-US"/>
        </w:rPr>
      </w:pPr>
      <w:r>
        <w:rPr>
          <w:sz w:val="24"/>
          <w:szCs w:val="24"/>
        </w:rPr>
        <w:t>“</w:t>
      </w:r>
      <w:r w:rsidR="00712FA8">
        <w:rPr>
          <w:sz w:val="24"/>
          <w:szCs w:val="24"/>
        </w:rPr>
        <w:t xml:space="preserve">(416) </w:t>
      </w:r>
      <w:r w:rsidRPr="00BC1998">
        <w:rPr>
          <w:rFonts w:eastAsia="PMingLiU"/>
          <w:sz w:val="24"/>
          <w:szCs w:val="24"/>
          <w:lang w:eastAsia="en-US"/>
        </w:rPr>
        <w:t>Indikatīvās atbalstāmās darbības</w:t>
      </w:r>
      <w:r w:rsidRPr="00373F10">
        <w:rPr>
          <w:rFonts w:eastAsia="PMingLiU"/>
          <w:sz w:val="24"/>
          <w:szCs w:val="24"/>
          <w:lang w:eastAsia="en-US"/>
        </w:rPr>
        <w:t xml:space="preserve">: atkritumu dalītas savākšanas sistēmas attīstība, tai skaitā, atkritumu dalītas vākšanas punktu un laukumu izveide un aprīkošana, kā arī specializēto transportlīdzekļu atkritumu dalītās vākšanas maršrutu apkalpošanai iegāde (var tikt </w:t>
      </w:r>
      <w:r w:rsidRPr="00373F10">
        <w:rPr>
          <w:rFonts w:eastAsia="PMingLiU"/>
          <w:sz w:val="24"/>
          <w:szCs w:val="24"/>
          <w:lang w:eastAsia="en-US"/>
        </w:rPr>
        <w:lastRenderedPageBreak/>
        <w:t>izmantoti vienīgi šī pakalpojuma sniegšanai), atkritumu pārstrādes un reģenerācijas jaudu palielināšana, tai skaitā, bioloģiski noārdāmo atkritumu kompostēšana un anaerobā pārstrāde, kā arī sabiedrības informēšanas pasākumi</w:t>
      </w:r>
      <w:r w:rsidR="00712FA8">
        <w:rPr>
          <w:rFonts w:eastAsia="PMingLiU"/>
          <w:sz w:val="24"/>
          <w:szCs w:val="24"/>
          <w:lang w:eastAsia="en-US"/>
        </w:rPr>
        <w:t>.</w:t>
      </w:r>
      <w:r w:rsidRPr="00712FA8">
        <w:rPr>
          <w:sz w:val="24"/>
          <w:szCs w:val="24"/>
        </w:rPr>
        <w:t>”</w:t>
      </w:r>
      <w:r w:rsidR="00312DC6">
        <w:rPr>
          <w:sz w:val="24"/>
          <w:szCs w:val="24"/>
        </w:rPr>
        <w:t>.</w:t>
      </w:r>
    </w:p>
    <w:p w14:paraId="77C35EE6" w14:textId="60370D82" w:rsidR="00EE678E" w:rsidRDefault="00EE678E" w:rsidP="00DB5495">
      <w:pPr>
        <w:pStyle w:val="ListParagraph"/>
        <w:numPr>
          <w:ilvl w:val="1"/>
          <w:numId w:val="1"/>
        </w:numPr>
        <w:ind w:left="993" w:hanging="283"/>
        <w:jc w:val="both"/>
        <w:rPr>
          <w:sz w:val="24"/>
          <w:szCs w:val="24"/>
        </w:rPr>
      </w:pPr>
      <w:r>
        <w:rPr>
          <w:sz w:val="24"/>
          <w:szCs w:val="24"/>
        </w:rPr>
        <w:t>Izteikt tabulu Nr.</w:t>
      </w:r>
      <w:r w:rsidR="00FE2160">
        <w:rPr>
          <w:sz w:val="24"/>
          <w:szCs w:val="24"/>
        </w:rPr>
        <w:t xml:space="preserve"> </w:t>
      </w:r>
      <w:r>
        <w:rPr>
          <w:sz w:val="24"/>
          <w:szCs w:val="24"/>
        </w:rPr>
        <w:t>2.5.5. (5) šādā redakcijā:</w:t>
      </w:r>
    </w:p>
    <w:p w14:paraId="41AFED24" w14:textId="207E0282" w:rsidR="00DC338E" w:rsidRPr="00DC338E" w:rsidRDefault="00DC338E" w:rsidP="00DC338E">
      <w:pPr>
        <w:rPr>
          <w:rFonts w:eastAsia="PMingLiU"/>
          <w:i/>
          <w:sz w:val="24"/>
          <w:szCs w:val="22"/>
          <w:lang w:eastAsia="en-US"/>
        </w:rPr>
      </w:pPr>
      <w:r>
        <w:rPr>
          <w:rFonts w:eastAsia="PMingLiU"/>
          <w:i/>
          <w:sz w:val="24"/>
          <w:szCs w:val="22"/>
          <w:lang w:eastAsia="en-US"/>
        </w:rPr>
        <w:t>T</w:t>
      </w:r>
      <w:r w:rsidRPr="00DC338E">
        <w:rPr>
          <w:rFonts w:eastAsia="PMingLiU"/>
          <w:i/>
          <w:sz w:val="24"/>
          <w:szCs w:val="22"/>
          <w:lang w:eastAsia="en-US"/>
        </w:rPr>
        <w:t>abul</w:t>
      </w:r>
      <w:r>
        <w:rPr>
          <w:rFonts w:eastAsia="PMingLiU"/>
          <w:i/>
          <w:sz w:val="24"/>
          <w:szCs w:val="22"/>
          <w:lang w:eastAsia="en-US"/>
        </w:rPr>
        <w:t>a</w:t>
      </w:r>
      <w:r w:rsidRPr="00DC338E">
        <w:rPr>
          <w:rFonts w:eastAsia="PMingLiU"/>
          <w:i/>
          <w:sz w:val="24"/>
          <w:szCs w:val="22"/>
          <w:lang w:eastAsia="en-US"/>
        </w:rPr>
        <w:t xml:space="preserve"> Nr. 2.5.5. (5)</w:t>
      </w:r>
    </w:p>
    <w:p w14:paraId="0ECAFFD2" w14:textId="78F29776" w:rsidR="00EE678E" w:rsidRPr="00EE678E" w:rsidRDefault="00EE678E" w:rsidP="00DB5495">
      <w:pPr>
        <w:jc w:val="center"/>
        <w:rPr>
          <w:rFonts w:eastAsia="PMingLiU"/>
          <w:b/>
          <w:sz w:val="24"/>
          <w:szCs w:val="22"/>
          <w:lang w:eastAsia="en-US"/>
        </w:rPr>
      </w:pPr>
      <w:r w:rsidRPr="00EE678E">
        <w:rPr>
          <w:rFonts w:eastAsia="PMingLiU"/>
          <w:b/>
          <w:sz w:val="24"/>
          <w:szCs w:val="22"/>
          <w:lang w:eastAsia="en-US"/>
        </w:rPr>
        <w:t>KF kopējais iznākuma rādītājs</w:t>
      </w:r>
    </w:p>
    <w:p w14:paraId="1CC4DB35" w14:textId="77777777" w:rsidR="00EE678E" w:rsidRPr="00EE678E" w:rsidRDefault="00EE678E" w:rsidP="00DB5495">
      <w:pPr>
        <w:jc w:val="center"/>
        <w:rPr>
          <w:rFonts w:eastAsia="PMingLiU"/>
          <w:b/>
          <w:sz w:val="24"/>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784"/>
        <w:gridCol w:w="1212"/>
        <w:gridCol w:w="1228"/>
        <w:gridCol w:w="1210"/>
        <w:gridCol w:w="1455"/>
        <w:gridCol w:w="1211"/>
      </w:tblGrid>
      <w:tr w:rsidR="00732EA9" w:rsidRPr="00EE678E" w14:paraId="6EEE414B" w14:textId="77777777" w:rsidTr="00D64601">
        <w:trPr>
          <w:tblHeader/>
          <w:jc w:val="center"/>
        </w:trPr>
        <w:tc>
          <w:tcPr>
            <w:tcW w:w="520" w:type="pct"/>
            <w:shd w:val="clear" w:color="auto" w:fill="F2F2F2"/>
            <w:vAlign w:val="center"/>
          </w:tcPr>
          <w:p w14:paraId="471A3168" w14:textId="77777777" w:rsidR="00EE678E" w:rsidRPr="00EE678E" w:rsidRDefault="00EE678E" w:rsidP="00DB5495">
            <w:pPr>
              <w:jc w:val="center"/>
              <w:rPr>
                <w:rFonts w:eastAsia="PMingLiU"/>
                <w:lang w:eastAsia="en-US"/>
              </w:rPr>
            </w:pPr>
            <w:r w:rsidRPr="00EE678E">
              <w:rPr>
                <w:rFonts w:eastAsia="PMingLiU"/>
                <w:lang w:eastAsia="en-US"/>
              </w:rPr>
              <w:t>ID</w:t>
            </w:r>
          </w:p>
        </w:tc>
        <w:tc>
          <w:tcPr>
            <w:tcW w:w="988" w:type="pct"/>
            <w:shd w:val="clear" w:color="auto" w:fill="F2F2F2"/>
            <w:vAlign w:val="center"/>
          </w:tcPr>
          <w:p w14:paraId="52E6429D" w14:textId="77777777" w:rsidR="00EE678E" w:rsidRPr="00EE678E" w:rsidRDefault="00EE678E" w:rsidP="00DB5495">
            <w:pPr>
              <w:jc w:val="center"/>
              <w:rPr>
                <w:rFonts w:eastAsia="PMingLiU"/>
                <w:lang w:eastAsia="en-US"/>
              </w:rPr>
            </w:pPr>
            <w:r w:rsidRPr="00EE678E">
              <w:rPr>
                <w:rFonts w:eastAsia="PMingLiU"/>
                <w:lang w:eastAsia="en-US"/>
              </w:rPr>
              <w:t>Rādītājs</w:t>
            </w:r>
          </w:p>
        </w:tc>
        <w:tc>
          <w:tcPr>
            <w:tcW w:w="672" w:type="pct"/>
            <w:shd w:val="clear" w:color="auto" w:fill="F2F2F2"/>
            <w:vAlign w:val="center"/>
          </w:tcPr>
          <w:p w14:paraId="66966716" w14:textId="77777777" w:rsidR="00EE678E" w:rsidRPr="00EE678E" w:rsidRDefault="00EE678E" w:rsidP="00DB5495">
            <w:pPr>
              <w:jc w:val="center"/>
              <w:rPr>
                <w:rFonts w:eastAsia="PMingLiU"/>
                <w:lang w:eastAsia="en-US"/>
              </w:rPr>
            </w:pPr>
            <w:r w:rsidRPr="00EE678E">
              <w:rPr>
                <w:rFonts w:eastAsia="PMingLiU"/>
                <w:lang w:eastAsia="en-US"/>
              </w:rPr>
              <w:t>Mērvienība</w:t>
            </w:r>
          </w:p>
        </w:tc>
        <w:tc>
          <w:tcPr>
            <w:tcW w:w="672" w:type="pct"/>
            <w:shd w:val="clear" w:color="auto" w:fill="F2F2F2"/>
            <w:vAlign w:val="center"/>
          </w:tcPr>
          <w:p w14:paraId="32FD9FF8" w14:textId="77777777" w:rsidR="00EE678E" w:rsidRPr="00EE678E" w:rsidRDefault="00EE678E" w:rsidP="00DB5495">
            <w:pPr>
              <w:jc w:val="center"/>
              <w:rPr>
                <w:rFonts w:eastAsia="PMingLiU"/>
                <w:lang w:eastAsia="en-US"/>
              </w:rPr>
            </w:pPr>
            <w:r w:rsidRPr="00EE678E">
              <w:rPr>
                <w:rFonts w:eastAsia="PMingLiU"/>
                <w:lang w:eastAsia="en-US"/>
              </w:rPr>
              <w:t>Finansējums avots</w:t>
            </w:r>
          </w:p>
        </w:tc>
        <w:tc>
          <w:tcPr>
            <w:tcW w:w="671" w:type="pct"/>
            <w:shd w:val="clear" w:color="auto" w:fill="F2F2F2"/>
            <w:vAlign w:val="center"/>
          </w:tcPr>
          <w:p w14:paraId="46EEB2ED" w14:textId="77777777" w:rsidR="00EE678E" w:rsidRPr="00EE678E" w:rsidRDefault="00EE678E" w:rsidP="00DB5495">
            <w:pPr>
              <w:jc w:val="center"/>
              <w:rPr>
                <w:rFonts w:eastAsia="PMingLiU"/>
                <w:lang w:eastAsia="en-US"/>
              </w:rPr>
            </w:pPr>
            <w:r w:rsidRPr="00EE678E">
              <w:rPr>
                <w:rFonts w:eastAsia="PMingLiU"/>
                <w:lang w:eastAsia="en-US"/>
              </w:rPr>
              <w:t>Plānotā vērtība (2023.</w:t>
            </w:r>
          </w:p>
          <w:p w14:paraId="4E531307" w14:textId="77777777" w:rsidR="00EE678E" w:rsidRPr="00EE678E" w:rsidRDefault="00EE678E" w:rsidP="00DB5495">
            <w:pPr>
              <w:jc w:val="center"/>
              <w:rPr>
                <w:rFonts w:eastAsia="PMingLiU"/>
                <w:lang w:eastAsia="en-US"/>
              </w:rPr>
            </w:pPr>
            <w:r w:rsidRPr="00EE678E">
              <w:rPr>
                <w:rFonts w:eastAsia="PMingLiU"/>
                <w:lang w:eastAsia="en-US"/>
              </w:rPr>
              <w:t>gadā)</w:t>
            </w:r>
          </w:p>
        </w:tc>
        <w:tc>
          <w:tcPr>
            <w:tcW w:w="806" w:type="pct"/>
            <w:shd w:val="clear" w:color="auto" w:fill="F2F2F2"/>
            <w:vAlign w:val="center"/>
          </w:tcPr>
          <w:p w14:paraId="640DC0B8" w14:textId="77777777" w:rsidR="00EE678E" w:rsidRPr="00EE678E" w:rsidRDefault="00EE678E" w:rsidP="00DB5495">
            <w:pPr>
              <w:jc w:val="center"/>
              <w:rPr>
                <w:rFonts w:eastAsia="PMingLiU"/>
                <w:lang w:eastAsia="en-US"/>
              </w:rPr>
            </w:pPr>
            <w:r w:rsidRPr="00EE678E">
              <w:rPr>
                <w:rFonts w:eastAsia="PMingLiU"/>
                <w:lang w:eastAsia="en-US"/>
              </w:rPr>
              <w:t>Datu avots</w:t>
            </w:r>
          </w:p>
        </w:tc>
        <w:tc>
          <w:tcPr>
            <w:tcW w:w="672" w:type="pct"/>
            <w:shd w:val="clear" w:color="auto" w:fill="F2F2F2"/>
            <w:vAlign w:val="center"/>
          </w:tcPr>
          <w:p w14:paraId="7EA73020" w14:textId="77777777" w:rsidR="00EE678E" w:rsidRPr="00EE678E" w:rsidRDefault="00EE678E" w:rsidP="00DB5495">
            <w:pPr>
              <w:jc w:val="center"/>
              <w:rPr>
                <w:rFonts w:eastAsia="PMingLiU"/>
                <w:lang w:eastAsia="en-US"/>
              </w:rPr>
            </w:pPr>
            <w:r w:rsidRPr="00EE678E">
              <w:rPr>
                <w:rFonts w:eastAsia="PMingLiU"/>
                <w:lang w:eastAsia="en-US"/>
              </w:rPr>
              <w:t>Ziņošanas biežums</w:t>
            </w:r>
          </w:p>
        </w:tc>
      </w:tr>
      <w:tr w:rsidR="00EE678E" w:rsidRPr="00EE678E" w14:paraId="57055809" w14:textId="77777777" w:rsidTr="00D64601">
        <w:trPr>
          <w:jc w:val="center"/>
        </w:trPr>
        <w:tc>
          <w:tcPr>
            <w:tcW w:w="520" w:type="pct"/>
            <w:shd w:val="clear" w:color="auto" w:fill="auto"/>
          </w:tcPr>
          <w:p w14:paraId="454BDC3F" w14:textId="77777777" w:rsidR="00EE678E" w:rsidRPr="00EE678E" w:rsidRDefault="00EE678E" w:rsidP="00DB5495">
            <w:pPr>
              <w:rPr>
                <w:rFonts w:eastAsia="PMingLiU"/>
                <w:lang w:eastAsia="en-US"/>
              </w:rPr>
            </w:pPr>
            <w:r w:rsidRPr="00EE678E">
              <w:rPr>
                <w:rFonts w:eastAsia="PMingLiU"/>
                <w:lang w:eastAsia="en-US"/>
              </w:rPr>
              <w:t>i.5.2.1.ak</w:t>
            </w:r>
          </w:p>
          <w:p w14:paraId="0A4D3C6D" w14:textId="77777777" w:rsidR="00EE678E" w:rsidRPr="00EE678E" w:rsidRDefault="00EE678E" w:rsidP="00DB5495">
            <w:pPr>
              <w:rPr>
                <w:rFonts w:eastAsia="PMingLiU"/>
                <w:lang w:eastAsia="en-US"/>
              </w:rPr>
            </w:pPr>
            <w:r w:rsidRPr="00EE678E">
              <w:rPr>
                <w:rFonts w:eastAsia="PMingLiU"/>
                <w:lang w:eastAsia="en-US"/>
              </w:rPr>
              <w:t>(CO17)</w:t>
            </w:r>
          </w:p>
        </w:tc>
        <w:tc>
          <w:tcPr>
            <w:tcW w:w="988" w:type="pct"/>
            <w:shd w:val="clear" w:color="auto" w:fill="auto"/>
          </w:tcPr>
          <w:p w14:paraId="5013C56A" w14:textId="77777777" w:rsidR="00EE678E" w:rsidRPr="00EE678E" w:rsidRDefault="00EE678E" w:rsidP="00DB5495">
            <w:pPr>
              <w:rPr>
                <w:rFonts w:eastAsia="PMingLiU"/>
                <w:lang w:eastAsia="en-US"/>
              </w:rPr>
            </w:pPr>
            <w:r w:rsidRPr="00EE678E">
              <w:rPr>
                <w:rFonts w:eastAsia="PMingLiU"/>
                <w:lang w:eastAsia="en-US"/>
              </w:rPr>
              <w:t>Atkritumu pārstrādes jaudas pieaugums</w:t>
            </w:r>
          </w:p>
        </w:tc>
        <w:tc>
          <w:tcPr>
            <w:tcW w:w="672" w:type="pct"/>
            <w:shd w:val="clear" w:color="auto" w:fill="auto"/>
          </w:tcPr>
          <w:p w14:paraId="2189469B" w14:textId="77777777" w:rsidR="00EE678E" w:rsidRPr="00EE678E" w:rsidRDefault="00EE678E" w:rsidP="00DB5495">
            <w:pPr>
              <w:rPr>
                <w:rFonts w:eastAsia="PMingLiU"/>
                <w:lang w:eastAsia="en-US"/>
              </w:rPr>
            </w:pPr>
            <w:r w:rsidRPr="00EE678E">
              <w:rPr>
                <w:rFonts w:eastAsia="PMingLiU"/>
                <w:lang w:eastAsia="en-US"/>
              </w:rPr>
              <w:t>Tonnas gadā</w:t>
            </w:r>
          </w:p>
        </w:tc>
        <w:tc>
          <w:tcPr>
            <w:tcW w:w="672" w:type="pct"/>
            <w:shd w:val="clear" w:color="auto" w:fill="auto"/>
          </w:tcPr>
          <w:p w14:paraId="2A666CA5" w14:textId="77777777" w:rsidR="00EE678E" w:rsidRPr="00EE678E" w:rsidRDefault="00EE678E" w:rsidP="00DB5495">
            <w:pPr>
              <w:rPr>
                <w:rFonts w:eastAsia="PMingLiU"/>
                <w:lang w:eastAsia="en-US"/>
              </w:rPr>
            </w:pPr>
            <w:r w:rsidRPr="00EE678E">
              <w:rPr>
                <w:rFonts w:eastAsia="PMingLiU"/>
                <w:lang w:eastAsia="en-US"/>
              </w:rPr>
              <w:t>KF</w:t>
            </w:r>
          </w:p>
          <w:p w14:paraId="3662C298" w14:textId="77777777" w:rsidR="00EE678E" w:rsidRPr="00EE678E" w:rsidRDefault="00EE678E" w:rsidP="00DB5495">
            <w:pPr>
              <w:rPr>
                <w:rFonts w:eastAsia="PMingLiU"/>
                <w:b/>
                <w:lang w:eastAsia="en-US"/>
              </w:rPr>
            </w:pPr>
          </w:p>
        </w:tc>
        <w:tc>
          <w:tcPr>
            <w:tcW w:w="671" w:type="pct"/>
            <w:shd w:val="clear" w:color="auto" w:fill="auto"/>
          </w:tcPr>
          <w:p w14:paraId="05D01418" w14:textId="77777777" w:rsidR="00EE678E" w:rsidRPr="00EE678E" w:rsidRDefault="00EE678E" w:rsidP="00DB5495">
            <w:pPr>
              <w:jc w:val="center"/>
              <w:rPr>
                <w:rFonts w:eastAsia="PMingLiU"/>
                <w:lang w:eastAsia="en-US"/>
              </w:rPr>
            </w:pPr>
            <w:r w:rsidRPr="00EE678E">
              <w:rPr>
                <w:rFonts w:eastAsia="PMingLiU"/>
                <w:lang w:eastAsia="en-US"/>
              </w:rPr>
              <w:t>172 000</w:t>
            </w:r>
            <w:r w:rsidRPr="00EE678E">
              <w:rPr>
                <w:rFonts w:eastAsia="PMingLiU"/>
                <w:vertAlign w:val="superscript"/>
                <w:lang w:eastAsia="en-US"/>
              </w:rPr>
              <w:footnoteReference w:id="9"/>
            </w:r>
          </w:p>
        </w:tc>
        <w:tc>
          <w:tcPr>
            <w:tcW w:w="806" w:type="pct"/>
            <w:shd w:val="clear" w:color="auto" w:fill="auto"/>
          </w:tcPr>
          <w:p w14:paraId="1A9F8C27" w14:textId="77777777" w:rsidR="00EE678E" w:rsidRPr="00EE678E" w:rsidDel="003802A4" w:rsidRDefault="00EE678E" w:rsidP="00DB5495">
            <w:pPr>
              <w:rPr>
                <w:rFonts w:eastAsia="PMingLiU"/>
                <w:lang w:eastAsia="en-US"/>
              </w:rPr>
            </w:pPr>
            <w:r w:rsidRPr="00EE678E">
              <w:rPr>
                <w:rFonts w:eastAsia="PMingLiU"/>
                <w:lang w:eastAsia="en-US"/>
              </w:rPr>
              <w:t>Projektu dokumentācija un iesniegtie pārskati</w:t>
            </w:r>
          </w:p>
        </w:tc>
        <w:tc>
          <w:tcPr>
            <w:tcW w:w="672" w:type="pct"/>
          </w:tcPr>
          <w:p w14:paraId="75D066D1" w14:textId="77777777" w:rsidR="00EE678E" w:rsidRPr="00EE678E" w:rsidDel="003802A4" w:rsidRDefault="00EE678E" w:rsidP="00DB5495">
            <w:pPr>
              <w:rPr>
                <w:rFonts w:eastAsia="PMingLiU"/>
                <w:lang w:eastAsia="en-US"/>
              </w:rPr>
            </w:pPr>
            <w:r w:rsidRPr="00EE678E">
              <w:rPr>
                <w:rFonts w:eastAsia="PMingLiU"/>
                <w:lang w:eastAsia="en-US"/>
              </w:rPr>
              <w:t>Reizi gadā</w:t>
            </w:r>
          </w:p>
        </w:tc>
      </w:tr>
    </w:tbl>
    <w:p w14:paraId="42C2057E" w14:textId="0DA9783E" w:rsidR="00EE678E" w:rsidRDefault="00EE678E" w:rsidP="00DB5495">
      <w:pPr>
        <w:pStyle w:val="ListParagraph"/>
        <w:ind w:left="993"/>
        <w:jc w:val="both"/>
        <w:rPr>
          <w:sz w:val="24"/>
          <w:szCs w:val="24"/>
        </w:rPr>
      </w:pPr>
    </w:p>
    <w:p w14:paraId="39769BFF" w14:textId="4EB4A154" w:rsidR="00EE678E" w:rsidRDefault="00EE678E" w:rsidP="00DB5495">
      <w:pPr>
        <w:pStyle w:val="ListParagraph"/>
        <w:numPr>
          <w:ilvl w:val="1"/>
          <w:numId w:val="1"/>
        </w:numPr>
        <w:ind w:left="993" w:hanging="283"/>
        <w:jc w:val="both"/>
        <w:rPr>
          <w:sz w:val="24"/>
          <w:szCs w:val="24"/>
        </w:rPr>
      </w:pPr>
      <w:r>
        <w:rPr>
          <w:sz w:val="24"/>
          <w:szCs w:val="24"/>
        </w:rPr>
        <w:t>Izteikt tabulas Nr.2.5.8. (3) nosaukumu šādā redakcijā:</w:t>
      </w:r>
    </w:p>
    <w:p w14:paraId="4CC578B5" w14:textId="72D67AD9" w:rsidR="00EE678E" w:rsidRPr="005C232A" w:rsidRDefault="00EE678E" w:rsidP="00312DC6">
      <w:pPr>
        <w:widowControl w:val="0"/>
        <w:autoSpaceDE w:val="0"/>
        <w:autoSpaceDN w:val="0"/>
        <w:adjustRightInd w:val="0"/>
        <w:ind w:left="709"/>
        <w:rPr>
          <w:sz w:val="24"/>
          <w:szCs w:val="24"/>
        </w:rPr>
      </w:pPr>
      <w:r>
        <w:rPr>
          <w:sz w:val="24"/>
          <w:szCs w:val="24"/>
        </w:rPr>
        <w:t>“</w:t>
      </w:r>
      <w:r w:rsidRPr="00312DC6">
        <w:rPr>
          <w:b/>
          <w:sz w:val="24"/>
          <w:szCs w:val="24"/>
        </w:rPr>
        <w:t>ERAF specifiskais rezultāta rādītājs</w:t>
      </w:r>
      <w:r w:rsidRPr="00EE678E">
        <w:rPr>
          <w:sz w:val="24"/>
          <w:szCs w:val="24"/>
        </w:rPr>
        <w:t>”</w:t>
      </w:r>
    </w:p>
    <w:p w14:paraId="15C2E886" w14:textId="34752F5F" w:rsidR="005C232A" w:rsidRDefault="005C232A" w:rsidP="00DB5495">
      <w:pPr>
        <w:pStyle w:val="ListParagraph"/>
        <w:numPr>
          <w:ilvl w:val="1"/>
          <w:numId w:val="1"/>
        </w:numPr>
        <w:ind w:left="1134" w:hanging="424"/>
        <w:jc w:val="both"/>
        <w:rPr>
          <w:sz w:val="24"/>
          <w:szCs w:val="24"/>
        </w:rPr>
      </w:pPr>
      <w:r>
        <w:rPr>
          <w:sz w:val="24"/>
          <w:szCs w:val="24"/>
        </w:rPr>
        <w:t>Izteikt tabulu Nr. 2.5.10. (5) šādā redakcijā:</w:t>
      </w:r>
    </w:p>
    <w:p w14:paraId="2FD89232" w14:textId="07B1B2BE" w:rsidR="004375ED" w:rsidRPr="004375ED" w:rsidRDefault="004375ED" w:rsidP="004375ED">
      <w:pPr>
        <w:rPr>
          <w:rFonts w:eastAsia="PMingLiU"/>
          <w:i/>
          <w:sz w:val="24"/>
          <w:szCs w:val="22"/>
          <w:lang w:eastAsia="en-US"/>
        </w:rPr>
      </w:pPr>
      <w:r>
        <w:rPr>
          <w:rFonts w:eastAsia="PMingLiU"/>
          <w:i/>
          <w:sz w:val="24"/>
          <w:szCs w:val="22"/>
          <w:lang w:eastAsia="en-US"/>
        </w:rPr>
        <w:t>T</w:t>
      </w:r>
      <w:r w:rsidRPr="004375ED">
        <w:rPr>
          <w:rFonts w:eastAsia="PMingLiU"/>
          <w:i/>
          <w:sz w:val="24"/>
          <w:szCs w:val="22"/>
          <w:lang w:eastAsia="en-US"/>
        </w:rPr>
        <w:t>abul</w:t>
      </w:r>
      <w:r>
        <w:rPr>
          <w:rFonts w:eastAsia="PMingLiU"/>
          <w:i/>
          <w:sz w:val="24"/>
          <w:szCs w:val="22"/>
          <w:lang w:eastAsia="en-US"/>
        </w:rPr>
        <w:t>a</w:t>
      </w:r>
      <w:r w:rsidRPr="004375ED">
        <w:rPr>
          <w:rFonts w:eastAsia="PMingLiU"/>
          <w:i/>
          <w:sz w:val="24"/>
          <w:szCs w:val="22"/>
          <w:lang w:eastAsia="en-US"/>
        </w:rPr>
        <w:t xml:space="preserve"> Nr. 2.5.10. (5)</w:t>
      </w:r>
    </w:p>
    <w:p w14:paraId="17A91948" w14:textId="5CE9A167" w:rsidR="005C232A" w:rsidRPr="005C232A" w:rsidRDefault="005C232A" w:rsidP="00DB5495">
      <w:pPr>
        <w:jc w:val="center"/>
        <w:rPr>
          <w:rFonts w:eastAsia="PMingLiU"/>
          <w:b/>
          <w:sz w:val="24"/>
          <w:szCs w:val="22"/>
          <w:lang w:eastAsia="en-US"/>
        </w:rPr>
      </w:pPr>
      <w:r w:rsidRPr="005C232A">
        <w:rPr>
          <w:rFonts w:eastAsia="PMingLiU"/>
          <w:b/>
          <w:sz w:val="24"/>
          <w:szCs w:val="22"/>
          <w:lang w:eastAsia="en-US"/>
        </w:rPr>
        <w:t>KF un ERAF kopējie un specifiskie iznākuma rādītāji</w:t>
      </w:r>
    </w:p>
    <w:p w14:paraId="4D3BA583" w14:textId="77777777" w:rsidR="005C232A" w:rsidRPr="005C232A" w:rsidRDefault="005C232A" w:rsidP="00DB5495">
      <w:pPr>
        <w:jc w:val="center"/>
        <w:rPr>
          <w:rFonts w:eastAsia="PMingLiU"/>
          <w:b/>
          <w:sz w:val="24"/>
          <w:szCs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817"/>
        <w:gridCol w:w="1216"/>
        <w:gridCol w:w="1228"/>
        <w:gridCol w:w="1400"/>
        <w:gridCol w:w="1394"/>
        <w:gridCol w:w="1045"/>
      </w:tblGrid>
      <w:tr w:rsidR="00732EA9" w:rsidRPr="005C232A" w14:paraId="0750E3D7" w14:textId="77777777" w:rsidTr="00D64601">
        <w:trPr>
          <w:tblHeader/>
          <w:jc w:val="center"/>
        </w:trPr>
        <w:tc>
          <w:tcPr>
            <w:tcW w:w="513" w:type="pct"/>
            <w:shd w:val="clear" w:color="auto" w:fill="F2F2F2"/>
            <w:vAlign w:val="center"/>
          </w:tcPr>
          <w:p w14:paraId="044981F0" w14:textId="77777777" w:rsidR="005C232A" w:rsidRPr="005C232A" w:rsidRDefault="005C232A" w:rsidP="00DB5495">
            <w:pPr>
              <w:jc w:val="center"/>
              <w:rPr>
                <w:rFonts w:eastAsia="PMingLiU"/>
                <w:lang w:eastAsia="en-US"/>
              </w:rPr>
            </w:pPr>
            <w:r w:rsidRPr="005C232A">
              <w:rPr>
                <w:rFonts w:eastAsia="PMingLiU"/>
                <w:lang w:eastAsia="en-US"/>
              </w:rPr>
              <w:t>ID</w:t>
            </w:r>
          </w:p>
        </w:tc>
        <w:tc>
          <w:tcPr>
            <w:tcW w:w="1028" w:type="pct"/>
            <w:shd w:val="clear" w:color="auto" w:fill="F2F2F2"/>
            <w:vAlign w:val="center"/>
          </w:tcPr>
          <w:p w14:paraId="130A8485" w14:textId="77777777" w:rsidR="005C232A" w:rsidRPr="005C232A" w:rsidRDefault="005C232A" w:rsidP="00DB5495">
            <w:pPr>
              <w:jc w:val="center"/>
              <w:rPr>
                <w:rFonts w:eastAsia="PMingLiU"/>
                <w:lang w:eastAsia="en-US"/>
              </w:rPr>
            </w:pPr>
            <w:r w:rsidRPr="005C232A">
              <w:rPr>
                <w:rFonts w:eastAsia="PMingLiU"/>
                <w:lang w:eastAsia="en-US"/>
              </w:rPr>
              <w:t>Rādītājs</w:t>
            </w:r>
          </w:p>
        </w:tc>
        <w:tc>
          <w:tcPr>
            <w:tcW w:w="659" w:type="pct"/>
            <w:shd w:val="clear" w:color="auto" w:fill="F2F2F2"/>
            <w:vAlign w:val="center"/>
          </w:tcPr>
          <w:p w14:paraId="158A9BDD" w14:textId="77777777" w:rsidR="005C232A" w:rsidRPr="005C232A" w:rsidRDefault="005C232A" w:rsidP="00DB5495">
            <w:pPr>
              <w:jc w:val="center"/>
              <w:rPr>
                <w:rFonts w:eastAsia="PMingLiU"/>
                <w:lang w:eastAsia="en-US"/>
              </w:rPr>
            </w:pPr>
            <w:r w:rsidRPr="005C232A">
              <w:rPr>
                <w:rFonts w:eastAsia="PMingLiU"/>
                <w:lang w:eastAsia="en-US"/>
              </w:rPr>
              <w:t>Mērvienība</w:t>
            </w:r>
          </w:p>
        </w:tc>
        <w:tc>
          <w:tcPr>
            <w:tcW w:w="676" w:type="pct"/>
            <w:shd w:val="clear" w:color="auto" w:fill="F2F2F2"/>
            <w:vAlign w:val="center"/>
          </w:tcPr>
          <w:p w14:paraId="018A33F2" w14:textId="77777777" w:rsidR="005C232A" w:rsidRPr="005C232A" w:rsidRDefault="005C232A" w:rsidP="00DB5495">
            <w:pPr>
              <w:jc w:val="center"/>
              <w:rPr>
                <w:rFonts w:eastAsia="PMingLiU"/>
                <w:lang w:eastAsia="en-US"/>
              </w:rPr>
            </w:pPr>
            <w:r w:rsidRPr="005C232A">
              <w:rPr>
                <w:rFonts w:eastAsia="PMingLiU"/>
                <w:lang w:eastAsia="en-US"/>
              </w:rPr>
              <w:t>Finansējums avots</w:t>
            </w:r>
          </w:p>
        </w:tc>
        <w:tc>
          <w:tcPr>
            <w:tcW w:w="798" w:type="pct"/>
            <w:shd w:val="clear" w:color="auto" w:fill="F2F2F2"/>
            <w:vAlign w:val="center"/>
          </w:tcPr>
          <w:p w14:paraId="2DF78968" w14:textId="77777777" w:rsidR="005C232A" w:rsidRPr="005C232A" w:rsidRDefault="005C232A" w:rsidP="00DB5495">
            <w:pPr>
              <w:jc w:val="center"/>
              <w:rPr>
                <w:rFonts w:eastAsia="PMingLiU"/>
                <w:lang w:eastAsia="en-US"/>
              </w:rPr>
            </w:pPr>
            <w:r w:rsidRPr="005C232A">
              <w:rPr>
                <w:rFonts w:eastAsia="PMingLiU"/>
                <w:lang w:eastAsia="en-US"/>
              </w:rPr>
              <w:t>Plānotā vērtība (2023.</w:t>
            </w:r>
          </w:p>
          <w:p w14:paraId="0C5F20FE" w14:textId="77777777" w:rsidR="005C232A" w:rsidRPr="005C232A" w:rsidRDefault="005C232A" w:rsidP="00DB5495">
            <w:pPr>
              <w:jc w:val="center"/>
              <w:rPr>
                <w:rFonts w:eastAsia="PMingLiU"/>
                <w:lang w:eastAsia="en-US"/>
              </w:rPr>
            </w:pPr>
            <w:r w:rsidRPr="005C232A">
              <w:rPr>
                <w:rFonts w:eastAsia="PMingLiU"/>
                <w:lang w:eastAsia="en-US"/>
              </w:rPr>
              <w:t>gadā)</w:t>
            </w:r>
          </w:p>
        </w:tc>
        <w:tc>
          <w:tcPr>
            <w:tcW w:w="724" w:type="pct"/>
            <w:shd w:val="clear" w:color="auto" w:fill="F2F2F2"/>
            <w:vAlign w:val="center"/>
          </w:tcPr>
          <w:p w14:paraId="388176D2" w14:textId="77777777" w:rsidR="005C232A" w:rsidRPr="005C232A" w:rsidRDefault="005C232A" w:rsidP="00DB5495">
            <w:pPr>
              <w:jc w:val="center"/>
              <w:rPr>
                <w:rFonts w:eastAsia="PMingLiU"/>
                <w:lang w:eastAsia="en-US"/>
              </w:rPr>
            </w:pPr>
            <w:r w:rsidRPr="005C232A">
              <w:rPr>
                <w:rFonts w:eastAsia="PMingLiU"/>
                <w:lang w:eastAsia="en-US"/>
              </w:rPr>
              <w:t>Datu avots</w:t>
            </w:r>
          </w:p>
        </w:tc>
        <w:tc>
          <w:tcPr>
            <w:tcW w:w="602" w:type="pct"/>
            <w:shd w:val="clear" w:color="auto" w:fill="F2F2F2"/>
            <w:vAlign w:val="center"/>
          </w:tcPr>
          <w:p w14:paraId="59B81D82" w14:textId="77777777" w:rsidR="005C232A" w:rsidRPr="005C232A" w:rsidRDefault="005C232A" w:rsidP="00DB5495">
            <w:pPr>
              <w:jc w:val="center"/>
              <w:rPr>
                <w:rFonts w:eastAsia="PMingLiU"/>
                <w:lang w:eastAsia="en-US"/>
              </w:rPr>
            </w:pPr>
            <w:r w:rsidRPr="005C232A">
              <w:rPr>
                <w:rFonts w:eastAsia="PMingLiU"/>
                <w:lang w:eastAsia="en-US"/>
              </w:rPr>
              <w:t>Ziņošanas biežums</w:t>
            </w:r>
          </w:p>
        </w:tc>
      </w:tr>
      <w:tr w:rsidR="005C232A" w:rsidRPr="005C232A" w14:paraId="3D1655BB" w14:textId="77777777" w:rsidTr="00D64601">
        <w:trPr>
          <w:jc w:val="center"/>
        </w:trPr>
        <w:tc>
          <w:tcPr>
            <w:tcW w:w="513" w:type="pct"/>
            <w:shd w:val="clear" w:color="auto" w:fill="auto"/>
          </w:tcPr>
          <w:p w14:paraId="454159E4" w14:textId="77777777" w:rsidR="005C232A" w:rsidRPr="005C232A" w:rsidRDefault="005C232A" w:rsidP="00DB5495">
            <w:pPr>
              <w:rPr>
                <w:rFonts w:eastAsia="PMingLiU"/>
                <w:lang w:eastAsia="en-US"/>
              </w:rPr>
            </w:pPr>
            <w:r w:rsidRPr="005C232A">
              <w:rPr>
                <w:rFonts w:eastAsia="PMingLiU"/>
                <w:lang w:eastAsia="en-US"/>
              </w:rPr>
              <w:t>i.5.4.1.ak</w:t>
            </w:r>
          </w:p>
          <w:p w14:paraId="77224ECD" w14:textId="77777777" w:rsidR="005C232A" w:rsidRPr="005C232A" w:rsidRDefault="005C232A" w:rsidP="00DB5495">
            <w:pPr>
              <w:rPr>
                <w:rFonts w:eastAsia="PMingLiU"/>
                <w:lang w:eastAsia="en-US"/>
              </w:rPr>
            </w:pPr>
            <w:r w:rsidRPr="005C232A">
              <w:rPr>
                <w:rFonts w:eastAsia="PMingLiU"/>
                <w:lang w:eastAsia="en-US"/>
              </w:rPr>
              <w:t>(CO23)</w:t>
            </w:r>
          </w:p>
        </w:tc>
        <w:tc>
          <w:tcPr>
            <w:tcW w:w="1028" w:type="pct"/>
            <w:shd w:val="clear" w:color="auto" w:fill="auto"/>
          </w:tcPr>
          <w:p w14:paraId="7A35F98B" w14:textId="77777777" w:rsidR="005C232A" w:rsidRPr="005C232A" w:rsidRDefault="005C232A" w:rsidP="00DB5495">
            <w:pPr>
              <w:autoSpaceDE w:val="0"/>
              <w:autoSpaceDN w:val="0"/>
              <w:adjustRightInd w:val="0"/>
              <w:rPr>
                <w:rFonts w:eastAsia="PMingLiU"/>
              </w:rPr>
            </w:pPr>
            <w:r w:rsidRPr="005C232A">
              <w:rPr>
                <w:rFonts w:eastAsia="PMingLiU"/>
              </w:rPr>
              <w:t xml:space="preserve">To dzīvotņu platība, kuras saņem atbalstu, lai panāktu labāku aizsardzības pakāpi </w:t>
            </w:r>
          </w:p>
        </w:tc>
        <w:tc>
          <w:tcPr>
            <w:tcW w:w="659" w:type="pct"/>
            <w:shd w:val="clear" w:color="auto" w:fill="auto"/>
          </w:tcPr>
          <w:p w14:paraId="03B33911" w14:textId="77777777" w:rsidR="005C232A" w:rsidRPr="005C232A" w:rsidRDefault="005C232A" w:rsidP="00DB5495">
            <w:pPr>
              <w:rPr>
                <w:rFonts w:eastAsia="PMingLiU"/>
                <w:lang w:eastAsia="en-US"/>
              </w:rPr>
            </w:pPr>
            <w:r w:rsidRPr="005C232A">
              <w:rPr>
                <w:rFonts w:eastAsia="PMingLiU"/>
                <w:lang w:eastAsia="en-US"/>
              </w:rPr>
              <w:t xml:space="preserve">Hektāri </w:t>
            </w:r>
          </w:p>
        </w:tc>
        <w:tc>
          <w:tcPr>
            <w:tcW w:w="676" w:type="pct"/>
            <w:shd w:val="clear" w:color="auto" w:fill="auto"/>
          </w:tcPr>
          <w:p w14:paraId="0DA1067D" w14:textId="77777777" w:rsidR="005C232A" w:rsidRPr="005C232A" w:rsidRDefault="005C232A" w:rsidP="00DB5495">
            <w:pPr>
              <w:rPr>
                <w:rFonts w:eastAsia="PMingLiU"/>
                <w:lang w:eastAsia="en-US"/>
              </w:rPr>
            </w:pPr>
            <w:r w:rsidRPr="005C232A">
              <w:rPr>
                <w:rFonts w:eastAsia="PMingLiU"/>
                <w:lang w:eastAsia="en-US"/>
              </w:rPr>
              <w:t xml:space="preserve">ERAF </w:t>
            </w:r>
          </w:p>
        </w:tc>
        <w:tc>
          <w:tcPr>
            <w:tcW w:w="798" w:type="pct"/>
            <w:shd w:val="clear" w:color="auto" w:fill="auto"/>
          </w:tcPr>
          <w:p w14:paraId="75829D8F" w14:textId="77777777" w:rsidR="005C232A" w:rsidRPr="005C232A" w:rsidRDefault="005C232A" w:rsidP="00DB5495">
            <w:pPr>
              <w:rPr>
                <w:rFonts w:eastAsia="PMingLiU"/>
                <w:lang w:eastAsia="en-US"/>
              </w:rPr>
            </w:pPr>
            <w:r w:rsidRPr="005C232A">
              <w:rPr>
                <w:rFonts w:eastAsia="PMingLiU"/>
                <w:lang w:eastAsia="en-US"/>
              </w:rPr>
              <w:t>23 118</w:t>
            </w:r>
          </w:p>
        </w:tc>
        <w:tc>
          <w:tcPr>
            <w:tcW w:w="724" w:type="pct"/>
            <w:shd w:val="clear" w:color="auto" w:fill="auto"/>
          </w:tcPr>
          <w:p w14:paraId="2EE360F9" w14:textId="77777777" w:rsidR="005C232A" w:rsidRPr="005C232A" w:rsidRDefault="005C232A" w:rsidP="00DB5495">
            <w:pPr>
              <w:rPr>
                <w:rFonts w:eastAsia="PMingLiU"/>
                <w:lang w:eastAsia="en-US"/>
              </w:rPr>
            </w:pPr>
            <w:r w:rsidRPr="005C232A">
              <w:rPr>
                <w:rFonts w:eastAsia="PMingLiU"/>
                <w:lang w:eastAsia="en-US"/>
              </w:rPr>
              <w:t>Projektu dokumentācija un iesniegtie pārskati</w:t>
            </w:r>
          </w:p>
        </w:tc>
        <w:tc>
          <w:tcPr>
            <w:tcW w:w="602" w:type="pct"/>
          </w:tcPr>
          <w:p w14:paraId="640C0B31" w14:textId="77777777" w:rsidR="005C232A" w:rsidRPr="005C232A" w:rsidRDefault="005C232A" w:rsidP="00DB5495">
            <w:pPr>
              <w:rPr>
                <w:rFonts w:eastAsia="PMingLiU"/>
                <w:lang w:eastAsia="en-US"/>
              </w:rPr>
            </w:pPr>
            <w:r w:rsidRPr="005C232A">
              <w:rPr>
                <w:rFonts w:eastAsia="PMingLiU"/>
                <w:lang w:eastAsia="en-US"/>
              </w:rPr>
              <w:t>Reizi gadā</w:t>
            </w:r>
          </w:p>
        </w:tc>
      </w:tr>
      <w:tr w:rsidR="005C232A" w:rsidRPr="005C232A" w14:paraId="6497C3F5" w14:textId="77777777" w:rsidTr="00D64601">
        <w:trPr>
          <w:jc w:val="center"/>
        </w:trPr>
        <w:tc>
          <w:tcPr>
            <w:tcW w:w="513" w:type="pct"/>
            <w:shd w:val="clear" w:color="auto" w:fill="auto"/>
          </w:tcPr>
          <w:p w14:paraId="1CE3B53C" w14:textId="77777777" w:rsidR="005C232A" w:rsidRPr="005C232A" w:rsidRDefault="005C232A" w:rsidP="00DB5495">
            <w:pPr>
              <w:rPr>
                <w:rFonts w:eastAsia="PMingLiU"/>
                <w:lang w:eastAsia="en-US"/>
              </w:rPr>
            </w:pPr>
            <w:r w:rsidRPr="005C232A">
              <w:rPr>
                <w:rFonts w:eastAsia="PMingLiU"/>
                <w:lang w:eastAsia="en-US"/>
              </w:rPr>
              <w:t>i.5.4.2 a</w:t>
            </w:r>
          </w:p>
          <w:p w14:paraId="66AC9184" w14:textId="77777777" w:rsidR="005C232A" w:rsidRPr="005C232A" w:rsidRDefault="005C232A" w:rsidP="00DB5495">
            <w:pPr>
              <w:rPr>
                <w:rFonts w:eastAsia="PMingLiU"/>
                <w:lang w:eastAsia="en-US"/>
              </w:rPr>
            </w:pPr>
          </w:p>
        </w:tc>
        <w:tc>
          <w:tcPr>
            <w:tcW w:w="1028" w:type="pct"/>
            <w:shd w:val="clear" w:color="auto" w:fill="auto"/>
          </w:tcPr>
          <w:p w14:paraId="0557632D" w14:textId="77777777" w:rsidR="005C232A" w:rsidRPr="005C232A" w:rsidRDefault="005C232A" w:rsidP="00DB5495">
            <w:pPr>
              <w:autoSpaceDE w:val="0"/>
              <w:autoSpaceDN w:val="0"/>
              <w:adjustRightInd w:val="0"/>
              <w:rPr>
                <w:rFonts w:eastAsia="PMingLiU"/>
                <w:lang w:eastAsia="en-US"/>
              </w:rPr>
            </w:pPr>
            <w:r w:rsidRPr="005C232A">
              <w:rPr>
                <w:rFonts w:eastAsia="PMingLiU"/>
                <w:lang w:eastAsia="en-US"/>
              </w:rPr>
              <w:t>Atbilstoši direktīvu prasībām īstenotas monitoringa programmas (jomas)</w:t>
            </w:r>
            <w:r w:rsidRPr="005C232A">
              <w:rPr>
                <w:rFonts w:eastAsia="PMingLiU"/>
                <w:vertAlign w:val="superscript"/>
                <w:lang w:eastAsia="en-US"/>
              </w:rPr>
              <w:footnoteReference w:id="10"/>
            </w:r>
          </w:p>
        </w:tc>
        <w:tc>
          <w:tcPr>
            <w:tcW w:w="659" w:type="pct"/>
            <w:shd w:val="clear" w:color="auto" w:fill="auto"/>
          </w:tcPr>
          <w:p w14:paraId="0484703F" w14:textId="77777777" w:rsidR="005C232A" w:rsidRPr="005C232A" w:rsidRDefault="005C232A" w:rsidP="00DB5495">
            <w:pPr>
              <w:rPr>
                <w:rFonts w:eastAsia="PMingLiU"/>
                <w:lang w:eastAsia="en-US"/>
              </w:rPr>
            </w:pPr>
            <w:r w:rsidRPr="005C232A">
              <w:rPr>
                <w:rFonts w:eastAsia="PMingLiU"/>
                <w:lang w:eastAsia="en-US"/>
              </w:rPr>
              <w:t>Monitoringa programmas</w:t>
            </w:r>
          </w:p>
        </w:tc>
        <w:tc>
          <w:tcPr>
            <w:tcW w:w="676" w:type="pct"/>
            <w:shd w:val="clear" w:color="auto" w:fill="auto"/>
          </w:tcPr>
          <w:p w14:paraId="67D2CB85" w14:textId="77777777" w:rsidR="005C232A" w:rsidRPr="005C232A" w:rsidRDefault="005C232A" w:rsidP="00DB5495">
            <w:pPr>
              <w:rPr>
                <w:rFonts w:eastAsia="PMingLiU"/>
                <w:lang w:eastAsia="en-US"/>
              </w:rPr>
            </w:pPr>
            <w:r w:rsidRPr="005C232A">
              <w:rPr>
                <w:rFonts w:eastAsia="PMingLiU"/>
                <w:lang w:eastAsia="en-US"/>
              </w:rPr>
              <w:t>KF</w:t>
            </w:r>
          </w:p>
        </w:tc>
        <w:tc>
          <w:tcPr>
            <w:tcW w:w="798" w:type="pct"/>
            <w:shd w:val="clear" w:color="auto" w:fill="auto"/>
          </w:tcPr>
          <w:p w14:paraId="1CD694B8" w14:textId="77777777" w:rsidR="005C232A" w:rsidRPr="005C232A" w:rsidRDefault="005C232A" w:rsidP="00DB5495">
            <w:pPr>
              <w:rPr>
                <w:rFonts w:eastAsia="PMingLiU"/>
                <w:lang w:eastAsia="en-US"/>
              </w:rPr>
            </w:pPr>
            <w:r w:rsidRPr="005C232A">
              <w:rPr>
                <w:rFonts w:eastAsia="PMingLiU"/>
                <w:lang w:eastAsia="en-US"/>
              </w:rPr>
              <w:t xml:space="preserve">4 </w:t>
            </w:r>
          </w:p>
        </w:tc>
        <w:tc>
          <w:tcPr>
            <w:tcW w:w="724" w:type="pct"/>
            <w:shd w:val="clear" w:color="auto" w:fill="auto"/>
          </w:tcPr>
          <w:p w14:paraId="6F1423CB" w14:textId="77777777" w:rsidR="005C232A" w:rsidRPr="005C232A" w:rsidRDefault="005C232A" w:rsidP="00DB5495">
            <w:pPr>
              <w:rPr>
                <w:rFonts w:eastAsia="PMingLiU"/>
                <w:lang w:eastAsia="en-US"/>
              </w:rPr>
            </w:pPr>
            <w:r w:rsidRPr="005C232A">
              <w:rPr>
                <w:rFonts w:eastAsia="PMingLiU"/>
                <w:lang w:eastAsia="en-US"/>
              </w:rPr>
              <w:t>Projektu dati</w:t>
            </w:r>
          </w:p>
          <w:p w14:paraId="72AE117D" w14:textId="77777777" w:rsidR="005C232A" w:rsidRPr="005C232A" w:rsidRDefault="005C232A" w:rsidP="00DB5495">
            <w:pPr>
              <w:rPr>
                <w:rFonts w:eastAsia="PMingLiU"/>
                <w:lang w:eastAsia="en-US"/>
              </w:rPr>
            </w:pPr>
          </w:p>
        </w:tc>
        <w:tc>
          <w:tcPr>
            <w:tcW w:w="602" w:type="pct"/>
          </w:tcPr>
          <w:p w14:paraId="1AE1D43C" w14:textId="77777777" w:rsidR="005C232A" w:rsidRPr="005C232A" w:rsidRDefault="005C232A" w:rsidP="00DB5495">
            <w:pPr>
              <w:rPr>
                <w:rFonts w:eastAsia="PMingLiU"/>
                <w:lang w:eastAsia="en-US"/>
              </w:rPr>
            </w:pPr>
            <w:r w:rsidRPr="005C232A">
              <w:rPr>
                <w:rFonts w:eastAsia="PMingLiU"/>
                <w:lang w:eastAsia="en-US"/>
              </w:rPr>
              <w:t>Reizi gadā</w:t>
            </w:r>
          </w:p>
        </w:tc>
      </w:tr>
    </w:tbl>
    <w:p w14:paraId="0B9B60A2" w14:textId="77777777" w:rsidR="006F0E82" w:rsidRDefault="006F0E82" w:rsidP="00DB5495">
      <w:pPr>
        <w:pStyle w:val="ListParagraph"/>
        <w:ind w:left="1134"/>
        <w:jc w:val="both"/>
        <w:rPr>
          <w:sz w:val="24"/>
          <w:szCs w:val="24"/>
        </w:rPr>
        <w:sectPr w:rsidR="006F0E82" w:rsidSect="00DB5495">
          <w:pgSz w:w="11906" w:h="16838"/>
          <w:pgMar w:top="1134" w:right="1701" w:bottom="1418" w:left="1134" w:header="709" w:footer="709" w:gutter="0"/>
          <w:cols w:space="708"/>
          <w:docGrid w:linePitch="360"/>
        </w:sectPr>
      </w:pPr>
    </w:p>
    <w:p w14:paraId="00063F5E" w14:textId="72F5F14D" w:rsidR="005C232A" w:rsidRDefault="005C232A" w:rsidP="00DB5495">
      <w:pPr>
        <w:pStyle w:val="ListParagraph"/>
        <w:numPr>
          <w:ilvl w:val="1"/>
          <w:numId w:val="1"/>
        </w:numPr>
        <w:ind w:left="1134" w:hanging="424"/>
        <w:jc w:val="both"/>
        <w:rPr>
          <w:sz w:val="24"/>
          <w:szCs w:val="24"/>
        </w:rPr>
      </w:pPr>
      <w:r>
        <w:rPr>
          <w:sz w:val="24"/>
          <w:szCs w:val="24"/>
        </w:rPr>
        <w:lastRenderedPageBreak/>
        <w:t>Izteikt tabulu Nr.</w:t>
      </w:r>
      <w:r w:rsidR="00FE2160">
        <w:rPr>
          <w:sz w:val="24"/>
          <w:szCs w:val="24"/>
        </w:rPr>
        <w:t xml:space="preserve"> </w:t>
      </w:r>
      <w:r>
        <w:rPr>
          <w:sz w:val="24"/>
          <w:szCs w:val="24"/>
        </w:rPr>
        <w:t>2.5.17. (7-12) šādā redakcijā:</w:t>
      </w:r>
    </w:p>
    <w:p w14:paraId="38EE85DD" w14:textId="00B324E3" w:rsidR="004D2BA6" w:rsidRDefault="004D2BA6" w:rsidP="004D2BA6">
      <w:pPr>
        <w:pStyle w:val="ListParagraph"/>
        <w:ind w:left="1134"/>
        <w:rPr>
          <w:i/>
          <w:sz w:val="24"/>
          <w:szCs w:val="24"/>
        </w:rPr>
      </w:pPr>
      <w:r>
        <w:rPr>
          <w:i/>
          <w:sz w:val="24"/>
          <w:szCs w:val="24"/>
        </w:rPr>
        <w:t>T</w:t>
      </w:r>
      <w:r w:rsidRPr="004D2BA6">
        <w:rPr>
          <w:i/>
          <w:sz w:val="24"/>
          <w:szCs w:val="24"/>
        </w:rPr>
        <w:t>abul</w:t>
      </w:r>
      <w:r>
        <w:rPr>
          <w:i/>
          <w:sz w:val="24"/>
          <w:szCs w:val="24"/>
        </w:rPr>
        <w:t>a</w:t>
      </w:r>
      <w:r w:rsidRPr="004D2BA6">
        <w:rPr>
          <w:i/>
          <w:sz w:val="24"/>
          <w:szCs w:val="24"/>
        </w:rPr>
        <w:t xml:space="preserve"> Nr. 2.5.17. (7-12)</w:t>
      </w:r>
    </w:p>
    <w:p w14:paraId="36B58B3D" w14:textId="77777777" w:rsidR="004D2BA6" w:rsidRPr="004D2BA6" w:rsidRDefault="004D2BA6" w:rsidP="004D2BA6">
      <w:pPr>
        <w:pStyle w:val="ListParagraph"/>
        <w:ind w:left="1134"/>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1373"/>
        <w:gridCol w:w="639"/>
        <w:gridCol w:w="1116"/>
        <w:gridCol w:w="639"/>
        <w:gridCol w:w="1216"/>
        <w:gridCol w:w="1073"/>
        <w:gridCol w:w="2043"/>
        <w:gridCol w:w="768"/>
        <w:gridCol w:w="1248"/>
        <w:gridCol w:w="639"/>
        <w:gridCol w:w="1116"/>
      </w:tblGrid>
      <w:tr w:rsidR="005C232A" w:rsidRPr="005C232A" w14:paraId="0EA4D8DF" w14:textId="77777777" w:rsidTr="00D64601">
        <w:trPr>
          <w:trHeight w:val="351"/>
          <w:tblHeader/>
        </w:trPr>
        <w:tc>
          <w:tcPr>
            <w:tcW w:w="0" w:type="auto"/>
            <w:gridSpan w:val="12"/>
            <w:shd w:val="clear" w:color="auto" w:fill="DBE5F1"/>
            <w:tcMar>
              <w:top w:w="0" w:type="dxa"/>
              <w:left w:w="108" w:type="dxa"/>
              <w:bottom w:w="0" w:type="dxa"/>
              <w:right w:w="108" w:type="dxa"/>
            </w:tcMar>
            <w:vAlign w:val="center"/>
            <w:hideMark/>
          </w:tcPr>
          <w:p w14:paraId="0AB9A2BD" w14:textId="77777777" w:rsidR="005C232A" w:rsidRPr="005C232A" w:rsidRDefault="005C232A" w:rsidP="00DB5495">
            <w:pPr>
              <w:autoSpaceDE w:val="0"/>
              <w:autoSpaceDN w:val="0"/>
              <w:jc w:val="center"/>
              <w:rPr>
                <w:rFonts w:eastAsia="PMingLiU"/>
                <w:i/>
                <w:iCs/>
                <w:lang w:eastAsia="en-GB"/>
              </w:rPr>
            </w:pPr>
            <w:r w:rsidRPr="005C232A">
              <w:rPr>
                <w:rFonts w:eastAsia="PMingLiU"/>
                <w:i/>
                <w:iCs/>
                <w:lang w:eastAsia="en-GB"/>
              </w:rPr>
              <w:t>ERAF: Mazāk attīstītie reģioni</w:t>
            </w:r>
          </w:p>
        </w:tc>
      </w:tr>
      <w:tr w:rsidR="005C232A" w:rsidRPr="005C232A" w14:paraId="238D5C24" w14:textId="77777777" w:rsidTr="00D64601">
        <w:trPr>
          <w:trHeight w:val="310"/>
          <w:tblHeader/>
        </w:trPr>
        <w:tc>
          <w:tcPr>
            <w:tcW w:w="0" w:type="auto"/>
            <w:gridSpan w:val="2"/>
            <w:shd w:val="clear" w:color="auto" w:fill="FFFFFF"/>
            <w:tcMar>
              <w:top w:w="0" w:type="dxa"/>
              <w:left w:w="108" w:type="dxa"/>
              <w:bottom w:w="0" w:type="dxa"/>
              <w:right w:w="108" w:type="dxa"/>
            </w:tcMar>
          </w:tcPr>
          <w:p w14:paraId="6520AA96"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313D2064"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1110732C"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Teritorija</w:t>
            </w:r>
          </w:p>
          <w:p w14:paraId="3F1F2677" w14:textId="77777777" w:rsidR="005C232A" w:rsidRPr="005C232A" w:rsidRDefault="005C232A" w:rsidP="00DB5495">
            <w:pPr>
              <w:autoSpaceDE w:val="0"/>
              <w:autoSpaceDN w:val="0"/>
              <w:jc w:val="center"/>
              <w:rPr>
                <w:rFonts w:eastAsia="PMingLiU"/>
                <w:lang w:eastAsia="en-GB"/>
              </w:rPr>
            </w:pPr>
          </w:p>
        </w:tc>
        <w:tc>
          <w:tcPr>
            <w:tcW w:w="0" w:type="auto"/>
            <w:gridSpan w:val="2"/>
            <w:shd w:val="clear" w:color="auto" w:fill="FFFFFF"/>
            <w:tcMar>
              <w:top w:w="0" w:type="dxa"/>
              <w:left w:w="108" w:type="dxa"/>
              <w:bottom w:w="0" w:type="dxa"/>
              <w:right w:w="108" w:type="dxa"/>
            </w:tcMar>
            <w:hideMark/>
          </w:tcPr>
          <w:p w14:paraId="29138803"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6D559A54"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ESF sekundāras tēmas</w:t>
            </w:r>
          </w:p>
          <w:p w14:paraId="080E6E0C"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(tikai ESF)</w:t>
            </w:r>
          </w:p>
        </w:tc>
        <w:tc>
          <w:tcPr>
            <w:tcW w:w="0" w:type="auto"/>
            <w:gridSpan w:val="2"/>
            <w:shd w:val="clear" w:color="auto" w:fill="FFFFFF"/>
            <w:tcMar>
              <w:top w:w="0" w:type="dxa"/>
              <w:left w:w="108" w:type="dxa"/>
              <w:bottom w:w="0" w:type="dxa"/>
              <w:right w:w="108" w:type="dxa"/>
            </w:tcMar>
            <w:hideMark/>
          </w:tcPr>
          <w:p w14:paraId="2CA07AA2" w14:textId="77777777" w:rsidR="005C232A" w:rsidRPr="005C232A" w:rsidRDefault="005C232A" w:rsidP="00DB5495">
            <w:pPr>
              <w:autoSpaceDE w:val="0"/>
              <w:autoSpaceDN w:val="0"/>
              <w:jc w:val="center"/>
              <w:rPr>
                <w:rFonts w:eastAsia="PMingLiU"/>
                <w:lang w:eastAsia="en-GB"/>
              </w:rPr>
            </w:pPr>
            <w:r w:rsidRPr="005C232A">
              <w:rPr>
                <w:rFonts w:eastAsia="PMingLiU"/>
                <w:lang w:eastAsia="en-GB"/>
              </w:rPr>
              <w:t>Tematiskie mērķi</w:t>
            </w:r>
          </w:p>
        </w:tc>
      </w:tr>
      <w:tr w:rsidR="00732EA9" w:rsidRPr="005C232A" w14:paraId="00E8052D" w14:textId="77777777" w:rsidTr="00D64601">
        <w:trPr>
          <w:trHeight w:val="274"/>
          <w:tblHeader/>
        </w:trPr>
        <w:tc>
          <w:tcPr>
            <w:tcW w:w="0" w:type="auto"/>
            <w:shd w:val="clear" w:color="auto" w:fill="FFFFFF"/>
            <w:tcMar>
              <w:top w:w="0" w:type="dxa"/>
              <w:left w:w="108" w:type="dxa"/>
              <w:bottom w:w="0" w:type="dxa"/>
              <w:right w:w="108" w:type="dxa"/>
            </w:tcMar>
            <w:hideMark/>
          </w:tcPr>
          <w:p w14:paraId="011488E7"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0BD4C5C3"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7CB37406"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0B76F9A4"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6E53B036"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1B9C0B32"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4C662F24"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072B57D7"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24D58BD4"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2F620AC0"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5F432D35" w14:textId="77777777" w:rsidR="005C232A" w:rsidRPr="005C232A" w:rsidRDefault="005C232A" w:rsidP="00DB5495">
            <w:pPr>
              <w:jc w:val="both"/>
              <w:rPr>
                <w:rFonts w:eastAsia="PMingLiU"/>
                <w:lang w:eastAsia="en-GB"/>
              </w:rPr>
            </w:pPr>
            <w:r w:rsidRPr="005C232A">
              <w:rPr>
                <w:rFonts w:eastAsia="PMingLiU"/>
                <w:lang w:eastAsia="en-GB"/>
              </w:rPr>
              <w:t>Kods</w:t>
            </w:r>
          </w:p>
        </w:tc>
        <w:tc>
          <w:tcPr>
            <w:tcW w:w="0" w:type="auto"/>
            <w:shd w:val="clear" w:color="auto" w:fill="FFFFFF"/>
            <w:tcMar>
              <w:top w:w="0" w:type="dxa"/>
              <w:left w:w="108" w:type="dxa"/>
              <w:bottom w:w="0" w:type="dxa"/>
              <w:right w:w="108" w:type="dxa"/>
            </w:tcMar>
            <w:hideMark/>
          </w:tcPr>
          <w:p w14:paraId="2F2A32B5" w14:textId="77777777" w:rsidR="005C232A" w:rsidRPr="005C232A" w:rsidRDefault="005C232A" w:rsidP="00DB5495">
            <w:pPr>
              <w:jc w:val="both"/>
              <w:rPr>
                <w:rFonts w:eastAsia="PMingLiU"/>
                <w:lang w:eastAsia="en-GB"/>
              </w:rPr>
            </w:pPr>
            <w:r w:rsidRPr="005C232A">
              <w:rPr>
                <w:rFonts w:eastAsia="PMingLiU"/>
                <w:lang w:eastAsia="en-GB"/>
              </w:rPr>
              <w:t xml:space="preserve">milj. EUR </w:t>
            </w:r>
          </w:p>
        </w:tc>
      </w:tr>
      <w:tr w:rsidR="00732EA9" w:rsidRPr="005C232A" w14:paraId="1319C244" w14:textId="77777777" w:rsidTr="00D64601">
        <w:trPr>
          <w:trHeight w:val="243"/>
        </w:trPr>
        <w:tc>
          <w:tcPr>
            <w:tcW w:w="0" w:type="auto"/>
            <w:shd w:val="clear" w:color="auto" w:fill="FFFFFF"/>
            <w:tcMar>
              <w:top w:w="0" w:type="dxa"/>
              <w:left w:w="108" w:type="dxa"/>
              <w:bottom w:w="0" w:type="dxa"/>
              <w:right w:w="108" w:type="dxa"/>
            </w:tcMar>
          </w:tcPr>
          <w:p w14:paraId="601B4465" w14:textId="77777777" w:rsidR="005C232A" w:rsidRPr="005C232A" w:rsidRDefault="005C232A" w:rsidP="00DB5495">
            <w:pPr>
              <w:autoSpaceDE w:val="0"/>
              <w:autoSpaceDN w:val="0"/>
              <w:rPr>
                <w:rFonts w:eastAsia="PMingLiU"/>
                <w:lang w:eastAsia="en-GB"/>
              </w:rPr>
            </w:pPr>
            <w:r w:rsidRPr="005C232A">
              <w:rPr>
                <w:rFonts w:eastAsia="PMingLiU"/>
                <w:lang w:eastAsia="en-GB"/>
              </w:rPr>
              <w:t>5</w:t>
            </w:r>
          </w:p>
        </w:tc>
        <w:tc>
          <w:tcPr>
            <w:tcW w:w="0" w:type="auto"/>
            <w:shd w:val="clear" w:color="auto" w:fill="FFFFFF"/>
            <w:tcMar>
              <w:top w:w="0" w:type="dxa"/>
              <w:left w:w="108" w:type="dxa"/>
              <w:bottom w:w="0" w:type="dxa"/>
              <w:right w:w="108" w:type="dxa"/>
            </w:tcMar>
          </w:tcPr>
          <w:p w14:paraId="111BC79D" w14:textId="77777777" w:rsidR="005C232A" w:rsidRPr="005C232A" w:rsidRDefault="005C232A" w:rsidP="00DB5495">
            <w:pPr>
              <w:autoSpaceDE w:val="0"/>
              <w:autoSpaceDN w:val="0"/>
              <w:rPr>
                <w:rFonts w:eastAsia="PMingLiU"/>
                <w:lang w:eastAsia="en-GB"/>
              </w:rPr>
            </w:pPr>
            <w:r w:rsidRPr="005C232A">
              <w:rPr>
                <w:rFonts w:eastAsia="PMingLiU"/>
                <w:lang w:eastAsia="en-GB"/>
              </w:rPr>
              <w:t xml:space="preserve">11 826 219 </w:t>
            </w:r>
          </w:p>
        </w:tc>
        <w:tc>
          <w:tcPr>
            <w:tcW w:w="0" w:type="auto"/>
            <w:shd w:val="clear" w:color="auto" w:fill="FFFFFF"/>
            <w:tcMar>
              <w:top w:w="0" w:type="dxa"/>
              <w:left w:w="108" w:type="dxa"/>
              <w:bottom w:w="0" w:type="dxa"/>
              <w:right w:w="108" w:type="dxa"/>
            </w:tcMar>
          </w:tcPr>
          <w:p w14:paraId="71C586B5" w14:textId="77777777" w:rsidR="005C232A" w:rsidRPr="005C232A" w:rsidRDefault="005C232A" w:rsidP="00DB5495">
            <w:pPr>
              <w:autoSpaceDE w:val="0"/>
              <w:autoSpaceDN w:val="0"/>
              <w:rPr>
                <w:rFonts w:eastAsia="PMingLiU"/>
                <w:lang w:eastAsia="en-GB"/>
              </w:rPr>
            </w:pPr>
            <w:r w:rsidRPr="005C232A">
              <w:rPr>
                <w:rFonts w:eastAsia="PMingLiU"/>
                <w:lang w:eastAsia="en-GB"/>
              </w:rPr>
              <w:t>1</w:t>
            </w:r>
          </w:p>
        </w:tc>
        <w:tc>
          <w:tcPr>
            <w:tcW w:w="0" w:type="auto"/>
            <w:shd w:val="clear" w:color="auto" w:fill="FFFFFF"/>
            <w:tcMar>
              <w:top w:w="0" w:type="dxa"/>
              <w:left w:w="108" w:type="dxa"/>
              <w:bottom w:w="0" w:type="dxa"/>
              <w:right w:w="108" w:type="dxa"/>
            </w:tcMar>
          </w:tcPr>
          <w:p w14:paraId="41CDC231" w14:textId="77777777" w:rsidR="005C232A" w:rsidRPr="005C232A" w:rsidRDefault="005C232A" w:rsidP="00DB5495">
            <w:pPr>
              <w:autoSpaceDE w:val="0"/>
              <w:autoSpaceDN w:val="0"/>
              <w:rPr>
                <w:rFonts w:eastAsia="PMingLiU"/>
                <w:lang w:eastAsia="en-GB"/>
              </w:rPr>
            </w:pPr>
            <w:r w:rsidRPr="005C232A">
              <w:rPr>
                <w:rFonts w:eastAsia="PMingLiU"/>
                <w:lang w:eastAsia="en-GB"/>
              </w:rPr>
              <w:t>432917039</w:t>
            </w:r>
          </w:p>
        </w:tc>
        <w:tc>
          <w:tcPr>
            <w:tcW w:w="0" w:type="auto"/>
            <w:shd w:val="clear" w:color="auto" w:fill="FFFFFF"/>
            <w:tcMar>
              <w:top w:w="0" w:type="dxa"/>
              <w:left w:w="108" w:type="dxa"/>
              <w:bottom w:w="0" w:type="dxa"/>
              <w:right w:w="108" w:type="dxa"/>
            </w:tcMar>
          </w:tcPr>
          <w:p w14:paraId="0D9FB622" w14:textId="77777777" w:rsidR="005C232A" w:rsidRPr="005C232A" w:rsidRDefault="005C232A" w:rsidP="00DB5495">
            <w:pPr>
              <w:autoSpaceDE w:val="0"/>
              <w:autoSpaceDN w:val="0"/>
              <w:rPr>
                <w:rFonts w:eastAsia="PMingLiU"/>
                <w:lang w:eastAsia="en-GB"/>
              </w:rPr>
            </w:pPr>
            <w:r w:rsidRPr="005C232A">
              <w:rPr>
                <w:rFonts w:eastAsia="PMingLiU"/>
                <w:lang w:eastAsia="en-GB"/>
              </w:rPr>
              <w:t>7</w:t>
            </w:r>
          </w:p>
        </w:tc>
        <w:tc>
          <w:tcPr>
            <w:tcW w:w="0" w:type="auto"/>
            <w:shd w:val="clear" w:color="auto" w:fill="FFFFFF"/>
            <w:tcMar>
              <w:top w:w="0" w:type="dxa"/>
              <w:left w:w="108" w:type="dxa"/>
              <w:bottom w:w="0" w:type="dxa"/>
              <w:right w:w="108" w:type="dxa"/>
            </w:tcMar>
          </w:tcPr>
          <w:p w14:paraId="431AF225" w14:textId="77777777" w:rsidR="005C232A" w:rsidRPr="005C232A" w:rsidRDefault="005C232A" w:rsidP="00DB5495">
            <w:pPr>
              <w:autoSpaceDE w:val="0"/>
              <w:autoSpaceDN w:val="0"/>
              <w:rPr>
                <w:rFonts w:eastAsia="PMingLiU"/>
                <w:lang w:eastAsia="en-GB"/>
              </w:rPr>
            </w:pPr>
            <w:r w:rsidRPr="005C232A">
              <w:rPr>
                <w:rFonts w:eastAsia="PMingLiU"/>
                <w:lang w:eastAsia="en-GB"/>
              </w:rPr>
              <w:t>13 1375 386</w:t>
            </w:r>
          </w:p>
        </w:tc>
        <w:tc>
          <w:tcPr>
            <w:tcW w:w="0" w:type="auto"/>
            <w:shd w:val="clear" w:color="auto" w:fill="FFFFFF"/>
            <w:tcMar>
              <w:top w:w="0" w:type="dxa"/>
              <w:left w:w="108" w:type="dxa"/>
              <w:bottom w:w="0" w:type="dxa"/>
              <w:right w:w="108" w:type="dxa"/>
            </w:tcMar>
          </w:tcPr>
          <w:p w14:paraId="7BC84D54" w14:textId="77777777" w:rsidR="005C232A" w:rsidRPr="005C232A" w:rsidRDefault="005C232A" w:rsidP="00DB5495">
            <w:pPr>
              <w:autoSpaceDE w:val="0"/>
              <w:autoSpaceDN w:val="0"/>
              <w:rPr>
                <w:rFonts w:eastAsia="PMingLiU"/>
                <w:lang w:eastAsia="en-GB"/>
              </w:rPr>
            </w:pPr>
            <w:r w:rsidRPr="005C232A">
              <w:rPr>
                <w:rFonts w:eastAsia="PMingLiU"/>
                <w:lang w:eastAsia="en-GB"/>
              </w:rPr>
              <w:t>7</w:t>
            </w:r>
          </w:p>
        </w:tc>
        <w:tc>
          <w:tcPr>
            <w:tcW w:w="0" w:type="auto"/>
            <w:shd w:val="clear" w:color="auto" w:fill="FFFFFF"/>
            <w:tcMar>
              <w:top w:w="0" w:type="dxa"/>
              <w:left w:w="108" w:type="dxa"/>
              <w:bottom w:w="0" w:type="dxa"/>
              <w:right w:w="108" w:type="dxa"/>
            </w:tcMar>
          </w:tcPr>
          <w:p w14:paraId="4E4B9231" w14:textId="77777777" w:rsidR="005C232A" w:rsidRPr="005C232A" w:rsidRDefault="005C232A" w:rsidP="00DB5495">
            <w:pPr>
              <w:autoSpaceDE w:val="0"/>
              <w:autoSpaceDN w:val="0"/>
              <w:rPr>
                <w:rFonts w:eastAsia="PMingLiU"/>
                <w:lang w:eastAsia="en-GB"/>
              </w:rPr>
            </w:pPr>
            <w:r w:rsidRPr="005C232A">
              <w:rPr>
                <w:rFonts w:eastAsia="PMingLiU"/>
                <w:lang w:eastAsia="en-GB"/>
              </w:rPr>
              <w:t>80819321</w:t>
            </w:r>
          </w:p>
        </w:tc>
        <w:tc>
          <w:tcPr>
            <w:tcW w:w="0" w:type="auto"/>
            <w:shd w:val="clear" w:color="auto" w:fill="FFFFFF"/>
            <w:tcMar>
              <w:top w:w="0" w:type="dxa"/>
              <w:left w:w="108" w:type="dxa"/>
              <w:bottom w:w="0" w:type="dxa"/>
              <w:right w:w="108" w:type="dxa"/>
            </w:tcMar>
          </w:tcPr>
          <w:p w14:paraId="4434333F" w14:textId="77777777" w:rsidR="005C232A" w:rsidRPr="005C232A" w:rsidRDefault="005C232A" w:rsidP="00DB5495">
            <w:pPr>
              <w:autoSpaceDE w:val="0"/>
              <w:autoSpaceDN w:val="0"/>
              <w:rPr>
                <w:rFonts w:eastAsia="PMingLiU"/>
                <w:lang w:eastAsia="en-GB"/>
              </w:rPr>
            </w:pPr>
            <w:r w:rsidRPr="005C232A">
              <w:rPr>
                <w:rFonts w:eastAsia="PMingLiU"/>
                <w:lang w:eastAsia="en-GB"/>
              </w:rPr>
              <w:t>N/A</w:t>
            </w:r>
          </w:p>
        </w:tc>
        <w:tc>
          <w:tcPr>
            <w:tcW w:w="0" w:type="auto"/>
            <w:shd w:val="clear" w:color="auto" w:fill="FFFFFF"/>
            <w:tcMar>
              <w:top w:w="0" w:type="dxa"/>
              <w:left w:w="108" w:type="dxa"/>
              <w:bottom w:w="0" w:type="dxa"/>
              <w:right w:w="108" w:type="dxa"/>
            </w:tcMar>
          </w:tcPr>
          <w:p w14:paraId="219EE2BD" w14:textId="77777777" w:rsidR="005C232A" w:rsidRPr="005C232A" w:rsidRDefault="005C232A" w:rsidP="00DB5495">
            <w:pPr>
              <w:autoSpaceDE w:val="0"/>
              <w:autoSpaceDN w:val="0"/>
              <w:rPr>
                <w:rFonts w:eastAsia="PMingLiU"/>
                <w:lang w:eastAsia="en-GB"/>
              </w:rPr>
            </w:pPr>
            <w:r w:rsidRPr="005C232A">
              <w:rPr>
                <w:rFonts w:eastAsia="PMingLiU"/>
                <w:lang w:eastAsia="en-GB"/>
              </w:rPr>
              <w:t>N/A</w:t>
            </w:r>
          </w:p>
        </w:tc>
        <w:tc>
          <w:tcPr>
            <w:tcW w:w="0" w:type="auto"/>
            <w:shd w:val="clear" w:color="auto" w:fill="FFFFFF"/>
            <w:tcMar>
              <w:top w:w="0" w:type="dxa"/>
              <w:left w:w="108" w:type="dxa"/>
              <w:bottom w:w="0" w:type="dxa"/>
              <w:right w:w="108" w:type="dxa"/>
            </w:tcMar>
          </w:tcPr>
          <w:p w14:paraId="676D20E2" w14:textId="77777777" w:rsidR="005C232A" w:rsidRPr="005C232A" w:rsidRDefault="005C232A" w:rsidP="00DB5495">
            <w:pPr>
              <w:autoSpaceDE w:val="0"/>
              <w:autoSpaceDN w:val="0"/>
              <w:rPr>
                <w:rFonts w:eastAsia="PMingLiU"/>
                <w:lang w:eastAsia="en-GB"/>
              </w:rPr>
            </w:pPr>
            <w:r w:rsidRPr="005C232A">
              <w:rPr>
                <w:rFonts w:eastAsia="PMingLiU"/>
                <w:lang w:eastAsia="en-GB"/>
              </w:rPr>
              <w:t>5</w:t>
            </w:r>
          </w:p>
        </w:tc>
        <w:tc>
          <w:tcPr>
            <w:tcW w:w="0" w:type="auto"/>
            <w:shd w:val="clear" w:color="auto" w:fill="FFFFFF"/>
            <w:tcMar>
              <w:top w:w="0" w:type="dxa"/>
              <w:left w:w="108" w:type="dxa"/>
              <w:bottom w:w="0" w:type="dxa"/>
              <w:right w:w="108" w:type="dxa"/>
            </w:tcMar>
          </w:tcPr>
          <w:p w14:paraId="60936F17" w14:textId="77777777" w:rsidR="005C232A" w:rsidRPr="005C232A" w:rsidRDefault="005C232A" w:rsidP="00DB5495">
            <w:pPr>
              <w:autoSpaceDE w:val="0"/>
              <w:autoSpaceDN w:val="0"/>
              <w:rPr>
                <w:rFonts w:eastAsia="PMingLiU"/>
                <w:lang w:eastAsia="en-GB"/>
              </w:rPr>
            </w:pPr>
            <w:r w:rsidRPr="005C232A">
              <w:rPr>
                <w:rFonts w:eastAsia="PMingLiU"/>
                <w:lang w:eastAsia="en-GB"/>
              </w:rPr>
              <w:t>65 819 321</w:t>
            </w:r>
          </w:p>
        </w:tc>
      </w:tr>
      <w:tr w:rsidR="00732EA9" w:rsidRPr="005C232A" w14:paraId="33660DA4" w14:textId="77777777" w:rsidTr="00D64601">
        <w:trPr>
          <w:trHeight w:val="243"/>
        </w:trPr>
        <w:tc>
          <w:tcPr>
            <w:tcW w:w="0" w:type="auto"/>
            <w:shd w:val="clear" w:color="auto" w:fill="FFFFFF"/>
            <w:tcMar>
              <w:top w:w="0" w:type="dxa"/>
              <w:left w:w="108" w:type="dxa"/>
              <w:bottom w:w="0" w:type="dxa"/>
              <w:right w:w="108" w:type="dxa"/>
            </w:tcMar>
          </w:tcPr>
          <w:p w14:paraId="5E3E564F" w14:textId="77777777" w:rsidR="005C232A" w:rsidRPr="005C232A" w:rsidRDefault="005C232A" w:rsidP="00DB5495">
            <w:pPr>
              <w:autoSpaceDE w:val="0"/>
              <w:autoSpaceDN w:val="0"/>
              <w:rPr>
                <w:rFonts w:eastAsia="PMingLiU"/>
                <w:lang w:eastAsia="en-GB"/>
              </w:rPr>
            </w:pPr>
            <w:r w:rsidRPr="005C232A">
              <w:rPr>
                <w:rFonts w:eastAsia="PMingLiU"/>
                <w:lang w:eastAsia="en-GB"/>
              </w:rPr>
              <w:t>7</w:t>
            </w:r>
          </w:p>
        </w:tc>
        <w:tc>
          <w:tcPr>
            <w:tcW w:w="0" w:type="auto"/>
            <w:shd w:val="clear" w:color="auto" w:fill="FFFFFF"/>
            <w:tcMar>
              <w:top w:w="0" w:type="dxa"/>
              <w:left w:w="108" w:type="dxa"/>
              <w:bottom w:w="0" w:type="dxa"/>
              <w:right w:w="108" w:type="dxa"/>
            </w:tcMar>
          </w:tcPr>
          <w:p w14:paraId="188209F7" w14:textId="77777777" w:rsidR="005C232A" w:rsidRPr="005C232A" w:rsidRDefault="005C232A" w:rsidP="00DB5495">
            <w:pPr>
              <w:autoSpaceDE w:val="0"/>
              <w:autoSpaceDN w:val="0"/>
              <w:rPr>
                <w:rFonts w:eastAsia="PMingLiU"/>
                <w:lang w:eastAsia="en-GB"/>
              </w:rPr>
            </w:pPr>
            <w:r w:rsidRPr="005C232A">
              <w:rPr>
                <w:rFonts w:eastAsia="PMingLiU"/>
                <w:lang w:eastAsia="en-GB"/>
              </w:rPr>
              <w:t xml:space="preserve">11 826 219 </w:t>
            </w:r>
          </w:p>
        </w:tc>
        <w:tc>
          <w:tcPr>
            <w:tcW w:w="0" w:type="auto"/>
            <w:shd w:val="clear" w:color="auto" w:fill="FFFFFF"/>
            <w:tcMar>
              <w:top w:w="0" w:type="dxa"/>
              <w:left w:w="108" w:type="dxa"/>
              <w:bottom w:w="0" w:type="dxa"/>
              <w:right w:w="108" w:type="dxa"/>
            </w:tcMar>
          </w:tcPr>
          <w:p w14:paraId="4FC5067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4961D3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EB5E83" w14:textId="77777777" w:rsidR="005C232A" w:rsidRPr="005C232A" w:rsidRDefault="005C232A" w:rsidP="00DB5495">
            <w:pPr>
              <w:autoSpaceDE w:val="0"/>
              <w:autoSpaceDN w:val="0"/>
              <w:rPr>
                <w:rFonts w:eastAsia="PMingLiU"/>
                <w:lang w:eastAsia="en-GB"/>
              </w:rPr>
            </w:pPr>
            <w:r w:rsidRPr="005C232A">
              <w:rPr>
                <w:rFonts w:eastAsia="PMingLiU"/>
                <w:lang w:eastAsia="en-GB"/>
              </w:rPr>
              <w:t>1</w:t>
            </w:r>
          </w:p>
        </w:tc>
        <w:tc>
          <w:tcPr>
            <w:tcW w:w="0" w:type="auto"/>
            <w:shd w:val="clear" w:color="auto" w:fill="FFFFFF"/>
            <w:tcMar>
              <w:top w:w="0" w:type="dxa"/>
              <w:left w:w="108" w:type="dxa"/>
              <w:bottom w:w="0" w:type="dxa"/>
              <w:right w:w="108" w:type="dxa"/>
            </w:tcMar>
          </w:tcPr>
          <w:p w14:paraId="69957C69" w14:textId="77777777" w:rsidR="005C232A" w:rsidRPr="005C232A" w:rsidRDefault="005C232A" w:rsidP="00DB5495">
            <w:pPr>
              <w:autoSpaceDE w:val="0"/>
              <w:autoSpaceDN w:val="0"/>
              <w:rPr>
                <w:rFonts w:eastAsia="PMingLiU"/>
                <w:lang w:eastAsia="en-GB"/>
              </w:rPr>
            </w:pPr>
            <w:r w:rsidRPr="005C232A">
              <w:rPr>
                <w:rFonts w:eastAsia="PMingLiU"/>
                <w:lang w:eastAsia="en-GB"/>
              </w:rPr>
              <w:t>172 521 464</w:t>
            </w:r>
          </w:p>
        </w:tc>
        <w:tc>
          <w:tcPr>
            <w:tcW w:w="0" w:type="auto"/>
            <w:shd w:val="clear" w:color="auto" w:fill="FFFFFF"/>
            <w:tcMar>
              <w:top w:w="0" w:type="dxa"/>
              <w:left w:w="108" w:type="dxa"/>
              <w:bottom w:w="0" w:type="dxa"/>
              <w:right w:w="108" w:type="dxa"/>
            </w:tcMar>
            <w:vAlign w:val="center"/>
          </w:tcPr>
          <w:p w14:paraId="26D2CA86" w14:textId="77777777" w:rsidR="005C232A" w:rsidRPr="005C232A" w:rsidRDefault="005C232A" w:rsidP="00DB5495">
            <w:pPr>
              <w:autoSpaceDE w:val="0"/>
              <w:autoSpaceDN w:val="0"/>
              <w:rPr>
                <w:rFonts w:eastAsia="PMingLiU"/>
                <w:lang w:eastAsia="en-GB"/>
              </w:rPr>
            </w:pPr>
            <w:r w:rsidRPr="005C232A">
              <w:rPr>
                <w:rFonts w:eastAsia="PMingLiU"/>
                <w:lang w:eastAsia="en-US"/>
              </w:rPr>
              <w:t>1</w:t>
            </w:r>
          </w:p>
        </w:tc>
        <w:tc>
          <w:tcPr>
            <w:tcW w:w="0" w:type="auto"/>
            <w:shd w:val="clear" w:color="auto" w:fill="FFFFFF"/>
            <w:tcMar>
              <w:top w:w="0" w:type="dxa"/>
              <w:left w:w="108" w:type="dxa"/>
              <w:bottom w:w="0" w:type="dxa"/>
              <w:right w:w="108" w:type="dxa"/>
            </w:tcMar>
            <w:vAlign w:val="center"/>
          </w:tcPr>
          <w:p w14:paraId="7FB02C40" w14:textId="77777777" w:rsidR="005C232A" w:rsidRPr="005C232A" w:rsidRDefault="005C232A" w:rsidP="00DB5495">
            <w:pPr>
              <w:autoSpaceDE w:val="0"/>
              <w:autoSpaceDN w:val="0"/>
              <w:rPr>
                <w:rFonts w:eastAsia="PMingLiU"/>
                <w:lang w:eastAsia="en-GB"/>
              </w:rPr>
            </w:pPr>
            <w:r w:rsidRPr="005C232A">
              <w:rPr>
                <w:rFonts w:eastAsia="PMingLiU"/>
                <w:lang w:eastAsia="en-US"/>
              </w:rPr>
              <w:t>92138673</w:t>
            </w:r>
          </w:p>
        </w:tc>
        <w:tc>
          <w:tcPr>
            <w:tcW w:w="0" w:type="auto"/>
            <w:shd w:val="clear" w:color="auto" w:fill="FFFFFF"/>
            <w:tcMar>
              <w:top w:w="0" w:type="dxa"/>
              <w:left w:w="108" w:type="dxa"/>
              <w:bottom w:w="0" w:type="dxa"/>
              <w:right w:w="108" w:type="dxa"/>
            </w:tcMar>
          </w:tcPr>
          <w:p w14:paraId="249E8E9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1D0C35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0E3D3CC" w14:textId="77777777" w:rsidR="005C232A" w:rsidRPr="005C232A" w:rsidRDefault="005C232A" w:rsidP="00DB5495">
            <w:pPr>
              <w:autoSpaceDE w:val="0"/>
              <w:autoSpaceDN w:val="0"/>
              <w:rPr>
                <w:rFonts w:eastAsia="PMingLiU"/>
                <w:lang w:eastAsia="en-GB"/>
              </w:rPr>
            </w:pPr>
            <w:r w:rsidRPr="005C232A">
              <w:rPr>
                <w:rFonts w:eastAsia="PMingLiU"/>
                <w:lang w:eastAsia="en-GB"/>
              </w:rPr>
              <w:t>6</w:t>
            </w:r>
          </w:p>
        </w:tc>
        <w:tc>
          <w:tcPr>
            <w:tcW w:w="0" w:type="auto"/>
            <w:shd w:val="clear" w:color="auto" w:fill="FFFFFF"/>
            <w:tcMar>
              <w:top w:w="0" w:type="dxa"/>
              <w:left w:w="108" w:type="dxa"/>
              <w:bottom w:w="0" w:type="dxa"/>
              <w:right w:w="108" w:type="dxa"/>
            </w:tcMar>
          </w:tcPr>
          <w:p w14:paraId="6F41339D" w14:textId="77777777" w:rsidR="005C232A" w:rsidRPr="005C232A" w:rsidRDefault="005C232A" w:rsidP="00DB5495">
            <w:pPr>
              <w:autoSpaceDE w:val="0"/>
              <w:autoSpaceDN w:val="0"/>
              <w:rPr>
                <w:rFonts w:eastAsia="PMingLiU"/>
                <w:lang w:eastAsia="en-GB"/>
              </w:rPr>
            </w:pPr>
            <w:r w:rsidRPr="005C232A">
              <w:rPr>
                <w:rFonts w:eastAsia="PMingLiU"/>
                <w:lang w:eastAsia="en-GB"/>
              </w:rPr>
              <w:t>367097718</w:t>
            </w:r>
          </w:p>
        </w:tc>
      </w:tr>
      <w:tr w:rsidR="00732EA9" w:rsidRPr="005C232A" w14:paraId="257EEE0B" w14:textId="77777777" w:rsidTr="00D64601">
        <w:trPr>
          <w:trHeight w:val="243"/>
        </w:trPr>
        <w:tc>
          <w:tcPr>
            <w:tcW w:w="0" w:type="auto"/>
            <w:shd w:val="clear" w:color="auto" w:fill="FFFFFF"/>
            <w:tcMar>
              <w:top w:w="0" w:type="dxa"/>
              <w:left w:w="108" w:type="dxa"/>
              <w:bottom w:w="0" w:type="dxa"/>
              <w:right w:w="108" w:type="dxa"/>
            </w:tcMar>
            <w:vAlign w:val="center"/>
          </w:tcPr>
          <w:p w14:paraId="6D260CF0" w14:textId="77777777" w:rsidR="005C232A" w:rsidRPr="005C232A" w:rsidDel="0022706C" w:rsidRDefault="005C232A" w:rsidP="00DB5495">
            <w:pPr>
              <w:autoSpaceDE w:val="0"/>
              <w:autoSpaceDN w:val="0"/>
              <w:rPr>
                <w:rFonts w:eastAsia="PMingLiU"/>
                <w:lang w:eastAsia="en-GB"/>
              </w:rPr>
            </w:pPr>
            <w:r w:rsidRPr="005C232A">
              <w:rPr>
                <w:rFonts w:eastAsia="PMingLiU"/>
                <w:lang w:eastAsia="en-GB"/>
              </w:rPr>
              <w:t>21</w:t>
            </w:r>
          </w:p>
        </w:tc>
        <w:tc>
          <w:tcPr>
            <w:tcW w:w="0" w:type="auto"/>
            <w:shd w:val="clear" w:color="auto" w:fill="FFFFFF"/>
            <w:tcMar>
              <w:top w:w="0" w:type="dxa"/>
              <w:left w:w="108" w:type="dxa"/>
              <w:bottom w:w="0" w:type="dxa"/>
              <w:right w:w="108" w:type="dxa"/>
            </w:tcMar>
            <w:vAlign w:val="center"/>
          </w:tcPr>
          <w:p w14:paraId="67CB5483" w14:textId="77777777" w:rsidR="005C232A" w:rsidRPr="005C232A" w:rsidRDefault="005C232A" w:rsidP="00DB5495">
            <w:pPr>
              <w:autoSpaceDE w:val="0"/>
              <w:autoSpaceDN w:val="0"/>
              <w:rPr>
                <w:rFonts w:eastAsia="PMingLiU"/>
                <w:lang w:eastAsia="en-GB"/>
              </w:rPr>
            </w:pPr>
            <w:r w:rsidRPr="005C232A">
              <w:rPr>
                <w:rFonts w:eastAsia="PMingLiU"/>
                <w:lang w:eastAsia="en-GB"/>
              </w:rPr>
              <w:t>11 826 219</w:t>
            </w:r>
          </w:p>
        </w:tc>
        <w:tc>
          <w:tcPr>
            <w:tcW w:w="0" w:type="auto"/>
            <w:shd w:val="clear" w:color="auto" w:fill="FFFFFF"/>
            <w:tcMar>
              <w:top w:w="0" w:type="dxa"/>
              <w:left w:w="108" w:type="dxa"/>
              <w:bottom w:w="0" w:type="dxa"/>
              <w:right w:w="108" w:type="dxa"/>
            </w:tcMar>
          </w:tcPr>
          <w:p w14:paraId="7E76133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2CBCE7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vAlign w:val="center"/>
          </w:tcPr>
          <w:p w14:paraId="2FBD8387" w14:textId="77777777" w:rsidR="005C232A" w:rsidRPr="005C232A" w:rsidRDefault="005C232A" w:rsidP="00DB5495">
            <w:pPr>
              <w:autoSpaceDE w:val="0"/>
              <w:autoSpaceDN w:val="0"/>
              <w:rPr>
                <w:rFonts w:eastAsia="PMingLiU"/>
                <w:lang w:eastAsia="en-GB"/>
              </w:rPr>
            </w:pPr>
            <w:r w:rsidRPr="005C232A">
              <w:rPr>
                <w:rFonts w:eastAsia="PMingLiU"/>
                <w:lang w:eastAsia="en-US"/>
              </w:rPr>
              <w:t>3</w:t>
            </w:r>
          </w:p>
        </w:tc>
        <w:tc>
          <w:tcPr>
            <w:tcW w:w="0" w:type="auto"/>
            <w:shd w:val="clear" w:color="auto" w:fill="FFFFFF"/>
            <w:tcMar>
              <w:top w:w="0" w:type="dxa"/>
              <w:left w:w="108" w:type="dxa"/>
              <w:bottom w:w="0" w:type="dxa"/>
              <w:right w:w="108" w:type="dxa"/>
            </w:tcMar>
            <w:vAlign w:val="center"/>
          </w:tcPr>
          <w:p w14:paraId="146B9E06" w14:textId="77777777" w:rsidR="005C232A" w:rsidRPr="005C232A" w:rsidRDefault="005C232A" w:rsidP="00DB5495">
            <w:pPr>
              <w:autoSpaceDE w:val="0"/>
              <w:autoSpaceDN w:val="0"/>
              <w:rPr>
                <w:rFonts w:eastAsia="PMingLiU"/>
                <w:lang w:eastAsia="en-GB"/>
              </w:rPr>
            </w:pPr>
            <w:r w:rsidRPr="005C232A">
              <w:rPr>
                <w:rFonts w:eastAsia="PMingLiU"/>
                <w:lang w:eastAsia="en-US"/>
              </w:rPr>
              <w:t>36 881 516</w:t>
            </w:r>
          </w:p>
        </w:tc>
        <w:tc>
          <w:tcPr>
            <w:tcW w:w="0" w:type="auto"/>
            <w:shd w:val="clear" w:color="auto" w:fill="FFFFFF"/>
            <w:tcMar>
              <w:top w:w="0" w:type="dxa"/>
              <w:left w:w="108" w:type="dxa"/>
              <w:bottom w:w="0" w:type="dxa"/>
              <w:right w:w="108" w:type="dxa"/>
            </w:tcMar>
          </w:tcPr>
          <w:p w14:paraId="7F9A06B2" w14:textId="77777777" w:rsidR="005C232A" w:rsidRPr="005C232A" w:rsidRDefault="005C232A" w:rsidP="00DB5495">
            <w:pPr>
              <w:autoSpaceDE w:val="0"/>
              <w:autoSpaceDN w:val="0"/>
              <w:rPr>
                <w:rFonts w:eastAsia="PMingLiU"/>
                <w:lang w:eastAsia="en-GB"/>
              </w:rPr>
            </w:pPr>
            <w:r w:rsidRPr="005C232A">
              <w:rPr>
                <w:rFonts w:eastAsia="PMingLiU"/>
                <w:lang w:eastAsia="en-GB"/>
              </w:rPr>
              <w:t>5</w:t>
            </w:r>
          </w:p>
        </w:tc>
        <w:tc>
          <w:tcPr>
            <w:tcW w:w="0" w:type="auto"/>
            <w:shd w:val="clear" w:color="auto" w:fill="FFFFFF"/>
            <w:tcMar>
              <w:top w:w="0" w:type="dxa"/>
              <w:left w:w="108" w:type="dxa"/>
              <w:bottom w:w="0" w:type="dxa"/>
              <w:right w:w="108" w:type="dxa"/>
            </w:tcMar>
          </w:tcPr>
          <w:p w14:paraId="52FFD58C" w14:textId="77777777" w:rsidR="005C232A" w:rsidRPr="005C232A" w:rsidRDefault="005C232A" w:rsidP="00DB5495">
            <w:pPr>
              <w:autoSpaceDE w:val="0"/>
              <w:autoSpaceDN w:val="0"/>
              <w:rPr>
                <w:rFonts w:eastAsia="PMingLiU"/>
                <w:lang w:eastAsia="en-GB"/>
              </w:rPr>
            </w:pPr>
            <w:r w:rsidRPr="005C232A">
              <w:rPr>
                <w:rFonts w:eastAsia="PMingLiU"/>
                <w:lang w:eastAsia="en-GB"/>
              </w:rPr>
              <w:t>259 959 045</w:t>
            </w:r>
          </w:p>
        </w:tc>
        <w:tc>
          <w:tcPr>
            <w:tcW w:w="0" w:type="auto"/>
            <w:shd w:val="clear" w:color="auto" w:fill="FFFFFF"/>
            <w:tcMar>
              <w:top w:w="0" w:type="dxa"/>
              <w:left w:w="108" w:type="dxa"/>
              <w:bottom w:w="0" w:type="dxa"/>
              <w:right w:w="108" w:type="dxa"/>
            </w:tcMar>
          </w:tcPr>
          <w:p w14:paraId="3BB03181"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167ECF0"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AF9B38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86994D2" w14:textId="77777777" w:rsidR="005C232A" w:rsidRPr="005C232A" w:rsidRDefault="005C232A" w:rsidP="00DB5495">
            <w:pPr>
              <w:autoSpaceDE w:val="0"/>
              <w:autoSpaceDN w:val="0"/>
              <w:rPr>
                <w:rFonts w:eastAsia="PMingLiU"/>
                <w:lang w:eastAsia="en-GB"/>
              </w:rPr>
            </w:pPr>
          </w:p>
        </w:tc>
      </w:tr>
      <w:tr w:rsidR="00732EA9" w:rsidRPr="005C232A" w14:paraId="6DC11EB0" w14:textId="77777777" w:rsidTr="00D64601">
        <w:trPr>
          <w:trHeight w:val="243"/>
        </w:trPr>
        <w:tc>
          <w:tcPr>
            <w:tcW w:w="0" w:type="auto"/>
            <w:shd w:val="clear" w:color="auto" w:fill="FFFFFF"/>
            <w:tcMar>
              <w:top w:w="0" w:type="dxa"/>
              <w:left w:w="108" w:type="dxa"/>
              <w:bottom w:w="0" w:type="dxa"/>
              <w:right w:w="108" w:type="dxa"/>
            </w:tcMar>
            <w:vAlign w:val="center"/>
          </w:tcPr>
          <w:p w14:paraId="117EE6DA" w14:textId="77777777" w:rsidR="005C232A" w:rsidRPr="005C232A" w:rsidRDefault="005C232A" w:rsidP="00DB5495">
            <w:pPr>
              <w:autoSpaceDE w:val="0"/>
              <w:autoSpaceDN w:val="0"/>
              <w:rPr>
                <w:rFonts w:eastAsia="PMingLiU"/>
                <w:lang w:eastAsia="en-GB"/>
              </w:rPr>
            </w:pPr>
            <w:r w:rsidRPr="005C232A">
              <w:rPr>
                <w:rFonts w:eastAsia="PMingLiU"/>
                <w:lang w:eastAsia="en-GB"/>
              </w:rPr>
              <w:t>34</w:t>
            </w:r>
          </w:p>
        </w:tc>
        <w:tc>
          <w:tcPr>
            <w:tcW w:w="0" w:type="auto"/>
            <w:shd w:val="clear" w:color="auto" w:fill="FFFFFF"/>
            <w:tcMar>
              <w:top w:w="0" w:type="dxa"/>
              <w:left w:w="108" w:type="dxa"/>
              <w:bottom w:w="0" w:type="dxa"/>
              <w:right w:w="108" w:type="dxa"/>
            </w:tcMar>
            <w:vAlign w:val="center"/>
          </w:tcPr>
          <w:p w14:paraId="4C6AFE47" w14:textId="77777777" w:rsidR="005C232A" w:rsidRPr="005C232A" w:rsidRDefault="005C232A" w:rsidP="00DB5495">
            <w:pPr>
              <w:autoSpaceDE w:val="0"/>
              <w:autoSpaceDN w:val="0"/>
              <w:rPr>
                <w:rFonts w:eastAsia="PMingLiU"/>
                <w:lang w:eastAsia="en-GB"/>
              </w:rPr>
            </w:pPr>
            <w:r w:rsidRPr="005C232A">
              <w:rPr>
                <w:rFonts w:eastAsia="PMingLiU"/>
                <w:lang w:eastAsia="en-GB"/>
              </w:rPr>
              <w:t xml:space="preserve">23 652 438 </w:t>
            </w:r>
          </w:p>
        </w:tc>
        <w:tc>
          <w:tcPr>
            <w:tcW w:w="0" w:type="auto"/>
            <w:shd w:val="clear" w:color="auto" w:fill="FFFFFF"/>
            <w:tcMar>
              <w:top w:w="0" w:type="dxa"/>
              <w:left w:w="108" w:type="dxa"/>
              <w:bottom w:w="0" w:type="dxa"/>
              <w:right w:w="108" w:type="dxa"/>
            </w:tcMar>
          </w:tcPr>
          <w:p w14:paraId="3FA9D5C4"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17A903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5FBDA9D" w14:textId="77777777" w:rsidR="005C232A" w:rsidRPr="005C232A" w:rsidRDefault="005C232A" w:rsidP="00DB5495">
            <w:pPr>
              <w:autoSpaceDE w:val="0"/>
              <w:autoSpaceDN w:val="0"/>
              <w:rPr>
                <w:rFonts w:eastAsia="PMingLiU"/>
                <w:lang w:eastAsia="en-GB"/>
              </w:rPr>
            </w:pPr>
            <w:r w:rsidRPr="005C232A">
              <w:rPr>
                <w:rFonts w:eastAsia="PMingLiU"/>
                <w:lang w:eastAsia="en-GB"/>
              </w:rPr>
              <w:t>2</w:t>
            </w:r>
          </w:p>
        </w:tc>
        <w:tc>
          <w:tcPr>
            <w:tcW w:w="0" w:type="auto"/>
            <w:shd w:val="clear" w:color="auto" w:fill="FFFFFF"/>
            <w:tcMar>
              <w:top w:w="0" w:type="dxa"/>
              <w:left w:w="108" w:type="dxa"/>
              <w:bottom w:w="0" w:type="dxa"/>
              <w:right w:w="108" w:type="dxa"/>
            </w:tcMar>
          </w:tcPr>
          <w:p w14:paraId="29FE6EE9" w14:textId="77777777" w:rsidR="005C232A" w:rsidRPr="005C232A" w:rsidRDefault="005C232A" w:rsidP="00DB5495">
            <w:pPr>
              <w:autoSpaceDE w:val="0"/>
              <w:autoSpaceDN w:val="0"/>
              <w:rPr>
                <w:rFonts w:eastAsia="PMingLiU"/>
                <w:lang w:eastAsia="en-GB"/>
              </w:rPr>
            </w:pPr>
            <w:r w:rsidRPr="005C232A">
              <w:rPr>
                <w:rFonts w:eastAsia="PMingLiU"/>
                <w:lang w:eastAsia="en-GB"/>
              </w:rPr>
              <w:t>92 138 673</w:t>
            </w:r>
          </w:p>
        </w:tc>
        <w:tc>
          <w:tcPr>
            <w:tcW w:w="0" w:type="auto"/>
            <w:shd w:val="clear" w:color="auto" w:fill="FFFFFF"/>
            <w:tcMar>
              <w:top w:w="0" w:type="dxa"/>
              <w:left w:w="108" w:type="dxa"/>
              <w:bottom w:w="0" w:type="dxa"/>
              <w:right w:w="108" w:type="dxa"/>
            </w:tcMar>
          </w:tcPr>
          <w:p w14:paraId="20F1AB20"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23EB33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A6EB8A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4AE867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668FB4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47D15FC" w14:textId="77777777" w:rsidR="005C232A" w:rsidRPr="005C232A" w:rsidRDefault="005C232A" w:rsidP="00DB5495">
            <w:pPr>
              <w:autoSpaceDE w:val="0"/>
              <w:autoSpaceDN w:val="0"/>
              <w:rPr>
                <w:rFonts w:eastAsia="PMingLiU"/>
                <w:lang w:eastAsia="en-GB"/>
              </w:rPr>
            </w:pPr>
          </w:p>
        </w:tc>
      </w:tr>
      <w:tr w:rsidR="00732EA9" w:rsidRPr="005C232A" w14:paraId="391927FC" w14:textId="77777777" w:rsidTr="00D64601">
        <w:trPr>
          <w:trHeight w:val="243"/>
        </w:trPr>
        <w:tc>
          <w:tcPr>
            <w:tcW w:w="0" w:type="auto"/>
            <w:shd w:val="clear" w:color="auto" w:fill="FFFFFF"/>
            <w:tcMar>
              <w:top w:w="0" w:type="dxa"/>
              <w:left w:w="108" w:type="dxa"/>
              <w:bottom w:w="0" w:type="dxa"/>
              <w:right w:w="108" w:type="dxa"/>
            </w:tcMar>
            <w:vAlign w:val="center"/>
          </w:tcPr>
          <w:p w14:paraId="24C34458" w14:textId="77777777" w:rsidR="005C232A" w:rsidRPr="005C232A" w:rsidRDefault="005C232A" w:rsidP="00DB5495">
            <w:pPr>
              <w:autoSpaceDE w:val="0"/>
              <w:autoSpaceDN w:val="0"/>
              <w:rPr>
                <w:rFonts w:eastAsia="PMingLiU"/>
                <w:lang w:eastAsia="en-GB"/>
              </w:rPr>
            </w:pPr>
            <w:r w:rsidRPr="005C232A">
              <w:rPr>
                <w:rFonts w:eastAsia="PMingLiU"/>
                <w:lang w:eastAsia="en-GB"/>
              </w:rPr>
              <w:t>72</w:t>
            </w:r>
          </w:p>
        </w:tc>
        <w:tc>
          <w:tcPr>
            <w:tcW w:w="0" w:type="auto"/>
            <w:shd w:val="clear" w:color="auto" w:fill="FFFFFF"/>
            <w:tcMar>
              <w:top w:w="0" w:type="dxa"/>
              <w:left w:w="108" w:type="dxa"/>
              <w:bottom w:w="0" w:type="dxa"/>
              <w:right w:w="108" w:type="dxa"/>
            </w:tcMar>
            <w:vAlign w:val="center"/>
          </w:tcPr>
          <w:p w14:paraId="7221A7ED" w14:textId="77777777" w:rsidR="005C232A" w:rsidRPr="005C232A" w:rsidRDefault="005C232A" w:rsidP="00DB5495">
            <w:pPr>
              <w:autoSpaceDE w:val="0"/>
              <w:autoSpaceDN w:val="0"/>
              <w:rPr>
                <w:rFonts w:eastAsia="PMingLiU"/>
                <w:lang w:eastAsia="en-GB"/>
              </w:rPr>
            </w:pPr>
            <w:r w:rsidRPr="005C232A">
              <w:rPr>
                <w:rFonts w:eastAsia="PMingLiU"/>
                <w:lang w:eastAsia="en-GB"/>
              </w:rPr>
              <w:t>82 783 529</w:t>
            </w:r>
          </w:p>
        </w:tc>
        <w:tc>
          <w:tcPr>
            <w:tcW w:w="0" w:type="auto"/>
            <w:shd w:val="clear" w:color="auto" w:fill="FFFFFF"/>
            <w:tcMar>
              <w:top w:w="0" w:type="dxa"/>
              <w:left w:w="108" w:type="dxa"/>
              <w:bottom w:w="0" w:type="dxa"/>
              <w:right w:w="108" w:type="dxa"/>
            </w:tcMar>
          </w:tcPr>
          <w:p w14:paraId="103425A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949F7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FB6ED2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7B5B9B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1A3015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5784318"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1B2E8A8"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7942F1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ADFC98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642BB53" w14:textId="77777777" w:rsidR="005C232A" w:rsidRPr="005C232A" w:rsidRDefault="005C232A" w:rsidP="00DB5495">
            <w:pPr>
              <w:autoSpaceDE w:val="0"/>
              <w:autoSpaceDN w:val="0"/>
              <w:rPr>
                <w:rFonts w:eastAsia="PMingLiU"/>
                <w:lang w:eastAsia="en-GB"/>
              </w:rPr>
            </w:pPr>
          </w:p>
        </w:tc>
      </w:tr>
      <w:tr w:rsidR="00732EA9" w:rsidRPr="005C232A" w14:paraId="206686DC" w14:textId="77777777" w:rsidTr="00D64601">
        <w:trPr>
          <w:trHeight w:val="243"/>
        </w:trPr>
        <w:tc>
          <w:tcPr>
            <w:tcW w:w="0" w:type="auto"/>
            <w:shd w:val="clear" w:color="auto" w:fill="FFFFFF"/>
            <w:tcMar>
              <w:top w:w="0" w:type="dxa"/>
              <w:left w:w="108" w:type="dxa"/>
              <w:bottom w:w="0" w:type="dxa"/>
              <w:right w:w="108" w:type="dxa"/>
            </w:tcMar>
          </w:tcPr>
          <w:p w14:paraId="151FB74E" w14:textId="77777777" w:rsidR="005C232A" w:rsidRPr="005C232A" w:rsidRDefault="005C232A" w:rsidP="00DB5495">
            <w:pPr>
              <w:autoSpaceDE w:val="0"/>
              <w:autoSpaceDN w:val="0"/>
              <w:rPr>
                <w:rFonts w:eastAsia="PMingLiU"/>
                <w:lang w:eastAsia="en-US"/>
              </w:rPr>
            </w:pPr>
            <w:r w:rsidRPr="005C232A">
              <w:rPr>
                <w:rFonts w:eastAsia="PMingLiU"/>
                <w:lang w:eastAsia="en-GB"/>
              </w:rPr>
              <w:t>85</w:t>
            </w:r>
          </w:p>
        </w:tc>
        <w:tc>
          <w:tcPr>
            <w:tcW w:w="0" w:type="auto"/>
            <w:shd w:val="clear" w:color="auto" w:fill="FFFFFF"/>
            <w:tcMar>
              <w:top w:w="0" w:type="dxa"/>
              <w:left w:w="108" w:type="dxa"/>
              <w:bottom w:w="0" w:type="dxa"/>
              <w:right w:w="108" w:type="dxa"/>
            </w:tcMar>
          </w:tcPr>
          <w:p w14:paraId="7CC7ED1F" w14:textId="77777777" w:rsidR="005C232A" w:rsidRPr="005C232A" w:rsidRDefault="005C232A" w:rsidP="00DB5495">
            <w:pPr>
              <w:autoSpaceDE w:val="0"/>
              <w:autoSpaceDN w:val="0"/>
              <w:rPr>
                <w:rFonts w:eastAsia="PMingLiU"/>
                <w:lang w:eastAsia="en-US"/>
              </w:rPr>
            </w:pPr>
            <w:r w:rsidRPr="005C232A">
              <w:rPr>
                <w:rFonts w:eastAsia="PMingLiU"/>
                <w:lang w:eastAsia="en-GB"/>
              </w:rPr>
              <w:t>2 442 691</w:t>
            </w:r>
          </w:p>
        </w:tc>
        <w:tc>
          <w:tcPr>
            <w:tcW w:w="0" w:type="auto"/>
            <w:shd w:val="clear" w:color="auto" w:fill="FFFFFF"/>
            <w:tcMar>
              <w:top w:w="0" w:type="dxa"/>
              <w:left w:w="108" w:type="dxa"/>
              <w:bottom w:w="0" w:type="dxa"/>
              <w:right w:w="108" w:type="dxa"/>
            </w:tcMar>
          </w:tcPr>
          <w:p w14:paraId="1CE0AA8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1FB0F60"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789CC4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6DFFE2"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2FE36E6"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8CFF6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52FEBC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A7478A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14545D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995BC53" w14:textId="77777777" w:rsidR="005C232A" w:rsidRPr="005C232A" w:rsidRDefault="005C232A" w:rsidP="00DB5495">
            <w:pPr>
              <w:autoSpaceDE w:val="0"/>
              <w:autoSpaceDN w:val="0"/>
              <w:rPr>
                <w:rFonts w:eastAsia="PMingLiU"/>
                <w:lang w:eastAsia="en-GB"/>
              </w:rPr>
            </w:pPr>
          </w:p>
        </w:tc>
      </w:tr>
      <w:tr w:rsidR="00732EA9" w:rsidRPr="005C232A" w14:paraId="114E96C2" w14:textId="77777777" w:rsidTr="00D64601">
        <w:trPr>
          <w:trHeight w:val="243"/>
        </w:trPr>
        <w:tc>
          <w:tcPr>
            <w:tcW w:w="0" w:type="auto"/>
            <w:shd w:val="clear" w:color="auto" w:fill="FFFFFF"/>
            <w:tcMar>
              <w:top w:w="0" w:type="dxa"/>
              <w:left w:w="108" w:type="dxa"/>
              <w:bottom w:w="0" w:type="dxa"/>
              <w:right w:w="108" w:type="dxa"/>
            </w:tcMar>
          </w:tcPr>
          <w:p w14:paraId="18505D12" w14:textId="77777777" w:rsidR="005C232A" w:rsidRPr="005C232A" w:rsidRDefault="005C232A" w:rsidP="00DB5495">
            <w:pPr>
              <w:autoSpaceDE w:val="0"/>
              <w:autoSpaceDN w:val="0"/>
              <w:rPr>
                <w:rFonts w:eastAsia="PMingLiU"/>
                <w:lang w:eastAsia="en-GB"/>
              </w:rPr>
            </w:pPr>
            <w:r w:rsidRPr="005C232A">
              <w:rPr>
                <w:rFonts w:eastAsia="PMingLiU"/>
                <w:lang w:eastAsia="en-GB"/>
              </w:rPr>
              <w:t>86</w:t>
            </w:r>
          </w:p>
        </w:tc>
        <w:tc>
          <w:tcPr>
            <w:tcW w:w="0" w:type="auto"/>
            <w:shd w:val="clear" w:color="auto" w:fill="FFFFFF"/>
            <w:tcMar>
              <w:top w:w="0" w:type="dxa"/>
              <w:left w:w="108" w:type="dxa"/>
              <w:bottom w:w="0" w:type="dxa"/>
              <w:right w:w="108" w:type="dxa"/>
            </w:tcMar>
          </w:tcPr>
          <w:p w14:paraId="5E0F4963" w14:textId="77777777" w:rsidR="005C232A" w:rsidRPr="005C232A" w:rsidDel="00433663" w:rsidRDefault="005C232A" w:rsidP="00DB5495">
            <w:pPr>
              <w:autoSpaceDE w:val="0"/>
              <w:autoSpaceDN w:val="0"/>
              <w:rPr>
                <w:rFonts w:eastAsia="PMingLiU"/>
                <w:lang w:eastAsia="en-GB"/>
              </w:rPr>
            </w:pPr>
            <w:r w:rsidRPr="005C232A">
              <w:rPr>
                <w:rFonts w:eastAsia="PMingLiU"/>
                <w:lang w:eastAsia="en-GB"/>
              </w:rPr>
              <w:t>12 557 309</w:t>
            </w:r>
          </w:p>
        </w:tc>
        <w:tc>
          <w:tcPr>
            <w:tcW w:w="0" w:type="auto"/>
            <w:shd w:val="clear" w:color="auto" w:fill="FFFFFF"/>
            <w:tcMar>
              <w:top w:w="0" w:type="dxa"/>
              <w:left w:w="108" w:type="dxa"/>
              <w:bottom w:w="0" w:type="dxa"/>
              <w:right w:w="108" w:type="dxa"/>
            </w:tcMar>
          </w:tcPr>
          <w:p w14:paraId="0B7F509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E440487"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26E8E0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64C6ED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456AC8"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B1E2D0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FB181F7"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7D3AB3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E5BFF3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A5B07FE" w14:textId="77777777" w:rsidR="005C232A" w:rsidRPr="005C232A" w:rsidRDefault="005C232A" w:rsidP="00DB5495">
            <w:pPr>
              <w:autoSpaceDE w:val="0"/>
              <w:autoSpaceDN w:val="0"/>
              <w:rPr>
                <w:rFonts w:eastAsia="PMingLiU"/>
                <w:lang w:eastAsia="en-GB"/>
              </w:rPr>
            </w:pPr>
          </w:p>
        </w:tc>
      </w:tr>
      <w:tr w:rsidR="00732EA9" w:rsidRPr="005C232A" w14:paraId="33F8DC47" w14:textId="77777777" w:rsidTr="00D64601">
        <w:trPr>
          <w:trHeight w:val="243"/>
        </w:trPr>
        <w:tc>
          <w:tcPr>
            <w:tcW w:w="0" w:type="auto"/>
            <w:shd w:val="clear" w:color="auto" w:fill="FFFFFF"/>
            <w:tcMar>
              <w:top w:w="0" w:type="dxa"/>
              <w:left w:w="108" w:type="dxa"/>
              <w:bottom w:w="0" w:type="dxa"/>
              <w:right w:w="108" w:type="dxa"/>
            </w:tcMar>
          </w:tcPr>
          <w:p w14:paraId="0EFA5125" w14:textId="77777777" w:rsidR="005C232A" w:rsidRPr="005C232A" w:rsidRDefault="005C232A" w:rsidP="00DB5495">
            <w:pPr>
              <w:autoSpaceDE w:val="0"/>
              <w:autoSpaceDN w:val="0"/>
              <w:rPr>
                <w:rFonts w:eastAsia="PMingLiU"/>
                <w:lang w:eastAsia="en-GB"/>
              </w:rPr>
            </w:pPr>
            <w:r w:rsidRPr="005C232A">
              <w:rPr>
                <w:rFonts w:eastAsia="PMingLiU"/>
                <w:lang w:eastAsia="en-GB"/>
              </w:rPr>
              <w:t>87</w:t>
            </w:r>
          </w:p>
        </w:tc>
        <w:tc>
          <w:tcPr>
            <w:tcW w:w="0" w:type="auto"/>
            <w:shd w:val="clear" w:color="auto" w:fill="FFFFFF"/>
            <w:tcMar>
              <w:top w:w="0" w:type="dxa"/>
              <w:left w:w="108" w:type="dxa"/>
              <w:bottom w:w="0" w:type="dxa"/>
              <w:right w:w="108" w:type="dxa"/>
            </w:tcMar>
          </w:tcPr>
          <w:p w14:paraId="3407A28D" w14:textId="77777777" w:rsidR="005C232A" w:rsidRPr="005C232A" w:rsidRDefault="005C232A" w:rsidP="00DB5495">
            <w:pPr>
              <w:autoSpaceDE w:val="0"/>
              <w:autoSpaceDN w:val="0"/>
              <w:rPr>
                <w:rFonts w:eastAsia="PMingLiU"/>
                <w:lang w:eastAsia="en-GB"/>
              </w:rPr>
            </w:pPr>
            <w:r w:rsidRPr="005C232A">
              <w:rPr>
                <w:rFonts w:eastAsia="PMingLiU"/>
                <w:lang w:eastAsia="en-GB"/>
              </w:rPr>
              <w:t>65 819 321</w:t>
            </w:r>
          </w:p>
        </w:tc>
        <w:tc>
          <w:tcPr>
            <w:tcW w:w="0" w:type="auto"/>
            <w:shd w:val="clear" w:color="auto" w:fill="FFFFFF"/>
            <w:tcMar>
              <w:top w:w="0" w:type="dxa"/>
              <w:left w:w="108" w:type="dxa"/>
              <w:bottom w:w="0" w:type="dxa"/>
              <w:right w:w="108" w:type="dxa"/>
            </w:tcMar>
          </w:tcPr>
          <w:p w14:paraId="23F3D836"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CBA530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31105D7"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F1A0D6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5820668"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83CAEB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B0710F2"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92200EF"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88AB5A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C689A6B" w14:textId="77777777" w:rsidR="005C232A" w:rsidRPr="005C232A" w:rsidRDefault="005C232A" w:rsidP="00DB5495">
            <w:pPr>
              <w:autoSpaceDE w:val="0"/>
              <w:autoSpaceDN w:val="0"/>
              <w:rPr>
                <w:rFonts w:eastAsia="PMingLiU"/>
                <w:lang w:eastAsia="en-GB"/>
              </w:rPr>
            </w:pPr>
          </w:p>
        </w:tc>
      </w:tr>
      <w:tr w:rsidR="00732EA9" w:rsidRPr="005C232A" w14:paraId="67CA1E34" w14:textId="77777777" w:rsidTr="00D64601">
        <w:trPr>
          <w:trHeight w:val="243"/>
        </w:trPr>
        <w:tc>
          <w:tcPr>
            <w:tcW w:w="0" w:type="auto"/>
            <w:shd w:val="clear" w:color="auto" w:fill="FFFFFF"/>
            <w:tcMar>
              <w:top w:w="0" w:type="dxa"/>
              <w:left w:w="108" w:type="dxa"/>
              <w:bottom w:w="0" w:type="dxa"/>
              <w:right w:w="108" w:type="dxa"/>
            </w:tcMar>
          </w:tcPr>
          <w:p w14:paraId="6D276EBA" w14:textId="77777777" w:rsidR="005C232A" w:rsidRPr="005C232A" w:rsidRDefault="005C232A" w:rsidP="00DB5495">
            <w:pPr>
              <w:autoSpaceDE w:val="0"/>
              <w:autoSpaceDN w:val="0"/>
              <w:rPr>
                <w:rFonts w:eastAsia="PMingLiU"/>
                <w:lang w:eastAsia="en-US"/>
              </w:rPr>
            </w:pPr>
            <w:r w:rsidRPr="005C232A">
              <w:rPr>
                <w:rFonts w:eastAsia="PMingLiU"/>
                <w:lang w:eastAsia="en-GB"/>
              </w:rPr>
              <w:t>89</w:t>
            </w:r>
          </w:p>
        </w:tc>
        <w:tc>
          <w:tcPr>
            <w:tcW w:w="0" w:type="auto"/>
            <w:shd w:val="clear" w:color="auto" w:fill="FFFFFF"/>
            <w:tcMar>
              <w:top w:w="0" w:type="dxa"/>
              <w:left w:w="108" w:type="dxa"/>
              <w:bottom w:w="0" w:type="dxa"/>
              <w:right w:w="108" w:type="dxa"/>
            </w:tcMar>
          </w:tcPr>
          <w:p w14:paraId="675537C8" w14:textId="0F94B7D2" w:rsidR="005C232A" w:rsidRPr="005C232A" w:rsidRDefault="005C232A" w:rsidP="00DB5495">
            <w:pPr>
              <w:autoSpaceDE w:val="0"/>
              <w:autoSpaceDN w:val="0"/>
              <w:rPr>
                <w:rFonts w:eastAsia="PMingLiU"/>
                <w:lang w:eastAsia="en-US"/>
              </w:rPr>
            </w:pPr>
            <w:r w:rsidRPr="005C232A">
              <w:rPr>
                <w:rFonts w:eastAsia="PMingLiU"/>
                <w:lang w:eastAsia="en-GB"/>
              </w:rPr>
              <w:t> 174 992 539</w:t>
            </w:r>
          </w:p>
        </w:tc>
        <w:tc>
          <w:tcPr>
            <w:tcW w:w="0" w:type="auto"/>
            <w:shd w:val="clear" w:color="auto" w:fill="FFFFFF"/>
            <w:tcMar>
              <w:top w:w="0" w:type="dxa"/>
              <w:left w:w="108" w:type="dxa"/>
              <w:bottom w:w="0" w:type="dxa"/>
              <w:right w:w="108" w:type="dxa"/>
            </w:tcMar>
          </w:tcPr>
          <w:p w14:paraId="4B49E94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D87C2D4"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4A1E07"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26EB24F"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BB4A48"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B1D6DDF"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30CC2F3"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B9FD44C"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DA0304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5696810" w14:textId="77777777" w:rsidR="005C232A" w:rsidRPr="005C232A" w:rsidRDefault="005C232A" w:rsidP="00DB5495">
            <w:pPr>
              <w:autoSpaceDE w:val="0"/>
              <w:autoSpaceDN w:val="0"/>
              <w:rPr>
                <w:rFonts w:eastAsia="PMingLiU"/>
                <w:lang w:eastAsia="en-GB"/>
              </w:rPr>
            </w:pPr>
          </w:p>
        </w:tc>
      </w:tr>
      <w:tr w:rsidR="00732EA9" w:rsidRPr="005C232A" w14:paraId="67A97A0E" w14:textId="77777777" w:rsidTr="00D64601">
        <w:trPr>
          <w:trHeight w:val="243"/>
        </w:trPr>
        <w:tc>
          <w:tcPr>
            <w:tcW w:w="0" w:type="auto"/>
            <w:shd w:val="clear" w:color="auto" w:fill="FFFFFF"/>
            <w:tcMar>
              <w:top w:w="0" w:type="dxa"/>
              <w:left w:w="108" w:type="dxa"/>
              <w:bottom w:w="0" w:type="dxa"/>
              <w:right w:w="108" w:type="dxa"/>
            </w:tcMar>
            <w:vAlign w:val="center"/>
          </w:tcPr>
          <w:p w14:paraId="4FF59C69" w14:textId="77777777" w:rsidR="005C232A" w:rsidRPr="005C232A" w:rsidRDefault="005C232A" w:rsidP="00DB5495">
            <w:pPr>
              <w:autoSpaceDE w:val="0"/>
              <w:autoSpaceDN w:val="0"/>
              <w:rPr>
                <w:rFonts w:eastAsia="PMingLiU"/>
                <w:lang w:eastAsia="en-US"/>
              </w:rPr>
            </w:pPr>
            <w:r w:rsidRPr="005C232A">
              <w:rPr>
                <w:rFonts w:eastAsia="PMingLiU"/>
                <w:lang w:eastAsia="en-US"/>
              </w:rPr>
              <w:t>92</w:t>
            </w:r>
          </w:p>
        </w:tc>
        <w:tc>
          <w:tcPr>
            <w:tcW w:w="0" w:type="auto"/>
            <w:shd w:val="clear" w:color="auto" w:fill="FFFFFF"/>
            <w:tcMar>
              <w:top w:w="0" w:type="dxa"/>
              <w:left w:w="108" w:type="dxa"/>
              <w:bottom w:w="0" w:type="dxa"/>
              <w:right w:w="108" w:type="dxa"/>
            </w:tcMar>
            <w:vAlign w:val="center"/>
          </w:tcPr>
          <w:p w14:paraId="1C7E5B16" w14:textId="77777777" w:rsidR="005C232A" w:rsidRPr="005C232A" w:rsidRDefault="005C232A" w:rsidP="00DB5495">
            <w:pPr>
              <w:autoSpaceDE w:val="0"/>
              <w:autoSpaceDN w:val="0"/>
              <w:rPr>
                <w:rFonts w:eastAsia="PMingLiU"/>
                <w:lang w:eastAsia="en-US"/>
              </w:rPr>
            </w:pPr>
            <w:r w:rsidRPr="005C232A">
              <w:rPr>
                <w:rFonts w:eastAsia="PMingLiU"/>
                <w:lang w:eastAsia="en-US"/>
              </w:rPr>
              <w:t>15 190 555</w:t>
            </w:r>
          </w:p>
        </w:tc>
        <w:tc>
          <w:tcPr>
            <w:tcW w:w="0" w:type="auto"/>
            <w:shd w:val="clear" w:color="auto" w:fill="FFFFFF"/>
            <w:tcMar>
              <w:top w:w="0" w:type="dxa"/>
              <w:left w:w="108" w:type="dxa"/>
              <w:bottom w:w="0" w:type="dxa"/>
              <w:right w:w="108" w:type="dxa"/>
            </w:tcMar>
          </w:tcPr>
          <w:p w14:paraId="367926E5"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0D5F91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BC25974"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9EE660C"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9CDA8F6"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1D7AD99"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A2BA451"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74B9A2F"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A66BFFC"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2E00842" w14:textId="77777777" w:rsidR="005C232A" w:rsidRPr="005C232A" w:rsidRDefault="005C232A" w:rsidP="00DB5495">
            <w:pPr>
              <w:autoSpaceDE w:val="0"/>
              <w:autoSpaceDN w:val="0"/>
              <w:rPr>
                <w:rFonts w:eastAsia="PMingLiU"/>
                <w:lang w:eastAsia="en-GB"/>
              </w:rPr>
            </w:pPr>
          </w:p>
        </w:tc>
      </w:tr>
      <w:tr w:rsidR="00732EA9" w:rsidRPr="005C232A" w14:paraId="3AD16ECE" w14:textId="77777777" w:rsidTr="00D64601">
        <w:trPr>
          <w:trHeight w:val="243"/>
        </w:trPr>
        <w:tc>
          <w:tcPr>
            <w:tcW w:w="0" w:type="auto"/>
            <w:shd w:val="clear" w:color="auto" w:fill="FFFFFF"/>
            <w:tcMar>
              <w:top w:w="0" w:type="dxa"/>
              <w:left w:w="108" w:type="dxa"/>
              <w:bottom w:w="0" w:type="dxa"/>
              <w:right w:w="108" w:type="dxa"/>
            </w:tcMar>
            <w:vAlign w:val="center"/>
          </w:tcPr>
          <w:p w14:paraId="6BBC6020" w14:textId="77777777" w:rsidR="005C232A" w:rsidRPr="005C232A" w:rsidRDefault="005C232A" w:rsidP="00DB5495">
            <w:pPr>
              <w:autoSpaceDE w:val="0"/>
              <w:autoSpaceDN w:val="0"/>
              <w:rPr>
                <w:rFonts w:eastAsia="PMingLiU"/>
                <w:lang w:eastAsia="en-US"/>
              </w:rPr>
            </w:pPr>
            <w:r w:rsidRPr="005C232A">
              <w:rPr>
                <w:rFonts w:eastAsia="PMingLiU"/>
                <w:lang w:eastAsia="en-US"/>
              </w:rPr>
              <w:t>94</w:t>
            </w:r>
          </w:p>
        </w:tc>
        <w:tc>
          <w:tcPr>
            <w:tcW w:w="0" w:type="auto"/>
            <w:shd w:val="clear" w:color="auto" w:fill="FFFFFF"/>
            <w:tcMar>
              <w:top w:w="0" w:type="dxa"/>
              <w:left w:w="108" w:type="dxa"/>
              <w:bottom w:w="0" w:type="dxa"/>
              <w:right w:w="108" w:type="dxa"/>
            </w:tcMar>
            <w:vAlign w:val="center"/>
          </w:tcPr>
          <w:p w14:paraId="34C091D4" w14:textId="77777777" w:rsidR="005C232A" w:rsidRPr="005C232A" w:rsidRDefault="005C232A" w:rsidP="00DB5495">
            <w:pPr>
              <w:autoSpaceDE w:val="0"/>
              <w:autoSpaceDN w:val="0"/>
              <w:rPr>
                <w:rFonts w:eastAsia="PMingLiU"/>
                <w:lang w:eastAsia="en-US"/>
              </w:rPr>
            </w:pPr>
            <w:r w:rsidRPr="005C232A">
              <w:rPr>
                <w:rFonts w:eastAsia="PMingLiU"/>
                <w:lang w:eastAsia="en-US"/>
              </w:rPr>
              <w:t>20 000 000</w:t>
            </w:r>
          </w:p>
        </w:tc>
        <w:tc>
          <w:tcPr>
            <w:tcW w:w="0" w:type="auto"/>
            <w:shd w:val="clear" w:color="auto" w:fill="FFFFFF"/>
            <w:tcMar>
              <w:top w:w="0" w:type="dxa"/>
              <w:left w:w="108" w:type="dxa"/>
              <w:bottom w:w="0" w:type="dxa"/>
              <w:right w:w="108" w:type="dxa"/>
            </w:tcMar>
          </w:tcPr>
          <w:p w14:paraId="5AA74290"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DB17244"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B798061"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F3EF5B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D6607B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E439A6D"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882D5A"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D40A2CB"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3B2426E" w14:textId="77777777" w:rsidR="005C232A" w:rsidRPr="005C232A" w:rsidRDefault="005C232A"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8AB3307" w14:textId="77777777" w:rsidR="005C232A" w:rsidRPr="005C232A" w:rsidRDefault="005C232A" w:rsidP="00DB5495">
            <w:pPr>
              <w:autoSpaceDE w:val="0"/>
              <w:autoSpaceDN w:val="0"/>
              <w:rPr>
                <w:rFonts w:eastAsia="PMingLiU"/>
                <w:lang w:eastAsia="en-GB"/>
              </w:rPr>
            </w:pPr>
          </w:p>
        </w:tc>
      </w:tr>
    </w:tbl>
    <w:p w14:paraId="4339ED32" w14:textId="4FF0A6DF" w:rsidR="005C232A" w:rsidRDefault="005C232A" w:rsidP="00DB5495">
      <w:pPr>
        <w:pStyle w:val="ListParagraph"/>
        <w:ind w:left="1134"/>
        <w:jc w:val="both"/>
        <w:rPr>
          <w:sz w:val="24"/>
          <w:szCs w:val="24"/>
        </w:rPr>
      </w:pPr>
    </w:p>
    <w:p w14:paraId="291C2ABC" w14:textId="2FF2BCD1" w:rsidR="00B4497D" w:rsidRDefault="00B4497D" w:rsidP="00DB5495">
      <w:pPr>
        <w:pStyle w:val="ListParagraph"/>
        <w:numPr>
          <w:ilvl w:val="1"/>
          <w:numId w:val="1"/>
        </w:numPr>
        <w:ind w:left="1134" w:hanging="424"/>
        <w:jc w:val="both"/>
        <w:rPr>
          <w:sz w:val="24"/>
          <w:szCs w:val="24"/>
        </w:rPr>
      </w:pPr>
      <w:r>
        <w:rPr>
          <w:sz w:val="24"/>
          <w:szCs w:val="24"/>
        </w:rPr>
        <w:t>Izteikt 513.punktu šādā redakcijā</w:t>
      </w:r>
      <w:r w:rsidR="003E1FDA">
        <w:rPr>
          <w:sz w:val="24"/>
          <w:szCs w:val="24"/>
        </w:rPr>
        <w:t>:</w:t>
      </w:r>
    </w:p>
    <w:p w14:paraId="7BA3CBA0" w14:textId="580DB7A3" w:rsidR="00B4497D" w:rsidRDefault="00B4497D" w:rsidP="003E1FDA">
      <w:pPr>
        <w:pStyle w:val="ListParagraph"/>
        <w:ind w:left="1134"/>
        <w:jc w:val="both"/>
        <w:rPr>
          <w:sz w:val="24"/>
          <w:szCs w:val="24"/>
        </w:rPr>
      </w:pPr>
      <w:r>
        <w:rPr>
          <w:sz w:val="24"/>
          <w:szCs w:val="24"/>
        </w:rPr>
        <w:t>“</w:t>
      </w:r>
      <w:r w:rsidRPr="00B4497D">
        <w:rPr>
          <w:sz w:val="24"/>
          <w:szCs w:val="24"/>
        </w:rPr>
        <w:t>(513)</w:t>
      </w:r>
      <w:r w:rsidRPr="00B4497D">
        <w:rPr>
          <w:sz w:val="24"/>
          <w:szCs w:val="24"/>
        </w:rPr>
        <w:tab/>
        <w:t>Rekonstruētās hidrotehniskās būves uzlabos kuģošanas drošību un ostas funkcionalitāti, saglabājot iespēju kuģu kustībai nelabvēlīgos laika apstākļos, kādos, ja investīcijas netiktu veiktas, kuģu kustība būtu jāierobežo. Tas ļaus palielināt kuģošanas drošību, kā arī nepalielināt kuģu dīkstāves, atrodoties reidā, tādējādi mazinot potenciālās kuģu dzinēju darbības rezultātā radītās emisijas. Ostu koplietošanas infrastruktūras sakārtošana radīs priekšnosacījumus vidēji ar vienas ostā pārkrautās tonnas pārvadāšanu saistītās negatīvās ietekmes uz vidi samazināšanai.</w:t>
      </w:r>
      <w:r>
        <w:rPr>
          <w:sz w:val="24"/>
          <w:szCs w:val="24"/>
        </w:rPr>
        <w:t>”.</w:t>
      </w:r>
    </w:p>
    <w:p w14:paraId="5E3E9D1D" w14:textId="50A55D37" w:rsidR="00FE2160" w:rsidRDefault="00FE2160" w:rsidP="00DB5495">
      <w:pPr>
        <w:pStyle w:val="ListParagraph"/>
        <w:numPr>
          <w:ilvl w:val="1"/>
          <w:numId w:val="1"/>
        </w:numPr>
        <w:ind w:left="1134" w:hanging="424"/>
        <w:jc w:val="both"/>
        <w:rPr>
          <w:sz w:val="24"/>
          <w:szCs w:val="24"/>
        </w:rPr>
      </w:pPr>
      <w:r>
        <w:rPr>
          <w:sz w:val="24"/>
          <w:szCs w:val="24"/>
        </w:rPr>
        <w:t>Izteikt tabulu Nr. 2.6.13. (7-12) šādā redakcijā:</w:t>
      </w:r>
    </w:p>
    <w:p w14:paraId="296F8071" w14:textId="5017A8DA" w:rsidR="004D2BA6" w:rsidRDefault="004D2BA6" w:rsidP="004D2BA6">
      <w:pPr>
        <w:pStyle w:val="ListParagraph"/>
        <w:ind w:left="1134"/>
        <w:rPr>
          <w:i/>
          <w:sz w:val="24"/>
          <w:szCs w:val="24"/>
        </w:rPr>
      </w:pPr>
      <w:r>
        <w:rPr>
          <w:i/>
          <w:sz w:val="24"/>
          <w:szCs w:val="24"/>
        </w:rPr>
        <w:t>T</w:t>
      </w:r>
      <w:r w:rsidRPr="004D2BA6">
        <w:rPr>
          <w:i/>
          <w:sz w:val="24"/>
          <w:szCs w:val="24"/>
        </w:rPr>
        <w:t>abul</w:t>
      </w:r>
      <w:r>
        <w:rPr>
          <w:i/>
          <w:sz w:val="24"/>
          <w:szCs w:val="24"/>
        </w:rPr>
        <w:t>a</w:t>
      </w:r>
      <w:r w:rsidRPr="004D2BA6">
        <w:rPr>
          <w:i/>
          <w:sz w:val="24"/>
          <w:szCs w:val="24"/>
        </w:rPr>
        <w:t xml:space="preserve"> Nr. 2.6.13. (7-12)</w:t>
      </w:r>
    </w:p>
    <w:p w14:paraId="6DAB670B" w14:textId="77777777" w:rsidR="004D2BA6" w:rsidRPr="004D2BA6" w:rsidRDefault="004D2BA6" w:rsidP="004D2BA6">
      <w:pPr>
        <w:pStyle w:val="ListParagraph"/>
        <w:ind w:left="1134"/>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995"/>
        <w:gridCol w:w="1701"/>
        <w:gridCol w:w="1188"/>
        <w:gridCol w:w="1248"/>
        <w:gridCol w:w="639"/>
        <w:gridCol w:w="1216"/>
      </w:tblGrid>
      <w:tr w:rsidR="00FE2160" w:rsidRPr="00FE2160" w14:paraId="11334ABC" w14:textId="77777777" w:rsidTr="00D64601">
        <w:trPr>
          <w:trHeight w:val="245"/>
        </w:trPr>
        <w:tc>
          <w:tcPr>
            <w:tcW w:w="0" w:type="auto"/>
            <w:gridSpan w:val="12"/>
            <w:shd w:val="clear" w:color="auto" w:fill="DBE5F1"/>
            <w:tcMar>
              <w:top w:w="0" w:type="dxa"/>
              <w:left w:w="108" w:type="dxa"/>
              <w:bottom w:w="0" w:type="dxa"/>
              <w:right w:w="108" w:type="dxa"/>
            </w:tcMar>
            <w:vAlign w:val="center"/>
            <w:hideMark/>
          </w:tcPr>
          <w:p w14:paraId="15023837" w14:textId="77777777" w:rsidR="00FE2160" w:rsidRPr="00FE2160" w:rsidRDefault="00FE2160" w:rsidP="00DB5495">
            <w:pPr>
              <w:autoSpaceDE w:val="0"/>
              <w:autoSpaceDN w:val="0"/>
              <w:jc w:val="center"/>
              <w:rPr>
                <w:rFonts w:eastAsia="PMingLiU"/>
                <w:i/>
                <w:iCs/>
                <w:lang w:eastAsia="en-GB"/>
              </w:rPr>
            </w:pPr>
            <w:r w:rsidRPr="00FE2160">
              <w:rPr>
                <w:rFonts w:eastAsia="PMingLiU"/>
                <w:i/>
                <w:iCs/>
                <w:lang w:eastAsia="en-GB"/>
              </w:rPr>
              <w:t>KF: Mazāk attīstītie reģioni</w:t>
            </w:r>
          </w:p>
        </w:tc>
      </w:tr>
      <w:tr w:rsidR="00FE2160" w:rsidRPr="00FE2160" w14:paraId="39916DEF" w14:textId="77777777" w:rsidTr="00D64601">
        <w:trPr>
          <w:trHeight w:val="407"/>
        </w:trPr>
        <w:tc>
          <w:tcPr>
            <w:tcW w:w="0" w:type="auto"/>
            <w:gridSpan w:val="2"/>
            <w:shd w:val="clear" w:color="auto" w:fill="FFFFFF"/>
            <w:tcMar>
              <w:top w:w="0" w:type="dxa"/>
              <w:left w:w="108" w:type="dxa"/>
              <w:bottom w:w="0" w:type="dxa"/>
              <w:right w:w="108" w:type="dxa"/>
            </w:tcMar>
          </w:tcPr>
          <w:p w14:paraId="77C6BCF9"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1E4CA2E1"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7D11667B"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Teritorija</w:t>
            </w:r>
          </w:p>
          <w:p w14:paraId="1F95673C" w14:textId="77777777" w:rsidR="00FE2160" w:rsidRPr="00FE2160" w:rsidRDefault="00FE2160" w:rsidP="00DB5495">
            <w:pPr>
              <w:autoSpaceDE w:val="0"/>
              <w:autoSpaceDN w:val="0"/>
              <w:jc w:val="center"/>
              <w:rPr>
                <w:rFonts w:eastAsia="PMingLiU"/>
                <w:lang w:eastAsia="en-GB"/>
              </w:rPr>
            </w:pPr>
          </w:p>
        </w:tc>
        <w:tc>
          <w:tcPr>
            <w:tcW w:w="2696" w:type="dxa"/>
            <w:gridSpan w:val="2"/>
            <w:shd w:val="clear" w:color="auto" w:fill="FFFFFF"/>
            <w:tcMar>
              <w:top w:w="0" w:type="dxa"/>
              <w:left w:w="108" w:type="dxa"/>
              <w:bottom w:w="0" w:type="dxa"/>
              <w:right w:w="108" w:type="dxa"/>
            </w:tcMar>
            <w:hideMark/>
          </w:tcPr>
          <w:p w14:paraId="41A627A9"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Teritoriālie sasniegšanas mehānismi</w:t>
            </w:r>
          </w:p>
        </w:tc>
        <w:tc>
          <w:tcPr>
            <w:tcW w:w="2436" w:type="dxa"/>
            <w:gridSpan w:val="2"/>
            <w:shd w:val="clear" w:color="auto" w:fill="FFFFFF"/>
            <w:tcMar>
              <w:top w:w="0" w:type="dxa"/>
              <w:left w:w="108" w:type="dxa"/>
              <w:bottom w:w="0" w:type="dxa"/>
              <w:right w:w="108" w:type="dxa"/>
            </w:tcMar>
            <w:hideMark/>
          </w:tcPr>
          <w:p w14:paraId="1E4C6772"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ESF sekundāras tēmas</w:t>
            </w:r>
          </w:p>
          <w:p w14:paraId="74294D36"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(tikai ESF)</w:t>
            </w:r>
          </w:p>
        </w:tc>
        <w:tc>
          <w:tcPr>
            <w:tcW w:w="0" w:type="auto"/>
            <w:gridSpan w:val="2"/>
            <w:shd w:val="clear" w:color="auto" w:fill="FFFFFF"/>
            <w:tcMar>
              <w:top w:w="0" w:type="dxa"/>
              <w:left w:w="108" w:type="dxa"/>
              <w:bottom w:w="0" w:type="dxa"/>
              <w:right w:w="108" w:type="dxa"/>
            </w:tcMar>
            <w:hideMark/>
          </w:tcPr>
          <w:p w14:paraId="6F8417C9" w14:textId="77777777" w:rsidR="00FE2160" w:rsidRPr="00FE2160" w:rsidRDefault="00FE2160" w:rsidP="00DB5495">
            <w:pPr>
              <w:autoSpaceDE w:val="0"/>
              <w:autoSpaceDN w:val="0"/>
              <w:jc w:val="center"/>
              <w:rPr>
                <w:rFonts w:eastAsia="PMingLiU"/>
                <w:lang w:eastAsia="en-GB"/>
              </w:rPr>
            </w:pPr>
            <w:r w:rsidRPr="00FE2160">
              <w:rPr>
                <w:rFonts w:eastAsia="PMingLiU"/>
                <w:lang w:eastAsia="en-GB"/>
              </w:rPr>
              <w:t>Tematiskie mērķi</w:t>
            </w:r>
          </w:p>
        </w:tc>
      </w:tr>
      <w:tr w:rsidR="00732EA9" w:rsidRPr="00FE2160" w14:paraId="465DB716" w14:textId="77777777" w:rsidTr="00D64601">
        <w:trPr>
          <w:trHeight w:val="226"/>
        </w:trPr>
        <w:tc>
          <w:tcPr>
            <w:tcW w:w="0" w:type="auto"/>
            <w:shd w:val="clear" w:color="auto" w:fill="FFFFFF"/>
            <w:tcMar>
              <w:top w:w="0" w:type="dxa"/>
              <w:left w:w="108" w:type="dxa"/>
              <w:bottom w:w="0" w:type="dxa"/>
              <w:right w:w="108" w:type="dxa"/>
            </w:tcMar>
            <w:hideMark/>
          </w:tcPr>
          <w:p w14:paraId="1B3343AA" w14:textId="77777777" w:rsidR="00FE2160" w:rsidRPr="00FE2160" w:rsidRDefault="00FE2160" w:rsidP="00DB5495">
            <w:pPr>
              <w:jc w:val="both"/>
              <w:rPr>
                <w:rFonts w:eastAsia="PMingLiU"/>
                <w:lang w:eastAsia="en-GB"/>
              </w:rPr>
            </w:pPr>
            <w:r w:rsidRPr="00FE2160">
              <w:rPr>
                <w:rFonts w:eastAsia="PMingLiU"/>
                <w:lang w:eastAsia="en-GB"/>
              </w:rPr>
              <w:t>Kods</w:t>
            </w:r>
          </w:p>
        </w:tc>
        <w:tc>
          <w:tcPr>
            <w:tcW w:w="0" w:type="auto"/>
            <w:shd w:val="clear" w:color="auto" w:fill="FFFFFF"/>
            <w:tcMar>
              <w:top w:w="0" w:type="dxa"/>
              <w:left w:w="108" w:type="dxa"/>
              <w:bottom w:w="0" w:type="dxa"/>
              <w:right w:w="108" w:type="dxa"/>
            </w:tcMar>
            <w:hideMark/>
          </w:tcPr>
          <w:p w14:paraId="18B7A26F"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57DF2F59" w14:textId="77777777" w:rsidR="00FE2160" w:rsidRPr="00FE2160" w:rsidRDefault="00FE2160" w:rsidP="00DB5495">
            <w:pPr>
              <w:jc w:val="both"/>
              <w:rPr>
                <w:rFonts w:eastAsia="PMingLiU"/>
                <w:lang w:eastAsia="en-GB"/>
              </w:rPr>
            </w:pPr>
            <w:r w:rsidRPr="00FE2160">
              <w:rPr>
                <w:rFonts w:eastAsia="PMingLiU"/>
                <w:lang w:eastAsia="en-GB"/>
              </w:rPr>
              <w:t>Kods</w:t>
            </w:r>
          </w:p>
        </w:tc>
        <w:tc>
          <w:tcPr>
            <w:tcW w:w="0" w:type="auto"/>
            <w:shd w:val="clear" w:color="auto" w:fill="FFFFFF"/>
            <w:tcMar>
              <w:top w:w="0" w:type="dxa"/>
              <w:left w:w="108" w:type="dxa"/>
              <w:bottom w:w="0" w:type="dxa"/>
              <w:right w:w="108" w:type="dxa"/>
            </w:tcMar>
            <w:hideMark/>
          </w:tcPr>
          <w:p w14:paraId="28285DEC"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2FA7F27D" w14:textId="77777777" w:rsidR="00FE2160" w:rsidRPr="00FE2160" w:rsidRDefault="00FE2160" w:rsidP="00DB5495">
            <w:pPr>
              <w:jc w:val="both"/>
              <w:rPr>
                <w:rFonts w:eastAsia="PMingLiU"/>
                <w:lang w:eastAsia="en-GB"/>
              </w:rPr>
            </w:pPr>
            <w:r w:rsidRPr="00FE2160">
              <w:rPr>
                <w:rFonts w:eastAsia="PMingLiU"/>
                <w:lang w:eastAsia="en-GB"/>
              </w:rPr>
              <w:t>Kods</w:t>
            </w:r>
          </w:p>
        </w:tc>
        <w:tc>
          <w:tcPr>
            <w:tcW w:w="0" w:type="auto"/>
            <w:shd w:val="clear" w:color="auto" w:fill="FFFFFF"/>
            <w:tcMar>
              <w:top w:w="0" w:type="dxa"/>
              <w:left w:w="108" w:type="dxa"/>
              <w:bottom w:w="0" w:type="dxa"/>
              <w:right w:w="108" w:type="dxa"/>
            </w:tcMar>
            <w:hideMark/>
          </w:tcPr>
          <w:p w14:paraId="590E7163"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c>
          <w:tcPr>
            <w:tcW w:w="995" w:type="dxa"/>
            <w:shd w:val="clear" w:color="auto" w:fill="FFFFFF"/>
            <w:tcMar>
              <w:top w:w="0" w:type="dxa"/>
              <w:left w:w="108" w:type="dxa"/>
              <w:bottom w:w="0" w:type="dxa"/>
              <w:right w:w="108" w:type="dxa"/>
            </w:tcMar>
            <w:hideMark/>
          </w:tcPr>
          <w:p w14:paraId="1A20C3DA" w14:textId="77777777" w:rsidR="00FE2160" w:rsidRPr="00FE2160" w:rsidRDefault="00FE2160" w:rsidP="00DB5495">
            <w:pPr>
              <w:jc w:val="both"/>
              <w:rPr>
                <w:rFonts w:eastAsia="PMingLiU"/>
                <w:lang w:eastAsia="en-GB"/>
              </w:rPr>
            </w:pPr>
            <w:r w:rsidRPr="00FE2160">
              <w:rPr>
                <w:rFonts w:eastAsia="PMingLiU"/>
                <w:lang w:eastAsia="en-GB"/>
              </w:rPr>
              <w:t>Kods</w:t>
            </w:r>
          </w:p>
        </w:tc>
        <w:tc>
          <w:tcPr>
            <w:tcW w:w="1701" w:type="dxa"/>
            <w:shd w:val="clear" w:color="auto" w:fill="FFFFFF"/>
            <w:tcMar>
              <w:top w:w="0" w:type="dxa"/>
              <w:left w:w="108" w:type="dxa"/>
              <w:bottom w:w="0" w:type="dxa"/>
              <w:right w:w="108" w:type="dxa"/>
            </w:tcMar>
            <w:hideMark/>
          </w:tcPr>
          <w:p w14:paraId="76063059"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c>
          <w:tcPr>
            <w:tcW w:w="1188" w:type="dxa"/>
            <w:shd w:val="clear" w:color="auto" w:fill="FFFFFF"/>
            <w:tcMar>
              <w:top w:w="0" w:type="dxa"/>
              <w:left w:w="108" w:type="dxa"/>
              <w:bottom w:w="0" w:type="dxa"/>
              <w:right w:w="108" w:type="dxa"/>
            </w:tcMar>
            <w:hideMark/>
          </w:tcPr>
          <w:p w14:paraId="6679C256" w14:textId="77777777" w:rsidR="00FE2160" w:rsidRPr="00FE2160" w:rsidRDefault="00FE2160" w:rsidP="00DB5495">
            <w:pPr>
              <w:jc w:val="both"/>
              <w:rPr>
                <w:rFonts w:eastAsia="PMingLiU"/>
                <w:lang w:eastAsia="en-GB"/>
              </w:rPr>
            </w:pPr>
            <w:r w:rsidRPr="00FE2160">
              <w:rPr>
                <w:rFonts w:eastAsia="PMingLiU"/>
                <w:lang w:eastAsia="en-GB"/>
              </w:rPr>
              <w:t>Kods</w:t>
            </w:r>
          </w:p>
        </w:tc>
        <w:tc>
          <w:tcPr>
            <w:tcW w:w="0" w:type="auto"/>
            <w:shd w:val="clear" w:color="auto" w:fill="FFFFFF"/>
            <w:tcMar>
              <w:top w:w="0" w:type="dxa"/>
              <w:left w:w="108" w:type="dxa"/>
              <w:bottom w:w="0" w:type="dxa"/>
              <w:right w:w="108" w:type="dxa"/>
            </w:tcMar>
            <w:hideMark/>
          </w:tcPr>
          <w:p w14:paraId="68214EC2"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60D7496F" w14:textId="77777777" w:rsidR="00FE2160" w:rsidRPr="00FE2160" w:rsidRDefault="00FE2160" w:rsidP="00DB5495">
            <w:pPr>
              <w:jc w:val="both"/>
              <w:rPr>
                <w:rFonts w:eastAsia="PMingLiU"/>
                <w:lang w:eastAsia="en-GB"/>
              </w:rPr>
            </w:pPr>
            <w:r w:rsidRPr="00FE2160">
              <w:rPr>
                <w:rFonts w:eastAsia="PMingLiU"/>
                <w:lang w:eastAsia="en-GB"/>
              </w:rPr>
              <w:t>Kods</w:t>
            </w:r>
          </w:p>
        </w:tc>
        <w:tc>
          <w:tcPr>
            <w:tcW w:w="0" w:type="auto"/>
            <w:shd w:val="clear" w:color="auto" w:fill="FFFFFF"/>
            <w:tcMar>
              <w:top w:w="0" w:type="dxa"/>
              <w:left w:w="108" w:type="dxa"/>
              <w:bottom w:w="0" w:type="dxa"/>
              <w:right w:w="108" w:type="dxa"/>
            </w:tcMar>
            <w:hideMark/>
          </w:tcPr>
          <w:p w14:paraId="3E2902D0" w14:textId="77777777" w:rsidR="00FE2160" w:rsidRPr="00FE2160" w:rsidRDefault="00FE2160" w:rsidP="00DB5495">
            <w:pPr>
              <w:jc w:val="both"/>
              <w:rPr>
                <w:rFonts w:eastAsia="PMingLiU"/>
                <w:lang w:eastAsia="en-GB"/>
              </w:rPr>
            </w:pPr>
            <w:r w:rsidRPr="00FE2160">
              <w:rPr>
                <w:rFonts w:eastAsia="PMingLiU"/>
                <w:lang w:eastAsia="en-GB"/>
              </w:rPr>
              <w:t xml:space="preserve">milj. EUR </w:t>
            </w:r>
          </w:p>
        </w:tc>
      </w:tr>
      <w:tr w:rsidR="00732EA9" w:rsidRPr="00FE2160" w14:paraId="0FF7F158" w14:textId="77777777" w:rsidTr="00D64601">
        <w:trPr>
          <w:trHeight w:val="243"/>
        </w:trPr>
        <w:tc>
          <w:tcPr>
            <w:tcW w:w="0" w:type="auto"/>
            <w:shd w:val="clear" w:color="auto" w:fill="FFFFFF"/>
            <w:tcMar>
              <w:top w:w="0" w:type="dxa"/>
              <w:left w:w="108" w:type="dxa"/>
              <w:bottom w:w="0" w:type="dxa"/>
              <w:right w:w="108" w:type="dxa"/>
            </w:tcMar>
            <w:vAlign w:val="center"/>
          </w:tcPr>
          <w:p w14:paraId="14459273" w14:textId="77777777" w:rsidR="00FE2160" w:rsidRPr="00FE2160" w:rsidRDefault="00FE2160" w:rsidP="00DB5495">
            <w:pPr>
              <w:autoSpaceDE w:val="0"/>
              <w:autoSpaceDN w:val="0"/>
              <w:rPr>
                <w:rFonts w:eastAsia="PMingLiU"/>
                <w:lang w:eastAsia="en-GB"/>
              </w:rPr>
            </w:pPr>
            <w:r w:rsidRPr="00FE2160">
              <w:rPr>
                <w:rFonts w:eastAsia="PMingLiU"/>
                <w:lang w:eastAsia="en-GB"/>
              </w:rPr>
              <w:t>13</w:t>
            </w:r>
          </w:p>
        </w:tc>
        <w:tc>
          <w:tcPr>
            <w:tcW w:w="0" w:type="auto"/>
            <w:shd w:val="clear" w:color="auto" w:fill="FFFFFF"/>
            <w:tcMar>
              <w:top w:w="0" w:type="dxa"/>
              <w:left w:w="108" w:type="dxa"/>
              <w:bottom w:w="0" w:type="dxa"/>
              <w:right w:w="108" w:type="dxa"/>
            </w:tcMar>
            <w:vAlign w:val="center"/>
          </w:tcPr>
          <w:p w14:paraId="4C0FF5E2" w14:textId="77777777" w:rsidR="00FE2160" w:rsidRPr="00FE2160" w:rsidRDefault="00FE2160" w:rsidP="00DB5495">
            <w:pPr>
              <w:autoSpaceDE w:val="0"/>
              <w:autoSpaceDN w:val="0"/>
              <w:rPr>
                <w:rFonts w:eastAsia="PMingLiU"/>
                <w:lang w:eastAsia="en-GB"/>
              </w:rPr>
            </w:pPr>
            <w:r w:rsidRPr="00FE2160">
              <w:rPr>
                <w:rFonts w:eastAsia="PMingLiU"/>
                <w:lang w:eastAsia="en-GB"/>
              </w:rPr>
              <w:t>2 106 640</w:t>
            </w:r>
          </w:p>
        </w:tc>
        <w:tc>
          <w:tcPr>
            <w:tcW w:w="0" w:type="auto"/>
            <w:shd w:val="clear" w:color="auto" w:fill="FFFFFF"/>
            <w:tcMar>
              <w:top w:w="0" w:type="dxa"/>
              <w:left w:w="108" w:type="dxa"/>
              <w:bottom w:w="0" w:type="dxa"/>
              <w:right w:w="108" w:type="dxa"/>
            </w:tcMar>
          </w:tcPr>
          <w:p w14:paraId="1B58AA1B" w14:textId="77777777" w:rsidR="00FE2160" w:rsidRPr="00FE2160" w:rsidRDefault="00FE2160" w:rsidP="00DB5495">
            <w:pPr>
              <w:autoSpaceDE w:val="0"/>
              <w:autoSpaceDN w:val="0"/>
              <w:rPr>
                <w:rFonts w:eastAsia="PMingLiU"/>
                <w:lang w:eastAsia="en-GB"/>
              </w:rPr>
            </w:pPr>
            <w:r w:rsidRPr="00FE2160">
              <w:rPr>
                <w:rFonts w:eastAsia="PMingLiU"/>
                <w:lang w:eastAsia="en-GB"/>
              </w:rPr>
              <w:t>1</w:t>
            </w:r>
          </w:p>
        </w:tc>
        <w:tc>
          <w:tcPr>
            <w:tcW w:w="0" w:type="auto"/>
            <w:shd w:val="clear" w:color="auto" w:fill="FFFFFF"/>
            <w:tcMar>
              <w:top w:w="0" w:type="dxa"/>
              <w:left w:w="108" w:type="dxa"/>
              <w:bottom w:w="0" w:type="dxa"/>
              <w:right w:w="108" w:type="dxa"/>
            </w:tcMar>
          </w:tcPr>
          <w:p w14:paraId="3382A0D5" w14:textId="77777777" w:rsidR="00FE2160" w:rsidRPr="00FE2160" w:rsidRDefault="00FE2160" w:rsidP="00DB5495">
            <w:pPr>
              <w:autoSpaceDE w:val="0"/>
              <w:autoSpaceDN w:val="0"/>
              <w:rPr>
                <w:rFonts w:eastAsia="PMingLiU"/>
                <w:lang w:eastAsia="en-GB"/>
              </w:rPr>
            </w:pPr>
            <w:r w:rsidRPr="00FE2160">
              <w:rPr>
                <w:rFonts w:eastAsia="PMingLiU"/>
                <w:lang w:eastAsia="en-GB"/>
              </w:rPr>
              <w:t>924 294 295</w:t>
            </w:r>
          </w:p>
        </w:tc>
        <w:tc>
          <w:tcPr>
            <w:tcW w:w="0" w:type="auto"/>
            <w:shd w:val="clear" w:color="auto" w:fill="FFFFFF"/>
            <w:tcMar>
              <w:top w:w="0" w:type="dxa"/>
              <w:left w:w="108" w:type="dxa"/>
              <w:bottom w:w="0" w:type="dxa"/>
              <w:right w:w="108" w:type="dxa"/>
            </w:tcMar>
          </w:tcPr>
          <w:p w14:paraId="3560C8BF" w14:textId="77777777" w:rsidR="00FE2160" w:rsidRPr="00FE2160" w:rsidRDefault="00FE2160" w:rsidP="00DB5495">
            <w:pPr>
              <w:autoSpaceDE w:val="0"/>
              <w:autoSpaceDN w:val="0"/>
              <w:rPr>
                <w:rFonts w:eastAsia="PMingLiU"/>
                <w:lang w:eastAsia="en-GB"/>
              </w:rPr>
            </w:pPr>
            <w:r w:rsidRPr="00FE2160">
              <w:rPr>
                <w:rFonts w:eastAsia="PMingLiU"/>
                <w:lang w:eastAsia="en-GB"/>
              </w:rPr>
              <w:t>7</w:t>
            </w:r>
          </w:p>
        </w:tc>
        <w:tc>
          <w:tcPr>
            <w:tcW w:w="0" w:type="auto"/>
            <w:shd w:val="clear" w:color="auto" w:fill="FFFFFF"/>
            <w:tcMar>
              <w:top w:w="0" w:type="dxa"/>
              <w:left w:w="108" w:type="dxa"/>
              <w:bottom w:w="0" w:type="dxa"/>
              <w:right w:w="108" w:type="dxa"/>
            </w:tcMar>
          </w:tcPr>
          <w:p w14:paraId="5D021828" w14:textId="77777777" w:rsidR="00FE2160" w:rsidRPr="00FE2160" w:rsidRDefault="00FE2160" w:rsidP="00DB5495">
            <w:pPr>
              <w:autoSpaceDE w:val="0"/>
              <w:autoSpaceDN w:val="0"/>
              <w:rPr>
                <w:rFonts w:eastAsia="PMingLiU"/>
                <w:lang w:eastAsia="en-GB"/>
              </w:rPr>
            </w:pPr>
            <w:r w:rsidRPr="00FE2160">
              <w:rPr>
                <w:rFonts w:eastAsia="PMingLiU"/>
                <w:lang w:eastAsia="en-GB"/>
              </w:rPr>
              <w:t>672 377 169</w:t>
            </w:r>
          </w:p>
        </w:tc>
        <w:tc>
          <w:tcPr>
            <w:tcW w:w="995" w:type="dxa"/>
            <w:shd w:val="clear" w:color="auto" w:fill="FFFFFF"/>
            <w:tcMar>
              <w:top w:w="0" w:type="dxa"/>
              <w:left w:w="108" w:type="dxa"/>
              <w:bottom w:w="0" w:type="dxa"/>
              <w:right w:w="108" w:type="dxa"/>
            </w:tcMar>
          </w:tcPr>
          <w:p w14:paraId="3465AF64" w14:textId="77777777" w:rsidR="00FE2160" w:rsidRPr="00FE2160" w:rsidRDefault="00FE2160" w:rsidP="00DB5495">
            <w:pPr>
              <w:autoSpaceDE w:val="0"/>
              <w:autoSpaceDN w:val="0"/>
              <w:rPr>
                <w:rFonts w:eastAsia="PMingLiU"/>
                <w:lang w:eastAsia="en-GB"/>
              </w:rPr>
            </w:pPr>
            <w:r w:rsidRPr="00FE2160">
              <w:rPr>
                <w:rFonts w:eastAsia="PMingLiU"/>
                <w:lang w:eastAsia="en-GB"/>
              </w:rPr>
              <w:t>7</w:t>
            </w:r>
          </w:p>
        </w:tc>
        <w:tc>
          <w:tcPr>
            <w:tcW w:w="1701" w:type="dxa"/>
            <w:shd w:val="clear" w:color="auto" w:fill="FFFFFF"/>
            <w:tcMar>
              <w:top w:w="0" w:type="dxa"/>
              <w:left w:w="108" w:type="dxa"/>
              <w:bottom w:w="0" w:type="dxa"/>
              <w:right w:w="108" w:type="dxa"/>
            </w:tcMar>
          </w:tcPr>
          <w:p w14:paraId="3C0668A5" w14:textId="77777777" w:rsidR="00FE2160" w:rsidRPr="00FE2160" w:rsidRDefault="00FE2160" w:rsidP="00DB5495">
            <w:pPr>
              <w:autoSpaceDE w:val="0"/>
              <w:autoSpaceDN w:val="0"/>
              <w:rPr>
                <w:rFonts w:eastAsia="PMingLiU"/>
                <w:lang w:eastAsia="en-GB"/>
              </w:rPr>
            </w:pPr>
            <w:r w:rsidRPr="00FE2160">
              <w:rPr>
                <w:rFonts w:eastAsia="PMingLiU"/>
                <w:lang w:eastAsia="en-GB"/>
              </w:rPr>
              <w:t>924 294 295</w:t>
            </w:r>
          </w:p>
        </w:tc>
        <w:tc>
          <w:tcPr>
            <w:tcW w:w="1188" w:type="dxa"/>
            <w:shd w:val="clear" w:color="auto" w:fill="FFFFFF"/>
            <w:tcMar>
              <w:top w:w="0" w:type="dxa"/>
              <w:left w:w="108" w:type="dxa"/>
              <w:bottom w:w="0" w:type="dxa"/>
              <w:right w:w="108" w:type="dxa"/>
            </w:tcMar>
          </w:tcPr>
          <w:p w14:paraId="5CE94932" w14:textId="77777777" w:rsidR="00FE2160" w:rsidRPr="00FE2160" w:rsidRDefault="00FE2160" w:rsidP="00DB5495">
            <w:pPr>
              <w:autoSpaceDE w:val="0"/>
              <w:autoSpaceDN w:val="0"/>
              <w:rPr>
                <w:rFonts w:eastAsia="PMingLiU"/>
                <w:lang w:eastAsia="en-GB"/>
              </w:rPr>
            </w:pPr>
            <w:r w:rsidRPr="00FE2160">
              <w:rPr>
                <w:rFonts w:eastAsia="PMingLiU"/>
                <w:lang w:eastAsia="en-GB"/>
              </w:rPr>
              <w:t>N/A</w:t>
            </w:r>
          </w:p>
        </w:tc>
        <w:tc>
          <w:tcPr>
            <w:tcW w:w="0" w:type="auto"/>
            <w:shd w:val="clear" w:color="auto" w:fill="FFFFFF"/>
            <w:tcMar>
              <w:top w:w="0" w:type="dxa"/>
              <w:left w:w="108" w:type="dxa"/>
              <w:bottom w:w="0" w:type="dxa"/>
              <w:right w:w="108" w:type="dxa"/>
            </w:tcMar>
          </w:tcPr>
          <w:p w14:paraId="7CA9F966" w14:textId="77777777" w:rsidR="00FE2160" w:rsidRPr="00FE2160" w:rsidRDefault="00FE2160" w:rsidP="00DB5495">
            <w:pPr>
              <w:autoSpaceDE w:val="0"/>
              <w:autoSpaceDN w:val="0"/>
              <w:rPr>
                <w:rFonts w:eastAsia="PMingLiU"/>
                <w:lang w:eastAsia="en-GB"/>
              </w:rPr>
            </w:pPr>
            <w:r w:rsidRPr="00FE2160">
              <w:rPr>
                <w:rFonts w:eastAsia="PMingLiU"/>
                <w:lang w:eastAsia="en-GB"/>
              </w:rPr>
              <w:t>N/A</w:t>
            </w:r>
          </w:p>
        </w:tc>
        <w:tc>
          <w:tcPr>
            <w:tcW w:w="0" w:type="auto"/>
            <w:shd w:val="clear" w:color="auto" w:fill="FFFFFF"/>
            <w:tcMar>
              <w:top w:w="0" w:type="dxa"/>
              <w:left w:w="108" w:type="dxa"/>
              <w:bottom w:w="0" w:type="dxa"/>
              <w:right w:w="108" w:type="dxa"/>
            </w:tcMar>
          </w:tcPr>
          <w:p w14:paraId="1FD1B006" w14:textId="77777777" w:rsidR="00FE2160" w:rsidRPr="00FE2160" w:rsidRDefault="00FE2160" w:rsidP="00DB5495">
            <w:pPr>
              <w:autoSpaceDE w:val="0"/>
              <w:autoSpaceDN w:val="0"/>
              <w:rPr>
                <w:rFonts w:eastAsia="PMingLiU"/>
                <w:lang w:eastAsia="en-GB"/>
              </w:rPr>
            </w:pPr>
            <w:r w:rsidRPr="00FE2160">
              <w:rPr>
                <w:rFonts w:eastAsia="PMingLiU"/>
                <w:lang w:eastAsia="en-GB"/>
              </w:rPr>
              <w:t>7</w:t>
            </w:r>
          </w:p>
        </w:tc>
        <w:tc>
          <w:tcPr>
            <w:tcW w:w="0" w:type="auto"/>
            <w:shd w:val="clear" w:color="auto" w:fill="FFFFFF"/>
            <w:tcMar>
              <w:top w:w="0" w:type="dxa"/>
              <w:left w:w="108" w:type="dxa"/>
              <w:bottom w:w="0" w:type="dxa"/>
              <w:right w:w="108" w:type="dxa"/>
            </w:tcMar>
          </w:tcPr>
          <w:p w14:paraId="4A5A944C" w14:textId="77777777" w:rsidR="00FE2160" w:rsidRPr="00FE2160" w:rsidRDefault="00FE2160" w:rsidP="00DB5495">
            <w:pPr>
              <w:autoSpaceDE w:val="0"/>
              <w:autoSpaceDN w:val="0"/>
              <w:rPr>
                <w:rFonts w:eastAsia="PMingLiU"/>
                <w:lang w:eastAsia="en-GB"/>
              </w:rPr>
            </w:pPr>
            <w:r w:rsidRPr="00FE2160">
              <w:rPr>
                <w:rFonts w:eastAsia="PMingLiU"/>
                <w:lang w:eastAsia="en-GB"/>
              </w:rPr>
              <w:t>924 294 295</w:t>
            </w:r>
          </w:p>
        </w:tc>
      </w:tr>
      <w:tr w:rsidR="00732EA9" w:rsidRPr="00FE2160" w14:paraId="0DF261A2" w14:textId="77777777" w:rsidTr="00D64601">
        <w:trPr>
          <w:trHeight w:val="243"/>
        </w:trPr>
        <w:tc>
          <w:tcPr>
            <w:tcW w:w="0" w:type="auto"/>
            <w:shd w:val="clear" w:color="auto" w:fill="FFFFFF"/>
            <w:tcMar>
              <w:top w:w="0" w:type="dxa"/>
              <w:left w:w="108" w:type="dxa"/>
              <w:bottom w:w="0" w:type="dxa"/>
              <w:right w:w="108" w:type="dxa"/>
            </w:tcMar>
            <w:vAlign w:val="center"/>
          </w:tcPr>
          <w:p w14:paraId="35F26641" w14:textId="77777777" w:rsidR="00FE2160" w:rsidRPr="00FE2160" w:rsidRDefault="00FE2160" w:rsidP="00DB5495">
            <w:pPr>
              <w:autoSpaceDE w:val="0"/>
              <w:autoSpaceDN w:val="0"/>
              <w:rPr>
                <w:rFonts w:eastAsia="PMingLiU"/>
                <w:lang w:eastAsia="en-GB"/>
              </w:rPr>
            </w:pPr>
            <w:r w:rsidRPr="00FE2160">
              <w:rPr>
                <w:rFonts w:eastAsia="PMingLiU"/>
                <w:lang w:eastAsia="en-GB"/>
              </w:rPr>
              <w:t>22</w:t>
            </w:r>
          </w:p>
        </w:tc>
        <w:tc>
          <w:tcPr>
            <w:tcW w:w="0" w:type="auto"/>
            <w:shd w:val="clear" w:color="auto" w:fill="FFFFFF"/>
            <w:tcMar>
              <w:top w:w="0" w:type="dxa"/>
              <w:left w:w="108" w:type="dxa"/>
              <w:bottom w:w="0" w:type="dxa"/>
              <w:right w:w="108" w:type="dxa"/>
            </w:tcMar>
            <w:vAlign w:val="center"/>
          </w:tcPr>
          <w:p w14:paraId="2F49A8AD" w14:textId="77777777" w:rsidR="00FE2160" w:rsidRPr="00FE2160" w:rsidRDefault="00FE2160" w:rsidP="00DB5495">
            <w:pPr>
              <w:autoSpaceDE w:val="0"/>
              <w:autoSpaceDN w:val="0"/>
              <w:rPr>
                <w:rFonts w:eastAsia="PMingLiU"/>
                <w:lang w:eastAsia="en-GB"/>
              </w:rPr>
            </w:pPr>
            <w:r w:rsidRPr="00FE2160">
              <w:rPr>
                <w:rFonts w:eastAsia="PMingLiU"/>
                <w:lang w:eastAsia="en-GB"/>
              </w:rPr>
              <w:t>1 015 580</w:t>
            </w:r>
          </w:p>
        </w:tc>
        <w:tc>
          <w:tcPr>
            <w:tcW w:w="0" w:type="auto"/>
            <w:shd w:val="clear" w:color="auto" w:fill="FFFFFF"/>
            <w:tcMar>
              <w:top w:w="0" w:type="dxa"/>
              <w:left w:w="108" w:type="dxa"/>
              <w:bottom w:w="0" w:type="dxa"/>
              <w:right w:w="108" w:type="dxa"/>
            </w:tcMar>
          </w:tcPr>
          <w:p w14:paraId="37D8BF41"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12DE241"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84D8F96" w14:textId="77777777" w:rsidR="00FE2160" w:rsidRPr="00FE2160" w:rsidRDefault="00FE2160" w:rsidP="00DB5495">
            <w:pPr>
              <w:autoSpaceDE w:val="0"/>
              <w:autoSpaceDN w:val="0"/>
              <w:rPr>
                <w:rFonts w:eastAsia="PMingLiU"/>
                <w:lang w:eastAsia="en-GB"/>
              </w:rPr>
            </w:pPr>
            <w:r w:rsidRPr="00FE2160">
              <w:rPr>
                <w:rFonts w:eastAsia="PMingLiU"/>
                <w:lang w:eastAsia="en-GB"/>
              </w:rPr>
              <w:t>1</w:t>
            </w:r>
          </w:p>
        </w:tc>
        <w:tc>
          <w:tcPr>
            <w:tcW w:w="0" w:type="auto"/>
            <w:shd w:val="clear" w:color="auto" w:fill="FFFFFF"/>
            <w:tcMar>
              <w:top w:w="0" w:type="dxa"/>
              <w:left w:w="108" w:type="dxa"/>
              <w:bottom w:w="0" w:type="dxa"/>
              <w:right w:w="108" w:type="dxa"/>
            </w:tcMar>
          </w:tcPr>
          <w:p w14:paraId="428A3B45" w14:textId="77777777" w:rsidR="00FE2160" w:rsidRPr="00FE2160" w:rsidRDefault="00FE2160" w:rsidP="00DB5495">
            <w:pPr>
              <w:autoSpaceDE w:val="0"/>
              <w:autoSpaceDN w:val="0"/>
              <w:rPr>
                <w:rFonts w:eastAsia="PMingLiU"/>
                <w:lang w:eastAsia="en-GB"/>
              </w:rPr>
            </w:pPr>
            <w:r w:rsidRPr="00FE2160">
              <w:rPr>
                <w:rFonts w:eastAsia="PMingLiU"/>
                <w:lang w:eastAsia="en-GB"/>
              </w:rPr>
              <w:t>251 917 126</w:t>
            </w:r>
          </w:p>
        </w:tc>
        <w:tc>
          <w:tcPr>
            <w:tcW w:w="995" w:type="dxa"/>
            <w:shd w:val="clear" w:color="auto" w:fill="FFFFFF"/>
            <w:tcMar>
              <w:top w:w="0" w:type="dxa"/>
              <w:left w:w="108" w:type="dxa"/>
              <w:bottom w:w="0" w:type="dxa"/>
              <w:right w:w="108" w:type="dxa"/>
            </w:tcMar>
          </w:tcPr>
          <w:p w14:paraId="4C108E5F"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3232B737"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5EAB979D"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7E44BAE"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3856C3"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86536C0" w14:textId="77777777" w:rsidR="00FE2160" w:rsidRPr="00FE2160" w:rsidRDefault="00FE2160" w:rsidP="00DB5495">
            <w:pPr>
              <w:autoSpaceDE w:val="0"/>
              <w:autoSpaceDN w:val="0"/>
              <w:rPr>
                <w:rFonts w:eastAsia="PMingLiU"/>
                <w:lang w:eastAsia="en-GB"/>
              </w:rPr>
            </w:pPr>
          </w:p>
        </w:tc>
      </w:tr>
      <w:tr w:rsidR="00732EA9" w:rsidRPr="00FE2160" w14:paraId="04C0933F" w14:textId="77777777" w:rsidTr="00D64601">
        <w:trPr>
          <w:trHeight w:val="243"/>
        </w:trPr>
        <w:tc>
          <w:tcPr>
            <w:tcW w:w="0" w:type="auto"/>
            <w:shd w:val="clear" w:color="auto" w:fill="FFFFFF"/>
            <w:tcMar>
              <w:top w:w="0" w:type="dxa"/>
              <w:left w:w="108" w:type="dxa"/>
              <w:bottom w:w="0" w:type="dxa"/>
              <w:right w:w="108" w:type="dxa"/>
            </w:tcMar>
            <w:vAlign w:val="center"/>
          </w:tcPr>
          <w:p w14:paraId="26983D53" w14:textId="77777777" w:rsidR="00FE2160" w:rsidRPr="00FE2160" w:rsidRDefault="00FE2160" w:rsidP="00DB5495">
            <w:pPr>
              <w:autoSpaceDE w:val="0"/>
              <w:autoSpaceDN w:val="0"/>
              <w:rPr>
                <w:rFonts w:eastAsia="PMingLiU"/>
                <w:lang w:eastAsia="en-GB"/>
              </w:rPr>
            </w:pPr>
            <w:r w:rsidRPr="00FE2160">
              <w:rPr>
                <w:rFonts w:eastAsia="PMingLiU"/>
                <w:lang w:eastAsia="en-GB"/>
              </w:rPr>
              <w:lastRenderedPageBreak/>
              <w:t>24</w:t>
            </w:r>
          </w:p>
        </w:tc>
        <w:tc>
          <w:tcPr>
            <w:tcW w:w="0" w:type="auto"/>
            <w:shd w:val="clear" w:color="auto" w:fill="FFFFFF"/>
            <w:tcMar>
              <w:top w:w="0" w:type="dxa"/>
              <w:left w:w="108" w:type="dxa"/>
              <w:bottom w:w="0" w:type="dxa"/>
              <w:right w:w="108" w:type="dxa"/>
            </w:tcMar>
            <w:vAlign w:val="center"/>
          </w:tcPr>
          <w:p w14:paraId="397558D8" w14:textId="77777777" w:rsidR="00FE2160" w:rsidRPr="00FE2160" w:rsidRDefault="00FE2160" w:rsidP="00DB5495">
            <w:pPr>
              <w:autoSpaceDE w:val="0"/>
              <w:autoSpaceDN w:val="0"/>
              <w:rPr>
                <w:rFonts w:eastAsia="PMingLiU"/>
                <w:lang w:eastAsia="en-GB"/>
              </w:rPr>
            </w:pPr>
            <w:r w:rsidRPr="00FE2160">
              <w:rPr>
                <w:rFonts w:eastAsia="PMingLiU"/>
                <w:lang w:eastAsia="en-GB"/>
              </w:rPr>
              <w:t>448 927 366</w:t>
            </w:r>
          </w:p>
        </w:tc>
        <w:tc>
          <w:tcPr>
            <w:tcW w:w="0" w:type="auto"/>
            <w:shd w:val="clear" w:color="auto" w:fill="FFFFFF"/>
            <w:tcMar>
              <w:top w:w="0" w:type="dxa"/>
              <w:left w:w="108" w:type="dxa"/>
              <w:bottom w:w="0" w:type="dxa"/>
              <w:right w:w="108" w:type="dxa"/>
            </w:tcMar>
          </w:tcPr>
          <w:p w14:paraId="65DE191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4750077"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79F93CB"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FF5C648"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42C4BBCE"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1065AD39"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27B31FF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DDD889E"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6CED8FC"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8670F3E" w14:textId="77777777" w:rsidR="00FE2160" w:rsidRPr="00FE2160" w:rsidRDefault="00FE2160" w:rsidP="00DB5495">
            <w:pPr>
              <w:autoSpaceDE w:val="0"/>
              <w:autoSpaceDN w:val="0"/>
              <w:rPr>
                <w:rFonts w:eastAsia="PMingLiU"/>
                <w:lang w:eastAsia="en-GB"/>
              </w:rPr>
            </w:pPr>
          </w:p>
        </w:tc>
      </w:tr>
      <w:tr w:rsidR="00732EA9" w:rsidRPr="00FE2160" w14:paraId="05BD2B0D" w14:textId="77777777" w:rsidTr="00D64601">
        <w:trPr>
          <w:trHeight w:val="243"/>
        </w:trPr>
        <w:tc>
          <w:tcPr>
            <w:tcW w:w="0" w:type="auto"/>
            <w:shd w:val="clear" w:color="auto" w:fill="FFFFFF"/>
            <w:tcMar>
              <w:top w:w="0" w:type="dxa"/>
              <w:left w:w="108" w:type="dxa"/>
              <w:bottom w:w="0" w:type="dxa"/>
              <w:right w:w="108" w:type="dxa"/>
            </w:tcMar>
            <w:vAlign w:val="center"/>
          </w:tcPr>
          <w:p w14:paraId="6ADD8391" w14:textId="77777777" w:rsidR="00FE2160" w:rsidRPr="00FE2160" w:rsidRDefault="00FE2160" w:rsidP="00DB5495">
            <w:pPr>
              <w:autoSpaceDE w:val="0"/>
              <w:autoSpaceDN w:val="0"/>
              <w:rPr>
                <w:rFonts w:eastAsia="PMingLiU"/>
                <w:lang w:eastAsia="en-GB"/>
              </w:rPr>
            </w:pPr>
            <w:r w:rsidRPr="00FE2160">
              <w:rPr>
                <w:rFonts w:eastAsia="PMingLiU"/>
                <w:lang w:eastAsia="en-GB"/>
              </w:rPr>
              <w:t>25</w:t>
            </w:r>
          </w:p>
        </w:tc>
        <w:tc>
          <w:tcPr>
            <w:tcW w:w="0" w:type="auto"/>
            <w:shd w:val="clear" w:color="auto" w:fill="FFFFFF"/>
            <w:tcMar>
              <w:top w:w="0" w:type="dxa"/>
              <w:left w:w="108" w:type="dxa"/>
              <w:bottom w:w="0" w:type="dxa"/>
              <w:right w:w="108" w:type="dxa"/>
            </w:tcMar>
            <w:vAlign w:val="center"/>
          </w:tcPr>
          <w:p w14:paraId="4F0D4DE8" w14:textId="77777777" w:rsidR="00FE2160" w:rsidRPr="00FE2160" w:rsidDel="003136BB" w:rsidRDefault="00FE2160" w:rsidP="00DB5495">
            <w:pPr>
              <w:autoSpaceDE w:val="0"/>
              <w:autoSpaceDN w:val="0"/>
              <w:rPr>
                <w:rFonts w:eastAsia="PMingLiU"/>
                <w:lang w:eastAsia="en-GB"/>
              </w:rPr>
            </w:pPr>
            <w:r w:rsidRPr="00FE2160">
              <w:rPr>
                <w:rFonts w:eastAsia="PMingLiU"/>
                <w:lang w:eastAsia="en-GB"/>
              </w:rPr>
              <w:t>17 000 000</w:t>
            </w:r>
          </w:p>
        </w:tc>
        <w:tc>
          <w:tcPr>
            <w:tcW w:w="0" w:type="auto"/>
            <w:shd w:val="clear" w:color="auto" w:fill="FFFFFF"/>
            <w:tcMar>
              <w:top w:w="0" w:type="dxa"/>
              <w:left w:w="108" w:type="dxa"/>
              <w:bottom w:w="0" w:type="dxa"/>
              <w:right w:w="108" w:type="dxa"/>
            </w:tcMar>
          </w:tcPr>
          <w:p w14:paraId="4C729D6A"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40DC711"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F9AD607"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211B83C" w14:textId="77777777" w:rsidR="00FE2160" w:rsidRPr="00FE2160" w:rsidDel="003136BB"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2CD5D301" w14:textId="77777777" w:rsidR="00FE2160" w:rsidRPr="00FE2160" w:rsidDel="003136BB"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220C94EC" w14:textId="77777777" w:rsidR="00FE2160" w:rsidRPr="00FE2160" w:rsidDel="003136BB"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57B9E71E"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1E44B62"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E2CAE23"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321761E" w14:textId="77777777" w:rsidR="00FE2160" w:rsidRPr="00FE2160" w:rsidDel="003136BB" w:rsidRDefault="00FE2160" w:rsidP="00DB5495">
            <w:pPr>
              <w:autoSpaceDE w:val="0"/>
              <w:autoSpaceDN w:val="0"/>
              <w:rPr>
                <w:rFonts w:eastAsia="PMingLiU"/>
                <w:lang w:eastAsia="en-GB"/>
              </w:rPr>
            </w:pPr>
          </w:p>
        </w:tc>
      </w:tr>
      <w:tr w:rsidR="00732EA9" w:rsidRPr="00FE2160" w14:paraId="1E01C2D9" w14:textId="77777777" w:rsidTr="00D64601">
        <w:trPr>
          <w:trHeight w:val="243"/>
        </w:trPr>
        <w:tc>
          <w:tcPr>
            <w:tcW w:w="0" w:type="auto"/>
            <w:shd w:val="clear" w:color="auto" w:fill="FFFFFF"/>
            <w:tcMar>
              <w:top w:w="0" w:type="dxa"/>
              <w:left w:w="108" w:type="dxa"/>
              <w:bottom w:w="0" w:type="dxa"/>
              <w:right w:w="108" w:type="dxa"/>
            </w:tcMar>
            <w:vAlign w:val="center"/>
          </w:tcPr>
          <w:p w14:paraId="45295682" w14:textId="77777777" w:rsidR="00FE2160" w:rsidRPr="00FE2160" w:rsidRDefault="00FE2160" w:rsidP="00DB5495">
            <w:pPr>
              <w:autoSpaceDE w:val="0"/>
              <w:autoSpaceDN w:val="0"/>
              <w:rPr>
                <w:rFonts w:eastAsia="PMingLiU"/>
                <w:lang w:eastAsia="en-GB"/>
              </w:rPr>
            </w:pPr>
            <w:r w:rsidRPr="00FE2160">
              <w:rPr>
                <w:rFonts w:eastAsia="PMingLiU"/>
                <w:lang w:eastAsia="en-GB"/>
              </w:rPr>
              <w:t>26</w:t>
            </w:r>
          </w:p>
        </w:tc>
        <w:tc>
          <w:tcPr>
            <w:tcW w:w="0" w:type="auto"/>
            <w:shd w:val="clear" w:color="auto" w:fill="FFFFFF"/>
            <w:tcMar>
              <w:top w:w="0" w:type="dxa"/>
              <w:left w:w="108" w:type="dxa"/>
              <w:bottom w:w="0" w:type="dxa"/>
              <w:right w:w="108" w:type="dxa"/>
            </w:tcMar>
            <w:vAlign w:val="center"/>
          </w:tcPr>
          <w:p w14:paraId="5DE88953" w14:textId="77777777" w:rsidR="00FE2160" w:rsidRPr="00FE2160" w:rsidDel="003136BB" w:rsidRDefault="00FE2160" w:rsidP="00DB5495">
            <w:pPr>
              <w:autoSpaceDE w:val="0"/>
              <w:autoSpaceDN w:val="0"/>
              <w:rPr>
                <w:rFonts w:eastAsia="PMingLiU"/>
                <w:lang w:eastAsia="en-GB"/>
              </w:rPr>
            </w:pPr>
            <w:r w:rsidRPr="00FE2160">
              <w:rPr>
                <w:rFonts w:eastAsia="PMingLiU"/>
                <w:lang w:eastAsia="en-GB"/>
              </w:rPr>
              <w:t>2 500 000</w:t>
            </w:r>
          </w:p>
        </w:tc>
        <w:tc>
          <w:tcPr>
            <w:tcW w:w="0" w:type="auto"/>
            <w:shd w:val="clear" w:color="auto" w:fill="FFFFFF"/>
            <w:tcMar>
              <w:top w:w="0" w:type="dxa"/>
              <w:left w:w="108" w:type="dxa"/>
              <w:bottom w:w="0" w:type="dxa"/>
              <w:right w:w="108" w:type="dxa"/>
            </w:tcMar>
          </w:tcPr>
          <w:p w14:paraId="3CE915A9"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4F0CC6F"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4DFA893"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352D89C" w14:textId="77777777" w:rsidR="00FE2160" w:rsidRPr="00FE2160" w:rsidDel="003136BB"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1C4C9DE8" w14:textId="77777777" w:rsidR="00FE2160" w:rsidRPr="00FE2160" w:rsidDel="003136BB"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4252A0D4" w14:textId="77777777" w:rsidR="00FE2160" w:rsidRPr="00FE2160" w:rsidDel="003136BB"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76F0C3CC"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D9460B3"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04E629C"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A29BB43" w14:textId="77777777" w:rsidR="00FE2160" w:rsidRPr="00FE2160" w:rsidDel="003136BB" w:rsidRDefault="00FE2160" w:rsidP="00DB5495">
            <w:pPr>
              <w:autoSpaceDE w:val="0"/>
              <w:autoSpaceDN w:val="0"/>
              <w:rPr>
                <w:rFonts w:eastAsia="PMingLiU"/>
                <w:lang w:eastAsia="en-GB"/>
              </w:rPr>
            </w:pPr>
          </w:p>
        </w:tc>
      </w:tr>
      <w:tr w:rsidR="00732EA9" w:rsidRPr="00FE2160" w14:paraId="218AD661" w14:textId="77777777" w:rsidTr="00D64601">
        <w:trPr>
          <w:trHeight w:val="243"/>
        </w:trPr>
        <w:tc>
          <w:tcPr>
            <w:tcW w:w="0" w:type="auto"/>
            <w:shd w:val="clear" w:color="auto" w:fill="FFFFFF"/>
            <w:tcMar>
              <w:top w:w="0" w:type="dxa"/>
              <w:left w:w="108" w:type="dxa"/>
              <w:bottom w:w="0" w:type="dxa"/>
              <w:right w:w="108" w:type="dxa"/>
            </w:tcMar>
          </w:tcPr>
          <w:p w14:paraId="449CB993" w14:textId="77777777" w:rsidR="00FE2160" w:rsidRPr="00FE2160" w:rsidRDefault="00FE2160" w:rsidP="00DB5495">
            <w:pPr>
              <w:autoSpaceDE w:val="0"/>
              <w:autoSpaceDN w:val="0"/>
              <w:rPr>
                <w:rFonts w:eastAsia="PMingLiU"/>
                <w:lang w:eastAsia="en-GB"/>
              </w:rPr>
            </w:pPr>
            <w:r w:rsidRPr="00FE2160">
              <w:rPr>
                <w:rFonts w:eastAsia="PMingLiU"/>
                <w:lang w:eastAsia="en-GB"/>
              </w:rPr>
              <w:t>33</w:t>
            </w:r>
          </w:p>
        </w:tc>
        <w:tc>
          <w:tcPr>
            <w:tcW w:w="0" w:type="auto"/>
            <w:shd w:val="clear" w:color="auto" w:fill="FFFFFF"/>
            <w:tcMar>
              <w:top w:w="0" w:type="dxa"/>
              <w:left w:w="108" w:type="dxa"/>
              <w:bottom w:w="0" w:type="dxa"/>
              <w:right w:w="108" w:type="dxa"/>
            </w:tcMar>
          </w:tcPr>
          <w:p w14:paraId="4B8825D3" w14:textId="77777777" w:rsidR="00FE2160" w:rsidRPr="00FE2160" w:rsidRDefault="00FE2160" w:rsidP="00DB5495">
            <w:pPr>
              <w:autoSpaceDE w:val="0"/>
              <w:autoSpaceDN w:val="0"/>
              <w:rPr>
                <w:rFonts w:eastAsia="PMingLiU"/>
                <w:lang w:eastAsia="en-GB"/>
              </w:rPr>
            </w:pPr>
            <w:r w:rsidRPr="00FE2160">
              <w:rPr>
                <w:rFonts w:eastAsia="PMingLiU"/>
                <w:lang w:eastAsia="en-GB"/>
              </w:rPr>
              <w:t>377 676 199</w:t>
            </w:r>
          </w:p>
        </w:tc>
        <w:tc>
          <w:tcPr>
            <w:tcW w:w="0" w:type="auto"/>
            <w:shd w:val="clear" w:color="auto" w:fill="FFFFFF"/>
            <w:tcMar>
              <w:top w:w="0" w:type="dxa"/>
              <w:left w:w="108" w:type="dxa"/>
              <w:bottom w:w="0" w:type="dxa"/>
              <w:right w:w="108" w:type="dxa"/>
            </w:tcMar>
          </w:tcPr>
          <w:p w14:paraId="411FFF4C"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391D2D1"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C5144FD"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4D06611"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69E870F1"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1541B46E"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14B3A280"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6DC75D"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08623D5"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519958B" w14:textId="77777777" w:rsidR="00FE2160" w:rsidRPr="00FE2160" w:rsidRDefault="00FE2160" w:rsidP="00DB5495">
            <w:pPr>
              <w:autoSpaceDE w:val="0"/>
              <w:autoSpaceDN w:val="0"/>
              <w:rPr>
                <w:rFonts w:eastAsia="PMingLiU"/>
                <w:lang w:eastAsia="en-GB"/>
              </w:rPr>
            </w:pPr>
          </w:p>
        </w:tc>
      </w:tr>
      <w:tr w:rsidR="00732EA9" w:rsidRPr="00FE2160" w14:paraId="04CAE6D0" w14:textId="77777777" w:rsidTr="00D64601">
        <w:trPr>
          <w:trHeight w:val="243"/>
        </w:trPr>
        <w:tc>
          <w:tcPr>
            <w:tcW w:w="0" w:type="auto"/>
            <w:shd w:val="clear" w:color="auto" w:fill="FFFFFF"/>
            <w:tcMar>
              <w:top w:w="0" w:type="dxa"/>
              <w:left w:w="108" w:type="dxa"/>
              <w:bottom w:w="0" w:type="dxa"/>
              <w:right w:w="108" w:type="dxa"/>
            </w:tcMar>
          </w:tcPr>
          <w:p w14:paraId="664F1BC1" w14:textId="77777777" w:rsidR="00FE2160" w:rsidRPr="00FE2160" w:rsidRDefault="00FE2160" w:rsidP="00DB5495">
            <w:pPr>
              <w:autoSpaceDE w:val="0"/>
              <w:autoSpaceDN w:val="0"/>
              <w:rPr>
                <w:rFonts w:eastAsia="PMingLiU"/>
                <w:lang w:eastAsia="en-GB"/>
              </w:rPr>
            </w:pPr>
            <w:r w:rsidRPr="00FE2160">
              <w:rPr>
                <w:rFonts w:eastAsia="PMingLiU"/>
                <w:lang w:eastAsia="en-GB"/>
              </w:rPr>
              <w:t>34</w:t>
            </w:r>
          </w:p>
        </w:tc>
        <w:tc>
          <w:tcPr>
            <w:tcW w:w="0" w:type="auto"/>
            <w:shd w:val="clear" w:color="auto" w:fill="FFFFFF"/>
            <w:tcMar>
              <w:top w:w="0" w:type="dxa"/>
              <w:left w:w="108" w:type="dxa"/>
              <w:bottom w:w="0" w:type="dxa"/>
              <w:right w:w="108" w:type="dxa"/>
            </w:tcMar>
          </w:tcPr>
          <w:p w14:paraId="03E8B720" w14:textId="77777777" w:rsidR="00FE2160" w:rsidRPr="00FE2160" w:rsidRDefault="00FE2160" w:rsidP="00DB5495">
            <w:pPr>
              <w:autoSpaceDE w:val="0"/>
              <w:autoSpaceDN w:val="0"/>
              <w:rPr>
                <w:rFonts w:eastAsia="PMingLiU"/>
                <w:lang w:eastAsia="en-GB"/>
              </w:rPr>
            </w:pPr>
            <w:r w:rsidRPr="00FE2160">
              <w:rPr>
                <w:rFonts w:eastAsia="PMingLiU"/>
                <w:lang w:eastAsia="en-GB"/>
              </w:rPr>
              <w:t>16 500 000</w:t>
            </w:r>
          </w:p>
        </w:tc>
        <w:tc>
          <w:tcPr>
            <w:tcW w:w="0" w:type="auto"/>
            <w:shd w:val="clear" w:color="auto" w:fill="FFFFFF"/>
            <w:tcMar>
              <w:top w:w="0" w:type="dxa"/>
              <w:left w:w="108" w:type="dxa"/>
              <w:bottom w:w="0" w:type="dxa"/>
              <w:right w:w="108" w:type="dxa"/>
            </w:tcMar>
          </w:tcPr>
          <w:p w14:paraId="11C5EB58"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0E24297"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321A0D4" w14:textId="77777777" w:rsidR="00FE2160" w:rsidRPr="00FE2160" w:rsidDel="003136BB"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C23B62A" w14:textId="77777777" w:rsidR="00FE2160" w:rsidRPr="00FE2160" w:rsidDel="003136BB"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7110383B"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164A1A82"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33E7B66F"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B4E858E"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E66927E"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00ED9EA" w14:textId="77777777" w:rsidR="00FE2160" w:rsidRPr="00FE2160" w:rsidRDefault="00FE2160" w:rsidP="00DB5495">
            <w:pPr>
              <w:autoSpaceDE w:val="0"/>
              <w:autoSpaceDN w:val="0"/>
              <w:rPr>
                <w:rFonts w:eastAsia="PMingLiU"/>
                <w:lang w:eastAsia="en-GB"/>
              </w:rPr>
            </w:pPr>
          </w:p>
        </w:tc>
      </w:tr>
      <w:tr w:rsidR="00732EA9" w:rsidRPr="00FE2160" w14:paraId="4B19D9B3" w14:textId="77777777" w:rsidTr="00D64601">
        <w:trPr>
          <w:trHeight w:val="243"/>
        </w:trPr>
        <w:tc>
          <w:tcPr>
            <w:tcW w:w="0" w:type="auto"/>
            <w:shd w:val="clear" w:color="auto" w:fill="FFFFFF"/>
            <w:tcMar>
              <w:top w:w="0" w:type="dxa"/>
              <w:left w:w="108" w:type="dxa"/>
              <w:bottom w:w="0" w:type="dxa"/>
              <w:right w:w="108" w:type="dxa"/>
            </w:tcMar>
            <w:vAlign w:val="center"/>
          </w:tcPr>
          <w:p w14:paraId="77057654" w14:textId="77777777" w:rsidR="00FE2160" w:rsidRPr="00FE2160" w:rsidRDefault="00FE2160" w:rsidP="00DB5495">
            <w:pPr>
              <w:autoSpaceDE w:val="0"/>
              <w:autoSpaceDN w:val="0"/>
              <w:rPr>
                <w:rFonts w:eastAsia="PMingLiU"/>
                <w:lang w:eastAsia="en-GB"/>
              </w:rPr>
            </w:pPr>
            <w:r w:rsidRPr="00FE2160">
              <w:rPr>
                <w:rFonts w:eastAsia="PMingLiU"/>
                <w:lang w:eastAsia="en-GB"/>
              </w:rPr>
              <w:t>35</w:t>
            </w:r>
          </w:p>
        </w:tc>
        <w:tc>
          <w:tcPr>
            <w:tcW w:w="0" w:type="auto"/>
            <w:shd w:val="clear" w:color="auto" w:fill="FFFFFF"/>
            <w:tcMar>
              <w:top w:w="0" w:type="dxa"/>
              <w:left w:w="108" w:type="dxa"/>
              <w:bottom w:w="0" w:type="dxa"/>
              <w:right w:w="108" w:type="dxa"/>
            </w:tcMar>
            <w:vAlign w:val="center"/>
          </w:tcPr>
          <w:p w14:paraId="27995A45" w14:textId="77777777" w:rsidR="00FE2160" w:rsidRPr="00FE2160" w:rsidRDefault="00FE2160" w:rsidP="00DB5495">
            <w:pPr>
              <w:autoSpaceDE w:val="0"/>
              <w:autoSpaceDN w:val="0"/>
              <w:rPr>
                <w:rFonts w:eastAsia="PMingLiU"/>
                <w:lang w:eastAsia="en-GB"/>
              </w:rPr>
            </w:pPr>
            <w:r w:rsidRPr="00FE2160">
              <w:rPr>
                <w:rFonts w:eastAsia="PMingLiU"/>
                <w:lang w:eastAsia="en-GB"/>
              </w:rPr>
              <w:t>7 093 340</w:t>
            </w:r>
          </w:p>
        </w:tc>
        <w:tc>
          <w:tcPr>
            <w:tcW w:w="0" w:type="auto"/>
            <w:shd w:val="clear" w:color="auto" w:fill="FFFFFF"/>
            <w:tcMar>
              <w:top w:w="0" w:type="dxa"/>
              <w:left w:w="108" w:type="dxa"/>
              <w:bottom w:w="0" w:type="dxa"/>
              <w:right w:w="108" w:type="dxa"/>
            </w:tcMar>
          </w:tcPr>
          <w:p w14:paraId="4128D651"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6B2C5AE"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3567F67"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8624811"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7D73901C"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556C7D81"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3E17971A"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A0CA719"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733E1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A21507E" w14:textId="77777777" w:rsidR="00FE2160" w:rsidRPr="00FE2160" w:rsidRDefault="00FE2160" w:rsidP="00DB5495">
            <w:pPr>
              <w:autoSpaceDE w:val="0"/>
              <w:autoSpaceDN w:val="0"/>
              <w:rPr>
                <w:rFonts w:eastAsia="PMingLiU"/>
                <w:lang w:eastAsia="en-GB"/>
              </w:rPr>
            </w:pPr>
          </w:p>
        </w:tc>
      </w:tr>
      <w:tr w:rsidR="00732EA9" w:rsidRPr="00FE2160" w14:paraId="6014CE73" w14:textId="77777777" w:rsidTr="00D64601">
        <w:trPr>
          <w:trHeight w:val="243"/>
        </w:trPr>
        <w:tc>
          <w:tcPr>
            <w:tcW w:w="0" w:type="auto"/>
            <w:shd w:val="clear" w:color="auto" w:fill="FFFFFF"/>
            <w:tcMar>
              <w:top w:w="0" w:type="dxa"/>
              <w:left w:w="108" w:type="dxa"/>
              <w:bottom w:w="0" w:type="dxa"/>
              <w:right w:w="108" w:type="dxa"/>
            </w:tcMar>
            <w:vAlign w:val="center"/>
          </w:tcPr>
          <w:p w14:paraId="39C17F65" w14:textId="77777777" w:rsidR="00FE2160" w:rsidRPr="00FE2160" w:rsidRDefault="00FE2160" w:rsidP="00DB5495">
            <w:pPr>
              <w:autoSpaceDE w:val="0"/>
              <w:autoSpaceDN w:val="0"/>
              <w:rPr>
                <w:rFonts w:eastAsia="PMingLiU"/>
                <w:lang w:eastAsia="en-GB"/>
              </w:rPr>
            </w:pPr>
            <w:r w:rsidRPr="00FE2160">
              <w:rPr>
                <w:rFonts w:eastAsia="PMingLiU"/>
                <w:lang w:eastAsia="en-GB"/>
              </w:rPr>
              <w:t>37</w:t>
            </w:r>
          </w:p>
        </w:tc>
        <w:tc>
          <w:tcPr>
            <w:tcW w:w="0" w:type="auto"/>
            <w:shd w:val="clear" w:color="auto" w:fill="FFFFFF"/>
            <w:tcMar>
              <w:top w:w="0" w:type="dxa"/>
              <w:left w:w="108" w:type="dxa"/>
              <w:bottom w:w="0" w:type="dxa"/>
              <w:right w:w="108" w:type="dxa"/>
            </w:tcMar>
            <w:vAlign w:val="center"/>
          </w:tcPr>
          <w:p w14:paraId="4F411796" w14:textId="77777777" w:rsidR="00FE2160" w:rsidRPr="00FE2160" w:rsidRDefault="00FE2160" w:rsidP="00DB5495">
            <w:pPr>
              <w:autoSpaceDE w:val="0"/>
              <w:autoSpaceDN w:val="0"/>
              <w:rPr>
                <w:rFonts w:eastAsia="PMingLiU"/>
                <w:lang w:eastAsia="en-GB"/>
              </w:rPr>
            </w:pPr>
            <w:r w:rsidRPr="00FE2160">
              <w:rPr>
                <w:rFonts w:eastAsia="PMingLiU"/>
                <w:lang w:eastAsia="en-GB"/>
              </w:rPr>
              <w:t>8 362 545</w:t>
            </w:r>
          </w:p>
        </w:tc>
        <w:tc>
          <w:tcPr>
            <w:tcW w:w="0" w:type="auto"/>
            <w:shd w:val="clear" w:color="auto" w:fill="FFFFFF"/>
            <w:tcMar>
              <w:top w:w="0" w:type="dxa"/>
              <w:left w:w="108" w:type="dxa"/>
              <w:bottom w:w="0" w:type="dxa"/>
              <w:right w:w="108" w:type="dxa"/>
            </w:tcMar>
          </w:tcPr>
          <w:p w14:paraId="0F32C3CA"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98DDE3F"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93E3C3"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E95979E"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0BE651D5"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1DDE0C28"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6A8521B6"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06B326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B78CFAF"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4C476F7" w14:textId="77777777" w:rsidR="00FE2160" w:rsidRPr="00FE2160" w:rsidRDefault="00FE2160" w:rsidP="00DB5495">
            <w:pPr>
              <w:autoSpaceDE w:val="0"/>
              <w:autoSpaceDN w:val="0"/>
              <w:rPr>
                <w:rFonts w:eastAsia="PMingLiU"/>
                <w:lang w:eastAsia="en-GB"/>
              </w:rPr>
            </w:pPr>
          </w:p>
        </w:tc>
      </w:tr>
      <w:tr w:rsidR="00732EA9" w:rsidRPr="00FE2160" w14:paraId="75D383AC" w14:textId="77777777" w:rsidTr="00D64601">
        <w:trPr>
          <w:trHeight w:val="243"/>
        </w:trPr>
        <w:tc>
          <w:tcPr>
            <w:tcW w:w="0" w:type="auto"/>
            <w:shd w:val="clear" w:color="auto" w:fill="FFFFFF"/>
            <w:tcMar>
              <w:top w:w="0" w:type="dxa"/>
              <w:left w:w="108" w:type="dxa"/>
              <w:bottom w:w="0" w:type="dxa"/>
              <w:right w:w="108" w:type="dxa"/>
            </w:tcMar>
            <w:vAlign w:val="center"/>
          </w:tcPr>
          <w:p w14:paraId="19410120" w14:textId="77777777" w:rsidR="00FE2160" w:rsidRPr="00FE2160" w:rsidRDefault="00FE2160" w:rsidP="00DB5495">
            <w:pPr>
              <w:autoSpaceDE w:val="0"/>
              <w:autoSpaceDN w:val="0"/>
              <w:rPr>
                <w:rFonts w:eastAsia="PMingLiU"/>
                <w:lang w:eastAsia="en-GB"/>
              </w:rPr>
            </w:pPr>
            <w:r w:rsidRPr="00FE2160">
              <w:rPr>
                <w:rFonts w:eastAsia="PMingLiU"/>
                <w:lang w:eastAsia="en-GB"/>
              </w:rPr>
              <w:t>39</w:t>
            </w:r>
          </w:p>
        </w:tc>
        <w:tc>
          <w:tcPr>
            <w:tcW w:w="0" w:type="auto"/>
            <w:shd w:val="clear" w:color="auto" w:fill="FFFFFF"/>
            <w:tcMar>
              <w:top w:w="0" w:type="dxa"/>
              <w:left w:w="108" w:type="dxa"/>
              <w:bottom w:w="0" w:type="dxa"/>
              <w:right w:w="108" w:type="dxa"/>
            </w:tcMar>
            <w:vAlign w:val="center"/>
          </w:tcPr>
          <w:p w14:paraId="6DD4D8F4" w14:textId="77777777" w:rsidR="00FE2160" w:rsidRPr="00FE2160" w:rsidRDefault="00FE2160" w:rsidP="00DB5495">
            <w:pPr>
              <w:autoSpaceDE w:val="0"/>
              <w:autoSpaceDN w:val="0"/>
              <w:rPr>
                <w:rFonts w:eastAsia="PMingLiU"/>
                <w:lang w:eastAsia="en-GB"/>
              </w:rPr>
            </w:pPr>
            <w:r w:rsidRPr="00FE2160">
              <w:rPr>
                <w:rFonts w:eastAsia="PMingLiU"/>
                <w:lang w:eastAsia="en-GB"/>
              </w:rPr>
              <w:t>55 112 625</w:t>
            </w:r>
          </w:p>
        </w:tc>
        <w:tc>
          <w:tcPr>
            <w:tcW w:w="0" w:type="auto"/>
            <w:shd w:val="clear" w:color="auto" w:fill="FFFFFF"/>
            <w:tcMar>
              <w:top w:w="0" w:type="dxa"/>
              <w:left w:w="108" w:type="dxa"/>
              <w:bottom w:w="0" w:type="dxa"/>
              <w:right w:w="108" w:type="dxa"/>
            </w:tcMar>
          </w:tcPr>
          <w:p w14:paraId="1993E88D"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A4D2FE1"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E32AF97"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987206D"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2FF3D701"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388C204C"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72BFE2C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66B6D4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24BB17B"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CE4851D" w14:textId="77777777" w:rsidR="00FE2160" w:rsidRPr="00FE2160" w:rsidRDefault="00FE2160" w:rsidP="00DB5495">
            <w:pPr>
              <w:autoSpaceDE w:val="0"/>
              <w:autoSpaceDN w:val="0"/>
              <w:rPr>
                <w:rFonts w:eastAsia="PMingLiU"/>
                <w:lang w:eastAsia="en-GB"/>
              </w:rPr>
            </w:pPr>
          </w:p>
        </w:tc>
      </w:tr>
      <w:tr w:rsidR="00732EA9" w:rsidRPr="00FE2160" w14:paraId="387445C8" w14:textId="77777777" w:rsidTr="00D64601">
        <w:trPr>
          <w:trHeight w:val="243"/>
        </w:trPr>
        <w:tc>
          <w:tcPr>
            <w:tcW w:w="0" w:type="auto"/>
            <w:shd w:val="clear" w:color="auto" w:fill="FFFFFF"/>
            <w:tcMar>
              <w:top w:w="0" w:type="dxa"/>
              <w:left w:w="108" w:type="dxa"/>
              <w:bottom w:w="0" w:type="dxa"/>
              <w:right w:w="108" w:type="dxa"/>
            </w:tcMar>
            <w:vAlign w:val="center"/>
          </w:tcPr>
          <w:p w14:paraId="4E6F4B07" w14:textId="77777777" w:rsidR="00FE2160" w:rsidRPr="00FE2160" w:rsidRDefault="00FE2160" w:rsidP="00DB5495">
            <w:pPr>
              <w:autoSpaceDE w:val="0"/>
              <w:autoSpaceDN w:val="0"/>
              <w:rPr>
                <w:rFonts w:eastAsia="PMingLiU"/>
                <w:lang w:eastAsia="en-GB"/>
              </w:rPr>
            </w:pPr>
            <w:r w:rsidRPr="00FE2160">
              <w:rPr>
                <w:rFonts w:eastAsia="PMingLiU"/>
                <w:lang w:eastAsia="en-GB"/>
              </w:rPr>
              <w:t>44</w:t>
            </w:r>
          </w:p>
        </w:tc>
        <w:tc>
          <w:tcPr>
            <w:tcW w:w="0" w:type="auto"/>
            <w:shd w:val="clear" w:color="auto" w:fill="FFFFFF"/>
            <w:tcMar>
              <w:top w:w="0" w:type="dxa"/>
              <w:left w:w="108" w:type="dxa"/>
              <w:bottom w:w="0" w:type="dxa"/>
              <w:right w:w="108" w:type="dxa"/>
            </w:tcMar>
            <w:vAlign w:val="center"/>
          </w:tcPr>
          <w:p w14:paraId="1E9E3AF7" w14:textId="77777777" w:rsidR="00FE2160" w:rsidRPr="00FE2160" w:rsidDel="003136BB" w:rsidRDefault="00FE2160" w:rsidP="00DB5495">
            <w:pPr>
              <w:autoSpaceDE w:val="0"/>
              <w:autoSpaceDN w:val="0"/>
              <w:rPr>
                <w:rFonts w:eastAsia="PMingLiU"/>
                <w:lang w:eastAsia="en-GB"/>
              </w:rPr>
            </w:pPr>
            <w:r w:rsidRPr="00FE2160">
              <w:rPr>
                <w:rFonts w:eastAsia="PMingLiU"/>
                <w:lang w:eastAsia="en-GB"/>
              </w:rPr>
              <w:t>18 000 000</w:t>
            </w:r>
          </w:p>
        </w:tc>
        <w:tc>
          <w:tcPr>
            <w:tcW w:w="0" w:type="auto"/>
            <w:shd w:val="clear" w:color="auto" w:fill="FFFFFF"/>
            <w:tcMar>
              <w:top w:w="0" w:type="dxa"/>
              <w:left w:w="108" w:type="dxa"/>
              <w:bottom w:w="0" w:type="dxa"/>
              <w:right w:w="108" w:type="dxa"/>
            </w:tcMar>
          </w:tcPr>
          <w:p w14:paraId="3748CD07"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EEE615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A18C0EA"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2AD8BFA" w14:textId="77777777" w:rsidR="00FE2160" w:rsidRPr="00FE2160" w:rsidRDefault="00FE2160" w:rsidP="00DB5495">
            <w:pPr>
              <w:autoSpaceDE w:val="0"/>
              <w:autoSpaceDN w:val="0"/>
              <w:rPr>
                <w:rFonts w:eastAsia="PMingLiU"/>
                <w:lang w:eastAsia="en-GB"/>
              </w:rPr>
            </w:pPr>
          </w:p>
        </w:tc>
        <w:tc>
          <w:tcPr>
            <w:tcW w:w="995" w:type="dxa"/>
            <w:shd w:val="clear" w:color="auto" w:fill="FFFFFF"/>
            <w:tcMar>
              <w:top w:w="0" w:type="dxa"/>
              <w:left w:w="108" w:type="dxa"/>
              <w:bottom w:w="0" w:type="dxa"/>
              <w:right w:w="108" w:type="dxa"/>
            </w:tcMar>
          </w:tcPr>
          <w:p w14:paraId="16DFCDCA" w14:textId="77777777" w:rsidR="00FE2160" w:rsidRPr="00FE2160" w:rsidRDefault="00FE2160" w:rsidP="00DB5495">
            <w:pPr>
              <w:autoSpaceDE w:val="0"/>
              <w:autoSpaceDN w:val="0"/>
              <w:rPr>
                <w:rFonts w:eastAsia="PMingLiU"/>
                <w:lang w:eastAsia="en-GB"/>
              </w:rPr>
            </w:pPr>
          </w:p>
        </w:tc>
        <w:tc>
          <w:tcPr>
            <w:tcW w:w="1701" w:type="dxa"/>
            <w:shd w:val="clear" w:color="auto" w:fill="FFFFFF"/>
            <w:tcMar>
              <w:top w:w="0" w:type="dxa"/>
              <w:left w:w="108" w:type="dxa"/>
              <w:bottom w:w="0" w:type="dxa"/>
              <w:right w:w="108" w:type="dxa"/>
            </w:tcMar>
          </w:tcPr>
          <w:p w14:paraId="22E67B4D" w14:textId="77777777" w:rsidR="00FE2160" w:rsidRPr="00FE2160" w:rsidRDefault="00FE2160" w:rsidP="00DB5495">
            <w:pPr>
              <w:autoSpaceDE w:val="0"/>
              <w:autoSpaceDN w:val="0"/>
              <w:rPr>
                <w:rFonts w:eastAsia="PMingLiU"/>
                <w:lang w:eastAsia="en-GB"/>
              </w:rPr>
            </w:pPr>
          </w:p>
        </w:tc>
        <w:tc>
          <w:tcPr>
            <w:tcW w:w="1188" w:type="dxa"/>
            <w:shd w:val="clear" w:color="auto" w:fill="FFFFFF"/>
            <w:tcMar>
              <w:top w:w="0" w:type="dxa"/>
              <w:left w:w="108" w:type="dxa"/>
              <w:bottom w:w="0" w:type="dxa"/>
              <w:right w:w="108" w:type="dxa"/>
            </w:tcMar>
          </w:tcPr>
          <w:p w14:paraId="7F15064C"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49F7CD4"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584CE85" w14:textId="77777777" w:rsidR="00FE2160" w:rsidRPr="00FE2160" w:rsidRDefault="00FE2160"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2F3A7AB" w14:textId="77777777" w:rsidR="00FE2160" w:rsidRPr="00FE2160" w:rsidRDefault="00FE2160" w:rsidP="00DB5495">
            <w:pPr>
              <w:autoSpaceDE w:val="0"/>
              <w:autoSpaceDN w:val="0"/>
              <w:rPr>
                <w:rFonts w:eastAsia="PMingLiU"/>
                <w:lang w:eastAsia="en-GB"/>
              </w:rPr>
            </w:pPr>
          </w:p>
        </w:tc>
      </w:tr>
    </w:tbl>
    <w:p w14:paraId="7C67D74C" w14:textId="77777777" w:rsidR="00312DC6" w:rsidRDefault="00312DC6" w:rsidP="00312DC6">
      <w:pPr>
        <w:pStyle w:val="ListParagraph"/>
        <w:ind w:left="1134"/>
        <w:jc w:val="both"/>
        <w:rPr>
          <w:sz w:val="24"/>
          <w:szCs w:val="24"/>
        </w:rPr>
      </w:pPr>
    </w:p>
    <w:p w14:paraId="6D179CAA" w14:textId="3B1C70C7" w:rsidR="005F31C1" w:rsidRDefault="005F31C1" w:rsidP="00DB5495">
      <w:pPr>
        <w:pStyle w:val="ListParagraph"/>
        <w:numPr>
          <w:ilvl w:val="1"/>
          <w:numId w:val="1"/>
        </w:numPr>
        <w:ind w:left="1134" w:hanging="424"/>
        <w:jc w:val="both"/>
        <w:rPr>
          <w:sz w:val="24"/>
          <w:szCs w:val="24"/>
        </w:rPr>
      </w:pPr>
      <w:r>
        <w:rPr>
          <w:sz w:val="24"/>
          <w:szCs w:val="24"/>
        </w:rPr>
        <w:t>Izteikt tabulu Nr. 2.7.1. (4) šādā redakcijā:</w:t>
      </w:r>
    </w:p>
    <w:p w14:paraId="2409C6EC" w14:textId="5B2F4852" w:rsidR="00D920D0" w:rsidRPr="00D920D0" w:rsidRDefault="00D920D0" w:rsidP="00D920D0">
      <w:pPr>
        <w:ind w:left="567" w:hanging="528"/>
        <w:rPr>
          <w:i/>
          <w:sz w:val="24"/>
        </w:rPr>
      </w:pPr>
      <w:r>
        <w:rPr>
          <w:i/>
          <w:sz w:val="24"/>
        </w:rPr>
        <w:t>Tabula</w:t>
      </w:r>
      <w:r w:rsidRPr="00D920D0">
        <w:rPr>
          <w:i/>
          <w:sz w:val="24"/>
        </w:rPr>
        <w:t xml:space="preserve"> Nr. 2.7.1. (4</w:t>
      </w:r>
      <w:r>
        <w:rPr>
          <w:i/>
          <w:sz w:val="24"/>
        </w:rPr>
        <w:t>)</w:t>
      </w:r>
    </w:p>
    <w:p w14:paraId="5ECD6B4F" w14:textId="77777777" w:rsidR="005F31C1" w:rsidRPr="005F31C1" w:rsidRDefault="005F31C1" w:rsidP="00DB5495">
      <w:pPr>
        <w:ind w:left="567" w:hanging="528"/>
        <w:jc w:val="center"/>
        <w:rPr>
          <w:b/>
          <w:sz w:val="24"/>
        </w:rPr>
      </w:pPr>
      <w:r w:rsidRPr="005F31C1">
        <w:rPr>
          <w:b/>
          <w:sz w:val="24"/>
        </w:rPr>
        <w:t>ESF kopējie un specifiskie rezultāta rādītāji</w:t>
      </w:r>
    </w:p>
    <w:p w14:paraId="099A9F94" w14:textId="77777777" w:rsidR="005F31C1" w:rsidRPr="004B7EC7" w:rsidRDefault="005F31C1" w:rsidP="00DB5495">
      <w:pPr>
        <w:ind w:left="567" w:hanging="528"/>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819"/>
        <w:gridCol w:w="1275"/>
        <w:gridCol w:w="1418"/>
        <w:gridCol w:w="1276"/>
        <w:gridCol w:w="991"/>
        <w:gridCol w:w="1134"/>
        <w:gridCol w:w="2269"/>
        <w:gridCol w:w="1134"/>
        <w:gridCol w:w="1134"/>
        <w:gridCol w:w="1559"/>
      </w:tblGrid>
      <w:tr w:rsidR="005F31C1" w:rsidRPr="004B7EC7" w14:paraId="11B30F97" w14:textId="77777777" w:rsidTr="00BE714E">
        <w:trPr>
          <w:tblHeader/>
        </w:trPr>
        <w:tc>
          <w:tcPr>
            <w:tcW w:w="983" w:type="dxa"/>
            <w:shd w:val="clear" w:color="auto" w:fill="F2F2F2"/>
            <w:vAlign w:val="center"/>
          </w:tcPr>
          <w:p w14:paraId="0BE89722" w14:textId="77777777" w:rsidR="005F31C1" w:rsidRPr="004B7EC7" w:rsidRDefault="005F31C1" w:rsidP="00DB5495">
            <w:pPr>
              <w:jc w:val="center"/>
            </w:pPr>
            <w:r w:rsidRPr="004B7EC7">
              <w:t>ID</w:t>
            </w:r>
          </w:p>
        </w:tc>
        <w:tc>
          <w:tcPr>
            <w:tcW w:w="1819" w:type="dxa"/>
            <w:shd w:val="clear" w:color="auto" w:fill="F2F2F2"/>
            <w:vAlign w:val="center"/>
          </w:tcPr>
          <w:p w14:paraId="74FAA6D3" w14:textId="77777777" w:rsidR="005F31C1" w:rsidRPr="004B7EC7" w:rsidRDefault="005F31C1" w:rsidP="00DB5495">
            <w:pPr>
              <w:jc w:val="center"/>
            </w:pPr>
            <w:r w:rsidRPr="004B7EC7">
              <w:t>Rādītājs</w:t>
            </w:r>
          </w:p>
        </w:tc>
        <w:tc>
          <w:tcPr>
            <w:tcW w:w="1275" w:type="dxa"/>
            <w:shd w:val="clear" w:color="auto" w:fill="F2F2F2"/>
          </w:tcPr>
          <w:p w14:paraId="4EDEE4B0" w14:textId="77777777" w:rsidR="005F31C1" w:rsidRPr="004B7EC7" w:rsidRDefault="005F31C1" w:rsidP="00DB5495">
            <w:pPr>
              <w:jc w:val="center"/>
            </w:pPr>
            <w:r w:rsidRPr="004B7EC7">
              <w:t>Reģiona kategorija vai JNI</w:t>
            </w:r>
            <w:r w:rsidRPr="004B7EC7">
              <w:rPr>
                <w:rStyle w:val="FootnoteReference"/>
              </w:rPr>
              <w:footnoteReference w:id="11"/>
            </w:r>
          </w:p>
        </w:tc>
        <w:tc>
          <w:tcPr>
            <w:tcW w:w="1418" w:type="dxa"/>
            <w:shd w:val="clear" w:color="auto" w:fill="F2F2F2"/>
            <w:vAlign w:val="center"/>
          </w:tcPr>
          <w:p w14:paraId="57F80D7A" w14:textId="77777777" w:rsidR="005F31C1" w:rsidRPr="004B7EC7" w:rsidRDefault="005F31C1" w:rsidP="00DB5495">
            <w:pPr>
              <w:jc w:val="center"/>
            </w:pPr>
            <w:r w:rsidRPr="004B7EC7">
              <w:t>Mērvienība</w:t>
            </w:r>
          </w:p>
        </w:tc>
        <w:tc>
          <w:tcPr>
            <w:tcW w:w="1276" w:type="dxa"/>
            <w:shd w:val="clear" w:color="auto" w:fill="F2F2F2"/>
            <w:vAlign w:val="center"/>
          </w:tcPr>
          <w:p w14:paraId="6229DD7B" w14:textId="77777777" w:rsidR="005F31C1" w:rsidRPr="004B7EC7" w:rsidRDefault="005F31C1" w:rsidP="00DB5495">
            <w:pPr>
              <w:jc w:val="center"/>
            </w:pPr>
            <w:r w:rsidRPr="004B7EC7">
              <w:t>Kopējais iznākuma rādītājs</w:t>
            </w:r>
          </w:p>
        </w:tc>
        <w:tc>
          <w:tcPr>
            <w:tcW w:w="991" w:type="dxa"/>
            <w:shd w:val="clear" w:color="auto" w:fill="F2F2F2"/>
            <w:vAlign w:val="center"/>
          </w:tcPr>
          <w:p w14:paraId="7B22A18E" w14:textId="77777777" w:rsidR="005F31C1" w:rsidRPr="004B7EC7" w:rsidRDefault="005F31C1" w:rsidP="00DB5495">
            <w:pPr>
              <w:jc w:val="center"/>
            </w:pPr>
            <w:r w:rsidRPr="004B7EC7">
              <w:t xml:space="preserve">Sākotnējā vērtība </w:t>
            </w:r>
          </w:p>
        </w:tc>
        <w:tc>
          <w:tcPr>
            <w:tcW w:w="1134" w:type="dxa"/>
            <w:shd w:val="clear" w:color="auto" w:fill="F2F2F2"/>
          </w:tcPr>
          <w:p w14:paraId="7A9CB7AC" w14:textId="77777777" w:rsidR="005F31C1" w:rsidRPr="004B7EC7" w:rsidRDefault="005F31C1" w:rsidP="00DB5495">
            <w:pPr>
              <w:jc w:val="center"/>
            </w:pPr>
            <w:r w:rsidRPr="004B7EC7">
              <w:t>Sākotnējās vērtības gads</w:t>
            </w:r>
          </w:p>
        </w:tc>
        <w:tc>
          <w:tcPr>
            <w:tcW w:w="2269" w:type="dxa"/>
            <w:shd w:val="clear" w:color="auto" w:fill="F2F2F2"/>
            <w:vAlign w:val="center"/>
          </w:tcPr>
          <w:p w14:paraId="693F41AF" w14:textId="77777777" w:rsidR="005F31C1" w:rsidRPr="004B7EC7" w:rsidRDefault="005F31C1" w:rsidP="00DB5495">
            <w:pPr>
              <w:jc w:val="center"/>
            </w:pPr>
            <w:r w:rsidRPr="004B7EC7">
              <w:t>Sākotnējās un mērķa vērtības mērvienība</w:t>
            </w:r>
          </w:p>
        </w:tc>
        <w:tc>
          <w:tcPr>
            <w:tcW w:w="1134" w:type="dxa"/>
            <w:shd w:val="clear" w:color="auto" w:fill="F2F2F2"/>
            <w:vAlign w:val="center"/>
          </w:tcPr>
          <w:p w14:paraId="3AC7CEAF" w14:textId="77777777" w:rsidR="005F31C1" w:rsidRPr="004B7EC7" w:rsidRDefault="005F31C1" w:rsidP="00DB5495">
            <w:pPr>
              <w:jc w:val="center"/>
            </w:pPr>
            <w:r w:rsidRPr="004B7EC7">
              <w:t>Plānotā vērtība (2023. gadā)</w:t>
            </w:r>
          </w:p>
        </w:tc>
        <w:tc>
          <w:tcPr>
            <w:tcW w:w="1134" w:type="dxa"/>
            <w:shd w:val="clear" w:color="auto" w:fill="F2F2F2"/>
            <w:vAlign w:val="center"/>
          </w:tcPr>
          <w:p w14:paraId="1E50EFEF" w14:textId="77777777" w:rsidR="005F31C1" w:rsidRPr="004B7EC7" w:rsidRDefault="005F31C1" w:rsidP="00DB5495">
            <w:pPr>
              <w:jc w:val="center"/>
            </w:pPr>
            <w:r w:rsidRPr="004B7EC7">
              <w:t>Datu avots</w:t>
            </w:r>
          </w:p>
        </w:tc>
        <w:tc>
          <w:tcPr>
            <w:tcW w:w="1559" w:type="dxa"/>
            <w:shd w:val="clear" w:color="auto" w:fill="F2F2F2"/>
            <w:vAlign w:val="center"/>
          </w:tcPr>
          <w:p w14:paraId="22116DEE" w14:textId="77777777" w:rsidR="005F31C1" w:rsidRPr="004B7EC7" w:rsidRDefault="005F31C1" w:rsidP="00DB5495">
            <w:pPr>
              <w:jc w:val="center"/>
            </w:pPr>
            <w:r w:rsidRPr="004B7EC7">
              <w:t>Ziņošanas regularitāte</w:t>
            </w:r>
          </w:p>
        </w:tc>
      </w:tr>
      <w:tr w:rsidR="005F31C1" w:rsidRPr="004B7EC7" w14:paraId="73464408" w14:textId="77777777" w:rsidTr="00BE714E">
        <w:tc>
          <w:tcPr>
            <w:tcW w:w="983" w:type="dxa"/>
          </w:tcPr>
          <w:p w14:paraId="1D69DC50" w14:textId="77777777" w:rsidR="005F31C1" w:rsidRPr="004B7EC7" w:rsidRDefault="005F31C1" w:rsidP="00DB5495">
            <w:r w:rsidRPr="004B7EC7">
              <w:t>r.7.1.1.ak</w:t>
            </w:r>
          </w:p>
          <w:p w14:paraId="0135B558" w14:textId="77777777" w:rsidR="005F31C1" w:rsidRPr="004B7EC7" w:rsidRDefault="005F31C1" w:rsidP="00DB5495">
            <w:r w:rsidRPr="004B7EC7">
              <w:t xml:space="preserve">(CR03) </w:t>
            </w:r>
          </w:p>
        </w:tc>
        <w:tc>
          <w:tcPr>
            <w:tcW w:w="1819" w:type="dxa"/>
            <w:shd w:val="clear" w:color="auto" w:fill="auto"/>
          </w:tcPr>
          <w:p w14:paraId="047AA100" w14:textId="77777777" w:rsidR="005F31C1" w:rsidRPr="004B7EC7" w:rsidRDefault="005F31C1" w:rsidP="00DB5495">
            <w:r w:rsidRPr="004B7EC7">
              <w:t>Kvalifikāciju ieguvušie dalībnieki tūlīt pēc dalības apmācībās</w:t>
            </w:r>
          </w:p>
        </w:tc>
        <w:tc>
          <w:tcPr>
            <w:tcW w:w="1275" w:type="dxa"/>
          </w:tcPr>
          <w:p w14:paraId="6F7F4109" w14:textId="77777777" w:rsidR="005F31C1" w:rsidRPr="004B7EC7" w:rsidRDefault="005F31C1" w:rsidP="00DB5495">
            <w:r w:rsidRPr="004B7EC7">
              <w:rPr>
                <w:iCs/>
              </w:rPr>
              <w:t>Mazāk attīstītie reģioni</w:t>
            </w:r>
          </w:p>
        </w:tc>
        <w:tc>
          <w:tcPr>
            <w:tcW w:w="1418" w:type="dxa"/>
            <w:shd w:val="clear" w:color="auto" w:fill="auto"/>
          </w:tcPr>
          <w:p w14:paraId="7FEED8E8" w14:textId="77777777" w:rsidR="005F31C1" w:rsidRPr="004B7EC7" w:rsidRDefault="005F31C1" w:rsidP="00DB5495">
            <w:r w:rsidRPr="004B7EC7">
              <w:t>Dalībnieku skaits</w:t>
            </w:r>
          </w:p>
        </w:tc>
        <w:tc>
          <w:tcPr>
            <w:tcW w:w="1276" w:type="dxa"/>
            <w:shd w:val="clear" w:color="auto" w:fill="auto"/>
          </w:tcPr>
          <w:p w14:paraId="090426C2" w14:textId="77777777" w:rsidR="005F31C1" w:rsidRPr="004B7EC7" w:rsidRDefault="005F31C1" w:rsidP="00DB5495">
            <w:r w:rsidRPr="004B7EC7">
              <w:t>Bezdarbnieki, tostarp ilgstošie bezdarbnieki</w:t>
            </w:r>
          </w:p>
        </w:tc>
        <w:tc>
          <w:tcPr>
            <w:tcW w:w="991" w:type="dxa"/>
            <w:shd w:val="clear" w:color="auto" w:fill="auto"/>
          </w:tcPr>
          <w:p w14:paraId="7F4F984B" w14:textId="77777777" w:rsidR="005F31C1" w:rsidRPr="004B7EC7" w:rsidRDefault="005F31C1" w:rsidP="00DB5495">
            <w:r w:rsidRPr="004B7EC7">
              <w:t>6 088</w:t>
            </w:r>
          </w:p>
        </w:tc>
        <w:tc>
          <w:tcPr>
            <w:tcW w:w="1134" w:type="dxa"/>
          </w:tcPr>
          <w:p w14:paraId="2B9281D0" w14:textId="77777777" w:rsidR="005F31C1" w:rsidRPr="004B7EC7" w:rsidRDefault="005F31C1" w:rsidP="00DB5495">
            <w:r w:rsidRPr="004B7EC7">
              <w:t>2012</w:t>
            </w:r>
          </w:p>
        </w:tc>
        <w:tc>
          <w:tcPr>
            <w:tcW w:w="2269" w:type="dxa"/>
            <w:shd w:val="clear" w:color="auto" w:fill="auto"/>
          </w:tcPr>
          <w:p w14:paraId="2E8AD91D" w14:textId="77777777" w:rsidR="005F31C1" w:rsidRPr="004B7EC7" w:rsidRDefault="005F31C1" w:rsidP="00DB5495">
            <w:r w:rsidRPr="004B7EC7">
              <w:t>Dalībnieku skaits</w:t>
            </w:r>
          </w:p>
        </w:tc>
        <w:tc>
          <w:tcPr>
            <w:tcW w:w="1134" w:type="dxa"/>
            <w:shd w:val="clear" w:color="auto" w:fill="auto"/>
          </w:tcPr>
          <w:p w14:paraId="1FB7EB21" w14:textId="77777777" w:rsidR="005F31C1" w:rsidRPr="004B7EC7" w:rsidRDefault="005F31C1" w:rsidP="00DB5495">
            <w:r w:rsidRPr="004B7EC7">
              <w:t>24 480</w:t>
            </w:r>
          </w:p>
        </w:tc>
        <w:tc>
          <w:tcPr>
            <w:tcW w:w="1134" w:type="dxa"/>
            <w:shd w:val="clear" w:color="auto" w:fill="auto"/>
          </w:tcPr>
          <w:p w14:paraId="6DC4104D" w14:textId="77777777" w:rsidR="005F31C1" w:rsidRPr="004B7EC7" w:rsidRDefault="005F31C1" w:rsidP="00DB5495">
            <w:r w:rsidRPr="004B7EC7">
              <w:t>Projekta dati</w:t>
            </w:r>
          </w:p>
        </w:tc>
        <w:tc>
          <w:tcPr>
            <w:tcW w:w="1559" w:type="dxa"/>
            <w:shd w:val="clear" w:color="auto" w:fill="auto"/>
          </w:tcPr>
          <w:p w14:paraId="15B24679" w14:textId="77777777" w:rsidR="005F31C1" w:rsidRPr="004B7EC7" w:rsidRDefault="005F31C1" w:rsidP="00DB5495">
            <w:r w:rsidRPr="004B7EC7">
              <w:t>Divas reizes gadā</w:t>
            </w:r>
          </w:p>
        </w:tc>
      </w:tr>
      <w:tr w:rsidR="005F31C1" w:rsidRPr="004B7EC7" w14:paraId="1FC4C9E7" w14:textId="77777777" w:rsidTr="00BE714E">
        <w:tc>
          <w:tcPr>
            <w:tcW w:w="983" w:type="dxa"/>
          </w:tcPr>
          <w:p w14:paraId="69ACC9F6" w14:textId="77777777" w:rsidR="005F31C1" w:rsidRPr="004B7EC7" w:rsidRDefault="005F31C1" w:rsidP="00DB5495">
            <w:r w:rsidRPr="004B7EC7">
              <w:t xml:space="preserve">r.7.1.1.b </w:t>
            </w:r>
          </w:p>
        </w:tc>
        <w:tc>
          <w:tcPr>
            <w:tcW w:w="1819" w:type="dxa"/>
            <w:shd w:val="clear" w:color="auto" w:fill="auto"/>
          </w:tcPr>
          <w:p w14:paraId="24CCC14E" w14:textId="77777777" w:rsidR="005F31C1" w:rsidRPr="004B7EC7" w:rsidRDefault="005F31C1" w:rsidP="00DB5495">
            <w:r w:rsidRPr="004B7EC7">
              <w:t>Pasākuma dalībnieki nodarbinātībā 6 mēnešus pēc pasākuma beigām</w:t>
            </w:r>
          </w:p>
        </w:tc>
        <w:tc>
          <w:tcPr>
            <w:tcW w:w="1275" w:type="dxa"/>
          </w:tcPr>
          <w:p w14:paraId="5E208621" w14:textId="77777777" w:rsidR="005F31C1" w:rsidRPr="004B7EC7" w:rsidRDefault="005F31C1" w:rsidP="00DB5495">
            <w:r w:rsidRPr="004B7EC7">
              <w:rPr>
                <w:iCs/>
              </w:rPr>
              <w:t>Mazāk attīstītie reģioni</w:t>
            </w:r>
          </w:p>
        </w:tc>
        <w:tc>
          <w:tcPr>
            <w:tcW w:w="1418" w:type="dxa"/>
            <w:shd w:val="clear" w:color="auto" w:fill="auto"/>
          </w:tcPr>
          <w:p w14:paraId="20C6940E" w14:textId="77777777" w:rsidR="005F31C1" w:rsidRPr="004B7EC7" w:rsidRDefault="005F31C1" w:rsidP="00DB5495">
            <w:r w:rsidRPr="004B7EC7">
              <w:t>Dalībnieku skaits</w:t>
            </w:r>
          </w:p>
        </w:tc>
        <w:tc>
          <w:tcPr>
            <w:tcW w:w="1276" w:type="dxa"/>
            <w:shd w:val="clear" w:color="auto" w:fill="auto"/>
          </w:tcPr>
          <w:p w14:paraId="7D2A9E6C" w14:textId="77777777" w:rsidR="005F31C1" w:rsidRPr="004B7EC7" w:rsidRDefault="005F31C1" w:rsidP="00DB5495">
            <w:r w:rsidRPr="004B7EC7">
              <w:t>Bezdarbnieki, tostarp ilgstošie bezdarbnieki</w:t>
            </w:r>
          </w:p>
        </w:tc>
        <w:tc>
          <w:tcPr>
            <w:tcW w:w="991" w:type="dxa"/>
            <w:shd w:val="clear" w:color="auto" w:fill="auto"/>
          </w:tcPr>
          <w:p w14:paraId="670C7E0F" w14:textId="77777777" w:rsidR="005F31C1" w:rsidRPr="004B7EC7" w:rsidRDefault="005F31C1" w:rsidP="00DB5495">
            <w:r w:rsidRPr="004B7EC7">
              <w:t>6 087</w:t>
            </w:r>
          </w:p>
        </w:tc>
        <w:tc>
          <w:tcPr>
            <w:tcW w:w="1134" w:type="dxa"/>
          </w:tcPr>
          <w:p w14:paraId="654CE3C8" w14:textId="77777777" w:rsidR="005F31C1" w:rsidRPr="004B7EC7" w:rsidRDefault="005F31C1" w:rsidP="00DB5495">
            <w:r w:rsidRPr="004B7EC7">
              <w:t>2012</w:t>
            </w:r>
          </w:p>
        </w:tc>
        <w:tc>
          <w:tcPr>
            <w:tcW w:w="2269" w:type="dxa"/>
            <w:shd w:val="clear" w:color="auto" w:fill="auto"/>
          </w:tcPr>
          <w:p w14:paraId="51CB63CB" w14:textId="77777777" w:rsidR="005F31C1" w:rsidRPr="004B7EC7" w:rsidRDefault="005F31C1" w:rsidP="00DB5495">
            <w:r w:rsidRPr="004B7EC7">
              <w:t>Dalībnieku skaits</w:t>
            </w:r>
          </w:p>
        </w:tc>
        <w:tc>
          <w:tcPr>
            <w:tcW w:w="1134" w:type="dxa"/>
            <w:shd w:val="clear" w:color="auto" w:fill="auto"/>
          </w:tcPr>
          <w:p w14:paraId="02C0516B" w14:textId="77777777" w:rsidR="005F31C1" w:rsidRPr="004B7EC7" w:rsidRDefault="005F31C1" w:rsidP="00DB5495">
            <w:r w:rsidRPr="004B7EC7">
              <w:t>22 950</w:t>
            </w:r>
          </w:p>
        </w:tc>
        <w:tc>
          <w:tcPr>
            <w:tcW w:w="1134" w:type="dxa"/>
            <w:shd w:val="clear" w:color="auto" w:fill="auto"/>
          </w:tcPr>
          <w:p w14:paraId="27003437" w14:textId="77777777" w:rsidR="005F31C1" w:rsidRPr="004B7EC7" w:rsidRDefault="005F31C1" w:rsidP="00DB5495">
            <w:r w:rsidRPr="004B7EC7">
              <w:t>Administratīvo datu bāzu datu salīdzināšana (NVA BURVIS un VID)</w:t>
            </w:r>
          </w:p>
        </w:tc>
        <w:tc>
          <w:tcPr>
            <w:tcW w:w="1559" w:type="dxa"/>
            <w:shd w:val="clear" w:color="auto" w:fill="auto"/>
          </w:tcPr>
          <w:p w14:paraId="4DDFDA41" w14:textId="77777777" w:rsidR="005F31C1" w:rsidRPr="004B7EC7" w:rsidRDefault="005F31C1" w:rsidP="00DB5495">
            <w:r w:rsidRPr="004B7EC7">
              <w:t>Divas reizes gadā</w:t>
            </w:r>
          </w:p>
        </w:tc>
      </w:tr>
    </w:tbl>
    <w:p w14:paraId="66746658" w14:textId="77777777" w:rsidR="006F0E82" w:rsidRDefault="006F0E82" w:rsidP="00DB5495">
      <w:pPr>
        <w:jc w:val="both"/>
        <w:rPr>
          <w:sz w:val="24"/>
          <w:szCs w:val="24"/>
        </w:rPr>
        <w:sectPr w:rsidR="006F0E82" w:rsidSect="006F0E82">
          <w:pgSz w:w="16838" w:h="11906" w:orient="landscape"/>
          <w:pgMar w:top="1134" w:right="1134" w:bottom="1701" w:left="1418" w:header="709" w:footer="709" w:gutter="0"/>
          <w:cols w:space="708"/>
          <w:docGrid w:linePitch="360"/>
        </w:sectPr>
      </w:pPr>
    </w:p>
    <w:p w14:paraId="14F2146C" w14:textId="1B032C90" w:rsidR="00BE714E" w:rsidRDefault="00BE714E" w:rsidP="00DB5495">
      <w:pPr>
        <w:pStyle w:val="ListParagraph"/>
        <w:numPr>
          <w:ilvl w:val="1"/>
          <w:numId w:val="1"/>
        </w:numPr>
        <w:ind w:left="1134" w:hanging="424"/>
        <w:jc w:val="both"/>
        <w:rPr>
          <w:sz w:val="24"/>
          <w:szCs w:val="24"/>
        </w:rPr>
      </w:pPr>
      <w:r>
        <w:rPr>
          <w:sz w:val="24"/>
          <w:szCs w:val="24"/>
        </w:rPr>
        <w:lastRenderedPageBreak/>
        <w:t>Izteikt tabulu Nr. 2.7.3. (5) šādā redakcijā:</w:t>
      </w:r>
    </w:p>
    <w:p w14:paraId="022FB8B7" w14:textId="2974C0B8" w:rsidR="006738FA" w:rsidRPr="006738FA" w:rsidRDefault="006738FA" w:rsidP="006738FA">
      <w:pPr>
        <w:autoSpaceDE w:val="0"/>
        <w:autoSpaceDN w:val="0"/>
        <w:adjustRightInd w:val="0"/>
        <w:ind w:left="567" w:hanging="528"/>
        <w:rPr>
          <w:i/>
          <w:sz w:val="24"/>
        </w:rPr>
      </w:pPr>
      <w:r>
        <w:rPr>
          <w:i/>
          <w:sz w:val="24"/>
        </w:rPr>
        <w:t>T</w:t>
      </w:r>
      <w:r w:rsidRPr="006738FA">
        <w:rPr>
          <w:i/>
          <w:sz w:val="24"/>
        </w:rPr>
        <w:t>abul</w:t>
      </w:r>
      <w:r>
        <w:rPr>
          <w:i/>
          <w:sz w:val="24"/>
        </w:rPr>
        <w:t>a</w:t>
      </w:r>
      <w:r w:rsidRPr="006738FA">
        <w:rPr>
          <w:i/>
          <w:sz w:val="24"/>
        </w:rPr>
        <w:t xml:space="preserve"> Nr. 2.7.3. (5)</w:t>
      </w:r>
    </w:p>
    <w:p w14:paraId="57B4C77F" w14:textId="77777777" w:rsidR="00BE714E" w:rsidRPr="004B7EC7" w:rsidRDefault="00BE714E" w:rsidP="00DB5495">
      <w:pPr>
        <w:autoSpaceDE w:val="0"/>
        <w:autoSpaceDN w:val="0"/>
        <w:adjustRightInd w:val="0"/>
        <w:ind w:left="567" w:hanging="528"/>
        <w:jc w:val="center"/>
        <w:rPr>
          <w:b/>
        </w:rPr>
      </w:pPr>
      <w:r w:rsidRPr="00057A23">
        <w:rPr>
          <w:b/>
          <w:sz w:val="24"/>
        </w:rPr>
        <w:t>ESF kopējie un specifiskie iznākuma rādītāji</w:t>
      </w:r>
    </w:p>
    <w:p w14:paraId="4D562CAD" w14:textId="77777777" w:rsidR="00BE714E" w:rsidRPr="004B7EC7" w:rsidRDefault="00BE714E" w:rsidP="00DB5495">
      <w:pPr>
        <w:autoSpaceDE w:val="0"/>
        <w:autoSpaceDN w:val="0"/>
        <w:adjustRightInd w:val="0"/>
        <w:ind w:left="567" w:hanging="528"/>
        <w:jc w:val="center"/>
        <w:rPr>
          <w:b/>
        </w:rPr>
      </w:pPr>
    </w:p>
    <w:tbl>
      <w:tblPr>
        <w:tblW w:w="9564"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2122"/>
        <w:gridCol w:w="1469"/>
        <w:gridCol w:w="1444"/>
        <w:gridCol w:w="1227"/>
        <w:gridCol w:w="992"/>
        <w:gridCol w:w="1275"/>
      </w:tblGrid>
      <w:tr w:rsidR="00BE714E" w:rsidRPr="004B7EC7" w14:paraId="170CA95E" w14:textId="77777777" w:rsidTr="00BE714E">
        <w:trPr>
          <w:tblHeader/>
        </w:trPr>
        <w:tc>
          <w:tcPr>
            <w:tcW w:w="1035" w:type="dxa"/>
            <w:shd w:val="clear" w:color="auto" w:fill="F2F2F2"/>
            <w:vAlign w:val="center"/>
          </w:tcPr>
          <w:p w14:paraId="7DFCC502" w14:textId="77777777" w:rsidR="00BE714E" w:rsidRPr="004B7EC7" w:rsidRDefault="00BE714E" w:rsidP="00DB5495">
            <w:r w:rsidRPr="004B7EC7">
              <w:t>ID</w:t>
            </w:r>
          </w:p>
        </w:tc>
        <w:tc>
          <w:tcPr>
            <w:tcW w:w="2122" w:type="dxa"/>
            <w:shd w:val="clear" w:color="auto" w:fill="F2F2F2"/>
            <w:vAlign w:val="center"/>
          </w:tcPr>
          <w:p w14:paraId="651EC799" w14:textId="77777777" w:rsidR="00BE714E" w:rsidRPr="004B7EC7" w:rsidRDefault="00BE714E" w:rsidP="00DB5495">
            <w:r w:rsidRPr="004B7EC7">
              <w:t>Rādītājs</w:t>
            </w:r>
          </w:p>
        </w:tc>
        <w:tc>
          <w:tcPr>
            <w:tcW w:w="1469" w:type="dxa"/>
            <w:shd w:val="clear" w:color="auto" w:fill="F2F2F2"/>
            <w:vAlign w:val="center"/>
          </w:tcPr>
          <w:p w14:paraId="68DC2BBF" w14:textId="77777777" w:rsidR="00BE714E" w:rsidRPr="004B7EC7" w:rsidRDefault="00BE714E" w:rsidP="00DB5495">
            <w:r w:rsidRPr="004B7EC7">
              <w:t>Mērvienība</w:t>
            </w:r>
          </w:p>
        </w:tc>
        <w:tc>
          <w:tcPr>
            <w:tcW w:w="1444" w:type="dxa"/>
            <w:shd w:val="clear" w:color="auto" w:fill="F2F2F2"/>
            <w:vAlign w:val="center"/>
          </w:tcPr>
          <w:p w14:paraId="61871F31" w14:textId="77777777" w:rsidR="00BE714E" w:rsidRPr="004B7EC7" w:rsidRDefault="00BE714E" w:rsidP="00DB5495">
            <w:r w:rsidRPr="004B7EC7">
              <w:t>Finansējums avots</w:t>
            </w:r>
          </w:p>
        </w:tc>
        <w:tc>
          <w:tcPr>
            <w:tcW w:w="1227" w:type="dxa"/>
            <w:shd w:val="clear" w:color="auto" w:fill="F2F2F2"/>
            <w:vAlign w:val="center"/>
          </w:tcPr>
          <w:p w14:paraId="17C48EB8" w14:textId="77777777" w:rsidR="00BE714E" w:rsidRPr="004B7EC7" w:rsidRDefault="00BE714E" w:rsidP="00DB5495">
            <w:r w:rsidRPr="004B7EC7">
              <w:t>Plānotā vērtība (2023. gadā)</w:t>
            </w:r>
          </w:p>
        </w:tc>
        <w:tc>
          <w:tcPr>
            <w:tcW w:w="992" w:type="dxa"/>
            <w:shd w:val="clear" w:color="auto" w:fill="F2F2F2"/>
            <w:vAlign w:val="center"/>
          </w:tcPr>
          <w:p w14:paraId="6AA3DC3E" w14:textId="77777777" w:rsidR="00BE714E" w:rsidRPr="004B7EC7" w:rsidRDefault="00BE714E" w:rsidP="00DB5495">
            <w:r w:rsidRPr="004B7EC7">
              <w:t>Datu avots</w:t>
            </w:r>
          </w:p>
        </w:tc>
        <w:tc>
          <w:tcPr>
            <w:tcW w:w="1275" w:type="dxa"/>
            <w:shd w:val="clear" w:color="auto" w:fill="F2F2F2"/>
          </w:tcPr>
          <w:p w14:paraId="2B452798" w14:textId="77777777" w:rsidR="00BE714E" w:rsidRPr="004B7EC7" w:rsidRDefault="00BE714E" w:rsidP="00DB5495">
            <w:r w:rsidRPr="004B7EC7">
              <w:t>Ziņošanas regularitāte</w:t>
            </w:r>
          </w:p>
        </w:tc>
      </w:tr>
      <w:tr w:rsidR="00BE714E" w:rsidRPr="004B7EC7" w14:paraId="1D4B52CB" w14:textId="77777777" w:rsidTr="00BE714E">
        <w:tc>
          <w:tcPr>
            <w:tcW w:w="1035" w:type="dxa"/>
            <w:shd w:val="clear" w:color="auto" w:fill="auto"/>
          </w:tcPr>
          <w:p w14:paraId="5BCA48FF" w14:textId="77777777" w:rsidR="00BE714E" w:rsidRPr="004B7EC7" w:rsidRDefault="00BE714E" w:rsidP="00DB5495">
            <w:r w:rsidRPr="004B7EC7">
              <w:t xml:space="preserve">i.7.1.1.ak </w:t>
            </w:r>
          </w:p>
          <w:p w14:paraId="7A5F5445" w14:textId="77777777" w:rsidR="00BE714E" w:rsidRPr="004B7EC7" w:rsidRDefault="00BE714E" w:rsidP="00DB5495">
            <w:r w:rsidRPr="004B7EC7">
              <w:t>(CO01)</w:t>
            </w:r>
          </w:p>
        </w:tc>
        <w:tc>
          <w:tcPr>
            <w:tcW w:w="2122" w:type="dxa"/>
            <w:shd w:val="clear" w:color="auto" w:fill="auto"/>
          </w:tcPr>
          <w:p w14:paraId="3630E203" w14:textId="77777777" w:rsidR="00BE714E" w:rsidRPr="004B7EC7" w:rsidRDefault="00BE714E" w:rsidP="00DB5495">
            <w:r w:rsidRPr="004B7EC7">
              <w:t>Bezdarbnieki, tostarp ilgstošie bezdarbnieki</w:t>
            </w:r>
          </w:p>
        </w:tc>
        <w:tc>
          <w:tcPr>
            <w:tcW w:w="1469" w:type="dxa"/>
            <w:shd w:val="clear" w:color="auto" w:fill="auto"/>
          </w:tcPr>
          <w:p w14:paraId="0C5B6C2D" w14:textId="77777777" w:rsidR="00BE714E" w:rsidRPr="004B7EC7" w:rsidRDefault="00BE714E" w:rsidP="00DB5495">
            <w:r w:rsidRPr="004B7EC7">
              <w:t>Dalībnieki</w:t>
            </w:r>
          </w:p>
        </w:tc>
        <w:tc>
          <w:tcPr>
            <w:tcW w:w="1444" w:type="dxa"/>
            <w:shd w:val="clear" w:color="auto" w:fill="auto"/>
          </w:tcPr>
          <w:p w14:paraId="2A51C115" w14:textId="77777777" w:rsidR="00BE714E" w:rsidRPr="004B7EC7" w:rsidRDefault="00BE714E" w:rsidP="00DB5495">
            <w:r w:rsidRPr="004B7EC7">
              <w:t>ESF</w:t>
            </w:r>
          </w:p>
        </w:tc>
        <w:tc>
          <w:tcPr>
            <w:tcW w:w="1227" w:type="dxa"/>
            <w:shd w:val="clear" w:color="auto" w:fill="auto"/>
          </w:tcPr>
          <w:p w14:paraId="1D690817" w14:textId="77777777" w:rsidR="00BE714E" w:rsidRPr="004B7EC7" w:rsidRDefault="00BE714E" w:rsidP="00DB5495">
            <w:pPr>
              <w:jc w:val="center"/>
            </w:pPr>
            <w:r w:rsidRPr="004B7EC7">
              <w:t>85 000</w:t>
            </w:r>
          </w:p>
        </w:tc>
        <w:tc>
          <w:tcPr>
            <w:tcW w:w="992" w:type="dxa"/>
            <w:shd w:val="clear" w:color="auto" w:fill="auto"/>
          </w:tcPr>
          <w:p w14:paraId="61681C71" w14:textId="77777777" w:rsidR="00BE714E" w:rsidRPr="004B7EC7" w:rsidRDefault="00BE714E" w:rsidP="00DB5495">
            <w:r w:rsidRPr="004B7EC7">
              <w:t>Projektu dati</w:t>
            </w:r>
          </w:p>
        </w:tc>
        <w:tc>
          <w:tcPr>
            <w:tcW w:w="1275" w:type="dxa"/>
          </w:tcPr>
          <w:p w14:paraId="7217FCD4" w14:textId="77777777" w:rsidR="00BE714E" w:rsidRPr="004B7EC7" w:rsidRDefault="00BE714E" w:rsidP="00DB5495">
            <w:r w:rsidRPr="004B7EC7">
              <w:t>Reizi gadā</w:t>
            </w:r>
          </w:p>
        </w:tc>
      </w:tr>
      <w:tr w:rsidR="00BE714E" w:rsidRPr="004B7EC7" w14:paraId="7AB7834F" w14:textId="77777777" w:rsidTr="00BE714E">
        <w:tc>
          <w:tcPr>
            <w:tcW w:w="1035" w:type="dxa"/>
            <w:shd w:val="clear" w:color="auto" w:fill="auto"/>
          </w:tcPr>
          <w:p w14:paraId="6DB4004C" w14:textId="77777777" w:rsidR="00BE714E" w:rsidRPr="004B7EC7" w:rsidRDefault="00BE714E" w:rsidP="00DB5495">
            <w:r w:rsidRPr="004B7EC7">
              <w:t>i.7.1.1.b</w:t>
            </w:r>
          </w:p>
          <w:p w14:paraId="2D7C598C" w14:textId="77777777" w:rsidR="00BE714E" w:rsidRPr="004B7EC7" w:rsidRDefault="00BE714E" w:rsidP="00DB5495"/>
        </w:tc>
        <w:tc>
          <w:tcPr>
            <w:tcW w:w="2122" w:type="dxa"/>
            <w:shd w:val="clear" w:color="auto" w:fill="auto"/>
          </w:tcPr>
          <w:p w14:paraId="1684261B" w14:textId="77777777" w:rsidR="00BE714E" w:rsidRPr="004B7EC7" w:rsidRDefault="00BE714E" w:rsidP="00DB5495">
            <w:r w:rsidRPr="004B7EC7">
              <w:t>Atbalstu saņēmušie bezdarbnieki vecumā 50+</w:t>
            </w:r>
          </w:p>
        </w:tc>
        <w:tc>
          <w:tcPr>
            <w:tcW w:w="1469" w:type="dxa"/>
            <w:shd w:val="clear" w:color="auto" w:fill="auto"/>
          </w:tcPr>
          <w:p w14:paraId="66B68FE8" w14:textId="77777777" w:rsidR="00BE714E" w:rsidRPr="004B7EC7" w:rsidRDefault="00BE714E" w:rsidP="00DB5495">
            <w:r w:rsidRPr="004B7EC7">
              <w:t>Dalībnieki</w:t>
            </w:r>
          </w:p>
        </w:tc>
        <w:tc>
          <w:tcPr>
            <w:tcW w:w="1444" w:type="dxa"/>
            <w:shd w:val="clear" w:color="auto" w:fill="auto"/>
          </w:tcPr>
          <w:p w14:paraId="04BB96AB" w14:textId="77777777" w:rsidR="00BE714E" w:rsidRPr="004B7EC7" w:rsidRDefault="00BE714E" w:rsidP="00DB5495">
            <w:r w:rsidRPr="004B7EC7">
              <w:t>ESF</w:t>
            </w:r>
          </w:p>
        </w:tc>
        <w:tc>
          <w:tcPr>
            <w:tcW w:w="1227" w:type="dxa"/>
            <w:shd w:val="clear" w:color="auto" w:fill="auto"/>
          </w:tcPr>
          <w:p w14:paraId="2B8FDA5D" w14:textId="77777777" w:rsidR="00BE714E" w:rsidRPr="004B7EC7" w:rsidRDefault="00BE714E" w:rsidP="00DB5495">
            <w:pPr>
              <w:jc w:val="center"/>
            </w:pPr>
            <w:r w:rsidRPr="004B7EC7">
              <w:t>29 000</w:t>
            </w:r>
          </w:p>
        </w:tc>
        <w:tc>
          <w:tcPr>
            <w:tcW w:w="992" w:type="dxa"/>
            <w:shd w:val="clear" w:color="auto" w:fill="auto"/>
          </w:tcPr>
          <w:p w14:paraId="48B8FD1F" w14:textId="77777777" w:rsidR="00BE714E" w:rsidRPr="004B7EC7" w:rsidRDefault="00BE714E" w:rsidP="00DB5495">
            <w:r w:rsidRPr="004B7EC7">
              <w:t>Projektu dati</w:t>
            </w:r>
          </w:p>
        </w:tc>
        <w:tc>
          <w:tcPr>
            <w:tcW w:w="1275" w:type="dxa"/>
          </w:tcPr>
          <w:p w14:paraId="7BD37835" w14:textId="77777777" w:rsidR="00BE714E" w:rsidRPr="004B7EC7" w:rsidRDefault="00BE714E" w:rsidP="00DB5495">
            <w:r w:rsidRPr="004B7EC7">
              <w:t>Reizi gadā</w:t>
            </w:r>
          </w:p>
        </w:tc>
      </w:tr>
      <w:tr w:rsidR="00BE714E" w:rsidRPr="004B7EC7" w14:paraId="22B29785" w14:textId="77777777" w:rsidTr="00BE714E">
        <w:tc>
          <w:tcPr>
            <w:tcW w:w="1035" w:type="dxa"/>
            <w:shd w:val="clear" w:color="auto" w:fill="auto"/>
          </w:tcPr>
          <w:p w14:paraId="6D3569DA" w14:textId="77777777" w:rsidR="00BE714E" w:rsidRPr="004B7EC7" w:rsidRDefault="00BE714E" w:rsidP="00DB5495">
            <w:r w:rsidRPr="004B7EC7">
              <w:t>i.7.1.2.a</w:t>
            </w:r>
          </w:p>
          <w:p w14:paraId="352ACFA6" w14:textId="77777777" w:rsidR="00BE714E" w:rsidRPr="004B7EC7" w:rsidRDefault="00BE714E" w:rsidP="00DB5495"/>
        </w:tc>
        <w:tc>
          <w:tcPr>
            <w:tcW w:w="2122" w:type="dxa"/>
            <w:shd w:val="clear" w:color="auto" w:fill="auto"/>
          </w:tcPr>
          <w:p w14:paraId="466CEC18" w14:textId="77777777" w:rsidR="00BE714E" w:rsidRPr="004B7EC7" w:rsidRDefault="00BE714E" w:rsidP="00DB5495">
            <w:r w:rsidRPr="004B7EC7">
              <w:t xml:space="preserve">Atbalstīto informatīvo EURES pasākumu skaits </w:t>
            </w:r>
          </w:p>
        </w:tc>
        <w:tc>
          <w:tcPr>
            <w:tcW w:w="1469" w:type="dxa"/>
            <w:shd w:val="clear" w:color="auto" w:fill="auto"/>
          </w:tcPr>
          <w:p w14:paraId="5BAA37EC" w14:textId="77777777" w:rsidR="00BE714E" w:rsidRPr="004B7EC7" w:rsidRDefault="00BE714E" w:rsidP="00DB5495">
            <w:r w:rsidRPr="004B7EC7">
              <w:t>Pasākumu skaits</w:t>
            </w:r>
          </w:p>
        </w:tc>
        <w:tc>
          <w:tcPr>
            <w:tcW w:w="1444" w:type="dxa"/>
            <w:shd w:val="clear" w:color="auto" w:fill="auto"/>
          </w:tcPr>
          <w:p w14:paraId="2C304575" w14:textId="77777777" w:rsidR="00BE714E" w:rsidRPr="004B7EC7" w:rsidRDefault="00BE714E" w:rsidP="00DB5495">
            <w:r w:rsidRPr="004B7EC7">
              <w:t>ESF</w:t>
            </w:r>
          </w:p>
        </w:tc>
        <w:tc>
          <w:tcPr>
            <w:tcW w:w="1227" w:type="dxa"/>
            <w:shd w:val="clear" w:color="auto" w:fill="auto"/>
          </w:tcPr>
          <w:p w14:paraId="52E5627C" w14:textId="77777777" w:rsidR="00BE714E" w:rsidRPr="004B7EC7" w:rsidRDefault="00BE714E" w:rsidP="00DB5495">
            <w:pPr>
              <w:jc w:val="center"/>
            </w:pPr>
          </w:p>
          <w:p w14:paraId="450005BD" w14:textId="77777777" w:rsidR="00BE714E" w:rsidRPr="004B7EC7" w:rsidRDefault="00BE714E" w:rsidP="00DB5495">
            <w:pPr>
              <w:jc w:val="center"/>
            </w:pPr>
            <w:r w:rsidRPr="004B7EC7">
              <w:t>600</w:t>
            </w:r>
          </w:p>
        </w:tc>
        <w:tc>
          <w:tcPr>
            <w:tcW w:w="992" w:type="dxa"/>
            <w:shd w:val="clear" w:color="auto" w:fill="auto"/>
          </w:tcPr>
          <w:p w14:paraId="2CE90392" w14:textId="77777777" w:rsidR="00BE714E" w:rsidRPr="004B7EC7" w:rsidRDefault="00BE714E" w:rsidP="00DB5495">
            <w:r w:rsidRPr="004B7EC7">
              <w:t>Projektu dati</w:t>
            </w:r>
          </w:p>
        </w:tc>
        <w:tc>
          <w:tcPr>
            <w:tcW w:w="1275" w:type="dxa"/>
          </w:tcPr>
          <w:p w14:paraId="023ABEB3" w14:textId="77777777" w:rsidR="00BE714E" w:rsidRPr="004B7EC7" w:rsidRDefault="00BE714E" w:rsidP="00DB5495">
            <w:r w:rsidRPr="004B7EC7">
              <w:t>Reizi gadā</w:t>
            </w:r>
          </w:p>
        </w:tc>
      </w:tr>
      <w:tr w:rsidR="00BE714E" w:rsidRPr="004B7EC7" w14:paraId="75F55D40" w14:textId="77777777" w:rsidTr="00BE714E">
        <w:tc>
          <w:tcPr>
            <w:tcW w:w="1035" w:type="dxa"/>
            <w:shd w:val="clear" w:color="auto" w:fill="auto"/>
          </w:tcPr>
          <w:p w14:paraId="386B8F87" w14:textId="77777777" w:rsidR="00BE714E" w:rsidRPr="004B7EC7" w:rsidRDefault="00BE714E" w:rsidP="00DB5495">
            <w:r w:rsidRPr="004B7EC7">
              <w:t>i.7.1.2.b</w:t>
            </w:r>
          </w:p>
        </w:tc>
        <w:tc>
          <w:tcPr>
            <w:tcW w:w="2122" w:type="dxa"/>
            <w:shd w:val="clear" w:color="auto" w:fill="auto"/>
          </w:tcPr>
          <w:p w14:paraId="116E0018" w14:textId="77777777" w:rsidR="00BE714E" w:rsidRPr="004B7EC7" w:rsidRDefault="00BE714E" w:rsidP="00DB5495">
            <w:r w:rsidRPr="004B7EC7">
              <w:t xml:space="preserve">Darba tirgus apsteidzošo pārkārtojumu sistēmas izveidei nepieciešamo dokumentu skaits </w:t>
            </w:r>
          </w:p>
        </w:tc>
        <w:tc>
          <w:tcPr>
            <w:tcW w:w="1469" w:type="dxa"/>
            <w:shd w:val="clear" w:color="auto" w:fill="auto"/>
          </w:tcPr>
          <w:p w14:paraId="44064839" w14:textId="77777777" w:rsidR="00BE714E" w:rsidRPr="004B7EC7" w:rsidRDefault="00BE714E" w:rsidP="00DB5495">
            <w:r w:rsidRPr="004B7EC7">
              <w:t xml:space="preserve"> Dokumentu skaits</w:t>
            </w:r>
          </w:p>
        </w:tc>
        <w:tc>
          <w:tcPr>
            <w:tcW w:w="1444" w:type="dxa"/>
            <w:shd w:val="clear" w:color="auto" w:fill="auto"/>
          </w:tcPr>
          <w:p w14:paraId="400D92B1" w14:textId="77777777" w:rsidR="00BE714E" w:rsidRPr="004B7EC7" w:rsidRDefault="00BE714E" w:rsidP="00DB5495">
            <w:r w:rsidRPr="004B7EC7">
              <w:t>ESF</w:t>
            </w:r>
          </w:p>
        </w:tc>
        <w:tc>
          <w:tcPr>
            <w:tcW w:w="1227" w:type="dxa"/>
            <w:shd w:val="clear" w:color="auto" w:fill="auto"/>
          </w:tcPr>
          <w:p w14:paraId="63C15DED" w14:textId="77777777" w:rsidR="00BE714E" w:rsidRPr="004B7EC7" w:rsidRDefault="00BE714E" w:rsidP="00DB5495">
            <w:pPr>
              <w:jc w:val="center"/>
            </w:pPr>
            <w:r w:rsidRPr="004B7EC7">
              <w:t>3</w:t>
            </w:r>
          </w:p>
        </w:tc>
        <w:tc>
          <w:tcPr>
            <w:tcW w:w="992" w:type="dxa"/>
            <w:shd w:val="clear" w:color="auto" w:fill="auto"/>
          </w:tcPr>
          <w:p w14:paraId="0C3D2DD5" w14:textId="77777777" w:rsidR="00BE714E" w:rsidRPr="004B7EC7" w:rsidRDefault="00BE714E" w:rsidP="00DB5495">
            <w:r w:rsidRPr="004B7EC7">
              <w:t>Projektu dati</w:t>
            </w:r>
          </w:p>
        </w:tc>
        <w:tc>
          <w:tcPr>
            <w:tcW w:w="1275" w:type="dxa"/>
          </w:tcPr>
          <w:p w14:paraId="22140AF7" w14:textId="77777777" w:rsidR="00BE714E" w:rsidRPr="004B7EC7" w:rsidRDefault="00BE714E" w:rsidP="00DB5495">
            <w:r w:rsidRPr="004B7EC7">
              <w:t>Reizi plānošanas periodā uz 2021. gada 31.decembri</w:t>
            </w:r>
          </w:p>
        </w:tc>
      </w:tr>
    </w:tbl>
    <w:p w14:paraId="2FBA595E" w14:textId="77777777" w:rsidR="00BE714E" w:rsidRDefault="00BE714E" w:rsidP="00DB5495">
      <w:pPr>
        <w:pStyle w:val="ListParagraph"/>
        <w:ind w:left="1134"/>
        <w:jc w:val="both"/>
        <w:rPr>
          <w:sz w:val="24"/>
          <w:szCs w:val="24"/>
        </w:rPr>
      </w:pPr>
    </w:p>
    <w:p w14:paraId="71AC369C" w14:textId="0C26FEF4" w:rsidR="0036735C" w:rsidRDefault="0036735C" w:rsidP="00DB5495">
      <w:pPr>
        <w:pStyle w:val="ListParagraph"/>
        <w:numPr>
          <w:ilvl w:val="1"/>
          <w:numId w:val="1"/>
        </w:numPr>
        <w:ind w:left="1134" w:hanging="424"/>
        <w:jc w:val="both"/>
        <w:rPr>
          <w:sz w:val="24"/>
          <w:szCs w:val="24"/>
        </w:rPr>
      </w:pPr>
      <w:r>
        <w:rPr>
          <w:sz w:val="24"/>
          <w:szCs w:val="24"/>
        </w:rPr>
        <w:t>Izteikt 606.punktu šādā redakcijā:</w:t>
      </w:r>
    </w:p>
    <w:p w14:paraId="4EC58FB5" w14:textId="2F7B450A" w:rsidR="0036735C" w:rsidRPr="0036735C" w:rsidRDefault="0036735C" w:rsidP="003A1BCA">
      <w:pPr>
        <w:widowControl w:val="0"/>
        <w:autoSpaceDE w:val="0"/>
        <w:autoSpaceDN w:val="0"/>
        <w:adjustRightInd w:val="0"/>
        <w:ind w:firstLine="709"/>
        <w:jc w:val="both"/>
        <w:rPr>
          <w:sz w:val="24"/>
        </w:rPr>
      </w:pPr>
      <w:r>
        <w:rPr>
          <w:sz w:val="24"/>
          <w:szCs w:val="24"/>
        </w:rPr>
        <w:t xml:space="preserve">“(606) </w:t>
      </w:r>
      <w:r w:rsidRPr="0036735C">
        <w:rPr>
          <w:sz w:val="24"/>
        </w:rPr>
        <w:t xml:space="preserve">ES Padome </w:t>
      </w:r>
      <w:r w:rsidRPr="0036735C">
        <w:rPr>
          <w:bCs/>
          <w:sz w:val="24"/>
        </w:rPr>
        <w:t>2013.</w:t>
      </w:r>
      <w:r w:rsidRPr="0036735C" w:rsidDel="00D71D76">
        <w:rPr>
          <w:bCs/>
          <w:sz w:val="24"/>
        </w:rPr>
        <w:t xml:space="preserve"> </w:t>
      </w:r>
      <w:r w:rsidRPr="0036735C">
        <w:rPr>
          <w:bCs/>
          <w:sz w:val="24"/>
        </w:rPr>
        <w:t>gadā</w:t>
      </w:r>
      <w:r w:rsidRPr="0036735C">
        <w:rPr>
          <w:sz w:val="24"/>
        </w:rPr>
        <w:t xml:space="preserve"> aicināja dalībvalstis</w:t>
      </w:r>
      <w:r w:rsidRPr="0036735C" w:rsidDel="00FC1920">
        <w:rPr>
          <w:sz w:val="24"/>
        </w:rPr>
        <w:t xml:space="preserve"> </w:t>
      </w:r>
      <w:r w:rsidRPr="0036735C">
        <w:rPr>
          <w:sz w:val="24"/>
        </w:rPr>
        <w:t xml:space="preserve">uzlabot jauniešu nodarbinātību, piemēram, izmantojot garantijas jauniešiem, proti, nodrošināt, lai visi jaunieši, kas jaunāki par 25 gadiem, četru mēnešu laikā pēc kļūšanas par bezdarbniekiem vai formālās izglītības beigšanas saņem kvalitatīvu darba, tālākizglītības, prakses vai stažēšanās piedāvājumu. Latvija </w:t>
      </w:r>
      <w:r w:rsidRPr="0036735C">
        <w:rPr>
          <w:bCs/>
          <w:sz w:val="24"/>
        </w:rPr>
        <w:t>ir izstrādājusi plānu jauniešu garantijas īstenošanai un uzsākusi tā īstenošanu no 2014.gada janvāra.</w:t>
      </w:r>
      <w:r w:rsidRPr="0036735C">
        <w:rPr>
          <w:sz w:val="24"/>
        </w:rPr>
        <w:t xml:space="preserve"> Jauniešu bezdarba līmenis 2012.gadā Latvijā bija 28,4% jeb 29.1 tūkst. jauniešu) savukārt to jauniešu, kuri nestrādā un nemācās, īpatsvars 2012.gadā bija 14,9%, bet izvirzītais mērķis 2020.gadam – 12,2%.</w:t>
      </w:r>
      <w:r w:rsidRPr="0036735C">
        <w:rPr>
          <w:bCs/>
          <w:sz w:val="24"/>
        </w:rPr>
        <w:t xml:space="preserve"> 7.2.1.SAM atbalstīs minēto negatīvo rādītāju samazināšanu un jauniešu garantijas plāna īstenošanu. JNI finansējums Latvijā</w:t>
      </w:r>
      <w:r w:rsidRPr="0036735C">
        <w:rPr>
          <w:bCs/>
          <w:sz w:val="24"/>
          <w:vertAlign w:val="superscript"/>
        </w:rPr>
        <w:footnoteReference w:id="12"/>
      </w:r>
      <w:r w:rsidRPr="0036735C">
        <w:rPr>
          <w:bCs/>
          <w:sz w:val="24"/>
        </w:rPr>
        <w:t xml:space="preserve"> ir plānots šā SAM ietvaros. 7.2.1.SAM līdz 2018.gadam, iesaistot nodarbinātībā, izglītībā vai apmācībās neiesaistītus jauniešus, tiks īstenots ar JNI finansējumu, savukārt nodarbināto jauniešu iesaistei un pēc 2018.gada SAM īstenošanai tiek plānots ESF finansējums (un tam atbilstoši izvirzīts iznākuma rādītājs).</w:t>
      </w:r>
      <w:r w:rsidRPr="0036735C">
        <w:rPr>
          <w:rFonts w:eastAsia="PMingLiU"/>
          <w:bCs/>
          <w:sz w:val="24"/>
          <w:szCs w:val="24"/>
          <w:lang w:eastAsia="en-US"/>
        </w:rPr>
        <w:t xml:space="preserve">Lielākajai daļai </w:t>
      </w:r>
      <w:r w:rsidRPr="0036735C">
        <w:rPr>
          <w:rFonts w:eastAsia="PMingLiU"/>
          <w:sz w:val="24"/>
          <w:szCs w:val="22"/>
          <w:lang w:eastAsia="en-US"/>
        </w:rPr>
        <w:t>jauniešu pietrūkst prasmju, kas ir pieprasītas darba tirgū (gandrīz 70% no visiem reģistrētajiem jauniešiem un gandrīz 80% no visiem nodarbinātībā, izglītībā vai apmācībās neiesaistītiem jauniešiem (turpmāk -  NEET grupas jaunieši) ir iegūta tikai vispārējā vidējā izglītība vai zemāks izglītības līmenis)  vai darba pieredzes (vidēji 60% no visiem reģistrētajiem jauniešiem bezdarbniekiem nav darba pieredzes). Lai uzlabotu jauniešu prasmes, tiem tiks piedāvāta dalība profesionālās un neformālās izglītības programmās, darbnīcās jauniešiem, kā arī tiks piedāvātas konsultācijas karjeras jautājumos un citi ar apmācību saistīti pasākumi. Darba pieredzes iegūšana tiks nodrošināta subsidētās nodarbinātības un pirmās darba pieredzes pasākumos no jauna izveidotās darba vietās. Ņemot vērā to, ka jaunieši nav viendabīga grupa, pasākumi tiks piedāvāti, ņemot vērā jauniešu individuālās vajadzības un veicot profilēšanu. Šis SAM atbalstīs jauniešus vecumā līdz 29 gadiem.</w:t>
      </w:r>
      <w:r w:rsidRPr="0036735C">
        <w:rPr>
          <w:sz w:val="24"/>
          <w:szCs w:val="24"/>
        </w:rPr>
        <w:t>”</w:t>
      </w:r>
      <w:r w:rsidR="001E7DB0">
        <w:rPr>
          <w:sz w:val="24"/>
          <w:szCs w:val="24"/>
        </w:rPr>
        <w:t>.</w:t>
      </w:r>
    </w:p>
    <w:p w14:paraId="1D4A1B5E" w14:textId="7878C06E" w:rsidR="0036735C" w:rsidRDefault="0036735C" w:rsidP="00DB5495">
      <w:pPr>
        <w:pStyle w:val="ListParagraph"/>
        <w:numPr>
          <w:ilvl w:val="1"/>
          <w:numId w:val="1"/>
        </w:numPr>
        <w:ind w:left="1134" w:hanging="424"/>
        <w:jc w:val="both"/>
        <w:rPr>
          <w:sz w:val="24"/>
          <w:szCs w:val="24"/>
        </w:rPr>
      </w:pPr>
      <w:r>
        <w:rPr>
          <w:sz w:val="24"/>
          <w:szCs w:val="24"/>
        </w:rPr>
        <w:t>Izteikt 609.punktu šādā redakcijā:</w:t>
      </w:r>
    </w:p>
    <w:p w14:paraId="1D209531" w14:textId="27146FDE" w:rsidR="00037207" w:rsidRDefault="0036735C" w:rsidP="003A1BCA">
      <w:pPr>
        <w:autoSpaceDE w:val="0"/>
        <w:autoSpaceDN w:val="0"/>
        <w:adjustRightInd w:val="0"/>
        <w:ind w:firstLine="709"/>
        <w:jc w:val="both"/>
        <w:rPr>
          <w:sz w:val="24"/>
          <w:szCs w:val="24"/>
        </w:rPr>
        <w:sectPr w:rsidR="00037207" w:rsidSect="00DB5495">
          <w:pgSz w:w="11906" w:h="16838"/>
          <w:pgMar w:top="1134" w:right="1701" w:bottom="1418" w:left="1134" w:header="709" w:footer="709" w:gutter="0"/>
          <w:cols w:space="708"/>
          <w:docGrid w:linePitch="360"/>
        </w:sectPr>
      </w:pPr>
      <w:r>
        <w:rPr>
          <w:sz w:val="24"/>
          <w:szCs w:val="24"/>
        </w:rPr>
        <w:t xml:space="preserve">“(609) </w:t>
      </w:r>
      <w:r w:rsidRPr="0036735C">
        <w:rPr>
          <w:sz w:val="24"/>
          <w:szCs w:val="24"/>
          <w:lang w:eastAsia="en-US"/>
        </w:rPr>
        <w:t xml:space="preserve">Rezultātā </w:t>
      </w:r>
      <w:r w:rsidRPr="0036735C">
        <w:rPr>
          <w:rFonts w:eastAsia="PMingLiU"/>
          <w:sz w:val="24"/>
          <w:szCs w:val="22"/>
          <w:lang w:eastAsia="en-US"/>
        </w:rPr>
        <w:t>jaunieši</w:t>
      </w:r>
      <w:r w:rsidR="006F5C5E">
        <w:rPr>
          <w:rFonts w:eastAsia="PMingLiU"/>
          <w:sz w:val="24"/>
          <w:szCs w:val="22"/>
          <w:lang w:eastAsia="en-US"/>
        </w:rPr>
        <w:t xml:space="preserve"> </w:t>
      </w:r>
      <w:r w:rsidRPr="0036735C">
        <w:rPr>
          <w:rFonts w:eastAsia="PMingLiU"/>
          <w:sz w:val="24"/>
          <w:szCs w:val="22"/>
          <w:lang w:eastAsia="en-US"/>
        </w:rPr>
        <w:t>tiks iesaistīti apmācībās un būs ieguvuši darba tirgus prasībām nepieciešamo kvalifikāciju vai iesaistīti ilgtspējīgā nodarbinātībā, īstenojot JNI un Jauniešu garantiju.</w:t>
      </w:r>
      <w:r w:rsidRPr="0036735C">
        <w:rPr>
          <w:sz w:val="24"/>
          <w:szCs w:val="24"/>
        </w:rPr>
        <w:t>”</w:t>
      </w:r>
      <w:r w:rsidR="001E7DB0">
        <w:rPr>
          <w:sz w:val="24"/>
          <w:szCs w:val="24"/>
        </w:rPr>
        <w:t>.</w:t>
      </w:r>
    </w:p>
    <w:p w14:paraId="4EF93346" w14:textId="6AB00B5E" w:rsidR="006F5C5E" w:rsidRDefault="006F5C5E" w:rsidP="00DB5495">
      <w:pPr>
        <w:pStyle w:val="ListParagraph"/>
        <w:numPr>
          <w:ilvl w:val="1"/>
          <w:numId w:val="1"/>
        </w:numPr>
        <w:ind w:left="1134" w:hanging="424"/>
        <w:jc w:val="both"/>
        <w:rPr>
          <w:sz w:val="24"/>
          <w:szCs w:val="24"/>
        </w:rPr>
      </w:pPr>
      <w:r>
        <w:rPr>
          <w:sz w:val="24"/>
          <w:szCs w:val="24"/>
        </w:rPr>
        <w:lastRenderedPageBreak/>
        <w:t>Izteikt tabulu Nr. 2.7.4. šādā redakcijā:</w:t>
      </w:r>
    </w:p>
    <w:p w14:paraId="5C21B898" w14:textId="59E0ED19" w:rsidR="00FD5D6B" w:rsidRPr="00FD5D6B" w:rsidRDefault="00FD5D6B" w:rsidP="00FD5D6B">
      <w:pPr>
        <w:rPr>
          <w:i/>
          <w:sz w:val="24"/>
        </w:rPr>
      </w:pPr>
      <w:r>
        <w:rPr>
          <w:i/>
          <w:sz w:val="24"/>
        </w:rPr>
        <w:t>T</w:t>
      </w:r>
      <w:r w:rsidRPr="00FD5D6B">
        <w:rPr>
          <w:i/>
          <w:sz w:val="24"/>
        </w:rPr>
        <w:t>abul</w:t>
      </w:r>
      <w:r>
        <w:rPr>
          <w:i/>
          <w:sz w:val="24"/>
        </w:rPr>
        <w:t>a</w:t>
      </w:r>
      <w:r w:rsidRPr="00FD5D6B">
        <w:rPr>
          <w:i/>
          <w:sz w:val="24"/>
        </w:rPr>
        <w:t xml:space="preserve"> Nr. 2.7.4.</w:t>
      </w:r>
    </w:p>
    <w:p w14:paraId="5DE6EE2A" w14:textId="77777777" w:rsidR="006F5C5E" w:rsidRDefault="006F5C5E" w:rsidP="00DB5495">
      <w:pPr>
        <w:jc w:val="center"/>
        <w:rPr>
          <w:b/>
          <w:sz w:val="24"/>
        </w:rPr>
      </w:pPr>
      <w:r w:rsidRPr="006F5C5E">
        <w:rPr>
          <w:b/>
          <w:sz w:val="24"/>
        </w:rPr>
        <w:t>JNI</w:t>
      </w:r>
      <w:r w:rsidRPr="006F5C5E" w:rsidDel="00B60052">
        <w:rPr>
          <w:b/>
          <w:sz w:val="24"/>
        </w:rPr>
        <w:t xml:space="preserve"> </w:t>
      </w:r>
      <w:r w:rsidRPr="006F5C5E">
        <w:rPr>
          <w:b/>
          <w:sz w:val="24"/>
        </w:rPr>
        <w:t>kopējie rezultāta rādītāji</w:t>
      </w:r>
      <w:r w:rsidRPr="006F5C5E" w:rsidDel="007E383E">
        <w:rPr>
          <w:b/>
          <w:sz w:val="24"/>
        </w:rPr>
        <w:t xml:space="preserve"> </w:t>
      </w:r>
    </w:p>
    <w:p w14:paraId="6FF7E51A" w14:textId="77777777" w:rsidR="009606F1" w:rsidRPr="006F5C5E" w:rsidRDefault="009606F1" w:rsidP="00DB5495">
      <w:pPr>
        <w:jc w:val="center"/>
        <w:rPr>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2102"/>
        <w:gridCol w:w="1134"/>
        <w:gridCol w:w="1276"/>
        <w:gridCol w:w="1559"/>
        <w:gridCol w:w="1134"/>
        <w:gridCol w:w="1134"/>
        <w:gridCol w:w="1985"/>
        <w:gridCol w:w="1417"/>
        <w:gridCol w:w="992"/>
        <w:gridCol w:w="1276"/>
      </w:tblGrid>
      <w:tr w:rsidR="006F5C5E" w:rsidRPr="004B7EC7" w14:paraId="7147835C" w14:textId="77777777" w:rsidTr="00D41878">
        <w:trPr>
          <w:tblHeader/>
        </w:trPr>
        <w:tc>
          <w:tcPr>
            <w:tcW w:w="983" w:type="dxa"/>
            <w:gridSpan w:val="2"/>
            <w:shd w:val="clear" w:color="auto" w:fill="F2F2F2"/>
            <w:vAlign w:val="center"/>
          </w:tcPr>
          <w:p w14:paraId="7F4BAB5A" w14:textId="77777777" w:rsidR="006F5C5E" w:rsidRPr="004B7EC7" w:rsidRDefault="006F5C5E" w:rsidP="00DB5495">
            <w:pPr>
              <w:jc w:val="center"/>
            </w:pPr>
            <w:r w:rsidRPr="004B7EC7">
              <w:t>ID</w:t>
            </w:r>
          </w:p>
        </w:tc>
        <w:tc>
          <w:tcPr>
            <w:tcW w:w="2102" w:type="dxa"/>
            <w:shd w:val="clear" w:color="auto" w:fill="F2F2F2"/>
            <w:vAlign w:val="center"/>
          </w:tcPr>
          <w:p w14:paraId="14F9A3B1" w14:textId="77777777" w:rsidR="006F5C5E" w:rsidRPr="004B7EC7" w:rsidRDefault="006F5C5E" w:rsidP="00DB5495">
            <w:pPr>
              <w:jc w:val="center"/>
            </w:pPr>
            <w:r w:rsidRPr="004B7EC7">
              <w:t>Rādītājs</w:t>
            </w:r>
          </w:p>
        </w:tc>
        <w:tc>
          <w:tcPr>
            <w:tcW w:w="1134" w:type="dxa"/>
            <w:shd w:val="clear" w:color="auto" w:fill="F2F2F2"/>
            <w:vAlign w:val="center"/>
          </w:tcPr>
          <w:p w14:paraId="48098ADA" w14:textId="77777777" w:rsidR="006F5C5E" w:rsidRPr="004B7EC7" w:rsidRDefault="006F5C5E" w:rsidP="00DB5495">
            <w:pPr>
              <w:jc w:val="center"/>
            </w:pPr>
            <w:r w:rsidRPr="004B7EC7">
              <w:t>Reģiona kategorija vai JNI</w:t>
            </w:r>
            <w:r w:rsidRPr="004B7EC7">
              <w:rPr>
                <w:rStyle w:val="FootnoteReference"/>
              </w:rPr>
              <w:footnoteReference w:id="13"/>
            </w:r>
          </w:p>
        </w:tc>
        <w:tc>
          <w:tcPr>
            <w:tcW w:w="1276" w:type="dxa"/>
            <w:shd w:val="clear" w:color="auto" w:fill="F2F2F2"/>
            <w:vAlign w:val="center"/>
          </w:tcPr>
          <w:p w14:paraId="3120A6F6" w14:textId="77777777" w:rsidR="006F5C5E" w:rsidRPr="004B7EC7" w:rsidRDefault="006F5C5E" w:rsidP="00DB5495">
            <w:pPr>
              <w:jc w:val="center"/>
            </w:pPr>
            <w:r w:rsidRPr="004B7EC7">
              <w:t>Mērvienība</w:t>
            </w:r>
          </w:p>
        </w:tc>
        <w:tc>
          <w:tcPr>
            <w:tcW w:w="1559" w:type="dxa"/>
            <w:shd w:val="clear" w:color="auto" w:fill="F2F2F2"/>
            <w:vAlign w:val="center"/>
          </w:tcPr>
          <w:p w14:paraId="4CB1F612" w14:textId="77777777" w:rsidR="006F5C5E" w:rsidRPr="004B7EC7" w:rsidRDefault="006F5C5E" w:rsidP="00DB5495">
            <w:pPr>
              <w:jc w:val="center"/>
            </w:pPr>
            <w:r w:rsidRPr="004B7EC7">
              <w:t>Kopējais iznākuma rādītājs</w:t>
            </w:r>
          </w:p>
        </w:tc>
        <w:tc>
          <w:tcPr>
            <w:tcW w:w="1134" w:type="dxa"/>
            <w:shd w:val="clear" w:color="auto" w:fill="F2F2F2"/>
            <w:vAlign w:val="center"/>
          </w:tcPr>
          <w:p w14:paraId="6239EE0C" w14:textId="77777777" w:rsidR="006F5C5E" w:rsidRPr="004B7EC7" w:rsidRDefault="006F5C5E" w:rsidP="00DB5495">
            <w:pPr>
              <w:jc w:val="center"/>
            </w:pPr>
            <w:r w:rsidRPr="004B7EC7">
              <w:t>Sākotnējā vērtība</w:t>
            </w:r>
          </w:p>
        </w:tc>
        <w:tc>
          <w:tcPr>
            <w:tcW w:w="1134" w:type="dxa"/>
            <w:shd w:val="clear" w:color="auto" w:fill="F2F2F2"/>
            <w:vAlign w:val="center"/>
          </w:tcPr>
          <w:p w14:paraId="636E3692" w14:textId="77777777" w:rsidR="006F5C5E" w:rsidRPr="004B7EC7" w:rsidRDefault="006F5C5E" w:rsidP="00DB5495">
            <w:pPr>
              <w:jc w:val="center"/>
            </w:pPr>
            <w:r w:rsidRPr="004B7EC7">
              <w:t>Sākotnējās vērtības gads</w:t>
            </w:r>
          </w:p>
        </w:tc>
        <w:tc>
          <w:tcPr>
            <w:tcW w:w="1985" w:type="dxa"/>
            <w:shd w:val="clear" w:color="auto" w:fill="F2F2F2"/>
            <w:vAlign w:val="center"/>
          </w:tcPr>
          <w:p w14:paraId="163074AE" w14:textId="77777777" w:rsidR="006F5C5E" w:rsidRPr="004B7EC7" w:rsidRDefault="006F5C5E" w:rsidP="00DB5495">
            <w:pPr>
              <w:jc w:val="center"/>
            </w:pPr>
            <w:r w:rsidRPr="004B7EC7">
              <w:t>Sākotnējās un mērķa vērtības mērvienība</w:t>
            </w:r>
          </w:p>
        </w:tc>
        <w:tc>
          <w:tcPr>
            <w:tcW w:w="1417" w:type="dxa"/>
            <w:shd w:val="clear" w:color="auto" w:fill="F2F2F2"/>
            <w:vAlign w:val="center"/>
          </w:tcPr>
          <w:p w14:paraId="5BF8F16E" w14:textId="77777777" w:rsidR="006F5C5E" w:rsidRPr="004B7EC7" w:rsidRDefault="006F5C5E" w:rsidP="00DB5495">
            <w:pPr>
              <w:jc w:val="center"/>
            </w:pPr>
            <w:r w:rsidRPr="004B7EC7">
              <w:t>Plānotā vērtība (2023. gadā)</w:t>
            </w:r>
          </w:p>
        </w:tc>
        <w:tc>
          <w:tcPr>
            <w:tcW w:w="992" w:type="dxa"/>
            <w:shd w:val="clear" w:color="auto" w:fill="F2F2F2"/>
            <w:vAlign w:val="center"/>
          </w:tcPr>
          <w:p w14:paraId="7852E7F8" w14:textId="77777777" w:rsidR="006F5C5E" w:rsidRPr="004B7EC7" w:rsidRDefault="006F5C5E" w:rsidP="00DB5495">
            <w:pPr>
              <w:jc w:val="center"/>
            </w:pPr>
            <w:r w:rsidRPr="004B7EC7">
              <w:t>Datu avots</w:t>
            </w:r>
          </w:p>
        </w:tc>
        <w:tc>
          <w:tcPr>
            <w:tcW w:w="1276" w:type="dxa"/>
            <w:shd w:val="clear" w:color="auto" w:fill="F2F2F2"/>
            <w:vAlign w:val="center"/>
          </w:tcPr>
          <w:p w14:paraId="1F99FB39" w14:textId="77777777" w:rsidR="006F5C5E" w:rsidRPr="004B7EC7" w:rsidRDefault="006F5C5E" w:rsidP="00DB5495">
            <w:pPr>
              <w:jc w:val="center"/>
            </w:pPr>
            <w:r w:rsidRPr="004B7EC7">
              <w:t>Ziņošanas regularitāte</w:t>
            </w:r>
          </w:p>
        </w:tc>
      </w:tr>
      <w:tr w:rsidR="006F5C5E" w:rsidRPr="004B7EC7" w14:paraId="2F26C343" w14:textId="77777777" w:rsidTr="00D41878">
        <w:tc>
          <w:tcPr>
            <w:tcW w:w="983" w:type="dxa"/>
            <w:gridSpan w:val="2"/>
          </w:tcPr>
          <w:p w14:paraId="5F874F77" w14:textId="77777777" w:rsidR="006F5C5E" w:rsidRPr="004B7EC7" w:rsidRDefault="006F5C5E" w:rsidP="00DB5495">
            <w:r w:rsidRPr="004B7EC7">
              <w:t>r.7.2.1.a</w:t>
            </w:r>
          </w:p>
          <w:p w14:paraId="6500698F" w14:textId="77777777" w:rsidR="006F5C5E" w:rsidRPr="004B7EC7" w:rsidRDefault="006F5C5E" w:rsidP="00DB5495"/>
        </w:tc>
        <w:tc>
          <w:tcPr>
            <w:tcW w:w="2102" w:type="dxa"/>
            <w:shd w:val="clear" w:color="auto" w:fill="auto"/>
          </w:tcPr>
          <w:p w14:paraId="5BDE9147" w14:textId="77777777" w:rsidR="006F5C5E" w:rsidRPr="004B7EC7" w:rsidRDefault="006F5C5E" w:rsidP="00DB5495">
            <w:r w:rsidRPr="004B7EC7">
              <w:t>Kvalifikāciju ieguvušie dalībnieki tūlīt pēc dalības apmācībās</w:t>
            </w:r>
          </w:p>
        </w:tc>
        <w:tc>
          <w:tcPr>
            <w:tcW w:w="1134" w:type="dxa"/>
          </w:tcPr>
          <w:p w14:paraId="04783414" w14:textId="77777777" w:rsidR="006F5C5E" w:rsidRPr="004B7EC7" w:rsidDel="005F0C14" w:rsidRDefault="006F5C5E" w:rsidP="00DB5495">
            <w:r w:rsidRPr="004B7EC7">
              <w:t>JNI</w:t>
            </w:r>
          </w:p>
        </w:tc>
        <w:tc>
          <w:tcPr>
            <w:tcW w:w="1276" w:type="dxa"/>
            <w:shd w:val="clear" w:color="auto" w:fill="auto"/>
          </w:tcPr>
          <w:p w14:paraId="12728A3B" w14:textId="77777777" w:rsidR="006F5C5E" w:rsidRPr="004B7EC7" w:rsidRDefault="006F5C5E" w:rsidP="00DB5495">
            <w:r w:rsidRPr="004B7EC7">
              <w:t>Personu skaits</w:t>
            </w:r>
          </w:p>
        </w:tc>
        <w:tc>
          <w:tcPr>
            <w:tcW w:w="1559" w:type="dxa"/>
            <w:shd w:val="clear" w:color="auto" w:fill="auto"/>
          </w:tcPr>
          <w:p w14:paraId="4F2DBE4B" w14:textId="77777777" w:rsidR="006F5C5E" w:rsidRPr="004B7EC7" w:rsidRDefault="006F5C5E" w:rsidP="00DB5495">
            <w:r w:rsidRPr="004B7EC7">
              <w:t>NA</w:t>
            </w:r>
          </w:p>
        </w:tc>
        <w:tc>
          <w:tcPr>
            <w:tcW w:w="1134" w:type="dxa"/>
            <w:shd w:val="clear" w:color="auto" w:fill="auto"/>
          </w:tcPr>
          <w:p w14:paraId="28EA1A51" w14:textId="77777777" w:rsidR="006F5C5E" w:rsidRPr="004B7EC7" w:rsidRDefault="006F5C5E" w:rsidP="00DB5495">
            <w:r w:rsidRPr="004B7EC7">
              <w:t xml:space="preserve">1 683 </w:t>
            </w:r>
          </w:p>
        </w:tc>
        <w:tc>
          <w:tcPr>
            <w:tcW w:w="1134" w:type="dxa"/>
          </w:tcPr>
          <w:p w14:paraId="38004B73" w14:textId="77777777" w:rsidR="006F5C5E" w:rsidRPr="004B7EC7" w:rsidRDefault="006F5C5E" w:rsidP="00DB5495">
            <w:r w:rsidRPr="004B7EC7">
              <w:t>2012</w:t>
            </w:r>
          </w:p>
        </w:tc>
        <w:tc>
          <w:tcPr>
            <w:tcW w:w="1985" w:type="dxa"/>
            <w:shd w:val="clear" w:color="auto" w:fill="auto"/>
          </w:tcPr>
          <w:p w14:paraId="7E5B5330" w14:textId="77777777" w:rsidR="006F5C5E" w:rsidRPr="004B7EC7" w:rsidRDefault="006F5C5E" w:rsidP="00DB5495">
            <w:r w:rsidRPr="004B7EC7">
              <w:t>Personu skaits</w:t>
            </w:r>
          </w:p>
        </w:tc>
        <w:tc>
          <w:tcPr>
            <w:tcW w:w="1417" w:type="dxa"/>
            <w:shd w:val="clear" w:color="auto" w:fill="auto"/>
          </w:tcPr>
          <w:p w14:paraId="10936588" w14:textId="77777777" w:rsidR="006F5C5E" w:rsidRPr="004B7EC7" w:rsidRDefault="006F5C5E" w:rsidP="00DB5495">
            <w:r w:rsidRPr="004B7EC7">
              <w:t>12 015</w:t>
            </w:r>
          </w:p>
          <w:p w14:paraId="01AAC716" w14:textId="77777777" w:rsidR="006F5C5E" w:rsidRPr="004B7EC7" w:rsidRDefault="006F5C5E" w:rsidP="00DB5495"/>
        </w:tc>
        <w:tc>
          <w:tcPr>
            <w:tcW w:w="992" w:type="dxa"/>
            <w:shd w:val="clear" w:color="auto" w:fill="auto"/>
          </w:tcPr>
          <w:p w14:paraId="0FA43EB5" w14:textId="77777777" w:rsidR="006F5C5E" w:rsidRPr="004B7EC7" w:rsidRDefault="006F5C5E" w:rsidP="00DB5495">
            <w:r w:rsidRPr="004B7EC7">
              <w:t>Projektu dati</w:t>
            </w:r>
          </w:p>
        </w:tc>
        <w:tc>
          <w:tcPr>
            <w:tcW w:w="1276" w:type="dxa"/>
            <w:shd w:val="clear" w:color="auto" w:fill="auto"/>
          </w:tcPr>
          <w:p w14:paraId="2B066393" w14:textId="77777777" w:rsidR="006F5C5E" w:rsidRPr="004B7EC7" w:rsidRDefault="006F5C5E" w:rsidP="00DB5495">
            <w:r w:rsidRPr="004B7EC7">
              <w:t>Divas reizes gadā</w:t>
            </w:r>
          </w:p>
        </w:tc>
      </w:tr>
      <w:tr w:rsidR="006F5C5E" w:rsidRPr="004B7EC7" w14:paraId="1B392CED" w14:textId="77777777" w:rsidTr="00D41878">
        <w:tc>
          <w:tcPr>
            <w:tcW w:w="983" w:type="dxa"/>
            <w:gridSpan w:val="2"/>
          </w:tcPr>
          <w:p w14:paraId="7D1DB867" w14:textId="77777777" w:rsidR="006F5C5E" w:rsidRPr="004B7EC7" w:rsidRDefault="006F5C5E" w:rsidP="00DB5495">
            <w:r w:rsidRPr="004B7EC7">
              <w:t>r.7.2.1.bk</w:t>
            </w:r>
          </w:p>
          <w:p w14:paraId="78384A2A" w14:textId="77777777" w:rsidR="006F5C5E" w:rsidRPr="004B7EC7" w:rsidRDefault="006F5C5E" w:rsidP="00DB5495">
            <w:r w:rsidRPr="004B7EC7">
              <w:t>(CR01)</w:t>
            </w:r>
          </w:p>
        </w:tc>
        <w:tc>
          <w:tcPr>
            <w:tcW w:w="2102" w:type="dxa"/>
            <w:shd w:val="clear" w:color="auto" w:fill="auto"/>
          </w:tcPr>
          <w:p w14:paraId="22822C1D" w14:textId="77777777" w:rsidR="006F5C5E" w:rsidRPr="004B7EC7" w:rsidRDefault="006F5C5E" w:rsidP="00DB5495">
            <w:r w:rsidRPr="004B7EC7">
              <w:t>Dalībnieki, kas ir bezdarbnieki, un pabeidz JNI atbalstīto intervenci</w:t>
            </w:r>
          </w:p>
        </w:tc>
        <w:tc>
          <w:tcPr>
            <w:tcW w:w="1134" w:type="dxa"/>
          </w:tcPr>
          <w:p w14:paraId="76E31BF0" w14:textId="77777777" w:rsidR="006F5C5E" w:rsidRPr="004B7EC7" w:rsidDel="005F0C14" w:rsidRDefault="006F5C5E" w:rsidP="00DB5495">
            <w:r w:rsidRPr="004B7EC7">
              <w:t>JNI</w:t>
            </w:r>
          </w:p>
        </w:tc>
        <w:tc>
          <w:tcPr>
            <w:tcW w:w="1276" w:type="dxa"/>
            <w:shd w:val="clear" w:color="auto" w:fill="auto"/>
          </w:tcPr>
          <w:p w14:paraId="01B3CA5D" w14:textId="77777777" w:rsidR="006F5C5E" w:rsidRPr="004B7EC7" w:rsidRDefault="006F5C5E" w:rsidP="00DB5495">
            <w:r w:rsidRPr="004B7EC7">
              <w:t>Dalībnieku skaits</w:t>
            </w:r>
          </w:p>
        </w:tc>
        <w:tc>
          <w:tcPr>
            <w:tcW w:w="1559" w:type="dxa"/>
            <w:shd w:val="clear" w:color="auto" w:fill="auto"/>
          </w:tcPr>
          <w:p w14:paraId="69671525" w14:textId="77777777" w:rsidR="006F5C5E" w:rsidRPr="004B7EC7" w:rsidRDefault="006F5C5E" w:rsidP="00DB5495">
            <w:r w:rsidRPr="004B7EC7">
              <w:t>Bezdarbnieki, tostarp ilgstošie bezdarbnieki</w:t>
            </w:r>
          </w:p>
          <w:p w14:paraId="32A31199" w14:textId="77777777" w:rsidR="006F5C5E" w:rsidRPr="004B7EC7" w:rsidDel="0049368C" w:rsidRDefault="006F5C5E" w:rsidP="00DB5495">
            <w:r w:rsidRPr="004B7EC7">
              <w:t>(CO01)</w:t>
            </w:r>
          </w:p>
        </w:tc>
        <w:tc>
          <w:tcPr>
            <w:tcW w:w="1134" w:type="dxa"/>
            <w:shd w:val="clear" w:color="auto" w:fill="auto"/>
          </w:tcPr>
          <w:p w14:paraId="34E6ED4E" w14:textId="77777777" w:rsidR="006F5C5E" w:rsidRPr="004B7EC7" w:rsidRDefault="006F5C5E" w:rsidP="00DB5495">
            <w:r w:rsidRPr="004B7EC7">
              <w:t xml:space="preserve">2 935 </w:t>
            </w:r>
          </w:p>
        </w:tc>
        <w:tc>
          <w:tcPr>
            <w:tcW w:w="1134" w:type="dxa"/>
          </w:tcPr>
          <w:p w14:paraId="1A2A9132" w14:textId="77777777" w:rsidR="006F5C5E" w:rsidRPr="004B7EC7" w:rsidRDefault="006F5C5E" w:rsidP="00DB5495">
            <w:r w:rsidRPr="004B7EC7">
              <w:t>2012</w:t>
            </w:r>
          </w:p>
        </w:tc>
        <w:tc>
          <w:tcPr>
            <w:tcW w:w="1985" w:type="dxa"/>
            <w:shd w:val="clear" w:color="auto" w:fill="auto"/>
          </w:tcPr>
          <w:p w14:paraId="6E10E60E" w14:textId="77777777" w:rsidR="006F5C5E" w:rsidRPr="004B7EC7" w:rsidRDefault="006F5C5E" w:rsidP="00DB5495">
            <w:r w:rsidRPr="004B7EC7">
              <w:t>Dalībnieku skaits</w:t>
            </w:r>
          </w:p>
        </w:tc>
        <w:tc>
          <w:tcPr>
            <w:tcW w:w="1417" w:type="dxa"/>
            <w:shd w:val="clear" w:color="auto" w:fill="auto"/>
          </w:tcPr>
          <w:p w14:paraId="19569E73" w14:textId="77777777" w:rsidR="006F5C5E" w:rsidRPr="004B7EC7" w:rsidRDefault="006F5C5E" w:rsidP="00DB5495">
            <w:r w:rsidRPr="004B7EC7">
              <w:t xml:space="preserve">  </w:t>
            </w:r>
          </w:p>
          <w:p w14:paraId="2B0962E4" w14:textId="77777777" w:rsidR="006F5C5E" w:rsidRPr="004B7EC7" w:rsidRDefault="006F5C5E" w:rsidP="00DB5495">
            <w:r w:rsidRPr="004B7EC7">
              <w:t>12 920</w:t>
            </w:r>
          </w:p>
          <w:p w14:paraId="222398C0" w14:textId="77777777" w:rsidR="006F5C5E" w:rsidRPr="004B7EC7" w:rsidRDefault="006F5C5E" w:rsidP="00DB5495"/>
        </w:tc>
        <w:tc>
          <w:tcPr>
            <w:tcW w:w="992" w:type="dxa"/>
            <w:shd w:val="clear" w:color="auto" w:fill="auto"/>
          </w:tcPr>
          <w:p w14:paraId="4AA7C202" w14:textId="77777777" w:rsidR="006F5C5E" w:rsidRPr="004B7EC7" w:rsidRDefault="006F5C5E" w:rsidP="00DB5495">
            <w:r w:rsidRPr="004B7EC7">
              <w:t>Projektu dati</w:t>
            </w:r>
          </w:p>
        </w:tc>
        <w:tc>
          <w:tcPr>
            <w:tcW w:w="1276" w:type="dxa"/>
            <w:shd w:val="clear" w:color="auto" w:fill="auto"/>
          </w:tcPr>
          <w:p w14:paraId="20CAB2C6" w14:textId="77777777" w:rsidR="006F5C5E" w:rsidRPr="004B7EC7" w:rsidRDefault="006F5C5E" w:rsidP="00DB5495">
            <w:r w:rsidRPr="004B7EC7">
              <w:t>Reizi gadā</w:t>
            </w:r>
          </w:p>
        </w:tc>
      </w:tr>
      <w:tr w:rsidR="006F5C5E" w:rsidRPr="004B7EC7" w14:paraId="297582E1" w14:textId="77777777" w:rsidTr="00D41878">
        <w:trPr>
          <w:trHeight w:val="1546"/>
        </w:trPr>
        <w:tc>
          <w:tcPr>
            <w:tcW w:w="983" w:type="dxa"/>
            <w:gridSpan w:val="2"/>
          </w:tcPr>
          <w:p w14:paraId="7B7D2F26" w14:textId="77777777" w:rsidR="006F5C5E" w:rsidRPr="004B7EC7" w:rsidRDefault="006F5C5E" w:rsidP="00DB5495">
            <w:r w:rsidRPr="004B7EC7">
              <w:t>r.7.2.1.ck</w:t>
            </w:r>
          </w:p>
          <w:p w14:paraId="0C86C7B5" w14:textId="77777777" w:rsidR="006F5C5E" w:rsidRPr="004B7EC7" w:rsidRDefault="006F5C5E" w:rsidP="00DB5495">
            <w:r w:rsidRPr="004B7EC7">
              <w:t>(CR02)</w:t>
            </w:r>
          </w:p>
          <w:p w14:paraId="29A82AD2" w14:textId="77777777" w:rsidR="006F5C5E" w:rsidRPr="004B7EC7" w:rsidRDefault="006F5C5E" w:rsidP="00DB5495"/>
        </w:tc>
        <w:tc>
          <w:tcPr>
            <w:tcW w:w="2102" w:type="dxa"/>
            <w:shd w:val="clear" w:color="auto" w:fill="auto"/>
          </w:tcPr>
          <w:p w14:paraId="337F7961" w14:textId="77777777" w:rsidR="006F5C5E" w:rsidRPr="004B7EC7" w:rsidRDefault="006F5C5E" w:rsidP="00DB5495">
            <w:r w:rsidRPr="004B7EC7">
              <w:t>Dalībnieki, kas ir bezdarbnieki un pēc aiziešanas saņem darba, pieaugušo izglītības, mācekļa vai prakses vietas piedāvājumu</w:t>
            </w:r>
          </w:p>
        </w:tc>
        <w:tc>
          <w:tcPr>
            <w:tcW w:w="1134" w:type="dxa"/>
          </w:tcPr>
          <w:p w14:paraId="3C6055D4" w14:textId="77777777" w:rsidR="006F5C5E" w:rsidRPr="004B7EC7" w:rsidDel="005F0C14" w:rsidRDefault="006F5C5E" w:rsidP="00DB5495">
            <w:r w:rsidRPr="004B7EC7">
              <w:t>JNI</w:t>
            </w:r>
          </w:p>
        </w:tc>
        <w:tc>
          <w:tcPr>
            <w:tcW w:w="1276" w:type="dxa"/>
            <w:shd w:val="clear" w:color="auto" w:fill="auto"/>
          </w:tcPr>
          <w:p w14:paraId="56C98CD1" w14:textId="77777777" w:rsidR="006F5C5E" w:rsidRPr="004B7EC7" w:rsidRDefault="006F5C5E" w:rsidP="00DB5495">
            <w:r w:rsidRPr="004B7EC7">
              <w:t>Dalībnieku skaits</w:t>
            </w:r>
          </w:p>
        </w:tc>
        <w:tc>
          <w:tcPr>
            <w:tcW w:w="1559" w:type="dxa"/>
            <w:shd w:val="clear" w:color="auto" w:fill="auto"/>
          </w:tcPr>
          <w:p w14:paraId="0D2C0FDC" w14:textId="77777777" w:rsidR="006F5C5E" w:rsidRPr="004B7EC7" w:rsidRDefault="006F5C5E" w:rsidP="00DB5495">
            <w:r w:rsidRPr="004B7EC7">
              <w:t>Bezdarbnieki, tostarp ilgstošie bezdarbnieki</w:t>
            </w:r>
          </w:p>
          <w:p w14:paraId="6E692DE8" w14:textId="77777777" w:rsidR="006F5C5E" w:rsidRPr="004B7EC7" w:rsidDel="0049368C" w:rsidRDefault="006F5C5E" w:rsidP="00DB5495">
            <w:r w:rsidRPr="004B7EC7">
              <w:t>(CO01)</w:t>
            </w:r>
          </w:p>
        </w:tc>
        <w:tc>
          <w:tcPr>
            <w:tcW w:w="1134" w:type="dxa"/>
            <w:shd w:val="clear" w:color="auto" w:fill="auto"/>
          </w:tcPr>
          <w:p w14:paraId="541305F5" w14:textId="77777777" w:rsidR="006F5C5E" w:rsidRPr="004B7EC7" w:rsidRDefault="006F5C5E" w:rsidP="00DB5495">
            <w:r w:rsidRPr="004B7EC7">
              <w:t>1 760</w:t>
            </w:r>
          </w:p>
        </w:tc>
        <w:tc>
          <w:tcPr>
            <w:tcW w:w="1134" w:type="dxa"/>
          </w:tcPr>
          <w:p w14:paraId="78D85866" w14:textId="77777777" w:rsidR="006F5C5E" w:rsidRPr="004B7EC7" w:rsidRDefault="006F5C5E" w:rsidP="00DB5495">
            <w:r w:rsidRPr="004B7EC7">
              <w:t>2012</w:t>
            </w:r>
          </w:p>
        </w:tc>
        <w:tc>
          <w:tcPr>
            <w:tcW w:w="1985" w:type="dxa"/>
            <w:shd w:val="clear" w:color="auto" w:fill="auto"/>
          </w:tcPr>
          <w:p w14:paraId="1EC43D70" w14:textId="77777777" w:rsidR="006F5C5E" w:rsidRPr="004B7EC7" w:rsidRDefault="006F5C5E" w:rsidP="00DB5495">
            <w:r w:rsidRPr="004B7EC7">
              <w:t>Dalībnieku skaits</w:t>
            </w:r>
          </w:p>
        </w:tc>
        <w:tc>
          <w:tcPr>
            <w:tcW w:w="1417" w:type="dxa"/>
            <w:shd w:val="clear" w:color="auto" w:fill="auto"/>
          </w:tcPr>
          <w:p w14:paraId="6975B93E" w14:textId="77777777" w:rsidR="006F5C5E" w:rsidRPr="004B7EC7" w:rsidRDefault="006F5C5E" w:rsidP="00DB5495">
            <w:r w:rsidRPr="004B7EC7">
              <w:t>11 266</w:t>
            </w:r>
          </w:p>
          <w:p w14:paraId="64506B45" w14:textId="77777777" w:rsidR="006F5C5E" w:rsidRPr="004B7EC7" w:rsidRDefault="006F5C5E" w:rsidP="00DB5495"/>
        </w:tc>
        <w:tc>
          <w:tcPr>
            <w:tcW w:w="992" w:type="dxa"/>
            <w:shd w:val="clear" w:color="auto" w:fill="auto"/>
          </w:tcPr>
          <w:p w14:paraId="7C30178B" w14:textId="77777777" w:rsidR="006F5C5E" w:rsidRPr="004B7EC7" w:rsidRDefault="006F5C5E" w:rsidP="00DB5495">
            <w:r w:rsidRPr="004B7EC7">
              <w:t>Projektu dati</w:t>
            </w:r>
          </w:p>
        </w:tc>
        <w:tc>
          <w:tcPr>
            <w:tcW w:w="1276" w:type="dxa"/>
            <w:shd w:val="clear" w:color="auto" w:fill="auto"/>
          </w:tcPr>
          <w:p w14:paraId="5C043BC3" w14:textId="77777777" w:rsidR="006F5C5E" w:rsidRPr="004B7EC7" w:rsidRDefault="006F5C5E" w:rsidP="00DB5495">
            <w:r w:rsidRPr="004B7EC7">
              <w:t>Reizi gadā</w:t>
            </w:r>
          </w:p>
        </w:tc>
      </w:tr>
      <w:tr w:rsidR="006F5C5E" w:rsidRPr="004B7EC7" w14:paraId="0E22CFB2" w14:textId="77777777" w:rsidTr="00D41878">
        <w:tc>
          <w:tcPr>
            <w:tcW w:w="983" w:type="dxa"/>
            <w:gridSpan w:val="2"/>
          </w:tcPr>
          <w:p w14:paraId="1C2ABFD1" w14:textId="77777777" w:rsidR="006F5C5E" w:rsidRPr="004B7EC7" w:rsidRDefault="006F5C5E" w:rsidP="00DB5495">
            <w:r w:rsidRPr="004B7EC7">
              <w:t>r.7.2.1.dk</w:t>
            </w:r>
          </w:p>
          <w:p w14:paraId="2F0D72BE" w14:textId="77777777" w:rsidR="006F5C5E" w:rsidRPr="004B7EC7" w:rsidRDefault="006F5C5E" w:rsidP="00DB5495">
            <w:r w:rsidRPr="004B7EC7">
              <w:t>(CR03)</w:t>
            </w:r>
          </w:p>
          <w:p w14:paraId="31F7B73E" w14:textId="77777777" w:rsidR="006F5C5E" w:rsidRPr="004B7EC7" w:rsidRDefault="006F5C5E" w:rsidP="00DB5495"/>
        </w:tc>
        <w:tc>
          <w:tcPr>
            <w:tcW w:w="2102" w:type="dxa"/>
            <w:shd w:val="clear" w:color="auto" w:fill="auto"/>
          </w:tcPr>
          <w:p w14:paraId="073DA5A9" w14:textId="77777777" w:rsidR="006F5C5E" w:rsidRPr="004B7EC7" w:rsidRDefault="006F5C5E" w:rsidP="00DB5495">
            <w:r w:rsidRPr="004B7EC7">
              <w:t>Dalībnieki, kas ir bezdarbnieki un pēc aiziešanas iesaistījušies izglītībā/apmācībā, kvalifikācijas ieguvē, vai ir nodarbināti, tostarp pašnodarbināti</w:t>
            </w:r>
          </w:p>
        </w:tc>
        <w:tc>
          <w:tcPr>
            <w:tcW w:w="1134" w:type="dxa"/>
          </w:tcPr>
          <w:p w14:paraId="6308F998" w14:textId="77777777" w:rsidR="006F5C5E" w:rsidRPr="004B7EC7" w:rsidDel="005F0C14" w:rsidRDefault="006F5C5E" w:rsidP="00DB5495">
            <w:r w:rsidRPr="004B7EC7">
              <w:t>JNI</w:t>
            </w:r>
          </w:p>
        </w:tc>
        <w:tc>
          <w:tcPr>
            <w:tcW w:w="1276" w:type="dxa"/>
            <w:shd w:val="clear" w:color="auto" w:fill="auto"/>
          </w:tcPr>
          <w:p w14:paraId="6A5C14B5" w14:textId="77777777" w:rsidR="006F5C5E" w:rsidRPr="004B7EC7" w:rsidRDefault="006F5C5E" w:rsidP="00DB5495">
            <w:r w:rsidRPr="004B7EC7">
              <w:t>Dalībnieku skaits</w:t>
            </w:r>
          </w:p>
        </w:tc>
        <w:tc>
          <w:tcPr>
            <w:tcW w:w="1559" w:type="dxa"/>
            <w:shd w:val="clear" w:color="auto" w:fill="auto"/>
          </w:tcPr>
          <w:p w14:paraId="69935172" w14:textId="77777777" w:rsidR="006F5C5E" w:rsidRPr="004B7EC7" w:rsidRDefault="006F5C5E" w:rsidP="00DB5495">
            <w:r w:rsidRPr="004B7EC7">
              <w:t>Bezdarbnieki, tostarp ilgstošie bezdarbnieki</w:t>
            </w:r>
          </w:p>
          <w:p w14:paraId="53A87F9E" w14:textId="77777777" w:rsidR="006F5C5E" w:rsidRPr="004B7EC7" w:rsidRDefault="006F5C5E" w:rsidP="00DB5495">
            <w:r w:rsidRPr="004B7EC7">
              <w:t>(CO01)</w:t>
            </w:r>
          </w:p>
        </w:tc>
        <w:tc>
          <w:tcPr>
            <w:tcW w:w="1134" w:type="dxa"/>
            <w:shd w:val="clear" w:color="auto" w:fill="auto"/>
          </w:tcPr>
          <w:p w14:paraId="0234BE3F" w14:textId="77777777" w:rsidR="006F5C5E" w:rsidRPr="004B7EC7" w:rsidRDefault="006F5C5E" w:rsidP="00DB5495">
            <w:r w:rsidRPr="004B7EC7">
              <w:t>1 760</w:t>
            </w:r>
          </w:p>
        </w:tc>
        <w:tc>
          <w:tcPr>
            <w:tcW w:w="1134" w:type="dxa"/>
          </w:tcPr>
          <w:p w14:paraId="3C73354D" w14:textId="77777777" w:rsidR="006F5C5E" w:rsidRPr="004B7EC7" w:rsidRDefault="006F5C5E" w:rsidP="00DB5495">
            <w:r w:rsidRPr="004B7EC7">
              <w:t>2012</w:t>
            </w:r>
          </w:p>
        </w:tc>
        <w:tc>
          <w:tcPr>
            <w:tcW w:w="1985" w:type="dxa"/>
            <w:shd w:val="clear" w:color="auto" w:fill="auto"/>
          </w:tcPr>
          <w:p w14:paraId="2AD0B094" w14:textId="77777777" w:rsidR="006F5C5E" w:rsidRPr="004B7EC7" w:rsidRDefault="006F5C5E" w:rsidP="00DB5495">
            <w:r w:rsidRPr="004B7EC7">
              <w:t>Dalībnieku skaits</w:t>
            </w:r>
          </w:p>
        </w:tc>
        <w:tc>
          <w:tcPr>
            <w:tcW w:w="1417" w:type="dxa"/>
            <w:shd w:val="clear" w:color="auto" w:fill="auto"/>
          </w:tcPr>
          <w:p w14:paraId="2312F3EF" w14:textId="77777777" w:rsidR="006F5C5E" w:rsidRPr="004B7EC7" w:rsidRDefault="006F5C5E" w:rsidP="00DB5495">
            <w:r w:rsidRPr="004B7EC7">
              <w:t>11 266</w:t>
            </w:r>
          </w:p>
        </w:tc>
        <w:tc>
          <w:tcPr>
            <w:tcW w:w="992" w:type="dxa"/>
            <w:shd w:val="clear" w:color="auto" w:fill="auto"/>
          </w:tcPr>
          <w:p w14:paraId="2924ED52" w14:textId="77777777" w:rsidR="006F5C5E" w:rsidRPr="004B7EC7" w:rsidRDefault="006F5C5E" w:rsidP="00DB5495">
            <w:r w:rsidRPr="004B7EC7">
              <w:t>Projektu dati</w:t>
            </w:r>
          </w:p>
        </w:tc>
        <w:tc>
          <w:tcPr>
            <w:tcW w:w="1276" w:type="dxa"/>
            <w:shd w:val="clear" w:color="auto" w:fill="auto"/>
          </w:tcPr>
          <w:p w14:paraId="08B11FEF" w14:textId="77777777" w:rsidR="006F5C5E" w:rsidRPr="004B7EC7" w:rsidRDefault="006F5C5E" w:rsidP="00DB5495">
            <w:r w:rsidRPr="004B7EC7">
              <w:t>Reizi gadā</w:t>
            </w:r>
          </w:p>
        </w:tc>
      </w:tr>
      <w:tr w:rsidR="006F5C5E" w:rsidRPr="004B7EC7" w14:paraId="6B1B0F8B" w14:textId="77777777" w:rsidTr="00D41878">
        <w:tc>
          <w:tcPr>
            <w:tcW w:w="983" w:type="dxa"/>
            <w:gridSpan w:val="2"/>
          </w:tcPr>
          <w:p w14:paraId="68869828" w14:textId="77777777" w:rsidR="006F5C5E" w:rsidRPr="004B7EC7" w:rsidRDefault="006F5C5E" w:rsidP="00DB5495">
            <w:r w:rsidRPr="004B7EC7">
              <w:t>r.7.2.1.ek</w:t>
            </w:r>
          </w:p>
          <w:p w14:paraId="0E883517" w14:textId="77777777" w:rsidR="006F5C5E" w:rsidRPr="004B7EC7" w:rsidRDefault="006F5C5E" w:rsidP="00DB5495">
            <w:r w:rsidRPr="004B7EC7">
              <w:t>(CR04)</w:t>
            </w:r>
          </w:p>
          <w:p w14:paraId="1A695ED1" w14:textId="77777777" w:rsidR="006F5C5E" w:rsidRPr="004B7EC7" w:rsidRDefault="006F5C5E" w:rsidP="00DB5495"/>
        </w:tc>
        <w:tc>
          <w:tcPr>
            <w:tcW w:w="2102" w:type="dxa"/>
            <w:shd w:val="clear" w:color="auto" w:fill="auto"/>
          </w:tcPr>
          <w:p w14:paraId="576738E3" w14:textId="77777777" w:rsidR="006F5C5E" w:rsidRPr="004B7EC7" w:rsidRDefault="006F5C5E" w:rsidP="00DB5495">
            <w:r w:rsidRPr="004B7EC7">
              <w:t>Dalībnieki, kas ir ilgstošie bezdarbnieki, un pabeidz JNI atbalstīto intervenci</w:t>
            </w:r>
          </w:p>
        </w:tc>
        <w:tc>
          <w:tcPr>
            <w:tcW w:w="1134" w:type="dxa"/>
          </w:tcPr>
          <w:p w14:paraId="2DFE48D0" w14:textId="77777777" w:rsidR="006F5C5E" w:rsidRPr="004B7EC7" w:rsidDel="005F0C14" w:rsidRDefault="006F5C5E" w:rsidP="00DB5495">
            <w:r w:rsidRPr="004B7EC7">
              <w:t>JNI</w:t>
            </w:r>
          </w:p>
        </w:tc>
        <w:tc>
          <w:tcPr>
            <w:tcW w:w="1276" w:type="dxa"/>
            <w:shd w:val="clear" w:color="auto" w:fill="auto"/>
          </w:tcPr>
          <w:p w14:paraId="0F3C2011" w14:textId="77777777" w:rsidR="006F5C5E" w:rsidRPr="004B7EC7" w:rsidRDefault="006F5C5E" w:rsidP="00DB5495">
            <w:r w:rsidRPr="004B7EC7">
              <w:t>Dalībnieku skaits</w:t>
            </w:r>
          </w:p>
        </w:tc>
        <w:tc>
          <w:tcPr>
            <w:tcW w:w="1559" w:type="dxa"/>
            <w:shd w:val="clear" w:color="auto" w:fill="auto"/>
          </w:tcPr>
          <w:p w14:paraId="10A6F11D" w14:textId="77777777" w:rsidR="006F5C5E" w:rsidRPr="004B7EC7" w:rsidRDefault="006F5C5E" w:rsidP="00DB5495">
            <w:r w:rsidRPr="004B7EC7">
              <w:t>Ilgstošie bezdarbnieki</w:t>
            </w:r>
          </w:p>
          <w:p w14:paraId="6F7C9D34" w14:textId="77777777" w:rsidR="006F5C5E" w:rsidRPr="004B7EC7" w:rsidRDefault="006F5C5E" w:rsidP="00DB5495">
            <w:r w:rsidRPr="004B7EC7">
              <w:t>(CO02)</w:t>
            </w:r>
          </w:p>
        </w:tc>
        <w:tc>
          <w:tcPr>
            <w:tcW w:w="1134" w:type="dxa"/>
            <w:shd w:val="clear" w:color="auto" w:fill="auto"/>
          </w:tcPr>
          <w:p w14:paraId="1AA7D286" w14:textId="77777777" w:rsidR="006F5C5E" w:rsidRPr="004B7EC7" w:rsidRDefault="006F5C5E" w:rsidP="00DB5495">
            <w:r w:rsidRPr="004B7EC7">
              <w:t>2 765</w:t>
            </w:r>
          </w:p>
        </w:tc>
        <w:tc>
          <w:tcPr>
            <w:tcW w:w="1134" w:type="dxa"/>
          </w:tcPr>
          <w:p w14:paraId="33441142" w14:textId="77777777" w:rsidR="006F5C5E" w:rsidRPr="004B7EC7" w:rsidRDefault="006F5C5E" w:rsidP="00DB5495">
            <w:r w:rsidRPr="004B7EC7">
              <w:t>2012</w:t>
            </w:r>
          </w:p>
        </w:tc>
        <w:tc>
          <w:tcPr>
            <w:tcW w:w="1985" w:type="dxa"/>
            <w:shd w:val="clear" w:color="auto" w:fill="auto"/>
          </w:tcPr>
          <w:p w14:paraId="5556DBC1" w14:textId="77777777" w:rsidR="006F5C5E" w:rsidRPr="004B7EC7" w:rsidRDefault="006F5C5E" w:rsidP="00DB5495">
            <w:r w:rsidRPr="004B7EC7">
              <w:t>Dalībnieku skaits</w:t>
            </w:r>
          </w:p>
        </w:tc>
        <w:tc>
          <w:tcPr>
            <w:tcW w:w="1417" w:type="dxa"/>
            <w:shd w:val="clear" w:color="auto" w:fill="auto"/>
          </w:tcPr>
          <w:p w14:paraId="00395F99" w14:textId="77777777" w:rsidR="006F5C5E" w:rsidRPr="004B7EC7" w:rsidRDefault="006F5C5E" w:rsidP="00DB5495">
            <w:r w:rsidRPr="004B7EC7">
              <w:t>3 420</w:t>
            </w:r>
          </w:p>
        </w:tc>
        <w:tc>
          <w:tcPr>
            <w:tcW w:w="992" w:type="dxa"/>
            <w:shd w:val="clear" w:color="auto" w:fill="auto"/>
          </w:tcPr>
          <w:p w14:paraId="341513F3" w14:textId="77777777" w:rsidR="006F5C5E" w:rsidRPr="004B7EC7" w:rsidRDefault="006F5C5E" w:rsidP="00DB5495">
            <w:r w:rsidRPr="004B7EC7">
              <w:t>Projektu dati</w:t>
            </w:r>
          </w:p>
        </w:tc>
        <w:tc>
          <w:tcPr>
            <w:tcW w:w="1276" w:type="dxa"/>
            <w:shd w:val="clear" w:color="auto" w:fill="auto"/>
          </w:tcPr>
          <w:p w14:paraId="27AB20EE" w14:textId="77777777" w:rsidR="006F5C5E" w:rsidRPr="004B7EC7" w:rsidRDefault="006F5C5E" w:rsidP="00DB5495">
            <w:r w:rsidRPr="004B7EC7">
              <w:t>Reizi gadā</w:t>
            </w:r>
          </w:p>
        </w:tc>
      </w:tr>
      <w:tr w:rsidR="006F5C5E" w:rsidRPr="004B7EC7" w14:paraId="4F8ABE2E" w14:textId="77777777" w:rsidTr="00D41878">
        <w:tc>
          <w:tcPr>
            <w:tcW w:w="983" w:type="dxa"/>
            <w:gridSpan w:val="2"/>
          </w:tcPr>
          <w:p w14:paraId="08303379" w14:textId="77777777" w:rsidR="006F5C5E" w:rsidRPr="004B7EC7" w:rsidRDefault="006F5C5E" w:rsidP="00DB5495">
            <w:r w:rsidRPr="004B7EC7">
              <w:t>r.7.2.1.fk</w:t>
            </w:r>
          </w:p>
          <w:p w14:paraId="3C3352B1" w14:textId="77777777" w:rsidR="006F5C5E" w:rsidRPr="004B7EC7" w:rsidRDefault="006F5C5E" w:rsidP="00DB5495">
            <w:r w:rsidRPr="004B7EC7">
              <w:t>(CR05)</w:t>
            </w:r>
          </w:p>
          <w:p w14:paraId="17F830D0" w14:textId="77777777" w:rsidR="006F5C5E" w:rsidRPr="004B7EC7" w:rsidRDefault="006F5C5E" w:rsidP="00DB5495"/>
        </w:tc>
        <w:tc>
          <w:tcPr>
            <w:tcW w:w="2102" w:type="dxa"/>
            <w:shd w:val="clear" w:color="auto" w:fill="auto"/>
          </w:tcPr>
          <w:p w14:paraId="27754D3E" w14:textId="77777777" w:rsidR="006F5C5E" w:rsidRPr="004B7EC7" w:rsidRDefault="006F5C5E" w:rsidP="00DB5495">
            <w:r w:rsidRPr="004B7EC7">
              <w:t xml:space="preserve">Dalībnieki, kas ir ilgstošie bezdarbnieki un saņem darba, pieaugušo izglītības, </w:t>
            </w:r>
            <w:r w:rsidRPr="004B7EC7">
              <w:lastRenderedPageBreak/>
              <w:t>mācekļa vai prakses vietas piedāvājumu pēc aiziešanas</w:t>
            </w:r>
          </w:p>
        </w:tc>
        <w:tc>
          <w:tcPr>
            <w:tcW w:w="1134" w:type="dxa"/>
          </w:tcPr>
          <w:p w14:paraId="5A210768" w14:textId="77777777" w:rsidR="006F5C5E" w:rsidRPr="004B7EC7" w:rsidDel="005F0C14" w:rsidRDefault="006F5C5E" w:rsidP="00DB5495">
            <w:r w:rsidRPr="004B7EC7">
              <w:lastRenderedPageBreak/>
              <w:t>JNI</w:t>
            </w:r>
          </w:p>
        </w:tc>
        <w:tc>
          <w:tcPr>
            <w:tcW w:w="1276" w:type="dxa"/>
            <w:shd w:val="clear" w:color="auto" w:fill="auto"/>
          </w:tcPr>
          <w:p w14:paraId="4026105A" w14:textId="77777777" w:rsidR="006F5C5E" w:rsidRPr="004B7EC7" w:rsidRDefault="006F5C5E" w:rsidP="00DB5495">
            <w:r w:rsidRPr="004B7EC7">
              <w:t>Dalībnieku skaits</w:t>
            </w:r>
          </w:p>
        </w:tc>
        <w:tc>
          <w:tcPr>
            <w:tcW w:w="1559" w:type="dxa"/>
            <w:shd w:val="clear" w:color="auto" w:fill="auto"/>
          </w:tcPr>
          <w:p w14:paraId="0F4E11EF" w14:textId="77777777" w:rsidR="006F5C5E" w:rsidRPr="004B7EC7" w:rsidRDefault="006F5C5E" w:rsidP="00DB5495">
            <w:r w:rsidRPr="004B7EC7">
              <w:t>Ilgstošie bezdarbnieki</w:t>
            </w:r>
          </w:p>
          <w:p w14:paraId="4112AB02" w14:textId="77777777" w:rsidR="006F5C5E" w:rsidRPr="004B7EC7" w:rsidRDefault="006F5C5E" w:rsidP="00DB5495">
            <w:r w:rsidRPr="004B7EC7">
              <w:t>(CO02)</w:t>
            </w:r>
          </w:p>
        </w:tc>
        <w:tc>
          <w:tcPr>
            <w:tcW w:w="1134" w:type="dxa"/>
            <w:shd w:val="clear" w:color="auto" w:fill="auto"/>
          </w:tcPr>
          <w:p w14:paraId="04373383" w14:textId="77777777" w:rsidR="006F5C5E" w:rsidRPr="004B7EC7" w:rsidRDefault="006F5C5E" w:rsidP="00DB5495">
            <w:r w:rsidRPr="004B7EC7">
              <w:t>1 659</w:t>
            </w:r>
          </w:p>
        </w:tc>
        <w:tc>
          <w:tcPr>
            <w:tcW w:w="1134" w:type="dxa"/>
          </w:tcPr>
          <w:p w14:paraId="54BFDC84" w14:textId="77777777" w:rsidR="006F5C5E" w:rsidRPr="004B7EC7" w:rsidRDefault="006F5C5E" w:rsidP="00DB5495">
            <w:r w:rsidRPr="004B7EC7">
              <w:t>2012</w:t>
            </w:r>
          </w:p>
        </w:tc>
        <w:tc>
          <w:tcPr>
            <w:tcW w:w="1985" w:type="dxa"/>
            <w:shd w:val="clear" w:color="auto" w:fill="auto"/>
          </w:tcPr>
          <w:p w14:paraId="5F7B8912" w14:textId="77777777" w:rsidR="006F5C5E" w:rsidRPr="004B7EC7" w:rsidRDefault="006F5C5E" w:rsidP="00DB5495">
            <w:r w:rsidRPr="004B7EC7">
              <w:t>Dalībnieku skaits</w:t>
            </w:r>
          </w:p>
        </w:tc>
        <w:tc>
          <w:tcPr>
            <w:tcW w:w="1417" w:type="dxa"/>
            <w:shd w:val="clear" w:color="auto" w:fill="auto"/>
          </w:tcPr>
          <w:p w14:paraId="21465E91" w14:textId="77777777" w:rsidR="006F5C5E" w:rsidRPr="004B7EC7" w:rsidRDefault="006F5C5E" w:rsidP="00DB5495">
            <w:r w:rsidRPr="004B7EC7">
              <w:t>2 052</w:t>
            </w:r>
          </w:p>
        </w:tc>
        <w:tc>
          <w:tcPr>
            <w:tcW w:w="992" w:type="dxa"/>
            <w:shd w:val="clear" w:color="auto" w:fill="auto"/>
          </w:tcPr>
          <w:p w14:paraId="23A6B127" w14:textId="77777777" w:rsidR="006F5C5E" w:rsidRPr="004B7EC7" w:rsidRDefault="006F5C5E" w:rsidP="00DB5495">
            <w:r w:rsidRPr="004B7EC7">
              <w:t>Projektu dati</w:t>
            </w:r>
          </w:p>
        </w:tc>
        <w:tc>
          <w:tcPr>
            <w:tcW w:w="1276" w:type="dxa"/>
            <w:shd w:val="clear" w:color="auto" w:fill="auto"/>
          </w:tcPr>
          <w:p w14:paraId="4CE6DBCA" w14:textId="77777777" w:rsidR="006F5C5E" w:rsidRPr="004B7EC7" w:rsidRDefault="006F5C5E" w:rsidP="00DB5495">
            <w:r w:rsidRPr="004B7EC7">
              <w:t>Reizi gadā</w:t>
            </w:r>
          </w:p>
        </w:tc>
      </w:tr>
      <w:tr w:rsidR="006F5C5E" w:rsidRPr="004B7EC7" w14:paraId="572F3BEA" w14:textId="77777777" w:rsidTr="00D41878">
        <w:tc>
          <w:tcPr>
            <w:tcW w:w="983" w:type="dxa"/>
            <w:gridSpan w:val="2"/>
          </w:tcPr>
          <w:p w14:paraId="18AED6D6" w14:textId="77777777" w:rsidR="006F5C5E" w:rsidRPr="004B7EC7" w:rsidRDefault="006F5C5E" w:rsidP="00DB5495">
            <w:r w:rsidRPr="004B7EC7">
              <w:lastRenderedPageBreak/>
              <w:t>r.7.2.1.gk</w:t>
            </w:r>
          </w:p>
          <w:p w14:paraId="06748758" w14:textId="77777777" w:rsidR="006F5C5E" w:rsidRPr="004B7EC7" w:rsidRDefault="006F5C5E" w:rsidP="00DB5495">
            <w:r w:rsidRPr="004B7EC7">
              <w:t>(CR06)</w:t>
            </w:r>
          </w:p>
          <w:p w14:paraId="3F78E5E7" w14:textId="77777777" w:rsidR="006F5C5E" w:rsidRPr="004B7EC7" w:rsidRDefault="006F5C5E" w:rsidP="00DB5495"/>
        </w:tc>
        <w:tc>
          <w:tcPr>
            <w:tcW w:w="2102" w:type="dxa"/>
            <w:shd w:val="clear" w:color="auto" w:fill="auto"/>
          </w:tcPr>
          <w:p w14:paraId="1C18ABD5" w14:textId="77777777" w:rsidR="006F5C5E" w:rsidRPr="004B7EC7" w:rsidRDefault="006F5C5E" w:rsidP="00DB5495">
            <w:r w:rsidRPr="004B7EC7">
              <w:t>Dalībnieki, kas ir ilgstošie bezdarbnieki un pēc aiziešanas iesaistījušies izglītībā/apmācībā, kvalifikācijas ieguvē, vai ir nodarbināti, tostarp pašnodarbināti</w:t>
            </w:r>
          </w:p>
        </w:tc>
        <w:tc>
          <w:tcPr>
            <w:tcW w:w="1134" w:type="dxa"/>
          </w:tcPr>
          <w:p w14:paraId="7984C6D8" w14:textId="77777777" w:rsidR="006F5C5E" w:rsidRPr="004B7EC7" w:rsidDel="005F0C14" w:rsidRDefault="006F5C5E" w:rsidP="00DB5495">
            <w:r w:rsidRPr="004B7EC7">
              <w:t>JNI</w:t>
            </w:r>
          </w:p>
        </w:tc>
        <w:tc>
          <w:tcPr>
            <w:tcW w:w="1276" w:type="dxa"/>
            <w:shd w:val="clear" w:color="auto" w:fill="auto"/>
          </w:tcPr>
          <w:p w14:paraId="75CD3CB5" w14:textId="77777777" w:rsidR="006F5C5E" w:rsidRPr="004B7EC7" w:rsidRDefault="006F5C5E" w:rsidP="00DB5495">
            <w:r w:rsidRPr="004B7EC7">
              <w:t>Dalībnieku skaits</w:t>
            </w:r>
          </w:p>
        </w:tc>
        <w:tc>
          <w:tcPr>
            <w:tcW w:w="1559" w:type="dxa"/>
            <w:shd w:val="clear" w:color="auto" w:fill="auto"/>
          </w:tcPr>
          <w:p w14:paraId="5D9EEFDA" w14:textId="77777777" w:rsidR="006F5C5E" w:rsidRPr="004B7EC7" w:rsidRDefault="006F5C5E" w:rsidP="00DB5495">
            <w:r w:rsidRPr="004B7EC7">
              <w:t>Ilgstošie bezdarbnieki</w:t>
            </w:r>
          </w:p>
          <w:p w14:paraId="35646107" w14:textId="77777777" w:rsidR="006F5C5E" w:rsidRPr="004B7EC7" w:rsidRDefault="006F5C5E" w:rsidP="00DB5495">
            <w:r w:rsidRPr="004B7EC7">
              <w:t>(CO02)</w:t>
            </w:r>
          </w:p>
        </w:tc>
        <w:tc>
          <w:tcPr>
            <w:tcW w:w="1134" w:type="dxa"/>
            <w:shd w:val="clear" w:color="auto" w:fill="auto"/>
          </w:tcPr>
          <w:p w14:paraId="66EB136C" w14:textId="77777777" w:rsidR="006F5C5E" w:rsidRPr="004B7EC7" w:rsidRDefault="006F5C5E" w:rsidP="00DB5495">
            <w:r w:rsidRPr="004B7EC7">
              <w:t>1 659</w:t>
            </w:r>
          </w:p>
        </w:tc>
        <w:tc>
          <w:tcPr>
            <w:tcW w:w="1134" w:type="dxa"/>
          </w:tcPr>
          <w:p w14:paraId="6354F3D1" w14:textId="77777777" w:rsidR="006F5C5E" w:rsidRPr="004B7EC7" w:rsidRDefault="006F5C5E" w:rsidP="00DB5495">
            <w:r w:rsidRPr="004B7EC7">
              <w:t>2012</w:t>
            </w:r>
          </w:p>
        </w:tc>
        <w:tc>
          <w:tcPr>
            <w:tcW w:w="1985" w:type="dxa"/>
            <w:shd w:val="clear" w:color="auto" w:fill="auto"/>
          </w:tcPr>
          <w:p w14:paraId="4D1A941B" w14:textId="77777777" w:rsidR="006F5C5E" w:rsidRPr="004B7EC7" w:rsidRDefault="006F5C5E" w:rsidP="00DB5495">
            <w:r w:rsidRPr="004B7EC7">
              <w:t>Dalībnieku skaits</w:t>
            </w:r>
          </w:p>
        </w:tc>
        <w:tc>
          <w:tcPr>
            <w:tcW w:w="1417" w:type="dxa"/>
            <w:shd w:val="clear" w:color="auto" w:fill="auto"/>
          </w:tcPr>
          <w:p w14:paraId="0FB0C154" w14:textId="77777777" w:rsidR="006F5C5E" w:rsidRPr="004B7EC7" w:rsidRDefault="006F5C5E" w:rsidP="00DB5495">
            <w:r w:rsidRPr="004B7EC7">
              <w:t xml:space="preserve">2 052 </w:t>
            </w:r>
          </w:p>
        </w:tc>
        <w:tc>
          <w:tcPr>
            <w:tcW w:w="992" w:type="dxa"/>
            <w:shd w:val="clear" w:color="auto" w:fill="auto"/>
          </w:tcPr>
          <w:p w14:paraId="0AF56E1D" w14:textId="77777777" w:rsidR="006F5C5E" w:rsidRPr="004B7EC7" w:rsidRDefault="006F5C5E" w:rsidP="00DB5495">
            <w:r w:rsidRPr="004B7EC7">
              <w:t>NVA dati</w:t>
            </w:r>
          </w:p>
        </w:tc>
        <w:tc>
          <w:tcPr>
            <w:tcW w:w="1276" w:type="dxa"/>
            <w:shd w:val="clear" w:color="auto" w:fill="auto"/>
          </w:tcPr>
          <w:p w14:paraId="048E03AA" w14:textId="77777777" w:rsidR="006F5C5E" w:rsidRPr="004B7EC7" w:rsidRDefault="006F5C5E" w:rsidP="00DB5495">
            <w:r w:rsidRPr="004B7EC7">
              <w:t>Reizi gadā</w:t>
            </w:r>
          </w:p>
        </w:tc>
      </w:tr>
      <w:tr w:rsidR="006F5C5E" w:rsidRPr="004B7EC7" w14:paraId="190545B7" w14:textId="77777777" w:rsidTr="00D41878">
        <w:tc>
          <w:tcPr>
            <w:tcW w:w="983" w:type="dxa"/>
            <w:gridSpan w:val="2"/>
          </w:tcPr>
          <w:p w14:paraId="4A1A71D3" w14:textId="77777777" w:rsidR="006F5C5E" w:rsidRPr="004B7EC7" w:rsidRDefault="006F5C5E" w:rsidP="00DB5495">
            <w:r w:rsidRPr="004B7EC7">
              <w:t>r.7.2.1.h</w:t>
            </w:r>
          </w:p>
          <w:p w14:paraId="738D821E" w14:textId="77777777" w:rsidR="006F5C5E" w:rsidRPr="004B7EC7" w:rsidRDefault="006F5C5E" w:rsidP="00DB5495">
            <w:r w:rsidRPr="004B7EC7">
              <w:t>(CR07)</w:t>
            </w:r>
          </w:p>
        </w:tc>
        <w:tc>
          <w:tcPr>
            <w:tcW w:w="2102" w:type="dxa"/>
            <w:shd w:val="clear" w:color="auto" w:fill="auto"/>
          </w:tcPr>
          <w:p w14:paraId="16C5AA45" w14:textId="77777777" w:rsidR="006F5C5E" w:rsidRPr="004B7EC7" w:rsidRDefault="006F5C5E" w:rsidP="00DB5495">
            <w:r w:rsidRPr="004B7EC7">
              <w:t>Neaktīvie dalībnieki, kas nav iesaistīti izglītībā vai apmācībā un pabeidz JNI atbalstīto intervenci</w:t>
            </w:r>
          </w:p>
        </w:tc>
        <w:tc>
          <w:tcPr>
            <w:tcW w:w="1134" w:type="dxa"/>
          </w:tcPr>
          <w:p w14:paraId="3821C5CD" w14:textId="77777777" w:rsidR="006F5C5E" w:rsidRPr="004B7EC7" w:rsidRDefault="006F5C5E" w:rsidP="00DB5495">
            <w:r w:rsidRPr="004B7EC7">
              <w:t>JNI</w:t>
            </w:r>
          </w:p>
        </w:tc>
        <w:tc>
          <w:tcPr>
            <w:tcW w:w="1276" w:type="dxa"/>
            <w:shd w:val="clear" w:color="auto" w:fill="auto"/>
          </w:tcPr>
          <w:p w14:paraId="02AE0DD0" w14:textId="77777777" w:rsidR="006F5C5E" w:rsidRPr="004B7EC7" w:rsidRDefault="006F5C5E" w:rsidP="00DB5495">
            <w:r w:rsidRPr="004B7EC7">
              <w:t>Dalībnieku skaits</w:t>
            </w:r>
          </w:p>
        </w:tc>
        <w:tc>
          <w:tcPr>
            <w:tcW w:w="1559" w:type="dxa"/>
            <w:shd w:val="clear" w:color="auto" w:fill="auto"/>
          </w:tcPr>
          <w:p w14:paraId="6A548AD9" w14:textId="77777777" w:rsidR="006F5C5E" w:rsidRPr="004B7EC7" w:rsidRDefault="006F5C5E" w:rsidP="00DB5495">
            <w:r w:rsidRPr="004B7EC7">
              <w:t>Izglītībā vai apmācībā neiesaistītas neaktīvas personas</w:t>
            </w:r>
          </w:p>
          <w:p w14:paraId="485FA011" w14:textId="77777777" w:rsidR="006F5C5E" w:rsidRPr="004B7EC7" w:rsidRDefault="006F5C5E" w:rsidP="00DB5495">
            <w:r w:rsidRPr="004B7EC7">
              <w:t>(CO04)</w:t>
            </w:r>
          </w:p>
        </w:tc>
        <w:tc>
          <w:tcPr>
            <w:tcW w:w="1134" w:type="dxa"/>
            <w:shd w:val="clear" w:color="auto" w:fill="auto"/>
          </w:tcPr>
          <w:p w14:paraId="178C98F9" w14:textId="77777777" w:rsidR="006F5C5E" w:rsidRPr="004B7EC7" w:rsidRDefault="006F5C5E" w:rsidP="00DB5495">
            <w:r w:rsidRPr="004B7EC7">
              <w:t>690</w:t>
            </w:r>
          </w:p>
        </w:tc>
        <w:tc>
          <w:tcPr>
            <w:tcW w:w="1134" w:type="dxa"/>
          </w:tcPr>
          <w:p w14:paraId="07D55869" w14:textId="77777777" w:rsidR="006F5C5E" w:rsidRPr="004B7EC7" w:rsidRDefault="006F5C5E" w:rsidP="00DB5495">
            <w:r w:rsidRPr="004B7EC7">
              <w:t>2012</w:t>
            </w:r>
          </w:p>
        </w:tc>
        <w:tc>
          <w:tcPr>
            <w:tcW w:w="1985" w:type="dxa"/>
            <w:shd w:val="clear" w:color="auto" w:fill="auto"/>
          </w:tcPr>
          <w:p w14:paraId="1EAD605B" w14:textId="77777777" w:rsidR="006F5C5E" w:rsidRPr="004B7EC7" w:rsidRDefault="006F5C5E" w:rsidP="00DB5495">
            <w:r w:rsidRPr="004B7EC7">
              <w:t>Dalībnieku skaits</w:t>
            </w:r>
          </w:p>
        </w:tc>
        <w:tc>
          <w:tcPr>
            <w:tcW w:w="1417" w:type="dxa"/>
            <w:shd w:val="clear" w:color="auto" w:fill="auto"/>
          </w:tcPr>
          <w:p w14:paraId="7C563CFA" w14:textId="77777777" w:rsidR="006F5C5E" w:rsidRPr="004B7EC7" w:rsidRDefault="006F5C5E" w:rsidP="00DB5495">
            <w:r w:rsidRPr="004B7EC7">
              <w:t>6 500</w:t>
            </w:r>
          </w:p>
        </w:tc>
        <w:tc>
          <w:tcPr>
            <w:tcW w:w="992" w:type="dxa"/>
            <w:shd w:val="clear" w:color="auto" w:fill="auto"/>
          </w:tcPr>
          <w:p w14:paraId="136E2C53" w14:textId="77777777" w:rsidR="006F5C5E" w:rsidRPr="004B7EC7" w:rsidRDefault="006F5C5E" w:rsidP="00DB5495">
            <w:r w:rsidRPr="004B7EC7">
              <w:t>Projektu dati</w:t>
            </w:r>
          </w:p>
        </w:tc>
        <w:tc>
          <w:tcPr>
            <w:tcW w:w="1276" w:type="dxa"/>
            <w:shd w:val="clear" w:color="auto" w:fill="auto"/>
          </w:tcPr>
          <w:p w14:paraId="04A7160B" w14:textId="77777777" w:rsidR="006F5C5E" w:rsidRPr="004B7EC7" w:rsidRDefault="006F5C5E" w:rsidP="00DB5495">
            <w:r w:rsidRPr="004B7EC7">
              <w:t>Reizi gadā</w:t>
            </w:r>
          </w:p>
        </w:tc>
      </w:tr>
      <w:tr w:rsidR="006F5C5E" w:rsidRPr="004B7EC7" w14:paraId="665D55DB" w14:textId="77777777" w:rsidTr="00D41878">
        <w:tc>
          <w:tcPr>
            <w:tcW w:w="983" w:type="dxa"/>
            <w:gridSpan w:val="2"/>
          </w:tcPr>
          <w:p w14:paraId="7A504D47" w14:textId="77777777" w:rsidR="006F5C5E" w:rsidRPr="004B7EC7" w:rsidRDefault="006F5C5E" w:rsidP="00DB5495">
            <w:r w:rsidRPr="004B7EC7">
              <w:t>r.7.2.1.ik</w:t>
            </w:r>
          </w:p>
          <w:p w14:paraId="75B187CA" w14:textId="77777777" w:rsidR="006F5C5E" w:rsidRPr="004B7EC7" w:rsidRDefault="006F5C5E" w:rsidP="00DB5495">
            <w:r w:rsidRPr="004B7EC7">
              <w:t>(CR08)</w:t>
            </w:r>
          </w:p>
          <w:p w14:paraId="36B338E9" w14:textId="77777777" w:rsidR="006F5C5E" w:rsidRPr="004B7EC7" w:rsidRDefault="006F5C5E" w:rsidP="00DB5495"/>
        </w:tc>
        <w:tc>
          <w:tcPr>
            <w:tcW w:w="2102" w:type="dxa"/>
            <w:shd w:val="clear" w:color="auto" w:fill="auto"/>
          </w:tcPr>
          <w:p w14:paraId="149B051C" w14:textId="77777777" w:rsidR="006F5C5E" w:rsidRPr="004B7EC7" w:rsidRDefault="006F5C5E" w:rsidP="00DB5495">
            <w:r w:rsidRPr="004B7EC7">
              <w:t>Neaktīvie dalībnieki, kas nav iesaistīti izglītībā vai apmācībā un saņem darba, pieaugušo izglītības, mācekļa vai prakses vietas piedāvājumu pēc aiziešanas</w:t>
            </w:r>
          </w:p>
        </w:tc>
        <w:tc>
          <w:tcPr>
            <w:tcW w:w="1134" w:type="dxa"/>
          </w:tcPr>
          <w:p w14:paraId="1A1FBB12" w14:textId="77777777" w:rsidR="006F5C5E" w:rsidRPr="004B7EC7" w:rsidDel="005F0C14" w:rsidRDefault="006F5C5E" w:rsidP="00DB5495">
            <w:r w:rsidRPr="004B7EC7">
              <w:t>JNI</w:t>
            </w:r>
          </w:p>
        </w:tc>
        <w:tc>
          <w:tcPr>
            <w:tcW w:w="1276" w:type="dxa"/>
            <w:shd w:val="clear" w:color="auto" w:fill="auto"/>
          </w:tcPr>
          <w:p w14:paraId="4E586859" w14:textId="77777777" w:rsidR="006F5C5E" w:rsidRPr="004B7EC7" w:rsidRDefault="006F5C5E" w:rsidP="00DB5495">
            <w:r w:rsidRPr="004B7EC7">
              <w:t>Dalībnieku skaits</w:t>
            </w:r>
          </w:p>
        </w:tc>
        <w:tc>
          <w:tcPr>
            <w:tcW w:w="1559" w:type="dxa"/>
            <w:shd w:val="clear" w:color="auto" w:fill="auto"/>
          </w:tcPr>
          <w:p w14:paraId="30A7EAC3" w14:textId="77777777" w:rsidR="006F5C5E" w:rsidRPr="004B7EC7" w:rsidRDefault="006F5C5E" w:rsidP="00DB5495">
            <w:r w:rsidRPr="004B7EC7">
              <w:t>Izglītībā vai apmācībā neiesaistītas neaktīvas personas</w:t>
            </w:r>
          </w:p>
          <w:p w14:paraId="34E5F8CE" w14:textId="77777777" w:rsidR="006F5C5E" w:rsidRPr="004B7EC7" w:rsidRDefault="006F5C5E" w:rsidP="00DB5495">
            <w:r w:rsidRPr="004B7EC7">
              <w:t>(CO04)</w:t>
            </w:r>
          </w:p>
        </w:tc>
        <w:tc>
          <w:tcPr>
            <w:tcW w:w="1134" w:type="dxa"/>
            <w:shd w:val="clear" w:color="auto" w:fill="auto"/>
          </w:tcPr>
          <w:p w14:paraId="7586D8FD" w14:textId="77777777" w:rsidR="006F5C5E" w:rsidRPr="004B7EC7" w:rsidRDefault="006F5C5E" w:rsidP="00DB5495">
            <w:r w:rsidRPr="004B7EC7">
              <w:t>1 053</w:t>
            </w:r>
          </w:p>
        </w:tc>
        <w:tc>
          <w:tcPr>
            <w:tcW w:w="1134" w:type="dxa"/>
          </w:tcPr>
          <w:p w14:paraId="513F602A" w14:textId="77777777" w:rsidR="006F5C5E" w:rsidRPr="004B7EC7" w:rsidRDefault="006F5C5E" w:rsidP="00DB5495">
            <w:r w:rsidRPr="004B7EC7">
              <w:t>2012</w:t>
            </w:r>
          </w:p>
        </w:tc>
        <w:tc>
          <w:tcPr>
            <w:tcW w:w="1985" w:type="dxa"/>
            <w:shd w:val="clear" w:color="auto" w:fill="auto"/>
          </w:tcPr>
          <w:p w14:paraId="075907A6" w14:textId="77777777" w:rsidR="006F5C5E" w:rsidRPr="004B7EC7" w:rsidRDefault="006F5C5E" w:rsidP="00DB5495">
            <w:r w:rsidRPr="004B7EC7">
              <w:t>Dalībnieku skaits</w:t>
            </w:r>
          </w:p>
        </w:tc>
        <w:tc>
          <w:tcPr>
            <w:tcW w:w="1417" w:type="dxa"/>
            <w:shd w:val="clear" w:color="auto" w:fill="auto"/>
          </w:tcPr>
          <w:p w14:paraId="7D871D5A" w14:textId="77777777" w:rsidR="006F5C5E" w:rsidRPr="004B7EC7" w:rsidRDefault="006F5C5E" w:rsidP="00DB5495">
            <w:r w:rsidRPr="004B7EC7">
              <w:t> </w:t>
            </w:r>
          </w:p>
          <w:p w14:paraId="437E12C9" w14:textId="77777777" w:rsidR="006F5C5E" w:rsidRPr="004B7EC7" w:rsidRDefault="006F5C5E" w:rsidP="00DB5495">
            <w:r w:rsidRPr="004B7EC7">
              <w:t>3 900</w:t>
            </w:r>
          </w:p>
        </w:tc>
        <w:tc>
          <w:tcPr>
            <w:tcW w:w="992" w:type="dxa"/>
            <w:shd w:val="clear" w:color="auto" w:fill="auto"/>
          </w:tcPr>
          <w:p w14:paraId="56A3840E" w14:textId="77777777" w:rsidR="006F5C5E" w:rsidRPr="004B7EC7" w:rsidRDefault="006F5C5E" w:rsidP="00DB5495">
            <w:r w:rsidRPr="004B7EC7">
              <w:t>Projektu dati</w:t>
            </w:r>
          </w:p>
        </w:tc>
        <w:tc>
          <w:tcPr>
            <w:tcW w:w="1276" w:type="dxa"/>
            <w:shd w:val="clear" w:color="auto" w:fill="auto"/>
          </w:tcPr>
          <w:p w14:paraId="5A0E0186" w14:textId="77777777" w:rsidR="006F5C5E" w:rsidRPr="004B7EC7" w:rsidRDefault="006F5C5E" w:rsidP="00DB5495">
            <w:r w:rsidRPr="004B7EC7">
              <w:t>Reizi gadā</w:t>
            </w:r>
          </w:p>
        </w:tc>
      </w:tr>
      <w:tr w:rsidR="006F5C5E" w:rsidRPr="004B7EC7" w14:paraId="0154B582" w14:textId="77777777" w:rsidTr="00D41878">
        <w:tc>
          <w:tcPr>
            <w:tcW w:w="983" w:type="dxa"/>
            <w:gridSpan w:val="2"/>
          </w:tcPr>
          <w:p w14:paraId="25B3AD25" w14:textId="77777777" w:rsidR="006F5C5E" w:rsidRPr="004B7EC7" w:rsidRDefault="006F5C5E" w:rsidP="00DB5495">
            <w:r w:rsidRPr="004B7EC7">
              <w:t>r.7.2.1.jk</w:t>
            </w:r>
          </w:p>
          <w:p w14:paraId="79061E35" w14:textId="77777777" w:rsidR="006F5C5E" w:rsidRPr="004B7EC7" w:rsidRDefault="006F5C5E" w:rsidP="00DB5495">
            <w:r w:rsidRPr="004B7EC7">
              <w:t>(CR09)</w:t>
            </w:r>
          </w:p>
          <w:p w14:paraId="7AC1D92D" w14:textId="77777777" w:rsidR="006F5C5E" w:rsidRPr="004B7EC7" w:rsidRDefault="006F5C5E" w:rsidP="00DB5495"/>
        </w:tc>
        <w:tc>
          <w:tcPr>
            <w:tcW w:w="2102" w:type="dxa"/>
            <w:shd w:val="clear" w:color="auto" w:fill="auto"/>
          </w:tcPr>
          <w:p w14:paraId="79B59259" w14:textId="77777777" w:rsidR="006F5C5E" w:rsidRPr="004B7EC7" w:rsidRDefault="006F5C5E" w:rsidP="00DB5495">
            <w:r w:rsidRPr="004B7EC7">
              <w:t>Neaktīvie dalībnieki, kas nav iesaistīti izglītībā vai apmācībā un pēc aiziešanas iesaistījušies izglītībā/apmācībā, kvalifikācijas ieguvē, vai ir nodarbināti, tostarp pašnodarbināti</w:t>
            </w:r>
          </w:p>
        </w:tc>
        <w:tc>
          <w:tcPr>
            <w:tcW w:w="1134" w:type="dxa"/>
          </w:tcPr>
          <w:p w14:paraId="45BC5C0A" w14:textId="77777777" w:rsidR="006F5C5E" w:rsidRPr="004B7EC7" w:rsidDel="005F0C14" w:rsidRDefault="006F5C5E" w:rsidP="00DB5495">
            <w:r w:rsidRPr="004B7EC7">
              <w:t>JNI</w:t>
            </w:r>
          </w:p>
        </w:tc>
        <w:tc>
          <w:tcPr>
            <w:tcW w:w="1276" w:type="dxa"/>
            <w:shd w:val="clear" w:color="auto" w:fill="auto"/>
          </w:tcPr>
          <w:p w14:paraId="6623C146" w14:textId="77777777" w:rsidR="006F5C5E" w:rsidRPr="004B7EC7" w:rsidRDefault="006F5C5E" w:rsidP="00DB5495">
            <w:r w:rsidRPr="004B7EC7">
              <w:t>Dalībnieku skaits</w:t>
            </w:r>
          </w:p>
        </w:tc>
        <w:tc>
          <w:tcPr>
            <w:tcW w:w="1559" w:type="dxa"/>
            <w:shd w:val="clear" w:color="auto" w:fill="auto"/>
          </w:tcPr>
          <w:p w14:paraId="04BA8BE0" w14:textId="77777777" w:rsidR="006F5C5E" w:rsidRPr="004B7EC7" w:rsidRDefault="006F5C5E" w:rsidP="00DB5495">
            <w:r w:rsidRPr="004B7EC7">
              <w:t>Izglītībā vai apmācībā neiesaistītas neaktīvas personas</w:t>
            </w:r>
          </w:p>
          <w:p w14:paraId="0394C401" w14:textId="77777777" w:rsidR="006F5C5E" w:rsidRPr="004B7EC7" w:rsidRDefault="006F5C5E" w:rsidP="00DB5495">
            <w:r w:rsidRPr="004B7EC7">
              <w:t>(CO04)</w:t>
            </w:r>
          </w:p>
        </w:tc>
        <w:tc>
          <w:tcPr>
            <w:tcW w:w="1134" w:type="dxa"/>
            <w:shd w:val="clear" w:color="auto" w:fill="auto"/>
          </w:tcPr>
          <w:p w14:paraId="7D30139B" w14:textId="77777777" w:rsidR="006F5C5E" w:rsidRPr="004B7EC7" w:rsidRDefault="006F5C5E" w:rsidP="00DB5495">
            <w:r w:rsidRPr="004B7EC7">
              <w:t>1 053</w:t>
            </w:r>
          </w:p>
        </w:tc>
        <w:tc>
          <w:tcPr>
            <w:tcW w:w="1134" w:type="dxa"/>
          </w:tcPr>
          <w:p w14:paraId="386D18D2" w14:textId="77777777" w:rsidR="006F5C5E" w:rsidRPr="004B7EC7" w:rsidRDefault="006F5C5E" w:rsidP="00DB5495">
            <w:r w:rsidRPr="004B7EC7">
              <w:t>2012</w:t>
            </w:r>
          </w:p>
        </w:tc>
        <w:tc>
          <w:tcPr>
            <w:tcW w:w="1985" w:type="dxa"/>
            <w:shd w:val="clear" w:color="auto" w:fill="auto"/>
          </w:tcPr>
          <w:p w14:paraId="4C5DFF57" w14:textId="77777777" w:rsidR="006F5C5E" w:rsidRPr="004B7EC7" w:rsidRDefault="006F5C5E" w:rsidP="00DB5495">
            <w:r w:rsidRPr="004B7EC7">
              <w:t>Dalībnieku skaits</w:t>
            </w:r>
          </w:p>
        </w:tc>
        <w:tc>
          <w:tcPr>
            <w:tcW w:w="1417" w:type="dxa"/>
            <w:shd w:val="clear" w:color="auto" w:fill="auto"/>
          </w:tcPr>
          <w:p w14:paraId="4D197848" w14:textId="77777777" w:rsidR="006F5C5E" w:rsidRPr="004B7EC7" w:rsidRDefault="006F5C5E" w:rsidP="00DB5495">
            <w:r w:rsidRPr="004B7EC7">
              <w:t>3 900</w:t>
            </w:r>
          </w:p>
        </w:tc>
        <w:tc>
          <w:tcPr>
            <w:tcW w:w="992" w:type="dxa"/>
            <w:shd w:val="clear" w:color="auto" w:fill="auto"/>
          </w:tcPr>
          <w:p w14:paraId="65284D87" w14:textId="77777777" w:rsidR="006F5C5E" w:rsidRPr="004B7EC7" w:rsidRDefault="006F5C5E" w:rsidP="00DB5495">
            <w:r w:rsidRPr="004B7EC7">
              <w:t>Projektu dati</w:t>
            </w:r>
          </w:p>
        </w:tc>
        <w:tc>
          <w:tcPr>
            <w:tcW w:w="1276" w:type="dxa"/>
            <w:shd w:val="clear" w:color="auto" w:fill="auto"/>
          </w:tcPr>
          <w:p w14:paraId="5633190C" w14:textId="77777777" w:rsidR="006F5C5E" w:rsidRPr="004B7EC7" w:rsidRDefault="006F5C5E" w:rsidP="00DB5495">
            <w:r w:rsidRPr="004B7EC7">
              <w:t>Reizi gadā</w:t>
            </w:r>
          </w:p>
        </w:tc>
      </w:tr>
      <w:tr w:rsidR="006F5C5E" w:rsidRPr="004B7EC7" w14:paraId="66AAD86D" w14:textId="77777777" w:rsidTr="00D41878">
        <w:tc>
          <w:tcPr>
            <w:tcW w:w="983" w:type="dxa"/>
            <w:gridSpan w:val="2"/>
          </w:tcPr>
          <w:p w14:paraId="29C3EF08" w14:textId="77777777" w:rsidR="006F5C5E" w:rsidRPr="004B7EC7" w:rsidRDefault="006F5C5E" w:rsidP="00DB5495">
            <w:r w:rsidRPr="004B7EC7">
              <w:lastRenderedPageBreak/>
              <w:t>r.7.2.1.kk</w:t>
            </w:r>
          </w:p>
          <w:p w14:paraId="5CB5BF3A" w14:textId="77777777" w:rsidR="006F5C5E" w:rsidRPr="004B7EC7" w:rsidRDefault="006F5C5E" w:rsidP="00DB5495">
            <w:r w:rsidRPr="004B7EC7">
              <w:t>(CR10)</w:t>
            </w:r>
          </w:p>
          <w:p w14:paraId="4375F7B0" w14:textId="77777777" w:rsidR="006F5C5E" w:rsidRPr="004B7EC7" w:rsidRDefault="006F5C5E" w:rsidP="00DB5495"/>
        </w:tc>
        <w:tc>
          <w:tcPr>
            <w:tcW w:w="2102" w:type="dxa"/>
            <w:shd w:val="clear" w:color="auto" w:fill="auto"/>
          </w:tcPr>
          <w:p w14:paraId="1FABF467" w14:textId="77777777" w:rsidR="006F5C5E" w:rsidRPr="004B7EC7" w:rsidRDefault="006F5C5E" w:rsidP="00DB5495">
            <w:r w:rsidRPr="004B7EC7">
              <w:t>Dalībnieki, kas piedalās pieaugušo izglītībā, apmācības programmās, kuras pabeidzot, tiek iegūta kvalifikācija, mācekļa praksē vai stažēšanās pasākumos sešos mēnešos pēc aiziešanas</w:t>
            </w:r>
          </w:p>
        </w:tc>
        <w:tc>
          <w:tcPr>
            <w:tcW w:w="1134" w:type="dxa"/>
          </w:tcPr>
          <w:p w14:paraId="22CBE89D" w14:textId="77777777" w:rsidR="006F5C5E" w:rsidRPr="004B7EC7" w:rsidDel="005F0C14" w:rsidRDefault="006F5C5E" w:rsidP="00DB5495">
            <w:r w:rsidRPr="004B7EC7">
              <w:t>JNI</w:t>
            </w:r>
          </w:p>
        </w:tc>
        <w:tc>
          <w:tcPr>
            <w:tcW w:w="1276" w:type="dxa"/>
            <w:shd w:val="clear" w:color="auto" w:fill="auto"/>
          </w:tcPr>
          <w:p w14:paraId="03A796AC" w14:textId="77777777" w:rsidR="006F5C5E" w:rsidRPr="004B7EC7" w:rsidRDefault="006F5C5E" w:rsidP="00DB5495">
            <w:r w:rsidRPr="004B7EC7">
              <w:t>Dalībnieku skaits</w:t>
            </w:r>
          </w:p>
        </w:tc>
        <w:tc>
          <w:tcPr>
            <w:tcW w:w="1559" w:type="dxa"/>
            <w:shd w:val="clear" w:color="auto" w:fill="auto"/>
          </w:tcPr>
          <w:p w14:paraId="4F4BEA79" w14:textId="77777777" w:rsidR="006F5C5E" w:rsidRPr="004B7EC7" w:rsidRDefault="006F5C5E" w:rsidP="00DB5495">
            <w:r w:rsidRPr="004B7EC7">
              <w:t>N/A</w:t>
            </w:r>
          </w:p>
        </w:tc>
        <w:tc>
          <w:tcPr>
            <w:tcW w:w="1134" w:type="dxa"/>
            <w:shd w:val="clear" w:color="auto" w:fill="auto"/>
          </w:tcPr>
          <w:p w14:paraId="2E6F0152" w14:textId="77777777" w:rsidR="006F5C5E" w:rsidRPr="004B7EC7" w:rsidRDefault="006F5C5E" w:rsidP="00DB5495">
            <w:r w:rsidRPr="004B7EC7">
              <w:t>526</w:t>
            </w:r>
          </w:p>
        </w:tc>
        <w:tc>
          <w:tcPr>
            <w:tcW w:w="1134" w:type="dxa"/>
          </w:tcPr>
          <w:p w14:paraId="739266B3" w14:textId="77777777" w:rsidR="006F5C5E" w:rsidRPr="004B7EC7" w:rsidRDefault="006F5C5E" w:rsidP="00DB5495">
            <w:r w:rsidRPr="004B7EC7">
              <w:t>2012</w:t>
            </w:r>
          </w:p>
        </w:tc>
        <w:tc>
          <w:tcPr>
            <w:tcW w:w="1985" w:type="dxa"/>
            <w:shd w:val="clear" w:color="auto" w:fill="auto"/>
          </w:tcPr>
          <w:p w14:paraId="527ADEE8" w14:textId="77777777" w:rsidR="006F5C5E" w:rsidRPr="004B7EC7" w:rsidRDefault="006F5C5E" w:rsidP="00DB5495">
            <w:r w:rsidRPr="004B7EC7">
              <w:t>Dalībnieku skaits</w:t>
            </w:r>
          </w:p>
        </w:tc>
        <w:tc>
          <w:tcPr>
            <w:tcW w:w="1417" w:type="dxa"/>
            <w:shd w:val="clear" w:color="auto" w:fill="auto"/>
          </w:tcPr>
          <w:p w14:paraId="4EC64A1D" w14:textId="77777777" w:rsidR="006F5C5E" w:rsidRPr="004B7EC7" w:rsidRDefault="006F5C5E" w:rsidP="00DB5495">
            <w:r w:rsidRPr="004B7EC7">
              <w:t>1 673</w:t>
            </w:r>
          </w:p>
        </w:tc>
        <w:tc>
          <w:tcPr>
            <w:tcW w:w="992" w:type="dxa"/>
            <w:shd w:val="clear" w:color="auto" w:fill="auto"/>
          </w:tcPr>
          <w:p w14:paraId="28162097" w14:textId="77777777" w:rsidR="006F5C5E" w:rsidRPr="004B7EC7" w:rsidRDefault="006F5C5E" w:rsidP="00DB5495">
            <w:r w:rsidRPr="004B7EC7">
              <w:t>Projektu dati</w:t>
            </w:r>
          </w:p>
        </w:tc>
        <w:tc>
          <w:tcPr>
            <w:tcW w:w="1276" w:type="dxa"/>
            <w:shd w:val="clear" w:color="auto" w:fill="auto"/>
          </w:tcPr>
          <w:p w14:paraId="73ED0377" w14:textId="77777777" w:rsidR="006F5C5E" w:rsidRPr="004B7EC7" w:rsidRDefault="006F5C5E" w:rsidP="00DB5495">
            <w:r w:rsidRPr="004B7EC7">
              <w:t>Reizi gadā</w:t>
            </w:r>
          </w:p>
        </w:tc>
      </w:tr>
      <w:tr w:rsidR="006F5C5E" w:rsidRPr="004B7EC7" w14:paraId="20C50737" w14:textId="77777777" w:rsidTr="00D41878">
        <w:tc>
          <w:tcPr>
            <w:tcW w:w="959" w:type="dxa"/>
          </w:tcPr>
          <w:p w14:paraId="433DB287" w14:textId="77777777" w:rsidR="006F5C5E" w:rsidRPr="004B7EC7" w:rsidRDefault="006F5C5E" w:rsidP="00DB5495">
            <w:r w:rsidRPr="004B7EC7">
              <w:t>r.7.2.1.lk</w:t>
            </w:r>
          </w:p>
          <w:p w14:paraId="30F6B238" w14:textId="77777777" w:rsidR="006F5C5E" w:rsidRPr="004B7EC7" w:rsidRDefault="006F5C5E" w:rsidP="00DB5495">
            <w:r w:rsidRPr="004B7EC7">
              <w:t>(CR11)</w:t>
            </w:r>
          </w:p>
          <w:p w14:paraId="031FEBA2" w14:textId="77777777" w:rsidR="006F5C5E" w:rsidRPr="004B7EC7" w:rsidRDefault="006F5C5E" w:rsidP="00DB5495"/>
        </w:tc>
        <w:tc>
          <w:tcPr>
            <w:tcW w:w="2126" w:type="dxa"/>
            <w:gridSpan w:val="2"/>
            <w:shd w:val="clear" w:color="auto" w:fill="auto"/>
          </w:tcPr>
          <w:p w14:paraId="7A9F5ECB" w14:textId="77777777" w:rsidR="006F5C5E" w:rsidRPr="004B7EC7" w:rsidRDefault="006F5C5E" w:rsidP="00DB5495">
            <w:r w:rsidRPr="004B7EC7">
              <w:t>Nodarbinātībā iesaistītie dalībnieki  sešos mēnešos pēc aiziešanas</w:t>
            </w:r>
          </w:p>
        </w:tc>
        <w:tc>
          <w:tcPr>
            <w:tcW w:w="1134" w:type="dxa"/>
          </w:tcPr>
          <w:p w14:paraId="4F0493C0" w14:textId="77777777" w:rsidR="006F5C5E" w:rsidRPr="004B7EC7" w:rsidDel="005F0C14" w:rsidRDefault="006F5C5E" w:rsidP="00DB5495">
            <w:r w:rsidRPr="004B7EC7">
              <w:t>JNI</w:t>
            </w:r>
          </w:p>
        </w:tc>
        <w:tc>
          <w:tcPr>
            <w:tcW w:w="1276" w:type="dxa"/>
            <w:shd w:val="clear" w:color="auto" w:fill="auto"/>
          </w:tcPr>
          <w:p w14:paraId="7DA4FCD8" w14:textId="77777777" w:rsidR="006F5C5E" w:rsidRPr="004B7EC7" w:rsidRDefault="006F5C5E" w:rsidP="00DB5495">
            <w:r w:rsidRPr="004B7EC7">
              <w:t>Dalībnieku skaits</w:t>
            </w:r>
          </w:p>
        </w:tc>
        <w:tc>
          <w:tcPr>
            <w:tcW w:w="1559" w:type="dxa"/>
            <w:shd w:val="clear" w:color="auto" w:fill="auto"/>
          </w:tcPr>
          <w:p w14:paraId="3D84F157" w14:textId="77777777" w:rsidR="006F5C5E" w:rsidRPr="004B7EC7" w:rsidRDefault="006F5C5E" w:rsidP="00DB5495">
            <w:r w:rsidRPr="004B7EC7">
              <w:t>Bezdarbnieki, tostarp ilgstošie bezdarbnieki</w:t>
            </w:r>
          </w:p>
          <w:p w14:paraId="302B6EA6" w14:textId="77777777" w:rsidR="006F5C5E" w:rsidRPr="004B7EC7" w:rsidRDefault="006F5C5E" w:rsidP="00DB5495">
            <w:r w:rsidRPr="004B7EC7">
              <w:t>(CO01)</w:t>
            </w:r>
          </w:p>
        </w:tc>
        <w:tc>
          <w:tcPr>
            <w:tcW w:w="1134" w:type="dxa"/>
            <w:shd w:val="clear" w:color="auto" w:fill="auto"/>
          </w:tcPr>
          <w:p w14:paraId="0D409A31" w14:textId="77777777" w:rsidR="006F5C5E" w:rsidRPr="004B7EC7" w:rsidRDefault="006F5C5E" w:rsidP="00DB5495">
            <w:r w:rsidRPr="004B7EC7">
              <w:t>1 376</w:t>
            </w:r>
          </w:p>
        </w:tc>
        <w:tc>
          <w:tcPr>
            <w:tcW w:w="1134" w:type="dxa"/>
          </w:tcPr>
          <w:p w14:paraId="02681303" w14:textId="77777777" w:rsidR="006F5C5E" w:rsidRPr="004B7EC7" w:rsidRDefault="006F5C5E" w:rsidP="00DB5495">
            <w:r w:rsidRPr="004B7EC7">
              <w:t>2012</w:t>
            </w:r>
          </w:p>
        </w:tc>
        <w:tc>
          <w:tcPr>
            <w:tcW w:w="1985" w:type="dxa"/>
            <w:shd w:val="clear" w:color="auto" w:fill="auto"/>
          </w:tcPr>
          <w:p w14:paraId="6DADF8F5" w14:textId="77777777" w:rsidR="006F5C5E" w:rsidRPr="004B7EC7" w:rsidRDefault="006F5C5E" w:rsidP="00DB5495">
            <w:r w:rsidRPr="004B7EC7">
              <w:t>Dalībnieku skaits</w:t>
            </w:r>
          </w:p>
        </w:tc>
        <w:tc>
          <w:tcPr>
            <w:tcW w:w="1417" w:type="dxa"/>
            <w:shd w:val="clear" w:color="auto" w:fill="auto"/>
          </w:tcPr>
          <w:p w14:paraId="4634C8EA" w14:textId="77777777" w:rsidR="006F5C5E" w:rsidRPr="004B7EC7" w:rsidRDefault="006F5C5E" w:rsidP="00DB5495">
            <w:r w:rsidRPr="004B7EC7">
              <w:t> </w:t>
            </w:r>
          </w:p>
          <w:p w14:paraId="720C97CA" w14:textId="77777777" w:rsidR="006F5C5E" w:rsidRPr="004B7EC7" w:rsidRDefault="006F5C5E" w:rsidP="00DB5495">
            <w:r w:rsidRPr="004B7EC7">
              <w:t> 5 826</w:t>
            </w:r>
          </w:p>
          <w:p w14:paraId="682817F7" w14:textId="77777777" w:rsidR="006F5C5E" w:rsidRPr="004B7EC7" w:rsidRDefault="006F5C5E" w:rsidP="00DB5495"/>
        </w:tc>
        <w:tc>
          <w:tcPr>
            <w:tcW w:w="992" w:type="dxa"/>
            <w:shd w:val="clear" w:color="auto" w:fill="auto"/>
          </w:tcPr>
          <w:p w14:paraId="652C5B09" w14:textId="77777777" w:rsidR="006F5C5E" w:rsidRPr="004B7EC7" w:rsidRDefault="006F5C5E" w:rsidP="00DB5495">
            <w:r w:rsidRPr="004B7EC7">
              <w:t>Administratīvo datu bāzu datu salīdzināšana (NVA BURVIS un VID)</w:t>
            </w:r>
          </w:p>
        </w:tc>
        <w:tc>
          <w:tcPr>
            <w:tcW w:w="1276" w:type="dxa"/>
            <w:shd w:val="clear" w:color="auto" w:fill="auto"/>
          </w:tcPr>
          <w:p w14:paraId="71AD4F38" w14:textId="77777777" w:rsidR="006F5C5E" w:rsidRPr="004B7EC7" w:rsidRDefault="006F5C5E" w:rsidP="00DB5495">
            <w:r w:rsidRPr="004B7EC7">
              <w:t>Reizi gadā</w:t>
            </w:r>
          </w:p>
        </w:tc>
      </w:tr>
      <w:tr w:rsidR="006F5C5E" w:rsidRPr="004B7EC7" w14:paraId="12A03268" w14:textId="77777777" w:rsidTr="00D41878">
        <w:tc>
          <w:tcPr>
            <w:tcW w:w="959" w:type="dxa"/>
          </w:tcPr>
          <w:p w14:paraId="41B283CD" w14:textId="77777777" w:rsidR="006F5C5E" w:rsidRPr="004B7EC7" w:rsidRDefault="006F5C5E" w:rsidP="00DB5495">
            <w:r w:rsidRPr="004B7EC7">
              <w:t>r.7.2.1.mk</w:t>
            </w:r>
          </w:p>
          <w:p w14:paraId="78771980" w14:textId="77777777" w:rsidR="006F5C5E" w:rsidRPr="004B7EC7" w:rsidRDefault="006F5C5E" w:rsidP="00DB5495">
            <w:r w:rsidRPr="004B7EC7">
              <w:t>(CR12)</w:t>
            </w:r>
          </w:p>
          <w:p w14:paraId="0C1A2F07" w14:textId="77777777" w:rsidR="006F5C5E" w:rsidRPr="004B7EC7" w:rsidRDefault="006F5C5E" w:rsidP="00DB5495"/>
        </w:tc>
        <w:tc>
          <w:tcPr>
            <w:tcW w:w="2126" w:type="dxa"/>
            <w:gridSpan w:val="2"/>
            <w:shd w:val="clear" w:color="auto" w:fill="auto"/>
          </w:tcPr>
          <w:p w14:paraId="638AC5D4" w14:textId="77777777" w:rsidR="006F5C5E" w:rsidRPr="004B7EC7" w:rsidRDefault="006F5C5E" w:rsidP="00DB5495">
            <w:r w:rsidRPr="004B7EC7">
              <w:t>Pašnodarbinātībā iesaistītie dalībnieki sešos mēnešos pēc aiziešanas</w:t>
            </w:r>
          </w:p>
        </w:tc>
        <w:tc>
          <w:tcPr>
            <w:tcW w:w="1134" w:type="dxa"/>
          </w:tcPr>
          <w:p w14:paraId="5DD44F40" w14:textId="77777777" w:rsidR="006F5C5E" w:rsidRPr="004B7EC7" w:rsidDel="005F0C14" w:rsidRDefault="006F5C5E" w:rsidP="00DB5495">
            <w:r w:rsidRPr="004B7EC7">
              <w:t>JNI</w:t>
            </w:r>
          </w:p>
        </w:tc>
        <w:tc>
          <w:tcPr>
            <w:tcW w:w="1276" w:type="dxa"/>
            <w:shd w:val="clear" w:color="auto" w:fill="auto"/>
          </w:tcPr>
          <w:p w14:paraId="34F1200B" w14:textId="77777777" w:rsidR="006F5C5E" w:rsidRPr="004B7EC7" w:rsidRDefault="006F5C5E" w:rsidP="00DB5495">
            <w:r w:rsidRPr="004B7EC7">
              <w:t>Dalībnieku skaits</w:t>
            </w:r>
          </w:p>
        </w:tc>
        <w:tc>
          <w:tcPr>
            <w:tcW w:w="1559" w:type="dxa"/>
            <w:shd w:val="clear" w:color="auto" w:fill="auto"/>
          </w:tcPr>
          <w:p w14:paraId="21671F03" w14:textId="77777777" w:rsidR="006F5C5E" w:rsidRPr="004B7EC7" w:rsidRDefault="006F5C5E" w:rsidP="00DB5495">
            <w:r w:rsidRPr="004B7EC7">
              <w:t>Bezdarbnieki, tostarp ilgstošie bezdarbnieki</w:t>
            </w:r>
          </w:p>
          <w:p w14:paraId="0C1D87D7" w14:textId="77777777" w:rsidR="006F5C5E" w:rsidRPr="004B7EC7" w:rsidRDefault="006F5C5E" w:rsidP="00DB5495">
            <w:r w:rsidRPr="004B7EC7">
              <w:t>(CO01)</w:t>
            </w:r>
          </w:p>
        </w:tc>
        <w:tc>
          <w:tcPr>
            <w:tcW w:w="1134" w:type="dxa"/>
            <w:shd w:val="clear" w:color="auto" w:fill="auto"/>
          </w:tcPr>
          <w:p w14:paraId="63F0FD19" w14:textId="77777777" w:rsidR="006F5C5E" w:rsidRPr="004B7EC7" w:rsidRDefault="006F5C5E" w:rsidP="00DB5495">
            <w:r w:rsidRPr="004B7EC7">
              <w:t>14</w:t>
            </w:r>
          </w:p>
          <w:p w14:paraId="2F2A988D" w14:textId="77777777" w:rsidR="006F5C5E" w:rsidRPr="004B7EC7" w:rsidRDefault="006F5C5E" w:rsidP="00DB5495"/>
        </w:tc>
        <w:tc>
          <w:tcPr>
            <w:tcW w:w="1134" w:type="dxa"/>
          </w:tcPr>
          <w:p w14:paraId="102B255A" w14:textId="77777777" w:rsidR="006F5C5E" w:rsidRPr="004B7EC7" w:rsidRDefault="006F5C5E" w:rsidP="00DB5495">
            <w:r w:rsidRPr="004B7EC7">
              <w:t>2012</w:t>
            </w:r>
          </w:p>
        </w:tc>
        <w:tc>
          <w:tcPr>
            <w:tcW w:w="1985" w:type="dxa"/>
            <w:shd w:val="clear" w:color="auto" w:fill="auto"/>
          </w:tcPr>
          <w:p w14:paraId="6244B626" w14:textId="77777777" w:rsidR="006F5C5E" w:rsidRPr="004B7EC7" w:rsidRDefault="006F5C5E" w:rsidP="00DB5495">
            <w:r w:rsidRPr="004B7EC7">
              <w:t>Dalībnieku skaits</w:t>
            </w:r>
          </w:p>
        </w:tc>
        <w:tc>
          <w:tcPr>
            <w:tcW w:w="1417" w:type="dxa"/>
            <w:shd w:val="clear" w:color="auto" w:fill="auto"/>
          </w:tcPr>
          <w:p w14:paraId="010CC273" w14:textId="77777777" w:rsidR="006F5C5E" w:rsidRPr="004B7EC7" w:rsidRDefault="006F5C5E" w:rsidP="00DB5495">
            <w:r w:rsidRPr="004B7EC7">
              <w:t>80</w:t>
            </w:r>
          </w:p>
        </w:tc>
        <w:tc>
          <w:tcPr>
            <w:tcW w:w="992" w:type="dxa"/>
            <w:shd w:val="clear" w:color="auto" w:fill="auto"/>
          </w:tcPr>
          <w:p w14:paraId="618C65CE" w14:textId="77777777" w:rsidR="006F5C5E" w:rsidRPr="004B7EC7" w:rsidRDefault="006F5C5E" w:rsidP="00DB5495">
            <w:r w:rsidRPr="004B7EC7">
              <w:t>Aptauja</w:t>
            </w:r>
          </w:p>
        </w:tc>
        <w:tc>
          <w:tcPr>
            <w:tcW w:w="1276" w:type="dxa"/>
            <w:shd w:val="clear" w:color="auto" w:fill="auto"/>
          </w:tcPr>
          <w:p w14:paraId="622A7A3C" w14:textId="77777777" w:rsidR="006F5C5E" w:rsidRPr="004B7EC7" w:rsidRDefault="006F5C5E" w:rsidP="00DB5495">
            <w:r w:rsidRPr="004B7EC7">
              <w:t>Reizi gadā</w:t>
            </w:r>
          </w:p>
        </w:tc>
      </w:tr>
    </w:tbl>
    <w:p w14:paraId="63C72A56" w14:textId="77777777" w:rsidR="006F5C5E" w:rsidRDefault="006F5C5E" w:rsidP="00DB5495">
      <w:pPr>
        <w:pStyle w:val="ListParagraph"/>
        <w:ind w:left="1134"/>
        <w:jc w:val="both"/>
        <w:rPr>
          <w:sz w:val="24"/>
          <w:szCs w:val="24"/>
        </w:rPr>
      </w:pPr>
    </w:p>
    <w:p w14:paraId="7DFCCFDD" w14:textId="4C7F4CE1" w:rsidR="00EB120C" w:rsidRDefault="00EB120C" w:rsidP="00DB5495">
      <w:pPr>
        <w:pStyle w:val="ListParagraph"/>
        <w:numPr>
          <w:ilvl w:val="1"/>
          <w:numId w:val="1"/>
        </w:numPr>
        <w:ind w:left="1134" w:hanging="424"/>
        <w:jc w:val="both"/>
        <w:rPr>
          <w:sz w:val="24"/>
          <w:szCs w:val="24"/>
        </w:rPr>
      </w:pPr>
      <w:r>
        <w:rPr>
          <w:sz w:val="24"/>
          <w:szCs w:val="24"/>
        </w:rPr>
        <w:t>Izteikt tabulu Nr. 2.7.5. (4) šādā redakcijā:</w:t>
      </w:r>
    </w:p>
    <w:p w14:paraId="59732286" w14:textId="44013142" w:rsidR="00144ADA" w:rsidRPr="00144ADA" w:rsidRDefault="00144ADA" w:rsidP="00144ADA">
      <w:pPr>
        <w:pStyle w:val="ListParagraph"/>
        <w:rPr>
          <w:i/>
          <w:sz w:val="24"/>
        </w:rPr>
      </w:pPr>
      <w:r>
        <w:rPr>
          <w:i/>
          <w:sz w:val="24"/>
        </w:rPr>
        <w:t>T</w:t>
      </w:r>
      <w:r w:rsidRPr="00144ADA">
        <w:rPr>
          <w:i/>
          <w:sz w:val="24"/>
        </w:rPr>
        <w:t>abul</w:t>
      </w:r>
      <w:r>
        <w:rPr>
          <w:i/>
          <w:sz w:val="24"/>
        </w:rPr>
        <w:t>a</w:t>
      </w:r>
      <w:r w:rsidRPr="00144ADA">
        <w:rPr>
          <w:i/>
          <w:sz w:val="24"/>
        </w:rPr>
        <w:t xml:space="preserve"> Nr. 2.7.5. (4)</w:t>
      </w:r>
    </w:p>
    <w:p w14:paraId="5EAECA37" w14:textId="77777777" w:rsidR="00EB120C" w:rsidRPr="00EB120C" w:rsidRDefault="00EB120C" w:rsidP="00DB5495">
      <w:pPr>
        <w:pStyle w:val="ListParagraph"/>
        <w:jc w:val="center"/>
        <w:rPr>
          <w:b/>
          <w:sz w:val="24"/>
        </w:rPr>
      </w:pPr>
      <w:r w:rsidRPr="00EB120C">
        <w:rPr>
          <w:b/>
          <w:sz w:val="24"/>
        </w:rPr>
        <w:t>ESF kopējie un specifiskie rezultāta rādītāji</w:t>
      </w:r>
    </w:p>
    <w:p w14:paraId="72908189" w14:textId="77777777" w:rsidR="00EB120C" w:rsidRPr="004B7EC7" w:rsidRDefault="00EB120C" w:rsidP="00DB5495">
      <w:pPr>
        <w:pStyle w:val="ListParagraph"/>
        <w:jc w:val="center"/>
        <w:rPr>
          <w:b/>
        </w:rPr>
      </w:pPr>
    </w:p>
    <w:tbl>
      <w:tblPr>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1877"/>
        <w:gridCol w:w="1618"/>
        <w:gridCol w:w="1705"/>
        <w:gridCol w:w="1450"/>
        <w:gridCol w:w="1542"/>
        <w:gridCol w:w="1596"/>
        <w:gridCol w:w="1374"/>
        <w:gridCol w:w="1319"/>
        <w:gridCol w:w="1127"/>
      </w:tblGrid>
      <w:tr w:rsidR="00EB120C" w:rsidRPr="004B7EC7" w14:paraId="656257B0" w14:textId="77777777" w:rsidTr="009606F1">
        <w:trPr>
          <w:tblHeader/>
        </w:trPr>
        <w:tc>
          <w:tcPr>
            <w:tcW w:w="1309" w:type="dxa"/>
            <w:shd w:val="clear" w:color="auto" w:fill="F2F2F2"/>
            <w:tcMar>
              <w:top w:w="0" w:type="dxa"/>
              <w:left w:w="108" w:type="dxa"/>
              <w:bottom w:w="0" w:type="dxa"/>
              <w:right w:w="108" w:type="dxa"/>
            </w:tcMar>
            <w:vAlign w:val="center"/>
            <w:hideMark/>
          </w:tcPr>
          <w:p w14:paraId="42E60932" w14:textId="77777777" w:rsidR="00EB120C" w:rsidRPr="004B7EC7" w:rsidRDefault="00EB120C" w:rsidP="00DB5495">
            <w:r w:rsidRPr="004B7EC7">
              <w:t>ID</w:t>
            </w:r>
          </w:p>
        </w:tc>
        <w:tc>
          <w:tcPr>
            <w:tcW w:w="1877" w:type="dxa"/>
            <w:shd w:val="clear" w:color="auto" w:fill="F2F2F2"/>
            <w:tcMar>
              <w:top w:w="0" w:type="dxa"/>
              <w:left w:w="108" w:type="dxa"/>
              <w:bottom w:w="0" w:type="dxa"/>
              <w:right w:w="108" w:type="dxa"/>
            </w:tcMar>
            <w:vAlign w:val="center"/>
            <w:hideMark/>
          </w:tcPr>
          <w:p w14:paraId="0DFB93CA" w14:textId="77777777" w:rsidR="00EB120C" w:rsidRPr="004B7EC7" w:rsidRDefault="00EB120C" w:rsidP="00DB5495">
            <w:pPr>
              <w:pStyle w:val="ListParagraph"/>
            </w:pPr>
            <w:r w:rsidRPr="004B7EC7">
              <w:t>Rādītājs</w:t>
            </w:r>
          </w:p>
        </w:tc>
        <w:tc>
          <w:tcPr>
            <w:tcW w:w="1618" w:type="dxa"/>
            <w:shd w:val="clear" w:color="auto" w:fill="F2F2F2"/>
            <w:tcMar>
              <w:top w:w="0" w:type="dxa"/>
              <w:left w:w="108" w:type="dxa"/>
              <w:bottom w:w="0" w:type="dxa"/>
              <w:right w:w="108" w:type="dxa"/>
            </w:tcMar>
            <w:vAlign w:val="center"/>
            <w:hideMark/>
          </w:tcPr>
          <w:p w14:paraId="076170F2" w14:textId="77777777" w:rsidR="00EB120C" w:rsidRPr="004B7EC7" w:rsidRDefault="00EB120C" w:rsidP="00DB5495">
            <w:r w:rsidRPr="004B7EC7">
              <w:t>Mērvienība</w:t>
            </w:r>
          </w:p>
        </w:tc>
        <w:tc>
          <w:tcPr>
            <w:tcW w:w="1705" w:type="dxa"/>
            <w:shd w:val="clear" w:color="auto" w:fill="F2F2F2"/>
            <w:tcMar>
              <w:top w:w="0" w:type="dxa"/>
              <w:left w:w="108" w:type="dxa"/>
              <w:bottom w:w="0" w:type="dxa"/>
              <w:right w:w="108" w:type="dxa"/>
            </w:tcMar>
            <w:vAlign w:val="center"/>
            <w:hideMark/>
          </w:tcPr>
          <w:p w14:paraId="4036AF1C" w14:textId="77777777" w:rsidR="00EB120C" w:rsidRPr="004B7EC7" w:rsidRDefault="00EB120C" w:rsidP="00DB5495">
            <w:r w:rsidRPr="004B7EC7">
              <w:t>Kopējais iznākuma rādītājs</w:t>
            </w:r>
          </w:p>
        </w:tc>
        <w:tc>
          <w:tcPr>
            <w:tcW w:w="1450" w:type="dxa"/>
            <w:shd w:val="clear" w:color="auto" w:fill="F2F2F2"/>
            <w:tcMar>
              <w:top w:w="0" w:type="dxa"/>
              <w:left w:w="108" w:type="dxa"/>
              <w:bottom w:w="0" w:type="dxa"/>
              <w:right w:w="108" w:type="dxa"/>
            </w:tcMar>
            <w:vAlign w:val="center"/>
            <w:hideMark/>
          </w:tcPr>
          <w:p w14:paraId="0CE88BAF" w14:textId="77777777" w:rsidR="00EB120C" w:rsidRPr="004B7EC7" w:rsidRDefault="00EB120C" w:rsidP="00DB5495">
            <w:r w:rsidRPr="004B7EC7">
              <w:t xml:space="preserve">Sākotnējā vērtība </w:t>
            </w:r>
          </w:p>
        </w:tc>
        <w:tc>
          <w:tcPr>
            <w:tcW w:w="1542" w:type="dxa"/>
            <w:shd w:val="clear" w:color="auto" w:fill="F2F2F2"/>
            <w:tcMar>
              <w:top w:w="0" w:type="dxa"/>
              <w:left w:w="108" w:type="dxa"/>
              <w:bottom w:w="0" w:type="dxa"/>
              <w:right w:w="108" w:type="dxa"/>
            </w:tcMar>
            <w:hideMark/>
          </w:tcPr>
          <w:p w14:paraId="50436921" w14:textId="77777777" w:rsidR="00EB120C" w:rsidRPr="004B7EC7" w:rsidRDefault="00EB120C" w:rsidP="00DB5495">
            <w:r w:rsidRPr="004B7EC7">
              <w:t>Sākotnējās vērtības gads</w:t>
            </w:r>
          </w:p>
        </w:tc>
        <w:tc>
          <w:tcPr>
            <w:tcW w:w="1596" w:type="dxa"/>
            <w:shd w:val="clear" w:color="auto" w:fill="F2F2F2"/>
            <w:tcMar>
              <w:top w:w="0" w:type="dxa"/>
              <w:left w:w="108" w:type="dxa"/>
              <w:bottom w:w="0" w:type="dxa"/>
              <w:right w:w="108" w:type="dxa"/>
            </w:tcMar>
            <w:vAlign w:val="center"/>
            <w:hideMark/>
          </w:tcPr>
          <w:p w14:paraId="4524E570" w14:textId="77777777" w:rsidR="00EB120C" w:rsidRPr="004B7EC7" w:rsidRDefault="00EB120C" w:rsidP="00DB5495">
            <w:r w:rsidRPr="004B7EC7">
              <w:t>Sākotnējās un mērķa vērtības mērvienība</w:t>
            </w:r>
          </w:p>
        </w:tc>
        <w:tc>
          <w:tcPr>
            <w:tcW w:w="1374" w:type="dxa"/>
            <w:shd w:val="clear" w:color="auto" w:fill="F2F2F2"/>
            <w:tcMar>
              <w:top w:w="0" w:type="dxa"/>
              <w:left w:w="108" w:type="dxa"/>
              <w:bottom w:w="0" w:type="dxa"/>
              <w:right w:w="108" w:type="dxa"/>
            </w:tcMar>
            <w:vAlign w:val="center"/>
            <w:hideMark/>
          </w:tcPr>
          <w:p w14:paraId="3382DA59" w14:textId="77777777" w:rsidR="00EB120C" w:rsidRPr="004B7EC7" w:rsidRDefault="00EB120C" w:rsidP="00DB5495">
            <w:r w:rsidRPr="004B7EC7">
              <w:t>Plānotā vērtība (2023.gadā)</w:t>
            </w:r>
          </w:p>
        </w:tc>
        <w:tc>
          <w:tcPr>
            <w:tcW w:w="1319" w:type="dxa"/>
            <w:shd w:val="clear" w:color="auto" w:fill="F2F2F2"/>
            <w:tcMar>
              <w:top w:w="0" w:type="dxa"/>
              <w:left w:w="108" w:type="dxa"/>
              <w:bottom w:w="0" w:type="dxa"/>
              <w:right w:w="108" w:type="dxa"/>
            </w:tcMar>
            <w:vAlign w:val="center"/>
            <w:hideMark/>
          </w:tcPr>
          <w:p w14:paraId="3DFF47F2" w14:textId="77777777" w:rsidR="00EB120C" w:rsidRPr="004B7EC7" w:rsidRDefault="00EB120C" w:rsidP="00DB5495">
            <w:r w:rsidRPr="004B7EC7">
              <w:t>Datu avots</w:t>
            </w:r>
          </w:p>
        </w:tc>
        <w:tc>
          <w:tcPr>
            <w:tcW w:w="1127" w:type="dxa"/>
            <w:shd w:val="clear" w:color="auto" w:fill="F2F2F2"/>
            <w:tcMar>
              <w:top w:w="0" w:type="dxa"/>
              <w:left w:w="108" w:type="dxa"/>
              <w:bottom w:w="0" w:type="dxa"/>
              <w:right w:w="108" w:type="dxa"/>
            </w:tcMar>
            <w:vAlign w:val="center"/>
            <w:hideMark/>
          </w:tcPr>
          <w:p w14:paraId="0577F0ED" w14:textId="77777777" w:rsidR="00EB120C" w:rsidRPr="004B7EC7" w:rsidRDefault="00EB120C" w:rsidP="00DB5495">
            <w:r w:rsidRPr="004B7EC7">
              <w:t>Ziņošanas regularitāte</w:t>
            </w:r>
          </w:p>
        </w:tc>
      </w:tr>
      <w:tr w:rsidR="00EB120C" w:rsidRPr="004B7EC7" w14:paraId="6A80F668" w14:textId="77777777" w:rsidTr="009606F1">
        <w:trPr>
          <w:trHeight w:val="1040"/>
        </w:trPr>
        <w:tc>
          <w:tcPr>
            <w:tcW w:w="1309" w:type="dxa"/>
            <w:tcMar>
              <w:top w:w="0" w:type="dxa"/>
              <w:left w:w="108" w:type="dxa"/>
              <w:bottom w:w="0" w:type="dxa"/>
              <w:right w:w="108" w:type="dxa"/>
            </w:tcMar>
            <w:hideMark/>
          </w:tcPr>
          <w:p w14:paraId="08CADF7F" w14:textId="77777777" w:rsidR="00EB120C" w:rsidRPr="004B7EC7" w:rsidRDefault="00EB120C" w:rsidP="00DB5495">
            <w:r w:rsidRPr="004B7EC7">
              <w:t>r.7.2.1.n</w:t>
            </w:r>
          </w:p>
          <w:p w14:paraId="69ECB578" w14:textId="77777777" w:rsidR="00EB120C" w:rsidRPr="004B7EC7" w:rsidRDefault="00EB120C" w:rsidP="00DB5495"/>
        </w:tc>
        <w:tc>
          <w:tcPr>
            <w:tcW w:w="1877" w:type="dxa"/>
            <w:tcMar>
              <w:top w:w="0" w:type="dxa"/>
              <w:left w:w="108" w:type="dxa"/>
              <w:bottom w:w="0" w:type="dxa"/>
              <w:right w:w="108" w:type="dxa"/>
            </w:tcMar>
            <w:hideMark/>
          </w:tcPr>
          <w:p w14:paraId="38FAAE7C" w14:textId="77777777" w:rsidR="00EB120C" w:rsidRPr="004B7EC7" w:rsidRDefault="00EB120C" w:rsidP="00DB5495">
            <w:r w:rsidRPr="004B7EC7">
              <w:t>Nodarbinātībā iesaistītie dalībnieki sešos mēnešos pēc aiziešanas</w:t>
            </w:r>
          </w:p>
        </w:tc>
        <w:tc>
          <w:tcPr>
            <w:tcW w:w="1618" w:type="dxa"/>
            <w:tcMar>
              <w:top w:w="0" w:type="dxa"/>
              <w:left w:w="108" w:type="dxa"/>
              <w:bottom w:w="0" w:type="dxa"/>
              <w:right w:w="108" w:type="dxa"/>
            </w:tcMar>
            <w:hideMark/>
          </w:tcPr>
          <w:p w14:paraId="0404A87D" w14:textId="77777777" w:rsidR="00EB120C" w:rsidRPr="004B7EC7" w:rsidRDefault="00EB120C" w:rsidP="00DB5495">
            <w:r w:rsidRPr="004B7EC7">
              <w:t>Dalībnieku skaits</w:t>
            </w:r>
          </w:p>
        </w:tc>
        <w:tc>
          <w:tcPr>
            <w:tcW w:w="1705" w:type="dxa"/>
            <w:tcMar>
              <w:top w:w="0" w:type="dxa"/>
              <w:left w:w="108" w:type="dxa"/>
              <w:bottom w:w="0" w:type="dxa"/>
              <w:right w:w="108" w:type="dxa"/>
            </w:tcMar>
            <w:hideMark/>
          </w:tcPr>
          <w:p w14:paraId="41C063EE" w14:textId="77777777" w:rsidR="00EB120C" w:rsidRPr="004B7EC7" w:rsidRDefault="00EB120C" w:rsidP="00DB5495">
            <w:r w:rsidRPr="004B7EC7">
              <w:t>Bezdarbnieki, tostarp ilgstošie bezdarbnieki</w:t>
            </w:r>
          </w:p>
        </w:tc>
        <w:tc>
          <w:tcPr>
            <w:tcW w:w="1450" w:type="dxa"/>
            <w:tcMar>
              <w:top w:w="0" w:type="dxa"/>
              <w:left w:w="108" w:type="dxa"/>
              <w:bottom w:w="0" w:type="dxa"/>
              <w:right w:w="108" w:type="dxa"/>
            </w:tcMar>
            <w:hideMark/>
          </w:tcPr>
          <w:p w14:paraId="0CC674DC" w14:textId="77777777" w:rsidR="00EB120C" w:rsidRPr="004B7EC7" w:rsidRDefault="00EB120C" w:rsidP="00DB5495">
            <w:r w:rsidRPr="004B7EC7">
              <w:t>243</w:t>
            </w:r>
          </w:p>
        </w:tc>
        <w:tc>
          <w:tcPr>
            <w:tcW w:w="1542" w:type="dxa"/>
            <w:tcMar>
              <w:top w:w="0" w:type="dxa"/>
              <w:left w:w="108" w:type="dxa"/>
              <w:bottom w:w="0" w:type="dxa"/>
              <w:right w:w="108" w:type="dxa"/>
            </w:tcMar>
            <w:hideMark/>
          </w:tcPr>
          <w:p w14:paraId="347DD5C4" w14:textId="77777777" w:rsidR="00EB120C" w:rsidRPr="004B7EC7" w:rsidRDefault="00EB120C" w:rsidP="00DB5495">
            <w:r w:rsidRPr="004B7EC7">
              <w:t>2012</w:t>
            </w:r>
          </w:p>
        </w:tc>
        <w:tc>
          <w:tcPr>
            <w:tcW w:w="1596" w:type="dxa"/>
            <w:tcMar>
              <w:top w:w="0" w:type="dxa"/>
              <w:left w:w="108" w:type="dxa"/>
              <w:bottom w:w="0" w:type="dxa"/>
              <w:right w:w="108" w:type="dxa"/>
            </w:tcMar>
            <w:hideMark/>
          </w:tcPr>
          <w:p w14:paraId="5A7EA2BC" w14:textId="77777777" w:rsidR="00EB120C" w:rsidRPr="004B7EC7" w:rsidRDefault="00EB120C" w:rsidP="00DB5495">
            <w:r w:rsidRPr="004B7EC7">
              <w:t>Dalībnieku skaits</w:t>
            </w:r>
          </w:p>
        </w:tc>
        <w:tc>
          <w:tcPr>
            <w:tcW w:w="1374" w:type="dxa"/>
            <w:tcMar>
              <w:top w:w="0" w:type="dxa"/>
              <w:left w:w="108" w:type="dxa"/>
              <w:bottom w:w="0" w:type="dxa"/>
              <w:right w:w="108" w:type="dxa"/>
            </w:tcMar>
            <w:hideMark/>
          </w:tcPr>
          <w:p w14:paraId="4735DAAB" w14:textId="77777777" w:rsidR="00EB120C" w:rsidRPr="004B7EC7" w:rsidRDefault="00EB120C" w:rsidP="00DB5495">
            <w:pPr>
              <w:pStyle w:val="ListParagraph"/>
            </w:pPr>
            <w:r w:rsidRPr="004B7EC7">
              <w:t>408</w:t>
            </w:r>
          </w:p>
          <w:p w14:paraId="781299D3" w14:textId="77777777" w:rsidR="00EB120C" w:rsidRPr="004B7EC7" w:rsidRDefault="00EB120C" w:rsidP="00DB5495"/>
        </w:tc>
        <w:tc>
          <w:tcPr>
            <w:tcW w:w="1319" w:type="dxa"/>
            <w:tcMar>
              <w:top w:w="0" w:type="dxa"/>
              <w:left w:w="108" w:type="dxa"/>
              <w:bottom w:w="0" w:type="dxa"/>
              <w:right w:w="108" w:type="dxa"/>
            </w:tcMar>
            <w:hideMark/>
          </w:tcPr>
          <w:p w14:paraId="7CA42D55" w14:textId="77777777" w:rsidR="00EB120C" w:rsidRPr="004B7EC7" w:rsidRDefault="00EB120C" w:rsidP="00DB5495">
            <w:r w:rsidRPr="004B7EC7">
              <w:t>Projektu dati</w:t>
            </w:r>
          </w:p>
        </w:tc>
        <w:tc>
          <w:tcPr>
            <w:tcW w:w="1127" w:type="dxa"/>
            <w:tcMar>
              <w:top w:w="0" w:type="dxa"/>
              <w:left w:w="108" w:type="dxa"/>
              <w:bottom w:w="0" w:type="dxa"/>
              <w:right w:w="108" w:type="dxa"/>
            </w:tcMar>
            <w:hideMark/>
          </w:tcPr>
          <w:p w14:paraId="416C157B" w14:textId="77777777" w:rsidR="00EB120C" w:rsidRPr="004B7EC7" w:rsidRDefault="00EB120C" w:rsidP="00DB5495">
            <w:r w:rsidRPr="004B7EC7">
              <w:t>Divas reizes gadā</w:t>
            </w:r>
          </w:p>
        </w:tc>
      </w:tr>
      <w:tr w:rsidR="00EB120C" w:rsidRPr="004B7EC7" w14:paraId="34815CD3" w14:textId="77777777" w:rsidTr="009606F1">
        <w:trPr>
          <w:trHeight w:val="1040"/>
        </w:trPr>
        <w:tc>
          <w:tcPr>
            <w:tcW w:w="1309" w:type="dxa"/>
            <w:tcMar>
              <w:top w:w="0" w:type="dxa"/>
              <w:left w:w="108" w:type="dxa"/>
              <w:bottom w:w="0" w:type="dxa"/>
              <w:right w:w="108" w:type="dxa"/>
            </w:tcMar>
          </w:tcPr>
          <w:p w14:paraId="7079F51B" w14:textId="77777777" w:rsidR="00EB120C" w:rsidRPr="004B7EC7" w:rsidRDefault="00EB120C" w:rsidP="00DB5495">
            <w:r w:rsidRPr="004B7EC7">
              <w:lastRenderedPageBreak/>
              <w:t>r.7.2.1.nk (CR13)</w:t>
            </w:r>
          </w:p>
        </w:tc>
        <w:tc>
          <w:tcPr>
            <w:tcW w:w="1877" w:type="dxa"/>
            <w:shd w:val="clear" w:color="auto" w:fill="auto"/>
            <w:tcMar>
              <w:top w:w="0" w:type="dxa"/>
              <w:left w:w="108" w:type="dxa"/>
              <w:bottom w:w="0" w:type="dxa"/>
              <w:right w:w="108" w:type="dxa"/>
            </w:tcMar>
          </w:tcPr>
          <w:p w14:paraId="11BCFA48" w14:textId="77777777" w:rsidR="00EB120C" w:rsidRPr="004B7EC7" w:rsidRDefault="00EB120C" w:rsidP="00DB5495">
            <w:r w:rsidRPr="004B7EC7">
              <w:rPr>
                <w:bCs/>
              </w:rPr>
              <w:t>Kvalifikāciju ieguvušie nodarbinātie dalībnieki tūlīt pēc dalības apmācībās</w:t>
            </w:r>
          </w:p>
        </w:tc>
        <w:tc>
          <w:tcPr>
            <w:tcW w:w="1618" w:type="dxa"/>
            <w:tcMar>
              <w:top w:w="0" w:type="dxa"/>
              <w:left w:w="108" w:type="dxa"/>
              <w:bottom w:w="0" w:type="dxa"/>
              <w:right w:w="108" w:type="dxa"/>
            </w:tcMar>
          </w:tcPr>
          <w:p w14:paraId="19DA5E2C" w14:textId="77777777" w:rsidR="00EB120C" w:rsidRPr="004B7EC7" w:rsidRDefault="00EB120C" w:rsidP="00DB5495">
            <w:r w:rsidRPr="004B7EC7">
              <w:t>ESF</w:t>
            </w:r>
          </w:p>
        </w:tc>
        <w:tc>
          <w:tcPr>
            <w:tcW w:w="1705" w:type="dxa"/>
            <w:shd w:val="clear" w:color="auto" w:fill="auto"/>
            <w:tcMar>
              <w:top w:w="0" w:type="dxa"/>
              <w:left w:w="108" w:type="dxa"/>
              <w:bottom w:w="0" w:type="dxa"/>
              <w:right w:w="108" w:type="dxa"/>
            </w:tcMar>
          </w:tcPr>
          <w:p w14:paraId="695B726F" w14:textId="77777777" w:rsidR="00EB120C" w:rsidRPr="004B7EC7" w:rsidRDefault="00EB120C" w:rsidP="00DB5495">
            <w:r w:rsidRPr="004B7EC7">
              <w:t xml:space="preserve">Dalībnieku skaits </w:t>
            </w:r>
          </w:p>
        </w:tc>
        <w:tc>
          <w:tcPr>
            <w:tcW w:w="1450" w:type="dxa"/>
            <w:shd w:val="clear" w:color="auto" w:fill="auto"/>
            <w:tcMar>
              <w:top w:w="0" w:type="dxa"/>
              <w:left w:w="108" w:type="dxa"/>
              <w:bottom w:w="0" w:type="dxa"/>
              <w:right w:w="108" w:type="dxa"/>
            </w:tcMar>
          </w:tcPr>
          <w:p w14:paraId="7441EBDB" w14:textId="77777777" w:rsidR="00EB120C" w:rsidRPr="004B7EC7" w:rsidRDefault="00EB120C" w:rsidP="00DB5495">
            <w:r w:rsidRPr="004B7EC7">
              <w:t>Nodarbinātas personas</w:t>
            </w:r>
          </w:p>
        </w:tc>
        <w:tc>
          <w:tcPr>
            <w:tcW w:w="1542" w:type="dxa"/>
            <w:shd w:val="clear" w:color="auto" w:fill="auto"/>
            <w:tcMar>
              <w:top w:w="0" w:type="dxa"/>
              <w:left w:w="108" w:type="dxa"/>
              <w:bottom w:w="0" w:type="dxa"/>
              <w:right w:w="108" w:type="dxa"/>
            </w:tcMar>
          </w:tcPr>
          <w:p w14:paraId="2002211A" w14:textId="77777777" w:rsidR="00EB120C" w:rsidRPr="004B7EC7" w:rsidRDefault="00EB120C" w:rsidP="00DB5495">
            <w:r w:rsidRPr="004B7EC7">
              <w:t>980</w:t>
            </w:r>
          </w:p>
        </w:tc>
        <w:tc>
          <w:tcPr>
            <w:tcW w:w="1596" w:type="dxa"/>
            <w:tcMar>
              <w:top w:w="0" w:type="dxa"/>
              <w:left w:w="108" w:type="dxa"/>
              <w:bottom w:w="0" w:type="dxa"/>
              <w:right w:w="108" w:type="dxa"/>
            </w:tcMar>
          </w:tcPr>
          <w:p w14:paraId="0CBCB5B2" w14:textId="77777777" w:rsidR="00EB120C" w:rsidRPr="004B7EC7" w:rsidRDefault="00EB120C" w:rsidP="00DB5495">
            <w:r w:rsidRPr="00BB74F1">
              <w:t>Dalībnieku skaits</w:t>
            </w:r>
          </w:p>
        </w:tc>
        <w:tc>
          <w:tcPr>
            <w:tcW w:w="1374" w:type="dxa"/>
            <w:shd w:val="clear" w:color="auto" w:fill="auto"/>
            <w:tcMar>
              <w:top w:w="0" w:type="dxa"/>
              <w:left w:w="108" w:type="dxa"/>
              <w:bottom w:w="0" w:type="dxa"/>
              <w:right w:w="108" w:type="dxa"/>
            </w:tcMar>
          </w:tcPr>
          <w:p w14:paraId="3E931993" w14:textId="77777777" w:rsidR="00EB120C" w:rsidRPr="007B6B4C" w:rsidRDefault="00EB120C" w:rsidP="00DB5495">
            <w:r w:rsidRPr="007B6B4C">
              <w:t>1 496</w:t>
            </w:r>
          </w:p>
        </w:tc>
        <w:tc>
          <w:tcPr>
            <w:tcW w:w="1319" w:type="dxa"/>
            <w:shd w:val="clear" w:color="auto" w:fill="auto"/>
            <w:tcMar>
              <w:top w:w="0" w:type="dxa"/>
              <w:left w:w="108" w:type="dxa"/>
              <w:bottom w:w="0" w:type="dxa"/>
              <w:right w:w="108" w:type="dxa"/>
            </w:tcMar>
          </w:tcPr>
          <w:p w14:paraId="2C48E0D0" w14:textId="77777777" w:rsidR="00EB120C" w:rsidRPr="004B7EC7" w:rsidRDefault="00EB120C" w:rsidP="00DB5495">
            <w:r w:rsidRPr="00BB74F1">
              <w:t>Projektu dati</w:t>
            </w:r>
          </w:p>
        </w:tc>
        <w:tc>
          <w:tcPr>
            <w:tcW w:w="1127" w:type="dxa"/>
            <w:shd w:val="clear" w:color="auto" w:fill="auto"/>
            <w:tcMar>
              <w:top w:w="0" w:type="dxa"/>
              <w:left w:w="108" w:type="dxa"/>
              <w:bottom w:w="0" w:type="dxa"/>
              <w:right w:w="108" w:type="dxa"/>
            </w:tcMar>
          </w:tcPr>
          <w:p w14:paraId="02E55F30" w14:textId="77777777" w:rsidR="00EB120C" w:rsidRPr="004B7EC7" w:rsidRDefault="00EB120C" w:rsidP="00DB5495">
            <w:r>
              <w:t>Rezi gadā</w:t>
            </w:r>
          </w:p>
        </w:tc>
      </w:tr>
    </w:tbl>
    <w:p w14:paraId="06156940" w14:textId="77777777" w:rsidR="00037207" w:rsidRDefault="00037207" w:rsidP="00DB5495">
      <w:pPr>
        <w:pStyle w:val="ListParagraph"/>
        <w:ind w:left="1134"/>
        <w:jc w:val="both"/>
        <w:rPr>
          <w:sz w:val="24"/>
          <w:szCs w:val="24"/>
        </w:rPr>
        <w:sectPr w:rsidR="00037207" w:rsidSect="00037207">
          <w:pgSz w:w="16838" w:h="11906" w:orient="landscape"/>
          <w:pgMar w:top="1134" w:right="1134" w:bottom="1701" w:left="1418" w:header="709" w:footer="709" w:gutter="0"/>
          <w:cols w:space="708"/>
          <w:docGrid w:linePitch="360"/>
        </w:sectPr>
      </w:pPr>
    </w:p>
    <w:p w14:paraId="61D2E0D2" w14:textId="777D7D75" w:rsidR="00EB120C" w:rsidRDefault="00EB120C" w:rsidP="00DB5495">
      <w:pPr>
        <w:pStyle w:val="ListParagraph"/>
        <w:numPr>
          <w:ilvl w:val="1"/>
          <w:numId w:val="1"/>
        </w:numPr>
        <w:ind w:left="1134" w:hanging="424"/>
        <w:jc w:val="both"/>
        <w:rPr>
          <w:sz w:val="24"/>
          <w:szCs w:val="24"/>
        </w:rPr>
      </w:pPr>
      <w:r>
        <w:rPr>
          <w:sz w:val="24"/>
          <w:szCs w:val="24"/>
        </w:rPr>
        <w:lastRenderedPageBreak/>
        <w:t>Izteikt 611.punktu šādā redakcijā:</w:t>
      </w:r>
    </w:p>
    <w:p w14:paraId="1E9FE76A" w14:textId="56146C51" w:rsidR="00EB120C" w:rsidRDefault="00EB120C" w:rsidP="00AA36A0">
      <w:pPr>
        <w:pStyle w:val="ListParagraph"/>
        <w:ind w:left="0" w:firstLine="709"/>
        <w:jc w:val="both"/>
        <w:rPr>
          <w:sz w:val="24"/>
          <w:szCs w:val="24"/>
        </w:rPr>
      </w:pPr>
      <w:r>
        <w:rPr>
          <w:sz w:val="24"/>
          <w:szCs w:val="24"/>
        </w:rPr>
        <w:t xml:space="preserve">“(611) </w:t>
      </w:r>
      <w:r w:rsidRPr="00EB120C">
        <w:rPr>
          <w:rFonts w:eastAsia="PMingLiU"/>
          <w:sz w:val="24"/>
          <w:szCs w:val="24"/>
          <w:lang w:eastAsia="en-US"/>
        </w:rPr>
        <w:t>Indikatīvā mērķa grupa:</w:t>
      </w:r>
      <w:r w:rsidRPr="00EB120C">
        <w:rPr>
          <w:rFonts w:eastAsia="PMingLiU"/>
          <w:sz w:val="24"/>
          <w:szCs w:val="24"/>
        </w:rPr>
        <w:t xml:space="preserve"> jaunieši līdz 29 gadu vecumam (ieskaitot),  prioritāri atbalstu sniedzot mērķa grupai vecumā 15</w:t>
      </w:r>
      <w:r w:rsidRPr="00EB120C">
        <w:rPr>
          <w:rFonts w:eastAsia="PMingLiU"/>
          <w:sz w:val="24"/>
          <w:szCs w:val="24"/>
          <w:lang w:eastAsia="en-US"/>
        </w:rPr>
        <w:t>–</w:t>
      </w:r>
      <w:r w:rsidRPr="00EB120C">
        <w:rPr>
          <w:rFonts w:eastAsia="PMingLiU"/>
          <w:sz w:val="24"/>
          <w:szCs w:val="24"/>
        </w:rPr>
        <w:t>24 gadi (ieskaitot) un jauniešiem, kuri nemācās un nav nodarbināti.</w:t>
      </w:r>
      <w:r>
        <w:rPr>
          <w:rFonts w:eastAsia="PMingLiU"/>
          <w:sz w:val="24"/>
          <w:szCs w:val="24"/>
        </w:rPr>
        <w:t>”</w:t>
      </w:r>
      <w:r w:rsidR="001E7DB0">
        <w:rPr>
          <w:rFonts w:eastAsia="PMingLiU"/>
          <w:sz w:val="24"/>
          <w:szCs w:val="24"/>
        </w:rPr>
        <w:t>.</w:t>
      </w:r>
    </w:p>
    <w:p w14:paraId="3BCA706F" w14:textId="77777777" w:rsidR="00035CC8" w:rsidRDefault="00972BBE" w:rsidP="009772E2">
      <w:pPr>
        <w:pStyle w:val="ListParagraph"/>
        <w:numPr>
          <w:ilvl w:val="1"/>
          <w:numId w:val="1"/>
        </w:numPr>
        <w:ind w:left="1134" w:hanging="424"/>
        <w:jc w:val="both"/>
        <w:rPr>
          <w:sz w:val="24"/>
          <w:szCs w:val="24"/>
        </w:rPr>
      </w:pPr>
      <w:r>
        <w:rPr>
          <w:sz w:val="24"/>
          <w:szCs w:val="24"/>
        </w:rPr>
        <w:t>Izteikt tabulu Nr. 2.7.6. (5) šādā redakcijā:</w:t>
      </w:r>
    </w:p>
    <w:p w14:paraId="06F37539" w14:textId="60481A7B" w:rsidR="009772E2" w:rsidRPr="00035CC8" w:rsidRDefault="009772E2" w:rsidP="00035CC8">
      <w:pPr>
        <w:ind w:left="710"/>
        <w:jc w:val="both"/>
        <w:rPr>
          <w:sz w:val="24"/>
          <w:szCs w:val="24"/>
        </w:rPr>
      </w:pPr>
      <w:r w:rsidRPr="00035CC8">
        <w:rPr>
          <w:i/>
          <w:sz w:val="24"/>
          <w:szCs w:val="24"/>
        </w:rPr>
        <w:t>Tabula Nr. 2.7.6. (5)</w:t>
      </w:r>
    </w:p>
    <w:p w14:paraId="040E5974" w14:textId="77777777" w:rsidR="00972BBE" w:rsidRPr="00972BBE" w:rsidRDefault="00972BBE" w:rsidP="00DB5495">
      <w:pPr>
        <w:pStyle w:val="ListParagraph"/>
        <w:ind w:left="525"/>
        <w:jc w:val="center"/>
        <w:rPr>
          <w:sz w:val="24"/>
        </w:rPr>
      </w:pPr>
      <w:r w:rsidRPr="00972BBE">
        <w:rPr>
          <w:b/>
          <w:sz w:val="24"/>
        </w:rPr>
        <w:t>ESF un JNI kopējie iznākuma rādītāji</w:t>
      </w:r>
    </w:p>
    <w:p w14:paraId="358A745C" w14:textId="77777777" w:rsidR="00972BBE" w:rsidRPr="004B7EC7" w:rsidRDefault="00972BBE" w:rsidP="00DB5495">
      <w:pPr>
        <w:pStyle w:val="ListParagraph"/>
        <w:ind w:left="525"/>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900"/>
        <w:gridCol w:w="1310"/>
        <w:gridCol w:w="1291"/>
        <w:gridCol w:w="1227"/>
        <w:gridCol w:w="894"/>
        <w:gridCol w:w="1521"/>
      </w:tblGrid>
      <w:tr w:rsidR="00972BBE" w:rsidRPr="004B7EC7" w14:paraId="797423B5" w14:textId="77777777" w:rsidTr="00D41878">
        <w:trPr>
          <w:tblHeader/>
        </w:trPr>
        <w:tc>
          <w:tcPr>
            <w:tcW w:w="515" w:type="pct"/>
            <w:shd w:val="clear" w:color="auto" w:fill="F2F2F2"/>
            <w:vAlign w:val="center"/>
          </w:tcPr>
          <w:p w14:paraId="1B9EB043" w14:textId="77777777" w:rsidR="00972BBE" w:rsidRPr="004B7EC7" w:rsidRDefault="00972BBE" w:rsidP="00DB5495">
            <w:r w:rsidRPr="004B7EC7">
              <w:t>ID</w:t>
            </w:r>
          </w:p>
        </w:tc>
        <w:tc>
          <w:tcPr>
            <w:tcW w:w="1057" w:type="pct"/>
            <w:shd w:val="clear" w:color="auto" w:fill="F2F2F2"/>
            <w:vAlign w:val="center"/>
          </w:tcPr>
          <w:p w14:paraId="31DCAEB7" w14:textId="77777777" w:rsidR="00972BBE" w:rsidRPr="004B7EC7" w:rsidRDefault="00972BBE" w:rsidP="00DB5495">
            <w:r w:rsidRPr="004B7EC7">
              <w:t>Rādītājs</w:t>
            </w:r>
          </w:p>
        </w:tc>
        <w:tc>
          <w:tcPr>
            <w:tcW w:w="731" w:type="pct"/>
            <w:shd w:val="clear" w:color="auto" w:fill="F2F2F2"/>
            <w:vAlign w:val="center"/>
          </w:tcPr>
          <w:p w14:paraId="7A277B0B" w14:textId="77777777" w:rsidR="00972BBE" w:rsidRPr="004B7EC7" w:rsidRDefault="00972BBE" w:rsidP="00DB5495">
            <w:r w:rsidRPr="004B7EC7">
              <w:t>Mērvienība</w:t>
            </w:r>
          </w:p>
        </w:tc>
        <w:tc>
          <w:tcPr>
            <w:tcW w:w="720" w:type="pct"/>
            <w:shd w:val="clear" w:color="auto" w:fill="F2F2F2"/>
            <w:vAlign w:val="center"/>
          </w:tcPr>
          <w:p w14:paraId="57A849A9" w14:textId="77777777" w:rsidR="00972BBE" w:rsidRPr="004B7EC7" w:rsidRDefault="00972BBE" w:rsidP="00DB5495">
            <w:r w:rsidRPr="004B7EC7">
              <w:t>Finansējums avots</w:t>
            </w:r>
          </w:p>
        </w:tc>
        <w:tc>
          <w:tcPr>
            <w:tcW w:w="637" w:type="pct"/>
            <w:shd w:val="clear" w:color="auto" w:fill="F2F2F2"/>
            <w:vAlign w:val="center"/>
          </w:tcPr>
          <w:p w14:paraId="6E1EAB30" w14:textId="77777777" w:rsidR="00972BBE" w:rsidRPr="004B7EC7" w:rsidRDefault="00972BBE" w:rsidP="00DB5495">
            <w:r w:rsidRPr="004B7EC7">
              <w:t>Plānotā vērtība (2023. gadā)</w:t>
            </w:r>
          </w:p>
        </w:tc>
        <w:tc>
          <w:tcPr>
            <w:tcW w:w="493" w:type="pct"/>
            <w:shd w:val="clear" w:color="auto" w:fill="F2F2F2"/>
            <w:vAlign w:val="center"/>
          </w:tcPr>
          <w:p w14:paraId="299A45A1" w14:textId="77777777" w:rsidR="00972BBE" w:rsidRPr="004B7EC7" w:rsidRDefault="00972BBE" w:rsidP="00DB5495">
            <w:r w:rsidRPr="004B7EC7">
              <w:t>Datu avots</w:t>
            </w:r>
          </w:p>
        </w:tc>
        <w:tc>
          <w:tcPr>
            <w:tcW w:w="847" w:type="pct"/>
            <w:shd w:val="clear" w:color="auto" w:fill="F2F2F2"/>
          </w:tcPr>
          <w:p w14:paraId="1E6DE843" w14:textId="77777777" w:rsidR="00972BBE" w:rsidRPr="004B7EC7" w:rsidRDefault="00972BBE" w:rsidP="00DB5495">
            <w:pPr>
              <w:ind w:right="251"/>
            </w:pPr>
            <w:r w:rsidRPr="004B7EC7">
              <w:t>Ziņošanas regularitāte</w:t>
            </w:r>
          </w:p>
        </w:tc>
      </w:tr>
      <w:tr w:rsidR="00972BBE" w:rsidRPr="004B7EC7" w14:paraId="341F5B27" w14:textId="77777777" w:rsidTr="00D41878">
        <w:tc>
          <w:tcPr>
            <w:tcW w:w="515" w:type="pct"/>
            <w:shd w:val="clear" w:color="auto" w:fill="auto"/>
          </w:tcPr>
          <w:p w14:paraId="778AE0FE" w14:textId="77777777" w:rsidR="00972BBE" w:rsidRPr="004B7EC7" w:rsidRDefault="00972BBE" w:rsidP="00DB5495">
            <w:r w:rsidRPr="004B7EC7">
              <w:t xml:space="preserve">i.7.2.1.a </w:t>
            </w:r>
          </w:p>
        </w:tc>
        <w:tc>
          <w:tcPr>
            <w:tcW w:w="1057" w:type="pct"/>
            <w:shd w:val="clear" w:color="auto" w:fill="auto"/>
          </w:tcPr>
          <w:p w14:paraId="25E6756C" w14:textId="77777777" w:rsidR="00972BBE" w:rsidRPr="004B7EC7" w:rsidRDefault="00972BBE" w:rsidP="00DB5495">
            <w:r w:rsidRPr="004B7EC7">
              <w:t>Bezdarbnieki, tostarp ilgstošie bezdarbnieki</w:t>
            </w:r>
          </w:p>
        </w:tc>
        <w:tc>
          <w:tcPr>
            <w:tcW w:w="731" w:type="pct"/>
            <w:shd w:val="clear" w:color="auto" w:fill="auto"/>
          </w:tcPr>
          <w:p w14:paraId="15338189" w14:textId="77777777" w:rsidR="00972BBE" w:rsidRPr="004B7EC7" w:rsidRDefault="00972BBE" w:rsidP="00DB5495">
            <w:r w:rsidRPr="004B7EC7">
              <w:t>Dalībnieki</w:t>
            </w:r>
          </w:p>
        </w:tc>
        <w:tc>
          <w:tcPr>
            <w:tcW w:w="720" w:type="pct"/>
            <w:shd w:val="clear" w:color="auto" w:fill="auto"/>
          </w:tcPr>
          <w:p w14:paraId="73FD1B51" w14:textId="77777777" w:rsidR="00972BBE" w:rsidRPr="004B7EC7" w:rsidRDefault="00972BBE" w:rsidP="00DB5495">
            <w:r w:rsidRPr="004B7EC7">
              <w:rPr>
                <w:spacing w:val="-12"/>
              </w:rPr>
              <w:t xml:space="preserve">JNI </w:t>
            </w:r>
          </w:p>
        </w:tc>
        <w:tc>
          <w:tcPr>
            <w:tcW w:w="637" w:type="pct"/>
            <w:shd w:val="clear" w:color="auto" w:fill="auto"/>
          </w:tcPr>
          <w:p w14:paraId="500DD541" w14:textId="77777777" w:rsidR="00972BBE" w:rsidRPr="004B7EC7" w:rsidRDefault="00972BBE" w:rsidP="00DB5495">
            <w:pPr>
              <w:jc w:val="center"/>
            </w:pPr>
            <w:r w:rsidRPr="004B7EC7">
              <w:t>19 000</w:t>
            </w:r>
          </w:p>
        </w:tc>
        <w:tc>
          <w:tcPr>
            <w:tcW w:w="493" w:type="pct"/>
            <w:shd w:val="clear" w:color="auto" w:fill="auto"/>
          </w:tcPr>
          <w:p w14:paraId="3DBB0EEE" w14:textId="77777777" w:rsidR="00972BBE" w:rsidRPr="004B7EC7" w:rsidRDefault="00972BBE" w:rsidP="00DB5495">
            <w:r w:rsidRPr="004B7EC7">
              <w:t>Projektu dati</w:t>
            </w:r>
          </w:p>
        </w:tc>
        <w:tc>
          <w:tcPr>
            <w:tcW w:w="847" w:type="pct"/>
          </w:tcPr>
          <w:p w14:paraId="4C38A504" w14:textId="77777777" w:rsidR="00972BBE" w:rsidRPr="004B7EC7" w:rsidRDefault="00972BBE" w:rsidP="00DB5495">
            <w:pPr>
              <w:ind w:right="251"/>
            </w:pPr>
            <w:r w:rsidRPr="004B7EC7">
              <w:t>Reizi gadā</w:t>
            </w:r>
          </w:p>
        </w:tc>
      </w:tr>
      <w:tr w:rsidR="00972BBE" w:rsidRPr="004B7EC7" w14:paraId="0C81EC8A" w14:textId="77777777" w:rsidTr="00D41878">
        <w:tc>
          <w:tcPr>
            <w:tcW w:w="515" w:type="pct"/>
            <w:shd w:val="clear" w:color="auto" w:fill="auto"/>
          </w:tcPr>
          <w:p w14:paraId="31F8B2B2" w14:textId="77777777" w:rsidR="00972BBE" w:rsidRPr="004B7EC7" w:rsidRDefault="00972BBE" w:rsidP="00DB5495">
            <w:r w:rsidRPr="004B7EC7">
              <w:rPr>
                <w:bCs/>
                <w:spacing w:val="-12"/>
              </w:rPr>
              <w:t>i.7.2.1.b</w:t>
            </w:r>
          </w:p>
        </w:tc>
        <w:tc>
          <w:tcPr>
            <w:tcW w:w="1057" w:type="pct"/>
            <w:shd w:val="clear" w:color="auto" w:fill="auto"/>
          </w:tcPr>
          <w:p w14:paraId="2CEC341A" w14:textId="77777777" w:rsidR="00972BBE" w:rsidRPr="004B7EC7" w:rsidRDefault="00972BBE" w:rsidP="00DB5495">
            <w:r w:rsidRPr="004B7EC7">
              <w:t>Izglītībā vai apmācībā neiesaistītas neaktīvas personas</w:t>
            </w:r>
          </w:p>
        </w:tc>
        <w:tc>
          <w:tcPr>
            <w:tcW w:w="731" w:type="pct"/>
            <w:shd w:val="clear" w:color="auto" w:fill="auto"/>
          </w:tcPr>
          <w:p w14:paraId="7C979053" w14:textId="77777777" w:rsidR="00972BBE" w:rsidRPr="004B7EC7" w:rsidRDefault="00972BBE" w:rsidP="00DB5495">
            <w:r w:rsidRPr="004B7EC7">
              <w:t>Dalībnieki</w:t>
            </w:r>
          </w:p>
        </w:tc>
        <w:tc>
          <w:tcPr>
            <w:tcW w:w="720" w:type="pct"/>
            <w:shd w:val="clear" w:color="auto" w:fill="auto"/>
          </w:tcPr>
          <w:p w14:paraId="5D88B9E9" w14:textId="77777777" w:rsidR="00972BBE" w:rsidRPr="004B7EC7" w:rsidRDefault="00972BBE" w:rsidP="00DB5495">
            <w:pPr>
              <w:rPr>
                <w:spacing w:val="-12"/>
              </w:rPr>
            </w:pPr>
            <w:r w:rsidRPr="004B7EC7">
              <w:rPr>
                <w:spacing w:val="-12"/>
              </w:rPr>
              <w:t xml:space="preserve">JNI </w:t>
            </w:r>
          </w:p>
        </w:tc>
        <w:tc>
          <w:tcPr>
            <w:tcW w:w="637" w:type="pct"/>
            <w:shd w:val="clear" w:color="auto" w:fill="auto"/>
          </w:tcPr>
          <w:p w14:paraId="6150FFED" w14:textId="77777777" w:rsidR="00972BBE" w:rsidRPr="004B7EC7" w:rsidDel="0077234A" w:rsidRDefault="00972BBE" w:rsidP="00DB5495">
            <w:pPr>
              <w:jc w:val="center"/>
            </w:pPr>
            <w:r w:rsidRPr="004B7EC7">
              <w:t>9 700</w:t>
            </w:r>
          </w:p>
        </w:tc>
        <w:tc>
          <w:tcPr>
            <w:tcW w:w="493" w:type="pct"/>
            <w:shd w:val="clear" w:color="auto" w:fill="auto"/>
          </w:tcPr>
          <w:p w14:paraId="7B771098" w14:textId="77777777" w:rsidR="00972BBE" w:rsidRPr="004B7EC7" w:rsidRDefault="00972BBE" w:rsidP="00DB5495">
            <w:r w:rsidRPr="004B7EC7">
              <w:t>Projektu dati</w:t>
            </w:r>
          </w:p>
        </w:tc>
        <w:tc>
          <w:tcPr>
            <w:tcW w:w="847" w:type="pct"/>
          </w:tcPr>
          <w:p w14:paraId="21C48DD5" w14:textId="77777777" w:rsidR="00972BBE" w:rsidRPr="004B7EC7" w:rsidRDefault="00972BBE" w:rsidP="00DB5495">
            <w:pPr>
              <w:ind w:right="251"/>
            </w:pPr>
            <w:r w:rsidRPr="004B7EC7">
              <w:t>Reizi gadā</w:t>
            </w:r>
          </w:p>
        </w:tc>
      </w:tr>
      <w:tr w:rsidR="00972BBE" w:rsidRPr="004B7EC7" w14:paraId="7364F5F9" w14:textId="77777777" w:rsidTr="00D41878">
        <w:tc>
          <w:tcPr>
            <w:tcW w:w="515" w:type="pct"/>
            <w:shd w:val="clear" w:color="auto" w:fill="auto"/>
          </w:tcPr>
          <w:p w14:paraId="6F5C1A89" w14:textId="77777777" w:rsidR="00972BBE" w:rsidRPr="004B7EC7" w:rsidRDefault="00972BBE" w:rsidP="00DB5495">
            <w:pPr>
              <w:rPr>
                <w:bCs/>
                <w:spacing w:val="-12"/>
              </w:rPr>
            </w:pPr>
            <w:r w:rsidRPr="004B7EC7">
              <w:t xml:space="preserve">i.7.2.1.c </w:t>
            </w:r>
          </w:p>
        </w:tc>
        <w:tc>
          <w:tcPr>
            <w:tcW w:w="1057" w:type="pct"/>
            <w:shd w:val="clear" w:color="auto" w:fill="auto"/>
          </w:tcPr>
          <w:p w14:paraId="3B72E0A6" w14:textId="77777777" w:rsidR="00972BBE" w:rsidRPr="004B7EC7" w:rsidRDefault="00972BBE" w:rsidP="00DB5495">
            <w:r w:rsidRPr="004B7EC7">
              <w:t>Ilgstošie bezdarbnieki</w:t>
            </w:r>
          </w:p>
        </w:tc>
        <w:tc>
          <w:tcPr>
            <w:tcW w:w="731" w:type="pct"/>
            <w:shd w:val="clear" w:color="auto" w:fill="auto"/>
          </w:tcPr>
          <w:p w14:paraId="412102EB" w14:textId="77777777" w:rsidR="00972BBE" w:rsidRPr="004B7EC7" w:rsidRDefault="00972BBE" w:rsidP="00DB5495">
            <w:r w:rsidRPr="004B7EC7">
              <w:t>Dalībnieki</w:t>
            </w:r>
          </w:p>
        </w:tc>
        <w:tc>
          <w:tcPr>
            <w:tcW w:w="720" w:type="pct"/>
            <w:shd w:val="clear" w:color="auto" w:fill="auto"/>
          </w:tcPr>
          <w:p w14:paraId="2A79B735" w14:textId="77777777" w:rsidR="00972BBE" w:rsidRPr="004B7EC7" w:rsidRDefault="00972BBE" w:rsidP="00DB5495">
            <w:pPr>
              <w:rPr>
                <w:spacing w:val="-12"/>
              </w:rPr>
            </w:pPr>
            <w:r w:rsidRPr="004B7EC7">
              <w:rPr>
                <w:spacing w:val="-12"/>
              </w:rPr>
              <w:t xml:space="preserve">JNI </w:t>
            </w:r>
          </w:p>
        </w:tc>
        <w:tc>
          <w:tcPr>
            <w:tcW w:w="637" w:type="pct"/>
            <w:shd w:val="clear" w:color="auto" w:fill="auto"/>
          </w:tcPr>
          <w:p w14:paraId="1A762AD2" w14:textId="77777777" w:rsidR="00972BBE" w:rsidRPr="004B7EC7" w:rsidRDefault="00972BBE" w:rsidP="00DB5495">
            <w:pPr>
              <w:jc w:val="center"/>
            </w:pPr>
            <w:r w:rsidRPr="004B7EC7">
              <w:t>5 700</w:t>
            </w:r>
          </w:p>
          <w:p w14:paraId="42558777" w14:textId="77777777" w:rsidR="00972BBE" w:rsidRPr="004B7EC7" w:rsidRDefault="00972BBE" w:rsidP="00DB5495">
            <w:pPr>
              <w:jc w:val="center"/>
            </w:pPr>
          </w:p>
        </w:tc>
        <w:tc>
          <w:tcPr>
            <w:tcW w:w="493" w:type="pct"/>
            <w:shd w:val="clear" w:color="auto" w:fill="auto"/>
          </w:tcPr>
          <w:p w14:paraId="663ABD84" w14:textId="77777777" w:rsidR="00972BBE" w:rsidRPr="004B7EC7" w:rsidRDefault="00972BBE" w:rsidP="00DB5495">
            <w:r w:rsidRPr="004B7EC7">
              <w:t>NVA dati</w:t>
            </w:r>
          </w:p>
        </w:tc>
        <w:tc>
          <w:tcPr>
            <w:tcW w:w="847" w:type="pct"/>
          </w:tcPr>
          <w:p w14:paraId="76855042" w14:textId="77777777" w:rsidR="00972BBE" w:rsidRPr="004B7EC7" w:rsidRDefault="00972BBE" w:rsidP="00DB5495">
            <w:pPr>
              <w:ind w:right="251"/>
            </w:pPr>
            <w:r w:rsidRPr="004B7EC7">
              <w:t>Reizi gadā</w:t>
            </w:r>
          </w:p>
        </w:tc>
      </w:tr>
      <w:tr w:rsidR="00972BBE" w:rsidRPr="004B7EC7" w14:paraId="6BD529BF" w14:textId="77777777" w:rsidTr="00D41878">
        <w:tc>
          <w:tcPr>
            <w:tcW w:w="515" w:type="pct"/>
            <w:shd w:val="clear" w:color="auto" w:fill="auto"/>
          </w:tcPr>
          <w:p w14:paraId="033D575C" w14:textId="77777777" w:rsidR="00972BBE" w:rsidRPr="004B7EC7" w:rsidRDefault="00972BBE" w:rsidP="00DB5495">
            <w:pPr>
              <w:rPr>
                <w:bCs/>
                <w:spacing w:val="-12"/>
              </w:rPr>
            </w:pPr>
            <w:r w:rsidRPr="004B7EC7">
              <w:t>i.7.2.1.d</w:t>
            </w:r>
          </w:p>
        </w:tc>
        <w:tc>
          <w:tcPr>
            <w:tcW w:w="1057" w:type="pct"/>
            <w:shd w:val="clear" w:color="auto" w:fill="auto"/>
          </w:tcPr>
          <w:p w14:paraId="634D0850" w14:textId="77777777" w:rsidR="00972BBE" w:rsidRPr="004B7EC7" w:rsidRDefault="00972BBE" w:rsidP="00DB5495">
            <w:r w:rsidRPr="004B7EC7">
              <w:t>JNI atbalstīto pasākumu dalībnieki kopā</w:t>
            </w:r>
          </w:p>
        </w:tc>
        <w:tc>
          <w:tcPr>
            <w:tcW w:w="731" w:type="pct"/>
            <w:shd w:val="clear" w:color="auto" w:fill="auto"/>
          </w:tcPr>
          <w:p w14:paraId="1D44BF22" w14:textId="77777777" w:rsidR="00972BBE" w:rsidRPr="004B7EC7" w:rsidRDefault="00972BBE" w:rsidP="00DB5495">
            <w:r w:rsidRPr="004B7EC7">
              <w:t>Dalībnieki</w:t>
            </w:r>
          </w:p>
        </w:tc>
        <w:tc>
          <w:tcPr>
            <w:tcW w:w="720" w:type="pct"/>
            <w:shd w:val="clear" w:color="auto" w:fill="auto"/>
          </w:tcPr>
          <w:p w14:paraId="71652C34" w14:textId="77777777" w:rsidR="00972BBE" w:rsidRPr="004B7EC7" w:rsidRDefault="00972BBE" w:rsidP="00DB5495">
            <w:pPr>
              <w:rPr>
                <w:spacing w:val="-12"/>
              </w:rPr>
            </w:pPr>
            <w:r w:rsidRPr="004B7EC7">
              <w:rPr>
                <w:spacing w:val="-12"/>
              </w:rPr>
              <w:t xml:space="preserve">JNI </w:t>
            </w:r>
          </w:p>
        </w:tc>
        <w:tc>
          <w:tcPr>
            <w:tcW w:w="637" w:type="pct"/>
            <w:shd w:val="clear" w:color="auto" w:fill="auto"/>
          </w:tcPr>
          <w:p w14:paraId="515DB137" w14:textId="77777777" w:rsidR="00972BBE" w:rsidRPr="004B7EC7" w:rsidRDefault="00972BBE" w:rsidP="00DB5495">
            <w:pPr>
              <w:jc w:val="center"/>
            </w:pPr>
            <w:r w:rsidRPr="004B7EC7">
              <w:t>28 700</w:t>
            </w:r>
          </w:p>
          <w:p w14:paraId="12645B3B" w14:textId="77777777" w:rsidR="00972BBE" w:rsidRPr="004B7EC7" w:rsidRDefault="00972BBE" w:rsidP="00DB5495">
            <w:pPr>
              <w:jc w:val="center"/>
            </w:pPr>
          </w:p>
        </w:tc>
        <w:tc>
          <w:tcPr>
            <w:tcW w:w="493" w:type="pct"/>
            <w:shd w:val="clear" w:color="auto" w:fill="auto"/>
          </w:tcPr>
          <w:p w14:paraId="2F0CAE84" w14:textId="77777777" w:rsidR="00972BBE" w:rsidRPr="004B7EC7" w:rsidRDefault="00972BBE" w:rsidP="00DB5495">
            <w:r w:rsidRPr="004B7EC7">
              <w:t>Projektu dati</w:t>
            </w:r>
          </w:p>
        </w:tc>
        <w:tc>
          <w:tcPr>
            <w:tcW w:w="847" w:type="pct"/>
          </w:tcPr>
          <w:p w14:paraId="148FCDC1" w14:textId="77777777" w:rsidR="00972BBE" w:rsidRPr="004B7EC7" w:rsidRDefault="00972BBE" w:rsidP="00DB5495">
            <w:pPr>
              <w:ind w:right="251"/>
            </w:pPr>
            <w:r w:rsidRPr="004B7EC7">
              <w:t>Reizi gadā</w:t>
            </w:r>
          </w:p>
        </w:tc>
      </w:tr>
      <w:tr w:rsidR="00972BBE" w:rsidRPr="004B7EC7" w14:paraId="5444545A" w14:textId="77777777" w:rsidTr="00D41878">
        <w:tc>
          <w:tcPr>
            <w:tcW w:w="515" w:type="pct"/>
            <w:shd w:val="clear" w:color="auto" w:fill="auto"/>
          </w:tcPr>
          <w:p w14:paraId="6BAF6CE9" w14:textId="77777777" w:rsidR="00972BBE" w:rsidRPr="004B7EC7" w:rsidRDefault="00972BBE" w:rsidP="00DB5495">
            <w:r w:rsidRPr="004B7EC7">
              <w:t xml:space="preserve">i.7.2.1.e </w:t>
            </w:r>
          </w:p>
        </w:tc>
        <w:tc>
          <w:tcPr>
            <w:tcW w:w="1057" w:type="pct"/>
            <w:shd w:val="clear" w:color="auto" w:fill="auto"/>
          </w:tcPr>
          <w:p w14:paraId="43F20F78" w14:textId="77777777" w:rsidR="00972BBE" w:rsidRPr="004B7EC7" w:rsidRDefault="00972BBE" w:rsidP="00DB5495">
            <w:r w:rsidRPr="004B7EC7">
              <w:t>Bezdarbnieki, tostarp ilgstošie bezdarbnieki</w:t>
            </w:r>
          </w:p>
        </w:tc>
        <w:tc>
          <w:tcPr>
            <w:tcW w:w="731" w:type="pct"/>
            <w:shd w:val="clear" w:color="auto" w:fill="auto"/>
          </w:tcPr>
          <w:p w14:paraId="38484CEE" w14:textId="77777777" w:rsidR="00972BBE" w:rsidRPr="004B7EC7" w:rsidRDefault="00972BBE" w:rsidP="00DB5495">
            <w:r w:rsidRPr="004B7EC7">
              <w:t>Dalībnieki</w:t>
            </w:r>
          </w:p>
        </w:tc>
        <w:tc>
          <w:tcPr>
            <w:tcW w:w="720" w:type="pct"/>
            <w:shd w:val="clear" w:color="auto" w:fill="auto"/>
          </w:tcPr>
          <w:p w14:paraId="48BC143C" w14:textId="77777777" w:rsidR="00972BBE" w:rsidRPr="004B7EC7" w:rsidRDefault="00972BBE" w:rsidP="00DB5495">
            <w:r w:rsidRPr="004B7EC7">
              <w:rPr>
                <w:spacing w:val="-12"/>
              </w:rPr>
              <w:t>ESF</w:t>
            </w:r>
          </w:p>
        </w:tc>
        <w:tc>
          <w:tcPr>
            <w:tcW w:w="637" w:type="pct"/>
            <w:shd w:val="clear" w:color="auto" w:fill="auto"/>
          </w:tcPr>
          <w:p w14:paraId="72613077" w14:textId="77777777" w:rsidR="00972BBE" w:rsidRPr="004B7EC7" w:rsidRDefault="00972BBE" w:rsidP="00DB5495">
            <w:pPr>
              <w:jc w:val="center"/>
            </w:pPr>
            <w:r w:rsidRPr="004B7EC7">
              <w:t>2 000</w:t>
            </w:r>
          </w:p>
          <w:p w14:paraId="158D29F0" w14:textId="77777777" w:rsidR="00972BBE" w:rsidRPr="004B7EC7" w:rsidRDefault="00972BBE" w:rsidP="00DB5495">
            <w:pPr>
              <w:jc w:val="center"/>
            </w:pPr>
          </w:p>
        </w:tc>
        <w:tc>
          <w:tcPr>
            <w:tcW w:w="493" w:type="pct"/>
            <w:shd w:val="clear" w:color="auto" w:fill="auto"/>
          </w:tcPr>
          <w:p w14:paraId="638E9475" w14:textId="77777777" w:rsidR="00972BBE" w:rsidRPr="004B7EC7" w:rsidRDefault="00972BBE" w:rsidP="00DB5495">
            <w:r w:rsidRPr="004B7EC7">
              <w:t>Projektu dati</w:t>
            </w:r>
          </w:p>
        </w:tc>
        <w:tc>
          <w:tcPr>
            <w:tcW w:w="847" w:type="pct"/>
          </w:tcPr>
          <w:p w14:paraId="6FE23626" w14:textId="77777777" w:rsidR="00972BBE" w:rsidRPr="004B7EC7" w:rsidRDefault="00972BBE" w:rsidP="00DB5495">
            <w:pPr>
              <w:ind w:right="251"/>
            </w:pPr>
            <w:r w:rsidRPr="004B7EC7">
              <w:t>Reizi gadā</w:t>
            </w:r>
          </w:p>
        </w:tc>
      </w:tr>
      <w:tr w:rsidR="00972BBE" w:rsidRPr="004B7EC7" w14:paraId="6F5082E0" w14:textId="77777777" w:rsidTr="00D41878">
        <w:tc>
          <w:tcPr>
            <w:tcW w:w="515" w:type="pct"/>
            <w:shd w:val="clear" w:color="auto" w:fill="auto"/>
          </w:tcPr>
          <w:p w14:paraId="5C64E6F9" w14:textId="77777777" w:rsidR="00972BBE" w:rsidRPr="004B7EC7" w:rsidRDefault="00972BBE" w:rsidP="00DB5495">
            <w:r w:rsidRPr="004B7EC7">
              <w:t>i.7.2.1.f</w:t>
            </w:r>
          </w:p>
        </w:tc>
        <w:tc>
          <w:tcPr>
            <w:tcW w:w="1057" w:type="pct"/>
            <w:shd w:val="clear" w:color="auto" w:fill="auto"/>
          </w:tcPr>
          <w:p w14:paraId="25FDB5FA" w14:textId="77777777" w:rsidR="00972BBE" w:rsidRPr="004B7EC7" w:rsidRDefault="00972BBE" w:rsidP="00DB5495">
            <w:r w:rsidRPr="004B7EC7">
              <w:t>Nodarbinātas personas</w:t>
            </w:r>
          </w:p>
        </w:tc>
        <w:tc>
          <w:tcPr>
            <w:tcW w:w="731" w:type="pct"/>
            <w:shd w:val="clear" w:color="auto" w:fill="auto"/>
          </w:tcPr>
          <w:p w14:paraId="113AF14B" w14:textId="77777777" w:rsidR="00972BBE" w:rsidRPr="004B7EC7" w:rsidRDefault="00972BBE" w:rsidP="00DB5495">
            <w:r w:rsidRPr="004B7EC7">
              <w:t>Dalībnieki</w:t>
            </w:r>
          </w:p>
        </w:tc>
        <w:tc>
          <w:tcPr>
            <w:tcW w:w="720" w:type="pct"/>
            <w:shd w:val="clear" w:color="auto" w:fill="auto"/>
          </w:tcPr>
          <w:p w14:paraId="1D4789F0" w14:textId="77777777" w:rsidR="00972BBE" w:rsidRPr="004B7EC7" w:rsidRDefault="00972BBE" w:rsidP="00DB5495">
            <w:pPr>
              <w:rPr>
                <w:spacing w:val="-12"/>
              </w:rPr>
            </w:pPr>
            <w:r w:rsidRPr="004B7EC7">
              <w:rPr>
                <w:spacing w:val="-12"/>
              </w:rPr>
              <w:t>ESF</w:t>
            </w:r>
          </w:p>
        </w:tc>
        <w:tc>
          <w:tcPr>
            <w:tcW w:w="637" w:type="pct"/>
            <w:shd w:val="clear" w:color="auto" w:fill="auto"/>
          </w:tcPr>
          <w:p w14:paraId="5C837ECC" w14:textId="77777777" w:rsidR="00972BBE" w:rsidRPr="004B7EC7" w:rsidRDefault="00972BBE" w:rsidP="00DB5495">
            <w:pPr>
              <w:jc w:val="center"/>
            </w:pPr>
            <w:r w:rsidRPr="004B7EC7">
              <w:t>2 206</w:t>
            </w:r>
          </w:p>
        </w:tc>
        <w:tc>
          <w:tcPr>
            <w:tcW w:w="493" w:type="pct"/>
            <w:shd w:val="clear" w:color="auto" w:fill="auto"/>
          </w:tcPr>
          <w:p w14:paraId="3BA4444E" w14:textId="77777777" w:rsidR="00972BBE" w:rsidRPr="004B7EC7" w:rsidRDefault="00972BBE" w:rsidP="00DB5495">
            <w:r w:rsidRPr="004B7EC7">
              <w:t>Projektu dati</w:t>
            </w:r>
          </w:p>
        </w:tc>
        <w:tc>
          <w:tcPr>
            <w:tcW w:w="847" w:type="pct"/>
          </w:tcPr>
          <w:p w14:paraId="27DD4944" w14:textId="77777777" w:rsidR="00972BBE" w:rsidRPr="004B7EC7" w:rsidRDefault="00972BBE" w:rsidP="00DB5495">
            <w:pPr>
              <w:ind w:right="251"/>
            </w:pPr>
            <w:r w:rsidRPr="004B7EC7">
              <w:t>Reizi gadā</w:t>
            </w:r>
          </w:p>
        </w:tc>
      </w:tr>
    </w:tbl>
    <w:p w14:paraId="06082ECC" w14:textId="77777777" w:rsidR="00AA36A0" w:rsidRDefault="00AA36A0" w:rsidP="00DB5495">
      <w:pPr>
        <w:pStyle w:val="ListParagraph"/>
        <w:ind w:left="1134"/>
        <w:jc w:val="both"/>
        <w:rPr>
          <w:sz w:val="24"/>
          <w:szCs w:val="24"/>
        </w:rPr>
        <w:sectPr w:rsidR="00AA36A0" w:rsidSect="00DB5495">
          <w:pgSz w:w="11906" w:h="16838"/>
          <w:pgMar w:top="1134" w:right="1701" w:bottom="1418" w:left="1134" w:header="709" w:footer="709" w:gutter="0"/>
          <w:cols w:space="708"/>
          <w:docGrid w:linePitch="360"/>
        </w:sectPr>
      </w:pPr>
    </w:p>
    <w:p w14:paraId="4022D1E7" w14:textId="156BA591" w:rsidR="0065369F" w:rsidRDefault="0065369F" w:rsidP="00DB5495">
      <w:pPr>
        <w:pStyle w:val="ListParagraph"/>
        <w:numPr>
          <w:ilvl w:val="1"/>
          <w:numId w:val="1"/>
        </w:numPr>
        <w:ind w:left="1134" w:hanging="424"/>
        <w:jc w:val="both"/>
        <w:rPr>
          <w:sz w:val="24"/>
          <w:szCs w:val="24"/>
        </w:rPr>
      </w:pPr>
      <w:r>
        <w:rPr>
          <w:sz w:val="24"/>
          <w:szCs w:val="24"/>
        </w:rPr>
        <w:lastRenderedPageBreak/>
        <w:t>Izteikt tabulu Nr. 2.7.7. (4) šādā redakcijā:</w:t>
      </w:r>
    </w:p>
    <w:p w14:paraId="25876EE4" w14:textId="3D766CEB" w:rsidR="00035CC8" w:rsidRPr="00035CC8" w:rsidRDefault="00035CC8" w:rsidP="000C209B">
      <w:pPr>
        <w:rPr>
          <w:i/>
          <w:sz w:val="24"/>
        </w:rPr>
      </w:pPr>
      <w:r>
        <w:rPr>
          <w:i/>
          <w:sz w:val="24"/>
        </w:rPr>
        <w:t>T</w:t>
      </w:r>
      <w:r w:rsidRPr="00035CC8">
        <w:rPr>
          <w:i/>
          <w:sz w:val="24"/>
        </w:rPr>
        <w:t>abul</w:t>
      </w:r>
      <w:r>
        <w:rPr>
          <w:i/>
          <w:sz w:val="24"/>
        </w:rPr>
        <w:t>a</w:t>
      </w:r>
      <w:r w:rsidRPr="00035CC8">
        <w:rPr>
          <w:i/>
          <w:sz w:val="24"/>
        </w:rPr>
        <w:t xml:space="preserve"> Nr. 2.7.7. (4)</w:t>
      </w:r>
    </w:p>
    <w:p w14:paraId="74F397B1" w14:textId="77777777" w:rsidR="0065369F" w:rsidRPr="004B7EC7" w:rsidRDefault="0065369F" w:rsidP="00DB5495">
      <w:pPr>
        <w:ind w:left="644"/>
        <w:jc w:val="center"/>
        <w:rPr>
          <w:b/>
        </w:rPr>
      </w:pPr>
      <w:r w:rsidRPr="0065369F">
        <w:rPr>
          <w:b/>
          <w:sz w:val="24"/>
        </w:rPr>
        <w:t>ESF specifiskais rezultāta rādītājs</w:t>
      </w:r>
    </w:p>
    <w:p w14:paraId="400F4A20" w14:textId="77777777" w:rsidR="0065369F" w:rsidRPr="004B7EC7" w:rsidRDefault="0065369F" w:rsidP="00DB5495">
      <w:pPr>
        <w:ind w:left="644"/>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819"/>
        <w:gridCol w:w="1275"/>
        <w:gridCol w:w="1418"/>
        <w:gridCol w:w="1276"/>
        <w:gridCol w:w="1275"/>
        <w:gridCol w:w="1701"/>
        <w:gridCol w:w="1418"/>
        <w:gridCol w:w="1134"/>
        <w:gridCol w:w="1134"/>
        <w:gridCol w:w="1559"/>
      </w:tblGrid>
      <w:tr w:rsidR="0065369F" w:rsidRPr="004B7EC7" w14:paraId="2037DB97" w14:textId="77777777" w:rsidTr="00D41878">
        <w:trPr>
          <w:tblHeader/>
        </w:trPr>
        <w:tc>
          <w:tcPr>
            <w:tcW w:w="983" w:type="dxa"/>
            <w:gridSpan w:val="2"/>
            <w:shd w:val="clear" w:color="auto" w:fill="F2F2F2"/>
            <w:vAlign w:val="center"/>
          </w:tcPr>
          <w:p w14:paraId="259B8BF6" w14:textId="77777777" w:rsidR="0065369F" w:rsidRPr="004B7EC7" w:rsidRDefault="0065369F" w:rsidP="00DB5495">
            <w:pPr>
              <w:jc w:val="center"/>
            </w:pPr>
            <w:r w:rsidRPr="004B7EC7">
              <w:t>ID</w:t>
            </w:r>
          </w:p>
        </w:tc>
        <w:tc>
          <w:tcPr>
            <w:tcW w:w="1819" w:type="dxa"/>
            <w:shd w:val="clear" w:color="auto" w:fill="F2F2F2"/>
            <w:vAlign w:val="center"/>
          </w:tcPr>
          <w:p w14:paraId="5B552A24" w14:textId="77777777" w:rsidR="0065369F" w:rsidRPr="004B7EC7" w:rsidRDefault="0065369F" w:rsidP="00DB5495">
            <w:pPr>
              <w:jc w:val="center"/>
            </w:pPr>
            <w:r w:rsidRPr="004B7EC7">
              <w:t>Rādītājs</w:t>
            </w:r>
          </w:p>
        </w:tc>
        <w:tc>
          <w:tcPr>
            <w:tcW w:w="1275" w:type="dxa"/>
            <w:shd w:val="clear" w:color="auto" w:fill="F2F2F2"/>
          </w:tcPr>
          <w:p w14:paraId="6D3E95BF" w14:textId="77777777" w:rsidR="0065369F" w:rsidRPr="004B7EC7" w:rsidRDefault="0065369F" w:rsidP="00DB5495">
            <w:pPr>
              <w:jc w:val="center"/>
            </w:pPr>
            <w:r w:rsidRPr="004B7EC7">
              <w:t>Reģiona kategorija vai JNI</w:t>
            </w:r>
            <w:r w:rsidRPr="004B7EC7">
              <w:rPr>
                <w:rStyle w:val="FootnoteReference"/>
              </w:rPr>
              <w:footnoteReference w:id="14"/>
            </w:r>
          </w:p>
        </w:tc>
        <w:tc>
          <w:tcPr>
            <w:tcW w:w="1418" w:type="dxa"/>
            <w:shd w:val="clear" w:color="auto" w:fill="F2F2F2"/>
            <w:vAlign w:val="center"/>
          </w:tcPr>
          <w:p w14:paraId="1503A518" w14:textId="77777777" w:rsidR="0065369F" w:rsidRPr="004B7EC7" w:rsidRDefault="0065369F" w:rsidP="00DB5495">
            <w:pPr>
              <w:jc w:val="center"/>
            </w:pPr>
            <w:r w:rsidRPr="004B7EC7">
              <w:t>Mērvienība</w:t>
            </w:r>
          </w:p>
        </w:tc>
        <w:tc>
          <w:tcPr>
            <w:tcW w:w="1276" w:type="dxa"/>
            <w:shd w:val="clear" w:color="auto" w:fill="F2F2F2"/>
            <w:vAlign w:val="center"/>
          </w:tcPr>
          <w:p w14:paraId="47E141FD" w14:textId="77777777" w:rsidR="0065369F" w:rsidRPr="004B7EC7" w:rsidRDefault="0065369F" w:rsidP="00DB5495">
            <w:pPr>
              <w:jc w:val="center"/>
            </w:pPr>
            <w:r w:rsidRPr="004B7EC7">
              <w:t>Kopējais iznākuma rādītājs</w:t>
            </w:r>
          </w:p>
        </w:tc>
        <w:tc>
          <w:tcPr>
            <w:tcW w:w="1275" w:type="dxa"/>
            <w:shd w:val="clear" w:color="auto" w:fill="F2F2F2"/>
            <w:vAlign w:val="center"/>
          </w:tcPr>
          <w:p w14:paraId="27AD7090" w14:textId="77777777" w:rsidR="0065369F" w:rsidRPr="004B7EC7" w:rsidRDefault="0065369F" w:rsidP="00DB5495">
            <w:pPr>
              <w:jc w:val="center"/>
            </w:pPr>
            <w:r w:rsidRPr="004B7EC7">
              <w:t xml:space="preserve">Sākotnējā vērtība </w:t>
            </w:r>
          </w:p>
        </w:tc>
        <w:tc>
          <w:tcPr>
            <w:tcW w:w="1701" w:type="dxa"/>
            <w:shd w:val="clear" w:color="auto" w:fill="F2F2F2"/>
          </w:tcPr>
          <w:p w14:paraId="43C3FC22" w14:textId="77777777" w:rsidR="0065369F" w:rsidRPr="004B7EC7" w:rsidRDefault="0065369F" w:rsidP="00DB5495">
            <w:pPr>
              <w:jc w:val="center"/>
            </w:pPr>
            <w:r w:rsidRPr="004B7EC7">
              <w:t>Sākotnējās vērtības gads</w:t>
            </w:r>
          </w:p>
        </w:tc>
        <w:tc>
          <w:tcPr>
            <w:tcW w:w="1418" w:type="dxa"/>
            <w:shd w:val="clear" w:color="auto" w:fill="F2F2F2"/>
            <w:vAlign w:val="center"/>
          </w:tcPr>
          <w:p w14:paraId="50AC8A8E" w14:textId="77777777" w:rsidR="0065369F" w:rsidRPr="004B7EC7" w:rsidRDefault="0065369F" w:rsidP="00DB5495">
            <w:pPr>
              <w:jc w:val="center"/>
            </w:pPr>
            <w:r w:rsidRPr="004B7EC7">
              <w:t>Sākotnējās un mērķa vērtības mērvienība</w:t>
            </w:r>
          </w:p>
        </w:tc>
        <w:tc>
          <w:tcPr>
            <w:tcW w:w="1134" w:type="dxa"/>
            <w:shd w:val="clear" w:color="auto" w:fill="F2F2F2"/>
            <w:vAlign w:val="center"/>
          </w:tcPr>
          <w:p w14:paraId="064C3A23" w14:textId="77777777" w:rsidR="0065369F" w:rsidRPr="004B7EC7" w:rsidRDefault="0065369F" w:rsidP="00DB5495">
            <w:pPr>
              <w:jc w:val="center"/>
            </w:pPr>
            <w:r w:rsidRPr="004B7EC7">
              <w:t>Plānotā vērtība (2023. gadā)</w:t>
            </w:r>
          </w:p>
        </w:tc>
        <w:tc>
          <w:tcPr>
            <w:tcW w:w="1134" w:type="dxa"/>
            <w:shd w:val="clear" w:color="auto" w:fill="F2F2F2"/>
            <w:vAlign w:val="center"/>
          </w:tcPr>
          <w:p w14:paraId="355F0E4F" w14:textId="77777777" w:rsidR="0065369F" w:rsidRPr="004B7EC7" w:rsidRDefault="0065369F" w:rsidP="00DB5495">
            <w:pPr>
              <w:jc w:val="center"/>
            </w:pPr>
            <w:r w:rsidRPr="004B7EC7">
              <w:t>Datu avots</w:t>
            </w:r>
          </w:p>
        </w:tc>
        <w:tc>
          <w:tcPr>
            <w:tcW w:w="1559" w:type="dxa"/>
            <w:shd w:val="clear" w:color="auto" w:fill="F2F2F2"/>
            <w:vAlign w:val="center"/>
          </w:tcPr>
          <w:p w14:paraId="1AB4AC04" w14:textId="77777777" w:rsidR="0065369F" w:rsidRPr="004B7EC7" w:rsidRDefault="0065369F" w:rsidP="00DB5495">
            <w:pPr>
              <w:jc w:val="center"/>
            </w:pPr>
            <w:r w:rsidRPr="004B7EC7">
              <w:t>Ziņošanas regularitāte</w:t>
            </w:r>
          </w:p>
        </w:tc>
      </w:tr>
      <w:tr w:rsidR="0065369F" w:rsidRPr="004B7EC7" w14:paraId="2F92DE81" w14:textId="77777777" w:rsidTr="00D41878">
        <w:tc>
          <w:tcPr>
            <w:tcW w:w="959" w:type="dxa"/>
          </w:tcPr>
          <w:p w14:paraId="19EFE3EF" w14:textId="77777777" w:rsidR="0065369F" w:rsidRPr="004B7EC7" w:rsidRDefault="0065369F" w:rsidP="00DB5495">
            <w:r w:rsidRPr="004B7EC7">
              <w:t>r.7.3.1.a</w:t>
            </w:r>
          </w:p>
          <w:p w14:paraId="23080485" w14:textId="77777777" w:rsidR="0065369F" w:rsidRPr="004B7EC7" w:rsidRDefault="0065369F" w:rsidP="00DB5495"/>
        </w:tc>
        <w:tc>
          <w:tcPr>
            <w:tcW w:w="1843" w:type="dxa"/>
            <w:gridSpan w:val="2"/>
            <w:shd w:val="clear" w:color="auto" w:fill="auto"/>
          </w:tcPr>
          <w:p w14:paraId="05A21ABE" w14:textId="77777777" w:rsidR="0065369F" w:rsidRPr="004B7EC7" w:rsidRDefault="0065369F" w:rsidP="00DB5495">
            <w:r w:rsidRPr="004B7EC7">
              <w:t>Atbalstīto mikrouzņēmumu, mazo un vidējo uzņēmumu skaits bīstamajās nozarēs, kas ir ieviesuši darba aizsardzības prasības</w:t>
            </w:r>
            <w:r w:rsidRPr="004B7EC7">
              <w:rPr>
                <w:vertAlign w:val="superscript"/>
              </w:rPr>
              <w:footnoteReference w:id="15"/>
            </w:r>
          </w:p>
        </w:tc>
        <w:tc>
          <w:tcPr>
            <w:tcW w:w="1275" w:type="dxa"/>
          </w:tcPr>
          <w:p w14:paraId="36E895E2" w14:textId="77777777" w:rsidR="0065369F" w:rsidRPr="004B7EC7" w:rsidDel="005F0C14" w:rsidRDefault="0065369F" w:rsidP="00DB5495">
            <w:r w:rsidRPr="004B7EC7">
              <w:rPr>
                <w:iCs/>
              </w:rPr>
              <w:t>Mazāk attīstītie reģioni</w:t>
            </w:r>
          </w:p>
        </w:tc>
        <w:tc>
          <w:tcPr>
            <w:tcW w:w="1418" w:type="dxa"/>
            <w:shd w:val="clear" w:color="auto" w:fill="auto"/>
          </w:tcPr>
          <w:p w14:paraId="13CAD50C" w14:textId="77777777" w:rsidR="0065369F" w:rsidRPr="004B7EC7" w:rsidRDefault="0065369F" w:rsidP="00DB5495">
            <w:r w:rsidRPr="004B7EC7">
              <w:t>%</w:t>
            </w:r>
          </w:p>
        </w:tc>
        <w:tc>
          <w:tcPr>
            <w:tcW w:w="1276" w:type="dxa"/>
            <w:shd w:val="clear" w:color="auto" w:fill="auto"/>
          </w:tcPr>
          <w:p w14:paraId="675BEDF2" w14:textId="77777777" w:rsidR="0065369F" w:rsidRPr="004B7EC7" w:rsidRDefault="0065369F" w:rsidP="00DB5495">
            <w:r w:rsidRPr="004B7EC7">
              <w:t>Atbalstīto mikrouzņēmumu, mazo un vidējo uzņēmumu skaits</w:t>
            </w:r>
          </w:p>
        </w:tc>
        <w:tc>
          <w:tcPr>
            <w:tcW w:w="1275" w:type="dxa"/>
            <w:shd w:val="clear" w:color="auto" w:fill="auto"/>
          </w:tcPr>
          <w:p w14:paraId="4CC44CC8" w14:textId="77777777" w:rsidR="0065369F" w:rsidRPr="004B7EC7" w:rsidRDefault="0065369F" w:rsidP="00DB5495">
            <w:r w:rsidRPr="004B7EC7">
              <w:t>28,5</w:t>
            </w:r>
          </w:p>
        </w:tc>
        <w:tc>
          <w:tcPr>
            <w:tcW w:w="1701" w:type="dxa"/>
          </w:tcPr>
          <w:p w14:paraId="21C275C4" w14:textId="77777777" w:rsidR="0065369F" w:rsidRPr="004B7EC7" w:rsidRDefault="0065369F" w:rsidP="00DB5495">
            <w:r w:rsidRPr="004B7EC7">
              <w:t>2012</w:t>
            </w:r>
          </w:p>
        </w:tc>
        <w:tc>
          <w:tcPr>
            <w:tcW w:w="1418" w:type="dxa"/>
            <w:shd w:val="clear" w:color="auto" w:fill="auto"/>
          </w:tcPr>
          <w:p w14:paraId="3C2CA344" w14:textId="77777777" w:rsidR="0065369F" w:rsidRPr="004B7EC7" w:rsidRDefault="0065369F" w:rsidP="00DB5495">
            <w:r w:rsidRPr="004B7EC7">
              <w:t>%</w:t>
            </w:r>
          </w:p>
        </w:tc>
        <w:tc>
          <w:tcPr>
            <w:tcW w:w="1134" w:type="dxa"/>
            <w:shd w:val="clear" w:color="auto" w:fill="auto"/>
          </w:tcPr>
          <w:p w14:paraId="178030FC" w14:textId="77777777" w:rsidR="0065369F" w:rsidRPr="004B7EC7" w:rsidRDefault="0065369F" w:rsidP="00DB5495">
            <w:r w:rsidRPr="004B7EC7">
              <w:t>75</w:t>
            </w:r>
          </w:p>
        </w:tc>
        <w:tc>
          <w:tcPr>
            <w:tcW w:w="1134" w:type="dxa"/>
            <w:shd w:val="clear" w:color="auto" w:fill="auto"/>
          </w:tcPr>
          <w:p w14:paraId="2BE3FFC0" w14:textId="77777777" w:rsidR="0065369F" w:rsidRPr="004B7EC7" w:rsidRDefault="0065369F" w:rsidP="00DB5495">
            <w:r w:rsidRPr="004B7EC7">
              <w:t>VDI dati</w:t>
            </w:r>
          </w:p>
        </w:tc>
        <w:tc>
          <w:tcPr>
            <w:tcW w:w="1559" w:type="dxa"/>
            <w:shd w:val="clear" w:color="auto" w:fill="auto"/>
          </w:tcPr>
          <w:p w14:paraId="64D7382C" w14:textId="77777777" w:rsidR="0065369F" w:rsidRPr="004B7EC7" w:rsidRDefault="0065369F" w:rsidP="00DB5495">
            <w:r w:rsidRPr="004B7EC7">
              <w:t>Reizi gadā</w:t>
            </w:r>
          </w:p>
        </w:tc>
      </w:tr>
    </w:tbl>
    <w:p w14:paraId="3353157A" w14:textId="77777777" w:rsidR="0065369F" w:rsidRDefault="0065369F" w:rsidP="00DB5495">
      <w:pPr>
        <w:pStyle w:val="ListParagraph"/>
        <w:ind w:left="1134"/>
        <w:jc w:val="both"/>
        <w:rPr>
          <w:sz w:val="24"/>
          <w:szCs w:val="24"/>
        </w:rPr>
      </w:pPr>
    </w:p>
    <w:p w14:paraId="2EA9477F" w14:textId="15913FFA" w:rsidR="00214621" w:rsidRDefault="00214621" w:rsidP="00DB5495">
      <w:pPr>
        <w:pStyle w:val="ListParagraph"/>
        <w:numPr>
          <w:ilvl w:val="1"/>
          <w:numId w:val="1"/>
        </w:numPr>
        <w:ind w:left="1134" w:hanging="424"/>
        <w:jc w:val="both"/>
        <w:rPr>
          <w:sz w:val="24"/>
          <w:szCs w:val="24"/>
        </w:rPr>
      </w:pPr>
      <w:r>
        <w:rPr>
          <w:sz w:val="24"/>
          <w:szCs w:val="24"/>
        </w:rPr>
        <w:t>Izteikt tabulu Nr. 2.7.10. (6) šādā redakcijā:</w:t>
      </w:r>
    </w:p>
    <w:p w14:paraId="2AAD4773" w14:textId="55CE3DF4" w:rsidR="00F93F6F" w:rsidRPr="00F93F6F" w:rsidRDefault="00F93F6F" w:rsidP="00F93F6F">
      <w:pPr>
        <w:rPr>
          <w:i/>
          <w:sz w:val="24"/>
        </w:rPr>
      </w:pPr>
      <w:r>
        <w:rPr>
          <w:i/>
          <w:sz w:val="24"/>
        </w:rPr>
        <w:t>Tabula</w:t>
      </w:r>
      <w:r w:rsidRPr="00F93F6F">
        <w:rPr>
          <w:i/>
          <w:sz w:val="24"/>
        </w:rPr>
        <w:t xml:space="preserve"> Nr. 2.7.10. (6)</w:t>
      </w:r>
    </w:p>
    <w:p w14:paraId="08540675" w14:textId="77777777" w:rsidR="00214621" w:rsidRPr="00214621" w:rsidRDefault="00214621" w:rsidP="00DB5495">
      <w:pPr>
        <w:jc w:val="center"/>
        <w:rPr>
          <w:sz w:val="24"/>
        </w:rPr>
      </w:pPr>
      <w:r w:rsidRPr="00214621">
        <w:rPr>
          <w:b/>
          <w:sz w:val="24"/>
        </w:rPr>
        <w:t>Prioritārā virziena snieguma ietvars</w:t>
      </w:r>
      <w:r w:rsidRPr="00214621">
        <w:rPr>
          <w:sz w:val="24"/>
        </w:rPr>
        <w:t xml:space="preserve"> </w:t>
      </w:r>
    </w:p>
    <w:p w14:paraId="1A8875D2" w14:textId="77777777" w:rsidR="00214621" w:rsidRPr="004B7EC7" w:rsidRDefault="00214621" w:rsidP="00DB5495">
      <w:pPr>
        <w:jc w:val="cente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95"/>
        <w:gridCol w:w="1145"/>
        <w:gridCol w:w="1100"/>
        <w:gridCol w:w="1340"/>
        <w:gridCol w:w="979"/>
        <w:gridCol w:w="1356"/>
        <w:gridCol w:w="603"/>
        <w:gridCol w:w="518"/>
        <w:gridCol w:w="1220"/>
        <w:gridCol w:w="1355"/>
        <w:gridCol w:w="1841"/>
      </w:tblGrid>
      <w:tr w:rsidR="00214621" w:rsidRPr="004B7EC7" w14:paraId="2B1FA8BC" w14:textId="77777777" w:rsidTr="00D41878">
        <w:trPr>
          <w:trHeight w:val="315"/>
          <w:tblHeader/>
        </w:trPr>
        <w:tc>
          <w:tcPr>
            <w:tcW w:w="1272" w:type="dxa"/>
            <w:vMerge w:val="restart"/>
            <w:shd w:val="clear" w:color="auto" w:fill="D9D9D9"/>
            <w:hideMark/>
          </w:tcPr>
          <w:p w14:paraId="001CBF6D" w14:textId="77777777" w:rsidR="00214621" w:rsidRPr="004B7EC7" w:rsidRDefault="00214621" w:rsidP="00DB5495">
            <w:r w:rsidRPr="004B7EC7">
              <w:t>Indikatora tips</w:t>
            </w:r>
          </w:p>
        </w:tc>
        <w:tc>
          <w:tcPr>
            <w:tcW w:w="1661" w:type="dxa"/>
            <w:vMerge w:val="restart"/>
            <w:shd w:val="clear" w:color="auto" w:fill="D9D9D9"/>
            <w:hideMark/>
          </w:tcPr>
          <w:p w14:paraId="69E86CAC" w14:textId="77777777" w:rsidR="00214621" w:rsidRPr="004B7EC7" w:rsidRDefault="00214621" w:rsidP="00DB5495">
            <w:r w:rsidRPr="004B7EC7">
              <w:t xml:space="preserve">ID. </w:t>
            </w:r>
            <w:r w:rsidRPr="004B7EC7">
              <w:br/>
              <w:t>Rādītāja nosaukums</w:t>
            </w:r>
          </w:p>
        </w:tc>
        <w:tc>
          <w:tcPr>
            <w:tcW w:w="1190" w:type="dxa"/>
            <w:vMerge w:val="restart"/>
            <w:shd w:val="clear" w:color="auto" w:fill="D9D9D9"/>
            <w:hideMark/>
          </w:tcPr>
          <w:p w14:paraId="149DE58B" w14:textId="77777777" w:rsidR="00214621" w:rsidRPr="004B7EC7" w:rsidRDefault="00214621" w:rsidP="00DB5495">
            <w:r w:rsidRPr="004B7EC7">
              <w:t>Definīcija</w:t>
            </w:r>
          </w:p>
        </w:tc>
        <w:tc>
          <w:tcPr>
            <w:tcW w:w="1143" w:type="dxa"/>
            <w:vMerge w:val="restart"/>
            <w:shd w:val="clear" w:color="auto" w:fill="D9D9D9"/>
            <w:hideMark/>
          </w:tcPr>
          <w:p w14:paraId="087BCC4F" w14:textId="77777777" w:rsidR="00214621" w:rsidRPr="004B7EC7" w:rsidRDefault="00214621" w:rsidP="00DB5495">
            <w:r w:rsidRPr="004B7EC7">
              <w:t>Mērvienība</w:t>
            </w:r>
          </w:p>
        </w:tc>
        <w:tc>
          <w:tcPr>
            <w:tcW w:w="1370" w:type="dxa"/>
            <w:vMerge w:val="restart"/>
            <w:shd w:val="clear" w:color="auto" w:fill="D9D9D9"/>
            <w:hideMark/>
          </w:tcPr>
          <w:p w14:paraId="105998C4" w14:textId="77777777" w:rsidR="00214621" w:rsidRPr="004B7EC7" w:rsidRDefault="00214621" w:rsidP="00DB5495">
            <w:r w:rsidRPr="004B7EC7">
              <w:t>Fonds</w:t>
            </w:r>
          </w:p>
        </w:tc>
        <w:tc>
          <w:tcPr>
            <w:tcW w:w="1000" w:type="dxa"/>
            <w:vMerge w:val="restart"/>
            <w:shd w:val="clear" w:color="auto" w:fill="D9D9D9"/>
            <w:hideMark/>
          </w:tcPr>
          <w:p w14:paraId="5846552B" w14:textId="77777777" w:rsidR="00214621" w:rsidRPr="004B7EC7" w:rsidRDefault="00214621" w:rsidP="00DB5495">
            <w:r w:rsidRPr="004B7EC7">
              <w:t>Reģiona kategorija</w:t>
            </w:r>
          </w:p>
        </w:tc>
        <w:tc>
          <w:tcPr>
            <w:tcW w:w="1411" w:type="dxa"/>
            <w:vMerge w:val="restart"/>
            <w:shd w:val="clear" w:color="auto" w:fill="D9D9D9"/>
            <w:hideMark/>
          </w:tcPr>
          <w:p w14:paraId="1D3E34C8" w14:textId="77777777" w:rsidR="00214621" w:rsidRPr="004B7EC7" w:rsidRDefault="00214621" w:rsidP="00DB5495">
            <w:r w:rsidRPr="004B7EC7">
              <w:t>Starpposma vērtība 2018. gadā</w:t>
            </w:r>
          </w:p>
        </w:tc>
        <w:tc>
          <w:tcPr>
            <w:tcW w:w="2409" w:type="dxa"/>
            <w:gridSpan w:val="3"/>
            <w:shd w:val="clear" w:color="auto" w:fill="D9D9D9"/>
            <w:hideMark/>
          </w:tcPr>
          <w:p w14:paraId="767B8E2E" w14:textId="77777777" w:rsidR="00214621" w:rsidRPr="004B7EC7" w:rsidRDefault="00214621" w:rsidP="00DB5495">
            <w:r w:rsidRPr="004B7EC7">
              <w:t>Mērķa vērtība</w:t>
            </w:r>
          </w:p>
        </w:tc>
        <w:tc>
          <w:tcPr>
            <w:tcW w:w="1410" w:type="dxa"/>
            <w:vMerge w:val="restart"/>
            <w:shd w:val="clear" w:color="auto" w:fill="D9D9D9"/>
            <w:hideMark/>
          </w:tcPr>
          <w:p w14:paraId="7D0A7D62" w14:textId="77777777" w:rsidR="00214621" w:rsidRPr="004B7EC7" w:rsidRDefault="00214621" w:rsidP="00DB5495">
            <w:r w:rsidRPr="004B7EC7">
              <w:t> </w:t>
            </w:r>
          </w:p>
          <w:p w14:paraId="1679106A" w14:textId="77777777" w:rsidR="00214621" w:rsidRPr="004B7EC7" w:rsidRDefault="00214621" w:rsidP="00DB5495">
            <w:r w:rsidRPr="004B7EC7">
              <w:t>Datu avots</w:t>
            </w:r>
          </w:p>
        </w:tc>
        <w:tc>
          <w:tcPr>
            <w:tcW w:w="1920" w:type="dxa"/>
            <w:vMerge w:val="restart"/>
            <w:shd w:val="clear" w:color="auto" w:fill="D9D9D9"/>
            <w:hideMark/>
          </w:tcPr>
          <w:p w14:paraId="3D777711" w14:textId="77777777" w:rsidR="00214621" w:rsidRPr="004B7EC7" w:rsidRDefault="00214621" w:rsidP="00DB5495">
            <w:r w:rsidRPr="004B7EC7">
              <w:t>Rādītāja nozīmīguma apraksts</w:t>
            </w:r>
          </w:p>
        </w:tc>
      </w:tr>
      <w:tr w:rsidR="00214621" w:rsidRPr="004B7EC7" w14:paraId="4595D9F7" w14:textId="77777777" w:rsidTr="00D41878">
        <w:trPr>
          <w:trHeight w:val="315"/>
          <w:tblHeader/>
        </w:trPr>
        <w:tc>
          <w:tcPr>
            <w:tcW w:w="1272" w:type="dxa"/>
            <w:vMerge/>
            <w:tcBorders>
              <w:bottom w:val="single" w:sz="4" w:space="0" w:color="auto"/>
            </w:tcBorders>
            <w:shd w:val="clear" w:color="auto" w:fill="auto"/>
            <w:hideMark/>
          </w:tcPr>
          <w:p w14:paraId="7898FACD" w14:textId="77777777" w:rsidR="00214621" w:rsidRPr="004B7EC7" w:rsidRDefault="00214621" w:rsidP="00DB5495"/>
        </w:tc>
        <w:tc>
          <w:tcPr>
            <w:tcW w:w="1661" w:type="dxa"/>
            <w:vMerge/>
            <w:tcBorders>
              <w:bottom w:val="single" w:sz="4" w:space="0" w:color="auto"/>
            </w:tcBorders>
            <w:shd w:val="clear" w:color="auto" w:fill="auto"/>
            <w:hideMark/>
          </w:tcPr>
          <w:p w14:paraId="1FDA87C1" w14:textId="77777777" w:rsidR="00214621" w:rsidRPr="004B7EC7" w:rsidRDefault="00214621" w:rsidP="00DB5495"/>
        </w:tc>
        <w:tc>
          <w:tcPr>
            <w:tcW w:w="1190" w:type="dxa"/>
            <w:vMerge/>
            <w:tcBorders>
              <w:bottom w:val="single" w:sz="4" w:space="0" w:color="auto"/>
            </w:tcBorders>
            <w:shd w:val="clear" w:color="auto" w:fill="auto"/>
            <w:hideMark/>
          </w:tcPr>
          <w:p w14:paraId="1D96C591" w14:textId="77777777" w:rsidR="00214621" w:rsidRPr="004B7EC7" w:rsidRDefault="00214621" w:rsidP="00DB5495"/>
        </w:tc>
        <w:tc>
          <w:tcPr>
            <w:tcW w:w="1143" w:type="dxa"/>
            <w:vMerge/>
            <w:shd w:val="clear" w:color="auto" w:fill="auto"/>
            <w:hideMark/>
          </w:tcPr>
          <w:p w14:paraId="3C2605F8" w14:textId="77777777" w:rsidR="00214621" w:rsidRPr="004B7EC7" w:rsidRDefault="00214621" w:rsidP="00DB5495"/>
        </w:tc>
        <w:tc>
          <w:tcPr>
            <w:tcW w:w="1370" w:type="dxa"/>
            <w:vMerge/>
            <w:shd w:val="clear" w:color="auto" w:fill="auto"/>
            <w:hideMark/>
          </w:tcPr>
          <w:p w14:paraId="19BFE113" w14:textId="77777777" w:rsidR="00214621" w:rsidRPr="004B7EC7" w:rsidRDefault="00214621" w:rsidP="00DB5495"/>
        </w:tc>
        <w:tc>
          <w:tcPr>
            <w:tcW w:w="1000" w:type="dxa"/>
            <w:vMerge/>
            <w:shd w:val="clear" w:color="auto" w:fill="auto"/>
            <w:hideMark/>
          </w:tcPr>
          <w:p w14:paraId="712A518B" w14:textId="77777777" w:rsidR="00214621" w:rsidRPr="004B7EC7" w:rsidRDefault="00214621" w:rsidP="00DB5495"/>
        </w:tc>
        <w:tc>
          <w:tcPr>
            <w:tcW w:w="1411" w:type="dxa"/>
            <w:vMerge/>
            <w:shd w:val="clear" w:color="auto" w:fill="auto"/>
            <w:hideMark/>
          </w:tcPr>
          <w:p w14:paraId="7F8731CF" w14:textId="77777777" w:rsidR="00214621" w:rsidRPr="004B7EC7" w:rsidRDefault="00214621" w:rsidP="00DB5495"/>
        </w:tc>
        <w:tc>
          <w:tcPr>
            <w:tcW w:w="614" w:type="dxa"/>
            <w:shd w:val="clear" w:color="auto" w:fill="D9D9D9"/>
            <w:hideMark/>
          </w:tcPr>
          <w:p w14:paraId="008EDD32" w14:textId="77777777" w:rsidR="00214621" w:rsidRPr="004B7EC7" w:rsidRDefault="00214621" w:rsidP="00DB5495">
            <w:r w:rsidRPr="004B7EC7">
              <w:t>Siev.</w:t>
            </w:r>
          </w:p>
        </w:tc>
        <w:tc>
          <w:tcPr>
            <w:tcW w:w="526" w:type="dxa"/>
            <w:shd w:val="clear" w:color="auto" w:fill="D9D9D9"/>
            <w:hideMark/>
          </w:tcPr>
          <w:p w14:paraId="03C8788C" w14:textId="77777777" w:rsidR="00214621" w:rsidRPr="004B7EC7" w:rsidRDefault="00214621" w:rsidP="00DB5495">
            <w:r w:rsidRPr="004B7EC7">
              <w:t>Vīr.</w:t>
            </w:r>
          </w:p>
        </w:tc>
        <w:tc>
          <w:tcPr>
            <w:tcW w:w="1269" w:type="dxa"/>
            <w:shd w:val="clear" w:color="auto" w:fill="D9D9D9"/>
            <w:hideMark/>
          </w:tcPr>
          <w:p w14:paraId="3CC53ADF" w14:textId="77777777" w:rsidR="00214621" w:rsidRPr="004B7EC7" w:rsidRDefault="00214621" w:rsidP="00DB5495">
            <w:r w:rsidRPr="004B7EC7">
              <w:t>Kopā</w:t>
            </w:r>
          </w:p>
        </w:tc>
        <w:tc>
          <w:tcPr>
            <w:tcW w:w="1410" w:type="dxa"/>
            <w:vMerge/>
            <w:shd w:val="clear" w:color="auto" w:fill="auto"/>
            <w:hideMark/>
          </w:tcPr>
          <w:p w14:paraId="75706232" w14:textId="77777777" w:rsidR="00214621" w:rsidRPr="004B7EC7" w:rsidRDefault="00214621" w:rsidP="00DB5495"/>
        </w:tc>
        <w:tc>
          <w:tcPr>
            <w:tcW w:w="1920" w:type="dxa"/>
            <w:vMerge/>
            <w:tcBorders>
              <w:bottom w:val="single" w:sz="4" w:space="0" w:color="auto"/>
            </w:tcBorders>
            <w:shd w:val="clear" w:color="auto" w:fill="auto"/>
            <w:hideMark/>
          </w:tcPr>
          <w:p w14:paraId="7374094E" w14:textId="77777777" w:rsidR="00214621" w:rsidRPr="004B7EC7" w:rsidRDefault="00214621" w:rsidP="00DB5495"/>
        </w:tc>
      </w:tr>
      <w:tr w:rsidR="00214621" w:rsidRPr="004B7EC7" w14:paraId="2818EB34" w14:textId="77777777" w:rsidTr="00D41878">
        <w:trPr>
          <w:trHeight w:val="315"/>
        </w:trPr>
        <w:tc>
          <w:tcPr>
            <w:tcW w:w="1272" w:type="dxa"/>
            <w:tcBorders>
              <w:top w:val="single" w:sz="4" w:space="0" w:color="auto"/>
              <w:bottom w:val="single" w:sz="4" w:space="0" w:color="auto"/>
              <w:right w:val="single" w:sz="4" w:space="0" w:color="auto"/>
            </w:tcBorders>
            <w:shd w:val="clear" w:color="auto" w:fill="auto"/>
            <w:noWrap/>
            <w:hideMark/>
          </w:tcPr>
          <w:p w14:paraId="20D7B079" w14:textId="77777777" w:rsidR="00214621" w:rsidRPr="004B7EC7" w:rsidRDefault="00214621" w:rsidP="00DB5495">
            <w:r w:rsidRPr="004B7EC7">
              <w:t>Finanšu rādītājs</w:t>
            </w:r>
          </w:p>
        </w:tc>
        <w:tc>
          <w:tcPr>
            <w:tcW w:w="1661"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0D99E056" w14:textId="77777777" w:rsidR="00214621" w:rsidRPr="004B7EC7" w:rsidRDefault="00214621" w:rsidP="00DB5495">
            <w:r w:rsidRPr="004B7EC7">
              <w:t> (F11) Finanšu rādītājs 7.PV (ESF)</w:t>
            </w:r>
          </w:p>
        </w:tc>
        <w:tc>
          <w:tcPr>
            <w:tcW w:w="1190" w:type="dxa"/>
            <w:tcBorders>
              <w:left w:val="single" w:sz="4" w:space="0" w:color="auto"/>
              <w:tl2br w:val="single" w:sz="4" w:space="0" w:color="auto"/>
              <w:tr2bl w:val="single" w:sz="4" w:space="0" w:color="auto"/>
            </w:tcBorders>
            <w:shd w:val="clear" w:color="auto" w:fill="auto"/>
            <w:noWrap/>
            <w:hideMark/>
          </w:tcPr>
          <w:p w14:paraId="633FF691" w14:textId="77777777" w:rsidR="00214621" w:rsidRPr="004B7EC7" w:rsidRDefault="00214621" w:rsidP="00DB5495">
            <w:r w:rsidRPr="004B7EC7">
              <w:t> </w:t>
            </w:r>
          </w:p>
        </w:tc>
        <w:tc>
          <w:tcPr>
            <w:tcW w:w="1143" w:type="dxa"/>
            <w:shd w:val="clear" w:color="auto" w:fill="auto"/>
            <w:noWrap/>
            <w:hideMark/>
          </w:tcPr>
          <w:p w14:paraId="27E302C7" w14:textId="77777777" w:rsidR="00214621" w:rsidRPr="004B7EC7" w:rsidRDefault="00214621" w:rsidP="00DB5495">
            <w:r w:rsidRPr="004B7EC7">
              <w:t>EUR</w:t>
            </w:r>
          </w:p>
        </w:tc>
        <w:tc>
          <w:tcPr>
            <w:tcW w:w="1370" w:type="dxa"/>
            <w:shd w:val="clear" w:color="auto" w:fill="auto"/>
            <w:noWrap/>
            <w:hideMark/>
          </w:tcPr>
          <w:p w14:paraId="4AEE4790" w14:textId="77777777" w:rsidR="00214621" w:rsidRPr="004B7EC7" w:rsidRDefault="00214621" w:rsidP="00DB5495">
            <w:r w:rsidRPr="004B7EC7">
              <w:t>ESF</w:t>
            </w:r>
          </w:p>
        </w:tc>
        <w:tc>
          <w:tcPr>
            <w:tcW w:w="1000" w:type="dxa"/>
            <w:shd w:val="clear" w:color="auto" w:fill="auto"/>
            <w:noWrap/>
            <w:hideMark/>
          </w:tcPr>
          <w:p w14:paraId="323C2CCA" w14:textId="77777777" w:rsidR="00214621" w:rsidRPr="004B7EC7" w:rsidRDefault="00214621" w:rsidP="00DB5495">
            <w:pPr>
              <w:rPr>
                <w:i/>
                <w:iCs/>
              </w:rPr>
            </w:pPr>
            <w:r w:rsidRPr="004B7EC7">
              <w:rPr>
                <w:i/>
                <w:iCs/>
              </w:rPr>
              <w:t>Mazāk attīstītie reģioni</w:t>
            </w:r>
          </w:p>
        </w:tc>
        <w:tc>
          <w:tcPr>
            <w:tcW w:w="1411" w:type="dxa"/>
            <w:shd w:val="clear" w:color="auto" w:fill="auto"/>
            <w:noWrap/>
            <w:hideMark/>
          </w:tcPr>
          <w:p w14:paraId="498F142E" w14:textId="77777777" w:rsidR="00214621" w:rsidRPr="004B7EC7" w:rsidRDefault="00214621" w:rsidP="00DB5495">
            <w:pPr>
              <w:rPr>
                <w:rFonts w:eastAsia="Calibri"/>
              </w:rPr>
            </w:pPr>
            <w:r w:rsidRPr="004B7EC7">
              <w:t>49 376 694</w:t>
            </w:r>
          </w:p>
          <w:p w14:paraId="1105F78A" w14:textId="77777777" w:rsidR="00214621" w:rsidRPr="004B7EC7" w:rsidRDefault="00214621" w:rsidP="00DB5495"/>
        </w:tc>
        <w:tc>
          <w:tcPr>
            <w:tcW w:w="614" w:type="dxa"/>
            <w:shd w:val="clear" w:color="auto" w:fill="auto"/>
            <w:noWrap/>
            <w:hideMark/>
          </w:tcPr>
          <w:p w14:paraId="2CF61FE8" w14:textId="77777777" w:rsidR="00214621" w:rsidRPr="004B7EC7" w:rsidRDefault="00214621" w:rsidP="00DB5495">
            <w:r w:rsidRPr="004B7EC7">
              <w:t> </w:t>
            </w:r>
          </w:p>
        </w:tc>
        <w:tc>
          <w:tcPr>
            <w:tcW w:w="526" w:type="dxa"/>
            <w:shd w:val="clear" w:color="auto" w:fill="auto"/>
            <w:noWrap/>
            <w:hideMark/>
          </w:tcPr>
          <w:p w14:paraId="7932D8A6" w14:textId="77777777" w:rsidR="00214621" w:rsidRPr="004B7EC7" w:rsidRDefault="00214621" w:rsidP="00DB5495">
            <w:r w:rsidRPr="004B7EC7">
              <w:t> </w:t>
            </w:r>
          </w:p>
        </w:tc>
        <w:tc>
          <w:tcPr>
            <w:tcW w:w="1269" w:type="dxa"/>
            <w:shd w:val="clear" w:color="auto" w:fill="auto"/>
            <w:noWrap/>
            <w:hideMark/>
          </w:tcPr>
          <w:p w14:paraId="2EAE628C" w14:textId="77777777" w:rsidR="00214621" w:rsidRPr="004B7EC7" w:rsidRDefault="00214621" w:rsidP="00DB5495">
            <w:r w:rsidRPr="004B7EC7">
              <w:t xml:space="preserve">131 939 226 </w:t>
            </w:r>
          </w:p>
        </w:tc>
        <w:tc>
          <w:tcPr>
            <w:tcW w:w="1410" w:type="dxa"/>
            <w:shd w:val="clear" w:color="auto" w:fill="auto"/>
            <w:noWrap/>
            <w:hideMark/>
          </w:tcPr>
          <w:p w14:paraId="730773A4" w14:textId="77777777" w:rsidR="00214621" w:rsidRPr="004B7EC7" w:rsidRDefault="00214621" w:rsidP="00DB5495">
            <w:r w:rsidRPr="004B7EC7">
              <w:t>Sertifikācijas iestādes uzskaites sistēma</w:t>
            </w:r>
          </w:p>
        </w:tc>
        <w:tc>
          <w:tcPr>
            <w:tcW w:w="1920" w:type="dxa"/>
            <w:tcBorders>
              <w:tl2br w:val="single" w:sz="4" w:space="0" w:color="auto"/>
              <w:tr2bl w:val="single" w:sz="4" w:space="0" w:color="auto"/>
            </w:tcBorders>
            <w:shd w:val="clear" w:color="auto" w:fill="auto"/>
            <w:noWrap/>
            <w:hideMark/>
          </w:tcPr>
          <w:p w14:paraId="7FEC5229" w14:textId="77777777" w:rsidR="00214621" w:rsidRPr="004B7EC7" w:rsidRDefault="00214621" w:rsidP="00DB5495">
            <w:r w:rsidRPr="004B7EC7">
              <w:t> </w:t>
            </w:r>
          </w:p>
        </w:tc>
      </w:tr>
      <w:tr w:rsidR="00214621" w:rsidRPr="004B7EC7" w14:paraId="1A5FC4C2" w14:textId="77777777" w:rsidTr="00D41878">
        <w:trPr>
          <w:trHeight w:val="315"/>
        </w:trPr>
        <w:tc>
          <w:tcPr>
            <w:tcW w:w="1272" w:type="dxa"/>
            <w:tcBorders>
              <w:top w:val="single" w:sz="4" w:space="0" w:color="auto"/>
              <w:bottom w:val="single" w:sz="4" w:space="0" w:color="auto"/>
              <w:right w:val="single" w:sz="4" w:space="0" w:color="auto"/>
            </w:tcBorders>
            <w:shd w:val="clear" w:color="auto" w:fill="auto"/>
            <w:noWrap/>
            <w:hideMark/>
          </w:tcPr>
          <w:p w14:paraId="5F03EA8D" w14:textId="77777777" w:rsidR="00214621" w:rsidRPr="004B7EC7" w:rsidRDefault="00214621" w:rsidP="00DB5495">
            <w:r w:rsidRPr="004B7EC7">
              <w:t>Finanšu rādītājs</w:t>
            </w:r>
          </w:p>
        </w:tc>
        <w:tc>
          <w:tcPr>
            <w:tcW w:w="1661"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344A1A0F" w14:textId="77777777" w:rsidR="00214621" w:rsidRPr="004B7EC7" w:rsidRDefault="00214621" w:rsidP="00DB5495">
            <w:r w:rsidRPr="004B7EC7">
              <w:t> (F12) Finanšu rādītājs 7.PV (JNI)</w:t>
            </w:r>
          </w:p>
        </w:tc>
        <w:tc>
          <w:tcPr>
            <w:tcW w:w="1190" w:type="dxa"/>
            <w:tcBorders>
              <w:left w:val="single" w:sz="4" w:space="0" w:color="auto"/>
              <w:tl2br w:val="single" w:sz="4" w:space="0" w:color="auto"/>
              <w:tr2bl w:val="single" w:sz="4" w:space="0" w:color="auto"/>
            </w:tcBorders>
            <w:shd w:val="clear" w:color="auto" w:fill="auto"/>
            <w:noWrap/>
            <w:hideMark/>
          </w:tcPr>
          <w:p w14:paraId="19D68E70" w14:textId="77777777" w:rsidR="00214621" w:rsidRPr="004B7EC7" w:rsidRDefault="00214621" w:rsidP="00DB5495">
            <w:r w:rsidRPr="004B7EC7">
              <w:t> </w:t>
            </w:r>
          </w:p>
        </w:tc>
        <w:tc>
          <w:tcPr>
            <w:tcW w:w="1143" w:type="dxa"/>
            <w:shd w:val="clear" w:color="auto" w:fill="auto"/>
            <w:noWrap/>
            <w:hideMark/>
          </w:tcPr>
          <w:p w14:paraId="5723221F" w14:textId="77777777" w:rsidR="00214621" w:rsidRPr="004B7EC7" w:rsidRDefault="00214621" w:rsidP="00DB5495">
            <w:r w:rsidRPr="004B7EC7">
              <w:t>EUR</w:t>
            </w:r>
          </w:p>
        </w:tc>
        <w:tc>
          <w:tcPr>
            <w:tcW w:w="1370" w:type="dxa"/>
            <w:shd w:val="clear" w:color="auto" w:fill="auto"/>
            <w:noWrap/>
            <w:hideMark/>
          </w:tcPr>
          <w:p w14:paraId="79E0EB61" w14:textId="77777777" w:rsidR="00214621" w:rsidRPr="004B7EC7" w:rsidRDefault="00214621" w:rsidP="00DB5495">
            <w:r w:rsidRPr="004B7EC7">
              <w:t>Jauniešu nodarbinātības iniciatīva</w:t>
            </w:r>
          </w:p>
        </w:tc>
        <w:tc>
          <w:tcPr>
            <w:tcW w:w="1000" w:type="dxa"/>
            <w:shd w:val="clear" w:color="auto" w:fill="auto"/>
            <w:noWrap/>
            <w:hideMark/>
          </w:tcPr>
          <w:p w14:paraId="44B2EC90" w14:textId="77777777" w:rsidR="00214621" w:rsidRPr="004B7EC7" w:rsidRDefault="00214621" w:rsidP="00DB5495">
            <w:pPr>
              <w:rPr>
                <w:i/>
                <w:iCs/>
              </w:rPr>
            </w:pPr>
            <w:r w:rsidRPr="004B7EC7">
              <w:rPr>
                <w:i/>
                <w:iCs/>
              </w:rPr>
              <w:t>Mazāk attīstītie reģioni</w:t>
            </w:r>
          </w:p>
        </w:tc>
        <w:tc>
          <w:tcPr>
            <w:tcW w:w="1411" w:type="dxa"/>
            <w:shd w:val="clear" w:color="auto" w:fill="auto"/>
            <w:noWrap/>
            <w:hideMark/>
          </w:tcPr>
          <w:p w14:paraId="1F2A21C3" w14:textId="77777777" w:rsidR="00214621" w:rsidRPr="004B7EC7" w:rsidRDefault="00214621" w:rsidP="00DB5495">
            <w:r w:rsidRPr="004B7EC7">
              <w:t>63 140 803</w:t>
            </w:r>
          </w:p>
        </w:tc>
        <w:tc>
          <w:tcPr>
            <w:tcW w:w="614" w:type="dxa"/>
            <w:shd w:val="clear" w:color="auto" w:fill="auto"/>
            <w:noWrap/>
            <w:hideMark/>
          </w:tcPr>
          <w:p w14:paraId="2E5DFA53" w14:textId="77777777" w:rsidR="00214621" w:rsidRPr="004B7EC7" w:rsidRDefault="00214621" w:rsidP="00DB5495">
            <w:r w:rsidRPr="004B7EC7">
              <w:t> </w:t>
            </w:r>
          </w:p>
        </w:tc>
        <w:tc>
          <w:tcPr>
            <w:tcW w:w="526" w:type="dxa"/>
            <w:shd w:val="clear" w:color="auto" w:fill="auto"/>
            <w:noWrap/>
            <w:hideMark/>
          </w:tcPr>
          <w:p w14:paraId="66591CBD" w14:textId="77777777" w:rsidR="00214621" w:rsidRPr="004B7EC7" w:rsidRDefault="00214621" w:rsidP="00DB5495">
            <w:r w:rsidRPr="004B7EC7">
              <w:t> </w:t>
            </w:r>
          </w:p>
        </w:tc>
        <w:tc>
          <w:tcPr>
            <w:tcW w:w="1269" w:type="dxa"/>
            <w:shd w:val="clear" w:color="auto" w:fill="auto"/>
            <w:noWrap/>
            <w:hideMark/>
          </w:tcPr>
          <w:p w14:paraId="03B06FA8" w14:textId="77777777" w:rsidR="00214621" w:rsidRPr="004B7EC7" w:rsidRDefault="00214621" w:rsidP="00DB5495">
            <w:r w:rsidRPr="004B7EC7">
              <w:t xml:space="preserve">63 140 803 </w:t>
            </w:r>
          </w:p>
        </w:tc>
        <w:tc>
          <w:tcPr>
            <w:tcW w:w="1410" w:type="dxa"/>
            <w:shd w:val="clear" w:color="auto" w:fill="auto"/>
            <w:noWrap/>
            <w:hideMark/>
          </w:tcPr>
          <w:p w14:paraId="22B83036" w14:textId="77777777" w:rsidR="00214621" w:rsidRPr="004B7EC7" w:rsidRDefault="00214621" w:rsidP="00DB5495">
            <w:r w:rsidRPr="004B7EC7">
              <w:t>Sertifikācijas iestādes uzskaites sistēma</w:t>
            </w:r>
          </w:p>
        </w:tc>
        <w:tc>
          <w:tcPr>
            <w:tcW w:w="1920" w:type="dxa"/>
            <w:tcBorders>
              <w:tl2br w:val="single" w:sz="4" w:space="0" w:color="auto"/>
              <w:tr2bl w:val="single" w:sz="4" w:space="0" w:color="auto"/>
            </w:tcBorders>
            <w:shd w:val="clear" w:color="auto" w:fill="auto"/>
            <w:noWrap/>
            <w:hideMark/>
          </w:tcPr>
          <w:p w14:paraId="0F1E5998" w14:textId="77777777" w:rsidR="00214621" w:rsidRPr="004B7EC7" w:rsidRDefault="00214621" w:rsidP="00DB5495">
            <w:r w:rsidRPr="004B7EC7">
              <w:t> </w:t>
            </w:r>
          </w:p>
        </w:tc>
      </w:tr>
      <w:tr w:rsidR="00214621" w:rsidRPr="004B7EC7" w14:paraId="163B5DF6" w14:textId="77777777" w:rsidTr="00D41878">
        <w:trPr>
          <w:trHeight w:val="315"/>
        </w:trPr>
        <w:tc>
          <w:tcPr>
            <w:tcW w:w="1272" w:type="dxa"/>
            <w:tcBorders>
              <w:top w:val="single" w:sz="4" w:space="0" w:color="auto"/>
            </w:tcBorders>
            <w:shd w:val="clear" w:color="auto" w:fill="auto"/>
            <w:noWrap/>
            <w:hideMark/>
          </w:tcPr>
          <w:p w14:paraId="670C0437" w14:textId="77777777" w:rsidR="00214621" w:rsidRPr="004B7EC7" w:rsidRDefault="00214621" w:rsidP="00DB5495">
            <w:r w:rsidRPr="004B7EC7">
              <w:lastRenderedPageBreak/>
              <w:t>Iznākuma rādītājs</w:t>
            </w:r>
          </w:p>
        </w:tc>
        <w:tc>
          <w:tcPr>
            <w:tcW w:w="1661" w:type="dxa"/>
            <w:tcBorders>
              <w:top w:val="single" w:sz="4" w:space="0" w:color="auto"/>
            </w:tcBorders>
            <w:shd w:val="clear" w:color="auto" w:fill="auto"/>
            <w:noWrap/>
            <w:hideMark/>
          </w:tcPr>
          <w:p w14:paraId="530AA598" w14:textId="77777777" w:rsidR="00214621" w:rsidRPr="004B7EC7" w:rsidRDefault="00214621" w:rsidP="00DB5495">
            <w:r w:rsidRPr="004B7EC7">
              <w:t>i.7.1.1.ak</w:t>
            </w:r>
          </w:p>
          <w:p w14:paraId="5A7F9C79" w14:textId="77777777" w:rsidR="00214621" w:rsidRPr="004B7EC7" w:rsidRDefault="00214621" w:rsidP="00DB5495">
            <w:r w:rsidRPr="004B7EC7">
              <w:t>Bezdarbnieki, tostarp ilgstošie bezdarbnieki (dalībnieki)</w:t>
            </w:r>
          </w:p>
          <w:p w14:paraId="6CA2A924" w14:textId="77777777" w:rsidR="00214621" w:rsidRPr="004B7EC7" w:rsidRDefault="00214621" w:rsidP="00DB5495">
            <w:r w:rsidRPr="004B7EC7">
              <w:t>(CO01)</w:t>
            </w:r>
          </w:p>
          <w:p w14:paraId="373FCC74" w14:textId="77777777" w:rsidR="00214621" w:rsidRPr="004B7EC7" w:rsidRDefault="00214621" w:rsidP="00DB5495">
            <w:r w:rsidRPr="004B7EC7">
              <w:t xml:space="preserve"> </w:t>
            </w:r>
          </w:p>
        </w:tc>
        <w:tc>
          <w:tcPr>
            <w:tcW w:w="1190" w:type="dxa"/>
            <w:shd w:val="clear" w:color="auto" w:fill="auto"/>
            <w:noWrap/>
            <w:hideMark/>
          </w:tcPr>
          <w:p w14:paraId="25935A14" w14:textId="77777777" w:rsidR="00214621" w:rsidRPr="004B7EC7" w:rsidRDefault="00214621" w:rsidP="00DB5495">
            <w:r w:rsidRPr="004B7EC7">
              <w:t>Kopējais</w:t>
            </w:r>
          </w:p>
        </w:tc>
        <w:tc>
          <w:tcPr>
            <w:tcW w:w="1143" w:type="dxa"/>
            <w:shd w:val="clear" w:color="auto" w:fill="auto"/>
            <w:noWrap/>
            <w:hideMark/>
          </w:tcPr>
          <w:p w14:paraId="20F3863D" w14:textId="77777777" w:rsidR="00214621" w:rsidRPr="004B7EC7" w:rsidRDefault="00214621" w:rsidP="00DB5495">
            <w:r w:rsidRPr="004B7EC7">
              <w:t>Dalībnieki</w:t>
            </w:r>
          </w:p>
        </w:tc>
        <w:tc>
          <w:tcPr>
            <w:tcW w:w="1370" w:type="dxa"/>
            <w:shd w:val="clear" w:color="auto" w:fill="auto"/>
            <w:noWrap/>
            <w:hideMark/>
          </w:tcPr>
          <w:p w14:paraId="397184E3" w14:textId="77777777" w:rsidR="00214621" w:rsidRPr="004B7EC7" w:rsidRDefault="00214621" w:rsidP="00DB5495">
            <w:r w:rsidRPr="004B7EC7">
              <w:t>ESF</w:t>
            </w:r>
          </w:p>
        </w:tc>
        <w:tc>
          <w:tcPr>
            <w:tcW w:w="1000" w:type="dxa"/>
            <w:shd w:val="clear" w:color="auto" w:fill="auto"/>
            <w:noWrap/>
            <w:hideMark/>
          </w:tcPr>
          <w:p w14:paraId="5303D12E" w14:textId="77777777" w:rsidR="00214621" w:rsidRPr="004B7EC7" w:rsidRDefault="00214621" w:rsidP="00DB5495">
            <w:pPr>
              <w:rPr>
                <w:i/>
                <w:iCs/>
              </w:rPr>
            </w:pPr>
            <w:r w:rsidRPr="004B7EC7">
              <w:rPr>
                <w:i/>
                <w:iCs/>
              </w:rPr>
              <w:t>Mazāk attīstītie reģioni</w:t>
            </w:r>
          </w:p>
        </w:tc>
        <w:tc>
          <w:tcPr>
            <w:tcW w:w="1411" w:type="dxa"/>
            <w:shd w:val="clear" w:color="auto" w:fill="auto"/>
            <w:noWrap/>
            <w:hideMark/>
          </w:tcPr>
          <w:p w14:paraId="547CADF2" w14:textId="77777777" w:rsidR="00214621" w:rsidRPr="004B7EC7" w:rsidRDefault="00214621" w:rsidP="00DB5495">
            <w:r w:rsidRPr="004B7EC7">
              <w:t>42 000</w:t>
            </w:r>
          </w:p>
        </w:tc>
        <w:tc>
          <w:tcPr>
            <w:tcW w:w="614" w:type="dxa"/>
            <w:shd w:val="clear" w:color="auto" w:fill="auto"/>
            <w:noWrap/>
            <w:hideMark/>
          </w:tcPr>
          <w:p w14:paraId="4E2A0DC1" w14:textId="77777777" w:rsidR="00214621" w:rsidRPr="004B7EC7" w:rsidRDefault="00214621" w:rsidP="00DB5495">
            <w:r w:rsidRPr="004B7EC7">
              <w:t> </w:t>
            </w:r>
          </w:p>
        </w:tc>
        <w:tc>
          <w:tcPr>
            <w:tcW w:w="526" w:type="dxa"/>
            <w:shd w:val="clear" w:color="auto" w:fill="auto"/>
            <w:noWrap/>
            <w:hideMark/>
          </w:tcPr>
          <w:p w14:paraId="3E5E9415" w14:textId="77777777" w:rsidR="00214621" w:rsidRPr="004B7EC7" w:rsidRDefault="00214621" w:rsidP="00DB5495">
            <w:r w:rsidRPr="004B7EC7">
              <w:t> </w:t>
            </w:r>
          </w:p>
        </w:tc>
        <w:tc>
          <w:tcPr>
            <w:tcW w:w="1269" w:type="dxa"/>
            <w:shd w:val="clear" w:color="auto" w:fill="auto"/>
            <w:noWrap/>
            <w:hideMark/>
          </w:tcPr>
          <w:p w14:paraId="4D63C3D8" w14:textId="77777777" w:rsidR="00214621" w:rsidRPr="004B7EC7" w:rsidRDefault="00214621" w:rsidP="00DB5495">
            <w:r w:rsidRPr="004B7EC7">
              <w:t>85 000</w:t>
            </w:r>
          </w:p>
        </w:tc>
        <w:tc>
          <w:tcPr>
            <w:tcW w:w="1410" w:type="dxa"/>
            <w:shd w:val="clear" w:color="auto" w:fill="auto"/>
            <w:noWrap/>
            <w:hideMark/>
          </w:tcPr>
          <w:p w14:paraId="075D039F" w14:textId="77777777" w:rsidR="00214621" w:rsidRPr="004B7EC7" w:rsidRDefault="00214621" w:rsidP="00DB5495">
            <w:r w:rsidRPr="004B7EC7">
              <w:t>Projektu dati</w:t>
            </w:r>
          </w:p>
        </w:tc>
        <w:tc>
          <w:tcPr>
            <w:tcW w:w="1920" w:type="dxa"/>
            <w:shd w:val="clear" w:color="auto" w:fill="auto"/>
            <w:noWrap/>
            <w:hideMark/>
          </w:tcPr>
          <w:p w14:paraId="1660AF8C" w14:textId="77777777" w:rsidR="00214621" w:rsidRPr="004B7EC7" w:rsidRDefault="00214621" w:rsidP="00DB5495">
            <w:r w:rsidRPr="004B7EC7">
              <w:t>Iznākuma rādītājs iekļauj 7.1.1. SAM plānotās investīcijas, kas atbilst 77% no prioritārajam virzienam plānotā kopēja finansējuma ESF atbalsta ietvaros</w:t>
            </w:r>
          </w:p>
        </w:tc>
      </w:tr>
      <w:tr w:rsidR="00214621" w:rsidRPr="004B7EC7" w14:paraId="5255E590" w14:textId="77777777" w:rsidTr="00D41878">
        <w:trPr>
          <w:trHeight w:val="315"/>
        </w:trPr>
        <w:tc>
          <w:tcPr>
            <w:tcW w:w="1272" w:type="dxa"/>
            <w:shd w:val="clear" w:color="auto" w:fill="auto"/>
            <w:noWrap/>
            <w:hideMark/>
          </w:tcPr>
          <w:p w14:paraId="7E906082" w14:textId="77777777" w:rsidR="00214621" w:rsidRPr="004B7EC7" w:rsidRDefault="00214621" w:rsidP="00DB5495">
            <w:r w:rsidRPr="004B7EC7">
              <w:t>Iznākuma rādītājs</w:t>
            </w:r>
          </w:p>
        </w:tc>
        <w:tc>
          <w:tcPr>
            <w:tcW w:w="1661" w:type="dxa"/>
            <w:shd w:val="clear" w:color="auto" w:fill="auto"/>
            <w:noWrap/>
            <w:hideMark/>
          </w:tcPr>
          <w:p w14:paraId="03D359A2" w14:textId="77777777" w:rsidR="00214621" w:rsidRPr="004B7EC7" w:rsidRDefault="00214621" w:rsidP="00DB5495">
            <w:r w:rsidRPr="004B7EC7">
              <w:t>i.7.2.1.a</w:t>
            </w:r>
          </w:p>
          <w:p w14:paraId="5E225FCF" w14:textId="77777777" w:rsidR="00214621" w:rsidRPr="004B7EC7" w:rsidRDefault="00214621" w:rsidP="00DB5495">
            <w:r w:rsidRPr="004B7EC7">
              <w:t>Bezdarbnieki, tostarp ilgstošie bezdarbnieki (dalībnieki)</w:t>
            </w:r>
          </w:p>
          <w:p w14:paraId="67C27EBC" w14:textId="77777777" w:rsidR="00214621" w:rsidRPr="004B7EC7" w:rsidRDefault="00214621" w:rsidP="00DB5495"/>
        </w:tc>
        <w:tc>
          <w:tcPr>
            <w:tcW w:w="1190" w:type="dxa"/>
            <w:shd w:val="clear" w:color="auto" w:fill="auto"/>
            <w:noWrap/>
            <w:hideMark/>
          </w:tcPr>
          <w:p w14:paraId="2B84D9C6" w14:textId="77777777" w:rsidR="00214621" w:rsidRPr="004B7EC7" w:rsidRDefault="00214621" w:rsidP="00DB5495">
            <w:r w:rsidRPr="004B7EC7">
              <w:t>Kopējais</w:t>
            </w:r>
          </w:p>
        </w:tc>
        <w:tc>
          <w:tcPr>
            <w:tcW w:w="1143" w:type="dxa"/>
            <w:shd w:val="clear" w:color="auto" w:fill="auto"/>
            <w:noWrap/>
            <w:hideMark/>
          </w:tcPr>
          <w:p w14:paraId="22A354DA" w14:textId="77777777" w:rsidR="00214621" w:rsidRPr="004B7EC7" w:rsidRDefault="00214621" w:rsidP="00DB5495">
            <w:r w:rsidRPr="004B7EC7">
              <w:t>Dalībnieki</w:t>
            </w:r>
          </w:p>
        </w:tc>
        <w:tc>
          <w:tcPr>
            <w:tcW w:w="1370" w:type="dxa"/>
            <w:shd w:val="clear" w:color="auto" w:fill="auto"/>
            <w:noWrap/>
            <w:hideMark/>
          </w:tcPr>
          <w:p w14:paraId="6EFAF374" w14:textId="77777777" w:rsidR="00214621" w:rsidRPr="004B7EC7" w:rsidRDefault="00214621" w:rsidP="00DB5495">
            <w:r w:rsidRPr="004B7EC7">
              <w:t>Jauniešu nodarbinātības iniciatīva</w:t>
            </w:r>
          </w:p>
        </w:tc>
        <w:tc>
          <w:tcPr>
            <w:tcW w:w="1000" w:type="dxa"/>
            <w:shd w:val="clear" w:color="auto" w:fill="auto"/>
            <w:noWrap/>
            <w:hideMark/>
          </w:tcPr>
          <w:p w14:paraId="2C5A9530" w14:textId="77777777" w:rsidR="00214621" w:rsidRPr="004B7EC7" w:rsidRDefault="00214621" w:rsidP="00DB5495">
            <w:pPr>
              <w:rPr>
                <w:i/>
                <w:iCs/>
              </w:rPr>
            </w:pPr>
            <w:r w:rsidRPr="004B7EC7">
              <w:rPr>
                <w:i/>
                <w:iCs/>
              </w:rPr>
              <w:t>Mazāk attīstītie reģioni</w:t>
            </w:r>
          </w:p>
        </w:tc>
        <w:tc>
          <w:tcPr>
            <w:tcW w:w="1411" w:type="dxa"/>
            <w:shd w:val="clear" w:color="auto" w:fill="auto"/>
            <w:noWrap/>
            <w:hideMark/>
          </w:tcPr>
          <w:p w14:paraId="2A1A2995" w14:textId="77777777" w:rsidR="00214621" w:rsidRPr="004B7EC7" w:rsidRDefault="00214621" w:rsidP="00DB5495">
            <w:r w:rsidRPr="004B7EC7">
              <w:t>19 000</w:t>
            </w:r>
          </w:p>
        </w:tc>
        <w:tc>
          <w:tcPr>
            <w:tcW w:w="614" w:type="dxa"/>
            <w:tcBorders>
              <w:bottom w:val="single" w:sz="4" w:space="0" w:color="auto"/>
            </w:tcBorders>
            <w:shd w:val="clear" w:color="auto" w:fill="auto"/>
            <w:noWrap/>
            <w:hideMark/>
          </w:tcPr>
          <w:p w14:paraId="48B9F61F" w14:textId="77777777" w:rsidR="00214621" w:rsidRPr="004B7EC7" w:rsidRDefault="00214621" w:rsidP="00DB5495">
            <w:r w:rsidRPr="004B7EC7">
              <w:t> </w:t>
            </w:r>
          </w:p>
        </w:tc>
        <w:tc>
          <w:tcPr>
            <w:tcW w:w="526" w:type="dxa"/>
            <w:tcBorders>
              <w:bottom w:val="single" w:sz="4" w:space="0" w:color="auto"/>
            </w:tcBorders>
            <w:shd w:val="clear" w:color="auto" w:fill="auto"/>
            <w:noWrap/>
            <w:hideMark/>
          </w:tcPr>
          <w:p w14:paraId="2123D78F" w14:textId="77777777" w:rsidR="00214621" w:rsidRPr="004B7EC7" w:rsidRDefault="00214621" w:rsidP="00DB5495">
            <w:r w:rsidRPr="004B7EC7">
              <w:t> </w:t>
            </w:r>
          </w:p>
        </w:tc>
        <w:tc>
          <w:tcPr>
            <w:tcW w:w="1269" w:type="dxa"/>
            <w:shd w:val="clear" w:color="auto" w:fill="auto"/>
            <w:noWrap/>
            <w:hideMark/>
          </w:tcPr>
          <w:p w14:paraId="771149AF" w14:textId="77777777" w:rsidR="00214621" w:rsidRPr="004B7EC7" w:rsidRDefault="00214621" w:rsidP="00DB5495">
            <w:r w:rsidRPr="004B7EC7">
              <w:t>19 000</w:t>
            </w:r>
          </w:p>
        </w:tc>
        <w:tc>
          <w:tcPr>
            <w:tcW w:w="1410" w:type="dxa"/>
            <w:shd w:val="clear" w:color="auto" w:fill="auto"/>
            <w:noWrap/>
            <w:hideMark/>
          </w:tcPr>
          <w:p w14:paraId="6D44BC60" w14:textId="77777777" w:rsidR="00214621" w:rsidRPr="004B7EC7" w:rsidRDefault="00214621" w:rsidP="00DB5495">
            <w:r w:rsidRPr="004B7EC7">
              <w:t>Projektu dati</w:t>
            </w:r>
          </w:p>
        </w:tc>
        <w:tc>
          <w:tcPr>
            <w:tcW w:w="1920" w:type="dxa"/>
            <w:shd w:val="clear" w:color="auto" w:fill="auto"/>
            <w:noWrap/>
            <w:hideMark/>
          </w:tcPr>
          <w:p w14:paraId="00FBAE2F" w14:textId="77777777" w:rsidR="00214621" w:rsidRPr="004B7EC7" w:rsidRDefault="00214621" w:rsidP="00DB5495">
            <w:r w:rsidRPr="004B7EC7">
              <w:t>Iznākuma rādītājs aptver 53% no 7.2.1. SAM ietvaros plānotā Jauniešu nodarbinātības iniciatīvas finansējuma jauniešu nodarbinātības veicināšanai.</w:t>
            </w:r>
          </w:p>
        </w:tc>
      </w:tr>
    </w:tbl>
    <w:p w14:paraId="7C8BADA3" w14:textId="77777777" w:rsidR="00214621" w:rsidRDefault="00214621" w:rsidP="00DB5495">
      <w:pPr>
        <w:pStyle w:val="ListParagraph"/>
        <w:ind w:left="1134"/>
        <w:jc w:val="both"/>
        <w:rPr>
          <w:sz w:val="24"/>
          <w:szCs w:val="24"/>
        </w:rPr>
      </w:pPr>
    </w:p>
    <w:p w14:paraId="4454B0C3" w14:textId="03E2EC24" w:rsidR="00214621" w:rsidRDefault="00214621" w:rsidP="00DB5495">
      <w:pPr>
        <w:pStyle w:val="ListParagraph"/>
        <w:numPr>
          <w:ilvl w:val="1"/>
          <w:numId w:val="1"/>
        </w:numPr>
        <w:ind w:left="1134" w:hanging="424"/>
        <w:jc w:val="both"/>
        <w:rPr>
          <w:sz w:val="24"/>
          <w:szCs w:val="24"/>
        </w:rPr>
      </w:pPr>
      <w:r>
        <w:rPr>
          <w:sz w:val="24"/>
          <w:szCs w:val="24"/>
        </w:rPr>
        <w:t>Izteikt tabulu Nr. 2.7.11. (7-12) šādā redakcijā:</w:t>
      </w:r>
    </w:p>
    <w:p w14:paraId="0D75D8FD" w14:textId="5BA21164" w:rsidR="00586821" w:rsidRPr="00586821" w:rsidRDefault="00586821" w:rsidP="00586821">
      <w:pPr>
        <w:ind w:left="710"/>
        <w:jc w:val="both"/>
        <w:rPr>
          <w:i/>
          <w:sz w:val="24"/>
          <w:szCs w:val="24"/>
        </w:rPr>
      </w:pPr>
      <w:r>
        <w:rPr>
          <w:i/>
          <w:sz w:val="24"/>
          <w:szCs w:val="24"/>
        </w:rPr>
        <w:t>Tabula</w:t>
      </w:r>
      <w:r w:rsidRPr="00586821">
        <w:rPr>
          <w:i/>
          <w:sz w:val="24"/>
          <w:szCs w:val="24"/>
        </w:rPr>
        <w:t xml:space="preserve"> Nr. 2.7.11.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2"/>
        <w:gridCol w:w="1314"/>
        <w:gridCol w:w="639"/>
        <w:gridCol w:w="1216"/>
        <w:gridCol w:w="639"/>
        <w:gridCol w:w="1216"/>
        <w:gridCol w:w="1073"/>
        <w:gridCol w:w="2043"/>
        <w:gridCol w:w="694"/>
        <w:gridCol w:w="1322"/>
        <w:gridCol w:w="639"/>
        <w:gridCol w:w="1216"/>
      </w:tblGrid>
      <w:tr w:rsidR="00214621" w:rsidRPr="00214621" w14:paraId="7463751E" w14:textId="77777777" w:rsidTr="00D41878">
        <w:trPr>
          <w:trHeight w:val="496"/>
          <w:jc w:val="center"/>
        </w:trPr>
        <w:tc>
          <w:tcPr>
            <w:tcW w:w="0" w:type="auto"/>
            <w:gridSpan w:val="12"/>
            <w:shd w:val="clear" w:color="auto" w:fill="DBE5F1"/>
            <w:tcMar>
              <w:top w:w="0" w:type="dxa"/>
              <w:left w:w="108" w:type="dxa"/>
              <w:bottom w:w="0" w:type="dxa"/>
              <w:right w:w="108" w:type="dxa"/>
            </w:tcMar>
            <w:vAlign w:val="center"/>
            <w:hideMark/>
          </w:tcPr>
          <w:p w14:paraId="598F9567" w14:textId="77777777" w:rsidR="00214621" w:rsidRPr="00214621" w:rsidRDefault="00214621" w:rsidP="00DB5495">
            <w:pPr>
              <w:autoSpaceDE w:val="0"/>
              <w:autoSpaceDN w:val="0"/>
              <w:jc w:val="center"/>
              <w:rPr>
                <w:rFonts w:eastAsia="PMingLiU"/>
                <w:i/>
                <w:iCs/>
                <w:lang w:eastAsia="en-GB"/>
              </w:rPr>
            </w:pPr>
            <w:r w:rsidRPr="00214621">
              <w:rPr>
                <w:rFonts w:eastAsia="PMingLiU"/>
                <w:i/>
                <w:iCs/>
                <w:lang w:eastAsia="en-GB"/>
              </w:rPr>
              <w:t>ESF: Mazāk attīstītie reģioni</w:t>
            </w:r>
          </w:p>
        </w:tc>
      </w:tr>
      <w:tr w:rsidR="00214621" w:rsidRPr="00214621" w14:paraId="18A4E4C3" w14:textId="77777777" w:rsidTr="00D41878">
        <w:trPr>
          <w:trHeight w:val="356"/>
          <w:jc w:val="center"/>
        </w:trPr>
        <w:tc>
          <w:tcPr>
            <w:tcW w:w="0" w:type="auto"/>
            <w:gridSpan w:val="2"/>
            <w:shd w:val="clear" w:color="auto" w:fill="FFFFFF"/>
            <w:tcMar>
              <w:top w:w="0" w:type="dxa"/>
              <w:left w:w="108" w:type="dxa"/>
              <w:bottom w:w="0" w:type="dxa"/>
              <w:right w:w="108" w:type="dxa"/>
            </w:tcMar>
          </w:tcPr>
          <w:p w14:paraId="269104E6"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2475AEEB"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51C42C29"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Teritorija</w:t>
            </w:r>
          </w:p>
          <w:p w14:paraId="6DDF02F9" w14:textId="77777777" w:rsidR="00214621" w:rsidRPr="00214621" w:rsidRDefault="00214621" w:rsidP="00DB5495">
            <w:pPr>
              <w:autoSpaceDE w:val="0"/>
              <w:autoSpaceDN w:val="0"/>
              <w:jc w:val="center"/>
              <w:rPr>
                <w:rFonts w:eastAsia="PMingLiU"/>
                <w:lang w:eastAsia="en-GB"/>
              </w:rPr>
            </w:pPr>
          </w:p>
        </w:tc>
        <w:tc>
          <w:tcPr>
            <w:tcW w:w="0" w:type="auto"/>
            <w:gridSpan w:val="2"/>
            <w:shd w:val="clear" w:color="auto" w:fill="FFFFFF"/>
            <w:tcMar>
              <w:top w:w="0" w:type="dxa"/>
              <w:left w:w="108" w:type="dxa"/>
              <w:bottom w:w="0" w:type="dxa"/>
              <w:right w:w="108" w:type="dxa"/>
            </w:tcMar>
            <w:hideMark/>
          </w:tcPr>
          <w:p w14:paraId="1F8201BF"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5989B674"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ESF sekundāras tēmas</w:t>
            </w:r>
          </w:p>
          <w:p w14:paraId="13297794"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(tikai ESF)</w:t>
            </w:r>
          </w:p>
        </w:tc>
        <w:tc>
          <w:tcPr>
            <w:tcW w:w="0" w:type="auto"/>
            <w:gridSpan w:val="2"/>
            <w:shd w:val="clear" w:color="auto" w:fill="FFFFFF"/>
            <w:tcMar>
              <w:top w:w="0" w:type="dxa"/>
              <w:left w:w="108" w:type="dxa"/>
              <w:bottom w:w="0" w:type="dxa"/>
              <w:right w:w="108" w:type="dxa"/>
            </w:tcMar>
            <w:hideMark/>
          </w:tcPr>
          <w:p w14:paraId="38DD30C6" w14:textId="77777777" w:rsidR="00214621" w:rsidRPr="00214621" w:rsidRDefault="00214621" w:rsidP="00DB5495">
            <w:pPr>
              <w:autoSpaceDE w:val="0"/>
              <w:autoSpaceDN w:val="0"/>
              <w:jc w:val="center"/>
              <w:rPr>
                <w:rFonts w:eastAsia="PMingLiU"/>
                <w:lang w:eastAsia="en-GB"/>
              </w:rPr>
            </w:pPr>
            <w:r w:rsidRPr="00214621">
              <w:rPr>
                <w:rFonts w:eastAsia="PMingLiU"/>
                <w:lang w:eastAsia="en-GB"/>
              </w:rPr>
              <w:t>Tematiskie mērķi</w:t>
            </w:r>
          </w:p>
        </w:tc>
      </w:tr>
      <w:tr w:rsidR="00214621" w:rsidRPr="00214621" w14:paraId="25D1B81E" w14:textId="77777777" w:rsidTr="00D41878">
        <w:trPr>
          <w:trHeight w:val="226"/>
          <w:jc w:val="center"/>
        </w:trPr>
        <w:tc>
          <w:tcPr>
            <w:tcW w:w="0" w:type="auto"/>
            <w:shd w:val="clear" w:color="auto" w:fill="FFFFFF"/>
            <w:tcMar>
              <w:top w:w="0" w:type="dxa"/>
              <w:left w:w="108" w:type="dxa"/>
              <w:bottom w:w="0" w:type="dxa"/>
              <w:right w:w="108" w:type="dxa"/>
            </w:tcMar>
            <w:hideMark/>
          </w:tcPr>
          <w:p w14:paraId="08E8D599"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6757105E"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121BD26C"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50643EC4"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30C8D49F"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2391B56D"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27E9CC06"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4F44C936"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1CE7FDF4"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0B062B3F"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06B5CCCF" w14:textId="77777777" w:rsidR="00214621" w:rsidRPr="00214621" w:rsidRDefault="00214621" w:rsidP="00DB5495">
            <w:pPr>
              <w:jc w:val="both"/>
              <w:rPr>
                <w:rFonts w:eastAsia="PMingLiU"/>
                <w:lang w:eastAsia="en-GB"/>
              </w:rPr>
            </w:pPr>
            <w:r w:rsidRPr="00214621">
              <w:rPr>
                <w:rFonts w:eastAsia="PMingLiU"/>
                <w:lang w:eastAsia="en-GB"/>
              </w:rPr>
              <w:t>Kods</w:t>
            </w:r>
          </w:p>
        </w:tc>
        <w:tc>
          <w:tcPr>
            <w:tcW w:w="0" w:type="auto"/>
            <w:shd w:val="clear" w:color="auto" w:fill="FFFFFF"/>
            <w:tcMar>
              <w:top w:w="0" w:type="dxa"/>
              <w:left w:w="108" w:type="dxa"/>
              <w:bottom w:w="0" w:type="dxa"/>
              <w:right w:w="108" w:type="dxa"/>
            </w:tcMar>
            <w:hideMark/>
          </w:tcPr>
          <w:p w14:paraId="077EC82A" w14:textId="77777777" w:rsidR="00214621" w:rsidRPr="00214621" w:rsidRDefault="00214621" w:rsidP="00DB5495">
            <w:pPr>
              <w:jc w:val="both"/>
              <w:rPr>
                <w:rFonts w:eastAsia="PMingLiU"/>
                <w:lang w:eastAsia="en-GB"/>
              </w:rPr>
            </w:pPr>
            <w:r w:rsidRPr="00214621">
              <w:rPr>
                <w:rFonts w:eastAsia="PMingLiU"/>
                <w:lang w:eastAsia="en-GB"/>
              </w:rPr>
              <w:t xml:space="preserve">milj. EUR </w:t>
            </w:r>
          </w:p>
        </w:tc>
      </w:tr>
      <w:tr w:rsidR="00214621" w:rsidRPr="00214621" w14:paraId="437428CD" w14:textId="77777777" w:rsidTr="00D41878">
        <w:trPr>
          <w:trHeight w:val="243"/>
          <w:jc w:val="center"/>
        </w:trPr>
        <w:tc>
          <w:tcPr>
            <w:tcW w:w="0" w:type="auto"/>
            <w:shd w:val="clear" w:color="auto" w:fill="FFFFFF"/>
            <w:tcMar>
              <w:top w:w="0" w:type="dxa"/>
              <w:left w:w="108" w:type="dxa"/>
              <w:bottom w:w="0" w:type="dxa"/>
              <w:right w:w="108" w:type="dxa"/>
            </w:tcMar>
          </w:tcPr>
          <w:p w14:paraId="79912DF6" w14:textId="77777777" w:rsidR="00214621" w:rsidRPr="00214621" w:rsidRDefault="00214621" w:rsidP="00DB5495">
            <w:pPr>
              <w:autoSpaceDE w:val="0"/>
              <w:autoSpaceDN w:val="0"/>
              <w:rPr>
                <w:rFonts w:eastAsia="PMingLiU"/>
                <w:lang w:eastAsia="en-GB"/>
              </w:rPr>
            </w:pPr>
            <w:r w:rsidRPr="00214621">
              <w:rPr>
                <w:rFonts w:eastAsia="PMingLiU"/>
                <w:lang w:eastAsia="en-GB"/>
              </w:rPr>
              <w:t>102</w:t>
            </w:r>
          </w:p>
        </w:tc>
        <w:tc>
          <w:tcPr>
            <w:tcW w:w="0" w:type="auto"/>
            <w:shd w:val="clear" w:color="auto" w:fill="FFFFFF"/>
            <w:tcMar>
              <w:top w:w="0" w:type="dxa"/>
              <w:left w:w="108" w:type="dxa"/>
              <w:bottom w:w="0" w:type="dxa"/>
              <w:right w:w="108" w:type="dxa"/>
            </w:tcMar>
          </w:tcPr>
          <w:p w14:paraId="519D391E" w14:textId="77777777" w:rsidR="00214621" w:rsidRPr="00214621" w:rsidRDefault="00214621" w:rsidP="00DB5495">
            <w:pPr>
              <w:autoSpaceDE w:val="0"/>
              <w:autoSpaceDN w:val="0"/>
              <w:rPr>
                <w:rFonts w:eastAsia="PMingLiU"/>
                <w:lang w:eastAsia="en-GB"/>
              </w:rPr>
            </w:pPr>
            <w:r w:rsidRPr="00214621">
              <w:rPr>
                <w:rFonts w:eastAsia="PMingLiU"/>
                <w:lang w:eastAsia="en-GB"/>
              </w:rPr>
              <w:t>83 657 058</w:t>
            </w:r>
          </w:p>
        </w:tc>
        <w:tc>
          <w:tcPr>
            <w:tcW w:w="0" w:type="auto"/>
            <w:shd w:val="clear" w:color="auto" w:fill="FFFFFF"/>
            <w:tcMar>
              <w:top w:w="0" w:type="dxa"/>
              <w:left w:w="108" w:type="dxa"/>
              <w:bottom w:w="0" w:type="dxa"/>
              <w:right w:w="108" w:type="dxa"/>
            </w:tcMar>
          </w:tcPr>
          <w:p w14:paraId="17A50C64" w14:textId="77777777" w:rsidR="00214621" w:rsidRPr="00214621" w:rsidRDefault="00214621" w:rsidP="00DB5495">
            <w:pPr>
              <w:autoSpaceDE w:val="0"/>
              <w:autoSpaceDN w:val="0"/>
              <w:rPr>
                <w:rFonts w:eastAsia="PMingLiU"/>
                <w:lang w:eastAsia="en-GB"/>
              </w:rPr>
            </w:pPr>
            <w:r w:rsidRPr="00214621">
              <w:rPr>
                <w:rFonts w:eastAsia="PMingLiU"/>
                <w:lang w:eastAsia="en-GB"/>
              </w:rPr>
              <w:t>1</w:t>
            </w:r>
          </w:p>
        </w:tc>
        <w:tc>
          <w:tcPr>
            <w:tcW w:w="0" w:type="auto"/>
            <w:shd w:val="clear" w:color="auto" w:fill="FFFFFF"/>
            <w:tcMar>
              <w:top w:w="0" w:type="dxa"/>
              <w:left w:w="108" w:type="dxa"/>
              <w:bottom w:w="0" w:type="dxa"/>
              <w:right w:w="108" w:type="dxa"/>
            </w:tcMar>
          </w:tcPr>
          <w:p w14:paraId="31D91FA9" w14:textId="77777777" w:rsidR="00214621" w:rsidRPr="00214621" w:rsidRDefault="00214621" w:rsidP="00DB5495">
            <w:pPr>
              <w:autoSpaceDE w:val="0"/>
              <w:autoSpaceDN w:val="0"/>
              <w:rPr>
                <w:rFonts w:eastAsia="PMingLiU"/>
                <w:lang w:eastAsia="en-GB"/>
              </w:rPr>
            </w:pPr>
            <w:r w:rsidRPr="00214621">
              <w:rPr>
                <w:rFonts w:eastAsia="PMingLiU"/>
                <w:lang w:eastAsia="en-GB"/>
              </w:rPr>
              <w:t>170 169 618</w:t>
            </w:r>
          </w:p>
          <w:p w14:paraId="71A06D3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28B84A5" w14:textId="77777777" w:rsidR="00214621" w:rsidRPr="00214621" w:rsidRDefault="00214621" w:rsidP="00DB5495">
            <w:pPr>
              <w:autoSpaceDE w:val="0"/>
              <w:autoSpaceDN w:val="0"/>
              <w:rPr>
                <w:rFonts w:eastAsia="PMingLiU"/>
                <w:lang w:eastAsia="en-GB"/>
              </w:rPr>
            </w:pPr>
            <w:r w:rsidRPr="00214621">
              <w:rPr>
                <w:rFonts w:eastAsia="PMingLiU"/>
                <w:lang w:eastAsia="en-GB"/>
              </w:rPr>
              <w:t>7</w:t>
            </w:r>
          </w:p>
        </w:tc>
        <w:tc>
          <w:tcPr>
            <w:tcW w:w="0" w:type="auto"/>
            <w:shd w:val="clear" w:color="auto" w:fill="FFFFFF"/>
            <w:tcMar>
              <w:top w:w="0" w:type="dxa"/>
              <w:left w:w="108" w:type="dxa"/>
              <w:bottom w:w="0" w:type="dxa"/>
              <w:right w:w="108" w:type="dxa"/>
            </w:tcMar>
          </w:tcPr>
          <w:p w14:paraId="2D6C6C82" w14:textId="77777777" w:rsidR="00214621" w:rsidRPr="00214621" w:rsidRDefault="00214621" w:rsidP="00DB5495">
            <w:pPr>
              <w:autoSpaceDE w:val="0"/>
              <w:autoSpaceDN w:val="0"/>
              <w:rPr>
                <w:rFonts w:eastAsia="PMingLiU"/>
                <w:lang w:eastAsia="en-GB"/>
              </w:rPr>
            </w:pPr>
            <w:r w:rsidRPr="00214621">
              <w:rPr>
                <w:rFonts w:eastAsia="PMingLiU"/>
                <w:lang w:eastAsia="en-GB"/>
              </w:rPr>
              <w:t>170 169 618</w:t>
            </w:r>
          </w:p>
        </w:tc>
        <w:tc>
          <w:tcPr>
            <w:tcW w:w="0" w:type="auto"/>
            <w:shd w:val="clear" w:color="auto" w:fill="FFFFFF"/>
            <w:tcMar>
              <w:top w:w="0" w:type="dxa"/>
              <w:left w:w="108" w:type="dxa"/>
              <w:bottom w:w="0" w:type="dxa"/>
              <w:right w:w="108" w:type="dxa"/>
            </w:tcMar>
          </w:tcPr>
          <w:p w14:paraId="338B8467" w14:textId="77777777" w:rsidR="00214621" w:rsidRPr="00214621" w:rsidRDefault="00214621" w:rsidP="00DB5495">
            <w:pPr>
              <w:autoSpaceDE w:val="0"/>
              <w:autoSpaceDN w:val="0"/>
              <w:rPr>
                <w:rFonts w:eastAsia="PMingLiU"/>
                <w:lang w:eastAsia="en-GB"/>
              </w:rPr>
            </w:pPr>
            <w:r w:rsidRPr="00214621">
              <w:rPr>
                <w:rFonts w:eastAsia="PMingLiU"/>
                <w:lang w:eastAsia="en-GB"/>
              </w:rPr>
              <w:t>7</w:t>
            </w:r>
          </w:p>
        </w:tc>
        <w:tc>
          <w:tcPr>
            <w:tcW w:w="0" w:type="auto"/>
            <w:shd w:val="clear" w:color="auto" w:fill="FFFFFF"/>
            <w:tcMar>
              <w:top w:w="0" w:type="dxa"/>
              <w:left w:w="108" w:type="dxa"/>
              <w:bottom w:w="0" w:type="dxa"/>
              <w:right w:w="108" w:type="dxa"/>
            </w:tcMar>
          </w:tcPr>
          <w:p w14:paraId="0A6340B5" w14:textId="77777777" w:rsidR="00214621" w:rsidRPr="00214621" w:rsidRDefault="00214621" w:rsidP="00DB5495">
            <w:pPr>
              <w:autoSpaceDE w:val="0"/>
              <w:autoSpaceDN w:val="0"/>
              <w:rPr>
                <w:rFonts w:eastAsia="PMingLiU"/>
                <w:lang w:eastAsia="en-GB"/>
              </w:rPr>
            </w:pPr>
            <w:r w:rsidRPr="00214621">
              <w:rPr>
                <w:rFonts w:eastAsia="PMingLiU"/>
                <w:lang w:eastAsia="en-GB"/>
              </w:rPr>
              <w:t>170 169 618</w:t>
            </w:r>
          </w:p>
        </w:tc>
        <w:tc>
          <w:tcPr>
            <w:tcW w:w="0" w:type="auto"/>
            <w:shd w:val="clear" w:color="auto" w:fill="FFFFFF"/>
            <w:tcMar>
              <w:top w:w="0" w:type="dxa"/>
              <w:left w:w="108" w:type="dxa"/>
              <w:bottom w:w="0" w:type="dxa"/>
              <w:right w:w="108" w:type="dxa"/>
            </w:tcMar>
          </w:tcPr>
          <w:p w14:paraId="1CB618B4" w14:textId="77777777" w:rsidR="00214621" w:rsidRPr="00214621" w:rsidRDefault="00214621" w:rsidP="00DB5495">
            <w:pPr>
              <w:autoSpaceDE w:val="0"/>
              <w:autoSpaceDN w:val="0"/>
              <w:rPr>
                <w:rFonts w:eastAsia="PMingLiU"/>
                <w:lang w:eastAsia="en-GB"/>
              </w:rPr>
            </w:pPr>
            <w:r w:rsidRPr="00214621">
              <w:rPr>
                <w:rFonts w:eastAsia="PMingLiU"/>
                <w:lang w:eastAsia="en-GB"/>
              </w:rPr>
              <w:t>8</w:t>
            </w:r>
          </w:p>
        </w:tc>
        <w:tc>
          <w:tcPr>
            <w:tcW w:w="0" w:type="auto"/>
            <w:shd w:val="clear" w:color="auto" w:fill="FFFFFF"/>
            <w:tcMar>
              <w:top w:w="0" w:type="dxa"/>
              <w:left w:w="108" w:type="dxa"/>
              <w:bottom w:w="0" w:type="dxa"/>
              <w:right w:w="108" w:type="dxa"/>
            </w:tcMar>
          </w:tcPr>
          <w:p w14:paraId="10DE66AB" w14:textId="77777777" w:rsidR="00214621" w:rsidRPr="00214621" w:rsidRDefault="00214621" w:rsidP="00DB5495">
            <w:pPr>
              <w:autoSpaceDE w:val="0"/>
              <w:autoSpaceDN w:val="0"/>
              <w:rPr>
                <w:rFonts w:eastAsia="PMingLiU"/>
                <w:lang w:eastAsia="en-GB"/>
              </w:rPr>
            </w:pPr>
            <w:r w:rsidRPr="00214621">
              <w:rPr>
                <w:rFonts w:eastAsia="PMingLiU"/>
                <w:lang w:eastAsia="en-GB"/>
              </w:rPr>
              <w:t>170 169 618</w:t>
            </w:r>
          </w:p>
        </w:tc>
        <w:tc>
          <w:tcPr>
            <w:tcW w:w="0" w:type="auto"/>
            <w:shd w:val="clear" w:color="auto" w:fill="FFFFFF"/>
            <w:tcMar>
              <w:top w:w="0" w:type="dxa"/>
              <w:left w:w="108" w:type="dxa"/>
              <w:bottom w:w="0" w:type="dxa"/>
              <w:right w:w="108" w:type="dxa"/>
            </w:tcMar>
          </w:tcPr>
          <w:p w14:paraId="3F156738" w14:textId="77777777" w:rsidR="00214621" w:rsidRPr="00214621" w:rsidRDefault="00214621" w:rsidP="00DB5495">
            <w:pPr>
              <w:autoSpaceDE w:val="0"/>
              <w:autoSpaceDN w:val="0"/>
              <w:rPr>
                <w:rFonts w:eastAsia="PMingLiU"/>
                <w:lang w:eastAsia="en-GB"/>
              </w:rPr>
            </w:pPr>
            <w:r w:rsidRPr="00214621">
              <w:rPr>
                <w:rFonts w:eastAsia="PMingLiU"/>
                <w:lang w:eastAsia="en-GB"/>
              </w:rPr>
              <w:t>8</w:t>
            </w:r>
          </w:p>
        </w:tc>
        <w:tc>
          <w:tcPr>
            <w:tcW w:w="0" w:type="auto"/>
            <w:shd w:val="clear" w:color="auto" w:fill="FFFFFF"/>
            <w:tcMar>
              <w:top w:w="0" w:type="dxa"/>
              <w:left w:w="108" w:type="dxa"/>
              <w:bottom w:w="0" w:type="dxa"/>
              <w:right w:w="108" w:type="dxa"/>
            </w:tcMar>
          </w:tcPr>
          <w:p w14:paraId="3325928E" w14:textId="77777777" w:rsidR="00214621" w:rsidRPr="00214621" w:rsidRDefault="00214621" w:rsidP="00DB5495">
            <w:pPr>
              <w:autoSpaceDE w:val="0"/>
              <w:autoSpaceDN w:val="0"/>
              <w:rPr>
                <w:rFonts w:eastAsia="PMingLiU"/>
                <w:lang w:eastAsia="en-GB"/>
              </w:rPr>
            </w:pPr>
            <w:r w:rsidRPr="00214621">
              <w:rPr>
                <w:rFonts w:eastAsia="PMingLiU"/>
                <w:lang w:eastAsia="en-GB"/>
              </w:rPr>
              <w:t>170 169 618</w:t>
            </w:r>
          </w:p>
        </w:tc>
      </w:tr>
      <w:tr w:rsidR="00214621" w:rsidRPr="00214621" w14:paraId="62E091CC" w14:textId="77777777" w:rsidTr="00D41878">
        <w:trPr>
          <w:trHeight w:val="243"/>
          <w:jc w:val="center"/>
        </w:trPr>
        <w:tc>
          <w:tcPr>
            <w:tcW w:w="0" w:type="auto"/>
            <w:shd w:val="clear" w:color="auto" w:fill="FFFFFF"/>
            <w:tcMar>
              <w:top w:w="0" w:type="dxa"/>
              <w:left w:w="108" w:type="dxa"/>
              <w:bottom w:w="0" w:type="dxa"/>
              <w:right w:w="108" w:type="dxa"/>
            </w:tcMar>
          </w:tcPr>
          <w:p w14:paraId="5A4E2ACB" w14:textId="77777777" w:rsidR="00214621" w:rsidRPr="00214621" w:rsidRDefault="00214621" w:rsidP="00DB5495">
            <w:pPr>
              <w:autoSpaceDE w:val="0"/>
              <w:autoSpaceDN w:val="0"/>
              <w:rPr>
                <w:rFonts w:eastAsia="PMingLiU"/>
                <w:lang w:eastAsia="en-GB"/>
              </w:rPr>
            </w:pPr>
            <w:r w:rsidRPr="00214621">
              <w:rPr>
                <w:rFonts w:eastAsia="PMingLiU"/>
                <w:lang w:eastAsia="en-GB"/>
              </w:rPr>
              <w:t>103</w:t>
            </w:r>
          </w:p>
        </w:tc>
        <w:tc>
          <w:tcPr>
            <w:tcW w:w="0" w:type="auto"/>
            <w:shd w:val="clear" w:color="auto" w:fill="FFFFFF"/>
            <w:tcMar>
              <w:top w:w="0" w:type="dxa"/>
              <w:left w:w="108" w:type="dxa"/>
              <w:bottom w:w="0" w:type="dxa"/>
              <w:right w:w="108" w:type="dxa"/>
            </w:tcMar>
          </w:tcPr>
          <w:p w14:paraId="03CCA449" w14:textId="77777777" w:rsidR="00214621" w:rsidRPr="00214621" w:rsidRDefault="00214621" w:rsidP="00DB5495">
            <w:pPr>
              <w:autoSpaceDE w:val="0"/>
              <w:autoSpaceDN w:val="0"/>
              <w:rPr>
                <w:rFonts w:eastAsia="PMingLiU"/>
                <w:lang w:eastAsia="en-GB"/>
              </w:rPr>
            </w:pPr>
            <w:r w:rsidRPr="00214621">
              <w:rPr>
                <w:rFonts w:eastAsia="PMingLiU"/>
                <w:lang w:eastAsia="en-GB"/>
              </w:rPr>
              <w:t>66 758 830</w:t>
            </w:r>
          </w:p>
          <w:p w14:paraId="5CC745A1"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3C72BC5"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AE70F30"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D3E907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439BC31"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5F560CB"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18F200A"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ACD06B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68831BE"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1E8F887"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619316DA" w14:textId="77777777" w:rsidR="00214621" w:rsidRPr="00214621" w:rsidRDefault="00214621" w:rsidP="00DB5495">
            <w:pPr>
              <w:autoSpaceDE w:val="0"/>
              <w:autoSpaceDN w:val="0"/>
              <w:rPr>
                <w:rFonts w:eastAsia="PMingLiU"/>
                <w:lang w:eastAsia="en-GB"/>
              </w:rPr>
            </w:pPr>
          </w:p>
        </w:tc>
      </w:tr>
      <w:tr w:rsidR="00214621" w:rsidRPr="00214621" w14:paraId="0D0325C9" w14:textId="77777777" w:rsidTr="00D41878">
        <w:trPr>
          <w:trHeight w:val="243"/>
          <w:jc w:val="center"/>
        </w:trPr>
        <w:tc>
          <w:tcPr>
            <w:tcW w:w="0" w:type="auto"/>
            <w:shd w:val="clear" w:color="auto" w:fill="FFFFFF"/>
            <w:tcMar>
              <w:top w:w="0" w:type="dxa"/>
              <w:left w:w="108" w:type="dxa"/>
              <w:bottom w:w="0" w:type="dxa"/>
              <w:right w:w="108" w:type="dxa"/>
            </w:tcMar>
          </w:tcPr>
          <w:p w14:paraId="5C461F77" w14:textId="77777777" w:rsidR="00214621" w:rsidRPr="00214621" w:rsidRDefault="00214621" w:rsidP="00DB5495">
            <w:pPr>
              <w:autoSpaceDE w:val="0"/>
              <w:autoSpaceDN w:val="0"/>
              <w:rPr>
                <w:rFonts w:eastAsia="PMingLiU"/>
                <w:lang w:eastAsia="en-GB"/>
              </w:rPr>
            </w:pPr>
            <w:r w:rsidRPr="00214621">
              <w:rPr>
                <w:rFonts w:eastAsia="PMingLiU"/>
                <w:lang w:eastAsia="en-GB"/>
              </w:rPr>
              <w:t>106</w:t>
            </w:r>
          </w:p>
        </w:tc>
        <w:tc>
          <w:tcPr>
            <w:tcW w:w="0" w:type="auto"/>
            <w:shd w:val="clear" w:color="auto" w:fill="FFFFFF"/>
            <w:tcMar>
              <w:top w:w="0" w:type="dxa"/>
              <w:left w:w="108" w:type="dxa"/>
              <w:bottom w:w="0" w:type="dxa"/>
              <w:right w:w="108" w:type="dxa"/>
            </w:tcMar>
          </w:tcPr>
          <w:p w14:paraId="093208B4" w14:textId="77777777" w:rsidR="00214621" w:rsidRPr="00214621" w:rsidRDefault="00214621" w:rsidP="00DB5495">
            <w:pPr>
              <w:autoSpaceDE w:val="0"/>
              <w:autoSpaceDN w:val="0"/>
              <w:rPr>
                <w:rFonts w:eastAsia="PMingLiU"/>
                <w:lang w:eastAsia="en-GB"/>
              </w:rPr>
            </w:pPr>
            <w:r w:rsidRPr="00214621">
              <w:rPr>
                <w:rFonts w:eastAsia="PMingLiU"/>
                <w:lang w:eastAsia="en-GB"/>
              </w:rPr>
              <w:t>19 753 730</w:t>
            </w:r>
          </w:p>
        </w:tc>
        <w:tc>
          <w:tcPr>
            <w:tcW w:w="0" w:type="auto"/>
            <w:shd w:val="clear" w:color="auto" w:fill="FFFFFF"/>
            <w:tcMar>
              <w:top w:w="0" w:type="dxa"/>
              <w:left w:w="108" w:type="dxa"/>
              <w:bottom w:w="0" w:type="dxa"/>
              <w:right w:w="108" w:type="dxa"/>
            </w:tcMar>
          </w:tcPr>
          <w:p w14:paraId="5F848727"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A41D1F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21A330"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77E3EF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142F529"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0C3CE6E"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2D33612"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7BCDF76C"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799F4DB" w14:textId="77777777" w:rsidR="00214621" w:rsidRPr="00214621" w:rsidRDefault="00214621"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8534176" w14:textId="77777777" w:rsidR="00214621" w:rsidRPr="00214621" w:rsidRDefault="00214621" w:rsidP="00DB5495">
            <w:pPr>
              <w:autoSpaceDE w:val="0"/>
              <w:autoSpaceDN w:val="0"/>
              <w:rPr>
                <w:rFonts w:eastAsia="PMingLiU"/>
                <w:lang w:eastAsia="en-GB"/>
              </w:rPr>
            </w:pPr>
          </w:p>
        </w:tc>
      </w:tr>
    </w:tbl>
    <w:p w14:paraId="7C67B316" w14:textId="77777777" w:rsidR="00AA36A0" w:rsidRDefault="00AA36A0" w:rsidP="00DB5495">
      <w:pPr>
        <w:pStyle w:val="ListParagraph"/>
        <w:ind w:left="1134"/>
        <w:jc w:val="both"/>
        <w:rPr>
          <w:sz w:val="24"/>
          <w:szCs w:val="24"/>
        </w:rPr>
        <w:sectPr w:rsidR="00AA36A0" w:rsidSect="00AA36A0">
          <w:pgSz w:w="16838" w:h="11906" w:orient="landscape"/>
          <w:pgMar w:top="1134" w:right="1134" w:bottom="1701" w:left="1418" w:header="709" w:footer="709" w:gutter="0"/>
          <w:cols w:space="708"/>
          <w:docGrid w:linePitch="360"/>
        </w:sectPr>
      </w:pPr>
    </w:p>
    <w:p w14:paraId="3B0E1BDA" w14:textId="7FBF812E" w:rsidR="00FE2160" w:rsidRDefault="00FE2160" w:rsidP="00DB5495">
      <w:pPr>
        <w:pStyle w:val="ListParagraph"/>
        <w:numPr>
          <w:ilvl w:val="1"/>
          <w:numId w:val="1"/>
        </w:numPr>
        <w:ind w:left="1134" w:hanging="424"/>
        <w:jc w:val="both"/>
        <w:rPr>
          <w:sz w:val="24"/>
          <w:szCs w:val="24"/>
        </w:rPr>
      </w:pPr>
      <w:r>
        <w:rPr>
          <w:sz w:val="24"/>
          <w:szCs w:val="24"/>
        </w:rPr>
        <w:lastRenderedPageBreak/>
        <w:t>Izteikt 678.punktu šādā redakcijā:</w:t>
      </w:r>
    </w:p>
    <w:p w14:paraId="1AC12BF1" w14:textId="149AF652" w:rsidR="00FE2160" w:rsidRPr="00FE2160" w:rsidRDefault="00FE2160" w:rsidP="00DB5495">
      <w:pPr>
        <w:pStyle w:val="Default"/>
        <w:ind w:left="1134"/>
        <w:jc w:val="both"/>
      </w:pPr>
      <w:r>
        <w:t xml:space="preserve">“(678) </w:t>
      </w:r>
      <w:r w:rsidRPr="00FE2160">
        <w:t>8.1.2.SAM indikatīvie finansējuma saņēmēji: pašvaldības un to apvienības. 58 131 500 EUR indikatīvi plānots novirzīt nacionālas nozīmes attīstības centru integrētai pilsētvides attīstībai atbilstoši ERAF Regulas 7. pantam.”</w:t>
      </w:r>
      <w:r w:rsidR="001E7DB0">
        <w:t>.</w:t>
      </w:r>
    </w:p>
    <w:p w14:paraId="35C2EF95" w14:textId="3C28F0F8" w:rsidR="00FE2160" w:rsidRDefault="002D13D2" w:rsidP="00DB5495">
      <w:pPr>
        <w:pStyle w:val="ListParagraph"/>
        <w:numPr>
          <w:ilvl w:val="1"/>
          <w:numId w:val="1"/>
        </w:numPr>
        <w:ind w:left="1134" w:hanging="424"/>
        <w:jc w:val="both"/>
        <w:rPr>
          <w:sz w:val="24"/>
          <w:szCs w:val="24"/>
        </w:rPr>
      </w:pPr>
      <w:r>
        <w:rPr>
          <w:sz w:val="24"/>
          <w:szCs w:val="24"/>
        </w:rPr>
        <w:t>Izteikt 682</w:t>
      </w:r>
      <w:r w:rsidR="00FE2160">
        <w:rPr>
          <w:sz w:val="24"/>
          <w:szCs w:val="24"/>
        </w:rPr>
        <w:t>.punktu šādā redakcijā:</w:t>
      </w:r>
    </w:p>
    <w:p w14:paraId="010E6B83" w14:textId="17E87258" w:rsidR="00FE2160" w:rsidRPr="00FE2160" w:rsidRDefault="00FE2160" w:rsidP="00DB5495">
      <w:pPr>
        <w:pStyle w:val="Default"/>
        <w:ind w:left="1134"/>
        <w:jc w:val="both"/>
      </w:pPr>
      <w:r>
        <w:t xml:space="preserve">“(682) </w:t>
      </w:r>
      <w:r w:rsidRPr="00FE2160">
        <w:t>8.1.3.SAM indikatīvie finansējuma saņēmēji: profesionālās izglītības iestādes, pašvaldības. 5 711 177 EUR indikatīvi plānots novirzīt  nacionālas nozīmes attīstības centru  integrētai pilsētvides attīstībai atbilstoši ERAF Regulas 7.pantam.”</w:t>
      </w:r>
      <w:r w:rsidR="001E7DB0">
        <w:t>.</w:t>
      </w:r>
    </w:p>
    <w:p w14:paraId="3EE0E590" w14:textId="3F01FF95" w:rsidR="00E851A4" w:rsidRDefault="00E851A4" w:rsidP="00DB5495">
      <w:pPr>
        <w:pStyle w:val="ListParagraph"/>
        <w:numPr>
          <w:ilvl w:val="1"/>
          <w:numId w:val="1"/>
        </w:numPr>
        <w:ind w:left="1134" w:hanging="424"/>
        <w:jc w:val="both"/>
        <w:rPr>
          <w:sz w:val="24"/>
          <w:szCs w:val="24"/>
        </w:rPr>
      </w:pPr>
      <w:r>
        <w:rPr>
          <w:sz w:val="24"/>
          <w:szCs w:val="24"/>
        </w:rPr>
        <w:t>Izteikt tabulu Nr. 2.8.9</w:t>
      </w:r>
      <w:r w:rsidRPr="002D13D2">
        <w:rPr>
          <w:sz w:val="24"/>
          <w:szCs w:val="24"/>
        </w:rPr>
        <w:t>.1. (</w:t>
      </w:r>
      <w:r w:rsidR="00216BFF" w:rsidRPr="002D13D2">
        <w:rPr>
          <w:sz w:val="24"/>
          <w:szCs w:val="24"/>
        </w:rPr>
        <w:t>4</w:t>
      </w:r>
      <w:r w:rsidRPr="002D13D2">
        <w:rPr>
          <w:sz w:val="24"/>
          <w:szCs w:val="24"/>
        </w:rPr>
        <w:t>)</w:t>
      </w:r>
      <w:r>
        <w:rPr>
          <w:sz w:val="24"/>
          <w:szCs w:val="24"/>
        </w:rPr>
        <w:t xml:space="preserve"> šādā redakcijā:</w:t>
      </w:r>
    </w:p>
    <w:p w14:paraId="52180819" w14:textId="51CA2532" w:rsidR="003C493B" w:rsidRPr="003C493B" w:rsidRDefault="003C493B" w:rsidP="003C493B">
      <w:pPr>
        <w:pStyle w:val="Normal1"/>
        <w:ind w:left="644"/>
        <w:rPr>
          <w:rFonts w:ascii="Times New Roman" w:eastAsia="PMingLiU" w:hAnsi="Times New Roman" w:cs="Times New Roman"/>
          <w:i/>
          <w:color w:val="auto"/>
          <w:sz w:val="24"/>
          <w:lang w:eastAsia="en-US"/>
        </w:rPr>
      </w:pPr>
      <w:r>
        <w:rPr>
          <w:rFonts w:ascii="Times New Roman" w:eastAsia="PMingLiU" w:hAnsi="Times New Roman" w:cs="Times New Roman"/>
          <w:i/>
          <w:color w:val="auto"/>
          <w:sz w:val="24"/>
          <w:lang w:eastAsia="en-US"/>
        </w:rPr>
        <w:t>Tabula</w:t>
      </w:r>
      <w:r w:rsidRPr="003C493B">
        <w:rPr>
          <w:rFonts w:ascii="Times New Roman" w:eastAsia="PMingLiU" w:hAnsi="Times New Roman" w:cs="Times New Roman"/>
          <w:i/>
          <w:color w:val="auto"/>
          <w:sz w:val="24"/>
          <w:lang w:eastAsia="en-US"/>
        </w:rPr>
        <w:t xml:space="preserve"> Nr. 2.8.9.1. (4)</w:t>
      </w:r>
    </w:p>
    <w:p w14:paraId="57C99C7F" w14:textId="68A4FBA8" w:rsidR="00E851A4" w:rsidRPr="00E851A4" w:rsidRDefault="00E851A4" w:rsidP="00DB5495">
      <w:pPr>
        <w:pStyle w:val="Normal1"/>
        <w:ind w:left="644"/>
        <w:jc w:val="center"/>
        <w:rPr>
          <w:rFonts w:ascii="Times New Roman" w:eastAsia="PMingLiU" w:hAnsi="Times New Roman" w:cs="Times New Roman"/>
          <w:b/>
          <w:color w:val="auto"/>
          <w:sz w:val="24"/>
          <w:lang w:eastAsia="en-US"/>
        </w:rPr>
      </w:pPr>
      <w:r w:rsidRPr="00E851A4">
        <w:rPr>
          <w:rFonts w:ascii="Times New Roman" w:eastAsia="PMingLiU" w:hAnsi="Times New Roman" w:cs="Times New Roman"/>
          <w:b/>
          <w:color w:val="auto"/>
          <w:sz w:val="24"/>
          <w:lang w:eastAsia="en-US"/>
        </w:rPr>
        <w:t>ESF specifiskie rezultāta rādītāji</w:t>
      </w:r>
    </w:p>
    <w:p w14:paraId="6C858834" w14:textId="77777777" w:rsidR="00E851A4" w:rsidRPr="00E851A4" w:rsidRDefault="00E851A4" w:rsidP="00DB5495">
      <w:pPr>
        <w:ind w:left="644"/>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17"/>
        <w:gridCol w:w="777"/>
        <w:gridCol w:w="862"/>
        <w:gridCol w:w="761"/>
        <w:gridCol w:w="769"/>
        <w:gridCol w:w="824"/>
        <w:gridCol w:w="847"/>
        <w:gridCol w:w="886"/>
        <w:gridCol w:w="886"/>
        <w:gridCol w:w="855"/>
      </w:tblGrid>
      <w:tr w:rsidR="00732EA9" w:rsidRPr="00E851A4" w14:paraId="0C79F078" w14:textId="77777777" w:rsidTr="00D64601">
        <w:trPr>
          <w:trHeight w:val="1907"/>
        </w:trPr>
        <w:tc>
          <w:tcPr>
            <w:tcW w:w="374" w:type="pct"/>
            <w:shd w:val="clear" w:color="auto" w:fill="D9D9D9"/>
            <w:vAlign w:val="center"/>
          </w:tcPr>
          <w:p w14:paraId="59C72B73" w14:textId="77777777" w:rsidR="00E851A4" w:rsidRPr="00E851A4" w:rsidRDefault="00E851A4" w:rsidP="00DB5495">
            <w:pPr>
              <w:rPr>
                <w:lang w:eastAsia="en-US"/>
              </w:rPr>
            </w:pPr>
            <w:r w:rsidRPr="00E851A4">
              <w:rPr>
                <w:rFonts w:eastAsia="PMingLiU"/>
                <w:lang w:eastAsia="en-US"/>
              </w:rPr>
              <w:t>ID</w:t>
            </w:r>
          </w:p>
        </w:tc>
        <w:tc>
          <w:tcPr>
            <w:tcW w:w="504" w:type="pct"/>
            <w:shd w:val="clear" w:color="auto" w:fill="D9D9D9"/>
            <w:vAlign w:val="center"/>
          </w:tcPr>
          <w:p w14:paraId="48DABEA8" w14:textId="77777777" w:rsidR="00E851A4" w:rsidRPr="00E851A4" w:rsidRDefault="00E851A4" w:rsidP="00DB5495">
            <w:pPr>
              <w:rPr>
                <w:rFonts w:eastAsia="PMingLiU"/>
                <w:lang w:eastAsia="en-US"/>
              </w:rPr>
            </w:pPr>
            <w:r w:rsidRPr="00E851A4">
              <w:rPr>
                <w:rFonts w:eastAsia="PMingLiU"/>
                <w:lang w:eastAsia="en-US"/>
              </w:rPr>
              <w:t>Rādītājs</w:t>
            </w:r>
          </w:p>
        </w:tc>
        <w:tc>
          <w:tcPr>
            <w:tcW w:w="432" w:type="pct"/>
            <w:shd w:val="clear" w:color="auto" w:fill="D9D9D9"/>
            <w:vAlign w:val="center"/>
          </w:tcPr>
          <w:p w14:paraId="0AD111BF" w14:textId="77777777" w:rsidR="00E851A4" w:rsidRPr="00E851A4" w:rsidRDefault="00E851A4" w:rsidP="00DB5495">
            <w:pPr>
              <w:autoSpaceDE w:val="0"/>
              <w:autoSpaceDN w:val="0"/>
              <w:adjustRightInd w:val="0"/>
              <w:jc w:val="both"/>
              <w:rPr>
                <w:iCs/>
              </w:rPr>
            </w:pPr>
            <w:r w:rsidRPr="00E851A4">
              <w:rPr>
                <w:rFonts w:eastAsia="PMingLiU"/>
                <w:lang w:eastAsia="en-US"/>
              </w:rPr>
              <w:t>Reģiona kategorija vai JNI</w:t>
            </w:r>
          </w:p>
        </w:tc>
        <w:tc>
          <w:tcPr>
            <w:tcW w:w="482" w:type="pct"/>
            <w:shd w:val="clear" w:color="auto" w:fill="D9D9D9"/>
            <w:vAlign w:val="center"/>
          </w:tcPr>
          <w:p w14:paraId="11A27048" w14:textId="77777777" w:rsidR="00E851A4" w:rsidRPr="00E851A4" w:rsidRDefault="00E851A4" w:rsidP="00DB5495">
            <w:pPr>
              <w:autoSpaceDE w:val="0"/>
              <w:autoSpaceDN w:val="0"/>
              <w:adjustRightInd w:val="0"/>
              <w:jc w:val="both"/>
              <w:rPr>
                <w:lang w:eastAsia="en-US"/>
              </w:rPr>
            </w:pPr>
            <w:r w:rsidRPr="00E851A4">
              <w:rPr>
                <w:rFonts w:eastAsia="PMingLiU"/>
                <w:lang w:eastAsia="en-US"/>
              </w:rPr>
              <w:t>Mērvienība</w:t>
            </w:r>
          </w:p>
        </w:tc>
        <w:tc>
          <w:tcPr>
            <w:tcW w:w="423" w:type="pct"/>
            <w:shd w:val="clear" w:color="auto" w:fill="D9D9D9"/>
            <w:vAlign w:val="center"/>
          </w:tcPr>
          <w:p w14:paraId="1FBA2DDC" w14:textId="77777777" w:rsidR="00E851A4" w:rsidRPr="00E851A4" w:rsidRDefault="00E851A4" w:rsidP="00DB5495">
            <w:pPr>
              <w:jc w:val="both"/>
              <w:rPr>
                <w:lang w:eastAsia="en-US"/>
              </w:rPr>
            </w:pPr>
            <w:r w:rsidRPr="00E851A4">
              <w:rPr>
                <w:rFonts w:eastAsia="PMingLiU"/>
                <w:lang w:eastAsia="en-US"/>
              </w:rPr>
              <w:t>Kopējais iznākuma rādītājs</w:t>
            </w:r>
          </w:p>
        </w:tc>
        <w:tc>
          <w:tcPr>
            <w:tcW w:w="405" w:type="pct"/>
            <w:shd w:val="clear" w:color="auto" w:fill="D9D9D9"/>
            <w:vAlign w:val="center"/>
          </w:tcPr>
          <w:p w14:paraId="447E1123" w14:textId="77777777" w:rsidR="00E851A4" w:rsidRPr="00E851A4" w:rsidRDefault="00E851A4" w:rsidP="00DB5495">
            <w:pPr>
              <w:ind w:right="-55"/>
              <w:jc w:val="both"/>
              <w:rPr>
                <w:rFonts w:ascii="Calibri" w:hAnsi="Calibri" w:cs="Calibri"/>
              </w:rPr>
            </w:pPr>
            <w:r w:rsidRPr="00E851A4">
              <w:t xml:space="preserve">Sākotnējā vērtība </w:t>
            </w:r>
          </w:p>
        </w:tc>
        <w:tc>
          <w:tcPr>
            <w:tcW w:w="459" w:type="pct"/>
            <w:shd w:val="clear" w:color="auto" w:fill="D9D9D9"/>
            <w:vAlign w:val="center"/>
          </w:tcPr>
          <w:p w14:paraId="336438BE" w14:textId="77777777" w:rsidR="00E851A4" w:rsidRPr="00E851A4" w:rsidRDefault="00E851A4" w:rsidP="00DB5495">
            <w:pPr>
              <w:jc w:val="both"/>
              <w:rPr>
                <w:rFonts w:ascii="Calibri" w:hAnsi="Calibri" w:cs="Calibri"/>
              </w:rPr>
            </w:pPr>
            <w:r w:rsidRPr="00E851A4">
              <w:t>Sākotnējās vērtības gads</w:t>
            </w:r>
          </w:p>
        </w:tc>
        <w:tc>
          <w:tcPr>
            <w:tcW w:w="472" w:type="pct"/>
            <w:shd w:val="clear" w:color="auto" w:fill="D9D9D9"/>
            <w:vAlign w:val="center"/>
          </w:tcPr>
          <w:p w14:paraId="26E1A060" w14:textId="77777777" w:rsidR="00E851A4" w:rsidRPr="00E851A4" w:rsidRDefault="00E851A4" w:rsidP="00DB5495">
            <w:pPr>
              <w:jc w:val="both"/>
              <w:rPr>
                <w:rFonts w:eastAsia="PMingLiU"/>
                <w:lang w:eastAsia="en-US"/>
              </w:rPr>
            </w:pPr>
            <w:r w:rsidRPr="00E851A4">
              <w:rPr>
                <w:rFonts w:eastAsia="PMingLiU"/>
                <w:lang w:eastAsia="en-US"/>
              </w:rPr>
              <w:t>Sākotnējās un mērķa vērtības mērvienība</w:t>
            </w:r>
          </w:p>
        </w:tc>
        <w:tc>
          <w:tcPr>
            <w:tcW w:w="473" w:type="pct"/>
            <w:shd w:val="clear" w:color="auto" w:fill="D9D9D9"/>
            <w:vAlign w:val="center"/>
          </w:tcPr>
          <w:p w14:paraId="38D24410" w14:textId="77777777" w:rsidR="00E851A4" w:rsidRPr="00E851A4" w:rsidRDefault="00E851A4" w:rsidP="00DB5495">
            <w:pPr>
              <w:ind w:left="-55" w:right="-55"/>
              <w:jc w:val="both"/>
              <w:rPr>
                <w:rFonts w:ascii="Calibri" w:hAnsi="Calibri" w:cs="Calibri"/>
              </w:rPr>
            </w:pPr>
            <w:r w:rsidRPr="00E851A4">
              <w:t>Plānotā vērtība (2023. gadā)</w:t>
            </w:r>
          </w:p>
        </w:tc>
        <w:tc>
          <w:tcPr>
            <w:tcW w:w="495" w:type="pct"/>
            <w:shd w:val="clear" w:color="auto" w:fill="D9D9D9"/>
            <w:vAlign w:val="center"/>
          </w:tcPr>
          <w:p w14:paraId="7589F4B3" w14:textId="77777777" w:rsidR="00E851A4" w:rsidRPr="00E851A4" w:rsidRDefault="00E851A4" w:rsidP="00DB5495">
            <w:pPr>
              <w:widowControl w:val="0"/>
              <w:autoSpaceDE w:val="0"/>
              <w:autoSpaceDN w:val="0"/>
              <w:adjustRightInd w:val="0"/>
              <w:rPr>
                <w:rFonts w:eastAsia="PMingLiU"/>
                <w:lang w:eastAsia="en-US"/>
              </w:rPr>
            </w:pPr>
            <w:r w:rsidRPr="00E851A4">
              <w:rPr>
                <w:rFonts w:eastAsia="PMingLiU"/>
                <w:lang w:eastAsia="en-US"/>
              </w:rPr>
              <w:t>Datu avots</w:t>
            </w:r>
          </w:p>
        </w:tc>
        <w:tc>
          <w:tcPr>
            <w:tcW w:w="480" w:type="pct"/>
            <w:shd w:val="clear" w:color="auto" w:fill="D9D9D9"/>
          </w:tcPr>
          <w:p w14:paraId="487D5D87" w14:textId="77777777" w:rsidR="00E851A4" w:rsidRPr="00E851A4" w:rsidRDefault="00E851A4" w:rsidP="00DB5495">
            <w:pPr>
              <w:widowControl w:val="0"/>
              <w:autoSpaceDE w:val="0"/>
              <w:autoSpaceDN w:val="0"/>
              <w:adjustRightInd w:val="0"/>
              <w:rPr>
                <w:lang w:eastAsia="en-US"/>
              </w:rPr>
            </w:pPr>
            <w:r w:rsidRPr="00E851A4">
              <w:rPr>
                <w:rFonts w:eastAsia="PMingLiU"/>
                <w:lang w:eastAsia="en-US"/>
              </w:rPr>
              <w:t>Ziņošanas regularitāte</w:t>
            </w:r>
          </w:p>
        </w:tc>
      </w:tr>
      <w:tr w:rsidR="00732EA9" w:rsidRPr="00E851A4" w14:paraId="14168E7D" w14:textId="77777777" w:rsidTr="00D64601">
        <w:trPr>
          <w:trHeight w:val="1907"/>
        </w:trPr>
        <w:tc>
          <w:tcPr>
            <w:tcW w:w="379" w:type="pct"/>
            <w:shd w:val="clear" w:color="auto" w:fill="auto"/>
          </w:tcPr>
          <w:p w14:paraId="3D0AD8B3" w14:textId="77777777" w:rsidR="00E851A4" w:rsidRPr="00E851A4" w:rsidRDefault="00E851A4" w:rsidP="00DB5495">
            <w:pPr>
              <w:rPr>
                <w:lang w:eastAsia="en-US"/>
              </w:rPr>
            </w:pPr>
            <w:r w:rsidRPr="00E851A4">
              <w:rPr>
                <w:lang w:eastAsia="en-US"/>
              </w:rPr>
              <w:t>r.8.3.1.a</w:t>
            </w:r>
          </w:p>
          <w:p w14:paraId="64283234" w14:textId="77777777" w:rsidR="00E851A4" w:rsidRPr="00E851A4" w:rsidRDefault="00E851A4" w:rsidP="00DB5495">
            <w:pPr>
              <w:rPr>
                <w:lang w:eastAsia="en-US"/>
              </w:rPr>
            </w:pPr>
          </w:p>
        </w:tc>
        <w:tc>
          <w:tcPr>
            <w:tcW w:w="503" w:type="pct"/>
            <w:shd w:val="clear" w:color="auto" w:fill="auto"/>
          </w:tcPr>
          <w:p w14:paraId="751AD34C" w14:textId="77777777" w:rsidR="00E851A4" w:rsidRPr="00E851A4" w:rsidRDefault="00E851A4" w:rsidP="00DB5495">
            <w:pPr>
              <w:rPr>
                <w:lang w:eastAsia="en-US"/>
              </w:rPr>
            </w:pPr>
            <w:r w:rsidRPr="00E851A4">
              <w:rPr>
                <w:rFonts w:eastAsia="Calibri"/>
              </w:rPr>
              <w:t>Apstiprināto vadlīniju un valsts standartu skaits vispārējā izglītībā, kas nodrošina kompetenču pieejā balstīta mācību satura īstenošanu</w:t>
            </w:r>
          </w:p>
        </w:tc>
        <w:tc>
          <w:tcPr>
            <w:tcW w:w="432" w:type="pct"/>
          </w:tcPr>
          <w:p w14:paraId="212905B8" w14:textId="77777777" w:rsidR="00E851A4" w:rsidRPr="00E851A4" w:rsidRDefault="00E851A4" w:rsidP="00DB5495">
            <w:pPr>
              <w:autoSpaceDE w:val="0"/>
              <w:autoSpaceDN w:val="0"/>
              <w:adjustRightInd w:val="0"/>
              <w:spacing w:before="60"/>
              <w:jc w:val="both"/>
              <w:rPr>
                <w:rFonts w:eastAsia="PMingLiU"/>
                <w:lang w:eastAsia="en-US"/>
              </w:rPr>
            </w:pPr>
            <w:r w:rsidRPr="00E851A4">
              <w:rPr>
                <w:iCs/>
              </w:rPr>
              <w:t>Mazāk attīstītie reģioni</w:t>
            </w:r>
          </w:p>
        </w:tc>
        <w:tc>
          <w:tcPr>
            <w:tcW w:w="481" w:type="pct"/>
            <w:shd w:val="clear" w:color="auto" w:fill="auto"/>
          </w:tcPr>
          <w:p w14:paraId="3DCD281B" w14:textId="77777777" w:rsidR="00E851A4" w:rsidRPr="00E851A4" w:rsidRDefault="00E851A4" w:rsidP="00DB5495">
            <w:pPr>
              <w:autoSpaceDE w:val="0"/>
              <w:autoSpaceDN w:val="0"/>
              <w:adjustRightInd w:val="0"/>
              <w:spacing w:before="60"/>
              <w:jc w:val="both"/>
              <w:rPr>
                <w:lang w:eastAsia="en-US"/>
              </w:rPr>
            </w:pPr>
            <w:r w:rsidRPr="00E851A4">
              <w:rPr>
                <w:lang w:eastAsia="en-US"/>
              </w:rPr>
              <w:t xml:space="preserve">Vadlīniju un </w:t>
            </w:r>
            <w:r w:rsidRPr="00E851A4">
              <w:rPr>
                <w:rFonts w:eastAsia="Calibri"/>
              </w:rPr>
              <w:t xml:space="preserve">valsts </w:t>
            </w:r>
            <w:r w:rsidRPr="00E851A4">
              <w:rPr>
                <w:lang w:eastAsia="en-US"/>
              </w:rPr>
              <w:t>standartu skaits</w:t>
            </w:r>
          </w:p>
        </w:tc>
        <w:tc>
          <w:tcPr>
            <w:tcW w:w="423" w:type="pct"/>
            <w:shd w:val="clear" w:color="auto" w:fill="auto"/>
          </w:tcPr>
          <w:p w14:paraId="0288597F" w14:textId="77777777" w:rsidR="00E851A4" w:rsidRPr="00E851A4" w:rsidRDefault="00E851A4" w:rsidP="00DB5495">
            <w:pPr>
              <w:spacing w:before="60"/>
              <w:jc w:val="both"/>
              <w:rPr>
                <w:lang w:eastAsia="en-US"/>
              </w:rPr>
            </w:pPr>
            <w:r w:rsidRPr="00E851A4">
              <w:rPr>
                <w:lang w:eastAsia="en-US"/>
              </w:rPr>
              <w:t>N/A</w:t>
            </w:r>
          </w:p>
        </w:tc>
        <w:tc>
          <w:tcPr>
            <w:tcW w:w="405" w:type="pct"/>
            <w:shd w:val="clear" w:color="auto" w:fill="auto"/>
          </w:tcPr>
          <w:p w14:paraId="43DE0DC4" w14:textId="77777777" w:rsidR="00E851A4" w:rsidRPr="00E851A4" w:rsidRDefault="00E851A4" w:rsidP="00DB5495">
            <w:pPr>
              <w:spacing w:before="60"/>
              <w:ind w:right="-55"/>
              <w:jc w:val="both"/>
              <w:rPr>
                <w:rFonts w:ascii="Calibri" w:hAnsi="Calibri" w:cs="Calibri"/>
              </w:rPr>
            </w:pPr>
            <w:r w:rsidRPr="00E851A4">
              <w:t>1</w:t>
            </w:r>
          </w:p>
        </w:tc>
        <w:tc>
          <w:tcPr>
            <w:tcW w:w="459" w:type="pct"/>
            <w:shd w:val="clear" w:color="auto" w:fill="auto"/>
          </w:tcPr>
          <w:p w14:paraId="38C2EDA0" w14:textId="77777777" w:rsidR="00E851A4" w:rsidRPr="00E851A4" w:rsidRDefault="00E851A4" w:rsidP="00DB5495">
            <w:pPr>
              <w:spacing w:before="60"/>
              <w:jc w:val="both"/>
              <w:rPr>
                <w:rFonts w:ascii="Calibri" w:hAnsi="Calibri" w:cs="Calibri"/>
              </w:rPr>
            </w:pPr>
            <w:r w:rsidRPr="00E851A4">
              <w:t>2012</w:t>
            </w:r>
          </w:p>
          <w:p w14:paraId="2922E04E" w14:textId="77777777" w:rsidR="00E851A4" w:rsidRPr="00E851A4" w:rsidRDefault="00E851A4" w:rsidP="00DB5495">
            <w:pPr>
              <w:spacing w:before="60"/>
              <w:jc w:val="both"/>
              <w:rPr>
                <w:rFonts w:ascii="Calibri" w:hAnsi="Calibri" w:cs="Calibri"/>
              </w:rPr>
            </w:pPr>
          </w:p>
        </w:tc>
        <w:tc>
          <w:tcPr>
            <w:tcW w:w="472" w:type="pct"/>
            <w:shd w:val="clear" w:color="auto" w:fill="auto"/>
          </w:tcPr>
          <w:p w14:paraId="3A03C742" w14:textId="77777777" w:rsidR="00E851A4" w:rsidRPr="00E851A4" w:rsidRDefault="00E851A4" w:rsidP="00DB5495">
            <w:pPr>
              <w:spacing w:before="60"/>
              <w:jc w:val="both"/>
              <w:rPr>
                <w:lang w:eastAsia="en-US"/>
              </w:rPr>
            </w:pPr>
            <w:r w:rsidRPr="00E851A4">
              <w:rPr>
                <w:rFonts w:eastAsia="PMingLiU"/>
                <w:lang w:eastAsia="en-US"/>
              </w:rPr>
              <w:t>Skaits</w:t>
            </w:r>
          </w:p>
        </w:tc>
        <w:tc>
          <w:tcPr>
            <w:tcW w:w="472" w:type="pct"/>
            <w:shd w:val="clear" w:color="auto" w:fill="auto"/>
          </w:tcPr>
          <w:p w14:paraId="3E000E49" w14:textId="77777777" w:rsidR="00E851A4" w:rsidRPr="00E851A4" w:rsidRDefault="00E851A4" w:rsidP="00DB5495">
            <w:pPr>
              <w:spacing w:before="60"/>
              <w:ind w:left="-55" w:right="-55"/>
              <w:jc w:val="both"/>
              <w:rPr>
                <w:rFonts w:eastAsia="PMingLiU"/>
                <w:lang w:eastAsia="en-US"/>
              </w:rPr>
            </w:pPr>
            <w:r w:rsidRPr="00E851A4">
              <w:rPr>
                <w:rFonts w:eastAsia="PMingLiU"/>
                <w:lang w:eastAsia="en-US"/>
              </w:rPr>
              <w:t>3</w:t>
            </w:r>
          </w:p>
        </w:tc>
        <w:tc>
          <w:tcPr>
            <w:tcW w:w="495" w:type="pct"/>
            <w:shd w:val="clear" w:color="auto" w:fill="auto"/>
          </w:tcPr>
          <w:p w14:paraId="2330E229" w14:textId="77777777" w:rsidR="00E851A4" w:rsidRPr="00E851A4" w:rsidRDefault="00E851A4" w:rsidP="00DB5495">
            <w:pPr>
              <w:widowControl w:val="0"/>
              <w:autoSpaceDE w:val="0"/>
              <w:autoSpaceDN w:val="0"/>
              <w:adjustRightInd w:val="0"/>
              <w:spacing w:before="60"/>
              <w:rPr>
                <w:lang w:eastAsia="en-US"/>
              </w:rPr>
            </w:pPr>
            <w:r w:rsidRPr="00E851A4">
              <w:rPr>
                <w:rFonts w:eastAsia="PMingLiU"/>
                <w:lang w:eastAsia="en-US"/>
              </w:rPr>
              <w:t>IZM dati, projektu uzraudzības dati</w:t>
            </w:r>
          </w:p>
        </w:tc>
        <w:tc>
          <w:tcPr>
            <w:tcW w:w="479" w:type="pct"/>
          </w:tcPr>
          <w:p w14:paraId="2560F7FE" w14:textId="77777777" w:rsidR="00E851A4" w:rsidRPr="00E851A4" w:rsidRDefault="00E851A4" w:rsidP="00DB5495">
            <w:pPr>
              <w:widowControl w:val="0"/>
              <w:autoSpaceDE w:val="0"/>
              <w:autoSpaceDN w:val="0"/>
              <w:adjustRightInd w:val="0"/>
              <w:spacing w:before="60"/>
              <w:rPr>
                <w:lang w:eastAsia="en-US"/>
              </w:rPr>
            </w:pPr>
            <w:r w:rsidRPr="00E851A4">
              <w:rPr>
                <w:lang w:eastAsia="en-US"/>
              </w:rPr>
              <w:t>Projekta īstenošanas noslēgumā</w:t>
            </w:r>
          </w:p>
        </w:tc>
      </w:tr>
    </w:tbl>
    <w:p w14:paraId="38B37AB2" w14:textId="0AACB3BB" w:rsidR="00E851A4" w:rsidRDefault="00E851A4" w:rsidP="00DB5495">
      <w:pPr>
        <w:pStyle w:val="ListParagraph"/>
        <w:ind w:left="1134"/>
        <w:jc w:val="both"/>
        <w:rPr>
          <w:sz w:val="24"/>
          <w:szCs w:val="24"/>
        </w:rPr>
      </w:pPr>
    </w:p>
    <w:p w14:paraId="1E77CB93" w14:textId="53C1E26D" w:rsidR="00E851A4" w:rsidRDefault="00E851A4" w:rsidP="00DB5495">
      <w:pPr>
        <w:pStyle w:val="ListParagraph"/>
        <w:numPr>
          <w:ilvl w:val="1"/>
          <w:numId w:val="1"/>
        </w:numPr>
        <w:ind w:left="1134" w:hanging="424"/>
        <w:jc w:val="both"/>
        <w:rPr>
          <w:sz w:val="24"/>
          <w:szCs w:val="24"/>
        </w:rPr>
      </w:pPr>
      <w:r>
        <w:rPr>
          <w:sz w:val="24"/>
          <w:szCs w:val="24"/>
        </w:rPr>
        <w:t>Izteikt tabulu Nr. 2.8.10. (</w:t>
      </w:r>
      <w:r w:rsidR="00D41878">
        <w:rPr>
          <w:sz w:val="24"/>
          <w:szCs w:val="24"/>
        </w:rPr>
        <w:t>4</w:t>
      </w:r>
      <w:r>
        <w:rPr>
          <w:sz w:val="24"/>
          <w:szCs w:val="24"/>
        </w:rPr>
        <w:t>) šādā redakcijā:</w:t>
      </w:r>
    </w:p>
    <w:p w14:paraId="63BCC075" w14:textId="13B2FA10" w:rsidR="00D103A0" w:rsidRPr="00D103A0" w:rsidRDefault="00D103A0" w:rsidP="00D103A0">
      <w:pPr>
        <w:ind w:left="710"/>
        <w:jc w:val="both"/>
        <w:rPr>
          <w:i/>
          <w:sz w:val="24"/>
          <w:szCs w:val="24"/>
        </w:rPr>
      </w:pPr>
      <w:r>
        <w:rPr>
          <w:i/>
          <w:sz w:val="24"/>
          <w:szCs w:val="24"/>
        </w:rPr>
        <w:t>T</w:t>
      </w:r>
      <w:r w:rsidRPr="00D103A0">
        <w:rPr>
          <w:i/>
          <w:sz w:val="24"/>
          <w:szCs w:val="24"/>
        </w:rPr>
        <w:t>abul</w:t>
      </w:r>
      <w:r>
        <w:rPr>
          <w:i/>
          <w:sz w:val="24"/>
          <w:szCs w:val="24"/>
        </w:rPr>
        <w:t>a</w:t>
      </w:r>
      <w:r w:rsidRPr="00D103A0">
        <w:rPr>
          <w:i/>
          <w:sz w:val="24"/>
          <w:szCs w:val="24"/>
        </w:rPr>
        <w:t xml:space="preserve"> Nr. 2.8.10. (4)</w:t>
      </w:r>
    </w:p>
    <w:p w14:paraId="3898E6B2" w14:textId="2F50D057" w:rsidR="00E851A4" w:rsidRPr="00E851A4" w:rsidRDefault="00E851A4" w:rsidP="00DB5495">
      <w:pPr>
        <w:pStyle w:val="Normal1"/>
        <w:ind w:left="644"/>
        <w:jc w:val="center"/>
        <w:rPr>
          <w:rFonts w:ascii="Times New Roman" w:eastAsia="PMingLiU" w:hAnsi="Times New Roman" w:cs="Times New Roman"/>
          <w:b/>
          <w:color w:val="auto"/>
          <w:sz w:val="24"/>
          <w:lang w:eastAsia="en-US"/>
        </w:rPr>
      </w:pPr>
      <w:r w:rsidRPr="00E851A4">
        <w:rPr>
          <w:rFonts w:ascii="Times New Roman" w:eastAsia="PMingLiU" w:hAnsi="Times New Roman" w:cs="Times New Roman"/>
          <w:b/>
          <w:color w:val="auto"/>
          <w:sz w:val="24"/>
          <w:lang w:eastAsia="en-US"/>
        </w:rPr>
        <w:t>ESF specifiskie rezultāta rādītāji</w:t>
      </w:r>
    </w:p>
    <w:p w14:paraId="5CD717B9" w14:textId="77777777" w:rsidR="00E851A4" w:rsidRPr="00E851A4" w:rsidRDefault="00E851A4" w:rsidP="00DB5495">
      <w:pPr>
        <w:ind w:left="64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07"/>
        <w:gridCol w:w="781"/>
        <w:gridCol w:w="867"/>
        <w:gridCol w:w="766"/>
        <w:gridCol w:w="773"/>
        <w:gridCol w:w="828"/>
        <w:gridCol w:w="852"/>
        <w:gridCol w:w="891"/>
        <w:gridCol w:w="852"/>
        <w:gridCol w:w="864"/>
      </w:tblGrid>
      <w:tr w:rsidR="00732EA9" w:rsidRPr="00E851A4" w14:paraId="0DD4D254" w14:textId="77777777" w:rsidTr="00D64601">
        <w:trPr>
          <w:tblHeader/>
        </w:trPr>
        <w:tc>
          <w:tcPr>
            <w:tcW w:w="378" w:type="pct"/>
            <w:shd w:val="clear" w:color="auto" w:fill="D9D9D9"/>
            <w:vAlign w:val="center"/>
          </w:tcPr>
          <w:p w14:paraId="42B604F9" w14:textId="77777777" w:rsidR="00E851A4" w:rsidRPr="00E851A4" w:rsidRDefault="00E851A4" w:rsidP="00DB5495">
            <w:pPr>
              <w:rPr>
                <w:lang w:eastAsia="en-US"/>
              </w:rPr>
            </w:pPr>
            <w:r w:rsidRPr="00E851A4">
              <w:rPr>
                <w:rFonts w:eastAsia="PMingLiU"/>
                <w:lang w:eastAsia="en-US"/>
              </w:rPr>
              <w:t>ID</w:t>
            </w:r>
          </w:p>
        </w:tc>
        <w:tc>
          <w:tcPr>
            <w:tcW w:w="508" w:type="pct"/>
            <w:shd w:val="clear" w:color="auto" w:fill="D9D9D9"/>
            <w:vAlign w:val="center"/>
          </w:tcPr>
          <w:p w14:paraId="5BE9AC75" w14:textId="77777777" w:rsidR="00E851A4" w:rsidRPr="00E851A4" w:rsidRDefault="00E851A4" w:rsidP="00DB5495">
            <w:pPr>
              <w:rPr>
                <w:lang w:eastAsia="en-US"/>
              </w:rPr>
            </w:pPr>
            <w:r w:rsidRPr="00E851A4">
              <w:rPr>
                <w:rFonts w:eastAsia="PMingLiU"/>
                <w:lang w:eastAsia="en-US"/>
              </w:rPr>
              <w:t>Rādītājs</w:t>
            </w:r>
          </w:p>
        </w:tc>
        <w:tc>
          <w:tcPr>
            <w:tcW w:w="436" w:type="pct"/>
            <w:shd w:val="clear" w:color="auto" w:fill="D9D9D9"/>
            <w:vAlign w:val="center"/>
          </w:tcPr>
          <w:p w14:paraId="2E89E2D7" w14:textId="77777777" w:rsidR="00E851A4" w:rsidRPr="00E851A4" w:rsidRDefault="00E851A4" w:rsidP="00DB5495">
            <w:pPr>
              <w:autoSpaceDE w:val="0"/>
              <w:autoSpaceDN w:val="0"/>
              <w:adjustRightInd w:val="0"/>
              <w:jc w:val="both"/>
              <w:rPr>
                <w:rFonts w:eastAsia="PMingLiU"/>
                <w:lang w:eastAsia="en-US"/>
              </w:rPr>
            </w:pPr>
            <w:r w:rsidRPr="00E851A4">
              <w:rPr>
                <w:rFonts w:eastAsia="PMingLiU"/>
                <w:lang w:eastAsia="en-US"/>
              </w:rPr>
              <w:t>Reģiona kategorija vai JNI</w:t>
            </w:r>
          </w:p>
        </w:tc>
        <w:tc>
          <w:tcPr>
            <w:tcW w:w="486" w:type="pct"/>
            <w:shd w:val="clear" w:color="auto" w:fill="D9D9D9"/>
            <w:vAlign w:val="center"/>
          </w:tcPr>
          <w:p w14:paraId="7AD01FE1" w14:textId="77777777" w:rsidR="00E851A4" w:rsidRPr="00E851A4" w:rsidRDefault="00E851A4" w:rsidP="00DB5495">
            <w:pPr>
              <w:autoSpaceDE w:val="0"/>
              <w:autoSpaceDN w:val="0"/>
              <w:adjustRightInd w:val="0"/>
              <w:jc w:val="both"/>
              <w:rPr>
                <w:lang w:eastAsia="en-US"/>
              </w:rPr>
            </w:pPr>
            <w:r w:rsidRPr="00E851A4">
              <w:rPr>
                <w:rFonts w:eastAsia="PMingLiU"/>
                <w:lang w:eastAsia="en-US"/>
              </w:rPr>
              <w:t>Mērvienība</w:t>
            </w:r>
          </w:p>
        </w:tc>
        <w:tc>
          <w:tcPr>
            <w:tcW w:w="427" w:type="pct"/>
            <w:shd w:val="clear" w:color="auto" w:fill="D9D9D9"/>
            <w:vAlign w:val="center"/>
          </w:tcPr>
          <w:p w14:paraId="1D63E969" w14:textId="77777777" w:rsidR="00E851A4" w:rsidRPr="00E851A4" w:rsidRDefault="00E851A4" w:rsidP="00DB5495">
            <w:pPr>
              <w:jc w:val="both"/>
              <w:rPr>
                <w:lang w:eastAsia="en-US"/>
              </w:rPr>
            </w:pPr>
            <w:r w:rsidRPr="00E851A4">
              <w:rPr>
                <w:rFonts w:eastAsia="PMingLiU"/>
                <w:lang w:eastAsia="en-US"/>
              </w:rPr>
              <w:t>Kopējais iznākuma rādītājs</w:t>
            </w:r>
          </w:p>
        </w:tc>
        <w:tc>
          <w:tcPr>
            <w:tcW w:w="409" w:type="pct"/>
            <w:shd w:val="clear" w:color="auto" w:fill="D9D9D9"/>
            <w:vAlign w:val="center"/>
          </w:tcPr>
          <w:p w14:paraId="1CFE1F90" w14:textId="77777777" w:rsidR="00E851A4" w:rsidRPr="00E851A4" w:rsidRDefault="00E851A4" w:rsidP="00DB5495">
            <w:pPr>
              <w:ind w:right="-55"/>
              <w:jc w:val="both"/>
              <w:rPr>
                <w:rFonts w:ascii="Calibri" w:hAnsi="Calibri" w:cs="Calibri"/>
              </w:rPr>
            </w:pPr>
            <w:r w:rsidRPr="00E851A4">
              <w:rPr>
                <w:rFonts w:eastAsia="PMingLiU"/>
                <w:lang w:eastAsia="en-US"/>
              </w:rPr>
              <w:t xml:space="preserve">Sākotnējā vērtība </w:t>
            </w:r>
          </w:p>
        </w:tc>
        <w:tc>
          <w:tcPr>
            <w:tcW w:w="463" w:type="pct"/>
            <w:shd w:val="clear" w:color="auto" w:fill="D9D9D9"/>
            <w:vAlign w:val="center"/>
          </w:tcPr>
          <w:p w14:paraId="5C0D968D" w14:textId="77777777" w:rsidR="00E851A4" w:rsidRPr="00E851A4" w:rsidRDefault="00E851A4" w:rsidP="00DB5495">
            <w:pPr>
              <w:jc w:val="both"/>
              <w:rPr>
                <w:rFonts w:ascii="Calibri" w:hAnsi="Calibri" w:cs="Calibri"/>
              </w:rPr>
            </w:pPr>
            <w:r w:rsidRPr="00E851A4">
              <w:rPr>
                <w:rFonts w:eastAsia="PMingLiU"/>
                <w:lang w:eastAsia="en-US"/>
              </w:rPr>
              <w:t>Sākotnējās vērtības gads</w:t>
            </w:r>
          </w:p>
        </w:tc>
        <w:tc>
          <w:tcPr>
            <w:tcW w:w="477" w:type="pct"/>
            <w:shd w:val="clear" w:color="auto" w:fill="D9D9D9"/>
            <w:vAlign w:val="center"/>
          </w:tcPr>
          <w:p w14:paraId="105584C1" w14:textId="77777777" w:rsidR="00E851A4" w:rsidRPr="00E851A4" w:rsidRDefault="00E851A4" w:rsidP="00DB5495">
            <w:pPr>
              <w:jc w:val="both"/>
              <w:rPr>
                <w:rFonts w:eastAsia="PMingLiU"/>
                <w:lang w:eastAsia="en-US"/>
              </w:rPr>
            </w:pPr>
            <w:r w:rsidRPr="00E851A4">
              <w:rPr>
                <w:rFonts w:eastAsia="PMingLiU"/>
                <w:lang w:eastAsia="en-US"/>
              </w:rPr>
              <w:t>Sākotnējās un mērķa vērtības mērvienība</w:t>
            </w:r>
          </w:p>
        </w:tc>
        <w:tc>
          <w:tcPr>
            <w:tcW w:w="477" w:type="pct"/>
            <w:shd w:val="clear" w:color="auto" w:fill="D9D9D9"/>
            <w:vAlign w:val="center"/>
          </w:tcPr>
          <w:p w14:paraId="3BD2984F" w14:textId="77777777" w:rsidR="00E851A4" w:rsidRPr="00E851A4" w:rsidRDefault="00E851A4" w:rsidP="00DB5495">
            <w:pPr>
              <w:ind w:left="-55" w:right="-55"/>
              <w:jc w:val="both"/>
              <w:rPr>
                <w:rFonts w:ascii="Calibri" w:hAnsi="Calibri" w:cs="Calibri"/>
              </w:rPr>
            </w:pPr>
            <w:r w:rsidRPr="00E851A4">
              <w:rPr>
                <w:rFonts w:eastAsia="PMingLiU"/>
                <w:lang w:eastAsia="en-US"/>
              </w:rPr>
              <w:t>Plānotā vērtība (2023. gadā)</w:t>
            </w:r>
          </w:p>
        </w:tc>
        <w:tc>
          <w:tcPr>
            <w:tcW w:w="455" w:type="pct"/>
            <w:shd w:val="clear" w:color="auto" w:fill="D9D9D9"/>
            <w:vAlign w:val="center"/>
          </w:tcPr>
          <w:p w14:paraId="1929F162" w14:textId="77777777" w:rsidR="00E851A4" w:rsidRPr="00E851A4" w:rsidRDefault="00E851A4" w:rsidP="00DB5495">
            <w:pPr>
              <w:widowControl w:val="0"/>
              <w:autoSpaceDE w:val="0"/>
              <w:autoSpaceDN w:val="0"/>
              <w:adjustRightInd w:val="0"/>
              <w:rPr>
                <w:rFonts w:eastAsia="PMingLiU"/>
                <w:lang w:eastAsia="en-US"/>
              </w:rPr>
            </w:pPr>
            <w:r w:rsidRPr="00E851A4">
              <w:rPr>
                <w:rFonts w:eastAsia="PMingLiU"/>
                <w:lang w:eastAsia="en-US"/>
              </w:rPr>
              <w:t>Datu avots</w:t>
            </w:r>
          </w:p>
        </w:tc>
        <w:tc>
          <w:tcPr>
            <w:tcW w:w="484" w:type="pct"/>
            <w:shd w:val="clear" w:color="auto" w:fill="D9D9D9"/>
          </w:tcPr>
          <w:p w14:paraId="791DF88B" w14:textId="77777777" w:rsidR="00E851A4" w:rsidRPr="00E851A4" w:rsidRDefault="00E851A4" w:rsidP="00DB5495">
            <w:pPr>
              <w:widowControl w:val="0"/>
              <w:autoSpaceDE w:val="0"/>
              <w:autoSpaceDN w:val="0"/>
              <w:adjustRightInd w:val="0"/>
              <w:rPr>
                <w:lang w:eastAsia="en-US"/>
              </w:rPr>
            </w:pPr>
            <w:r w:rsidRPr="00E851A4">
              <w:rPr>
                <w:rFonts w:eastAsia="PMingLiU"/>
                <w:lang w:eastAsia="en-US"/>
              </w:rPr>
              <w:t>Ziņošanas regularitāte</w:t>
            </w:r>
          </w:p>
        </w:tc>
      </w:tr>
      <w:tr w:rsidR="00732EA9" w:rsidRPr="00E851A4" w14:paraId="05E44A61" w14:textId="77777777" w:rsidTr="00D64601">
        <w:tc>
          <w:tcPr>
            <w:tcW w:w="325" w:type="pct"/>
            <w:shd w:val="clear" w:color="auto" w:fill="auto"/>
          </w:tcPr>
          <w:p w14:paraId="38958E4C" w14:textId="77777777" w:rsidR="00E851A4" w:rsidRPr="00E851A4" w:rsidRDefault="00E851A4" w:rsidP="00DB5495">
            <w:pPr>
              <w:rPr>
                <w:lang w:eastAsia="en-US"/>
              </w:rPr>
            </w:pPr>
            <w:r w:rsidRPr="00E851A4">
              <w:rPr>
                <w:lang w:eastAsia="en-US"/>
              </w:rPr>
              <w:t>r.8.3.2.a</w:t>
            </w:r>
          </w:p>
          <w:p w14:paraId="5C80D2C6" w14:textId="77777777" w:rsidR="00E851A4" w:rsidRPr="00E851A4" w:rsidRDefault="00E851A4" w:rsidP="00DB5495">
            <w:pPr>
              <w:rPr>
                <w:rFonts w:eastAsia="PMingLiU"/>
                <w:lang w:eastAsia="en-US"/>
              </w:rPr>
            </w:pPr>
          </w:p>
        </w:tc>
        <w:tc>
          <w:tcPr>
            <w:tcW w:w="507" w:type="pct"/>
            <w:shd w:val="clear" w:color="auto" w:fill="auto"/>
          </w:tcPr>
          <w:p w14:paraId="5522D59D" w14:textId="77777777" w:rsidR="00E851A4" w:rsidRPr="00E851A4" w:rsidRDefault="00E851A4" w:rsidP="00DB5495">
            <w:pPr>
              <w:rPr>
                <w:rFonts w:eastAsia="PMingLiU"/>
                <w:bCs/>
                <w:spacing w:val="-2"/>
                <w:lang w:eastAsia="en-US"/>
              </w:rPr>
            </w:pPr>
            <w:r w:rsidRPr="00E851A4">
              <w:rPr>
                <w:rFonts w:eastAsia="Calibri"/>
              </w:rPr>
              <w:t xml:space="preserve">Vispārējās izglītības iestāžu </w:t>
            </w:r>
            <w:r w:rsidRPr="00E851A4">
              <w:rPr>
                <w:rFonts w:eastAsia="Calibri"/>
              </w:rPr>
              <w:lastRenderedPageBreak/>
              <w:t>skaits, kas ieviesušas individuālu pieeju izglītojamo kompetenču attīstībai</w:t>
            </w:r>
          </w:p>
        </w:tc>
        <w:tc>
          <w:tcPr>
            <w:tcW w:w="394" w:type="pct"/>
          </w:tcPr>
          <w:p w14:paraId="3469C027" w14:textId="77777777" w:rsidR="00E851A4" w:rsidRPr="00E851A4" w:rsidRDefault="00E851A4" w:rsidP="00DB5495">
            <w:pPr>
              <w:autoSpaceDE w:val="0"/>
              <w:autoSpaceDN w:val="0"/>
              <w:adjustRightInd w:val="0"/>
              <w:spacing w:before="60"/>
              <w:jc w:val="both"/>
              <w:rPr>
                <w:rFonts w:eastAsia="PMingLiU"/>
                <w:lang w:eastAsia="en-US"/>
              </w:rPr>
            </w:pPr>
            <w:r w:rsidRPr="00E851A4">
              <w:rPr>
                <w:iCs/>
              </w:rPr>
              <w:lastRenderedPageBreak/>
              <w:t xml:space="preserve">Mazāk attīstītie </w:t>
            </w:r>
            <w:r w:rsidRPr="00E851A4">
              <w:rPr>
                <w:iCs/>
              </w:rPr>
              <w:lastRenderedPageBreak/>
              <w:t>reģioni</w:t>
            </w:r>
          </w:p>
        </w:tc>
        <w:tc>
          <w:tcPr>
            <w:tcW w:w="451" w:type="pct"/>
            <w:shd w:val="clear" w:color="auto" w:fill="auto"/>
          </w:tcPr>
          <w:p w14:paraId="57FD6305" w14:textId="77777777" w:rsidR="00E851A4" w:rsidRPr="00E851A4" w:rsidRDefault="00E851A4" w:rsidP="00DB5495">
            <w:pPr>
              <w:autoSpaceDE w:val="0"/>
              <w:autoSpaceDN w:val="0"/>
              <w:adjustRightInd w:val="0"/>
              <w:spacing w:before="60"/>
              <w:jc w:val="both"/>
              <w:rPr>
                <w:rFonts w:eastAsia="PMingLiU"/>
                <w:lang w:eastAsia="en-US"/>
              </w:rPr>
            </w:pPr>
            <w:r w:rsidRPr="00E851A4">
              <w:rPr>
                <w:lang w:eastAsia="en-US"/>
              </w:rPr>
              <w:lastRenderedPageBreak/>
              <w:t>Iestāžu skaits</w:t>
            </w:r>
          </w:p>
        </w:tc>
        <w:tc>
          <w:tcPr>
            <w:tcW w:w="564" w:type="pct"/>
            <w:shd w:val="clear" w:color="auto" w:fill="auto"/>
          </w:tcPr>
          <w:p w14:paraId="2ECCA244" w14:textId="77777777" w:rsidR="00E851A4" w:rsidRPr="00E851A4" w:rsidRDefault="00E851A4" w:rsidP="00DB5495">
            <w:pPr>
              <w:spacing w:before="60"/>
              <w:jc w:val="both"/>
              <w:rPr>
                <w:rFonts w:eastAsia="PMingLiU"/>
                <w:lang w:eastAsia="en-US"/>
              </w:rPr>
            </w:pPr>
            <w:r w:rsidRPr="00E851A4">
              <w:rPr>
                <w:lang w:eastAsia="en-US"/>
              </w:rPr>
              <w:t>N/A</w:t>
            </w:r>
          </w:p>
        </w:tc>
        <w:tc>
          <w:tcPr>
            <w:tcW w:w="507" w:type="pct"/>
            <w:shd w:val="clear" w:color="auto" w:fill="auto"/>
          </w:tcPr>
          <w:p w14:paraId="7B79D04F" w14:textId="77777777" w:rsidR="00E851A4" w:rsidRPr="00E851A4" w:rsidRDefault="00E851A4" w:rsidP="00DB5495">
            <w:pPr>
              <w:spacing w:before="60"/>
              <w:jc w:val="center"/>
              <w:rPr>
                <w:rFonts w:eastAsia="PMingLiU"/>
                <w:lang w:eastAsia="en-US"/>
              </w:rPr>
            </w:pPr>
            <w:r w:rsidRPr="00E851A4">
              <w:rPr>
                <w:rFonts w:eastAsia="PMingLiU"/>
                <w:lang w:eastAsia="en-US"/>
              </w:rPr>
              <w:t>23</w:t>
            </w:r>
          </w:p>
        </w:tc>
        <w:tc>
          <w:tcPr>
            <w:tcW w:w="394" w:type="pct"/>
            <w:shd w:val="clear" w:color="auto" w:fill="auto"/>
          </w:tcPr>
          <w:p w14:paraId="0B395D17" w14:textId="77777777" w:rsidR="00E851A4" w:rsidRPr="00E851A4" w:rsidRDefault="00E851A4" w:rsidP="00DB5495">
            <w:pPr>
              <w:spacing w:before="60"/>
              <w:jc w:val="both"/>
              <w:rPr>
                <w:rFonts w:eastAsia="PMingLiU"/>
                <w:lang w:eastAsia="en-US"/>
              </w:rPr>
            </w:pPr>
            <w:r w:rsidRPr="00E851A4">
              <w:rPr>
                <w:rFonts w:eastAsia="PMingLiU"/>
                <w:lang w:eastAsia="en-US"/>
              </w:rPr>
              <w:t>2013</w:t>
            </w:r>
          </w:p>
        </w:tc>
        <w:tc>
          <w:tcPr>
            <w:tcW w:w="451" w:type="pct"/>
            <w:shd w:val="clear" w:color="auto" w:fill="auto"/>
          </w:tcPr>
          <w:p w14:paraId="32B4EE88" w14:textId="77777777" w:rsidR="00E851A4" w:rsidRPr="00E851A4" w:rsidRDefault="00E851A4" w:rsidP="00DB5495">
            <w:pPr>
              <w:spacing w:before="60"/>
              <w:jc w:val="both"/>
              <w:rPr>
                <w:rFonts w:ascii="Calibri" w:hAnsi="Calibri" w:cs="Calibri"/>
              </w:rPr>
            </w:pPr>
            <w:r w:rsidRPr="00E851A4">
              <w:t>skaits</w:t>
            </w:r>
          </w:p>
          <w:p w14:paraId="622FB391" w14:textId="77777777" w:rsidR="00E851A4" w:rsidRPr="00E851A4" w:rsidRDefault="00E851A4" w:rsidP="00DB5495">
            <w:pPr>
              <w:spacing w:before="60"/>
              <w:jc w:val="both"/>
              <w:rPr>
                <w:rFonts w:eastAsia="PMingLiU"/>
                <w:lang w:eastAsia="en-US"/>
              </w:rPr>
            </w:pPr>
          </w:p>
        </w:tc>
        <w:tc>
          <w:tcPr>
            <w:tcW w:w="507" w:type="pct"/>
            <w:shd w:val="clear" w:color="auto" w:fill="auto"/>
          </w:tcPr>
          <w:p w14:paraId="5B08AB8C" w14:textId="77777777" w:rsidR="00E851A4" w:rsidRPr="00E851A4" w:rsidRDefault="00E851A4" w:rsidP="00DB5495">
            <w:pPr>
              <w:spacing w:before="60"/>
              <w:jc w:val="both"/>
              <w:rPr>
                <w:rFonts w:eastAsia="PMingLiU"/>
                <w:lang w:eastAsia="en-US"/>
              </w:rPr>
            </w:pPr>
            <w:r w:rsidRPr="00E851A4">
              <w:rPr>
                <w:lang w:eastAsia="en-US"/>
              </w:rPr>
              <w:t xml:space="preserve"> 272 </w:t>
            </w:r>
          </w:p>
        </w:tc>
        <w:tc>
          <w:tcPr>
            <w:tcW w:w="451" w:type="pct"/>
            <w:shd w:val="clear" w:color="auto" w:fill="auto"/>
          </w:tcPr>
          <w:p w14:paraId="76AA0CF2" w14:textId="77777777" w:rsidR="00E851A4" w:rsidRPr="00E851A4" w:rsidRDefault="00E851A4" w:rsidP="00DB5495">
            <w:pPr>
              <w:spacing w:before="60"/>
              <w:ind w:left="-55" w:right="-55"/>
              <w:jc w:val="both"/>
              <w:rPr>
                <w:rFonts w:ascii="Calibri" w:hAnsi="Calibri" w:cs="Calibri"/>
              </w:rPr>
            </w:pPr>
            <w:r w:rsidRPr="00E851A4">
              <w:t xml:space="preserve">Projektu uzraudzības </w:t>
            </w:r>
            <w:r w:rsidRPr="00E851A4">
              <w:lastRenderedPageBreak/>
              <w:t>informācija</w:t>
            </w:r>
          </w:p>
          <w:p w14:paraId="74BFA01D" w14:textId="77777777" w:rsidR="00E851A4" w:rsidRPr="00E851A4" w:rsidRDefault="00E851A4" w:rsidP="00DB5495">
            <w:pPr>
              <w:widowControl w:val="0"/>
              <w:autoSpaceDE w:val="0"/>
              <w:autoSpaceDN w:val="0"/>
              <w:adjustRightInd w:val="0"/>
              <w:spacing w:before="60"/>
              <w:rPr>
                <w:rFonts w:eastAsia="PMingLiU"/>
                <w:lang w:eastAsia="en-US"/>
              </w:rPr>
            </w:pPr>
          </w:p>
        </w:tc>
        <w:tc>
          <w:tcPr>
            <w:tcW w:w="451" w:type="pct"/>
          </w:tcPr>
          <w:p w14:paraId="766E70A4" w14:textId="77777777" w:rsidR="00E851A4" w:rsidRPr="00E851A4" w:rsidRDefault="00E851A4" w:rsidP="00DB5495">
            <w:pPr>
              <w:widowControl w:val="0"/>
              <w:autoSpaceDE w:val="0"/>
              <w:autoSpaceDN w:val="0"/>
              <w:adjustRightInd w:val="0"/>
              <w:spacing w:before="60"/>
              <w:rPr>
                <w:lang w:eastAsia="en-US"/>
              </w:rPr>
            </w:pPr>
            <w:r w:rsidRPr="00E851A4">
              <w:rPr>
                <w:lang w:eastAsia="en-US"/>
              </w:rPr>
              <w:lastRenderedPageBreak/>
              <w:t xml:space="preserve">Projekta īstenošanas </w:t>
            </w:r>
            <w:r w:rsidRPr="00E851A4">
              <w:rPr>
                <w:lang w:eastAsia="en-US"/>
              </w:rPr>
              <w:lastRenderedPageBreak/>
              <w:t>noslēgumā, reizi gadā</w:t>
            </w:r>
          </w:p>
        </w:tc>
      </w:tr>
    </w:tbl>
    <w:p w14:paraId="1DC41127" w14:textId="4A555CF7" w:rsidR="00E851A4" w:rsidRDefault="00E851A4" w:rsidP="00DB5495">
      <w:pPr>
        <w:pStyle w:val="ListParagraph"/>
        <w:ind w:left="1134"/>
        <w:jc w:val="both"/>
        <w:rPr>
          <w:sz w:val="24"/>
          <w:szCs w:val="24"/>
        </w:rPr>
      </w:pPr>
    </w:p>
    <w:p w14:paraId="00E5259E" w14:textId="40F61292" w:rsidR="0091444D" w:rsidRDefault="0091444D" w:rsidP="00DB5495">
      <w:pPr>
        <w:pStyle w:val="ListParagraph"/>
        <w:numPr>
          <w:ilvl w:val="1"/>
          <w:numId w:val="1"/>
        </w:numPr>
        <w:ind w:left="1134" w:hanging="424"/>
        <w:jc w:val="both"/>
        <w:rPr>
          <w:sz w:val="24"/>
          <w:szCs w:val="24"/>
        </w:rPr>
      </w:pPr>
      <w:r>
        <w:rPr>
          <w:sz w:val="24"/>
          <w:szCs w:val="24"/>
        </w:rPr>
        <w:t>Izteikt 752.</w:t>
      </w:r>
      <w:r w:rsidR="00D825E6" w:rsidRPr="00D825E6">
        <w:rPr>
          <w:sz w:val="24"/>
          <w:szCs w:val="24"/>
        </w:rPr>
        <w:t xml:space="preserve"> </w:t>
      </w:r>
      <w:r w:rsidR="00D825E6">
        <w:rPr>
          <w:sz w:val="24"/>
          <w:szCs w:val="24"/>
        </w:rPr>
        <w:t xml:space="preserve">, 753., 754. un 756. </w:t>
      </w:r>
      <w:r>
        <w:rPr>
          <w:sz w:val="24"/>
          <w:szCs w:val="24"/>
        </w:rPr>
        <w:t>punktu</w:t>
      </w:r>
      <w:r w:rsidR="00D825E6">
        <w:rPr>
          <w:sz w:val="24"/>
          <w:szCs w:val="24"/>
        </w:rPr>
        <w:t>s</w:t>
      </w:r>
      <w:r>
        <w:rPr>
          <w:sz w:val="24"/>
          <w:szCs w:val="24"/>
        </w:rPr>
        <w:t xml:space="preserve"> šādā redakcijā:</w:t>
      </w:r>
    </w:p>
    <w:p w14:paraId="6C367D1D" w14:textId="36F4F3C9" w:rsidR="0091444D" w:rsidRPr="0091444D" w:rsidRDefault="0091444D" w:rsidP="00FB2A76">
      <w:pPr>
        <w:ind w:firstLine="709"/>
        <w:jc w:val="both"/>
        <w:rPr>
          <w:rFonts w:eastAsia="PMingLiU"/>
          <w:sz w:val="24"/>
          <w:szCs w:val="24"/>
          <w:lang w:eastAsia="en-US"/>
        </w:rPr>
      </w:pPr>
      <w:r>
        <w:rPr>
          <w:sz w:val="24"/>
          <w:szCs w:val="24"/>
        </w:rPr>
        <w:t>“</w:t>
      </w:r>
      <w:r w:rsidR="00F70D76">
        <w:rPr>
          <w:sz w:val="24"/>
          <w:szCs w:val="24"/>
        </w:rPr>
        <w:t xml:space="preserve">(752) </w:t>
      </w:r>
      <w:r w:rsidRPr="0091444D">
        <w:rPr>
          <w:rFonts w:eastAsia="PMingLiU"/>
          <w:sz w:val="24"/>
          <w:szCs w:val="24"/>
          <w:lang w:eastAsia="en-US"/>
        </w:rPr>
        <w:t>2012.gadā  laukos 18–24  gadus vecu jauniešu vidū izglītību priekšlaicīgi pameta 13,8%, pilsētās 8,8%. No kopējā priekšlaicīgi skolu pametušo skaita 6,2% ir sievietes, 14,5% vīriešu</w:t>
      </w:r>
      <w:r w:rsidRPr="0091444D">
        <w:rPr>
          <w:rFonts w:eastAsia="PMingLiU"/>
          <w:sz w:val="24"/>
          <w:szCs w:val="24"/>
          <w:vertAlign w:val="superscript"/>
          <w:lang w:eastAsia="en-US"/>
        </w:rPr>
        <w:footnoteReference w:id="16"/>
      </w:r>
      <w:r w:rsidRPr="0091444D">
        <w:rPr>
          <w:rFonts w:eastAsia="PMingLiU"/>
          <w:sz w:val="24"/>
          <w:szCs w:val="24"/>
          <w:lang w:eastAsia="en-US"/>
        </w:rPr>
        <w:t xml:space="preserve">. </w:t>
      </w:r>
    </w:p>
    <w:p w14:paraId="499CEF0B" w14:textId="573D9E5C" w:rsidR="00F70D76" w:rsidRPr="00F70D76" w:rsidRDefault="00F70D76" w:rsidP="00FB2A76">
      <w:pPr>
        <w:ind w:firstLine="709"/>
        <w:jc w:val="both"/>
        <w:rPr>
          <w:rFonts w:eastAsia="PMingLiU"/>
          <w:sz w:val="24"/>
          <w:szCs w:val="24"/>
          <w:lang w:eastAsia="en-US"/>
        </w:rPr>
      </w:pPr>
      <w:r>
        <w:rPr>
          <w:sz w:val="24"/>
          <w:szCs w:val="24"/>
        </w:rPr>
        <w:t xml:space="preserve">“(753) </w:t>
      </w:r>
      <w:r w:rsidRPr="00F70D76">
        <w:rPr>
          <w:rFonts w:eastAsia="PMingLiU"/>
          <w:sz w:val="24"/>
          <w:szCs w:val="24"/>
          <w:lang w:eastAsia="en-US"/>
        </w:rPr>
        <w:t>OECD PISA 2012 rezultāti uzrāda sakarību starp izglītojamo sociālekonomisko stāvokli un mācību sasniegumiem. Īstenotā izglītības iestāžu tīkla optimizācija un ģimeņu sociālekonomiskais stāvoklis var radīt izglītības pieejamības risku un palielināt PMP gadījumu skaitu.</w:t>
      </w:r>
    </w:p>
    <w:p w14:paraId="61795B95" w14:textId="4B54A333" w:rsidR="00F70D76" w:rsidRPr="00F70D76" w:rsidRDefault="00F70D76" w:rsidP="00FB2A76">
      <w:pPr>
        <w:ind w:firstLine="709"/>
        <w:jc w:val="both"/>
        <w:rPr>
          <w:rFonts w:eastAsia="PMingLiU"/>
          <w:sz w:val="24"/>
          <w:szCs w:val="24"/>
          <w:lang w:eastAsia="en-US"/>
        </w:rPr>
      </w:pPr>
      <w:r>
        <w:rPr>
          <w:sz w:val="24"/>
          <w:szCs w:val="24"/>
        </w:rPr>
        <w:t xml:space="preserve">“(754) </w:t>
      </w:r>
      <w:r w:rsidRPr="00F70D76">
        <w:rPr>
          <w:rFonts w:eastAsia="PMingLiU"/>
          <w:sz w:val="24"/>
          <w:szCs w:val="24"/>
          <w:lang w:eastAsia="en-US"/>
        </w:rPr>
        <w:t>Kā norādīts EK ziņojumā</w:t>
      </w:r>
      <w:r w:rsidRPr="00F70D76">
        <w:rPr>
          <w:rFonts w:eastAsia="PMingLiU"/>
          <w:sz w:val="24"/>
          <w:szCs w:val="24"/>
          <w:vertAlign w:val="superscript"/>
          <w:lang w:eastAsia="en-US"/>
        </w:rPr>
        <w:footnoteReference w:id="17"/>
      </w:r>
      <w:r w:rsidRPr="00F70D76">
        <w:rPr>
          <w:rFonts w:eastAsia="PMingLiU"/>
          <w:sz w:val="24"/>
          <w:szCs w:val="24"/>
          <w:lang w:eastAsia="en-US"/>
        </w:rPr>
        <w:t>, PMP ir saistīta ar mācīšanās grūtībām, diskrimināciju, vienaudžu noraidījumu, ierobežotu pieejamību izglītībai un nepietiekamu reģionālo mobilitāti. Pašvaldību sociālie dienesti kā nozīmīgākās jauniešu problēmas min motivācijas trūkumu mācīties, iesaistīties brīvā laika pavadīšanas aktivitātēs, kam seko uzvedības un socializācijas problēmas, mācību kavējumi, nepietiekama vecāku uzraudzība, finanšu trūkums un zems izglītības līmenis</w:t>
      </w:r>
      <w:r w:rsidRPr="00F70D76">
        <w:rPr>
          <w:rFonts w:eastAsia="PMingLiU"/>
          <w:sz w:val="24"/>
          <w:szCs w:val="24"/>
          <w:vertAlign w:val="superscript"/>
          <w:lang w:eastAsia="en-US"/>
        </w:rPr>
        <w:footnoteReference w:id="18"/>
      </w:r>
      <w:r w:rsidRPr="00F70D76">
        <w:rPr>
          <w:rFonts w:eastAsia="PMingLiU"/>
          <w:sz w:val="24"/>
          <w:szCs w:val="24"/>
          <w:lang w:eastAsia="en-US"/>
        </w:rPr>
        <w:t>.</w:t>
      </w:r>
    </w:p>
    <w:p w14:paraId="0E983C70" w14:textId="5AC91E24" w:rsidR="00D06135" w:rsidRPr="00D06135" w:rsidRDefault="00D06135" w:rsidP="00FB2A76">
      <w:pPr>
        <w:ind w:firstLine="709"/>
        <w:jc w:val="both"/>
        <w:rPr>
          <w:rFonts w:eastAsia="PMingLiU"/>
          <w:sz w:val="24"/>
          <w:szCs w:val="24"/>
          <w:lang w:eastAsia="en-US"/>
        </w:rPr>
      </w:pPr>
      <w:r>
        <w:rPr>
          <w:sz w:val="24"/>
          <w:szCs w:val="24"/>
        </w:rPr>
        <w:t xml:space="preserve">“(755) </w:t>
      </w:r>
      <w:r w:rsidRPr="00D06135">
        <w:rPr>
          <w:rFonts w:eastAsia="PMingLiU"/>
          <w:sz w:val="24"/>
          <w:szCs w:val="24"/>
          <w:lang w:eastAsia="en-US"/>
        </w:rPr>
        <w:t>Plānots izstrādāt preventīvo un intervences pasākumu plānu PMP risku grupu izglītojamajiem, t.sk. izvērtējot ikdienējo un neformālo mācīšanos kā nozīmīgu instrumentu pašapziņas un mācību motivācijas veidošanai. Esošā PMP monitoringa sistēma nav visaptveroša, analīze par PMP iemesliem un preventīvo pasākumu efektivitāti un atbilstību nav pilnīga. Šobrīd pieejami kvantitatīvie dati par PMP, piem., CSP dati , IKVD Valsts izglītības informācijas sistēmā (VIIS) apkopo datus par obligātā izglītības vecumā esošajiem bērniem, kas liecina par izglītības pārtraukšanas iemesliem, tādiem kā ilgstoša slimība, bezvēsts prombūtne, invaliditāte, adopcija uz ārzemēm, emigrācija, u.c. Paredzēts atbalsts izglītības iestādēs nereģistrēto obligātā izglītības vecumā esošo bērnu uzskaites sistēmas pilnveidei, t.sk. sasaistei ar augstāko, pieaugušo un interešu izglītību, un VIIS pilnveidei. VIIS attīstībai plānots piesaistīt finansējumu prioritārā virziena „IKT pieejamība, e-pārvalde un pakalpojumi” ietvaros.</w:t>
      </w:r>
    </w:p>
    <w:p w14:paraId="1D69400C" w14:textId="17A8A44C" w:rsidR="00D06135" w:rsidRPr="00D06135" w:rsidRDefault="00D06135" w:rsidP="00FB2A76">
      <w:pPr>
        <w:ind w:firstLine="709"/>
        <w:jc w:val="both"/>
        <w:rPr>
          <w:rFonts w:eastAsia="PMingLiU"/>
          <w:sz w:val="24"/>
          <w:szCs w:val="24"/>
          <w:lang w:eastAsia="en-US"/>
        </w:rPr>
      </w:pPr>
      <w:r>
        <w:rPr>
          <w:sz w:val="24"/>
          <w:szCs w:val="24"/>
        </w:rPr>
        <w:t xml:space="preserve">“(756) </w:t>
      </w:r>
      <w:r w:rsidRPr="00D06135">
        <w:rPr>
          <w:rFonts w:eastAsia="PMingLiU"/>
          <w:sz w:val="24"/>
          <w:szCs w:val="24"/>
          <w:lang w:eastAsia="en-US"/>
        </w:rPr>
        <w:t xml:space="preserve">2014.-2015. gadā tika veikti vairāki pētījumi, kas ļāva identificēt PMP problēmā iesaistīto pušu viedokli par nepieciešamajiem preventīvajiem un intervences pasākumiem. Rezultāti liecina, ka izglītības iestāžu pārstāvju un PMP jauniešu viedokļi atšķiras: pirmie kā būtiskāku PMP riska faktoru minēja vecāku lomu un nepietiekamu iesaisti bērnu audzināšanā; </w:t>
      </w:r>
      <w:r w:rsidRPr="00D06135">
        <w:rPr>
          <w:rFonts w:eastAsia="PMingLiU"/>
          <w:sz w:val="24"/>
          <w:szCs w:val="24"/>
          <w:lang w:eastAsia="en-US"/>
        </w:rPr>
        <w:lastRenderedPageBreak/>
        <w:t>PMP jauniešu vērtējumā lielāka nozīme PMP ir faktoriem, kas saistīti ar skolas vidi, tai skaitā motivācijas trūkums mācīties. Izglītības iestāžu darbinieku vērtējumā nepieciešama lielāka pašvaldības iesaiste PMP riska gadījumos, papildus ekonomiska rakstura atbalstam skolēniem un atbalstam skolas personālam konfliktējošu attiecību risināšanai. 8.3.4.SAM ieviešanā tiks nodrošināta sinerģija ar 8.3.3.SAM, kurā paredzēts atbalsts NEET jauniešiem, t.sk. NEET jauniešu iesaistei (atgriešanai) izglītībā; 8.3.5.SAM – karjeras atbalsts izglītojamajiem vispārējās un profesionālās izglītības iestādēs; 8.3.2.SAM – atbalsts izglītojamo individuālo kompetenču attīstībai; 8.3.1.SAM – attīstīt kompetenču pieejā balstītu vispārējās izglītības saturu.</w:t>
      </w:r>
      <w:r w:rsidRPr="00D06135">
        <w:rPr>
          <w:sz w:val="24"/>
          <w:szCs w:val="24"/>
        </w:rPr>
        <w:t>”</w:t>
      </w:r>
      <w:r w:rsidR="00D825E6">
        <w:rPr>
          <w:sz w:val="24"/>
          <w:szCs w:val="24"/>
        </w:rPr>
        <w:t>.</w:t>
      </w:r>
    </w:p>
    <w:p w14:paraId="59289041" w14:textId="795D6924" w:rsidR="006108FE" w:rsidRDefault="006108FE" w:rsidP="00DB5495">
      <w:pPr>
        <w:pStyle w:val="ListParagraph"/>
        <w:numPr>
          <w:ilvl w:val="1"/>
          <w:numId w:val="1"/>
        </w:numPr>
        <w:ind w:left="1134" w:hanging="424"/>
        <w:jc w:val="both"/>
        <w:rPr>
          <w:sz w:val="24"/>
          <w:szCs w:val="24"/>
        </w:rPr>
      </w:pPr>
      <w:r w:rsidRPr="00D20957">
        <w:rPr>
          <w:sz w:val="24"/>
          <w:szCs w:val="24"/>
        </w:rPr>
        <w:t xml:space="preserve">Papildināt ar </w:t>
      </w:r>
      <w:r w:rsidR="00732EA9">
        <w:rPr>
          <w:sz w:val="24"/>
          <w:szCs w:val="24"/>
        </w:rPr>
        <w:t>756.</w:t>
      </w:r>
      <w:r w:rsidR="00732EA9" w:rsidRPr="00732EA9">
        <w:rPr>
          <w:sz w:val="24"/>
          <w:szCs w:val="24"/>
          <w:vertAlign w:val="superscript"/>
        </w:rPr>
        <w:t>1</w:t>
      </w:r>
      <w:r w:rsidRPr="00D20957">
        <w:rPr>
          <w:sz w:val="24"/>
          <w:szCs w:val="24"/>
        </w:rPr>
        <w:t>punktu šādā redakcijā:</w:t>
      </w:r>
    </w:p>
    <w:p w14:paraId="0F97893C" w14:textId="3C2BF2FD" w:rsidR="00732EA9" w:rsidRPr="00732EA9" w:rsidRDefault="00732EA9" w:rsidP="006C3EFA">
      <w:pPr>
        <w:ind w:firstLine="709"/>
        <w:jc w:val="both"/>
        <w:rPr>
          <w:sz w:val="24"/>
          <w:szCs w:val="24"/>
        </w:rPr>
      </w:pPr>
      <w:r>
        <w:rPr>
          <w:sz w:val="24"/>
          <w:szCs w:val="24"/>
        </w:rPr>
        <w:t>“</w:t>
      </w:r>
      <w:r w:rsidRPr="00732EA9">
        <w:rPr>
          <w:rFonts w:eastAsia="PMingLiU"/>
          <w:sz w:val="24"/>
          <w:szCs w:val="24"/>
          <w:lang w:eastAsia="en-US"/>
        </w:rPr>
        <w:t>(756.</w:t>
      </w:r>
      <w:r w:rsidRPr="00732EA9">
        <w:rPr>
          <w:rFonts w:eastAsia="PMingLiU"/>
          <w:sz w:val="24"/>
          <w:szCs w:val="24"/>
          <w:vertAlign w:val="superscript"/>
          <w:lang w:eastAsia="en-US"/>
        </w:rPr>
        <w:t>1</w:t>
      </w:r>
      <w:r w:rsidRPr="00732EA9">
        <w:rPr>
          <w:rFonts w:eastAsia="PMingLiU"/>
          <w:sz w:val="24"/>
          <w:szCs w:val="24"/>
          <w:lang w:eastAsia="en-US"/>
        </w:rPr>
        <w:t>)</w:t>
      </w:r>
      <w:r>
        <w:rPr>
          <w:rFonts w:eastAsia="PMingLiU"/>
          <w:sz w:val="24"/>
          <w:szCs w:val="24"/>
          <w:lang w:eastAsia="en-US"/>
        </w:rPr>
        <w:t xml:space="preserve"> </w:t>
      </w:r>
      <w:r w:rsidRPr="00732EA9">
        <w:rPr>
          <w:rFonts w:eastAsia="PMingLiU"/>
          <w:sz w:val="24"/>
          <w:szCs w:val="24"/>
          <w:lang w:eastAsia="en-US"/>
        </w:rPr>
        <w:t>Rezultātā tiks nodrošināta sistēmiska pieeja koordinētai PMP prevencijai, tādējādi veicinot PMP</w:t>
      </w:r>
      <w:r>
        <w:rPr>
          <w:rFonts w:eastAsia="PMingLiU"/>
          <w:sz w:val="24"/>
          <w:szCs w:val="24"/>
          <w:lang w:eastAsia="en-US"/>
        </w:rPr>
        <w:t xml:space="preserve"> mazināšanos.</w:t>
      </w:r>
      <w:r w:rsidRPr="00732EA9">
        <w:rPr>
          <w:sz w:val="24"/>
          <w:szCs w:val="24"/>
        </w:rPr>
        <w:t>”</w:t>
      </w:r>
    </w:p>
    <w:p w14:paraId="7D15A5A7" w14:textId="2FC75832" w:rsidR="00732EA9" w:rsidRDefault="00732EA9" w:rsidP="00DB5495">
      <w:pPr>
        <w:pStyle w:val="ListParagraph"/>
        <w:numPr>
          <w:ilvl w:val="1"/>
          <w:numId w:val="1"/>
        </w:numPr>
        <w:ind w:left="1134" w:hanging="424"/>
        <w:jc w:val="both"/>
        <w:rPr>
          <w:sz w:val="24"/>
          <w:szCs w:val="24"/>
        </w:rPr>
      </w:pPr>
      <w:r>
        <w:rPr>
          <w:sz w:val="24"/>
          <w:szCs w:val="24"/>
        </w:rPr>
        <w:t>Izteikt tabulu Nr. 2.8.12. (4) šādā redakcijā:</w:t>
      </w:r>
    </w:p>
    <w:p w14:paraId="66CBE7A4" w14:textId="1E8C078A" w:rsidR="00733DC2" w:rsidRPr="00733DC2" w:rsidRDefault="00733DC2" w:rsidP="00733DC2">
      <w:pPr>
        <w:pStyle w:val="Normal1"/>
        <w:rPr>
          <w:rFonts w:ascii="Times New Roman" w:eastAsia="PMingLiU" w:hAnsi="Times New Roman" w:cs="Times New Roman"/>
          <w:i/>
          <w:color w:val="auto"/>
          <w:sz w:val="24"/>
          <w:lang w:eastAsia="en-US"/>
        </w:rPr>
      </w:pPr>
      <w:r>
        <w:rPr>
          <w:rFonts w:ascii="Times New Roman" w:eastAsia="PMingLiU" w:hAnsi="Times New Roman" w:cs="Times New Roman"/>
          <w:i/>
          <w:color w:val="auto"/>
          <w:sz w:val="24"/>
          <w:lang w:eastAsia="en-US"/>
        </w:rPr>
        <w:t>T</w:t>
      </w:r>
      <w:r w:rsidRPr="00733DC2">
        <w:rPr>
          <w:rFonts w:ascii="Times New Roman" w:eastAsia="PMingLiU" w:hAnsi="Times New Roman" w:cs="Times New Roman"/>
          <w:i/>
          <w:color w:val="auto"/>
          <w:sz w:val="24"/>
          <w:lang w:eastAsia="en-US"/>
        </w:rPr>
        <w:t>abul</w:t>
      </w:r>
      <w:r>
        <w:rPr>
          <w:rFonts w:ascii="Times New Roman" w:eastAsia="PMingLiU" w:hAnsi="Times New Roman" w:cs="Times New Roman"/>
          <w:i/>
          <w:color w:val="auto"/>
          <w:sz w:val="24"/>
          <w:lang w:eastAsia="en-US"/>
        </w:rPr>
        <w:t>a</w:t>
      </w:r>
      <w:r w:rsidRPr="00733DC2">
        <w:rPr>
          <w:rFonts w:ascii="Times New Roman" w:eastAsia="PMingLiU" w:hAnsi="Times New Roman" w:cs="Times New Roman"/>
          <w:i/>
          <w:color w:val="auto"/>
          <w:sz w:val="24"/>
          <w:lang w:eastAsia="en-US"/>
        </w:rPr>
        <w:t xml:space="preserve"> Nr. 2.8.12. (4)</w:t>
      </w:r>
    </w:p>
    <w:p w14:paraId="2F4FB4EF" w14:textId="384B224E" w:rsidR="00732EA9" w:rsidRPr="00732EA9" w:rsidRDefault="00732EA9" w:rsidP="00DB5495">
      <w:pPr>
        <w:pStyle w:val="Normal1"/>
        <w:jc w:val="center"/>
        <w:rPr>
          <w:rFonts w:ascii="Times New Roman" w:eastAsia="PMingLiU" w:hAnsi="Times New Roman" w:cs="Times New Roman"/>
          <w:b/>
          <w:color w:val="auto"/>
          <w:sz w:val="24"/>
          <w:lang w:eastAsia="en-US"/>
        </w:rPr>
      </w:pPr>
      <w:r w:rsidRPr="00732EA9">
        <w:rPr>
          <w:rFonts w:ascii="Times New Roman" w:eastAsia="PMingLiU" w:hAnsi="Times New Roman" w:cs="Times New Roman"/>
          <w:b/>
          <w:color w:val="auto"/>
          <w:sz w:val="24"/>
          <w:lang w:eastAsia="en-US"/>
        </w:rPr>
        <w:t>ESF specifiskie rezultāta rādītāji</w:t>
      </w:r>
    </w:p>
    <w:p w14:paraId="1FDD00F4" w14:textId="77777777" w:rsidR="00732EA9" w:rsidRPr="00732EA9" w:rsidRDefault="00732EA9" w:rsidP="00DB5495">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61"/>
        <w:gridCol w:w="818"/>
        <w:gridCol w:w="910"/>
        <w:gridCol w:w="802"/>
        <w:gridCol w:w="810"/>
        <w:gridCol w:w="869"/>
        <w:gridCol w:w="894"/>
        <w:gridCol w:w="668"/>
        <w:gridCol w:w="718"/>
        <w:gridCol w:w="902"/>
      </w:tblGrid>
      <w:tr w:rsidR="00732EA9" w:rsidRPr="00732EA9" w14:paraId="746B0FDA" w14:textId="77777777" w:rsidTr="00D64601">
        <w:trPr>
          <w:tblHeader/>
        </w:trPr>
        <w:tc>
          <w:tcPr>
            <w:tcW w:w="331" w:type="pct"/>
            <w:shd w:val="clear" w:color="auto" w:fill="F2F2F2"/>
            <w:vAlign w:val="center"/>
          </w:tcPr>
          <w:p w14:paraId="7C7A5918" w14:textId="77777777" w:rsidR="00732EA9" w:rsidRPr="00732EA9" w:rsidRDefault="00732EA9" w:rsidP="00DB5495">
            <w:pPr>
              <w:jc w:val="center"/>
              <w:rPr>
                <w:rFonts w:eastAsia="PMingLiU"/>
                <w:lang w:eastAsia="en-US"/>
              </w:rPr>
            </w:pPr>
            <w:r w:rsidRPr="00732EA9">
              <w:rPr>
                <w:rFonts w:eastAsia="PMingLiU"/>
                <w:lang w:eastAsia="en-US"/>
              </w:rPr>
              <w:t>ID</w:t>
            </w:r>
          </w:p>
        </w:tc>
        <w:tc>
          <w:tcPr>
            <w:tcW w:w="624" w:type="pct"/>
            <w:shd w:val="clear" w:color="auto" w:fill="F2F2F2"/>
            <w:vAlign w:val="center"/>
          </w:tcPr>
          <w:p w14:paraId="7CB8E05B" w14:textId="77777777" w:rsidR="00732EA9" w:rsidRPr="00732EA9" w:rsidRDefault="00732EA9" w:rsidP="00DB5495">
            <w:pPr>
              <w:jc w:val="center"/>
              <w:rPr>
                <w:rFonts w:eastAsia="PMingLiU"/>
                <w:lang w:eastAsia="en-US"/>
              </w:rPr>
            </w:pPr>
            <w:r w:rsidRPr="00732EA9">
              <w:rPr>
                <w:rFonts w:eastAsia="PMingLiU"/>
                <w:lang w:eastAsia="en-US"/>
              </w:rPr>
              <w:t>Rādītājs</w:t>
            </w:r>
          </w:p>
        </w:tc>
        <w:tc>
          <w:tcPr>
            <w:tcW w:w="405" w:type="pct"/>
            <w:shd w:val="clear" w:color="auto" w:fill="F2F2F2"/>
            <w:vAlign w:val="center"/>
          </w:tcPr>
          <w:p w14:paraId="5B83FFF6" w14:textId="77777777" w:rsidR="00732EA9" w:rsidRPr="00732EA9" w:rsidRDefault="00732EA9" w:rsidP="00DB5495">
            <w:pPr>
              <w:jc w:val="center"/>
              <w:rPr>
                <w:rFonts w:eastAsia="PMingLiU"/>
                <w:lang w:eastAsia="en-US"/>
              </w:rPr>
            </w:pPr>
            <w:r w:rsidRPr="00732EA9">
              <w:rPr>
                <w:rFonts w:eastAsia="PMingLiU"/>
                <w:lang w:eastAsia="en-US"/>
              </w:rPr>
              <w:t>Reģiona kategorija vai JNI</w:t>
            </w:r>
            <w:r w:rsidRPr="00732EA9">
              <w:rPr>
                <w:rFonts w:eastAsia="PMingLiU"/>
                <w:vertAlign w:val="superscript"/>
                <w:lang w:eastAsia="en-US"/>
              </w:rPr>
              <w:footnoteReference w:id="19"/>
            </w:r>
          </w:p>
        </w:tc>
        <w:tc>
          <w:tcPr>
            <w:tcW w:w="443" w:type="pct"/>
            <w:shd w:val="clear" w:color="auto" w:fill="F2F2F2"/>
            <w:vAlign w:val="center"/>
          </w:tcPr>
          <w:p w14:paraId="71FF78C6" w14:textId="77777777" w:rsidR="00732EA9" w:rsidRPr="00732EA9" w:rsidRDefault="00732EA9" w:rsidP="00DB5495">
            <w:pPr>
              <w:jc w:val="center"/>
              <w:rPr>
                <w:rFonts w:eastAsia="PMingLiU"/>
                <w:lang w:eastAsia="en-US"/>
              </w:rPr>
            </w:pPr>
            <w:r w:rsidRPr="00732EA9">
              <w:rPr>
                <w:rFonts w:eastAsia="PMingLiU"/>
                <w:lang w:eastAsia="en-US"/>
              </w:rPr>
              <w:t>Mērvienība</w:t>
            </w:r>
          </w:p>
        </w:tc>
        <w:tc>
          <w:tcPr>
            <w:tcW w:w="405" w:type="pct"/>
            <w:shd w:val="clear" w:color="auto" w:fill="F2F2F2"/>
            <w:vAlign w:val="center"/>
          </w:tcPr>
          <w:p w14:paraId="70C94028" w14:textId="77777777" w:rsidR="00732EA9" w:rsidRPr="00732EA9" w:rsidRDefault="00732EA9" w:rsidP="00DB5495">
            <w:pPr>
              <w:jc w:val="center"/>
              <w:rPr>
                <w:rFonts w:eastAsia="PMingLiU"/>
                <w:lang w:eastAsia="en-US"/>
              </w:rPr>
            </w:pPr>
            <w:r w:rsidRPr="00732EA9">
              <w:rPr>
                <w:rFonts w:eastAsia="PMingLiU"/>
                <w:lang w:eastAsia="en-US"/>
              </w:rPr>
              <w:t>Kopējais iznākuma rādītājs</w:t>
            </w:r>
          </w:p>
        </w:tc>
        <w:tc>
          <w:tcPr>
            <w:tcW w:w="465" w:type="pct"/>
            <w:shd w:val="clear" w:color="auto" w:fill="F2F2F2"/>
            <w:vAlign w:val="center"/>
          </w:tcPr>
          <w:p w14:paraId="73AF4506" w14:textId="77777777" w:rsidR="00732EA9" w:rsidRPr="00732EA9" w:rsidRDefault="00732EA9" w:rsidP="00DB5495">
            <w:pPr>
              <w:jc w:val="center"/>
              <w:rPr>
                <w:rFonts w:eastAsia="PMingLiU"/>
                <w:lang w:eastAsia="en-US"/>
              </w:rPr>
            </w:pPr>
            <w:r w:rsidRPr="00732EA9">
              <w:rPr>
                <w:rFonts w:eastAsia="PMingLiU"/>
                <w:lang w:eastAsia="en-US"/>
              </w:rPr>
              <w:t xml:space="preserve">Sākotnējā vērtība </w:t>
            </w:r>
          </w:p>
        </w:tc>
        <w:tc>
          <w:tcPr>
            <w:tcW w:w="405" w:type="pct"/>
            <w:shd w:val="clear" w:color="auto" w:fill="F2F2F2"/>
          </w:tcPr>
          <w:p w14:paraId="25F7F92F" w14:textId="77777777" w:rsidR="00732EA9" w:rsidRPr="00732EA9" w:rsidRDefault="00732EA9" w:rsidP="00DB5495">
            <w:pPr>
              <w:jc w:val="center"/>
              <w:rPr>
                <w:rFonts w:eastAsia="PMingLiU"/>
                <w:lang w:eastAsia="en-US"/>
              </w:rPr>
            </w:pPr>
            <w:r w:rsidRPr="00732EA9">
              <w:rPr>
                <w:rFonts w:eastAsia="PMingLiU"/>
                <w:lang w:eastAsia="en-US"/>
              </w:rPr>
              <w:t>Sākotnējās vērtības gads</w:t>
            </w:r>
          </w:p>
        </w:tc>
        <w:tc>
          <w:tcPr>
            <w:tcW w:w="526" w:type="pct"/>
            <w:shd w:val="clear" w:color="auto" w:fill="F2F2F2"/>
            <w:vAlign w:val="center"/>
          </w:tcPr>
          <w:p w14:paraId="351F393F" w14:textId="77777777" w:rsidR="00732EA9" w:rsidRPr="00732EA9" w:rsidRDefault="00732EA9" w:rsidP="00DB5495">
            <w:pPr>
              <w:jc w:val="center"/>
              <w:rPr>
                <w:rFonts w:eastAsia="PMingLiU"/>
                <w:lang w:eastAsia="en-US"/>
              </w:rPr>
            </w:pPr>
            <w:r w:rsidRPr="00732EA9">
              <w:rPr>
                <w:rFonts w:eastAsia="PMingLiU"/>
                <w:lang w:eastAsia="en-US"/>
              </w:rPr>
              <w:t>Sākotnējās un mērķa vērtības mērvienība</w:t>
            </w:r>
          </w:p>
        </w:tc>
        <w:tc>
          <w:tcPr>
            <w:tcW w:w="344" w:type="pct"/>
            <w:shd w:val="clear" w:color="auto" w:fill="F2F2F2"/>
            <w:vAlign w:val="center"/>
          </w:tcPr>
          <w:p w14:paraId="09E3F012" w14:textId="77777777" w:rsidR="00732EA9" w:rsidRPr="00732EA9" w:rsidRDefault="00732EA9" w:rsidP="00DB5495">
            <w:pPr>
              <w:jc w:val="center"/>
              <w:rPr>
                <w:rFonts w:eastAsia="PMingLiU"/>
                <w:lang w:eastAsia="en-US"/>
              </w:rPr>
            </w:pPr>
            <w:r w:rsidRPr="00732EA9">
              <w:rPr>
                <w:rFonts w:eastAsia="PMingLiU"/>
                <w:lang w:eastAsia="en-US"/>
              </w:rPr>
              <w:t>Plānotā vērtība (2023. gadā)</w:t>
            </w:r>
          </w:p>
        </w:tc>
        <w:tc>
          <w:tcPr>
            <w:tcW w:w="405" w:type="pct"/>
            <w:shd w:val="clear" w:color="auto" w:fill="F2F2F2"/>
            <w:vAlign w:val="center"/>
          </w:tcPr>
          <w:p w14:paraId="087D8F46" w14:textId="77777777" w:rsidR="00732EA9" w:rsidRPr="00732EA9" w:rsidRDefault="00732EA9" w:rsidP="00DB5495">
            <w:pPr>
              <w:jc w:val="center"/>
              <w:rPr>
                <w:rFonts w:eastAsia="PMingLiU"/>
                <w:lang w:eastAsia="en-US"/>
              </w:rPr>
            </w:pPr>
            <w:r w:rsidRPr="00732EA9">
              <w:rPr>
                <w:rFonts w:eastAsia="PMingLiU"/>
                <w:lang w:eastAsia="en-US"/>
              </w:rPr>
              <w:t>Datu avots</w:t>
            </w:r>
          </w:p>
        </w:tc>
        <w:tc>
          <w:tcPr>
            <w:tcW w:w="646" w:type="pct"/>
            <w:shd w:val="clear" w:color="auto" w:fill="F2F2F2"/>
            <w:vAlign w:val="center"/>
          </w:tcPr>
          <w:p w14:paraId="53EE34C3" w14:textId="77777777" w:rsidR="00732EA9" w:rsidRPr="00732EA9" w:rsidRDefault="00732EA9" w:rsidP="00DB5495">
            <w:pPr>
              <w:jc w:val="center"/>
              <w:rPr>
                <w:rFonts w:eastAsia="PMingLiU"/>
                <w:lang w:eastAsia="en-US"/>
              </w:rPr>
            </w:pPr>
            <w:r w:rsidRPr="00732EA9">
              <w:rPr>
                <w:rFonts w:eastAsia="PMingLiU"/>
                <w:lang w:eastAsia="en-US"/>
              </w:rPr>
              <w:t>Ziņošanas regularitāte</w:t>
            </w:r>
          </w:p>
        </w:tc>
      </w:tr>
      <w:tr w:rsidR="00732EA9" w:rsidRPr="00732EA9" w14:paraId="54C32947" w14:textId="77777777" w:rsidTr="00D64601">
        <w:tc>
          <w:tcPr>
            <w:tcW w:w="331" w:type="pct"/>
            <w:shd w:val="clear" w:color="auto" w:fill="auto"/>
          </w:tcPr>
          <w:p w14:paraId="4A4C176E" w14:textId="77777777" w:rsidR="00732EA9" w:rsidRPr="00732EA9" w:rsidRDefault="00732EA9" w:rsidP="00DB5495">
            <w:pPr>
              <w:rPr>
                <w:lang w:eastAsia="en-US"/>
              </w:rPr>
            </w:pPr>
            <w:r w:rsidRPr="00732EA9">
              <w:rPr>
                <w:lang w:eastAsia="en-US"/>
              </w:rPr>
              <w:t>r.8.3.4.a</w:t>
            </w:r>
          </w:p>
          <w:p w14:paraId="642BACE7" w14:textId="77777777" w:rsidR="00732EA9" w:rsidRPr="00732EA9" w:rsidRDefault="00732EA9" w:rsidP="00DB5495">
            <w:pPr>
              <w:rPr>
                <w:rFonts w:eastAsia="PMingLiU"/>
                <w:lang w:eastAsia="en-US"/>
              </w:rPr>
            </w:pPr>
          </w:p>
        </w:tc>
        <w:tc>
          <w:tcPr>
            <w:tcW w:w="624" w:type="pct"/>
            <w:shd w:val="clear" w:color="auto" w:fill="auto"/>
          </w:tcPr>
          <w:p w14:paraId="7A9500DE" w14:textId="77777777" w:rsidR="00732EA9" w:rsidRPr="00732EA9" w:rsidRDefault="00732EA9" w:rsidP="00DB5495">
            <w:pPr>
              <w:rPr>
                <w:rFonts w:eastAsia="PMingLiU"/>
                <w:szCs w:val="22"/>
                <w:lang w:eastAsia="en-US" w:bidi="lo-LA"/>
              </w:rPr>
            </w:pPr>
            <w:r w:rsidRPr="00732EA9">
              <w:rPr>
                <w:rFonts w:eastAsia="PMingLiU"/>
                <w:szCs w:val="22"/>
                <w:lang w:eastAsia="en-US" w:bidi="lo-LA"/>
              </w:rPr>
              <w:t>Izglītības iestāžu skaits, kas ieviesušas un nodrošina sistēmisku atbalstu PMP riska mazināšanai</w:t>
            </w:r>
          </w:p>
        </w:tc>
        <w:tc>
          <w:tcPr>
            <w:tcW w:w="405" w:type="pct"/>
          </w:tcPr>
          <w:p w14:paraId="414F3484" w14:textId="77777777" w:rsidR="00732EA9" w:rsidRPr="00732EA9" w:rsidRDefault="00732EA9" w:rsidP="00DB5495">
            <w:pPr>
              <w:autoSpaceDE w:val="0"/>
              <w:autoSpaceDN w:val="0"/>
              <w:adjustRightInd w:val="0"/>
              <w:jc w:val="both"/>
              <w:rPr>
                <w:rFonts w:eastAsia="PMingLiU"/>
                <w:lang w:eastAsia="en-US"/>
              </w:rPr>
            </w:pPr>
            <w:r w:rsidRPr="00732EA9">
              <w:rPr>
                <w:iCs/>
              </w:rPr>
              <w:t>Mazāk attīstītie reģioni</w:t>
            </w:r>
          </w:p>
        </w:tc>
        <w:tc>
          <w:tcPr>
            <w:tcW w:w="443" w:type="pct"/>
            <w:shd w:val="clear" w:color="auto" w:fill="auto"/>
          </w:tcPr>
          <w:p w14:paraId="169E8D23" w14:textId="77777777" w:rsidR="00732EA9" w:rsidRPr="00732EA9" w:rsidRDefault="00732EA9" w:rsidP="00DB5495">
            <w:pPr>
              <w:autoSpaceDE w:val="0"/>
              <w:autoSpaceDN w:val="0"/>
              <w:adjustRightInd w:val="0"/>
              <w:jc w:val="both"/>
              <w:rPr>
                <w:rFonts w:eastAsia="PMingLiU"/>
                <w:lang w:eastAsia="en-US"/>
              </w:rPr>
            </w:pPr>
            <w:r w:rsidRPr="00732EA9">
              <w:rPr>
                <w:rFonts w:eastAsia="PMingLiU"/>
                <w:bCs/>
                <w:lang w:eastAsia="en-US"/>
              </w:rPr>
              <w:t>Izglītības iestāžu skaits</w:t>
            </w:r>
          </w:p>
        </w:tc>
        <w:tc>
          <w:tcPr>
            <w:tcW w:w="405" w:type="pct"/>
            <w:shd w:val="clear" w:color="auto" w:fill="auto"/>
          </w:tcPr>
          <w:p w14:paraId="5B9941BE" w14:textId="77777777" w:rsidR="00732EA9" w:rsidRPr="00732EA9" w:rsidRDefault="00732EA9" w:rsidP="00DB5495">
            <w:pPr>
              <w:jc w:val="both"/>
              <w:rPr>
                <w:rFonts w:eastAsia="PMingLiU"/>
                <w:lang w:eastAsia="en-US"/>
              </w:rPr>
            </w:pPr>
            <w:r w:rsidRPr="00732EA9">
              <w:rPr>
                <w:rFonts w:eastAsia="PMingLiU"/>
                <w:bCs/>
                <w:lang w:eastAsia="en-US"/>
              </w:rPr>
              <w:t>N/A</w:t>
            </w:r>
          </w:p>
        </w:tc>
        <w:tc>
          <w:tcPr>
            <w:tcW w:w="465" w:type="pct"/>
            <w:shd w:val="clear" w:color="auto" w:fill="auto"/>
          </w:tcPr>
          <w:p w14:paraId="217C018C" w14:textId="77777777" w:rsidR="00732EA9" w:rsidRPr="00732EA9" w:rsidRDefault="00732EA9" w:rsidP="00DB5495">
            <w:pPr>
              <w:jc w:val="center"/>
              <w:rPr>
                <w:rFonts w:eastAsia="PMingLiU"/>
                <w:lang w:eastAsia="en-US"/>
              </w:rPr>
            </w:pPr>
            <w:r w:rsidRPr="00732EA9">
              <w:rPr>
                <w:rFonts w:eastAsia="PMingLiU"/>
                <w:lang w:eastAsia="en-US"/>
              </w:rPr>
              <w:t>25</w:t>
            </w:r>
          </w:p>
        </w:tc>
        <w:tc>
          <w:tcPr>
            <w:tcW w:w="405" w:type="pct"/>
          </w:tcPr>
          <w:p w14:paraId="2D542470" w14:textId="77777777" w:rsidR="00732EA9" w:rsidRPr="00732EA9" w:rsidRDefault="00732EA9" w:rsidP="00DB5495">
            <w:pPr>
              <w:jc w:val="both"/>
              <w:rPr>
                <w:lang w:eastAsia="en-US"/>
              </w:rPr>
            </w:pPr>
            <w:r w:rsidRPr="00732EA9">
              <w:rPr>
                <w:rFonts w:eastAsia="PMingLiU"/>
                <w:lang w:eastAsia="en-US"/>
              </w:rPr>
              <w:t>2012</w:t>
            </w:r>
          </w:p>
        </w:tc>
        <w:tc>
          <w:tcPr>
            <w:tcW w:w="526" w:type="pct"/>
            <w:shd w:val="clear" w:color="auto" w:fill="auto"/>
          </w:tcPr>
          <w:p w14:paraId="1006A898" w14:textId="77777777" w:rsidR="00732EA9" w:rsidRPr="00732EA9" w:rsidRDefault="00732EA9" w:rsidP="00DB5495">
            <w:pPr>
              <w:jc w:val="both"/>
              <w:rPr>
                <w:rFonts w:eastAsia="PMingLiU"/>
                <w:lang w:eastAsia="en-US"/>
              </w:rPr>
            </w:pPr>
            <w:r w:rsidRPr="00732EA9">
              <w:rPr>
                <w:rFonts w:eastAsia="PMingLiU"/>
                <w:lang w:eastAsia="en-US"/>
              </w:rPr>
              <w:t>Izglītības iestāžu skaits</w:t>
            </w:r>
          </w:p>
        </w:tc>
        <w:tc>
          <w:tcPr>
            <w:tcW w:w="344" w:type="pct"/>
            <w:shd w:val="clear" w:color="auto" w:fill="auto"/>
          </w:tcPr>
          <w:p w14:paraId="6A7E82C4" w14:textId="77777777" w:rsidR="00732EA9" w:rsidRPr="00732EA9" w:rsidRDefault="00732EA9" w:rsidP="00DB5495">
            <w:pPr>
              <w:jc w:val="both"/>
              <w:rPr>
                <w:rFonts w:eastAsia="PMingLiU"/>
                <w:lang w:eastAsia="en-US"/>
              </w:rPr>
            </w:pPr>
            <w:r w:rsidRPr="00732EA9">
              <w:rPr>
                <w:rFonts w:eastAsia="PMingLiU"/>
                <w:lang w:eastAsia="en-US"/>
              </w:rPr>
              <w:t>665</w:t>
            </w:r>
          </w:p>
        </w:tc>
        <w:tc>
          <w:tcPr>
            <w:tcW w:w="405" w:type="pct"/>
            <w:shd w:val="clear" w:color="auto" w:fill="auto"/>
          </w:tcPr>
          <w:p w14:paraId="126B9836" w14:textId="77777777" w:rsidR="00732EA9" w:rsidRPr="00732EA9" w:rsidRDefault="00732EA9" w:rsidP="00DB5495">
            <w:pPr>
              <w:jc w:val="both"/>
              <w:rPr>
                <w:rFonts w:eastAsia="PMingLiU"/>
                <w:lang w:eastAsia="en-US"/>
              </w:rPr>
            </w:pPr>
            <w:r w:rsidRPr="00732EA9">
              <w:rPr>
                <w:rFonts w:eastAsia="PMingLiU"/>
                <w:lang w:eastAsia="en-US"/>
              </w:rPr>
              <w:t>Projekta dati</w:t>
            </w:r>
          </w:p>
        </w:tc>
        <w:tc>
          <w:tcPr>
            <w:tcW w:w="646" w:type="pct"/>
            <w:shd w:val="clear" w:color="auto" w:fill="auto"/>
          </w:tcPr>
          <w:p w14:paraId="44BAFE86" w14:textId="77777777" w:rsidR="00732EA9" w:rsidRPr="00732EA9" w:rsidRDefault="00732EA9" w:rsidP="00DB5495">
            <w:pPr>
              <w:widowControl w:val="0"/>
              <w:autoSpaceDE w:val="0"/>
              <w:autoSpaceDN w:val="0"/>
              <w:adjustRightInd w:val="0"/>
              <w:rPr>
                <w:rFonts w:eastAsia="PMingLiU"/>
                <w:lang w:eastAsia="en-US"/>
              </w:rPr>
            </w:pPr>
            <w:r w:rsidRPr="00732EA9">
              <w:rPr>
                <w:rFonts w:eastAsia="PMingLiU"/>
                <w:lang w:eastAsia="en-US"/>
              </w:rPr>
              <w:t>Vienu reizi projekta noslēgumā</w:t>
            </w:r>
          </w:p>
        </w:tc>
      </w:tr>
    </w:tbl>
    <w:p w14:paraId="3E647AC9" w14:textId="356FED78" w:rsidR="00732EA9" w:rsidRDefault="00732EA9" w:rsidP="00DB5495">
      <w:pPr>
        <w:pStyle w:val="ListParagraph"/>
        <w:ind w:left="1134"/>
        <w:jc w:val="both"/>
        <w:rPr>
          <w:sz w:val="24"/>
          <w:szCs w:val="24"/>
        </w:rPr>
      </w:pPr>
    </w:p>
    <w:p w14:paraId="21F5D3FC" w14:textId="2D0EEBCB" w:rsidR="00732EA9" w:rsidRDefault="00732EA9" w:rsidP="00DB5495">
      <w:pPr>
        <w:pStyle w:val="ListParagraph"/>
        <w:numPr>
          <w:ilvl w:val="1"/>
          <w:numId w:val="1"/>
        </w:numPr>
        <w:ind w:left="1134" w:hanging="424"/>
        <w:jc w:val="both"/>
        <w:rPr>
          <w:sz w:val="24"/>
          <w:szCs w:val="24"/>
        </w:rPr>
      </w:pPr>
      <w:r>
        <w:rPr>
          <w:sz w:val="24"/>
          <w:szCs w:val="24"/>
        </w:rPr>
        <w:t>Izteikt 775.</w:t>
      </w:r>
      <w:r w:rsidR="00C12E91" w:rsidRPr="00C12E91">
        <w:rPr>
          <w:sz w:val="24"/>
          <w:szCs w:val="24"/>
        </w:rPr>
        <w:t xml:space="preserve"> </w:t>
      </w:r>
      <w:r w:rsidR="00C12E91">
        <w:rPr>
          <w:sz w:val="24"/>
          <w:szCs w:val="24"/>
        </w:rPr>
        <w:t xml:space="preserve">, 776. un 777. </w:t>
      </w:r>
      <w:r>
        <w:rPr>
          <w:sz w:val="24"/>
          <w:szCs w:val="24"/>
        </w:rPr>
        <w:t>punktu</w:t>
      </w:r>
      <w:r w:rsidR="00C12E91">
        <w:rPr>
          <w:sz w:val="24"/>
          <w:szCs w:val="24"/>
        </w:rPr>
        <w:t>s</w:t>
      </w:r>
      <w:r>
        <w:rPr>
          <w:sz w:val="24"/>
          <w:szCs w:val="24"/>
        </w:rPr>
        <w:t xml:space="preserve"> šādā redakcijā:</w:t>
      </w:r>
    </w:p>
    <w:p w14:paraId="0861819A" w14:textId="1FEA192F" w:rsidR="00732EA9" w:rsidRDefault="00732EA9" w:rsidP="007F5D31">
      <w:pPr>
        <w:ind w:firstLine="709"/>
        <w:jc w:val="both"/>
        <w:rPr>
          <w:sz w:val="24"/>
          <w:szCs w:val="24"/>
        </w:rPr>
      </w:pPr>
      <w:r>
        <w:rPr>
          <w:sz w:val="24"/>
          <w:szCs w:val="24"/>
        </w:rPr>
        <w:t xml:space="preserve">“(775) </w:t>
      </w:r>
      <w:r w:rsidRPr="00732EA9">
        <w:rPr>
          <w:rFonts w:eastAsia="PMingLiU"/>
          <w:sz w:val="24"/>
          <w:szCs w:val="24"/>
          <w:lang w:eastAsia="en-US"/>
        </w:rPr>
        <w:t xml:space="preserve">PMP problēmas risināšanai tiks nodrošināta kompleksa pieeja, īstenojot gan uz individuāliem, gan uz institucionāliem faktoriem vērstas darbības. Plānotie preventīvie un intervences pasākumi, kā arī pasākumi izglītojamiem, kas tikko atgriezušies izglītības sistēmā, izglītības pieejamībai un PMP mazināšanai nodrošinās (1) to, ka PMP riska grupā esošs izglītojamais turpina mācības vispārējās vai profesionālās izglītības iestādē un absolvē to, vai iegūst darba tirgū izmantojamu kvalifikāciju; (2) jauniešu iesaistīšanos ārpus formālās izglītības aktivitātēs, t.sk. jauniešu NVO un to NVO, kas veic darbu ar jaunatni, organizētajās aktivitātēs, interešu izglītības pasākumos, lai jaunietis sekmīgi iekļautos gan izglītības sistēmā, gan darba tirgū un sabiedrībā kopumā. Minētie pasākumi papildina tematiskā mērķa „Sociālā iekļaušana, nabadzības un jebkāda veida diskriminācijas apkarošana” ietvaros paredzētos pasākumus, kā arī tiks nodrošināta savstarpējā papildinātība un demarkācija ar FEAD un valsts atbalsta programmām 1.–4. klases izglītojamiem (brīvpusdienas). Atbalsta pasākumi mērķa grupas identificēšanā tiks nodrošināti pašvaldības institūcijām sadarbojoties ar izglītības iestāžu </w:t>
      </w:r>
      <w:r w:rsidRPr="00732EA9">
        <w:rPr>
          <w:rFonts w:eastAsia="PMingLiU"/>
          <w:sz w:val="24"/>
          <w:szCs w:val="24"/>
          <w:lang w:eastAsia="en-US"/>
        </w:rPr>
        <w:lastRenderedPageBreak/>
        <w:t>speciālistiem, tai skaitā ievērojot attiecīgās pašvaldības paredzēto atbalstu un nodrošinot to savstarpēju papildinātību.</w:t>
      </w:r>
    </w:p>
    <w:p w14:paraId="59DDB6FC" w14:textId="38CDB7E8" w:rsidR="00732EA9" w:rsidRPr="00732EA9" w:rsidRDefault="00732EA9" w:rsidP="00492DBD">
      <w:pPr>
        <w:ind w:firstLine="709"/>
        <w:jc w:val="both"/>
        <w:rPr>
          <w:rFonts w:eastAsia="PMingLiU"/>
          <w:sz w:val="24"/>
          <w:szCs w:val="24"/>
          <w:lang w:eastAsia="en-US"/>
        </w:rPr>
      </w:pPr>
      <w:r>
        <w:rPr>
          <w:sz w:val="24"/>
          <w:szCs w:val="24"/>
        </w:rPr>
        <w:t xml:space="preserve">“(776) </w:t>
      </w:r>
      <w:r w:rsidRPr="00732EA9">
        <w:rPr>
          <w:rFonts w:eastAsia="PMingLiU"/>
          <w:sz w:val="24"/>
          <w:szCs w:val="24"/>
          <w:lang w:eastAsia="en-US"/>
        </w:rPr>
        <w:t>Latvijā pamatizglītības ieguve ir obligāta, pašvaldību (skolu) līmenī tiek veikti pasākumi izglītojamo atgriešanai izglītības iestādē, tāpēc pamatizglītības pakāpē PMP izglītojamo īpatsvars ir ļoti neliels, pašvaldībām ir ierobežotas iespējas sniegt atbalstu jauniešiem, kuri ir ieguvuši pamatizglītību, bet mācības p</w:t>
      </w:r>
      <w:r w:rsidR="00175191">
        <w:rPr>
          <w:rFonts w:eastAsia="PMingLiU"/>
          <w:sz w:val="24"/>
          <w:szCs w:val="24"/>
          <w:lang w:eastAsia="en-US"/>
        </w:rPr>
        <w:t>amet vidējās izglītības pakāpē.</w:t>
      </w:r>
    </w:p>
    <w:p w14:paraId="24266532" w14:textId="4B154EC9" w:rsidR="00732EA9" w:rsidRPr="00732EA9" w:rsidRDefault="00732EA9" w:rsidP="00492DBD">
      <w:pPr>
        <w:ind w:firstLine="709"/>
        <w:jc w:val="both"/>
        <w:rPr>
          <w:rFonts w:eastAsia="PMingLiU"/>
          <w:sz w:val="24"/>
          <w:szCs w:val="24"/>
          <w:lang w:eastAsia="en-US"/>
        </w:rPr>
      </w:pPr>
      <w:r>
        <w:rPr>
          <w:sz w:val="24"/>
          <w:szCs w:val="24"/>
        </w:rPr>
        <w:t>“(77</w:t>
      </w:r>
      <w:r w:rsidR="003B14D6">
        <w:rPr>
          <w:sz w:val="24"/>
          <w:szCs w:val="24"/>
        </w:rPr>
        <w:t>7</w:t>
      </w:r>
      <w:r>
        <w:rPr>
          <w:sz w:val="24"/>
          <w:szCs w:val="24"/>
        </w:rPr>
        <w:t xml:space="preserve">) </w:t>
      </w:r>
      <w:r w:rsidRPr="00732EA9">
        <w:rPr>
          <w:rFonts w:eastAsia="PMingLiU"/>
          <w:sz w:val="24"/>
          <w:szCs w:val="24"/>
          <w:lang w:eastAsia="en-US"/>
        </w:rPr>
        <w:t>Izglītības iestādēm attīstot individualizētu izglītības pakalpojuma piedāvājumu sadarbībā ar vecākiem, nevalstiskām organizācijām, tiks veicināta sadarbības mehānisma veidošanās ilgtermiņā, kā arī PMP gadījumu skaita samazināšanās.</w:t>
      </w:r>
      <w:r w:rsidRPr="00732EA9">
        <w:rPr>
          <w:sz w:val="24"/>
          <w:szCs w:val="24"/>
        </w:rPr>
        <w:t>”</w:t>
      </w:r>
      <w:r w:rsidR="001E7DB0">
        <w:rPr>
          <w:sz w:val="24"/>
          <w:szCs w:val="24"/>
        </w:rPr>
        <w:t>.</w:t>
      </w:r>
    </w:p>
    <w:p w14:paraId="605AC63A" w14:textId="31F58BE9" w:rsidR="00D64601" w:rsidRDefault="00D64601" w:rsidP="00DB5495">
      <w:pPr>
        <w:pStyle w:val="ListParagraph"/>
        <w:numPr>
          <w:ilvl w:val="1"/>
          <w:numId w:val="1"/>
        </w:numPr>
        <w:ind w:left="1134" w:hanging="424"/>
        <w:jc w:val="both"/>
        <w:rPr>
          <w:sz w:val="24"/>
          <w:szCs w:val="24"/>
        </w:rPr>
      </w:pPr>
      <w:r>
        <w:rPr>
          <w:sz w:val="24"/>
          <w:szCs w:val="24"/>
        </w:rPr>
        <w:t>Izteikt 791.</w:t>
      </w:r>
      <w:r w:rsidR="00C12E91">
        <w:rPr>
          <w:sz w:val="24"/>
          <w:szCs w:val="24"/>
        </w:rPr>
        <w:t xml:space="preserve">, 792. un 793. </w:t>
      </w:r>
      <w:r>
        <w:rPr>
          <w:sz w:val="24"/>
          <w:szCs w:val="24"/>
        </w:rPr>
        <w:t>punktu</w:t>
      </w:r>
      <w:r w:rsidR="00C12E91">
        <w:rPr>
          <w:sz w:val="24"/>
          <w:szCs w:val="24"/>
        </w:rPr>
        <w:t>s</w:t>
      </w:r>
      <w:r>
        <w:rPr>
          <w:sz w:val="24"/>
          <w:szCs w:val="24"/>
        </w:rPr>
        <w:t xml:space="preserve"> šādā redakcijā:</w:t>
      </w:r>
    </w:p>
    <w:p w14:paraId="17A3E0E9" w14:textId="47AD4CB8" w:rsidR="00D64601" w:rsidRPr="00451ABF" w:rsidRDefault="00D64601" w:rsidP="00492DBD">
      <w:pPr>
        <w:ind w:firstLine="709"/>
        <w:jc w:val="both"/>
        <w:rPr>
          <w:rFonts w:eastAsia="PMingLiU"/>
          <w:sz w:val="24"/>
          <w:szCs w:val="24"/>
          <w:lang w:eastAsia="en-US"/>
        </w:rPr>
      </w:pPr>
      <w:r>
        <w:rPr>
          <w:sz w:val="24"/>
          <w:szCs w:val="24"/>
        </w:rPr>
        <w:t>“</w:t>
      </w:r>
      <w:r w:rsidR="00451ABF">
        <w:rPr>
          <w:sz w:val="24"/>
          <w:szCs w:val="24"/>
        </w:rPr>
        <w:t xml:space="preserve">(791) </w:t>
      </w:r>
      <w:r w:rsidRPr="00451ABF">
        <w:rPr>
          <w:sz w:val="24"/>
          <w:szCs w:val="24"/>
        </w:rPr>
        <w:t>8.3.4.SAM indikatīvās atbalstāmās darbības: atbalsts individuālā PMP riska mazināšanas plāna izstrādei un īstenošanai PMP riskam pakļautajiem izglītojamiem (t.sk. speciālistu konsultācijas, mentoru</w:t>
      </w:r>
      <w:r w:rsidRPr="00D64601">
        <w:rPr>
          <w:rFonts w:eastAsia="PMingLiU"/>
          <w:sz w:val="24"/>
          <w:szCs w:val="24"/>
          <w:lang w:eastAsia="en-US"/>
        </w:rPr>
        <w:t xml:space="preserve"> piesaiste, konsultācijas mācību priekšmetos); atbalstošas skolas vides veidošana (t.sk. informatīvs un izglītojošs atbalsts pedagogiem un pašvaldību speciālistiem problēmsituāciju risināšanai, informatīva kampaņa vecāku informētības līmeņa paaugstināšanai un iesaistei, interaktīva rīka nodrošināšana izglītības iestādēm PMP risku novērtēšanai un vadīšanai); izglītības pakalpojuma pieejamības nodrošināšana PMP riskam pakļautajiem izglītojamiem; atbalsts jauniešu NVO un to NVO, kas veic darbu ar jaunatni, ārpus formālās izglītības aktivitāšu un iniciatīvu realizēšanai, jauniešu projektiem un PMP mērķa grupas jauniešu iesaistei šajās aktivitātēs; atbalsts PMP rādītāju dinamikas uzskaites un analīzes nodrošināšanai; vadlīniju sagatavošana un pilnveide koordinētai PMP problēmas </w:t>
      </w:r>
      <w:r w:rsidR="00451ABF">
        <w:rPr>
          <w:rFonts w:eastAsia="PMingLiU"/>
          <w:sz w:val="24"/>
          <w:szCs w:val="24"/>
          <w:lang w:eastAsia="en-US"/>
        </w:rPr>
        <w:t>mazināšanai.</w:t>
      </w:r>
    </w:p>
    <w:p w14:paraId="4D38358A" w14:textId="55179F92" w:rsidR="000450FB" w:rsidRPr="000450FB" w:rsidRDefault="000450FB" w:rsidP="000F223D">
      <w:pPr>
        <w:ind w:firstLine="709"/>
        <w:jc w:val="both"/>
        <w:rPr>
          <w:rFonts w:eastAsia="PMingLiU"/>
          <w:bCs/>
          <w:sz w:val="24"/>
          <w:szCs w:val="24"/>
          <w:lang w:eastAsia="en-US"/>
        </w:rPr>
      </w:pPr>
      <w:r w:rsidRPr="000450FB">
        <w:rPr>
          <w:rFonts w:eastAsia="PMingLiU"/>
          <w:sz w:val="24"/>
          <w:szCs w:val="24"/>
          <w:lang w:eastAsia="en-US"/>
        </w:rPr>
        <w:t>“(79</w:t>
      </w:r>
      <w:r w:rsidR="003B14D6">
        <w:rPr>
          <w:rFonts w:eastAsia="PMingLiU"/>
          <w:sz w:val="24"/>
          <w:szCs w:val="24"/>
          <w:lang w:eastAsia="en-US"/>
        </w:rPr>
        <w:t>2</w:t>
      </w:r>
      <w:r w:rsidRPr="000450FB">
        <w:rPr>
          <w:rFonts w:eastAsia="PMingLiU"/>
          <w:sz w:val="24"/>
          <w:szCs w:val="24"/>
          <w:lang w:eastAsia="en-US"/>
        </w:rPr>
        <w:t>) 8.3.4.SAM indikatīvā mērķa grupa: vispārējās izglītības iestāžu izglītojamie no 5.klases līdz 12.klasei, profesionālās izglītības iestāžu izglītojamie no 1.kursa līdz 4.kursam, izglītības iestāžu pedagoģiskais un atbalsta personāls.</w:t>
      </w:r>
    </w:p>
    <w:p w14:paraId="57013E40" w14:textId="6FBC2DA7" w:rsidR="0087456F" w:rsidRPr="0087456F" w:rsidRDefault="0087456F" w:rsidP="000F223D">
      <w:pPr>
        <w:ind w:firstLine="709"/>
        <w:jc w:val="both"/>
        <w:rPr>
          <w:rFonts w:eastAsia="PMingLiU"/>
          <w:sz w:val="24"/>
          <w:szCs w:val="24"/>
          <w:lang w:eastAsia="en-US"/>
        </w:rPr>
      </w:pPr>
      <w:r>
        <w:rPr>
          <w:sz w:val="24"/>
          <w:szCs w:val="24"/>
        </w:rPr>
        <w:t>“(793</w:t>
      </w:r>
      <w:r w:rsidRPr="0087456F">
        <w:rPr>
          <w:rFonts w:eastAsia="PMingLiU"/>
          <w:sz w:val="24"/>
          <w:szCs w:val="24"/>
          <w:lang w:eastAsia="en-US"/>
        </w:rPr>
        <w:t>) 8.3.4.SAM indikatīvie finansējuma saņēmēji: Izglītības kvalitātes valsts dienests.”</w:t>
      </w:r>
      <w:r w:rsidR="001E7DB0">
        <w:rPr>
          <w:rFonts w:eastAsia="PMingLiU"/>
          <w:sz w:val="24"/>
          <w:szCs w:val="24"/>
          <w:lang w:eastAsia="en-US"/>
        </w:rPr>
        <w:t>.</w:t>
      </w:r>
    </w:p>
    <w:p w14:paraId="3405B4DD" w14:textId="69F8EE74" w:rsidR="0087456F" w:rsidRDefault="0087456F" w:rsidP="00DB5495">
      <w:pPr>
        <w:pStyle w:val="ListParagraph"/>
        <w:numPr>
          <w:ilvl w:val="1"/>
          <w:numId w:val="1"/>
        </w:numPr>
        <w:ind w:left="1134" w:hanging="424"/>
        <w:jc w:val="both"/>
        <w:rPr>
          <w:sz w:val="24"/>
          <w:szCs w:val="24"/>
        </w:rPr>
      </w:pPr>
      <w:r>
        <w:rPr>
          <w:sz w:val="24"/>
          <w:szCs w:val="24"/>
        </w:rPr>
        <w:t>Izteikt tabulu Nr. 2.8.15 (5) šādā redakcijā:</w:t>
      </w:r>
    </w:p>
    <w:p w14:paraId="47CACE26" w14:textId="25107266" w:rsidR="006A5C7B" w:rsidRPr="006A5C7B" w:rsidRDefault="006A5C7B" w:rsidP="006A5C7B">
      <w:pPr>
        <w:pStyle w:val="Normal1"/>
        <w:ind w:left="567"/>
        <w:rPr>
          <w:rFonts w:ascii="Times New Roman" w:eastAsia="PMingLiU" w:hAnsi="Times New Roman" w:cs="Times New Roman"/>
          <w:i/>
          <w:color w:val="auto"/>
          <w:sz w:val="24"/>
          <w:lang w:eastAsia="en-US"/>
        </w:rPr>
      </w:pPr>
      <w:r>
        <w:rPr>
          <w:rFonts w:ascii="Times New Roman" w:eastAsia="PMingLiU" w:hAnsi="Times New Roman" w:cs="Times New Roman"/>
          <w:i/>
          <w:color w:val="auto"/>
          <w:sz w:val="24"/>
          <w:lang w:eastAsia="en-US"/>
        </w:rPr>
        <w:t>T</w:t>
      </w:r>
      <w:r w:rsidRPr="006A5C7B">
        <w:rPr>
          <w:rFonts w:ascii="Times New Roman" w:eastAsia="PMingLiU" w:hAnsi="Times New Roman" w:cs="Times New Roman"/>
          <w:i/>
          <w:color w:val="auto"/>
          <w:sz w:val="24"/>
          <w:lang w:eastAsia="en-US"/>
        </w:rPr>
        <w:t>abul</w:t>
      </w:r>
      <w:r>
        <w:rPr>
          <w:rFonts w:ascii="Times New Roman" w:eastAsia="PMingLiU" w:hAnsi="Times New Roman" w:cs="Times New Roman"/>
          <w:i/>
          <w:color w:val="auto"/>
          <w:sz w:val="24"/>
          <w:lang w:eastAsia="en-US"/>
        </w:rPr>
        <w:t>a</w:t>
      </w:r>
      <w:r w:rsidRPr="006A5C7B">
        <w:rPr>
          <w:rFonts w:ascii="Times New Roman" w:eastAsia="PMingLiU" w:hAnsi="Times New Roman" w:cs="Times New Roman"/>
          <w:i/>
          <w:color w:val="auto"/>
          <w:sz w:val="24"/>
          <w:lang w:eastAsia="en-US"/>
        </w:rPr>
        <w:t xml:space="preserve"> Nr. 2.8.15 (5)</w:t>
      </w:r>
    </w:p>
    <w:p w14:paraId="41F9A22B" w14:textId="5129163B" w:rsidR="0087456F" w:rsidRPr="0087456F" w:rsidRDefault="0087456F" w:rsidP="00DB5495">
      <w:pPr>
        <w:pStyle w:val="Normal1"/>
        <w:ind w:left="567"/>
        <w:jc w:val="center"/>
        <w:rPr>
          <w:b/>
        </w:rPr>
      </w:pPr>
      <w:r w:rsidRPr="0087456F">
        <w:rPr>
          <w:rFonts w:ascii="Times New Roman" w:eastAsia="PMingLiU" w:hAnsi="Times New Roman" w:cs="Times New Roman"/>
          <w:b/>
          <w:color w:val="auto"/>
          <w:sz w:val="24"/>
          <w:lang w:eastAsia="en-US"/>
        </w:rPr>
        <w:t>ESF specifiskie iznākuma rādītāji</w:t>
      </w:r>
    </w:p>
    <w:p w14:paraId="20CF168D" w14:textId="77777777" w:rsidR="0087456F" w:rsidRPr="0087456F" w:rsidRDefault="0087456F" w:rsidP="00DB5495">
      <w:pPr>
        <w:ind w:left="567"/>
        <w:jc w:val="both"/>
        <w:rPr>
          <w:rFonts w:ascii="Calibri" w:hAnsi="Calibr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82"/>
        <w:gridCol w:w="2207"/>
        <w:gridCol w:w="1138"/>
        <w:gridCol w:w="1228"/>
        <w:gridCol w:w="1316"/>
        <w:gridCol w:w="1094"/>
        <w:gridCol w:w="1096"/>
      </w:tblGrid>
      <w:tr w:rsidR="0087456F" w:rsidRPr="0087456F" w14:paraId="37BC4D7B" w14:textId="77777777" w:rsidTr="00994897">
        <w:trPr>
          <w:tblHeader/>
        </w:trPr>
        <w:tc>
          <w:tcPr>
            <w:tcW w:w="553" w:type="pct"/>
            <w:shd w:val="clear" w:color="auto" w:fill="D9D9D9"/>
            <w:tcMar>
              <w:top w:w="100" w:type="dxa"/>
              <w:left w:w="108" w:type="dxa"/>
              <w:bottom w:w="100" w:type="dxa"/>
              <w:right w:w="108" w:type="dxa"/>
            </w:tcMar>
          </w:tcPr>
          <w:p w14:paraId="43A0EB46" w14:textId="77777777" w:rsidR="0087456F" w:rsidRPr="0087456F" w:rsidRDefault="0087456F" w:rsidP="00DB5495">
            <w:pPr>
              <w:rPr>
                <w:rFonts w:ascii="Calibri" w:hAnsi="Calibri" w:cs="Calibri"/>
              </w:rPr>
            </w:pPr>
            <w:r w:rsidRPr="0087456F">
              <w:t>ID</w:t>
            </w:r>
          </w:p>
        </w:tc>
        <w:tc>
          <w:tcPr>
            <w:tcW w:w="1229" w:type="pct"/>
            <w:shd w:val="clear" w:color="auto" w:fill="D9D9D9"/>
            <w:tcMar>
              <w:top w:w="100" w:type="dxa"/>
              <w:left w:w="108" w:type="dxa"/>
              <w:bottom w:w="100" w:type="dxa"/>
              <w:right w:w="108" w:type="dxa"/>
            </w:tcMar>
          </w:tcPr>
          <w:p w14:paraId="0F6EC449" w14:textId="77777777" w:rsidR="0087456F" w:rsidRPr="0087456F" w:rsidRDefault="0087456F" w:rsidP="00DB5495">
            <w:pPr>
              <w:rPr>
                <w:rFonts w:ascii="Calibri" w:hAnsi="Calibri" w:cs="Calibri"/>
              </w:rPr>
            </w:pPr>
            <w:r w:rsidRPr="0087456F">
              <w:t>Rādītājs</w:t>
            </w:r>
          </w:p>
        </w:tc>
        <w:tc>
          <w:tcPr>
            <w:tcW w:w="614" w:type="pct"/>
            <w:shd w:val="clear" w:color="auto" w:fill="D9D9D9"/>
            <w:tcMar>
              <w:top w:w="100" w:type="dxa"/>
              <w:left w:w="108" w:type="dxa"/>
              <w:bottom w:w="100" w:type="dxa"/>
              <w:right w:w="108" w:type="dxa"/>
            </w:tcMar>
          </w:tcPr>
          <w:p w14:paraId="276CCE8E" w14:textId="77777777" w:rsidR="0087456F" w:rsidRPr="0087456F" w:rsidRDefault="0087456F" w:rsidP="00DB5495">
            <w:pPr>
              <w:rPr>
                <w:rFonts w:ascii="Calibri" w:hAnsi="Calibri" w:cs="Calibri"/>
              </w:rPr>
            </w:pPr>
            <w:r w:rsidRPr="0087456F">
              <w:t>Mērvienība</w:t>
            </w:r>
          </w:p>
        </w:tc>
        <w:tc>
          <w:tcPr>
            <w:tcW w:w="638" w:type="pct"/>
            <w:shd w:val="clear" w:color="auto" w:fill="D9D9D9"/>
            <w:tcMar>
              <w:top w:w="100" w:type="dxa"/>
              <w:left w:w="108" w:type="dxa"/>
              <w:bottom w:w="100" w:type="dxa"/>
              <w:right w:w="108" w:type="dxa"/>
            </w:tcMar>
          </w:tcPr>
          <w:p w14:paraId="143CF39B" w14:textId="77777777" w:rsidR="0087456F" w:rsidRPr="0087456F" w:rsidRDefault="0087456F" w:rsidP="00DB5495">
            <w:pPr>
              <w:rPr>
                <w:rFonts w:ascii="Calibri" w:hAnsi="Calibri" w:cs="Calibri"/>
              </w:rPr>
            </w:pPr>
            <w:r w:rsidRPr="0087456F">
              <w:t>Finansējums avots</w:t>
            </w:r>
          </w:p>
        </w:tc>
        <w:tc>
          <w:tcPr>
            <w:tcW w:w="737" w:type="pct"/>
            <w:shd w:val="clear" w:color="auto" w:fill="D9D9D9"/>
            <w:tcMar>
              <w:top w:w="100" w:type="dxa"/>
              <w:left w:w="108" w:type="dxa"/>
              <w:bottom w:w="100" w:type="dxa"/>
              <w:right w:w="108" w:type="dxa"/>
            </w:tcMar>
          </w:tcPr>
          <w:p w14:paraId="015A48DF" w14:textId="77777777" w:rsidR="0087456F" w:rsidRPr="0087456F" w:rsidRDefault="0087456F" w:rsidP="00DB5495">
            <w:pPr>
              <w:rPr>
                <w:rFonts w:ascii="Calibri" w:hAnsi="Calibri" w:cs="Calibri"/>
              </w:rPr>
            </w:pPr>
            <w:r w:rsidRPr="0087456F">
              <w:t>Plānotā vērtība (2023. gadā)</w:t>
            </w:r>
          </w:p>
        </w:tc>
        <w:tc>
          <w:tcPr>
            <w:tcW w:w="614" w:type="pct"/>
            <w:shd w:val="clear" w:color="auto" w:fill="D9D9D9"/>
            <w:tcMar>
              <w:top w:w="100" w:type="dxa"/>
              <w:left w:w="108" w:type="dxa"/>
              <w:bottom w:w="100" w:type="dxa"/>
              <w:right w:w="108" w:type="dxa"/>
            </w:tcMar>
          </w:tcPr>
          <w:p w14:paraId="7FAA3207" w14:textId="77777777" w:rsidR="0087456F" w:rsidRPr="0087456F" w:rsidRDefault="0087456F" w:rsidP="00DB5495">
            <w:pPr>
              <w:rPr>
                <w:rFonts w:ascii="Calibri" w:hAnsi="Calibri" w:cs="Calibri"/>
              </w:rPr>
            </w:pPr>
            <w:r w:rsidRPr="0087456F">
              <w:t>Datu avots</w:t>
            </w:r>
          </w:p>
        </w:tc>
        <w:tc>
          <w:tcPr>
            <w:tcW w:w="615" w:type="pct"/>
            <w:shd w:val="clear" w:color="auto" w:fill="D9D9D9"/>
          </w:tcPr>
          <w:p w14:paraId="3F4E3E64" w14:textId="77777777" w:rsidR="0087456F" w:rsidRPr="0087456F" w:rsidRDefault="0087456F" w:rsidP="00DB5495">
            <w:pPr>
              <w:rPr>
                <w:rFonts w:ascii="Calibri" w:hAnsi="Calibri" w:cs="Calibri"/>
              </w:rPr>
            </w:pPr>
            <w:r w:rsidRPr="0087456F">
              <w:t>Ziņošanas regularitāte</w:t>
            </w:r>
          </w:p>
        </w:tc>
      </w:tr>
      <w:tr w:rsidR="004E4FC4" w:rsidRPr="0087456F" w14:paraId="0827C337" w14:textId="77777777" w:rsidTr="00994897">
        <w:tc>
          <w:tcPr>
            <w:tcW w:w="553" w:type="pct"/>
            <w:tcMar>
              <w:top w:w="100" w:type="dxa"/>
              <w:left w:w="108" w:type="dxa"/>
              <w:bottom w:w="100" w:type="dxa"/>
              <w:right w:w="108" w:type="dxa"/>
            </w:tcMar>
          </w:tcPr>
          <w:p w14:paraId="4DF548A4" w14:textId="77777777" w:rsidR="0087456F" w:rsidRPr="0087456F" w:rsidRDefault="0087456F" w:rsidP="00DB5495">
            <w:r w:rsidRPr="0087456F">
              <w:t>i.8.3.1.a</w:t>
            </w:r>
          </w:p>
          <w:p w14:paraId="55F09711" w14:textId="77777777" w:rsidR="0087456F" w:rsidRPr="0087456F" w:rsidRDefault="0087456F" w:rsidP="00DB5495">
            <w:pPr>
              <w:rPr>
                <w:rFonts w:ascii="Calibri" w:hAnsi="Calibri" w:cs="Calibri"/>
              </w:rPr>
            </w:pPr>
          </w:p>
        </w:tc>
        <w:tc>
          <w:tcPr>
            <w:tcW w:w="1229" w:type="pct"/>
            <w:tcMar>
              <w:top w:w="100" w:type="dxa"/>
              <w:left w:w="108" w:type="dxa"/>
              <w:bottom w:w="100" w:type="dxa"/>
              <w:right w:w="108" w:type="dxa"/>
            </w:tcMar>
          </w:tcPr>
          <w:p w14:paraId="09E038B4" w14:textId="77777777" w:rsidR="0087456F" w:rsidRPr="0087456F" w:rsidRDefault="0087456F" w:rsidP="00DB5495">
            <w:pPr>
              <w:rPr>
                <w:rFonts w:ascii="Calibri" w:hAnsi="Calibri" w:cs="Calibri"/>
              </w:rPr>
            </w:pPr>
            <w:r w:rsidRPr="0087456F">
              <w:t xml:space="preserve">Vadlīniju un </w:t>
            </w:r>
            <w:r w:rsidRPr="0087456F">
              <w:rPr>
                <w:rFonts w:ascii="Calibri" w:eastAsia="Calibri" w:hAnsi="Calibri" w:cs="Calibri"/>
                <w:color w:val="000000"/>
              </w:rPr>
              <w:t xml:space="preserve">valsts </w:t>
            </w:r>
            <w:r w:rsidRPr="0087456F">
              <w:t xml:space="preserve">standartu skaits vispārējā izglītībā, kuru aprobācijai un ieviešanai saņemts ESF atbalsts  </w:t>
            </w:r>
          </w:p>
        </w:tc>
        <w:tc>
          <w:tcPr>
            <w:tcW w:w="614" w:type="pct"/>
            <w:tcMar>
              <w:top w:w="100" w:type="dxa"/>
              <w:left w:w="108" w:type="dxa"/>
              <w:bottom w:w="100" w:type="dxa"/>
              <w:right w:w="108" w:type="dxa"/>
            </w:tcMar>
          </w:tcPr>
          <w:p w14:paraId="79EBF67A" w14:textId="77777777" w:rsidR="0087456F" w:rsidRPr="0087456F" w:rsidRDefault="0087456F" w:rsidP="00DB5495">
            <w:pPr>
              <w:rPr>
                <w:rFonts w:ascii="Calibri" w:hAnsi="Calibri" w:cs="Calibri"/>
              </w:rPr>
            </w:pPr>
            <w:r w:rsidRPr="0087456F">
              <w:t>Vadlīniju un valsts standartu skaits</w:t>
            </w:r>
          </w:p>
        </w:tc>
        <w:tc>
          <w:tcPr>
            <w:tcW w:w="638" w:type="pct"/>
            <w:tcMar>
              <w:top w:w="100" w:type="dxa"/>
              <w:left w:w="108" w:type="dxa"/>
              <w:bottom w:w="100" w:type="dxa"/>
              <w:right w:w="108" w:type="dxa"/>
            </w:tcMar>
          </w:tcPr>
          <w:p w14:paraId="6C5BA326" w14:textId="77777777" w:rsidR="0087456F" w:rsidRPr="0087456F" w:rsidRDefault="0087456F" w:rsidP="00DB5495">
            <w:pPr>
              <w:rPr>
                <w:rFonts w:ascii="Calibri" w:hAnsi="Calibri" w:cs="Calibri"/>
              </w:rPr>
            </w:pPr>
            <w:r w:rsidRPr="0087456F">
              <w:t>ESF</w:t>
            </w:r>
          </w:p>
        </w:tc>
        <w:tc>
          <w:tcPr>
            <w:tcW w:w="737" w:type="pct"/>
            <w:tcMar>
              <w:top w:w="100" w:type="dxa"/>
              <w:left w:w="108" w:type="dxa"/>
              <w:bottom w:w="100" w:type="dxa"/>
              <w:right w:w="108" w:type="dxa"/>
            </w:tcMar>
          </w:tcPr>
          <w:p w14:paraId="128EDA53" w14:textId="77777777" w:rsidR="0087456F" w:rsidRPr="0087456F" w:rsidRDefault="0087456F" w:rsidP="00DB5495">
            <w:pPr>
              <w:rPr>
                <w:rFonts w:ascii="Calibri" w:hAnsi="Calibri" w:cs="Calibri"/>
              </w:rPr>
            </w:pPr>
            <w:r w:rsidRPr="0087456F">
              <w:t>3</w:t>
            </w:r>
          </w:p>
          <w:p w14:paraId="0D5A5CD3" w14:textId="77777777" w:rsidR="0087456F" w:rsidRPr="0087456F" w:rsidRDefault="0087456F" w:rsidP="00DB5495">
            <w:pPr>
              <w:rPr>
                <w:rFonts w:ascii="Calibri" w:hAnsi="Calibri" w:cs="Calibri"/>
              </w:rPr>
            </w:pPr>
          </w:p>
        </w:tc>
        <w:tc>
          <w:tcPr>
            <w:tcW w:w="614" w:type="pct"/>
            <w:tcMar>
              <w:top w:w="100" w:type="dxa"/>
              <w:left w:w="108" w:type="dxa"/>
              <w:bottom w:w="100" w:type="dxa"/>
              <w:right w:w="108" w:type="dxa"/>
            </w:tcMar>
          </w:tcPr>
          <w:p w14:paraId="5EA7C6BE" w14:textId="77777777" w:rsidR="0087456F" w:rsidRPr="0087456F" w:rsidRDefault="0087456F" w:rsidP="00DB5495">
            <w:pPr>
              <w:rPr>
                <w:rFonts w:ascii="Calibri" w:hAnsi="Calibri" w:cs="Calibri"/>
              </w:rPr>
            </w:pPr>
            <w:r w:rsidRPr="0087456F">
              <w:t>Projektu dati</w:t>
            </w:r>
          </w:p>
        </w:tc>
        <w:tc>
          <w:tcPr>
            <w:tcW w:w="615" w:type="pct"/>
          </w:tcPr>
          <w:p w14:paraId="65805AC9" w14:textId="77777777" w:rsidR="0087456F" w:rsidRPr="0087456F" w:rsidRDefault="0087456F" w:rsidP="00DB5495">
            <w:pPr>
              <w:rPr>
                <w:rFonts w:ascii="Calibri" w:hAnsi="Calibri" w:cs="Calibri"/>
              </w:rPr>
            </w:pPr>
            <w:r w:rsidRPr="0087456F">
              <w:t>Reizi gadā</w:t>
            </w:r>
          </w:p>
        </w:tc>
      </w:tr>
      <w:tr w:rsidR="004E4FC4" w:rsidRPr="0087456F" w14:paraId="2B9778EB" w14:textId="77777777" w:rsidTr="00994897">
        <w:tc>
          <w:tcPr>
            <w:tcW w:w="553" w:type="pct"/>
            <w:tcMar>
              <w:top w:w="100" w:type="dxa"/>
              <w:left w:w="108" w:type="dxa"/>
              <w:bottom w:w="100" w:type="dxa"/>
              <w:right w:w="108" w:type="dxa"/>
            </w:tcMar>
          </w:tcPr>
          <w:p w14:paraId="7878C18F" w14:textId="77777777" w:rsidR="0087456F" w:rsidRPr="0087456F" w:rsidRDefault="0087456F" w:rsidP="00DB5495">
            <w:r w:rsidRPr="0087456F">
              <w:t>i.8.3.1.b</w:t>
            </w:r>
          </w:p>
          <w:p w14:paraId="4BA68E13" w14:textId="77777777" w:rsidR="0087456F" w:rsidRPr="0087456F" w:rsidRDefault="0087456F" w:rsidP="00DB5495">
            <w:pPr>
              <w:rPr>
                <w:rFonts w:ascii="Calibri" w:hAnsi="Calibri" w:cs="Calibri"/>
              </w:rPr>
            </w:pPr>
          </w:p>
        </w:tc>
        <w:tc>
          <w:tcPr>
            <w:tcW w:w="1229" w:type="pct"/>
            <w:tcMar>
              <w:top w:w="100" w:type="dxa"/>
              <w:left w:w="108" w:type="dxa"/>
              <w:bottom w:w="100" w:type="dxa"/>
              <w:right w:w="108" w:type="dxa"/>
            </w:tcMar>
          </w:tcPr>
          <w:p w14:paraId="4FA543F2" w14:textId="77777777" w:rsidR="0087456F" w:rsidRPr="0087456F" w:rsidRDefault="0087456F" w:rsidP="00DB5495">
            <w:pPr>
              <w:rPr>
                <w:rFonts w:ascii="Calibri" w:hAnsi="Calibri" w:cs="Calibri"/>
              </w:rPr>
            </w:pPr>
            <w:r w:rsidRPr="0087456F">
              <w:t>Kompetenču pieejā balstītu izglītojamajiem (t.sk. izglītojamajiem ar mācīšanās traucējumiem) un pedagogiem paredzēto mācību un metodisko līdzekļu skaits, kuru izstrādei piešķirts ESF atbalsts</w:t>
            </w:r>
          </w:p>
        </w:tc>
        <w:tc>
          <w:tcPr>
            <w:tcW w:w="614" w:type="pct"/>
            <w:tcMar>
              <w:top w:w="100" w:type="dxa"/>
              <w:left w:w="108" w:type="dxa"/>
              <w:bottom w:w="100" w:type="dxa"/>
              <w:right w:w="108" w:type="dxa"/>
            </w:tcMar>
          </w:tcPr>
          <w:p w14:paraId="122C7AFA" w14:textId="77777777" w:rsidR="0087456F" w:rsidRPr="0087456F" w:rsidRDefault="0087456F" w:rsidP="00DB5495">
            <w:pPr>
              <w:rPr>
                <w:rFonts w:ascii="Calibri" w:hAnsi="Calibri" w:cs="Calibri"/>
              </w:rPr>
            </w:pPr>
            <w:r w:rsidRPr="0087456F">
              <w:t>Mācību un metodisko līdzekļu skaits</w:t>
            </w:r>
          </w:p>
        </w:tc>
        <w:tc>
          <w:tcPr>
            <w:tcW w:w="638" w:type="pct"/>
            <w:tcMar>
              <w:top w:w="100" w:type="dxa"/>
              <w:left w:w="108" w:type="dxa"/>
              <w:bottom w:w="100" w:type="dxa"/>
              <w:right w:w="108" w:type="dxa"/>
            </w:tcMar>
          </w:tcPr>
          <w:p w14:paraId="4F76770D" w14:textId="77777777" w:rsidR="0087456F" w:rsidRPr="0087456F" w:rsidRDefault="0087456F" w:rsidP="00DB5495">
            <w:pPr>
              <w:rPr>
                <w:rFonts w:ascii="Calibri" w:hAnsi="Calibri" w:cs="Calibri"/>
              </w:rPr>
            </w:pPr>
            <w:r w:rsidRPr="0087456F">
              <w:t>ESF</w:t>
            </w:r>
          </w:p>
        </w:tc>
        <w:tc>
          <w:tcPr>
            <w:tcW w:w="737" w:type="pct"/>
            <w:tcMar>
              <w:top w:w="100" w:type="dxa"/>
              <w:left w:w="108" w:type="dxa"/>
              <w:bottom w:w="100" w:type="dxa"/>
              <w:right w:w="108" w:type="dxa"/>
            </w:tcMar>
          </w:tcPr>
          <w:p w14:paraId="0EC20A56" w14:textId="77777777" w:rsidR="0087456F" w:rsidRPr="0087456F" w:rsidRDefault="0087456F" w:rsidP="00DB5495">
            <w:pPr>
              <w:rPr>
                <w:rFonts w:ascii="Calibri" w:hAnsi="Calibri" w:cs="Calibri"/>
              </w:rPr>
            </w:pPr>
            <w:r w:rsidRPr="0087456F">
              <w:t>61</w:t>
            </w:r>
          </w:p>
        </w:tc>
        <w:tc>
          <w:tcPr>
            <w:tcW w:w="614" w:type="pct"/>
            <w:tcMar>
              <w:top w:w="100" w:type="dxa"/>
              <w:left w:w="108" w:type="dxa"/>
              <w:bottom w:w="100" w:type="dxa"/>
              <w:right w:w="108" w:type="dxa"/>
            </w:tcMar>
          </w:tcPr>
          <w:p w14:paraId="45134C33" w14:textId="77777777" w:rsidR="0087456F" w:rsidRPr="0087456F" w:rsidRDefault="0087456F" w:rsidP="00DB5495">
            <w:pPr>
              <w:rPr>
                <w:rFonts w:ascii="Calibri" w:hAnsi="Calibri" w:cs="Calibri"/>
              </w:rPr>
            </w:pPr>
            <w:r w:rsidRPr="0087456F">
              <w:t>Projektu dati</w:t>
            </w:r>
          </w:p>
        </w:tc>
        <w:tc>
          <w:tcPr>
            <w:tcW w:w="615" w:type="pct"/>
          </w:tcPr>
          <w:p w14:paraId="105F1AE5" w14:textId="77777777" w:rsidR="0087456F" w:rsidRPr="0087456F" w:rsidRDefault="0087456F" w:rsidP="00DB5495">
            <w:pPr>
              <w:rPr>
                <w:rFonts w:ascii="Calibri" w:hAnsi="Calibri" w:cs="Calibri"/>
              </w:rPr>
            </w:pPr>
            <w:r w:rsidRPr="0087456F">
              <w:t>Reizi gadā</w:t>
            </w:r>
          </w:p>
        </w:tc>
      </w:tr>
      <w:tr w:rsidR="004E4FC4" w:rsidRPr="0087456F" w14:paraId="40F88497" w14:textId="77777777" w:rsidTr="00994897">
        <w:tc>
          <w:tcPr>
            <w:tcW w:w="553" w:type="pct"/>
            <w:tcMar>
              <w:top w:w="100" w:type="dxa"/>
              <w:left w:w="108" w:type="dxa"/>
              <w:bottom w:w="100" w:type="dxa"/>
              <w:right w:w="108" w:type="dxa"/>
            </w:tcMar>
          </w:tcPr>
          <w:p w14:paraId="6D068BE9" w14:textId="77777777" w:rsidR="0087456F" w:rsidRPr="0087456F" w:rsidRDefault="0087456F" w:rsidP="00DB5495">
            <w:r w:rsidRPr="0087456F">
              <w:t>i.8.3.1.c</w:t>
            </w:r>
          </w:p>
          <w:p w14:paraId="2F3260DB" w14:textId="77777777" w:rsidR="0087456F" w:rsidRPr="0087456F" w:rsidRDefault="0087456F" w:rsidP="00DB5495"/>
        </w:tc>
        <w:tc>
          <w:tcPr>
            <w:tcW w:w="1229" w:type="pct"/>
            <w:tcMar>
              <w:top w:w="100" w:type="dxa"/>
              <w:left w:w="108" w:type="dxa"/>
              <w:bottom w:w="100" w:type="dxa"/>
              <w:right w:w="108" w:type="dxa"/>
            </w:tcMar>
          </w:tcPr>
          <w:p w14:paraId="3ABA8B19" w14:textId="77777777" w:rsidR="0087456F" w:rsidRPr="0087456F" w:rsidRDefault="0087456F" w:rsidP="00DB5495">
            <w:r w:rsidRPr="0087456F">
              <w:t xml:space="preserve"> Izglītojamajiem ar garīgās attīstības traucējumiem un </w:t>
            </w:r>
            <w:r w:rsidRPr="0087456F">
              <w:lastRenderedPageBreak/>
              <w:t>pedagogiem paredzētu mācību un metodisko līdzekļu skaits, kuru izstrādei piešķirts ESF atbalsts</w:t>
            </w:r>
          </w:p>
        </w:tc>
        <w:tc>
          <w:tcPr>
            <w:tcW w:w="614" w:type="pct"/>
            <w:tcMar>
              <w:top w:w="100" w:type="dxa"/>
              <w:left w:w="108" w:type="dxa"/>
              <w:bottom w:w="100" w:type="dxa"/>
              <w:right w:w="108" w:type="dxa"/>
            </w:tcMar>
          </w:tcPr>
          <w:p w14:paraId="21771A3F" w14:textId="77777777" w:rsidR="0087456F" w:rsidRPr="0087456F" w:rsidRDefault="0087456F" w:rsidP="00DB5495">
            <w:r w:rsidRPr="0087456F">
              <w:lastRenderedPageBreak/>
              <w:t xml:space="preserve">Mācību un metodisko </w:t>
            </w:r>
            <w:r w:rsidRPr="0087456F">
              <w:lastRenderedPageBreak/>
              <w:t>līdzekļu skaits</w:t>
            </w:r>
          </w:p>
        </w:tc>
        <w:tc>
          <w:tcPr>
            <w:tcW w:w="638" w:type="pct"/>
            <w:tcMar>
              <w:top w:w="100" w:type="dxa"/>
              <w:left w:w="108" w:type="dxa"/>
              <w:bottom w:w="100" w:type="dxa"/>
              <w:right w:w="108" w:type="dxa"/>
            </w:tcMar>
          </w:tcPr>
          <w:p w14:paraId="7136A665" w14:textId="77777777" w:rsidR="0087456F" w:rsidRPr="0087456F" w:rsidRDefault="0087456F" w:rsidP="00DB5495">
            <w:r w:rsidRPr="0087456F">
              <w:lastRenderedPageBreak/>
              <w:t>ESF</w:t>
            </w:r>
          </w:p>
        </w:tc>
        <w:tc>
          <w:tcPr>
            <w:tcW w:w="737" w:type="pct"/>
            <w:tcMar>
              <w:top w:w="100" w:type="dxa"/>
              <w:left w:w="108" w:type="dxa"/>
              <w:bottom w:w="100" w:type="dxa"/>
              <w:right w:w="108" w:type="dxa"/>
            </w:tcMar>
          </w:tcPr>
          <w:p w14:paraId="589A63C8" w14:textId="77777777" w:rsidR="0087456F" w:rsidRPr="0087456F" w:rsidDel="003B5F9B" w:rsidRDefault="0087456F" w:rsidP="00DB5495">
            <w:r w:rsidRPr="0087456F">
              <w:t>15</w:t>
            </w:r>
          </w:p>
        </w:tc>
        <w:tc>
          <w:tcPr>
            <w:tcW w:w="614" w:type="pct"/>
            <w:tcMar>
              <w:top w:w="100" w:type="dxa"/>
              <w:left w:w="108" w:type="dxa"/>
              <w:bottom w:w="100" w:type="dxa"/>
              <w:right w:w="108" w:type="dxa"/>
            </w:tcMar>
          </w:tcPr>
          <w:p w14:paraId="35F2C97F" w14:textId="77777777" w:rsidR="0087456F" w:rsidRPr="0087456F" w:rsidRDefault="0087456F" w:rsidP="00DB5495">
            <w:r w:rsidRPr="0087456F">
              <w:t>Projektu dati</w:t>
            </w:r>
          </w:p>
        </w:tc>
        <w:tc>
          <w:tcPr>
            <w:tcW w:w="615" w:type="pct"/>
          </w:tcPr>
          <w:p w14:paraId="3E28DECF" w14:textId="77777777" w:rsidR="0087456F" w:rsidRPr="0087456F" w:rsidRDefault="0087456F" w:rsidP="00DB5495">
            <w:r w:rsidRPr="0087456F">
              <w:t>Reizi gadā</w:t>
            </w:r>
          </w:p>
        </w:tc>
      </w:tr>
      <w:tr w:rsidR="004E4FC4" w:rsidRPr="0087456F" w14:paraId="583C6FB4" w14:textId="77777777" w:rsidTr="00994897">
        <w:trPr>
          <w:trHeight w:val="1640"/>
        </w:trPr>
        <w:tc>
          <w:tcPr>
            <w:tcW w:w="553" w:type="pct"/>
            <w:tcMar>
              <w:top w:w="100" w:type="dxa"/>
              <w:left w:w="108" w:type="dxa"/>
              <w:bottom w:w="100" w:type="dxa"/>
              <w:right w:w="108" w:type="dxa"/>
            </w:tcMar>
          </w:tcPr>
          <w:p w14:paraId="19036315" w14:textId="77777777" w:rsidR="0087456F" w:rsidRPr="0087456F" w:rsidRDefault="0087456F" w:rsidP="00DB5495">
            <w:r w:rsidRPr="0087456F">
              <w:lastRenderedPageBreak/>
              <w:t>i.8.3.2.a</w:t>
            </w:r>
          </w:p>
          <w:p w14:paraId="31FCE862" w14:textId="77777777" w:rsidR="0087456F" w:rsidRPr="0087456F" w:rsidRDefault="0087456F" w:rsidP="00DB5495">
            <w:pPr>
              <w:rPr>
                <w:rFonts w:ascii="Calibri" w:hAnsi="Calibri" w:cs="Calibri"/>
              </w:rPr>
            </w:pPr>
          </w:p>
        </w:tc>
        <w:tc>
          <w:tcPr>
            <w:tcW w:w="1229" w:type="pct"/>
            <w:tcMar>
              <w:top w:w="100" w:type="dxa"/>
              <w:left w:w="108" w:type="dxa"/>
              <w:bottom w:w="100" w:type="dxa"/>
              <w:right w:w="108" w:type="dxa"/>
            </w:tcMar>
          </w:tcPr>
          <w:p w14:paraId="4E6BC394" w14:textId="77777777" w:rsidR="0087456F" w:rsidRPr="0087456F" w:rsidRDefault="0087456F" w:rsidP="00DB5495">
            <w:pPr>
              <w:rPr>
                <w:rFonts w:ascii="Calibri" w:hAnsi="Calibri" w:cs="Calibri"/>
              </w:rPr>
            </w:pPr>
            <w:r w:rsidRPr="0087456F">
              <w:t>Vispārējās izglītības iestāžu skaits, kas saņēmušas ESF atbalstu personalizētas mācību pieejas attīstībai un ieviešanai</w:t>
            </w:r>
            <w:r w:rsidRPr="0087456F">
              <w:rPr>
                <w:rFonts w:eastAsia="Calibri"/>
              </w:rPr>
              <w:t xml:space="preserve"> izglītojamo individuālo kompetenču attīstībai</w:t>
            </w:r>
          </w:p>
        </w:tc>
        <w:tc>
          <w:tcPr>
            <w:tcW w:w="614" w:type="pct"/>
            <w:tcMar>
              <w:top w:w="100" w:type="dxa"/>
              <w:left w:w="108" w:type="dxa"/>
              <w:bottom w:w="100" w:type="dxa"/>
              <w:right w:w="108" w:type="dxa"/>
            </w:tcMar>
          </w:tcPr>
          <w:p w14:paraId="173AE5A7" w14:textId="77777777" w:rsidR="0087456F" w:rsidRPr="0087456F" w:rsidRDefault="0087456F" w:rsidP="00DB5495">
            <w:pPr>
              <w:rPr>
                <w:rFonts w:ascii="Calibri" w:hAnsi="Calibri" w:cs="Calibri"/>
              </w:rPr>
            </w:pPr>
            <w:r w:rsidRPr="0087456F">
              <w:t>Iestāžu skaits</w:t>
            </w:r>
          </w:p>
        </w:tc>
        <w:tc>
          <w:tcPr>
            <w:tcW w:w="638" w:type="pct"/>
            <w:tcMar>
              <w:top w:w="100" w:type="dxa"/>
              <w:left w:w="108" w:type="dxa"/>
              <w:bottom w:w="100" w:type="dxa"/>
              <w:right w:w="108" w:type="dxa"/>
            </w:tcMar>
          </w:tcPr>
          <w:p w14:paraId="4988E5D3" w14:textId="77777777" w:rsidR="0087456F" w:rsidRPr="0087456F" w:rsidRDefault="0087456F" w:rsidP="00DB5495">
            <w:pPr>
              <w:rPr>
                <w:rFonts w:ascii="Calibri" w:hAnsi="Calibri" w:cs="Calibri"/>
              </w:rPr>
            </w:pPr>
            <w:r w:rsidRPr="0087456F">
              <w:t>ESF</w:t>
            </w:r>
          </w:p>
        </w:tc>
        <w:tc>
          <w:tcPr>
            <w:tcW w:w="737" w:type="pct"/>
            <w:tcMar>
              <w:top w:w="100" w:type="dxa"/>
              <w:left w:w="108" w:type="dxa"/>
              <w:bottom w:w="100" w:type="dxa"/>
              <w:right w:w="108" w:type="dxa"/>
            </w:tcMar>
          </w:tcPr>
          <w:p w14:paraId="23E5A54C" w14:textId="77777777" w:rsidR="0087456F" w:rsidRPr="0087456F" w:rsidRDefault="0087456F" w:rsidP="00DB5495">
            <w:pPr>
              <w:rPr>
                <w:rFonts w:ascii="Calibri" w:hAnsi="Calibri" w:cs="Calibri"/>
              </w:rPr>
            </w:pPr>
            <w:r w:rsidRPr="0087456F">
              <w:t xml:space="preserve">272 </w:t>
            </w:r>
          </w:p>
        </w:tc>
        <w:tc>
          <w:tcPr>
            <w:tcW w:w="614" w:type="pct"/>
            <w:tcMar>
              <w:top w:w="100" w:type="dxa"/>
              <w:left w:w="108" w:type="dxa"/>
              <w:bottom w:w="100" w:type="dxa"/>
              <w:right w:w="108" w:type="dxa"/>
            </w:tcMar>
          </w:tcPr>
          <w:p w14:paraId="3C031FB0" w14:textId="77777777" w:rsidR="0087456F" w:rsidRPr="0087456F" w:rsidRDefault="0087456F" w:rsidP="00DB5495">
            <w:pPr>
              <w:rPr>
                <w:rFonts w:ascii="Calibri" w:hAnsi="Calibri" w:cs="Calibri"/>
              </w:rPr>
            </w:pPr>
            <w:r w:rsidRPr="0087456F">
              <w:t>Projektu dati</w:t>
            </w:r>
          </w:p>
        </w:tc>
        <w:tc>
          <w:tcPr>
            <w:tcW w:w="615" w:type="pct"/>
          </w:tcPr>
          <w:p w14:paraId="5EE37CED" w14:textId="77777777" w:rsidR="0087456F" w:rsidRPr="0087456F" w:rsidRDefault="0087456F" w:rsidP="00DB5495">
            <w:pPr>
              <w:rPr>
                <w:rFonts w:ascii="Calibri" w:hAnsi="Calibri" w:cs="Calibri"/>
              </w:rPr>
            </w:pPr>
            <w:r w:rsidRPr="0087456F">
              <w:t>Reizi gadā</w:t>
            </w:r>
          </w:p>
        </w:tc>
      </w:tr>
      <w:tr w:rsidR="004E4FC4" w:rsidRPr="0087456F" w14:paraId="5CF10F78" w14:textId="77777777" w:rsidTr="00994897">
        <w:trPr>
          <w:trHeight w:val="867"/>
        </w:trPr>
        <w:tc>
          <w:tcPr>
            <w:tcW w:w="553" w:type="pct"/>
            <w:tcMar>
              <w:top w:w="100" w:type="dxa"/>
              <w:left w:w="108" w:type="dxa"/>
              <w:bottom w:w="100" w:type="dxa"/>
              <w:right w:w="108" w:type="dxa"/>
            </w:tcMar>
          </w:tcPr>
          <w:p w14:paraId="219643E7" w14:textId="77777777" w:rsidR="0087456F" w:rsidRPr="0087456F" w:rsidRDefault="0087456F" w:rsidP="00DB5495">
            <w:r w:rsidRPr="0087456F">
              <w:t>i.8.3.3.a</w:t>
            </w:r>
          </w:p>
        </w:tc>
        <w:tc>
          <w:tcPr>
            <w:tcW w:w="1229" w:type="pct"/>
            <w:tcMar>
              <w:top w:w="100" w:type="dxa"/>
              <w:left w:w="108" w:type="dxa"/>
              <w:bottom w:w="100" w:type="dxa"/>
              <w:right w:w="108" w:type="dxa"/>
            </w:tcMar>
          </w:tcPr>
          <w:p w14:paraId="1CB7C3E5" w14:textId="77777777" w:rsidR="0087456F" w:rsidRPr="0087456F" w:rsidRDefault="0087456F" w:rsidP="00DB5495">
            <w:r w:rsidRPr="0087456F">
              <w:rPr>
                <w:rFonts w:eastAsia="Calibri"/>
              </w:rPr>
              <w:t xml:space="preserve">NVA nereģistrēto NEET jauniešu skaits, kas saņēmuši atbalstu ESF finansējuma ietvaros </w:t>
            </w:r>
          </w:p>
        </w:tc>
        <w:tc>
          <w:tcPr>
            <w:tcW w:w="614" w:type="pct"/>
            <w:tcMar>
              <w:top w:w="100" w:type="dxa"/>
              <w:left w:w="108" w:type="dxa"/>
              <w:bottom w:w="100" w:type="dxa"/>
              <w:right w:w="108" w:type="dxa"/>
            </w:tcMar>
          </w:tcPr>
          <w:p w14:paraId="50E2ECE6" w14:textId="77777777" w:rsidR="0087456F" w:rsidRPr="0087456F" w:rsidRDefault="0087456F" w:rsidP="00DB5495">
            <w:r w:rsidRPr="0087456F">
              <w:t>Personu skaits</w:t>
            </w:r>
          </w:p>
        </w:tc>
        <w:tc>
          <w:tcPr>
            <w:tcW w:w="638" w:type="pct"/>
            <w:tcMar>
              <w:top w:w="100" w:type="dxa"/>
              <w:left w:w="108" w:type="dxa"/>
              <w:bottom w:w="100" w:type="dxa"/>
              <w:right w:w="108" w:type="dxa"/>
            </w:tcMar>
          </w:tcPr>
          <w:p w14:paraId="2CA7230D" w14:textId="77777777" w:rsidR="0087456F" w:rsidRPr="0087456F" w:rsidRDefault="0087456F" w:rsidP="00DB5495">
            <w:r w:rsidRPr="0087456F">
              <w:t>ESF</w:t>
            </w:r>
          </w:p>
        </w:tc>
        <w:tc>
          <w:tcPr>
            <w:tcW w:w="737" w:type="pct"/>
            <w:tcMar>
              <w:top w:w="100" w:type="dxa"/>
              <w:left w:w="108" w:type="dxa"/>
              <w:bottom w:w="100" w:type="dxa"/>
              <w:right w:w="108" w:type="dxa"/>
            </w:tcMar>
          </w:tcPr>
          <w:p w14:paraId="22F867FD" w14:textId="77777777" w:rsidR="0087456F" w:rsidRPr="0087456F" w:rsidRDefault="0087456F" w:rsidP="00DB5495">
            <w:r w:rsidRPr="0087456F">
              <w:t>5 262</w:t>
            </w:r>
          </w:p>
          <w:p w14:paraId="2EBA2C94" w14:textId="77777777" w:rsidR="0087456F" w:rsidRPr="0087456F" w:rsidRDefault="0087456F" w:rsidP="00DB5495"/>
        </w:tc>
        <w:tc>
          <w:tcPr>
            <w:tcW w:w="614" w:type="pct"/>
            <w:tcMar>
              <w:top w:w="100" w:type="dxa"/>
              <w:left w:w="108" w:type="dxa"/>
              <w:bottom w:w="100" w:type="dxa"/>
              <w:right w:w="108" w:type="dxa"/>
            </w:tcMar>
          </w:tcPr>
          <w:p w14:paraId="374CF12C" w14:textId="77777777" w:rsidR="0087456F" w:rsidRPr="0087456F" w:rsidRDefault="0087456F" w:rsidP="00DB5495">
            <w:r w:rsidRPr="0087456F">
              <w:t>Projektu dati</w:t>
            </w:r>
          </w:p>
        </w:tc>
        <w:tc>
          <w:tcPr>
            <w:tcW w:w="615" w:type="pct"/>
          </w:tcPr>
          <w:p w14:paraId="1DCD02CC" w14:textId="77777777" w:rsidR="0087456F" w:rsidRPr="0087456F" w:rsidRDefault="0087456F" w:rsidP="00DB5495">
            <w:r w:rsidRPr="0087456F">
              <w:t>Reizi gadā</w:t>
            </w:r>
          </w:p>
        </w:tc>
      </w:tr>
      <w:tr w:rsidR="004E4FC4" w:rsidRPr="0087456F" w14:paraId="6B8385B4" w14:textId="77777777" w:rsidTr="00994897">
        <w:trPr>
          <w:trHeight w:val="507"/>
        </w:trPr>
        <w:tc>
          <w:tcPr>
            <w:tcW w:w="553" w:type="pct"/>
            <w:tcMar>
              <w:top w:w="100" w:type="dxa"/>
              <w:left w:w="108" w:type="dxa"/>
              <w:bottom w:w="100" w:type="dxa"/>
              <w:right w:w="108" w:type="dxa"/>
            </w:tcMar>
          </w:tcPr>
          <w:p w14:paraId="26EB53C0" w14:textId="77777777" w:rsidR="0087456F" w:rsidRPr="0087456F" w:rsidRDefault="0087456F" w:rsidP="00DB5495">
            <w:r w:rsidRPr="0087456F">
              <w:t>i.8.3.4.a</w:t>
            </w:r>
          </w:p>
          <w:p w14:paraId="2CF8A878" w14:textId="77777777" w:rsidR="0087456F" w:rsidRPr="0087456F" w:rsidRDefault="0087456F" w:rsidP="00DB5495">
            <w:pPr>
              <w:rPr>
                <w:rFonts w:ascii="Calibri" w:hAnsi="Calibri" w:cs="Calibri"/>
              </w:rPr>
            </w:pPr>
          </w:p>
        </w:tc>
        <w:tc>
          <w:tcPr>
            <w:tcW w:w="1229" w:type="pct"/>
            <w:tcMar>
              <w:top w:w="100" w:type="dxa"/>
              <w:left w:w="108" w:type="dxa"/>
              <w:bottom w:w="100" w:type="dxa"/>
              <w:right w:w="108" w:type="dxa"/>
            </w:tcMar>
          </w:tcPr>
          <w:p w14:paraId="5A63D484" w14:textId="77777777" w:rsidR="0087456F" w:rsidRPr="0087456F" w:rsidRDefault="0087456F" w:rsidP="00DB5495">
            <w:pPr>
              <w:rPr>
                <w:rFonts w:ascii="Calibri" w:hAnsi="Calibri" w:cs="Calibri"/>
              </w:rPr>
            </w:pPr>
            <w:r w:rsidRPr="0087456F">
              <w:rPr>
                <w:color w:val="000000"/>
              </w:rPr>
              <w:t>Izglītības iestāžu skaits, kas saņēmušas ESF atbalstu PMP riska mazināšanai</w:t>
            </w:r>
          </w:p>
        </w:tc>
        <w:tc>
          <w:tcPr>
            <w:tcW w:w="614" w:type="pct"/>
            <w:tcMar>
              <w:top w:w="100" w:type="dxa"/>
              <w:left w:w="108" w:type="dxa"/>
              <w:bottom w:w="100" w:type="dxa"/>
              <w:right w:w="108" w:type="dxa"/>
            </w:tcMar>
          </w:tcPr>
          <w:p w14:paraId="42DCAC63" w14:textId="77777777" w:rsidR="0087456F" w:rsidRPr="0087456F" w:rsidRDefault="0087456F" w:rsidP="00DB5495">
            <w:pPr>
              <w:rPr>
                <w:rFonts w:ascii="Calibri" w:hAnsi="Calibri" w:cs="Calibri"/>
              </w:rPr>
            </w:pPr>
            <w:r w:rsidRPr="0087456F">
              <w:rPr>
                <w:bCs/>
              </w:rPr>
              <w:t>Izglītības iestāžu skaits</w:t>
            </w:r>
          </w:p>
        </w:tc>
        <w:tc>
          <w:tcPr>
            <w:tcW w:w="638" w:type="pct"/>
            <w:tcMar>
              <w:top w:w="100" w:type="dxa"/>
              <w:left w:w="108" w:type="dxa"/>
              <w:bottom w:w="100" w:type="dxa"/>
              <w:right w:w="108" w:type="dxa"/>
            </w:tcMar>
          </w:tcPr>
          <w:p w14:paraId="26CE230A" w14:textId="77777777" w:rsidR="0087456F" w:rsidRPr="0087456F" w:rsidRDefault="0087456F" w:rsidP="00DB5495">
            <w:pPr>
              <w:rPr>
                <w:rFonts w:ascii="Calibri" w:hAnsi="Calibri" w:cs="Calibri"/>
              </w:rPr>
            </w:pPr>
            <w:r w:rsidRPr="0087456F">
              <w:rPr>
                <w:bCs/>
              </w:rPr>
              <w:t>ESF</w:t>
            </w:r>
          </w:p>
        </w:tc>
        <w:tc>
          <w:tcPr>
            <w:tcW w:w="737" w:type="pct"/>
            <w:tcMar>
              <w:top w:w="100" w:type="dxa"/>
              <w:left w:w="108" w:type="dxa"/>
              <w:bottom w:w="100" w:type="dxa"/>
              <w:right w:w="108" w:type="dxa"/>
            </w:tcMar>
          </w:tcPr>
          <w:p w14:paraId="4D22FEA3" w14:textId="77777777" w:rsidR="0087456F" w:rsidRPr="0087456F" w:rsidRDefault="0087456F" w:rsidP="00DB5495">
            <w:pPr>
              <w:rPr>
                <w:rFonts w:ascii="Calibri" w:hAnsi="Calibri" w:cs="Calibri"/>
              </w:rPr>
            </w:pPr>
            <w:r w:rsidRPr="0087456F">
              <w:rPr>
                <w:bCs/>
              </w:rPr>
              <w:t>665</w:t>
            </w:r>
          </w:p>
        </w:tc>
        <w:tc>
          <w:tcPr>
            <w:tcW w:w="614" w:type="pct"/>
            <w:tcMar>
              <w:top w:w="100" w:type="dxa"/>
              <w:left w:w="108" w:type="dxa"/>
              <w:bottom w:w="100" w:type="dxa"/>
              <w:right w:w="108" w:type="dxa"/>
            </w:tcMar>
          </w:tcPr>
          <w:p w14:paraId="528FA268" w14:textId="77777777" w:rsidR="0087456F" w:rsidRPr="0087456F" w:rsidRDefault="0087456F" w:rsidP="00DB5495">
            <w:pPr>
              <w:rPr>
                <w:rFonts w:ascii="Calibri" w:hAnsi="Calibri" w:cs="Calibri"/>
              </w:rPr>
            </w:pPr>
            <w:r w:rsidRPr="0087456F">
              <w:t>Projektu dati</w:t>
            </w:r>
          </w:p>
        </w:tc>
        <w:tc>
          <w:tcPr>
            <w:tcW w:w="615" w:type="pct"/>
          </w:tcPr>
          <w:p w14:paraId="6B565EE6" w14:textId="77777777" w:rsidR="0087456F" w:rsidRPr="0087456F" w:rsidRDefault="0087456F" w:rsidP="00DB5495">
            <w:pPr>
              <w:rPr>
                <w:rFonts w:ascii="Calibri" w:hAnsi="Calibri" w:cs="Calibri"/>
              </w:rPr>
            </w:pPr>
            <w:r w:rsidRPr="0087456F">
              <w:t>Reizi gadā</w:t>
            </w:r>
          </w:p>
        </w:tc>
      </w:tr>
      <w:tr w:rsidR="004E4FC4" w:rsidRPr="0087456F" w14:paraId="015B4667" w14:textId="77777777" w:rsidTr="00994897">
        <w:trPr>
          <w:trHeight w:val="1640"/>
        </w:trPr>
        <w:tc>
          <w:tcPr>
            <w:tcW w:w="553" w:type="pct"/>
            <w:tcMar>
              <w:top w:w="100" w:type="dxa"/>
              <w:left w:w="108" w:type="dxa"/>
              <w:bottom w:w="100" w:type="dxa"/>
              <w:right w:w="108" w:type="dxa"/>
            </w:tcMar>
          </w:tcPr>
          <w:p w14:paraId="2317600F" w14:textId="77777777" w:rsidR="0087456F" w:rsidRPr="0087456F" w:rsidRDefault="0087456F" w:rsidP="00DB5495">
            <w:r w:rsidRPr="0087456F">
              <w:t>i.8.3.5.a</w:t>
            </w:r>
          </w:p>
        </w:tc>
        <w:tc>
          <w:tcPr>
            <w:tcW w:w="1229" w:type="pct"/>
            <w:tcMar>
              <w:top w:w="100" w:type="dxa"/>
              <w:left w:w="108" w:type="dxa"/>
              <w:bottom w:w="100" w:type="dxa"/>
              <w:right w:w="108" w:type="dxa"/>
            </w:tcMar>
          </w:tcPr>
          <w:p w14:paraId="52CCDD1D" w14:textId="77777777" w:rsidR="0087456F" w:rsidRPr="0087456F" w:rsidRDefault="0087456F" w:rsidP="00DB5495">
            <w:r w:rsidRPr="0087456F">
              <w:t>Vispārējās un profesionālās izglītības iestāžu skaits, kas saņēmušas ESF atbalstu karjeras izglītībai un karjeras attīstības atbalstam</w:t>
            </w:r>
          </w:p>
        </w:tc>
        <w:tc>
          <w:tcPr>
            <w:tcW w:w="614" w:type="pct"/>
            <w:tcMar>
              <w:top w:w="100" w:type="dxa"/>
              <w:left w:w="108" w:type="dxa"/>
              <w:bottom w:w="100" w:type="dxa"/>
              <w:right w:w="108" w:type="dxa"/>
            </w:tcMar>
          </w:tcPr>
          <w:p w14:paraId="184B8E2F" w14:textId="77777777" w:rsidR="0087456F" w:rsidRPr="0087456F" w:rsidDel="00F9012E" w:rsidRDefault="0087456F" w:rsidP="00DB5495">
            <w:r w:rsidRPr="0087456F">
              <w:t>Iestāžu skaits</w:t>
            </w:r>
          </w:p>
        </w:tc>
        <w:tc>
          <w:tcPr>
            <w:tcW w:w="638" w:type="pct"/>
            <w:tcMar>
              <w:top w:w="100" w:type="dxa"/>
              <w:left w:w="108" w:type="dxa"/>
              <w:bottom w:w="100" w:type="dxa"/>
              <w:right w:w="108" w:type="dxa"/>
            </w:tcMar>
          </w:tcPr>
          <w:p w14:paraId="259A6317" w14:textId="77777777" w:rsidR="0087456F" w:rsidRPr="0087456F" w:rsidRDefault="0087456F" w:rsidP="00DB5495">
            <w:r w:rsidRPr="0087456F">
              <w:t>ESF</w:t>
            </w:r>
          </w:p>
        </w:tc>
        <w:tc>
          <w:tcPr>
            <w:tcW w:w="737" w:type="pct"/>
            <w:tcMar>
              <w:top w:w="100" w:type="dxa"/>
              <w:left w:w="108" w:type="dxa"/>
              <w:bottom w:w="100" w:type="dxa"/>
              <w:right w:w="108" w:type="dxa"/>
            </w:tcMar>
          </w:tcPr>
          <w:p w14:paraId="2ED81DCF" w14:textId="77777777" w:rsidR="0087456F" w:rsidRPr="0087456F" w:rsidDel="00F9012E" w:rsidRDefault="0087456F" w:rsidP="00DB5495">
            <w:pPr>
              <w:rPr>
                <w:bCs/>
              </w:rPr>
            </w:pPr>
            <w:r w:rsidRPr="0087456F">
              <w:rPr>
                <w:bCs/>
              </w:rPr>
              <w:t>328</w:t>
            </w:r>
          </w:p>
        </w:tc>
        <w:tc>
          <w:tcPr>
            <w:tcW w:w="614" w:type="pct"/>
            <w:tcMar>
              <w:top w:w="100" w:type="dxa"/>
              <w:left w:w="108" w:type="dxa"/>
              <w:bottom w:w="100" w:type="dxa"/>
              <w:right w:w="108" w:type="dxa"/>
            </w:tcMar>
          </w:tcPr>
          <w:p w14:paraId="33FC475F" w14:textId="77777777" w:rsidR="0087456F" w:rsidRPr="0087456F" w:rsidDel="00F9012E" w:rsidRDefault="0087456F" w:rsidP="00DB5495">
            <w:r w:rsidRPr="0087456F">
              <w:t>Projektu dati</w:t>
            </w:r>
          </w:p>
        </w:tc>
        <w:tc>
          <w:tcPr>
            <w:tcW w:w="615" w:type="pct"/>
          </w:tcPr>
          <w:p w14:paraId="704AD1B0" w14:textId="77777777" w:rsidR="0087456F" w:rsidRPr="0087456F" w:rsidDel="00F9012E" w:rsidRDefault="0087456F" w:rsidP="00DB5495">
            <w:r w:rsidRPr="0087456F">
              <w:t>Reizi gadā</w:t>
            </w:r>
          </w:p>
        </w:tc>
      </w:tr>
      <w:tr w:rsidR="004E4FC4" w:rsidRPr="0087456F" w14:paraId="26191502" w14:textId="77777777" w:rsidTr="00994897">
        <w:trPr>
          <w:trHeight w:val="494"/>
        </w:trPr>
        <w:tc>
          <w:tcPr>
            <w:tcW w:w="553" w:type="pct"/>
            <w:tcMar>
              <w:top w:w="100" w:type="dxa"/>
              <w:left w:w="108" w:type="dxa"/>
              <w:bottom w:w="100" w:type="dxa"/>
              <w:right w:w="108" w:type="dxa"/>
            </w:tcMar>
          </w:tcPr>
          <w:p w14:paraId="25A87B77" w14:textId="77777777" w:rsidR="0087456F" w:rsidRPr="0087456F" w:rsidRDefault="0087456F" w:rsidP="00DB5495">
            <w:r w:rsidRPr="0087456F">
              <w:t>i.8.3.6.a</w:t>
            </w:r>
          </w:p>
        </w:tc>
        <w:tc>
          <w:tcPr>
            <w:tcW w:w="1229" w:type="pct"/>
            <w:tcMar>
              <w:top w:w="100" w:type="dxa"/>
              <w:left w:w="108" w:type="dxa"/>
              <w:bottom w:w="100" w:type="dxa"/>
              <w:right w:w="108" w:type="dxa"/>
            </w:tcMar>
          </w:tcPr>
          <w:p w14:paraId="4B9557DA" w14:textId="77777777" w:rsidR="0087456F" w:rsidRPr="0087456F" w:rsidRDefault="0087456F" w:rsidP="00DB5495">
            <w:r w:rsidRPr="0087456F">
              <w:rPr>
                <w:rFonts w:eastAsia="Calibri"/>
              </w:rPr>
              <w:t>Atbalstīto starptautisko pētījumu skaits</w:t>
            </w:r>
          </w:p>
        </w:tc>
        <w:tc>
          <w:tcPr>
            <w:tcW w:w="614" w:type="pct"/>
            <w:tcMar>
              <w:top w:w="100" w:type="dxa"/>
              <w:left w:w="108" w:type="dxa"/>
              <w:bottom w:w="100" w:type="dxa"/>
              <w:right w:w="108" w:type="dxa"/>
            </w:tcMar>
          </w:tcPr>
          <w:p w14:paraId="3B582072" w14:textId="77777777" w:rsidR="0087456F" w:rsidRPr="0087456F" w:rsidRDefault="0087456F" w:rsidP="00DB5495">
            <w:r w:rsidRPr="0087456F">
              <w:t>Pētījumu skaits</w:t>
            </w:r>
          </w:p>
        </w:tc>
        <w:tc>
          <w:tcPr>
            <w:tcW w:w="638" w:type="pct"/>
            <w:tcMar>
              <w:top w:w="100" w:type="dxa"/>
              <w:left w:w="108" w:type="dxa"/>
              <w:bottom w:w="100" w:type="dxa"/>
              <w:right w:w="108" w:type="dxa"/>
            </w:tcMar>
          </w:tcPr>
          <w:p w14:paraId="3EE19A45" w14:textId="77777777" w:rsidR="0087456F" w:rsidRPr="0087456F" w:rsidRDefault="0087456F" w:rsidP="00DB5495">
            <w:r w:rsidRPr="0087456F">
              <w:t>ESF</w:t>
            </w:r>
          </w:p>
        </w:tc>
        <w:tc>
          <w:tcPr>
            <w:tcW w:w="737" w:type="pct"/>
            <w:tcMar>
              <w:top w:w="100" w:type="dxa"/>
              <w:left w:w="108" w:type="dxa"/>
              <w:bottom w:w="100" w:type="dxa"/>
              <w:right w:w="108" w:type="dxa"/>
            </w:tcMar>
          </w:tcPr>
          <w:p w14:paraId="6FE80F46" w14:textId="77777777" w:rsidR="0087456F" w:rsidRPr="0087456F" w:rsidRDefault="0087456F" w:rsidP="00DB5495">
            <w:pPr>
              <w:rPr>
                <w:bCs/>
              </w:rPr>
            </w:pPr>
            <w:r w:rsidRPr="0087456F">
              <w:rPr>
                <w:bCs/>
              </w:rPr>
              <w:t>5</w:t>
            </w:r>
          </w:p>
        </w:tc>
        <w:tc>
          <w:tcPr>
            <w:tcW w:w="614" w:type="pct"/>
            <w:tcMar>
              <w:top w:w="100" w:type="dxa"/>
              <w:left w:w="108" w:type="dxa"/>
              <w:bottom w:w="100" w:type="dxa"/>
              <w:right w:w="108" w:type="dxa"/>
            </w:tcMar>
          </w:tcPr>
          <w:p w14:paraId="349ED1D6" w14:textId="77777777" w:rsidR="0087456F" w:rsidRPr="0087456F" w:rsidRDefault="0087456F" w:rsidP="00DB5495">
            <w:r w:rsidRPr="0087456F">
              <w:t>Projektu dati</w:t>
            </w:r>
          </w:p>
        </w:tc>
        <w:tc>
          <w:tcPr>
            <w:tcW w:w="615" w:type="pct"/>
          </w:tcPr>
          <w:p w14:paraId="4BE4DDAD" w14:textId="77777777" w:rsidR="0087456F" w:rsidRPr="0087456F" w:rsidRDefault="0087456F" w:rsidP="00DB5495">
            <w:r w:rsidRPr="0087456F">
              <w:t>Projekta īstenošanas noslēgumā</w:t>
            </w:r>
          </w:p>
        </w:tc>
      </w:tr>
      <w:tr w:rsidR="004E4FC4" w:rsidRPr="0087456F" w14:paraId="722E68C7" w14:textId="77777777" w:rsidTr="00994897">
        <w:trPr>
          <w:trHeight w:val="477"/>
        </w:trPr>
        <w:tc>
          <w:tcPr>
            <w:tcW w:w="553" w:type="pct"/>
            <w:tcMar>
              <w:top w:w="100" w:type="dxa"/>
              <w:left w:w="108" w:type="dxa"/>
              <w:bottom w:w="100" w:type="dxa"/>
              <w:right w:w="108" w:type="dxa"/>
            </w:tcMar>
          </w:tcPr>
          <w:p w14:paraId="2B47BB6E" w14:textId="77777777" w:rsidR="0087456F" w:rsidRPr="0087456F" w:rsidRDefault="0087456F" w:rsidP="00DB5495">
            <w:r w:rsidRPr="0087456F">
              <w:t>i.8.3.6.b</w:t>
            </w:r>
          </w:p>
        </w:tc>
        <w:tc>
          <w:tcPr>
            <w:tcW w:w="1229" w:type="pct"/>
            <w:tcMar>
              <w:top w:w="100" w:type="dxa"/>
              <w:left w:w="108" w:type="dxa"/>
              <w:bottom w:w="100" w:type="dxa"/>
              <w:right w:w="108" w:type="dxa"/>
            </w:tcMar>
          </w:tcPr>
          <w:p w14:paraId="79EE2C4C" w14:textId="77777777" w:rsidR="0087456F" w:rsidRPr="0087456F" w:rsidRDefault="0087456F" w:rsidP="00DB5495">
            <w:pPr>
              <w:rPr>
                <w:rFonts w:eastAsia="Calibri"/>
              </w:rPr>
            </w:pPr>
            <w:r w:rsidRPr="0087456F">
              <w:rPr>
                <w:rFonts w:eastAsia="Calibri"/>
              </w:rPr>
              <w:t>Atbalstīto nacionāla mēroga pētījumu skaits</w:t>
            </w:r>
          </w:p>
        </w:tc>
        <w:tc>
          <w:tcPr>
            <w:tcW w:w="614" w:type="pct"/>
            <w:tcMar>
              <w:top w:w="100" w:type="dxa"/>
              <w:left w:w="108" w:type="dxa"/>
              <w:bottom w:w="100" w:type="dxa"/>
              <w:right w:w="108" w:type="dxa"/>
            </w:tcMar>
          </w:tcPr>
          <w:p w14:paraId="4126486F" w14:textId="77777777" w:rsidR="0087456F" w:rsidRPr="0087456F" w:rsidRDefault="0087456F" w:rsidP="00DB5495">
            <w:r w:rsidRPr="0087456F">
              <w:t>Pētījumu skaits</w:t>
            </w:r>
          </w:p>
        </w:tc>
        <w:tc>
          <w:tcPr>
            <w:tcW w:w="638" w:type="pct"/>
            <w:tcMar>
              <w:top w:w="100" w:type="dxa"/>
              <w:left w:w="108" w:type="dxa"/>
              <w:bottom w:w="100" w:type="dxa"/>
              <w:right w:w="108" w:type="dxa"/>
            </w:tcMar>
          </w:tcPr>
          <w:p w14:paraId="74B5A8A8" w14:textId="77777777" w:rsidR="0087456F" w:rsidRPr="0087456F" w:rsidRDefault="0087456F" w:rsidP="00DB5495">
            <w:r w:rsidRPr="0087456F">
              <w:t>ESF</w:t>
            </w:r>
          </w:p>
        </w:tc>
        <w:tc>
          <w:tcPr>
            <w:tcW w:w="737" w:type="pct"/>
            <w:tcMar>
              <w:top w:w="100" w:type="dxa"/>
              <w:left w:w="108" w:type="dxa"/>
              <w:bottom w:w="100" w:type="dxa"/>
              <w:right w:w="108" w:type="dxa"/>
            </w:tcMar>
          </w:tcPr>
          <w:p w14:paraId="7814292B" w14:textId="77777777" w:rsidR="0087456F" w:rsidRPr="0087456F" w:rsidRDefault="0087456F" w:rsidP="00DB5495">
            <w:pPr>
              <w:rPr>
                <w:bCs/>
              </w:rPr>
            </w:pPr>
            <w:r w:rsidRPr="0087456F">
              <w:rPr>
                <w:bCs/>
              </w:rPr>
              <w:t>9</w:t>
            </w:r>
          </w:p>
        </w:tc>
        <w:tc>
          <w:tcPr>
            <w:tcW w:w="614" w:type="pct"/>
            <w:tcMar>
              <w:top w:w="100" w:type="dxa"/>
              <w:left w:w="108" w:type="dxa"/>
              <w:bottom w:w="100" w:type="dxa"/>
              <w:right w:w="108" w:type="dxa"/>
            </w:tcMar>
          </w:tcPr>
          <w:p w14:paraId="387C4571" w14:textId="77777777" w:rsidR="0087456F" w:rsidRPr="0087456F" w:rsidRDefault="0087456F" w:rsidP="00DB5495">
            <w:r w:rsidRPr="0087456F">
              <w:t>Projektu dati</w:t>
            </w:r>
          </w:p>
        </w:tc>
        <w:tc>
          <w:tcPr>
            <w:tcW w:w="615" w:type="pct"/>
          </w:tcPr>
          <w:p w14:paraId="1280CC68" w14:textId="77777777" w:rsidR="0087456F" w:rsidRPr="0087456F" w:rsidRDefault="0087456F" w:rsidP="00DB5495">
            <w:r w:rsidRPr="0087456F">
              <w:t>Reizi gadā</w:t>
            </w:r>
          </w:p>
        </w:tc>
      </w:tr>
    </w:tbl>
    <w:p w14:paraId="045867FF" w14:textId="77777777" w:rsidR="00250E84" w:rsidRDefault="00250E84" w:rsidP="00250E84">
      <w:pPr>
        <w:pStyle w:val="ListParagraph"/>
        <w:ind w:left="1134"/>
        <w:jc w:val="both"/>
        <w:rPr>
          <w:sz w:val="24"/>
          <w:szCs w:val="24"/>
        </w:rPr>
      </w:pPr>
    </w:p>
    <w:p w14:paraId="4165EBD9" w14:textId="1E8ECC27" w:rsidR="006B5021" w:rsidRDefault="006B5021" w:rsidP="00DB5495">
      <w:pPr>
        <w:pStyle w:val="ListParagraph"/>
        <w:numPr>
          <w:ilvl w:val="1"/>
          <w:numId w:val="1"/>
        </w:numPr>
        <w:ind w:left="1134" w:hanging="424"/>
        <w:jc w:val="both"/>
        <w:rPr>
          <w:sz w:val="24"/>
          <w:szCs w:val="24"/>
        </w:rPr>
      </w:pPr>
      <w:r>
        <w:rPr>
          <w:sz w:val="24"/>
          <w:szCs w:val="24"/>
        </w:rPr>
        <w:t>Izteikt 810.punktu šādā redakcijā:</w:t>
      </w:r>
    </w:p>
    <w:p w14:paraId="42D8BC9F" w14:textId="6A0C7670" w:rsidR="006B5021" w:rsidRPr="006B5021" w:rsidRDefault="006B5021" w:rsidP="00250E84">
      <w:pPr>
        <w:pStyle w:val="Normal1"/>
        <w:ind w:firstLine="709"/>
        <w:jc w:val="both"/>
        <w:rPr>
          <w:rFonts w:ascii="Times New Roman" w:hAnsi="Times New Roman" w:cs="Times New Roman"/>
          <w:color w:val="auto"/>
          <w:sz w:val="24"/>
          <w:szCs w:val="24"/>
        </w:rPr>
      </w:pPr>
      <w:r w:rsidRPr="006B5021">
        <w:rPr>
          <w:rFonts w:ascii="Times New Roman" w:hAnsi="Times New Roman" w:cs="Times New Roman"/>
          <w:color w:val="auto"/>
          <w:sz w:val="24"/>
          <w:szCs w:val="24"/>
        </w:rPr>
        <w:t>“</w:t>
      </w:r>
      <w:r>
        <w:rPr>
          <w:rFonts w:ascii="Times New Roman" w:hAnsi="Times New Roman" w:cs="Times New Roman"/>
          <w:color w:val="auto"/>
          <w:sz w:val="24"/>
          <w:szCs w:val="24"/>
        </w:rPr>
        <w:t xml:space="preserve">(810) </w:t>
      </w:r>
      <w:r w:rsidRPr="006B5021">
        <w:rPr>
          <w:rFonts w:ascii="Times New Roman" w:hAnsi="Times New Roman" w:cs="Times New Roman"/>
          <w:color w:val="auto"/>
          <w:sz w:val="24"/>
          <w:szCs w:val="24"/>
        </w:rPr>
        <w:t>Pieaugušo izglītības politikas īstenošanā iesaistītas vairākas puses: pašvaldības, nozares ministrijas, privātie uzņēmēji, īstenojot mācības noteiktām mērķa grupām. Lai novērstu atbildību un funkciju sadrumstalotību, izstrādāts pieaugušo izglītības politikas modelis, kas paredz konsultatīvās padomes izveidi, tajā ietverot pieaugušo izglītībā iesaistīto ministriju un organizāciju pārstāvjus, kas nodrošinās kopējo sistēmas pārraudzību. Pieaugušo izglītības pārvaldību katra savā jomā īstenos trīs ministrijas – IZM, EM un LM. ”</w:t>
      </w:r>
    </w:p>
    <w:p w14:paraId="1C1BBDBA" w14:textId="303FBABB" w:rsidR="006B5021" w:rsidRDefault="006B5021" w:rsidP="00DB5495">
      <w:pPr>
        <w:pStyle w:val="ListParagraph"/>
        <w:numPr>
          <w:ilvl w:val="1"/>
          <w:numId w:val="1"/>
        </w:numPr>
        <w:ind w:left="1134" w:hanging="424"/>
        <w:jc w:val="both"/>
        <w:rPr>
          <w:sz w:val="24"/>
          <w:szCs w:val="24"/>
        </w:rPr>
      </w:pPr>
      <w:r>
        <w:rPr>
          <w:sz w:val="24"/>
          <w:szCs w:val="24"/>
        </w:rPr>
        <w:t>Izteikt 817.punktu šādā redakcijā:</w:t>
      </w:r>
      <w:r w:rsidR="001E7DB0">
        <w:rPr>
          <w:sz w:val="24"/>
          <w:szCs w:val="24"/>
        </w:rPr>
        <w:t>.</w:t>
      </w:r>
    </w:p>
    <w:p w14:paraId="770A8248" w14:textId="17EB54C7" w:rsidR="006B5021" w:rsidRDefault="006B5021" w:rsidP="00250E84">
      <w:pPr>
        <w:pStyle w:val="ListParagraph"/>
        <w:ind w:left="0" w:firstLine="709"/>
        <w:jc w:val="both"/>
        <w:rPr>
          <w:sz w:val="24"/>
          <w:szCs w:val="24"/>
        </w:rPr>
      </w:pPr>
      <w:r>
        <w:rPr>
          <w:sz w:val="24"/>
          <w:szCs w:val="24"/>
        </w:rPr>
        <w:t xml:space="preserve">“(817) </w:t>
      </w:r>
      <w:r w:rsidRPr="006B5021">
        <w:rPr>
          <w:rFonts w:eastAsia="PMingLiU"/>
          <w:sz w:val="24"/>
          <w:szCs w:val="24"/>
          <w:lang w:eastAsia="en-US"/>
        </w:rPr>
        <w:t xml:space="preserve">Indikatīvās atbalstāmās darbības: Atbalsts paredzēts nodarbināto iedzīvotāju profesionālās kompetences pilnveidei un neformālās izglītības programmu apguvei, t.sk., darba vajadzībām nepieciešamo e-prasmju apguvei, kā arī karjeras konsultēšanas pakalpojumiem, lai savlaicīgi novērstu darbaspēka kvalifikācijas neatbilstību darba tirgus pieprasījumam, veicinātu strādājošo konkurētspēju un darba produktivitātes pieaugumu atbilstoši darba tirgus prasībām. Apmācību ieviešanā tiks paredzēti atbalsta mehānismi sociālai atstumtībai pakļauto personu </w:t>
      </w:r>
      <w:r w:rsidRPr="006B5021">
        <w:rPr>
          <w:rFonts w:eastAsia="PMingLiU"/>
          <w:sz w:val="24"/>
          <w:szCs w:val="24"/>
          <w:lang w:eastAsia="en-US"/>
        </w:rPr>
        <w:lastRenderedPageBreak/>
        <w:t>iesaistei (paredzot papildu atbalsta pasākumus, piemēram, bērna pieskatīšana, transporta izmaksu nodrošinājums, nepieciešamā atbalsta personāla nodrošinājums u.c.). Mācību nodrošināšana tiks veikta neatkarīgi no mērķa grupas dzimuma, vecuma (no 25 gadiem, ievērojot demarkāciju ar atbalstu citos SAM), invaliditātes vai etniskās piederības; pasākumi dzimuma stereotipu mazināšanai.</w:t>
      </w:r>
      <w:r>
        <w:rPr>
          <w:sz w:val="24"/>
          <w:szCs w:val="24"/>
        </w:rPr>
        <w:t>”</w:t>
      </w:r>
      <w:r w:rsidR="001E7DB0">
        <w:rPr>
          <w:sz w:val="24"/>
          <w:szCs w:val="24"/>
        </w:rPr>
        <w:t>.</w:t>
      </w:r>
    </w:p>
    <w:p w14:paraId="5E201AB8" w14:textId="4914387A" w:rsidR="006B5021" w:rsidRDefault="006B5021" w:rsidP="00DB5495">
      <w:pPr>
        <w:pStyle w:val="ListParagraph"/>
        <w:numPr>
          <w:ilvl w:val="1"/>
          <w:numId w:val="1"/>
        </w:numPr>
        <w:ind w:left="1134" w:hanging="424"/>
        <w:jc w:val="both"/>
        <w:rPr>
          <w:sz w:val="24"/>
          <w:szCs w:val="24"/>
        </w:rPr>
      </w:pPr>
      <w:r>
        <w:rPr>
          <w:sz w:val="24"/>
          <w:szCs w:val="24"/>
        </w:rPr>
        <w:t>Izteikt tabulu Nr. 2.8.20. (4) šādā redakcijā:</w:t>
      </w:r>
    </w:p>
    <w:p w14:paraId="5B6FD0A2" w14:textId="6E5902B6" w:rsidR="00CD4784" w:rsidRPr="00CD4784" w:rsidRDefault="00CD4784" w:rsidP="00814718">
      <w:pPr>
        <w:pStyle w:val="Normal11"/>
        <w:ind w:firstLine="710"/>
        <w:rPr>
          <w:rFonts w:ascii="Times New Roman" w:eastAsia="PMingLiU" w:hAnsi="Times New Roman" w:cs="Times New Roman"/>
          <w:i/>
          <w:color w:val="auto"/>
          <w:sz w:val="24"/>
          <w:lang w:eastAsia="en-US"/>
        </w:rPr>
      </w:pPr>
      <w:r>
        <w:rPr>
          <w:rFonts w:ascii="Times New Roman" w:eastAsia="PMingLiU" w:hAnsi="Times New Roman" w:cs="Times New Roman"/>
          <w:i/>
          <w:color w:val="auto"/>
          <w:sz w:val="24"/>
          <w:lang w:eastAsia="en-US"/>
        </w:rPr>
        <w:t>T</w:t>
      </w:r>
      <w:r w:rsidRPr="00CD4784">
        <w:rPr>
          <w:rFonts w:ascii="Times New Roman" w:eastAsia="PMingLiU" w:hAnsi="Times New Roman" w:cs="Times New Roman"/>
          <w:i/>
          <w:color w:val="auto"/>
          <w:sz w:val="24"/>
          <w:lang w:eastAsia="en-US"/>
        </w:rPr>
        <w:t>abul</w:t>
      </w:r>
      <w:r>
        <w:rPr>
          <w:rFonts w:ascii="Times New Roman" w:eastAsia="PMingLiU" w:hAnsi="Times New Roman" w:cs="Times New Roman"/>
          <w:i/>
          <w:color w:val="auto"/>
          <w:sz w:val="24"/>
          <w:lang w:eastAsia="en-US"/>
        </w:rPr>
        <w:t xml:space="preserve">a </w:t>
      </w:r>
      <w:r w:rsidRPr="00CD4784">
        <w:rPr>
          <w:rFonts w:ascii="Times New Roman" w:eastAsia="PMingLiU" w:hAnsi="Times New Roman" w:cs="Times New Roman"/>
          <w:i/>
          <w:color w:val="auto"/>
          <w:sz w:val="24"/>
          <w:lang w:eastAsia="en-US"/>
        </w:rPr>
        <w:t>Nr. 2.8.20. (4)</w:t>
      </w:r>
    </w:p>
    <w:p w14:paraId="46BE0574" w14:textId="2A10E569" w:rsidR="006B5021" w:rsidRPr="006B5021" w:rsidRDefault="006B5021" w:rsidP="00DB5495">
      <w:pPr>
        <w:pStyle w:val="Normal11"/>
        <w:ind w:left="1248"/>
        <w:jc w:val="center"/>
        <w:rPr>
          <w:b/>
        </w:rPr>
      </w:pPr>
      <w:r w:rsidRPr="006B5021">
        <w:rPr>
          <w:rFonts w:ascii="Times New Roman" w:eastAsia="PMingLiU" w:hAnsi="Times New Roman" w:cs="Times New Roman"/>
          <w:b/>
          <w:color w:val="auto"/>
          <w:sz w:val="24"/>
          <w:lang w:eastAsia="en-US"/>
        </w:rPr>
        <w:t>ESF specifiskie rezultāta rādītāji</w:t>
      </w:r>
    </w:p>
    <w:p w14:paraId="02E3FB3A" w14:textId="77777777" w:rsidR="006B5021" w:rsidRPr="006B5021" w:rsidRDefault="006B5021" w:rsidP="00DB5495">
      <w:pPr>
        <w:ind w:left="1248"/>
        <w:jc w:val="cente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085"/>
        <w:gridCol w:w="809"/>
        <w:gridCol w:w="899"/>
        <w:gridCol w:w="793"/>
        <w:gridCol w:w="801"/>
        <w:gridCol w:w="859"/>
        <w:gridCol w:w="883"/>
        <w:gridCol w:w="661"/>
        <w:gridCol w:w="678"/>
        <w:gridCol w:w="891"/>
      </w:tblGrid>
      <w:tr w:rsidR="006B5021" w:rsidRPr="006B5021" w14:paraId="2F152697" w14:textId="77777777" w:rsidTr="00994897">
        <w:trPr>
          <w:tblHeader/>
        </w:trPr>
        <w:tc>
          <w:tcPr>
            <w:tcW w:w="323" w:type="pct"/>
            <w:shd w:val="clear" w:color="auto" w:fill="F2F2F2"/>
            <w:vAlign w:val="center"/>
          </w:tcPr>
          <w:p w14:paraId="7F298981" w14:textId="77777777" w:rsidR="006B5021" w:rsidRPr="006B5021" w:rsidRDefault="006B5021" w:rsidP="00DB5495">
            <w:pPr>
              <w:jc w:val="center"/>
              <w:rPr>
                <w:rFonts w:eastAsia="PMingLiU"/>
                <w:lang w:eastAsia="en-US"/>
              </w:rPr>
            </w:pPr>
            <w:r w:rsidRPr="006B5021">
              <w:rPr>
                <w:rFonts w:eastAsia="PMingLiU"/>
                <w:lang w:eastAsia="en-US"/>
              </w:rPr>
              <w:t>ID</w:t>
            </w:r>
          </w:p>
        </w:tc>
        <w:tc>
          <w:tcPr>
            <w:tcW w:w="574" w:type="pct"/>
            <w:shd w:val="clear" w:color="auto" w:fill="F2F2F2"/>
            <w:vAlign w:val="center"/>
          </w:tcPr>
          <w:p w14:paraId="778D04DC" w14:textId="77777777" w:rsidR="006B5021" w:rsidRPr="006B5021" w:rsidRDefault="006B5021" w:rsidP="00DB5495">
            <w:pPr>
              <w:jc w:val="center"/>
              <w:rPr>
                <w:rFonts w:eastAsia="PMingLiU"/>
                <w:lang w:eastAsia="en-US"/>
              </w:rPr>
            </w:pPr>
            <w:r w:rsidRPr="006B5021">
              <w:rPr>
                <w:rFonts w:eastAsia="PMingLiU"/>
                <w:lang w:eastAsia="en-US"/>
              </w:rPr>
              <w:t>Rādītājs</w:t>
            </w:r>
          </w:p>
        </w:tc>
        <w:tc>
          <w:tcPr>
            <w:tcW w:w="440" w:type="pct"/>
            <w:shd w:val="clear" w:color="auto" w:fill="F2F2F2"/>
            <w:vAlign w:val="center"/>
          </w:tcPr>
          <w:p w14:paraId="78006B86" w14:textId="77777777" w:rsidR="006B5021" w:rsidRPr="006B5021" w:rsidRDefault="006B5021" w:rsidP="00DB5495">
            <w:pPr>
              <w:jc w:val="center"/>
              <w:rPr>
                <w:rFonts w:eastAsia="PMingLiU"/>
                <w:lang w:eastAsia="en-US"/>
              </w:rPr>
            </w:pPr>
            <w:r w:rsidRPr="006B5021">
              <w:rPr>
                <w:rFonts w:eastAsia="PMingLiU"/>
                <w:lang w:eastAsia="en-US"/>
              </w:rPr>
              <w:t>Reģiona kategorija vai JNI</w:t>
            </w:r>
            <w:r w:rsidRPr="006B5021">
              <w:rPr>
                <w:rFonts w:eastAsia="PMingLiU"/>
                <w:vertAlign w:val="superscript"/>
                <w:lang w:eastAsia="en-US"/>
              </w:rPr>
              <w:footnoteReference w:id="20"/>
            </w:r>
          </w:p>
        </w:tc>
        <w:tc>
          <w:tcPr>
            <w:tcW w:w="491" w:type="pct"/>
            <w:shd w:val="clear" w:color="auto" w:fill="F2F2F2"/>
            <w:vAlign w:val="center"/>
          </w:tcPr>
          <w:p w14:paraId="4329DA68" w14:textId="77777777" w:rsidR="006B5021" w:rsidRPr="006B5021" w:rsidRDefault="006B5021" w:rsidP="00DB5495">
            <w:pPr>
              <w:jc w:val="center"/>
              <w:rPr>
                <w:rFonts w:eastAsia="PMingLiU"/>
                <w:lang w:eastAsia="en-US"/>
              </w:rPr>
            </w:pPr>
            <w:r w:rsidRPr="006B5021">
              <w:rPr>
                <w:rFonts w:eastAsia="PMingLiU"/>
                <w:lang w:eastAsia="en-US"/>
              </w:rPr>
              <w:t>Mērvienība</w:t>
            </w:r>
          </w:p>
        </w:tc>
        <w:tc>
          <w:tcPr>
            <w:tcW w:w="431" w:type="pct"/>
            <w:shd w:val="clear" w:color="auto" w:fill="F2F2F2"/>
            <w:vAlign w:val="center"/>
          </w:tcPr>
          <w:p w14:paraId="37ACA2D2" w14:textId="77777777" w:rsidR="006B5021" w:rsidRPr="006B5021" w:rsidRDefault="006B5021" w:rsidP="00DB5495">
            <w:pPr>
              <w:jc w:val="center"/>
              <w:rPr>
                <w:rFonts w:eastAsia="PMingLiU"/>
                <w:lang w:eastAsia="en-US"/>
              </w:rPr>
            </w:pPr>
            <w:r w:rsidRPr="006B5021">
              <w:rPr>
                <w:rFonts w:eastAsia="PMingLiU"/>
                <w:lang w:eastAsia="en-US"/>
              </w:rPr>
              <w:t>Kopējais iznākuma rādītājs</w:t>
            </w:r>
          </w:p>
        </w:tc>
        <w:tc>
          <w:tcPr>
            <w:tcW w:w="436" w:type="pct"/>
            <w:shd w:val="clear" w:color="auto" w:fill="F2F2F2"/>
            <w:vAlign w:val="center"/>
          </w:tcPr>
          <w:p w14:paraId="74EF205D" w14:textId="77777777" w:rsidR="006B5021" w:rsidRPr="006B5021" w:rsidRDefault="006B5021" w:rsidP="00DB5495">
            <w:pPr>
              <w:jc w:val="center"/>
              <w:rPr>
                <w:rFonts w:eastAsia="PMingLiU"/>
                <w:lang w:eastAsia="en-US"/>
              </w:rPr>
            </w:pPr>
            <w:r w:rsidRPr="006B5021">
              <w:rPr>
                <w:rFonts w:eastAsia="PMingLiU"/>
                <w:lang w:eastAsia="en-US"/>
              </w:rPr>
              <w:t xml:space="preserve">Sākotnējā vērtība </w:t>
            </w:r>
          </w:p>
        </w:tc>
        <w:tc>
          <w:tcPr>
            <w:tcW w:w="468" w:type="pct"/>
            <w:shd w:val="clear" w:color="auto" w:fill="F2F2F2"/>
          </w:tcPr>
          <w:p w14:paraId="14B973F8" w14:textId="77777777" w:rsidR="006B5021" w:rsidRPr="006B5021" w:rsidRDefault="006B5021" w:rsidP="00DB5495">
            <w:pPr>
              <w:jc w:val="center"/>
              <w:rPr>
                <w:rFonts w:eastAsia="PMingLiU"/>
                <w:lang w:eastAsia="en-US"/>
              </w:rPr>
            </w:pPr>
            <w:r w:rsidRPr="006B5021">
              <w:rPr>
                <w:rFonts w:eastAsia="PMingLiU"/>
                <w:lang w:eastAsia="en-US"/>
              </w:rPr>
              <w:t>Sākotnējās vērtības gads</w:t>
            </w:r>
          </w:p>
        </w:tc>
        <w:tc>
          <w:tcPr>
            <w:tcW w:w="482" w:type="pct"/>
            <w:shd w:val="clear" w:color="auto" w:fill="F2F2F2"/>
            <w:vAlign w:val="center"/>
          </w:tcPr>
          <w:p w14:paraId="29A29F07" w14:textId="77777777" w:rsidR="006B5021" w:rsidRPr="006B5021" w:rsidRDefault="006B5021" w:rsidP="00DB5495">
            <w:pPr>
              <w:jc w:val="center"/>
              <w:rPr>
                <w:rFonts w:eastAsia="PMingLiU"/>
                <w:lang w:eastAsia="en-US"/>
              </w:rPr>
            </w:pPr>
            <w:r w:rsidRPr="006B5021">
              <w:rPr>
                <w:rFonts w:eastAsia="PMingLiU"/>
                <w:lang w:eastAsia="en-US"/>
              </w:rPr>
              <w:t>Sākotnējās un mērķa vērtības mērvienība</w:t>
            </w:r>
          </w:p>
        </w:tc>
        <w:tc>
          <w:tcPr>
            <w:tcW w:w="358" w:type="pct"/>
            <w:shd w:val="clear" w:color="auto" w:fill="F2F2F2"/>
            <w:vAlign w:val="center"/>
          </w:tcPr>
          <w:p w14:paraId="5EBB9048" w14:textId="77777777" w:rsidR="006B5021" w:rsidRPr="006B5021" w:rsidRDefault="006B5021" w:rsidP="00DB5495">
            <w:pPr>
              <w:jc w:val="center"/>
              <w:rPr>
                <w:rFonts w:eastAsia="PMingLiU"/>
                <w:lang w:eastAsia="en-US"/>
              </w:rPr>
            </w:pPr>
            <w:r w:rsidRPr="006B5021">
              <w:rPr>
                <w:rFonts w:eastAsia="PMingLiU"/>
                <w:lang w:eastAsia="en-US"/>
              </w:rPr>
              <w:t>Plānotā vērtība (2022. gadā)</w:t>
            </w:r>
          </w:p>
        </w:tc>
        <w:tc>
          <w:tcPr>
            <w:tcW w:w="510" w:type="pct"/>
            <w:shd w:val="clear" w:color="auto" w:fill="F2F2F2"/>
            <w:vAlign w:val="center"/>
          </w:tcPr>
          <w:p w14:paraId="5C9AF199" w14:textId="77777777" w:rsidR="006B5021" w:rsidRPr="006B5021" w:rsidRDefault="006B5021" w:rsidP="00DB5495">
            <w:pPr>
              <w:jc w:val="center"/>
              <w:rPr>
                <w:rFonts w:eastAsia="PMingLiU"/>
                <w:lang w:eastAsia="en-US"/>
              </w:rPr>
            </w:pPr>
            <w:r w:rsidRPr="006B5021">
              <w:rPr>
                <w:rFonts w:eastAsia="PMingLiU"/>
                <w:lang w:eastAsia="en-US"/>
              </w:rPr>
              <w:t>Datu avots</w:t>
            </w:r>
          </w:p>
        </w:tc>
        <w:tc>
          <w:tcPr>
            <w:tcW w:w="487" w:type="pct"/>
            <w:shd w:val="clear" w:color="auto" w:fill="F2F2F2"/>
            <w:vAlign w:val="center"/>
          </w:tcPr>
          <w:p w14:paraId="3F335373" w14:textId="77777777" w:rsidR="006B5021" w:rsidRPr="006B5021" w:rsidRDefault="006B5021" w:rsidP="00DB5495">
            <w:pPr>
              <w:jc w:val="center"/>
              <w:rPr>
                <w:rFonts w:eastAsia="PMingLiU"/>
                <w:lang w:eastAsia="en-US"/>
              </w:rPr>
            </w:pPr>
            <w:r w:rsidRPr="006B5021">
              <w:rPr>
                <w:rFonts w:eastAsia="PMingLiU"/>
                <w:lang w:eastAsia="en-US"/>
              </w:rPr>
              <w:t>Ziņošanas regularitāte</w:t>
            </w:r>
          </w:p>
        </w:tc>
      </w:tr>
      <w:tr w:rsidR="006B5021" w:rsidRPr="006B5021" w14:paraId="7B86A8CA" w14:textId="77777777" w:rsidTr="00994897">
        <w:tc>
          <w:tcPr>
            <w:tcW w:w="373" w:type="pct"/>
            <w:shd w:val="clear" w:color="auto" w:fill="auto"/>
          </w:tcPr>
          <w:p w14:paraId="59763117" w14:textId="77777777" w:rsidR="006B5021" w:rsidRPr="006B5021" w:rsidRDefault="006B5021" w:rsidP="00DB5495">
            <w:pPr>
              <w:rPr>
                <w:rFonts w:eastAsia="PMingLiU"/>
                <w:lang w:eastAsia="en-US"/>
              </w:rPr>
            </w:pPr>
            <w:r w:rsidRPr="006B5021">
              <w:rPr>
                <w:rFonts w:eastAsia="PMingLiU"/>
                <w:lang w:eastAsia="en-US"/>
              </w:rPr>
              <w:t>r.8.5.3.a</w:t>
            </w:r>
          </w:p>
          <w:p w14:paraId="26462F13" w14:textId="77777777" w:rsidR="006B5021" w:rsidRPr="006B5021" w:rsidRDefault="006B5021" w:rsidP="00DB5495">
            <w:pPr>
              <w:rPr>
                <w:rFonts w:eastAsia="PMingLiU"/>
                <w:lang w:eastAsia="en-US"/>
              </w:rPr>
            </w:pPr>
          </w:p>
        </w:tc>
        <w:tc>
          <w:tcPr>
            <w:tcW w:w="826" w:type="pct"/>
            <w:shd w:val="clear" w:color="auto" w:fill="auto"/>
          </w:tcPr>
          <w:p w14:paraId="6D88BF12" w14:textId="707EB3A1" w:rsidR="006B5021" w:rsidRPr="006B5021" w:rsidRDefault="000F2241" w:rsidP="00DB5495">
            <w:r w:rsidRPr="007246C6">
              <w:t>Kvalifikāciju ieguvušo personu skaits pēc dalības ESF apmācībās  profesionālās kompetences pilnveidei (pedagogi, administratori,  prakses vadītāji un amata meistari, nozares pārstāvji, kas pilnveidojuši profesionālo kompetenci)</w:t>
            </w:r>
          </w:p>
        </w:tc>
        <w:tc>
          <w:tcPr>
            <w:tcW w:w="386" w:type="pct"/>
          </w:tcPr>
          <w:p w14:paraId="32170735" w14:textId="77777777" w:rsidR="006B5021" w:rsidRPr="006B5021" w:rsidRDefault="006B5021" w:rsidP="00DB5495">
            <w:pPr>
              <w:autoSpaceDE w:val="0"/>
              <w:autoSpaceDN w:val="0"/>
              <w:adjustRightInd w:val="0"/>
              <w:spacing w:before="60"/>
              <w:jc w:val="both"/>
              <w:rPr>
                <w:rFonts w:eastAsia="PMingLiU"/>
                <w:lang w:eastAsia="en-US"/>
              </w:rPr>
            </w:pPr>
            <w:r w:rsidRPr="006B5021">
              <w:rPr>
                <w:iCs/>
              </w:rPr>
              <w:t>Mazāk attīstītie reģioni</w:t>
            </w:r>
          </w:p>
        </w:tc>
        <w:tc>
          <w:tcPr>
            <w:tcW w:w="496" w:type="pct"/>
            <w:shd w:val="clear" w:color="auto" w:fill="auto"/>
          </w:tcPr>
          <w:p w14:paraId="387C44DC" w14:textId="77777777" w:rsidR="006B5021" w:rsidRPr="006B5021" w:rsidRDefault="006B5021" w:rsidP="00DB5495">
            <w:pPr>
              <w:autoSpaceDE w:val="0"/>
              <w:autoSpaceDN w:val="0"/>
              <w:adjustRightInd w:val="0"/>
              <w:spacing w:before="60"/>
              <w:jc w:val="both"/>
              <w:rPr>
                <w:lang w:eastAsia="en-US"/>
              </w:rPr>
            </w:pPr>
            <w:r w:rsidRPr="006B5021">
              <w:rPr>
                <w:lang w:eastAsia="en-US"/>
              </w:rPr>
              <w:t xml:space="preserve">Personu skaits </w:t>
            </w:r>
          </w:p>
        </w:tc>
        <w:tc>
          <w:tcPr>
            <w:tcW w:w="441" w:type="pct"/>
            <w:shd w:val="clear" w:color="auto" w:fill="auto"/>
          </w:tcPr>
          <w:p w14:paraId="126A8623" w14:textId="77777777" w:rsidR="006B5021" w:rsidRPr="006B5021" w:rsidRDefault="006B5021" w:rsidP="00DB5495">
            <w:pPr>
              <w:spacing w:before="60"/>
              <w:jc w:val="both"/>
              <w:rPr>
                <w:lang w:eastAsia="en-US"/>
              </w:rPr>
            </w:pPr>
            <w:r w:rsidRPr="006B5021">
              <w:rPr>
                <w:lang w:eastAsia="en-US"/>
              </w:rPr>
              <w:t>NA</w:t>
            </w:r>
          </w:p>
        </w:tc>
        <w:tc>
          <w:tcPr>
            <w:tcW w:w="496" w:type="pct"/>
            <w:shd w:val="clear" w:color="auto" w:fill="auto"/>
          </w:tcPr>
          <w:p w14:paraId="1BA8BADE" w14:textId="77777777" w:rsidR="006B5021" w:rsidRPr="006B5021" w:rsidRDefault="006B5021" w:rsidP="00DB5495">
            <w:pPr>
              <w:spacing w:before="60"/>
              <w:jc w:val="center"/>
              <w:rPr>
                <w:lang w:eastAsia="en-US"/>
              </w:rPr>
            </w:pPr>
            <w:r w:rsidRPr="006B5021">
              <w:rPr>
                <w:lang w:eastAsia="en-US"/>
              </w:rPr>
              <w:t>1 933</w:t>
            </w:r>
          </w:p>
          <w:p w14:paraId="33159B6F" w14:textId="77777777" w:rsidR="006B5021" w:rsidRPr="006B5021" w:rsidRDefault="006B5021" w:rsidP="00DB5495">
            <w:pPr>
              <w:spacing w:before="60"/>
              <w:jc w:val="center"/>
              <w:rPr>
                <w:lang w:eastAsia="en-US"/>
              </w:rPr>
            </w:pPr>
          </w:p>
        </w:tc>
        <w:tc>
          <w:tcPr>
            <w:tcW w:w="386" w:type="pct"/>
          </w:tcPr>
          <w:p w14:paraId="5EF8C16C" w14:textId="77777777" w:rsidR="006B5021" w:rsidRPr="006B5021" w:rsidRDefault="006B5021" w:rsidP="00DB5495">
            <w:pPr>
              <w:spacing w:before="60"/>
              <w:jc w:val="both"/>
              <w:rPr>
                <w:lang w:eastAsia="en-US"/>
              </w:rPr>
            </w:pPr>
            <w:r w:rsidRPr="006B5021">
              <w:rPr>
                <w:lang w:eastAsia="en-US"/>
              </w:rPr>
              <w:t>2013</w:t>
            </w:r>
          </w:p>
        </w:tc>
        <w:tc>
          <w:tcPr>
            <w:tcW w:w="386" w:type="pct"/>
            <w:shd w:val="clear" w:color="auto" w:fill="auto"/>
          </w:tcPr>
          <w:p w14:paraId="08212CBF" w14:textId="77777777" w:rsidR="006B5021" w:rsidRPr="006B5021" w:rsidRDefault="006B5021" w:rsidP="00DB5495">
            <w:pPr>
              <w:spacing w:before="60"/>
              <w:jc w:val="both"/>
              <w:rPr>
                <w:lang w:eastAsia="en-US"/>
              </w:rPr>
            </w:pPr>
            <w:r w:rsidRPr="006B5021">
              <w:rPr>
                <w:lang w:eastAsia="en-US"/>
              </w:rPr>
              <w:t>Personu skaits</w:t>
            </w:r>
          </w:p>
        </w:tc>
        <w:tc>
          <w:tcPr>
            <w:tcW w:w="441" w:type="pct"/>
            <w:shd w:val="clear" w:color="auto" w:fill="auto"/>
          </w:tcPr>
          <w:p w14:paraId="7BBE4D10" w14:textId="77777777" w:rsidR="006B5021" w:rsidRPr="006B5021" w:rsidRDefault="006B5021" w:rsidP="00DB5495">
            <w:pPr>
              <w:spacing w:before="60"/>
              <w:jc w:val="both"/>
              <w:rPr>
                <w:lang w:eastAsia="en-US"/>
              </w:rPr>
            </w:pPr>
            <w:r w:rsidRPr="006B5021">
              <w:rPr>
                <w:lang w:eastAsia="en-US"/>
              </w:rPr>
              <w:t>4 428</w:t>
            </w:r>
          </w:p>
        </w:tc>
        <w:tc>
          <w:tcPr>
            <w:tcW w:w="330" w:type="pct"/>
            <w:shd w:val="clear" w:color="auto" w:fill="auto"/>
          </w:tcPr>
          <w:p w14:paraId="4E9F490F" w14:textId="77777777" w:rsidR="006B5021" w:rsidRPr="006B5021" w:rsidRDefault="006B5021" w:rsidP="00DB5495">
            <w:pPr>
              <w:spacing w:before="60"/>
              <w:ind w:left="-55" w:right="-55"/>
              <w:jc w:val="both"/>
            </w:pPr>
            <w:r w:rsidRPr="006B5021">
              <w:t>Projektu dati</w:t>
            </w:r>
          </w:p>
        </w:tc>
        <w:tc>
          <w:tcPr>
            <w:tcW w:w="441" w:type="pct"/>
            <w:shd w:val="clear" w:color="auto" w:fill="auto"/>
          </w:tcPr>
          <w:p w14:paraId="4FC2B42B" w14:textId="77777777" w:rsidR="006B5021" w:rsidRPr="006B5021" w:rsidRDefault="006B5021" w:rsidP="00DB5495">
            <w:r w:rsidRPr="006B5021">
              <w:t>Reizi gadā</w:t>
            </w:r>
          </w:p>
        </w:tc>
      </w:tr>
    </w:tbl>
    <w:p w14:paraId="4F77FC3B" w14:textId="5FF1DD21" w:rsidR="004509E1" w:rsidRDefault="004509E1" w:rsidP="00DB5495">
      <w:pPr>
        <w:jc w:val="both"/>
        <w:rPr>
          <w:sz w:val="24"/>
          <w:szCs w:val="24"/>
        </w:rPr>
      </w:pPr>
      <w:r>
        <w:rPr>
          <w:sz w:val="24"/>
          <w:szCs w:val="24"/>
        </w:rPr>
        <w:br w:type="page"/>
      </w:r>
    </w:p>
    <w:p w14:paraId="7EBAB5BA" w14:textId="489ACADE" w:rsidR="006108FE" w:rsidRDefault="006B5021" w:rsidP="00DB5495">
      <w:pPr>
        <w:pStyle w:val="ListParagraph"/>
        <w:numPr>
          <w:ilvl w:val="1"/>
          <w:numId w:val="1"/>
        </w:numPr>
        <w:ind w:left="1134" w:hanging="424"/>
        <w:jc w:val="both"/>
        <w:rPr>
          <w:sz w:val="24"/>
          <w:szCs w:val="24"/>
        </w:rPr>
      </w:pPr>
      <w:r>
        <w:rPr>
          <w:sz w:val="24"/>
          <w:szCs w:val="24"/>
        </w:rPr>
        <w:lastRenderedPageBreak/>
        <w:t>Izteikt tabulu Nr. 2.8.21. (5)</w:t>
      </w:r>
      <w:r w:rsidR="006108FE" w:rsidRPr="00D20957">
        <w:rPr>
          <w:sz w:val="24"/>
          <w:szCs w:val="24"/>
        </w:rPr>
        <w:t xml:space="preserve"> šādā redakcijā:</w:t>
      </w:r>
    </w:p>
    <w:p w14:paraId="6A854833" w14:textId="14A108B7" w:rsidR="000D019B" w:rsidRPr="000D019B" w:rsidRDefault="000D019B" w:rsidP="000D019B">
      <w:pPr>
        <w:pStyle w:val="Normal1"/>
        <w:ind w:left="567"/>
        <w:rPr>
          <w:rFonts w:ascii="Times New Roman" w:eastAsia="PMingLiU" w:hAnsi="Times New Roman" w:cs="Times New Roman"/>
          <w:i/>
          <w:color w:val="auto"/>
          <w:sz w:val="24"/>
          <w:lang w:eastAsia="en-US"/>
        </w:rPr>
      </w:pPr>
      <w:r>
        <w:rPr>
          <w:rFonts w:ascii="Times New Roman" w:eastAsia="PMingLiU" w:hAnsi="Times New Roman" w:cs="Times New Roman"/>
          <w:i/>
          <w:color w:val="auto"/>
          <w:sz w:val="24"/>
          <w:lang w:eastAsia="en-US"/>
        </w:rPr>
        <w:t>T</w:t>
      </w:r>
      <w:r w:rsidRPr="000D019B">
        <w:rPr>
          <w:rFonts w:ascii="Times New Roman" w:eastAsia="PMingLiU" w:hAnsi="Times New Roman" w:cs="Times New Roman"/>
          <w:i/>
          <w:color w:val="auto"/>
          <w:sz w:val="24"/>
          <w:lang w:eastAsia="en-US"/>
        </w:rPr>
        <w:t>abul</w:t>
      </w:r>
      <w:r>
        <w:rPr>
          <w:rFonts w:ascii="Times New Roman" w:eastAsia="PMingLiU" w:hAnsi="Times New Roman" w:cs="Times New Roman"/>
          <w:i/>
          <w:color w:val="auto"/>
          <w:sz w:val="24"/>
          <w:lang w:eastAsia="en-US"/>
        </w:rPr>
        <w:t>a</w:t>
      </w:r>
      <w:r w:rsidRPr="000D019B">
        <w:rPr>
          <w:rFonts w:ascii="Times New Roman" w:eastAsia="PMingLiU" w:hAnsi="Times New Roman" w:cs="Times New Roman"/>
          <w:i/>
          <w:color w:val="auto"/>
          <w:sz w:val="24"/>
          <w:lang w:eastAsia="en-US"/>
        </w:rPr>
        <w:t xml:space="preserve"> Nr. 2.8.21. (5)</w:t>
      </w:r>
    </w:p>
    <w:p w14:paraId="034F7146" w14:textId="41E1E6AA" w:rsidR="006B5021" w:rsidRPr="006B5021" w:rsidRDefault="006B5021" w:rsidP="00DB5495">
      <w:pPr>
        <w:pStyle w:val="Normal1"/>
        <w:ind w:left="567"/>
        <w:jc w:val="center"/>
        <w:rPr>
          <w:b/>
        </w:rPr>
      </w:pPr>
      <w:r w:rsidRPr="006B5021">
        <w:rPr>
          <w:rFonts w:ascii="Times New Roman" w:eastAsia="PMingLiU" w:hAnsi="Times New Roman" w:cs="Times New Roman"/>
          <w:b/>
          <w:color w:val="auto"/>
          <w:sz w:val="24"/>
          <w:lang w:eastAsia="en-US"/>
        </w:rPr>
        <w:t>ESF specifiskie iznākuma rādītāji</w:t>
      </w:r>
    </w:p>
    <w:p w14:paraId="19B92C86" w14:textId="77777777" w:rsidR="006B5021" w:rsidRPr="006B5021" w:rsidRDefault="006B5021" w:rsidP="00DB5495">
      <w:pPr>
        <w:ind w:left="567"/>
        <w:jc w:val="both"/>
        <w:rPr>
          <w:rFonts w:ascii="Calibri" w:hAnsi="Calibr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45"/>
        <w:gridCol w:w="1703"/>
        <w:gridCol w:w="1294"/>
        <w:gridCol w:w="1229"/>
        <w:gridCol w:w="1308"/>
        <w:gridCol w:w="1337"/>
        <w:gridCol w:w="1245"/>
      </w:tblGrid>
      <w:tr w:rsidR="006B5021" w:rsidRPr="006B5021" w14:paraId="0B280ECC" w14:textId="77777777" w:rsidTr="001E7DB0">
        <w:trPr>
          <w:tblHeader/>
        </w:trPr>
        <w:tc>
          <w:tcPr>
            <w:tcW w:w="521" w:type="pct"/>
            <w:shd w:val="clear" w:color="auto" w:fill="D9D9D9"/>
            <w:tcMar>
              <w:top w:w="100" w:type="dxa"/>
              <w:left w:w="108" w:type="dxa"/>
              <w:bottom w:w="100" w:type="dxa"/>
              <w:right w:w="108" w:type="dxa"/>
            </w:tcMar>
          </w:tcPr>
          <w:p w14:paraId="13429067" w14:textId="77777777" w:rsidR="006B5021" w:rsidRPr="006B5021" w:rsidRDefault="006B5021" w:rsidP="00DB5495">
            <w:pPr>
              <w:jc w:val="center"/>
              <w:rPr>
                <w:rFonts w:ascii="Calibri" w:hAnsi="Calibri" w:cs="Calibri"/>
              </w:rPr>
            </w:pPr>
            <w:r w:rsidRPr="006B5021">
              <w:t>ID</w:t>
            </w:r>
          </w:p>
        </w:tc>
        <w:tc>
          <w:tcPr>
            <w:tcW w:w="939" w:type="pct"/>
            <w:shd w:val="clear" w:color="auto" w:fill="D9D9D9"/>
            <w:tcMar>
              <w:top w:w="100" w:type="dxa"/>
              <w:left w:w="108" w:type="dxa"/>
              <w:bottom w:w="100" w:type="dxa"/>
              <w:right w:w="108" w:type="dxa"/>
            </w:tcMar>
          </w:tcPr>
          <w:p w14:paraId="7BAA7A62" w14:textId="77777777" w:rsidR="006B5021" w:rsidRPr="006B5021" w:rsidRDefault="006B5021" w:rsidP="00DB5495">
            <w:pPr>
              <w:jc w:val="center"/>
              <w:rPr>
                <w:rFonts w:ascii="Calibri" w:hAnsi="Calibri" w:cs="Calibri"/>
              </w:rPr>
            </w:pPr>
            <w:r w:rsidRPr="006B5021">
              <w:t>Rādītājs</w:t>
            </w:r>
          </w:p>
        </w:tc>
        <w:tc>
          <w:tcPr>
            <w:tcW w:w="714" w:type="pct"/>
            <w:shd w:val="clear" w:color="auto" w:fill="D9D9D9"/>
            <w:tcMar>
              <w:top w:w="100" w:type="dxa"/>
              <w:left w:w="108" w:type="dxa"/>
              <w:bottom w:w="100" w:type="dxa"/>
              <w:right w:w="108" w:type="dxa"/>
            </w:tcMar>
          </w:tcPr>
          <w:p w14:paraId="5625FFEE" w14:textId="77777777" w:rsidR="006B5021" w:rsidRPr="006B5021" w:rsidRDefault="006B5021" w:rsidP="00DB5495">
            <w:pPr>
              <w:jc w:val="center"/>
              <w:rPr>
                <w:rFonts w:ascii="Calibri" w:hAnsi="Calibri" w:cs="Calibri"/>
              </w:rPr>
            </w:pPr>
            <w:r w:rsidRPr="006B5021">
              <w:t>Mērvienība</w:t>
            </w:r>
          </w:p>
        </w:tc>
        <w:tc>
          <w:tcPr>
            <w:tcW w:w="678" w:type="pct"/>
            <w:shd w:val="clear" w:color="auto" w:fill="D9D9D9"/>
            <w:tcMar>
              <w:top w:w="100" w:type="dxa"/>
              <w:left w:w="108" w:type="dxa"/>
              <w:bottom w:w="100" w:type="dxa"/>
              <w:right w:w="108" w:type="dxa"/>
            </w:tcMar>
          </w:tcPr>
          <w:p w14:paraId="0AD830E5" w14:textId="77777777" w:rsidR="006B5021" w:rsidRPr="006B5021" w:rsidRDefault="006B5021" w:rsidP="00DB5495">
            <w:pPr>
              <w:jc w:val="center"/>
              <w:rPr>
                <w:rFonts w:ascii="Calibri" w:hAnsi="Calibri" w:cs="Calibri"/>
              </w:rPr>
            </w:pPr>
            <w:r w:rsidRPr="006B5021">
              <w:t>Finansējums avots</w:t>
            </w:r>
          </w:p>
        </w:tc>
        <w:tc>
          <w:tcPr>
            <w:tcW w:w="722" w:type="pct"/>
            <w:shd w:val="clear" w:color="auto" w:fill="D9D9D9"/>
            <w:tcMar>
              <w:top w:w="100" w:type="dxa"/>
              <w:left w:w="108" w:type="dxa"/>
              <w:bottom w:w="100" w:type="dxa"/>
              <w:right w:w="108" w:type="dxa"/>
            </w:tcMar>
          </w:tcPr>
          <w:p w14:paraId="22D87618" w14:textId="77777777" w:rsidR="006B5021" w:rsidRPr="006B5021" w:rsidRDefault="006B5021" w:rsidP="00DB5495">
            <w:pPr>
              <w:jc w:val="center"/>
              <w:rPr>
                <w:rFonts w:ascii="Calibri" w:hAnsi="Calibri" w:cs="Calibri"/>
              </w:rPr>
            </w:pPr>
            <w:r w:rsidRPr="006B5021">
              <w:t>Plānotā vērtība (2022. gadā)</w:t>
            </w:r>
          </w:p>
        </w:tc>
        <w:tc>
          <w:tcPr>
            <w:tcW w:w="738" w:type="pct"/>
            <w:shd w:val="clear" w:color="auto" w:fill="D9D9D9"/>
            <w:tcMar>
              <w:top w:w="100" w:type="dxa"/>
              <w:left w:w="108" w:type="dxa"/>
              <w:bottom w:w="100" w:type="dxa"/>
              <w:right w:w="108" w:type="dxa"/>
            </w:tcMar>
          </w:tcPr>
          <w:p w14:paraId="65373355" w14:textId="77777777" w:rsidR="006B5021" w:rsidRPr="006B5021" w:rsidRDefault="006B5021" w:rsidP="00DB5495">
            <w:pPr>
              <w:jc w:val="center"/>
              <w:rPr>
                <w:rFonts w:ascii="Calibri" w:hAnsi="Calibri" w:cs="Calibri"/>
              </w:rPr>
            </w:pPr>
            <w:r w:rsidRPr="006B5021">
              <w:t>Datu avots</w:t>
            </w:r>
          </w:p>
        </w:tc>
        <w:tc>
          <w:tcPr>
            <w:tcW w:w="687" w:type="pct"/>
            <w:shd w:val="clear" w:color="auto" w:fill="D9D9D9"/>
          </w:tcPr>
          <w:p w14:paraId="11B94210" w14:textId="77777777" w:rsidR="006B5021" w:rsidRPr="006B5021" w:rsidRDefault="006B5021" w:rsidP="00DB5495">
            <w:pPr>
              <w:jc w:val="center"/>
              <w:rPr>
                <w:rFonts w:ascii="Calibri" w:hAnsi="Calibri" w:cs="Calibri"/>
              </w:rPr>
            </w:pPr>
            <w:r w:rsidRPr="006B5021">
              <w:t>Ziņošanas regularitāte</w:t>
            </w:r>
          </w:p>
        </w:tc>
      </w:tr>
      <w:tr w:rsidR="006B5021" w:rsidRPr="006B5021" w14:paraId="50F17A99" w14:textId="77777777" w:rsidTr="001E7DB0">
        <w:tc>
          <w:tcPr>
            <w:tcW w:w="521" w:type="pct"/>
            <w:tcMar>
              <w:top w:w="100" w:type="dxa"/>
              <w:left w:w="108" w:type="dxa"/>
              <w:bottom w:w="100" w:type="dxa"/>
              <w:right w:w="108" w:type="dxa"/>
            </w:tcMar>
          </w:tcPr>
          <w:p w14:paraId="1ACC5751" w14:textId="77777777" w:rsidR="006B5021" w:rsidRPr="006B5021" w:rsidRDefault="006B5021" w:rsidP="00DB5495">
            <w:r w:rsidRPr="006B5021">
              <w:t>i.8.5.1.a</w:t>
            </w:r>
          </w:p>
          <w:p w14:paraId="2C3E828A" w14:textId="77777777" w:rsidR="006B5021" w:rsidRPr="006B5021" w:rsidRDefault="006B5021" w:rsidP="00DB5495">
            <w:pPr>
              <w:rPr>
                <w:rFonts w:ascii="Calibri" w:hAnsi="Calibri" w:cs="Calibri"/>
              </w:rPr>
            </w:pPr>
          </w:p>
        </w:tc>
        <w:tc>
          <w:tcPr>
            <w:tcW w:w="939" w:type="pct"/>
            <w:tcMar>
              <w:top w:w="100" w:type="dxa"/>
              <w:left w:w="108" w:type="dxa"/>
              <w:bottom w:w="100" w:type="dxa"/>
              <w:right w:w="108" w:type="dxa"/>
            </w:tcMar>
          </w:tcPr>
          <w:p w14:paraId="75229FE0" w14:textId="77777777" w:rsidR="006B5021" w:rsidRPr="006B5021" w:rsidRDefault="006B5021" w:rsidP="00DB5495">
            <w:pPr>
              <w:rPr>
                <w:rFonts w:ascii="Calibri" w:hAnsi="Calibri" w:cs="Calibri"/>
              </w:rPr>
            </w:pPr>
            <w:r w:rsidRPr="006B5021">
              <w:t>Audzēkņu skaits, kas iesaistīti darba vidē balstītās mācībās vai māceklībā ESF atbalsta ietvaros</w:t>
            </w:r>
          </w:p>
        </w:tc>
        <w:tc>
          <w:tcPr>
            <w:tcW w:w="714" w:type="pct"/>
            <w:tcMar>
              <w:top w:w="100" w:type="dxa"/>
              <w:left w:w="108" w:type="dxa"/>
              <w:bottom w:w="100" w:type="dxa"/>
              <w:right w:w="108" w:type="dxa"/>
            </w:tcMar>
          </w:tcPr>
          <w:p w14:paraId="4C5C59F9" w14:textId="77777777" w:rsidR="006B5021" w:rsidRPr="006B5021" w:rsidRDefault="006B5021" w:rsidP="00DB5495">
            <w:pPr>
              <w:rPr>
                <w:rFonts w:ascii="Calibri" w:hAnsi="Calibri" w:cs="Calibri"/>
              </w:rPr>
            </w:pPr>
            <w:r w:rsidRPr="006B5021">
              <w:t>Personu skaits</w:t>
            </w:r>
          </w:p>
        </w:tc>
        <w:tc>
          <w:tcPr>
            <w:tcW w:w="678" w:type="pct"/>
            <w:tcMar>
              <w:top w:w="100" w:type="dxa"/>
              <w:left w:w="108" w:type="dxa"/>
              <w:bottom w:w="100" w:type="dxa"/>
              <w:right w:w="108" w:type="dxa"/>
            </w:tcMar>
          </w:tcPr>
          <w:p w14:paraId="0DF47A34" w14:textId="77777777" w:rsidR="006B5021" w:rsidRPr="006B5021" w:rsidRDefault="006B5021" w:rsidP="00DB5495">
            <w:pPr>
              <w:rPr>
                <w:rFonts w:ascii="Calibri" w:hAnsi="Calibri" w:cs="Calibri"/>
              </w:rPr>
            </w:pPr>
            <w:r w:rsidRPr="006B5021">
              <w:t>ESF</w:t>
            </w:r>
          </w:p>
        </w:tc>
        <w:tc>
          <w:tcPr>
            <w:tcW w:w="722" w:type="pct"/>
            <w:tcMar>
              <w:top w:w="100" w:type="dxa"/>
              <w:left w:w="108" w:type="dxa"/>
              <w:bottom w:w="100" w:type="dxa"/>
              <w:right w:w="108" w:type="dxa"/>
            </w:tcMar>
          </w:tcPr>
          <w:p w14:paraId="7700E113" w14:textId="77777777" w:rsidR="006B5021" w:rsidRPr="006B5021" w:rsidRDefault="006B5021" w:rsidP="00DB5495">
            <w:pPr>
              <w:rPr>
                <w:rFonts w:ascii="Calibri" w:hAnsi="Calibri" w:cs="Calibri"/>
                <w:iCs/>
                <w:strike/>
              </w:rPr>
            </w:pPr>
            <w:r w:rsidRPr="006B5021">
              <w:rPr>
                <w:iCs/>
              </w:rPr>
              <w:t>3 150</w:t>
            </w:r>
          </w:p>
        </w:tc>
        <w:tc>
          <w:tcPr>
            <w:tcW w:w="738" w:type="pct"/>
            <w:tcMar>
              <w:top w:w="100" w:type="dxa"/>
              <w:left w:w="108" w:type="dxa"/>
              <w:bottom w:w="100" w:type="dxa"/>
              <w:right w:w="108" w:type="dxa"/>
            </w:tcMar>
          </w:tcPr>
          <w:p w14:paraId="77C77AFA" w14:textId="77777777" w:rsidR="006B5021" w:rsidRPr="006B5021" w:rsidRDefault="006B5021" w:rsidP="00DB5495">
            <w:pPr>
              <w:rPr>
                <w:rFonts w:ascii="Calibri" w:hAnsi="Calibri" w:cs="Calibri"/>
              </w:rPr>
            </w:pPr>
            <w:r w:rsidRPr="006B5021">
              <w:t>Projektu dati</w:t>
            </w:r>
          </w:p>
        </w:tc>
        <w:tc>
          <w:tcPr>
            <w:tcW w:w="687" w:type="pct"/>
          </w:tcPr>
          <w:p w14:paraId="3AC5CA5F" w14:textId="77777777" w:rsidR="006B5021" w:rsidRPr="006B5021" w:rsidRDefault="006B5021" w:rsidP="00DB5495">
            <w:pPr>
              <w:rPr>
                <w:rFonts w:ascii="Calibri" w:hAnsi="Calibri" w:cs="Calibri"/>
              </w:rPr>
            </w:pPr>
            <w:r w:rsidRPr="006B5021">
              <w:t>Reizi gadā</w:t>
            </w:r>
          </w:p>
        </w:tc>
      </w:tr>
      <w:tr w:rsidR="006B5021" w:rsidRPr="006B5021" w14:paraId="40A13EA0" w14:textId="77777777" w:rsidTr="001E7DB0">
        <w:tc>
          <w:tcPr>
            <w:tcW w:w="521" w:type="pct"/>
            <w:tcMar>
              <w:top w:w="100" w:type="dxa"/>
              <w:left w:w="108" w:type="dxa"/>
              <w:bottom w:w="100" w:type="dxa"/>
              <w:right w:w="108" w:type="dxa"/>
            </w:tcMar>
          </w:tcPr>
          <w:p w14:paraId="5AF9227C" w14:textId="77777777" w:rsidR="006B5021" w:rsidRPr="006B5021" w:rsidRDefault="006B5021" w:rsidP="00DB5495">
            <w:r w:rsidRPr="006B5021">
              <w:t>i.8.5.1.b</w:t>
            </w:r>
          </w:p>
          <w:p w14:paraId="22ACE643" w14:textId="77777777" w:rsidR="006B5021" w:rsidRPr="006B5021" w:rsidRDefault="006B5021" w:rsidP="00DB5495">
            <w:pPr>
              <w:rPr>
                <w:rFonts w:ascii="Calibri" w:hAnsi="Calibri" w:cs="Calibri"/>
              </w:rPr>
            </w:pPr>
          </w:p>
        </w:tc>
        <w:tc>
          <w:tcPr>
            <w:tcW w:w="939" w:type="pct"/>
            <w:tcMar>
              <w:top w:w="100" w:type="dxa"/>
              <w:left w:w="108" w:type="dxa"/>
              <w:bottom w:w="100" w:type="dxa"/>
              <w:right w:w="108" w:type="dxa"/>
            </w:tcMar>
          </w:tcPr>
          <w:p w14:paraId="5E0A4B70" w14:textId="77777777" w:rsidR="006B5021" w:rsidRPr="006B5021" w:rsidRDefault="006B5021" w:rsidP="00DB5495">
            <w:pPr>
              <w:rPr>
                <w:rFonts w:ascii="Calibri" w:hAnsi="Calibri" w:cs="Calibri"/>
              </w:rPr>
            </w:pPr>
            <w:r w:rsidRPr="006B5021">
              <w:t>Audzēkņu skaits, kas piedalījušies mācību praksē uzņēmumā ESF atbalsta ietvaros</w:t>
            </w:r>
          </w:p>
        </w:tc>
        <w:tc>
          <w:tcPr>
            <w:tcW w:w="714" w:type="pct"/>
            <w:tcMar>
              <w:top w:w="100" w:type="dxa"/>
              <w:left w:w="108" w:type="dxa"/>
              <w:bottom w:w="100" w:type="dxa"/>
              <w:right w:w="108" w:type="dxa"/>
            </w:tcMar>
          </w:tcPr>
          <w:p w14:paraId="4BFD033E" w14:textId="77777777" w:rsidR="006B5021" w:rsidRPr="006B5021" w:rsidRDefault="006B5021" w:rsidP="00DB5495">
            <w:pPr>
              <w:rPr>
                <w:rFonts w:ascii="Calibri" w:hAnsi="Calibri" w:cs="Calibri"/>
              </w:rPr>
            </w:pPr>
            <w:r w:rsidRPr="006B5021">
              <w:t>Personu skaits</w:t>
            </w:r>
          </w:p>
        </w:tc>
        <w:tc>
          <w:tcPr>
            <w:tcW w:w="678" w:type="pct"/>
            <w:tcMar>
              <w:top w:w="100" w:type="dxa"/>
              <w:left w:w="108" w:type="dxa"/>
              <w:bottom w:w="100" w:type="dxa"/>
              <w:right w:w="108" w:type="dxa"/>
            </w:tcMar>
          </w:tcPr>
          <w:p w14:paraId="44724F85" w14:textId="77777777" w:rsidR="006B5021" w:rsidRPr="006B5021" w:rsidRDefault="006B5021" w:rsidP="00DB5495">
            <w:pPr>
              <w:rPr>
                <w:rFonts w:ascii="Calibri" w:hAnsi="Calibri" w:cs="Calibri"/>
              </w:rPr>
            </w:pPr>
            <w:r w:rsidRPr="006B5021">
              <w:t>ESF</w:t>
            </w:r>
          </w:p>
        </w:tc>
        <w:tc>
          <w:tcPr>
            <w:tcW w:w="722" w:type="pct"/>
            <w:tcMar>
              <w:top w:w="100" w:type="dxa"/>
              <w:left w:w="108" w:type="dxa"/>
              <w:bottom w:w="100" w:type="dxa"/>
              <w:right w:w="108" w:type="dxa"/>
            </w:tcMar>
          </w:tcPr>
          <w:p w14:paraId="70616DAA" w14:textId="77777777" w:rsidR="006B5021" w:rsidRPr="006B5021" w:rsidRDefault="006B5021" w:rsidP="00DB5495">
            <w:pPr>
              <w:rPr>
                <w:rFonts w:ascii="Calibri" w:hAnsi="Calibri" w:cs="Calibri"/>
                <w:iCs/>
              </w:rPr>
            </w:pPr>
            <w:r w:rsidRPr="006B5021">
              <w:rPr>
                <w:iCs/>
              </w:rPr>
              <w:t>11 025</w:t>
            </w:r>
          </w:p>
        </w:tc>
        <w:tc>
          <w:tcPr>
            <w:tcW w:w="738" w:type="pct"/>
            <w:tcMar>
              <w:top w:w="100" w:type="dxa"/>
              <w:left w:w="108" w:type="dxa"/>
              <w:bottom w:w="100" w:type="dxa"/>
              <w:right w:w="108" w:type="dxa"/>
            </w:tcMar>
          </w:tcPr>
          <w:p w14:paraId="64B9167B" w14:textId="77777777" w:rsidR="006B5021" w:rsidRPr="006B5021" w:rsidRDefault="006B5021" w:rsidP="00DB5495">
            <w:pPr>
              <w:rPr>
                <w:rFonts w:ascii="Calibri" w:hAnsi="Calibri" w:cs="Calibri"/>
              </w:rPr>
            </w:pPr>
            <w:r w:rsidRPr="006B5021">
              <w:t>Projektu dati</w:t>
            </w:r>
          </w:p>
        </w:tc>
        <w:tc>
          <w:tcPr>
            <w:tcW w:w="687" w:type="pct"/>
          </w:tcPr>
          <w:p w14:paraId="2BA0531D" w14:textId="77777777" w:rsidR="006B5021" w:rsidRPr="006B5021" w:rsidRDefault="006B5021" w:rsidP="00DB5495">
            <w:pPr>
              <w:rPr>
                <w:rFonts w:ascii="Calibri" w:hAnsi="Calibri" w:cs="Calibri"/>
              </w:rPr>
            </w:pPr>
            <w:r w:rsidRPr="006B5021">
              <w:t>Reizi gadā</w:t>
            </w:r>
          </w:p>
        </w:tc>
      </w:tr>
      <w:tr w:rsidR="006B5021" w:rsidRPr="006B5021" w14:paraId="1692B625" w14:textId="77777777" w:rsidTr="001E7DB0">
        <w:tc>
          <w:tcPr>
            <w:tcW w:w="521" w:type="pct"/>
            <w:tcMar>
              <w:top w:w="100" w:type="dxa"/>
              <w:left w:w="108" w:type="dxa"/>
              <w:bottom w:w="100" w:type="dxa"/>
              <w:right w:w="108" w:type="dxa"/>
            </w:tcMar>
          </w:tcPr>
          <w:p w14:paraId="04EC57B8" w14:textId="77777777" w:rsidR="006B5021" w:rsidRPr="006B5021" w:rsidRDefault="006B5021" w:rsidP="00DB5495">
            <w:r w:rsidRPr="006B5021">
              <w:t>i.8.5.2.a</w:t>
            </w:r>
          </w:p>
          <w:p w14:paraId="79EDEE47" w14:textId="77777777" w:rsidR="006B5021" w:rsidRPr="006B5021" w:rsidRDefault="006B5021" w:rsidP="00DB5495">
            <w:pPr>
              <w:rPr>
                <w:rFonts w:ascii="Calibri" w:hAnsi="Calibri" w:cs="Calibri"/>
              </w:rPr>
            </w:pPr>
          </w:p>
        </w:tc>
        <w:tc>
          <w:tcPr>
            <w:tcW w:w="939" w:type="pct"/>
            <w:tcMar>
              <w:top w:w="100" w:type="dxa"/>
              <w:left w:w="108" w:type="dxa"/>
              <w:bottom w:w="100" w:type="dxa"/>
              <w:right w:w="108" w:type="dxa"/>
            </w:tcMar>
          </w:tcPr>
          <w:p w14:paraId="37DB2217" w14:textId="77777777" w:rsidR="006B5021" w:rsidRPr="006B5021" w:rsidRDefault="006B5021" w:rsidP="00DB5495">
            <w:pPr>
              <w:rPr>
                <w:rFonts w:ascii="Calibri" w:hAnsi="Calibri" w:cs="Calibri"/>
              </w:rPr>
            </w:pPr>
            <w:r w:rsidRPr="006B5021">
              <w:rPr>
                <w:rFonts w:eastAsia="Calibri"/>
              </w:rPr>
              <w:t>Profesiju standartu un profesionālās kvalifikācijas pamatprasību skaits, kuru izstrādei piešķirts ESF atbalsts</w:t>
            </w:r>
          </w:p>
        </w:tc>
        <w:tc>
          <w:tcPr>
            <w:tcW w:w="714" w:type="pct"/>
            <w:tcMar>
              <w:top w:w="100" w:type="dxa"/>
              <w:left w:w="108" w:type="dxa"/>
              <w:bottom w:w="100" w:type="dxa"/>
              <w:right w:w="108" w:type="dxa"/>
            </w:tcMar>
          </w:tcPr>
          <w:p w14:paraId="6CB78F6A" w14:textId="77777777" w:rsidR="006B5021" w:rsidRPr="006B5021" w:rsidRDefault="006B5021" w:rsidP="00DB5495">
            <w:pPr>
              <w:rPr>
                <w:rFonts w:ascii="Calibri" w:hAnsi="Calibri" w:cs="Calibri"/>
              </w:rPr>
            </w:pPr>
            <w:r w:rsidRPr="006B5021">
              <w:t>Profesiju standartu  un k</w:t>
            </w:r>
            <w:r w:rsidRPr="006B5021">
              <w:rPr>
                <w:rFonts w:eastAsia="Calibri"/>
              </w:rPr>
              <w:t xml:space="preserve">valifikācijas pamatprasību </w:t>
            </w:r>
            <w:r w:rsidRPr="006B5021">
              <w:t xml:space="preserve"> skaits</w:t>
            </w:r>
          </w:p>
        </w:tc>
        <w:tc>
          <w:tcPr>
            <w:tcW w:w="678" w:type="pct"/>
            <w:tcMar>
              <w:top w:w="100" w:type="dxa"/>
              <w:left w:w="108" w:type="dxa"/>
              <w:bottom w:w="100" w:type="dxa"/>
              <w:right w:w="108" w:type="dxa"/>
            </w:tcMar>
          </w:tcPr>
          <w:p w14:paraId="5905C526" w14:textId="77777777" w:rsidR="006B5021" w:rsidRPr="006B5021" w:rsidRDefault="006B5021" w:rsidP="00DB5495">
            <w:pPr>
              <w:rPr>
                <w:rFonts w:ascii="Calibri" w:hAnsi="Calibri" w:cs="Calibri"/>
              </w:rPr>
            </w:pPr>
            <w:r w:rsidRPr="006B5021">
              <w:t>ESF</w:t>
            </w:r>
          </w:p>
        </w:tc>
        <w:tc>
          <w:tcPr>
            <w:tcW w:w="722" w:type="pct"/>
            <w:tcMar>
              <w:top w:w="100" w:type="dxa"/>
              <w:left w:w="108" w:type="dxa"/>
              <w:bottom w:w="100" w:type="dxa"/>
              <w:right w:w="108" w:type="dxa"/>
            </w:tcMar>
          </w:tcPr>
          <w:p w14:paraId="4D693585" w14:textId="77777777" w:rsidR="006B5021" w:rsidRPr="006B5021" w:rsidRDefault="006B5021" w:rsidP="00DB5495">
            <w:pPr>
              <w:rPr>
                <w:rFonts w:cs="Calibri"/>
              </w:rPr>
            </w:pPr>
            <w:r w:rsidRPr="006B5021">
              <w:t>160</w:t>
            </w:r>
          </w:p>
        </w:tc>
        <w:tc>
          <w:tcPr>
            <w:tcW w:w="738" w:type="pct"/>
            <w:tcMar>
              <w:top w:w="100" w:type="dxa"/>
              <w:left w:w="108" w:type="dxa"/>
              <w:bottom w:w="100" w:type="dxa"/>
              <w:right w:w="108" w:type="dxa"/>
            </w:tcMar>
          </w:tcPr>
          <w:p w14:paraId="58370CAD" w14:textId="77777777" w:rsidR="006B5021" w:rsidRPr="006B5021" w:rsidRDefault="006B5021" w:rsidP="00DB5495">
            <w:pPr>
              <w:rPr>
                <w:rFonts w:ascii="Calibri" w:hAnsi="Calibri" w:cs="Calibri"/>
              </w:rPr>
            </w:pPr>
            <w:r w:rsidRPr="006B5021">
              <w:t>Projektu dati</w:t>
            </w:r>
          </w:p>
        </w:tc>
        <w:tc>
          <w:tcPr>
            <w:tcW w:w="687" w:type="pct"/>
          </w:tcPr>
          <w:p w14:paraId="52EE2F20" w14:textId="77777777" w:rsidR="006B5021" w:rsidRPr="006B5021" w:rsidRDefault="006B5021" w:rsidP="00DB5495">
            <w:pPr>
              <w:rPr>
                <w:rFonts w:ascii="Calibri" w:hAnsi="Calibri" w:cs="Calibri"/>
              </w:rPr>
            </w:pPr>
            <w:r w:rsidRPr="006B5021">
              <w:t>Reizi gadā</w:t>
            </w:r>
          </w:p>
        </w:tc>
      </w:tr>
      <w:tr w:rsidR="006B5021" w:rsidRPr="006B5021" w14:paraId="076E8EF4" w14:textId="77777777" w:rsidTr="001E7DB0">
        <w:trPr>
          <w:trHeight w:val="843"/>
        </w:trPr>
        <w:tc>
          <w:tcPr>
            <w:tcW w:w="521" w:type="pct"/>
            <w:tcMar>
              <w:top w:w="100" w:type="dxa"/>
              <w:left w:w="108" w:type="dxa"/>
              <w:bottom w:w="100" w:type="dxa"/>
              <w:right w:w="108" w:type="dxa"/>
            </w:tcMar>
          </w:tcPr>
          <w:p w14:paraId="156262EA" w14:textId="77777777" w:rsidR="006B5021" w:rsidRPr="006B5021" w:rsidRDefault="006B5021" w:rsidP="00DB5495">
            <w:r w:rsidRPr="006B5021">
              <w:t>i.8.5.2.b</w:t>
            </w:r>
          </w:p>
          <w:p w14:paraId="7A796AB2" w14:textId="77777777" w:rsidR="006B5021" w:rsidRPr="006B5021" w:rsidRDefault="006B5021" w:rsidP="00DB5495">
            <w:pPr>
              <w:rPr>
                <w:rFonts w:ascii="Calibri" w:hAnsi="Calibri" w:cs="Calibri"/>
              </w:rPr>
            </w:pPr>
          </w:p>
        </w:tc>
        <w:tc>
          <w:tcPr>
            <w:tcW w:w="939" w:type="pct"/>
            <w:tcMar>
              <w:top w:w="100" w:type="dxa"/>
              <w:left w:w="108" w:type="dxa"/>
              <w:bottom w:w="100" w:type="dxa"/>
              <w:right w:w="108" w:type="dxa"/>
            </w:tcMar>
          </w:tcPr>
          <w:p w14:paraId="1EFF17A4" w14:textId="77777777" w:rsidR="006B5021" w:rsidRPr="006B5021" w:rsidRDefault="006B5021" w:rsidP="00DB5495">
            <w:pPr>
              <w:rPr>
                <w:rFonts w:ascii="Calibri" w:hAnsi="Calibri" w:cs="Calibri"/>
              </w:rPr>
            </w:pPr>
            <w:r w:rsidRPr="006B5021">
              <w:t>Modulāro profesionālās izglītības programmu skaits, kuru izstrādei piešķirts ESF atbalsts</w:t>
            </w:r>
          </w:p>
        </w:tc>
        <w:tc>
          <w:tcPr>
            <w:tcW w:w="714" w:type="pct"/>
            <w:tcMar>
              <w:top w:w="100" w:type="dxa"/>
              <w:left w:w="108" w:type="dxa"/>
              <w:bottom w:w="100" w:type="dxa"/>
              <w:right w:w="108" w:type="dxa"/>
            </w:tcMar>
          </w:tcPr>
          <w:p w14:paraId="3B3AB47D" w14:textId="77777777" w:rsidR="006B5021" w:rsidRPr="006B5021" w:rsidRDefault="006B5021" w:rsidP="00DB5495">
            <w:pPr>
              <w:rPr>
                <w:rFonts w:cs="Calibri"/>
              </w:rPr>
            </w:pPr>
            <w:r w:rsidRPr="006B5021">
              <w:t>Programmu skaits</w:t>
            </w:r>
          </w:p>
        </w:tc>
        <w:tc>
          <w:tcPr>
            <w:tcW w:w="678" w:type="pct"/>
            <w:tcMar>
              <w:top w:w="100" w:type="dxa"/>
              <w:left w:w="108" w:type="dxa"/>
              <w:bottom w:w="100" w:type="dxa"/>
              <w:right w:w="108" w:type="dxa"/>
            </w:tcMar>
          </w:tcPr>
          <w:p w14:paraId="562AE4F1" w14:textId="77777777" w:rsidR="006B5021" w:rsidRPr="006B5021" w:rsidRDefault="006B5021" w:rsidP="00DB5495">
            <w:pPr>
              <w:rPr>
                <w:rFonts w:ascii="Calibri" w:hAnsi="Calibri" w:cs="Calibri"/>
              </w:rPr>
            </w:pPr>
            <w:r w:rsidRPr="006B5021">
              <w:t>ESF</w:t>
            </w:r>
          </w:p>
        </w:tc>
        <w:tc>
          <w:tcPr>
            <w:tcW w:w="722" w:type="pct"/>
            <w:tcMar>
              <w:top w:w="100" w:type="dxa"/>
              <w:left w:w="108" w:type="dxa"/>
              <w:bottom w:w="100" w:type="dxa"/>
              <w:right w:w="108" w:type="dxa"/>
            </w:tcMar>
          </w:tcPr>
          <w:p w14:paraId="469DE0F8" w14:textId="77777777" w:rsidR="006B5021" w:rsidRPr="006B5021" w:rsidRDefault="006B5021" w:rsidP="00DB5495">
            <w:pPr>
              <w:rPr>
                <w:rFonts w:cs="Calibri"/>
                <w:b/>
                <w:bCs/>
                <w:i/>
                <w:iCs/>
                <w:lang w:val="en-US"/>
              </w:rPr>
            </w:pPr>
            <w:r w:rsidRPr="006B5021">
              <w:t>184</w:t>
            </w:r>
          </w:p>
        </w:tc>
        <w:tc>
          <w:tcPr>
            <w:tcW w:w="738" w:type="pct"/>
            <w:tcMar>
              <w:top w:w="100" w:type="dxa"/>
              <w:left w:w="108" w:type="dxa"/>
              <w:bottom w:w="100" w:type="dxa"/>
              <w:right w:w="108" w:type="dxa"/>
            </w:tcMar>
          </w:tcPr>
          <w:p w14:paraId="31CC67C1" w14:textId="77777777" w:rsidR="006B5021" w:rsidRPr="006B5021" w:rsidRDefault="006B5021" w:rsidP="00DB5495">
            <w:pPr>
              <w:rPr>
                <w:rFonts w:ascii="Calibri" w:hAnsi="Calibri" w:cs="Calibri"/>
              </w:rPr>
            </w:pPr>
            <w:r w:rsidRPr="006B5021">
              <w:t>Projektu dati</w:t>
            </w:r>
          </w:p>
        </w:tc>
        <w:tc>
          <w:tcPr>
            <w:tcW w:w="687" w:type="pct"/>
          </w:tcPr>
          <w:p w14:paraId="09B532E7" w14:textId="77777777" w:rsidR="006B5021" w:rsidRPr="006B5021" w:rsidRDefault="006B5021" w:rsidP="00DB5495">
            <w:pPr>
              <w:rPr>
                <w:rFonts w:ascii="Calibri" w:hAnsi="Calibri" w:cs="Calibri"/>
              </w:rPr>
            </w:pPr>
            <w:r w:rsidRPr="006B5021">
              <w:t>Reizi gadā</w:t>
            </w:r>
          </w:p>
        </w:tc>
      </w:tr>
      <w:tr w:rsidR="006B5021" w:rsidRPr="006B5021" w14:paraId="50CF555A" w14:textId="77777777" w:rsidTr="001E7DB0">
        <w:tc>
          <w:tcPr>
            <w:tcW w:w="521" w:type="pct"/>
            <w:tcMar>
              <w:top w:w="100" w:type="dxa"/>
              <w:left w:w="108" w:type="dxa"/>
              <w:bottom w:w="100" w:type="dxa"/>
              <w:right w:w="108" w:type="dxa"/>
            </w:tcMar>
          </w:tcPr>
          <w:p w14:paraId="376EE19C" w14:textId="77777777" w:rsidR="006B5021" w:rsidRPr="006B5021" w:rsidRDefault="006B5021" w:rsidP="00DB5495">
            <w:r w:rsidRPr="006B5021">
              <w:t>i.8.5.3.a</w:t>
            </w:r>
          </w:p>
          <w:p w14:paraId="33D1F5A4" w14:textId="77777777" w:rsidR="006B5021" w:rsidRPr="006B5021" w:rsidRDefault="006B5021" w:rsidP="00DB5495"/>
        </w:tc>
        <w:tc>
          <w:tcPr>
            <w:tcW w:w="939" w:type="pct"/>
            <w:tcMar>
              <w:top w:w="100" w:type="dxa"/>
              <w:left w:w="108" w:type="dxa"/>
              <w:bottom w:w="100" w:type="dxa"/>
              <w:right w:w="108" w:type="dxa"/>
            </w:tcMar>
          </w:tcPr>
          <w:p w14:paraId="18C9517F" w14:textId="64DE415C" w:rsidR="006B5021" w:rsidRPr="006B5021" w:rsidRDefault="000F2241" w:rsidP="00DB5495">
            <w:r w:rsidRPr="007246C6">
              <w:t>Nodarbinātas personas, kas saņēmušas ESF atbalstu mācībām (pedagogi, administratori, prakses vadītāji, amata meistari, nozaru pārstāvji)</w:t>
            </w:r>
          </w:p>
        </w:tc>
        <w:tc>
          <w:tcPr>
            <w:tcW w:w="714" w:type="pct"/>
            <w:tcMar>
              <w:top w:w="100" w:type="dxa"/>
              <w:left w:w="108" w:type="dxa"/>
              <w:bottom w:w="100" w:type="dxa"/>
              <w:right w:w="108" w:type="dxa"/>
            </w:tcMar>
          </w:tcPr>
          <w:p w14:paraId="7E484276" w14:textId="77777777" w:rsidR="006B5021" w:rsidRPr="006B5021" w:rsidRDefault="006B5021" w:rsidP="00DB5495">
            <w:r w:rsidRPr="006B5021">
              <w:t>Personu skaits</w:t>
            </w:r>
          </w:p>
        </w:tc>
        <w:tc>
          <w:tcPr>
            <w:tcW w:w="678" w:type="pct"/>
            <w:tcMar>
              <w:top w:w="100" w:type="dxa"/>
              <w:left w:w="108" w:type="dxa"/>
              <w:bottom w:w="100" w:type="dxa"/>
              <w:right w:w="108" w:type="dxa"/>
            </w:tcMar>
          </w:tcPr>
          <w:p w14:paraId="352A9417" w14:textId="77777777" w:rsidR="006B5021" w:rsidRPr="006B5021" w:rsidRDefault="006B5021" w:rsidP="00DB5495">
            <w:r w:rsidRPr="006B5021">
              <w:t>ESF</w:t>
            </w:r>
          </w:p>
        </w:tc>
        <w:tc>
          <w:tcPr>
            <w:tcW w:w="722" w:type="pct"/>
            <w:tcMar>
              <w:top w:w="100" w:type="dxa"/>
              <w:left w:w="108" w:type="dxa"/>
              <w:bottom w:w="100" w:type="dxa"/>
              <w:right w:w="108" w:type="dxa"/>
            </w:tcMar>
          </w:tcPr>
          <w:p w14:paraId="3D800D7F" w14:textId="77777777" w:rsidR="006B5021" w:rsidRPr="006B5021" w:rsidRDefault="006B5021" w:rsidP="00DB5495">
            <w:r w:rsidRPr="006B5021">
              <w:t>5 775</w:t>
            </w:r>
          </w:p>
        </w:tc>
        <w:tc>
          <w:tcPr>
            <w:tcW w:w="738" w:type="pct"/>
            <w:tcMar>
              <w:top w:w="100" w:type="dxa"/>
              <w:left w:w="108" w:type="dxa"/>
              <w:bottom w:w="100" w:type="dxa"/>
              <w:right w:w="108" w:type="dxa"/>
            </w:tcMar>
          </w:tcPr>
          <w:p w14:paraId="7492A47D" w14:textId="77777777" w:rsidR="006B5021" w:rsidRPr="006B5021" w:rsidRDefault="006B5021" w:rsidP="00DB5495">
            <w:pPr>
              <w:rPr>
                <w:rFonts w:ascii="Calibri" w:hAnsi="Calibri" w:cs="Calibri"/>
              </w:rPr>
            </w:pPr>
            <w:r w:rsidRPr="006B5021">
              <w:t>Projektu dati</w:t>
            </w:r>
          </w:p>
        </w:tc>
        <w:tc>
          <w:tcPr>
            <w:tcW w:w="687" w:type="pct"/>
          </w:tcPr>
          <w:p w14:paraId="38BD4A12" w14:textId="77777777" w:rsidR="006B5021" w:rsidRPr="006B5021" w:rsidRDefault="006B5021" w:rsidP="00DB5495">
            <w:pPr>
              <w:rPr>
                <w:rFonts w:ascii="Calibri" w:hAnsi="Calibri" w:cs="Calibri"/>
              </w:rPr>
            </w:pPr>
            <w:r w:rsidRPr="006B5021">
              <w:t>Reizi gadā</w:t>
            </w:r>
          </w:p>
        </w:tc>
      </w:tr>
    </w:tbl>
    <w:p w14:paraId="5C4461B1" w14:textId="77777777" w:rsidR="0054259F" w:rsidRDefault="0054259F" w:rsidP="00DB5495">
      <w:pPr>
        <w:pStyle w:val="ListParagraph"/>
        <w:ind w:left="1134"/>
        <w:jc w:val="both"/>
        <w:rPr>
          <w:sz w:val="24"/>
          <w:szCs w:val="24"/>
        </w:rPr>
        <w:sectPr w:rsidR="0054259F" w:rsidSect="00DB5495">
          <w:headerReference w:type="even" r:id="rId14"/>
          <w:headerReference w:type="default" r:id="rId15"/>
          <w:footerReference w:type="even" r:id="rId16"/>
          <w:footerReference w:type="default" r:id="rId17"/>
          <w:headerReference w:type="first" r:id="rId18"/>
          <w:footerReference w:type="first" r:id="rId19"/>
          <w:pgSz w:w="11906" w:h="16838" w:code="9"/>
          <w:pgMar w:top="1134" w:right="1701" w:bottom="1418" w:left="1134" w:header="709" w:footer="709" w:gutter="0"/>
          <w:cols w:space="708"/>
          <w:titlePg/>
          <w:docGrid w:linePitch="381"/>
        </w:sectPr>
      </w:pPr>
    </w:p>
    <w:p w14:paraId="55A33301" w14:textId="034DAC16" w:rsidR="006108FE" w:rsidRDefault="006108FE" w:rsidP="00DB5495">
      <w:pPr>
        <w:pStyle w:val="ListParagraph"/>
        <w:numPr>
          <w:ilvl w:val="1"/>
          <w:numId w:val="1"/>
        </w:numPr>
        <w:ind w:left="1134" w:hanging="424"/>
        <w:jc w:val="both"/>
        <w:rPr>
          <w:sz w:val="24"/>
          <w:szCs w:val="24"/>
        </w:rPr>
      </w:pPr>
      <w:r w:rsidRPr="00D20957">
        <w:rPr>
          <w:sz w:val="24"/>
          <w:szCs w:val="24"/>
        </w:rPr>
        <w:lastRenderedPageBreak/>
        <w:t xml:space="preserve">Izteikt </w:t>
      </w:r>
      <w:r w:rsidR="006B5021">
        <w:rPr>
          <w:sz w:val="24"/>
          <w:szCs w:val="24"/>
        </w:rPr>
        <w:t>tabulu Nr.</w:t>
      </w:r>
      <w:r w:rsidR="00904C36">
        <w:rPr>
          <w:sz w:val="24"/>
          <w:szCs w:val="24"/>
        </w:rPr>
        <w:t xml:space="preserve"> </w:t>
      </w:r>
      <w:r w:rsidR="006B5021">
        <w:rPr>
          <w:sz w:val="24"/>
          <w:szCs w:val="24"/>
        </w:rPr>
        <w:t>2.8.22.</w:t>
      </w:r>
      <w:r w:rsidR="00B54A66">
        <w:rPr>
          <w:sz w:val="24"/>
          <w:szCs w:val="24"/>
        </w:rPr>
        <w:t xml:space="preserve"> (6)</w:t>
      </w:r>
      <w:r w:rsidR="006B5021">
        <w:rPr>
          <w:sz w:val="24"/>
          <w:szCs w:val="24"/>
        </w:rPr>
        <w:t xml:space="preserve"> šādā redakcijā:</w:t>
      </w:r>
    </w:p>
    <w:p w14:paraId="581DECC3" w14:textId="338D3E6B" w:rsidR="00B15E44" w:rsidRPr="00B15E44" w:rsidRDefault="00B15E44" w:rsidP="00B15E44">
      <w:pPr>
        <w:rPr>
          <w:rFonts w:eastAsia="PMingLiU"/>
          <w:i/>
          <w:sz w:val="24"/>
          <w:szCs w:val="22"/>
          <w:lang w:eastAsia="en-US"/>
        </w:rPr>
      </w:pPr>
      <w:r>
        <w:rPr>
          <w:rFonts w:eastAsia="PMingLiU"/>
          <w:i/>
          <w:sz w:val="24"/>
          <w:szCs w:val="22"/>
          <w:lang w:eastAsia="en-US"/>
        </w:rPr>
        <w:t>T</w:t>
      </w:r>
      <w:r w:rsidRPr="00B15E44">
        <w:rPr>
          <w:rFonts w:eastAsia="PMingLiU"/>
          <w:i/>
          <w:sz w:val="24"/>
          <w:szCs w:val="22"/>
          <w:lang w:eastAsia="en-US"/>
        </w:rPr>
        <w:t>abul</w:t>
      </w:r>
      <w:r>
        <w:rPr>
          <w:rFonts w:eastAsia="PMingLiU"/>
          <w:i/>
          <w:sz w:val="24"/>
          <w:szCs w:val="22"/>
          <w:lang w:eastAsia="en-US"/>
        </w:rPr>
        <w:t>a</w:t>
      </w:r>
      <w:r w:rsidRPr="00B15E44">
        <w:rPr>
          <w:rFonts w:eastAsia="PMingLiU"/>
          <w:i/>
          <w:sz w:val="24"/>
          <w:szCs w:val="22"/>
          <w:lang w:eastAsia="en-US"/>
        </w:rPr>
        <w:t xml:space="preserve"> Nr. 2.8.22. (6)</w:t>
      </w:r>
    </w:p>
    <w:p w14:paraId="1BCB49DD" w14:textId="191DACA1" w:rsidR="006B5021" w:rsidRPr="006B5021" w:rsidRDefault="006B5021" w:rsidP="00DB5495">
      <w:pPr>
        <w:jc w:val="center"/>
        <w:rPr>
          <w:rFonts w:eastAsia="PMingLiU"/>
          <w:sz w:val="24"/>
          <w:szCs w:val="22"/>
          <w:lang w:eastAsia="en-US"/>
        </w:rPr>
      </w:pPr>
      <w:r w:rsidRPr="006B5021">
        <w:rPr>
          <w:rFonts w:eastAsia="PMingLiU"/>
          <w:b/>
          <w:sz w:val="24"/>
          <w:szCs w:val="22"/>
          <w:lang w:eastAsia="en-US"/>
        </w:rPr>
        <w:t>Prioritārā virziena snieguma ietvars</w:t>
      </w:r>
      <w:r w:rsidRPr="006B5021">
        <w:rPr>
          <w:rFonts w:eastAsia="PMingLiU"/>
          <w:sz w:val="24"/>
          <w:szCs w:val="22"/>
          <w:lang w:eastAsia="en-US"/>
        </w:rPr>
        <w:t xml:space="preserve"> </w:t>
      </w:r>
    </w:p>
    <w:p w14:paraId="60DD5290" w14:textId="77777777" w:rsidR="006B5021" w:rsidRPr="006B5021" w:rsidRDefault="006B5021" w:rsidP="00DB5495">
      <w:pPr>
        <w:jc w:val="center"/>
        <w:rPr>
          <w:rFonts w:eastAsia="PMingLiU"/>
          <w:sz w:val="24"/>
          <w:szCs w:val="22"/>
          <w:lang w:eastAsia="en-US"/>
        </w:rPr>
      </w:pPr>
    </w:p>
    <w:tbl>
      <w:tblPr>
        <w:tblW w:w="5038" w:type="pct"/>
        <w:tblLayout w:type="fixed"/>
        <w:tblLook w:val="04A0" w:firstRow="1" w:lastRow="0" w:firstColumn="1" w:lastColumn="0" w:noHBand="0" w:noVBand="1"/>
      </w:tblPr>
      <w:tblGrid>
        <w:gridCol w:w="1019"/>
        <w:gridCol w:w="1376"/>
        <w:gridCol w:w="1999"/>
        <w:gridCol w:w="998"/>
        <w:gridCol w:w="716"/>
        <w:gridCol w:w="1139"/>
        <w:gridCol w:w="1286"/>
        <w:gridCol w:w="711"/>
        <w:gridCol w:w="572"/>
        <w:gridCol w:w="1142"/>
        <w:gridCol w:w="1286"/>
        <w:gridCol w:w="2140"/>
      </w:tblGrid>
      <w:tr w:rsidR="006B5021" w:rsidRPr="006B5021" w14:paraId="6098632D" w14:textId="77777777" w:rsidTr="00994897">
        <w:trPr>
          <w:trHeight w:val="315"/>
          <w:tblHeader/>
        </w:trPr>
        <w:tc>
          <w:tcPr>
            <w:tcW w:w="35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25B54FC2" w14:textId="77777777" w:rsidR="006B5021" w:rsidRPr="006B5021" w:rsidRDefault="006B5021" w:rsidP="00DB5495">
            <w:pPr>
              <w:jc w:val="center"/>
            </w:pPr>
            <w:r w:rsidRPr="006B5021">
              <w:t>Indikatora tips</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7C1791A" w14:textId="77777777" w:rsidR="006B5021" w:rsidRPr="006B5021" w:rsidRDefault="006B5021" w:rsidP="00DB5495">
            <w:pPr>
              <w:jc w:val="center"/>
            </w:pPr>
            <w:r w:rsidRPr="006B5021">
              <w:t xml:space="preserve">ID. </w:t>
            </w:r>
            <w:r w:rsidRPr="006B5021">
              <w:br/>
              <w:t>Rādītāja nosaukums</w:t>
            </w:r>
          </w:p>
        </w:tc>
        <w:tc>
          <w:tcPr>
            <w:tcW w:w="695"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144FBA0F" w14:textId="77777777" w:rsidR="006B5021" w:rsidRPr="006B5021" w:rsidRDefault="006B5021" w:rsidP="00DB5495">
            <w:pPr>
              <w:jc w:val="center"/>
            </w:pPr>
            <w:r w:rsidRPr="006B5021">
              <w:t>Definīcija</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51A17C3C" w14:textId="77777777" w:rsidR="006B5021" w:rsidRPr="006B5021" w:rsidRDefault="006B5021" w:rsidP="00DB5495">
            <w:pPr>
              <w:jc w:val="center"/>
            </w:pPr>
            <w:r w:rsidRPr="006B5021">
              <w:t>Mērvie-nība</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3B27D8C6" w14:textId="77777777" w:rsidR="006B5021" w:rsidRPr="006B5021" w:rsidRDefault="006B5021" w:rsidP="00DB5495">
            <w:pPr>
              <w:jc w:val="center"/>
            </w:pPr>
            <w:r w:rsidRPr="006B5021">
              <w:t>Fonds</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2B3E8A5" w14:textId="77777777" w:rsidR="006B5021" w:rsidRPr="006B5021" w:rsidRDefault="006B5021" w:rsidP="00DB5495">
            <w:pPr>
              <w:jc w:val="center"/>
            </w:pPr>
            <w:r w:rsidRPr="006B5021">
              <w:t>Reģiona kategorija</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4AF0A4B5" w14:textId="77777777" w:rsidR="006B5021" w:rsidRPr="006B5021" w:rsidRDefault="006B5021" w:rsidP="00DB5495">
            <w:pPr>
              <w:jc w:val="center"/>
            </w:pPr>
            <w:r w:rsidRPr="006B5021">
              <w:t>Starpposma vērtība 2018. gads</w:t>
            </w:r>
          </w:p>
        </w:tc>
        <w:tc>
          <w:tcPr>
            <w:tcW w:w="843" w:type="pct"/>
            <w:gridSpan w:val="3"/>
            <w:tcBorders>
              <w:top w:val="single" w:sz="4" w:space="0" w:color="auto"/>
              <w:left w:val="nil"/>
              <w:bottom w:val="single" w:sz="4" w:space="0" w:color="auto"/>
              <w:right w:val="single" w:sz="4" w:space="0" w:color="auto"/>
            </w:tcBorders>
            <w:shd w:val="clear" w:color="000000" w:fill="C5D9F1"/>
            <w:vAlign w:val="center"/>
            <w:hideMark/>
          </w:tcPr>
          <w:p w14:paraId="0CEB9863" w14:textId="77777777" w:rsidR="006B5021" w:rsidRPr="006B5021" w:rsidRDefault="006B5021" w:rsidP="00DB5495">
            <w:pPr>
              <w:jc w:val="center"/>
            </w:pPr>
            <w:r w:rsidRPr="006B5021">
              <w:t>Mērķa vērtība</w:t>
            </w:r>
          </w:p>
        </w:tc>
        <w:tc>
          <w:tcPr>
            <w:tcW w:w="447" w:type="pct"/>
            <w:vMerge w:val="restart"/>
            <w:tcBorders>
              <w:top w:val="single" w:sz="4" w:space="0" w:color="auto"/>
              <w:left w:val="nil"/>
              <w:right w:val="single" w:sz="4" w:space="0" w:color="auto"/>
            </w:tcBorders>
            <w:shd w:val="clear" w:color="000000" w:fill="C5D9F1"/>
            <w:vAlign w:val="center"/>
            <w:hideMark/>
          </w:tcPr>
          <w:p w14:paraId="4541D645" w14:textId="77777777" w:rsidR="006B5021" w:rsidRPr="006B5021" w:rsidRDefault="006B5021" w:rsidP="00DB5495">
            <w:pPr>
              <w:jc w:val="center"/>
            </w:pPr>
          </w:p>
          <w:p w14:paraId="09C5F9C6" w14:textId="77777777" w:rsidR="006B5021" w:rsidRPr="006B5021" w:rsidRDefault="006B5021" w:rsidP="00DB5495">
            <w:pPr>
              <w:jc w:val="center"/>
            </w:pPr>
            <w:r w:rsidRPr="006B5021">
              <w:t>Datu avots</w:t>
            </w:r>
          </w:p>
        </w:tc>
        <w:tc>
          <w:tcPr>
            <w:tcW w:w="744" w:type="pct"/>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14:paraId="0B0BD934" w14:textId="77777777" w:rsidR="006B5021" w:rsidRPr="006B5021" w:rsidRDefault="006B5021" w:rsidP="00DB5495">
            <w:pPr>
              <w:jc w:val="center"/>
            </w:pPr>
            <w:r w:rsidRPr="006B5021">
              <w:t>Rādītāja nozīmīguma apraksts</w:t>
            </w:r>
          </w:p>
        </w:tc>
      </w:tr>
      <w:tr w:rsidR="006B5021" w:rsidRPr="006B5021" w14:paraId="0A6EACCF" w14:textId="77777777" w:rsidTr="00904C36">
        <w:trPr>
          <w:trHeight w:val="315"/>
          <w:tblHeader/>
        </w:trPr>
        <w:tc>
          <w:tcPr>
            <w:tcW w:w="354" w:type="pct"/>
            <w:vMerge/>
            <w:tcBorders>
              <w:top w:val="single" w:sz="4" w:space="0" w:color="auto"/>
              <w:left w:val="single" w:sz="4" w:space="0" w:color="auto"/>
              <w:bottom w:val="single" w:sz="4" w:space="0" w:color="auto"/>
              <w:right w:val="single" w:sz="4" w:space="0" w:color="auto"/>
            </w:tcBorders>
            <w:hideMark/>
          </w:tcPr>
          <w:p w14:paraId="51219388" w14:textId="77777777" w:rsidR="006B5021" w:rsidRPr="006B5021" w:rsidRDefault="006B5021" w:rsidP="00DB5495"/>
        </w:tc>
        <w:tc>
          <w:tcPr>
            <w:tcW w:w="478" w:type="pct"/>
            <w:vMerge/>
            <w:tcBorders>
              <w:top w:val="single" w:sz="4" w:space="0" w:color="auto"/>
              <w:left w:val="single" w:sz="4" w:space="0" w:color="auto"/>
              <w:bottom w:val="single" w:sz="4" w:space="0" w:color="auto"/>
              <w:right w:val="single" w:sz="4" w:space="0" w:color="auto"/>
            </w:tcBorders>
            <w:hideMark/>
          </w:tcPr>
          <w:p w14:paraId="1025AE9D" w14:textId="77777777" w:rsidR="006B5021" w:rsidRPr="006B5021" w:rsidRDefault="006B5021" w:rsidP="00DB5495"/>
        </w:tc>
        <w:tc>
          <w:tcPr>
            <w:tcW w:w="695" w:type="pct"/>
            <w:vMerge/>
            <w:tcBorders>
              <w:top w:val="single" w:sz="4" w:space="0" w:color="auto"/>
              <w:left w:val="single" w:sz="4" w:space="0" w:color="auto"/>
              <w:bottom w:val="single" w:sz="4" w:space="0" w:color="auto"/>
              <w:right w:val="single" w:sz="4" w:space="0" w:color="auto"/>
            </w:tcBorders>
            <w:hideMark/>
          </w:tcPr>
          <w:p w14:paraId="10A86739" w14:textId="77777777" w:rsidR="006B5021" w:rsidRPr="006B5021" w:rsidRDefault="006B5021" w:rsidP="00DB5495"/>
        </w:tc>
        <w:tc>
          <w:tcPr>
            <w:tcW w:w="347" w:type="pct"/>
            <w:vMerge/>
            <w:tcBorders>
              <w:top w:val="single" w:sz="4" w:space="0" w:color="auto"/>
              <w:left w:val="single" w:sz="4" w:space="0" w:color="auto"/>
              <w:bottom w:val="single" w:sz="4" w:space="0" w:color="auto"/>
              <w:right w:val="single" w:sz="4" w:space="0" w:color="auto"/>
            </w:tcBorders>
            <w:hideMark/>
          </w:tcPr>
          <w:p w14:paraId="278CB34D" w14:textId="77777777" w:rsidR="006B5021" w:rsidRPr="006B5021" w:rsidRDefault="006B5021" w:rsidP="00DB5495"/>
        </w:tc>
        <w:tc>
          <w:tcPr>
            <w:tcW w:w="249" w:type="pct"/>
            <w:vMerge/>
            <w:tcBorders>
              <w:top w:val="single" w:sz="4" w:space="0" w:color="auto"/>
              <w:left w:val="single" w:sz="4" w:space="0" w:color="auto"/>
              <w:bottom w:val="single" w:sz="4" w:space="0" w:color="auto"/>
              <w:right w:val="single" w:sz="4" w:space="0" w:color="auto"/>
            </w:tcBorders>
            <w:hideMark/>
          </w:tcPr>
          <w:p w14:paraId="5BC75049" w14:textId="77777777" w:rsidR="006B5021" w:rsidRPr="006B5021" w:rsidRDefault="006B5021" w:rsidP="00DB5495"/>
        </w:tc>
        <w:tc>
          <w:tcPr>
            <w:tcW w:w="396" w:type="pct"/>
            <w:vMerge/>
            <w:tcBorders>
              <w:top w:val="single" w:sz="4" w:space="0" w:color="auto"/>
              <w:left w:val="single" w:sz="4" w:space="0" w:color="auto"/>
              <w:bottom w:val="single" w:sz="4" w:space="0" w:color="auto"/>
              <w:right w:val="single" w:sz="4" w:space="0" w:color="auto"/>
            </w:tcBorders>
            <w:hideMark/>
          </w:tcPr>
          <w:p w14:paraId="085FED05" w14:textId="77777777" w:rsidR="006B5021" w:rsidRPr="006B5021" w:rsidRDefault="006B5021" w:rsidP="00DB5495"/>
        </w:tc>
        <w:tc>
          <w:tcPr>
            <w:tcW w:w="447" w:type="pct"/>
            <w:vMerge/>
            <w:tcBorders>
              <w:top w:val="single" w:sz="4" w:space="0" w:color="auto"/>
              <w:left w:val="single" w:sz="4" w:space="0" w:color="auto"/>
              <w:bottom w:val="single" w:sz="4" w:space="0" w:color="auto"/>
              <w:right w:val="single" w:sz="4" w:space="0" w:color="auto"/>
            </w:tcBorders>
            <w:hideMark/>
          </w:tcPr>
          <w:p w14:paraId="63148CE4" w14:textId="77777777" w:rsidR="006B5021" w:rsidRPr="006B5021" w:rsidRDefault="006B5021" w:rsidP="00DB5495"/>
        </w:tc>
        <w:tc>
          <w:tcPr>
            <w:tcW w:w="247" w:type="pct"/>
            <w:tcBorders>
              <w:top w:val="single" w:sz="4" w:space="0" w:color="auto"/>
              <w:left w:val="nil"/>
              <w:bottom w:val="single" w:sz="4" w:space="0" w:color="auto"/>
              <w:right w:val="single" w:sz="4" w:space="0" w:color="auto"/>
            </w:tcBorders>
            <w:shd w:val="clear" w:color="000000" w:fill="C5D9F1"/>
            <w:hideMark/>
          </w:tcPr>
          <w:p w14:paraId="266DE9E3" w14:textId="77777777" w:rsidR="006B5021" w:rsidRPr="006B5021" w:rsidRDefault="006B5021" w:rsidP="00DB5495">
            <w:r w:rsidRPr="006B5021">
              <w:t>Siev.</w:t>
            </w:r>
          </w:p>
        </w:tc>
        <w:tc>
          <w:tcPr>
            <w:tcW w:w="199" w:type="pct"/>
            <w:tcBorders>
              <w:top w:val="single" w:sz="4" w:space="0" w:color="auto"/>
              <w:left w:val="nil"/>
              <w:bottom w:val="single" w:sz="4" w:space="0" w:color="auto"/>
              <w:right w:val="single" w:sz="4" w:space="0" w:color="auto"/>
            </w:tcBorders>
            <w:shd w:val="clear" w:color="000000" w:fill="C5D9F1"/>
            <w:hideMark/>
          </w:tcPr>
          <w:p w14:paraId="61B261E2" w14:textId="77777777" w:rsidR="006B5021" w:rsidRPr="006B5021" w:rsidRDefault="006B5021" w:rsidP="00DB5495">
            <w:r w:rsidRPr="006B5021">
              <w:t>Vīr.</w:t>
            </w:r>
          </w:p>
        </w:tc>
        <w:tc>
          <w:tcPr>
            <w:tcW w:w="397" w:type="pct"/>
            <w:tcBorders>
              <w:top w:val="single" w:sz="4" w:space="0" w:color="auto"/>
              <w:left w:val="nil"/>
              <w:bottom w:val="single" w:sz="4" w:space="0" w:color="auto"/>
              <w:right w:val="single" w:sz="4" w:space="0" w:color="auto"/>
            </w:tcBorders>
            <w:shd w:val="clear" w:color="000000" w:fill="C5D9F1"/>
            <w:hideMark/>
          </w:tcPr>
          <w:p w14:paraId="136212B1" w14:textId="77777777" w:rsidR="006B5021" w:rsidRPr="006B5021" w:rsidRDefault="006B5021" w:rsidP="00DB5495">
            <w:r w:rsidRPr="006B5021">
              <w:t>Kopā</w:t>
            </w:r>
          </w:p>
        </w:tc>
        <w:tc>
          <w:tcPr>
            <w:tcW w:w="447" w:type="pct"/>
            <w:vMerge/>
            <w:tcBorders>
              <w:left w:val="nil"/>
              <w:bottom w:val="single" w:sz="4" w:space="0" w:color="auto"/>
              <w:right w:val="single" w:sz="4" w:space="0" w:color="auto"/>
            </w:tcBorders>
            <w:shd w:val="clear" w:color="000000" w:fill="C5D9F1"/>
            <w:hideMark/>
          </w:tcPr>
          <w:p w14:paraId="3473BFE2" w14:textId="77777777" w:rsidR="006B5021" w:rsidRPr="006B5021" w:rsidRDefault="006B5021" w:rsidP="00DB5495"/>
        </w:tc>
        <w:tc>
          <w:tcPr>
            <w:tcW w:w="744" w:type="pct"/>
            <w:vMerge/>
            <w:tcBorders>
              <w:top w:val="single" w:sz="4" w:space="0" w:color="auto"/>
              <w:left w:val="single" w:sz="4" w:space="0" w:color="auto"/>
              <w:bottom w:val="single" w:sz="4" w:space="0" w:color="auto"/>
              <w:right w:val="single" w:sz="4" w:space="0" w:color="auto"/>
            </w:tcBorders>
            <w:hideMark/>
          </w:tcPr>
          <w:p w14:paraId="579501B0" w14:textId="77777777" w:rsidR="006B5021" w:rsidRPr="006B5021" w:rsidRDefault="006B5021" w:rsidP="00DB5495"/>
        </w:tc>
      </w:tr>
      <w:tr w:rsidR="006B5021" w:rsidRPr="006B5021" w14:paraId="71C7F8EF" w14:textId="77777777" w:rsidTr="00904C36">
        <w:trPr>
          <w:trHeight w:val="111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2E83BF1" w14:textId="77777777" w:rsidR="006B5021" w:rsidRPr="006B5021" w:rsidRDefault="006B5021" w:rsidP="00DB5495">
            <w:r w:rsidRPr="006B5021">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325075FA" w14:textId="77777777" w:rsidR="006B5021" w:rsidRPr="006B5021" w:rsidRDefault="006B5021" w:rsidP="00DB5495">
            <w:r w:rsidRPr="006B5021">
              <w:t>(F14) Finanšu rādītājs 8.PV (ERAF)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53CAC119" w14:textId="77777777" w:rsidR="006B5021" w:rsidRPr="006B5021" w:rsidRDefault="006B5021" w:rsidP="00DB5495"/>
        </w:tc>
        <w:tc>
          <w:tcPr>
            <w:tcW w:w="347" w:type="pct"/>
            <w:tcBorders>
              <w:top w:val="single" w:sz="4" w:space="0" w:color="auto"/>
              <w:left w:val="nil"/>
              <w:bottom w:val="single" w:sz="4" w:space="0" w:color="auto"/>
              <w:right w:val="single" w:sz="4" w:space="0" w:color="auto"/>
            </w:tcBorders>
            <w:shd w:val="clear" w:color="auto" w:fill="auto"/>
            <w:noWrap/>
            <w:hideMark/>
          </w:tcPr>
          <w:p w14:paraId="245ECEA6" w14:textId="77777777" w:rsidR="006B5021" w:rsidRPr="006B5021" w:rsidRDefault="006B5021" w:rsidP="00DB5495">
            <w:r w:rsidRPr="006B5021">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642A85BA" w14:textId="77777777" w:rsidR="006B5021" w:rsidRPr="006B5021" w:rsidRDefault="006B5021" w:rsidP="00DB5495">
            <w:r w:rsidRPr="006B5021">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4E591F17"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4C0A8C1F" w14:textId="77777777" w:rsidR="006B5021" w:rsidRPr="006B5021" w:rsidRDefault="006B5021" w:rsidP="00DB5495">
            <w:pPr>
              <w:rPr>
                <w:rFonts w:eastAsia="PMingLiU"/>
                <w:lang w:eastAsia="en-US"/>
              </w:rPr>
            </w:pPr>
            <w:r w:rsidRPr="006B5021">
              <w:rPr>
                <w:rFonts w:eastAsia="PMingLiU"/>
                <w:lang w:eastAsia="en-US"/>
              </w:rPr>
              <w:t>123 635 102</w:t>
            </w:r>
          </w:p>
          <w:p w14:paraId="4BAE6823" w14:textId="77777777" w:rsidR="006B5021" w:rsidRPr="006B5021" w:rsidRDefault="006B5021" w:rsidP="00DB5495"/>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CDDEF9C" w14:textId="77777777" w:rsidR="006B5021" w:rsidRPr="006B5021" w:rsidRDefault="006B5021" w:rsidP="00DB5495"/>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693E3F43"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140DD678" w14:textId="77777777" w:rsidR="006B5021" w:rsidRPr="006B5021" w:rsidRDefault="006B5021" w:rsidP="00DB5495">
            <w:r w:rsidRPr="006B5021">
              <w:t>326 424 456</w:t>
            </w:r>
          </w:p>
        </w:tc>
        <w:tc>
          <w:tcPr>
            <w:tcW w:w="447" w:type="pct"/>
            <w:tcBorders>
              <w:top w:val="single" w:sz="4" w:space="0" w:color="auto"/>
              <w:left w:val="nil"/>
              <w:bottom w:val="single" w:sz="4" w:space="0" w:color="auto"/>
              <w:right w:val="single" w:sz="4" w:space="0" w:color="auto"/>
            </w:tcBorders>
            <w:shd w:val="clear" w:color="auto" w:fill="auto"/>
            <w:hideMark/>
          </w:tcPr>
          <w:p w14:paraId="71E966FF" w14:textId="77777777" w:rsidR="006B5021" w:rsidRPr="006B5021" w:rsidRDefault="006B5021" w:rsidP="00DB5495">
            <w:r w:rsidRPr="006B5021">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222147B0" w14:textId="77777777" w:rsidR="006B5021" w:rsidRPr="006B5021" w:rsidRDefault="006B5021" w:rsidP="00DB5495"/>
        </w:tc>
      </w:tr>
      <w:tr w:rsidR="006B5021" w:rsidRPr="006B5021" w14:paraId="64BDA046" w14:textId="77777777" w:rsidTr="00904C36">
        <w:trPr>
          <w:trHeight w:val="935"/>
        </w:trPr>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1FA5EC67" w14:textId="77777777" w:rsidR="006B5021" w:rsidRPr="006B5021" w:rsidRDefault="006B5021" w:rsidP="00DB5495">
            <w:r w:rsidRPr="006B5021">
              <w:t>Finanšu rādītājs</w:t>
            </w:r>
          </w:p>
        </w:tc>
        <w:tc>
          <w:tcPr>
            <w:tcW w:w="478" w:type="pct"/>
            <w:tcBorders>
              <w:top w:val="single" w:sz="4" w:space="0" w:color="auto"/>
              <w:left w:val="nil"/>
              <w:bottom w:val="single" w:sz="4" w:space="0" w:color="auto"/>
              <w:right w:val="single" w:sz="4" w:space="0" w:color="auto"/>
            </w:tcBorders>
            <w:shd w:val="clear" w:color="auto" w:fill="auto"/>
            <w:noWrap/>
            <w:hideMark/>
          </w:tcPr>
          <w:p w14:paraId="3B6ADD65" w14:textId="77777777" w:rsidR="006B5021" w:rsidRPr="006B5021" w:rsidRDefault="006B5021" w:rsidP="00DB5495">
            <w:r w:rsidRPr="006B5021">
              <w:t>(F15) Finanšu rāditājs 8.PV (ESF)</w:t>
            </w:r>
          </w:p>
        </w:tc>
        <w:tc>
          <w:tcPr>
            <w:tcW w:w="695"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DBC4B74" w14:textId="77777777" w:rsidR="006B5021" w:rsidRPr="006B5021" w:rsidRDefault="006B5021" w:rsidP="00DB5495"/>
        </w:tc>
        <w:tc>
          <w:tcPr>
            <w:tcW w:w="347" w:type="pct"/>
            <w:tcBorders>
              <w:top w:val="single" w:sz="4" w:space="0" w:color="auto"/>
              <w:left w:val="nil"/>
              <w:bottom w:val="single" w:sz="4" w:space="0" w:color="auto"/>
              <w:right w:val="single" w:sz="4" w:space="0" w:color="auto"/>
            </w:tcBorders>
            <w:shd w:val="clear" w:color="auto" w:fill="auto"/>
            <w:noWrap/>
            <w:hideMark/>
          </w:tcPr>
          <w:p w14:paraId="0BA759DD" w14:textId="77777777" w:rsidR="006B5021" w:rsidRPr="006B5021" w:rsidRDefault="006B5021" w:rsidP="00DB5495">
            <w:r w:rsidRPr="006B5021">
              <w:t>EUR</w:t>
            </w:r>
          </w:p>
        </w:tc>
        <w:tc>
          <w:tcPr>
            <w:tcW w:w="249" w:type="pct"/>
            <w:tcBorders>
              <w:top w:val="single" w:sz="4" w:space="0" w:color="auto"/>
              <w:left w:val="nil"/>
              <w:bottom w:val="single" w:sz="4" w:space="0" w:color="auto"/>
              <w:right w:val="single" w:sz="4" w:space="0" w:color="auto"/>
            </w:tcBorders>
            <w:shd w:val="clear" w:color="auto" w:fill="auto"/>
            <w:noWrap/>
            <w:hideMark/>
          </w:tcPr>
          <w:p w14:paraId="2E2F3A05"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64D19746"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57A540E1" w14:textId="77777777" w:rsidR="006B5021" w:rsidRPr="006B5021" w:rsidRDefault="006B5021" w:rsidP="00DB5495">
            <w:r w:rsidRPr="006B5021">
              <w:t>63 652 675</w:t>
            </w:r>
          </w:p>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9B6D984" w14:textId="77777777" w:rsidR="006B5021" w:rsidRPr="006B5021" w:rsidRDefault="006B5021" w:rsidP="00DB5495"/>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76C39EBA"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49AD367D" w14:textId="77777777" w:rsidR="006B5021" w:rsidRPr="006B5021" w:rsidRDefault="006B5021" w:rsidP="00DB5495">
            <w:r w:rsidRPr="006B5021">
              <w:t>  273 826 243</w:t>
            </w:r>
          </w:p>
          <w:p w14:paraId="15102910" w14:textId="77777777" w:rsidR="006B5021" w:rsidRPr="006B5021" w:rsidRDefault="006B5021" w:rsidP="00DB5495"/>
        </w:tc>
        <w:tc>
          <w:tcPr>
            <w:tcW w:w="447" w:type="pct"/>
            <w:tcBorders>
              <w:top w:val="single" w:sz="4" w:space="0" w:color="auto"/>
              <w:left w:val="nil"/>
              <w:bottom w:val="single" w:sz="4" w:space="0" w:color="auto"/>
              <w:right w:val="single" w:sz="4" w:space="0" w:color="auto"/>
            </w:tcBorders>
            <w:shd w:val="clear" w:color="auto" w:fill="auto"/>
            <w:hideMark/>
          </w:tcPr>
          <w:p w14:paraId="28040183" w14:textId="77777777" w:rsidR="006B5021" w:rsidRPr="006B5021" w:rsidRDefault="006B5021" w:rsidP="00DB5495">
            <w:r w:rsidRPr="006B5021">
              <w:t>Sertifikācijas iestādes uzskaites sistēma</w:t>
            </w:r>
          </w:p>
        </w:tc>
        <w:tc>
          <w:tcPr>
            <w:tcW w:w="744"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3CBAC8FF" w14:textId="77777777" w:rsidR="006B5021" w:rsidRPr="006B5021" w:rsidRDefault="006B5021" w:rsidP="00DB5495"/>
        </w:tc>
      </w:tr>
      <w:tr w:rsidR="006B5021" w:rsidRPr="006B5021" w14:paraId="4C9232B8" w14:textId="77777777" w:rsidTr="00994897">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9BA7BC3" w14:textId="77777777" w:rsidR="006B5021" w:rsidRPr="006B5021" w:rsidRDefault="006B5021" w:rsidP="00DB5495">
            <w:r w:rsidRPr="006B5021">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622ADBFA" w14:textId="77777777" w:rsidR="006B5021" w:rsidRPr="006B5021" w:rsidRDefault="006B5021" w:rsidP="00DB5495">
            <w:r w:rsidRPr="006B5021">
              <w:t>Pakalpojumu sniegšanas veiktspēja atbalstītajā izglītības infrastruktūrā</w:t>
            </w:r>
          </w:p>
          <w:p w14:paraId="2145F47E" w14:textId="77777777" w:rsidR="006B5021" w:rsidRPr="006B5021" w:rsidRDefault="006B5021" w:rsidP="00DB5495">
            <w:r w:rsidRPr="006B5021">
              <w:t>(CO35)</w:t>
            </w:r>
          </w:p>
        </w:tc>
        <w:tc>
          <w:tcPr>
            <w:tcW w:w="695" w:type="pct"/>
            <w:tcBorders>
              <w:top w:val="single" w:sz="4" w:space="0" w:color="auto"/>
              <w:left w:val="nil"/>
              <w:bottom w:val="single" w:sz="4" w:space="0" w:color="auto"/>
              <w:right w:val="single" w:sz="4" w:space="0" w:color="auto"/>
            </w:tcBorders>
            <w:shd w:val="clear" w:color="auto" w:fill="auto"/>
            <w:hideMark/>
          </w:tcPr>
          <w:p w14:paraId="13C1441E" w14:textId="77777777" w:rsidR="006B5021" w:rsidRPr="006B5021" w:rsidRDefault="006B5021" w:rsidP="00DB5495">
            <w:r w:rsidRPr="006B5021">
              <w:t>Kopējais</w:t>
            </w:r>
          </w:p>
        </w:tc>
        <w:tc>
          <w:tcPr>
            <w:tcW w:w="347" w:type="pct"/>
            <w:tcBorders>
              <w:top w:val="single" w:sz="4" w:space="0" w:color="auto"/>
              <w:left w:val="nil"/>
              <w:bottom w:val="single" w:sz="4" w:space="0" w:color="auto"/>
              <w:right w:val="single" w:sz="4" w:space="0" w:color="auto"/>
            </w:tcBorders>
            <w:shd w:val="clear" w:color="auto" w:fill="auto"/>
            <w:noWrap/>
            <w:hideMark/>
          </w:tcPr>
          <w:p w14:paraId="785EEB2B" w14:textId="77777777" w:rsidR="006B5021" w:rsidRPr="006B5021" w:rsidRDefault="006B5021" w:rsidP="00DB5495">
            <w:r w:rsidRPr="006B5021">
              <w:t>Personas</w:t>
            </w:r>
          </w:p>
        </w:tc>
        <w:tc>
          <w:tcPr>
            <w:tcW w:w="249" w:type="pct"/>
            <w:tcBorders>
              <w:top w:val="single" w:sz="4" w:space="0" w:color="auto"/>
              <w:left w:val="nil"/>
              <w:bottom w:val="single" w:sz="4" w:space="0" w:color="auto"/>
              <w:right w:val="single" w:sz="4" w:space="0" w:color="auto"/>
            </w:tcBorders>
            <w:shd w:val="clear" w:color="auto" w:fill="auto"/>
            <w:noWrap/>
            <w:hideMark/>
          </w:tcPr>
          <w:p w14:paraId="6C70BA45" w14:textId="77777777" w:rsidR="006B5021" w:rsidRPr="006B5021" w:rsidRDefault="006B5021" w:rsidP="00DB5495">
            <w:r w:rsidRPr="006B5021">
              <w:t>ERAF</w:t>
            </w:r>
          </w:p>
        </w:tc>
        <w:tc>
          <w:tcPr>
            <w:tcW w:w="396" w:type="pct"/>
            <w:tcBorders>
              <w:top w:val="single" w:sz="4" w:space="0" w:color="auto"/>
              <w:left w:val="nil"/>
              <w:bottom w:val="single" w:sz="4" w:space="0" w:color="auto"/>
              <w:right w:val="single" w:sz="4" w:space="0" w:color="auto"/>
            </w:tcBorders>
            <w:shd w:val="clear" w:color="auto" w:fill="auto"/>
            <w:noWrap/>
            <w:hideMark/>
          </w:tcPr>
          <w:p w14:paraId="3BA6C767"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083C8846" w14:textId="77777777" w:rsidR="006B5021" w:rsidRPr="006B5021" w:rsidRDefault="006B5021" w:rsidP="00DB5495">
            <w:r w:rsidRPr="006B5021">
              <w:t>16 264</w:t>
            </w:r>
          </w:p>
        </w:tc>
        <w:tc>
          <w:tcPr>
            <w:tcW w:w="247"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15448E58" w14:textId="77777777" w:rsidR="006B5021" w:rsidRPr="006B5021" w:rsidRDefault="006B5021" w:rsidP="00DB5495"/>
        </w:tc>
        <w:tc>
          <w:tcPr>
            <w:tcW w:w="199"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hideMark/>
          </w:tcPr>
          <w:p w14:paraId="02158031"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0DE39073" w14:textId="77777777" w:rsidR="006B5021" w:rsidRPr="006B5021" w:rsidRDefault="006B5021" w:rsidP="00DB5495">
            <w:r w:rsidRPr="006B5021">
              <w:t>59 492</w:t>
            </w:r>
          </w:p>
          <w:p w14:paraId="6E294B8B" w14:textId="77777777" w:rsidR="006B5021" w:rsidRPr="006B5021" w:rsidRDefault="006B5021" w:rsidP="00DB5495">
            <w:r w:rsidRPr="006B5021">
              <w:t> </w:t>
            </w:r>
          </w:p>
        </w:tc>
        <w:tc>
          <w:tcPr>
            <w:tcW w:w="447" w:type="pct"/>
            <w:tcBorders>
              <w:top w:val="single" w:sz="4" w:space="0" w:color="auto"/>
              <w:left w:val="nil"/>
              <w:bottom w:val="single" w:sz="4" w:space="0" w:color="auto"/>
              <w:right w:val="single" w:sz="4" w:space="0" w:color="auto"/>
            </w:tcBorders>
            <w:shd w:val="clear" w:color="auto" w:fill="auto"/>
            <w:hideMark/>
          </w:tcPr>
          <w:p w14:paraId="4143F414"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66F78259" w14:textId="77777777" w:rsidR="006B5021" w:rsidRPr="006B5021" w:rsidRDefault="006B5021" w:rsidP="00DB5495">
            <w:pPr>
              <w:rPr>
                <w:rFonts w:eastAsia="PMingLiU"/>
                <w:lang w:eastAsia="en-US"/>
              </w:rPr>
            </w:pPr>
            <w:r w:rsidRPr="006B5021">
              <w:t xml:space="preserve">Iznākuma rādītājs iekļauj SAM </w:t>
            </w:r>
            <w:r w:rsidRPr="006B5021">
              <w:rPr>
                <w:rFonts w:eastAsia="PMingLiU"/>
                <w:lang w:eastAsia="en-US"/>
              </w:rPr>
              <w:t>8.1.1.,</w:t>
            </w:r>
          </w:p>
          <w:p w14:paraId="40507D6E" w14:textId="77777777" w:rsidR="006B5021" w:rsidRPr="006B5021" w:rsidRDefault="006B5021" w:rsidP="00DB5495">
            <w:pPr>
              <w:rPr>
                <w:rFonts w:eastAsia="PMingLiU"/>
                <w:lang w:eastAsia="en-US"/>
              </w:rPr>
            </w:pPr>
            <w:r w:rsidRPr="006B5021">
              <w:rPr>
                <w:rFonts w:eastAsia="PMingLiU"/>
                <w:lang w:eastAsia="en-US"/>
              </w:rPr>
              <w:t>8.1.2.,</w:t>
            </w:r>
          </w:p>
          <w:p w14:paraId="6AE8AA6B" w14:textId="77777777" w:rsidR="006B5021" w:rsidRPr="006B5021" w:rsidRDefault="006B5021" w:rsidP="00DB5495">
            <w:pPr>
              <w:rPr>
                <w:rFonts w:eastAsia="PMingLiU"/>
                <w:lang w:eastAsia="en-US"/>
              </w:rPr>
            </w:pPr>
            <w:r w:rsidRPr="006B5021">
              <w:rPr>
                <w:rFonts w:eastAsia="PMingLiU"/>
                <w:lang w:eastAsia="en-US"/>
              </w:rPr>
              <w:t>8.1.3., un</w:t>
            </w:r>
          </w:p>
          <w:p w14:paraId="7ADEB351" w14:textId="77777777" w:rsidR="006B5021" w:rsidRPr="006B5021" w:rsidRDefault="006B5021" w:rsidP="00DB5495">
            <w:r w:rsidRPr="006B5021">
              <w:rPr>
                <w:rFonts w:eastAsia="PMingLiU"/>
                <w:lang w:eastAsia="en-US"/>
              </w:rPr>
              <w:t>8.1.4. plānotās investīcijas izglītības infrstruktūras modernizācijā un uzlabošanā. Rādītājs aptver 100 % kopējas investīcijas prioritārajam virzienam ERAF atbalsta ietvaros.</w:t>
            </w:r>
          </w:p>
        </w:tc>
      </w:tr>
      <w:tr w:rsidR="006B5021" w:rsidRPr="006B5021" w14:paraId="39B9006E" w14:textId="77777777" w:rsidTr="00994897">
        <w:trPr>
          <w:trHeight w:val="630"/>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1FB0A645" w14:textId="77777777" w:rsidR="006B5021" w:rsidRPr="006B5021" w:rsidRDefault="006B5021" w:rsidP="00DB5495">
            <w:r w:rsidRPr="006B5021">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56E76E58" w14:textId="77777777" w:rsidR="006B5021" w:rsidRPr="006B5021" w:rsidRDefault="006B5021" w:rsidP="00DB5495">
            <w:pPr>
              <w:rPr>
                <w:lang w:eastAsia="en-US"/>
              </w:rPr>
            </w:pPr>
            <w:r w:rsidRPr="006B5021">
              <w:rPr>
                <w:rFonts w:eastAsia="PMingLiU"/>
                <w:lang w:eastAsia="en-US"/>
              </w:rPr>
              <w:t xml:space="preserve">i.8.2.1.b Studiju programmu ES valodās, izņemot latviešu valodu, skaits, kuru izstrādei </w:t>
            </w:r>
            <w:r w:rsidRPr="006B5021">
              <w:rPr>
                <w:rFonts w:eastAsia="PMingLiU"/>
                <w:lang w:eastAsia="en-US"/>
              </w:rPr>
              <w:lastRenderedPageBreak/>
              <w:t>un ieviešanai piešķirts ESF atbalsts</w:t>
            </w:r>
          </w:p>
          <w:p w14:paraId="0781188A" w14:textId="77777777" w:rsidR="006B5021" w:rsidRPr="006B5021" w:rsidRDefault="006B5021" w:rsidP="00DB5495"/>
        </w:tc>
        <w:tc>
          <w:tcPr>
            <w:tcW w:w="695" w:type="pct"/>
            <w:tcBorders>
              <w:top w:val="single" w:sz="4" w:space="0" w:color="auto"/>
              <w:left w:val="nil"/>
              <w:bottom w:val="single" w:sz="4" w:space="0" w:color="auto"/>
              <w:right w:val="single" w:sz="4" w:space="0" w:color="auto"/>
            </w:tcBorders>
            <w:shd w:val="clear" w:color="auto" w:fill="auto"/>
            <w:hideMark/>
          </w:tcPr>
          <w:p w14:paraId="7E970F31" w14:textId="77777777" w:rsidR="006B5021" w:rsidRPr="006B5021" w:rsidRDefault="006B5021" w:rsidP="00DB5495">
            <w:pPr>
              <w:rPr>
                <w:rFonts w:eastAsia="PMingLiU"/>
              </w:rPr>
            </w:pPr>
            <w:r w:rsidRPr="006B5021">
              <w:rPr>
                <w:rFonts w:eastAsia="PMingLiU"/>
              </w:rPr>
              <w:lastRenderedPageBreak/>
              <w:t xml:space="preserve">Atbalstīto studiju programmu ES valodās, izņemot latviešu valodu, skaits, kuru attīstībai piešķirts ESF atbalsts. Atbalsts plānots visa līmeņa studiju </w:t>
            </w:r>
            <w:r w:rsidRPr="006B5021">
              <w:rPr>
                <w:rFonts w:eastAsia="PMingLiU"/>
              </w:rPr>
              <w:lastRenderedPageBreak/>
              <w:t>programmu ES valodās attīstībai (koledžas, bakalaura, profesionālo pamatstudiju, maģistra, profesionālo maģistra, 2.līmeņa profesionālo, doktora studiju programmām).</w:t>
            </w:r>
          </w:p>
          <w:p w14:paraId="042EB953" w14:textId="77777777" w:rsidR="006B5021" w:rsidRPr="006B5021" w:rsidRDefault="006B5021" w:rsidP="00DB5495">
            <w:pPr>
              <w:rPr>
                <w:rFonts w:eastAsia="PMingLiU"/>
              </w:rPr>
            </w:pPr>
            <w:r w:rsidRPr="006B5021">
              <w:rPr>
                <w:rFonts w:eastAsia="PMingLiU"/>
              </w:rPr>
              <w:t>Atbalsts ES valodu studiju programmu ieviešanai ietver starptautiski atzītas akreditācijas izdevumu segšanu un starptautisko publicitāti.</w:t>
            </w:r>
          </w:p>
        </w:tc>
        <w:tc>
          <w:tcPr>
            <w:tcW w:w="347" w:type="pct"/>
            <w:tcBorders>
              <w:top w:val="single" w:sz="4" w:space="0" w:color="auto"/>
              <w:left w:val="nil"/>
              <w:bottom w:val="single" w:sz="4" w:space="0" w:color="auto"/>
              <w:right w:val="single" w:sz="4" w:space="0" w:color="auto"/>
            </w:tcBorders>
            <w:shd w:val="clear" w:color="auto" w:fill="auto"/>
            <w:noWrap/>
            <w:hideMark/>
          </w:tcPr>
          <w:p w14:paraId="0F8855A2" w14:textId="77777777" w:rsidR="006B5021" w:rsidRPr="006B5021" w:rsidRDefault="006B5021" w:rsidP="00DB5495">
            <w:r w:rsidRPr="006B5021">
              <w:lastRenderedPageBreak/>
              <w:t>Programmu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7C49EF54"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3B6F74A8"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3DDB36B6" w14:textId="77777777" w:rsidR="006B5021" w:rsidRPr="006B5021" w:rsidRDefault="006B5021" w:rsidP="00DB5495">
            <w:r w:rsidRPr="006B5021">
              <w:t>16</w:t>
            </w:r>
          </w:p>
        </w:tc>
        <w:tc>
          <w:tcPr>
            <w:tcW w:w="247" w:type="pct"/>
            <w:tcBorders>
              <w:top w:val="single" w:sz="4" w:space="0" w:color="auto"/>
              <w:left w:val="nil"/>
              <w:bottom w:val="single" w:sz="4" w:space="0" w:color="auto"/>
              <w:right w:val="single" w:sz="4" w:space="0" w:color="auto"/>
            </w:tcBorders>
            <w:shd w:val="clear" w:color="auto" w:fill="auto"/>
            <w:noWrap/>
            <w:hideMark/>
          </w:tcPr>
          <w:p w14:paraId="1DCEAA41"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hideMark/>
          </w:tcPr>
          <w:p w14:paraId="1C6633B1"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17D9C9FF" w14:textId="77777777" w:rsidR="006B5021" w:rsidRPr="006B5021" w:rsidRDefault="006B5021" w:rsidP="00DB5495">
            <w:r w:rsidRPr="006B5021">
              <w:t>80</w:t>
            </w:r>
          </w:p>
        </w:tc>
        <w:tc>
          <w:tcPr>
            <w:tcW w:w="447" w:type="pct"/>
            <w:tcBorders>
              <w:top w:val="single" w:sz="4" w:space="0" w:color="auto"/>
              <w:left w:val="nil"/>
              <w:bottom w:val="single" w:sz="4" w:space="0" w:color="auto"/>
              <w:right w:val="single" w:sz="4" w:space="0" w:color="auto"/>
            </w:tcBorders>
            <w:shd w:val="clear" w:color="auto" w:fill="auto"/>
            <w:noWrap/>
            <w:hideMark/>
          </w:tcPr>
          <w:p w14:paraId="1926F40F"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066DB4AD" w14:textId="77777777" w:rsidR="006B5021" w:rsidRPr="006B5021" w:rsidRDefault="006B5021" w:rsidP="00DB5495">
            <w:r w:rsidRPr="006B5021">
              <w:t xml:space="preserve">Iznākuma rādītājs ietver SAM 8.2.1. plānotās investīcijas kopīgo studiju programmu izveides nodrošināšanai. </w:t>
            </w:r>
            <w:r w:rsidRPr="006B5021">
              <w:rPr>
                <w:rFonts w:eastAsia="PMingLiU"/>
                <w:lang w:eastAsia="en-US"/>
              </w:rPr>
              <w:t xml:space="preserve">Rādītājs aptver  3,00 % (8 219 400 EUR) </w:t>
            </w:r>
            <w:r w:rsidRPr="006B5021">
              <w:rPr>
                <w:rFonts w:eastAsia="PMingLiU"/>
                <w:lang w:eastAsia="en-US"/>
              </w:rPr>
              <w:lastRenderedPageBreak/>
              <w:t>kopējas investīcijas prioritārajam virzienam ESF atbalsta ietvaros.</w:t>
            </w:r>
          </w:p>
        </w:tc>
      </w:tr>
      <w:tr w:rsidR="006B5021" w:rsidRPr="006B5021" w14:paraId="6ADD38F2" w14:textId="77777777" w:rsidTr="00994897">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09523C8E" w14:textId="77777777" w:rsidR="006B5021" w:rsidRPr="006B5021" w:rsidRDefault="006B5021" w:rsidP="00DB5495">
            <w:r w:rsidRPr="006B502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32E9B6BA" w14:textId="77777777" w:rsidR="006B5021" w:rsidRPr="006B5021" w:rsidRDefault="006B5021" w:rsidP="00DB5495">
            <w:r w:rsidRPr="006B5021">
              <w:rPr>
                <w:rFonts w:eastAsia="PMingLiU"/>
                <w:lang w:eastAsia="en-US"/>
              </w:rPr>
              <w:t>i.8.2.2.b Ārvalsts pasniedzēju skaits, kas saņēmuši ESF atbalstu darbam augstākās izglītības institūcijā Latvijā.</w:t>
            </w:r>
          </w:p>
        </w:tc>
        <w:tc>
          <w:tcPr>
            <w:tcW w:w="695" w:type="pct"/>
            <w:tcBorders>
              <w:top w:val="single" w:sz="4" w:space="0" w:color="auto"/>
              <w:left w:val="nil"/>
              <w:bottom w:val="single" w:sz="4" w:space="0" w:color="auto"/>
              <w:right w:val="single" w:sz="4" w:space="0" w:color="auto"/>
            </w:tcBorders>
            <w:shd w:val="clear" w:color="auto" w:fill="auto"/>
            <w:hideMark/>
          </w:tcPr>
          <w:p w14:paraId="4B13DEAD" w14:textId="77777777" w:rsidR="006B5021" w:rsidRPr="006B5021" w:rsidRDefault="006B5021" w:rsidP="00DB5495">
            <w:r w:rsidRPr="006B5021">
              <w:t xml:space="preserve">Ārvalsts pasniedzēji, kas saņēmuši ESF atbalstu darbam augstākās izglītības institūcijā Latvijā. </w:t>
            </w:r>
          </w:p>
          <w:p w14:paraId="54527C45" w14:textId="77777777" w:rsidR="006B5021" w:rsidRPr="006B5021" w:rsidRDefault="006B5021" w:rsidP="00DB5495">
            <w:r w:rsidRPr="006B5021">
              <w:t>Ārvalsts pasniedzējs – ārvalsts mācībspēks saskaņā ar Augstskolu likuma 40.pantu (viesprofesors, asociētais viesprofesors, viesdocents, vieslektors vai viesasistents)</w:t>
            </w:r>
          </w:p>
        </w:tc>
        <w:tc>
          <w:tcPr>
            <w:tcW w:w="347" w:type="pct"/>
            <w:tcBorders>
              <w:top w:val="single" w:sz="4" w:space="0" w:color="auto"/>
              <w:left w:val="nil"/>
              <w:bottom w:val="single" w:sz="4" w:space="0" w:color="auto"/>
              <w:right w:val="single" w:sz="4" w:space="0" w:color="auto"/>
            </w:tcBorders>
            <w:shd w:val="clear" w:color="auto" w:fill="auto"/>
            <w:noWrap/>
            <w:hideMark/>
          </w:tcPr>
          <w:p w14:paraId="7B7652B5" w14:textId="77777777" w:rsidR="006B5021" w:rsidRPr="006B5021" w:rsidRDefault="006B5021" w:rsidP="00DB5495">
            <w:r w:rsidRPr="006B5021">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054FDC53"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63C40549"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720BB701" w14:textId="77777777" w:rsidR="006B5021" w:rsidRPr="006B5021" w:rsidRDefault="006B5021" w:rsidP="00DB5495">
            <w:r w:rsidRPr="006B5021">
              <w:t>50</w:t>
            </w:r>
          </w:p>
        </w:tc>
        <w:tc>
          <w:tcPr>
            <w:tcW w:w="247" w:type="pct"/>
            <w:tcBorders>
              <w:top w:val="single" w:sz="4" w:space="0" w:color="auto"/>
              <w:left w:val="nil"/>
              <w:bottom w:val="single" w:sz="4" w:space="0" w:color="auto"/>
              <w:right w:val="single" w:sz="4" w:space="0" w:color="auto"/>
            </w:tcBorders>
            <w:shd w:val="clear" w:color="auto" w:fill="auto"/>
            <w:noWrap/>
            <w:hideMark/>
          </w:tcPr>
          <w:p w14:paraId="46789A5F"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hideMark/>
          </w:tcPr>
          <w:p w14:paraId="1BC715D7"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3F9D9F17" w14:textId="77777777" w:rsidR="006B5021" w:rsidRPr="006B5021" w:rsidRDefault="006B5021" w:rsidP="00DB5495">
            <w:r w:rsidRPr="006B5021">
              <w:t>300</w:t>
            </w:r>
          </w:p>
        </w:tc>
        <w:tc>
          <w:tcPr>
            <w:tcW w:w="447" w:type="pct"/>
            <w:tcBorders>
              <w:top w:val="single" w:sz="4" w:space="0" w:color="auto"/>
              <w:left w:val="nil"/>
              <w:bottom w:val="single" w:sz="4" w:space="0" w:color="auto"/>
              <w:right w:val="single" w:sz="4" w:space="0" w:color="auto"/>
            </w:tcBorders>
            <w:shd w:val="clear" w:color="auto" w:fill="auto"/>
            <w:noWrap/>
            <w:hideMark/>
          </w:tcPr>
          <w:p w14:paraId="1CED01DC"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B6D19DB" w14:textId="77777777" w:rsidR="006B5021" w:rsidRPr="006B5021" w:rsidRDefault="006B5021" w:rsidP="00DB5495">
            <w:r w:rsidRPr="006B5021">
              <w:t>Iznākuma rādītājs ietver SAM 8.2.2. ietvaros plānotās investīcijas studentu un pasniedzēju piesaistei darbam augstākās izglītības institūcijā.</w:t>
            </w:r>
          </w:p>
          <w:p w14:paraId="3385C498" w14:textId="77777777" w:rsidR="006B5021" w:rsidRPr="006B5021" w:rsidRDefault="006B5021" w:rsidP="00DB5495">
            <w:pPr>
              <w:rPr>
                <w:rFonts w:eastAsia="PMingLiU"/>
                <w:lang w:eastAsia="en-US"/>
              </w:rPr>
            </w:pPr>
            <w:r w:rsidRPr="006B5021">
              <w:rPr>
                <w:rFonts w:eastAsia="PMingLiU"/>
                <w:lang w:eastAsia="en-US"/>
              </w:rPr>
              <w:t xml:space="preserve">Rādītājs aptver  8,29 % </w:t>
            </w:r>
          </w:p>
          <w:p w14:paraId="2DD3D37C" w14:textId="77777777" w:rsidR="006B5021" w:rsidRPr="006B5021" w:rsidRDefault="006B5021" w:rsidP="00DB5495">
            <w:pPr>
              <w:rPr>
                <w:rFonts w:eastAsia="PMingLiU"/>
                <w:lang w:eastAsia="en-US"/>
              </w:rPr>
            </w:pPr>
            <w:r w:rsidRPr="006B5021">
              <w:rPr>
                <w:rFonts w:eastAsia="PMingLiU"/>
                <w:lang w:eastAsia="en-US"/>
              </w:rPr>
              <w:t>(22 687 155 EUR)</w:t>
            </w:r>
          </w:p>
          <w:p w14:paraId="326514D7" w14:textId="77777777" w:rsidR="006B5021" w:rsidRPr="006B5021" w:rsidRDefault="006B5021" w:rsidP="00DB5495">
            <w:r w:rsidRPr="006B5021">
              <w:rPr>
                <w:rFonts w:eastAsia="PMingLiU"/>
                <w:lang w:eastAsia="en-US"/>
              </w:rPr>
              <w:t>kopējās investīcijas prioritārajam virzienam ESF atbalsta ietvaros.</w:t>
            </w:r>
          </w:p>
        </w:tc>
      </w:tr>
      <w:tr w:rsidR="006B5021" w:rsidRPr="006B5021" w14:paraId="4FEF90F8" w14:textId="77777777" w:rsidTr="00994897">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43DE88A3" w14:textId="77777777" w:rsidR="006B5021" w:rsidRPr="006B5021" w:rsidRDefault="006B5021" w:rsidP="00DB5495">
            <w:r w:rsidRPr="006B502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4B2C9E45" w14:textId="77777777" w:rsidR="006B5021" w:rsidRPr="006B5021" w:rsidRDefault="006B5021" w:rsidP="00DB5495">
            <w:pPr>
              <w:rPr>
                <w:rFonts w:eastAsia="PMingLiU"/>
                <w:lang w:eastAsia="en-US"/>
              </w:rPr>
            </w:pPr>
            <w:r w:rsidRPr="006B5021">
              <w:rPr>
                <w:rFonts w:eastAsia="PMingLiU"/>
                <w:lang w:eastAsia="en-US"/>
              </w:rPr>
              <w:t>i.8.2.3.a Augstākās izglītības institūciju skaits, kurām piešķirts ESF atbalsts attīstības stratēģiju un rezultātu pārvaldības ieviešanai</w:t>
            </w:r>
            <w:r w:rsidRPr="006B5021" w:rsidDel="000A7A74">
              <w:rPr>
                <w:rFonts w:eastAsia="PMingLiU"/>
                <w:lang w:eastAsia="en-US"/>
              </w:rPr>
              <w:t xml:space="preserve"> </w:t>
            </w:r>
            <w:r w:rsidRPr="006B5021">
              <w:rPr>
                <w:rFonts w:eastAsia="PMingLiU"/>
                <w:lang w:eastAsia="en-US"/>
              </w:rPr>
              <w:t>(augstākās izglītības institūcijas)</w:t>
            </w:r>
          </w:p>
        </w:tc>
        <w:tc>
          <w:tcPr>
            <w:tcW w:w="695" w:type="pct"/>
            <w:tcBorders>
              <w:top w:val="single" w:sz="4" w:space="0" w:color="auto"/>
              <w:left w:val="nil"/>
              <w:bottom w:val="single" w:sz="4" w:space="0" w:color="auto"/>
              <w:right w:val="single" w:sz="4" w:space="0" w:color="auto"/>
            </w:tcBorders>
            <w:shd w:val="clear" w:color="auto" w:fill="auto"/>
          </w:tcPr>
          <w:p w14:paraId="09C09ABB" w14:textId="77777777" w:rsidR="006B5021" w:rsidRPr="006B5021" w:rsidRDefault="006B5021" w:rsidP="00DB5495">
            <w:r w:rsidRPr="006B5021">
              <w:rPr>
                <w:rFonts w:eastAsia="PMingLiU"/>
                <w:lang w:eastAsia="en-US"/>
              </w:rPr>
              <w:t>Augstākās izglītības institūcijas, kurām piešķirts ESF atbalsts attīstības stratēģiju un rezultātu pārvaldības ieviešanai</w:t>
            </w:r>
            <w:r w:rsidRPr="006B5021" w:rsidDel="00460408">
              <w:rPr>
                <w:rFonts w:eastAsia="PMingLiU"/>
                <w:lang w:eastAsia="en-US"/>
              </w:rPr>
              <w:t xml:space="preserve"> </w:t>
            </w:r>
          </w:p>
        </w:tc>
        <w:tc>
          <w:tcPr>
            <w:tcW w:w="347" w:type="pct"/>
            <w:tcBorders>
              <w:top w:val="single" w:sz="4" w:space="0" w:color="auto"/>
              <w:left w:val="nil"/>
              <w:bottom w:val="single" w:sz="4" w:space="0" w:color="auto"/>
              <w:right w:val="single" w:sz="4" w:space="0" w:color="auto"/>
            </w:tcBorders>
            <w:shd w:val="clear" w:color="auto" w:fill="auto"/>
            <w:noWrap/>
          </w:tcPr>
          <w:p w14:paraId="3CFCAD5C" w14:textId="77777777" w:rsidR="006B5021" w:rsidRPr="006B5021" w:rsidRDefault="006B5021" w:rsidP="00DB5495">
            <w:r w:rsidRPr="006B5021">
              <w:t>institūcijas</w:t>
            </w:r>
          </w:p>
        </w:tc>
        <w:tc>
          <w:tcPr>
            <w:tcW w:w="249" w:type="pct"/>
            <w:tcBorders>
              <w:top w:val="single" w:sz="4" w:space="0" w:color="auto"/>
              <w:left w:val="nil"/>
              <w:bottom w:val="single" w:sz="4" w:space="0" w:color="auto"/>
              <w:right w:val="single" w:sz="4" w:space="0" w:color="auto"/>
            </w:tcBorders>
            <w:shd w:val="clear" w:color="auto" w:fill="auto"/>
            <w:noWrap/>
          </w:tcPr>
          <w:p w14:paraId="44936974"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66416878"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7651C1EB" w14:textId="77777777" w:rsidR="006B5021" w:rsidRPr="006B5021" w:rsidRDefault="006B5021" w:rsidP="00DB5495">
            <w:r w:rsidRPr="006B5021">
              <w:t>10</w:t>
            </w:r>
          </w:p>
        </w:tc>
        <w:tc>
          <w:tcPr>
            <w:tcW w:w="247" w:type="pct"/>
            <w:tcBorders>
              <w:top w:val="single" w:sz="4" w:space="0" w:color="auto"/>
              <w:left w:val="nil"/>
              <w:bottom w:val="single" w:sz="4" w:space="0" w:color="auto"/>
              <w:right w:val="single" w:sz="4" w:space="0" w:color="auto"/>
            </w:tcBorders>
            <w:shd w:val="clear" w:color="auto" w:fill="auto"/>
            <w:noWrap/>
          </w:tcPr>
          <w:p w14:paraId="39895E04"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65E88CDA"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25707963" w14:textId="77777777" w:rsidR="006B5021" w:rsidRPr="006B5021" w:rsidRDefault="006B5021" w:rsidP="00DB5495">
            <w:r w:rsidRPr="006B5021">
              <w:t>20</w:t>
            </w:r>
          </w:p>
          <w:p w14:paraId="66ED9DE9" w14:textId="77777777" w:rsidR="006B5021" w:rsidRPr="006B5021" w:rsidRDefault="006B5021" w:rsidP="00DB5495"/>
        </w:tc>
        <w:tc>
          <w:tcPr>
            <w:tcW w:w="447" w:type="pct"/>
            <w:tcBorders>
              <w:top w:val="single" w:sz="4" w:space="0" w:color="auto"/>
              <w:left w:val="nil"/>
              <w:bottom w:val="single" w:sz="4" w:space="0" w:color="auto"/>
              <w:right w:val="single" w:sz="4" w:space="0" w:color="auto"/>
            </w:tcBorders>
            <w:shd w:val="clear" w:color="auto" w:fill="auto"/>
            <w:noWrap/>
          </w:tcPr>
          <w:p w14:paraId="44CFD068"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737AFAAC" w14:textId="77777777" w:rsidR="006B5021" w:rsidRPr="006B5021" w:rsidRDefault="006B5021" w:rsidP="00DB5495">
            <w:r w:rsidRPr="006B5021">
              <w:t xml:space="preserve">Iznākuma rādītājs ietver SAM i.8.2.3. a darbības, kas saistītas ar atbalstu attīstības un konsolidācijas stratēģiju uzlabošanai, izstrādāšanai un ieviešanai. Rādītājs aptver  7,30 % (20 000 000 EUR) kopējās investīcijas prioritārajam virzienam </w:t>
            </w:r>
            <w:r w:rsidRPr="006B5021">
              <w:rPr>
                <w:rFonts w:eastAsia="PMingLiU"/>
                <w:lang w:eastAsia="en-US"/>
              </w:rPr>
              <w:t>ESF atbalsta ietvaros</w:t>
            </w:r>
            <w:r w:rsidRPr="006B5021">
              <w:t>.</w:t>
            </w:r>
          </w:p>
        </w:tc>
      </w:tr>
      <w:tr w:rsidR="006B5021" w:rsidRPr="006B5021" w14:paraId="414F023C" w14:textId="77777777" w:rsidTr="00994897">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49956EE" w14:textId="77777777" w:rsidR="006B5021" w:rsidRPr="006B5021" w:rsidRDefault="006B5021" w:rsidP="00DB5495">
            <w:r w:rsidRPr="006B502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79A8C452" w14:textId="77777777" w:rsidR="006B5021" w:rsidRPr="006B5021" w:rsidRDefault="006B5021" w:rsidP="00DB5495">
            <w:pPr>
              <w:rPr>
                <w:rFonts w:eastAsia="Calibri"/>
                <w:lang w:eastAsia="en-US"/>
              </w:rPr>
            </w:pPr>
            <w:r w:rsidRPr="006B5021">
              <w:rPr>
                <w:rFonts w:eastAsia="Calibri"/>
                <w:lang w:eastAsia="en-US"/>
              </w:rPr>
              <w:t>i.8.3.1.b</w:t>
            </w:r>
          </w:p>
          <w:p w14:paraId="5A807227" w14:textId="77777777" w:rsidR="006B5021" w:rsidRPr="006B5021" w:rsidRDefault="006B5021" w:rsidP="00DB5495">
            <w:pPr>
              <w:rPr>
                <w:rFonts w:eastAsia="PMingLiU"/>
                <w:lang w:eastAsia="en-US"/>
              </w:rPr>
            </w:pPr>
            <w:r w:rsidRPr="006B5021">
              <w:rPr>
                <w:rFonts w:eastAsia="PMingLiU"/>
                <w:lang w:eastAsia="en-US"/>
              </w:rPr>
              <w:t>Kompetenču pieejā balstītu izglītojamajiem (t.sk. izglītojamajiem ar mācīšanās traucējumiem) un pedagogiem paredzēto mācību un metodisko līdzekļu skaits, kuru izstrādei piešķirts ESF atbalsts</w:t>
            </w:r>
          </w:p>
        </w:tc>
        <w:tc>
          <w:tcPr>
            <w:tcW w:w="695" w:type="pct"/>
            <w:tcBorders>
              <w:top w:val="single" w:sz="4" w:space="0" w:color="auto"/>
              <w:left w:val="nil"/>
              <w:bottom w:val="single" w:sz="4" w:space="0" w:color="auto"/>
              <w:right w:val="single" w:sz="4" w:space="0" w:color="auto"/>
            </w:tcBorders>
            <w:shd w:val="clear" w:color="auto" w:fill="auto"/>
          </w:tcPr>
          <w:p w14:paraId="0CA81F75" w14:textId="77777777" w:rsidR="006B5021" w:rsidRPr="006B5021" w:rsidRDefault="006B5021" w:rsidP="00DB5495">
            <w:r w:rsidRPr="006B5021">
              <w:t>Kompetenču pieejā balstītu izglītojamajiem (t.sk. izglītojamajiem ar mācīšanās traucējumiem) un pedagogiem  paredzētu mācību un metodisko līdzekļu skaits, kuru izstrādei piešķirts ESF atbalsts</w:t>
            </w:r>
          </w:p>
        </w:tc>
        <w:tc>
          <w:tcPr>
            <w:tcW w:w="347" w:type="pct"/>
            <w:tcBorders>
              <w:top w:val="single" w:sz="4" w:space="0" w:color="auto"/>
              <w:left w:val="nil"/>
              <w:bottom w:val="single" w:sz="4" w:space="0" w:color="auto"/>
              <w:right w:val="single" w:sz="4" w:space="0" w:color="auto"/>
            </w:tcBorders>
            <w:shd w:val="clear" w:color="auto" w:fill="auto"/>
            <w:noWrap/>
          </w:tcPr>
          <w:p w14:paraId="28CB8473" w14:textId="77777777" w:rsidR="006B5021" w:rsidRPr="006B5021" w:rsidRDefault="006B5021" w:rsidP="00DB5495">
            <w:r w:rsidRPr="006B5021">
              <w:t>Mācību un metodisko līdzekļu skaits</w:t>
            </w:r>
          </w:p>
        </w:tc>
        <w:tc>
          <w:tcPr>
            <w:tcW w:w="249" w:type="pct"/>
            <w:tcBorders>
              <w:top w:val="single" w:sz="4" w:space="0" w:color="auto"/>
              <w:left w:val="nil"/>
              <w:bottom w:val="single" w:sz="4" w:space="0" w:color="auto"/>
              <w:right w:val="single" w:sz="4" w:space="0" w:color="auto"/>
            </w:tcBorders>
            <w:shd w:val="clear" w:color="auto" w:fill="auto"/>
            <w:noWrap/>
          </w:tcPr>
          <w:p w14:paraId="22A50B6B"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30B3C0F8"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7AFEAD4D" w14:textId="77777777" w:rsidR="006B5021" w:rsidRPr="006B5021" w:rsidRDefault="006B5021" w:rsidP="00DB5495">
            <w:r w:rsidRPr="006B5021">
              <w:t>10</w:t>
            </w:r>
          </w:p>
        </w:tc>
        <w:tc>
          <w:tcPr>
            <w:tcW w:w="247" w:type="pct"/>
            <w:tcBorders>
              <w:top w:val="single" w:sz="4" w:space="0" w:color="auto"/>
              <w:left w:val="nil"/>
              <w:bottom w:val="single" w:sz="4" w:space="0" w:color="auto"/>
              <w:right w:val="single" w:sz="4" w:space="0" w:color="auto"/>
            </w:tcBorders>
            <w:shd w:val="clear" w:color="auto" w:fill="auto"/>
            <w:noWrap/>
          </w:tcPr>
          <w:p w14:paraId="174B608E"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41C3EB8C"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14302A09" w14:textId="77777777" w:rsidR="006B5021" w:rsidRPr="006B5021" w:rsidRDefault="006B5021" w:rsidP="00DB5495">
            <w:r w:rsidRPr="006B5021">
              <w:t>61</w:t>
            </w:r>
          </w:p>
        </w:tc>
        <w:tc>
          <w:tcPr>
            <w:tcW w:w="447" w:type="pct"/>
            <w:tcBorders>
              <w:top w:val="single" w:sz="4" w:space="0" w:color="auto"/>
              <w:left w:val="nil"/>
              <w:bottom w:val="single" w:sz="4" w:space="0" w:color="auto"/>
              <w:right w:val="single" w:sz="4" w:space="0" w:color="auto"/>
            </w:tcBorders>
            <w:shd w:val="clear" w:color="auto" w:fill="auto"/>
            <w:noWrap/>
          </w:tcPr>
          <w:p w14:paraId="16C95C63"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45E9EF85" w14:textId="77777777" w:rsidR="006B5021" w:rsidRPr="006B5021" w:rsidRDefault="006B5021" w:rsidP="00DB5495">
            <w:pPr>
              <w:rPr>
                <w:rFonts w:eastAsia="PMingLiU"/>
                <w:lang w:eastAsia="en-US"/>
              </w:rPr>
            </w:pPr>
            <w:r w:rsidRPr="006B5021">
              <w:rPr>
                <w:rFonts w:eastAsia="PMingLiU"/>
                <w:lang w:eastAsia="en-US"/>
              </w:rPr>
              <w:t>i.8.3.1.b rādītājs ietver darbības, kuras saistītas ar</w:t>
            </w:r>
          </w:p>
          <w:p w14:paraId="3A96ABF1" w14:textId="77777777" w:rsidR="006B5021" w:rsidRPr="006B5021" w:rsidRDefault="006B5021" w:rsidP="00DB5495">
            <w:pPr>
              <w:rPr>
                <w:rFonts w:eastAsia="PMingLiU"/>
                <w:lang w:eastAsia="en-US"/>
              </w:rPr>
            </w:pPr>
            <w:r w:rsidRPr="006B5021">
              <w:rPr>
                <w:rFonts w:eastAsia="PMingLiU"/>
                <w:lang w:eastAsia="en-US"/>
              </w:rPr>
              <w:t>mācību un metodisko materiālu izstrādi. Rādītājs aptver  3,12 % (8 551 987</w:t>
            </w:r>
            <w:r w:rsidRPr="006B5021">
              <w:rPr>
                <w:rFonts w:eastAsia="PMingLiU"/>
                <w:sz w:val="16"/>
                <w:szCs w:val="16"/>
                <w:lang w:eastAsia="en-US"/>
              </w:rPr>
              <w:t xml:space="preserve"> </w:t>
            </w:r>
            <w:r w:rsidRPr="006B5021">
              <w:rPr>
                <w:rFonts w:eastAsia="PMingLiU"/>
                <w:lang w:eastAsia="en-US"/>
              </w:rPr>
              <w:t>EUR) kopējas investīcijas prioritārajam virzienam ESF atbalsta ietvaros.</w:t>
            </w:r>
          </w:p>
        </w:tc>
      </w:tr>
      <w:tr w:rsidR="006B5021" w:rsidRPr="006B5021" w14:paraId="42238E26" w14:textId="77777777" w:rsidTr="00994897">
        <w:trPr>
          <w:trHeight w:val="161"/>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0F158ECB" w14:textId="77777777" w:rsidR="006B5021" w:rsidRPr="006B5021" w:rsidRDefault="006B5021" w:rsidP="00DB5495">
            <w:pPr>
              <w:rPr>
                <w:rFonts w:eastAsia="PMingLiU"/>
                <w:lang w:eastAsia="en-US"/>
              </w:rPr>
            </w:pPr>
            <w:r w:rsidRPr="006B5021">
              <w:rPr>
                <w:rFonts w:eastAsia="PMingLiU"/>
                <w:lang w:eastAsia="en-US"/>
              </w:rPr>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4913B0CD" w14:textId="77777777" w:rsidR="006B5021" w:rsidRPr="006B5021" w:rsidRDefault="006B5021" w:rsidP="00DB5495">
            <w:pPr>
              <w:rPr>
                <w:rFonts w:eastAsia="PMingLiU"/>
                <w:lang w:eastAsia="en-US"/>
              </w:rPr>
            </w:pPr>
            <w:r w:rsidRPr="006B5021">
              <w:rPr>
                <w:rFonts w:eastAsia="PMingLiU"/>
                <w:lang w:eastAsia="en-US"/>
              </w:rPr>
              <w:t>i.8.3.1.a Vadlīniju un valsts standartu skaits vispārējā izglītībā, kuru , aprobācijai un ieviešanai saņemts ESF atbalsts</w:t>
            </w:r>
          </w:p>
        </w:tc>
        <w:tc>
          <w:tcPr>
            <w:tcW w:w="695" w:type="pct"/>
            <w:tcBorders>
              <w:top w:val="single" w:sz="4" w:space="0" w:color="auto"/>
              <w:left w:val="nil"/>
              <w:bottom w:val="single" w:sz="4" w:space="0" w:color="auto"/>
              <w:right w:val="single" w:sz="4" w:space="0" w:color="auto"/>
            </w:tcBorders>
            <w:shd w:val="clear" w:color="auto" w:fill="auto"/>
          </w:tcPr>
          <w:p w14:paraId="13728503" w14:textId="77777777" w:rsidR="006B5021" w:rsidRPr="006B5021" w:rsidRDefault="006B5021" w:rsidP="00DB5495">
            <w:pPr>
              <w:rPr>
                <w:rFonts w:eastAsia="PMingLiU"/>
                <w:lang w:eastAsia="en-US"/>
              </w:rPr>
            </w:pPr>
            <w:r w:rsidRPr="006B5021">
              <w:rPr>
                <w:rFonts w:eastAsia="PMingLiU"/>
                <w:lang w:eastAsia="en-US"/>
              </w:rPr>
              <w:t xml:space="preserve">Vadlīniju un valsts standartu skaits vispārējā izglītībā (pirmsskolas izglītības vadlīnijas, valsts standarts pamatizglītībā un valsts vispārējās vidējās izglītības standarts), kuru aprobācijai un ieviešanai saņemts ESF atbalsts  </w:t>
            </w:r>
          </w:p>
        </w:tc>
        <w:tc>
          <w:tcPr>
            <w:tcW w:w="347" w:type="pct"/>
            <w:tcBorders>
              <w:top w:val="single" w:sz="4" w:space="0" w:color="auto"/>
              <w:left w:val="nil"/>
              <w:bottom w:val="single" w:sz="4" w:space="0" w:color="auto"/>
              <w:right w:val="single" w:sz="4" w:space="0" w:color="auto"/>
            </w:tcBorders>
            <w:shd w:val="clear" w:color="auto" w:fill="auto"/>
            <w:noWrap/>
          </w:tcPr>
          <w:p w14:paraId="2B658415" w14:textId="77777777" w:rsidR="006B5021" w:rsidRPr="006B5021" w:rsidRDefault="006B5021" w:rsidP="00DB5495">
            <w:r w:rsidRPr="006B5021">
              <w:rPr>
                <w:rFonts w:eastAsia="PMingLiU"/>
                <w:lang w:eastAsia="en-US"/>
              </w:rPr>
              <w:t>Vadlīniju un valsts standartu skaits</w:t>
            </w:r>
          </w:p>
        </w:tc>
        <w:tc>
          <w:tcPr>
            <w:tcW w:w="249" w:type="pct"/>
            <w:tcBorders>
              <w:top w:val="single" w:sz="4" w:space="0" w:color="auto"/>
              <w:left w:val="nil"/>
              <w:bottom w:val="single" w:sz="4" w:space="0" w:color="auto"/>
              <w:right w:val="single" w:sz="4" w:space="0" w:color="auto"/>
            </w:tcBorders>
            <w:shd w:val="clear" w:color="auto" w:fill="auto"/>
            <w:noWrap/>
          </w:tcPr>
          <w:p w14:paraId="7088D1BF"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4BE38E76"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73DD2B4B" w14:textId="77777777" w:rsidR="006B5021" w:rsidRPr="006B5021" w:rsidRDefault="006B5021" w:rsidP="00DB5495">
            <w:r w:rsidRPr="006B5021">
              <w:t>3</w:t>
            </w:r>
          </w:p>
        </w:tc>
        <w:tc>
          <w:tcPr>
            <w:tcW w:w="247" w:type="pct"/>
            <w:tcBorders>
              <w:top w:val="single" w:sz="4" w:space="0" w:color="auto"/>
              <w:left w:val="nil"/>
              <w:bottom w:val="single" w:sz="4" w:space="0" w:color="auto"/>
              <w:right w:val="single" w:sz="4" w:space="0" w:color="auto"/>
            </w:tcBorders>
            <w:shd w:val="clear" w:color="auto" w:fill="auto"/>
            <w:noWrap/>
          </w:tcPr>
          <w:p w14:paraId="06D2C1B4"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5E5DC7C4"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4EC59EF1" w14:textId="77777777" w:rsidR="006B5021" w:rsidRPr="006B5021" w:rsidRDefault="006B5021" w:rsidP="00DB5495">
            <w:r w:rsidRPr="006B5021">
              <w:t>3</w:t>
            </w:r>
          </w:p>
        </w:tc>
        <w:tc>
          <w:tcPr>
            <w:tcW w:w="447" w:type="pct"/>
            <w:tcBorders>
              <w:top w:val="single" w:sz="4" w:space="0" w:color="auto"/>
              <w:left w:val="nil"/>
              <w:bottom w:val="single" w:sz="4" w:space="0" w:color="auto"/>
              <w:right w:val="single" w:sz="4" w:space="0" w:color="auto"/>
            </w:tcBorders>
            <w:shd w:val="clear" w:color="auto" w:fill="auto"/>
            <w:noWrap/>
          </w:tcPr>
          <w:p w14:paraId="0E6F5D3E"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6158D742" w14:textId="77777777" w:rsidR="006B5021" w:rsidRPr="006B5021" w:rsidRDefault="006B5021" w:rsidP="00DB5495">
            <w:pPr>
              <w:rPr>
                <w:rFonts w:eastAsia="PMingLiU"/>
                <w:lang w:eastAsia="en-US"/>
              </w:rPr>
            </w:pPr>
            <w:r w:rsidRPr="006B5021">
              <w:rPr>
                <w:rFonts w:eastAsia="PMingLiU"/>
                <w:lang w:eastAsia="en-US"/>
              </w:rPr>
              <w:t>i.8.3.1.a rādītājs ietver darbības, kuras saistītas ar</w:t>
            </w:r>
          </w:p>
          <w:p w14:paraId="2846E09C" w14:textId="77777777" w:rsidR="006B5021" w:rsidRPr="006B5021" w:rsidRDefault="006B5021" w:rsidP="00DB5495">
            <w:pPr>
              <w:rPr>
                <w:rFonts w:eastAsia="PMingLiU"/>
                <w:lang w:eastAsia="en-US"/>
              </w:rPr>
            </w:pPr>
            <w:r w:rsidRPr="006B5021">
              <w:rPr>
                <w:rFonts w:eastAsia="PMingLiU"/>
                <w:lang w:eastAsia="en-US"/>
              </w:rPr>
              <w:t>mācību un metodisko materiālu izstrādi. Rādītājs aptver  2,78% (7 616 784  EUR) kopējas investīcijas prioritārajam virzienam ESF atbalsta ietvaros.</w:t>
            </w:r>
          </w:p>
        </w:tc>
      </w:tr>
      <w:tr w:rsidR="006B5021" w:rsidRPr="006B5021" w14:paraId="1FE1BAB7" w14:textId="77777777" w:rsidTr="00994897">
        <w:trPr>
          <w:trHeight w:val="1563"/>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69111A99" w14:textId="77777777" w:rsidR="006B5021" w:rsidRPr="006B5021" w:rsidRDefault="006B5021" w:rsidP="00DB5495">
            <w:pPr>
              <w:rPr>
                <w:rFonts w:eastAsia="PMingLiU"/>
                <w:lang w:eastAsia="en-US"/>
              </w:rPr>
            </w:pPr>
            <w:r w:rsidRPr="006B5021">
              <w:rPr>
                <w:rFonts w:eastAsia="PMingLiU"/>
                <w:lang w:eastAsia="en-US"/>
              </w:rPr>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503654C5" w14:textId="77777777" w:rsidR="006B5021" w:rsidRPr="006B5021" w:rsidRDefault="006B5021" w:rsidP="00DB5495">
            <w:pPr>
              <w:rPr>
                <w:rFonts w:eastAsia="PMingLiU"/>
                <w:lang w:eastAsia="en-US"/>
              </w:rPr>
            </w:pPr>
            <w:r w:rsidRPr="006B5021">
              <w:rPr>
                <w:rFonts w:eastAsia="PMingLiU"/>
                <w:lang w:eastAsia="en-US"/>
              </w:rPr>
              <w:t>i.8.3.2.a Vispārējās izglītības iestāžu skaits, kas saņēmušas ESF atbalstu individuālas mācību pieejas attīstībai un ieviešanai izglītojamo kompetenču attīstībai (iestāžu skaits)</w:t>
            </w:r>
          </w:p>
        </w:tc>
        <w:tc>
          <w:tcPr>
            <w:tcW w:w="695" w:type="pct"/>
            <w:tcBorders>
              <w:top w:val="single" w:sz="4" w:space="0" w:color="auto"/>
              <w:left w:val="nil"/>
              <w:bottom w:val="single" w:sz="4" w:space="0" w:color="auto"/>
              <w:right w:val="single" w:sz="4" w:space="0" w:color="auto"/>
            </w:tcBorders>
            <w:shd w:val="clear" w:color="auto" w:fill="auto"/>
          </w:tcPr>
          <w:p w14:paraId="4F5EE6B4" w14:textId="77777777" w:rsidR="006B5021" w:rsidRPr="006B5021" w:rsidRDefault="006B5021" w:rsidP="00DB5495">
            <w:pPr>
              <w:rPr>
                <w:rFonts w:eastAsia="PMingLiU"/>
                <w:lang w:eastAsia="en-US"/>
              </w:rPr>
            </w:pPr>
            <w:r w:rsidRPr="006B5021">
              <w:rPr>
                <w:rFonts w:eastAsia="PMingLiU"/>
                <w:lang w:eastAsia="en-US"/>
              </w:rPr>
              <w:t xml:space="preserve">Vispārējās izglītības iestāžu skaits, kas saņēmušas ESF atbalstu individuālas mācību pieejas attīstībai un ieviešanai izglītojamo kompetenču attīstībai (iestāžu skaits) </w:t>
            </w:r>
          </w:p>
        </w:tc>
        <w:tc>
          <w:tcPr>
            <w:tcW w:w="347" w:type="pct"/>
            <w:tcBorders>
              <w:top w:val="single" w:sz="4" w:space="0" w:color="auto"/>
              <w:left w:val="nil"/>
              <w:bottom w:val="single" w:sz="4" w:space="0" w:color="auto"/>
              <w:right w:val="single" w:sz="4" w:space="0" w:color="auto"/>
            </w:tcBorders>
            <w:shd w:val="clear" w:color="auto" w:fill="auto"/>
            <w:noWrap/>
          </w:tcPr>
          <w:p w14:paraId="06C558C4" w14:textId="77777777" w:rsidR="006B5021" w:rsidRPr="006B5021" w:rsidRDefault="006B5021" w:rsidP="00DB5495">
            <w:r w:rsidRPr="006B5021">
              <w:t>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5BEB14B8"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6486B58D"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1EEFD2D8" w14:textId="77777777" w:rsidR="006B5021" w:rsidRPr="006B5021" w:rsidRDefault="006B5021" w:rsidP="00DB5495">
            <w:r w:rsidRPr="006B5021">
              <w:t>180</w:t>
            </w:r>
          </w:p>
        </w:tc>
        <w:tc>
          <w:tcPr>
            <w:tcW w:w="247" w:type="pct"/>
            <w:tcBorders>
              <w:top w:val="single" w:sz="4" w:space="0" w:color="auto"/>
              <w:left w:val="nil"/>
              <w:bottom w:val="single" w:sz="4" w:space="0" w:color="auto"/>
              <w:right w:val="single" w:sz="4" w:space="0" w:color="auto"/>
            </w:tcBorders>
            <w:shd w:val="clear" w:color="auto" w:fill="auto"/>
            <w:noWrap/>
          </w:tcPr>
          <w:p w14:paraId="71785C2B"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3174C433"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6797A5A0" w14:textId="77777777" w:rsidR="006B5021" w:rsidRPr="006B5021" w:rsidRDefault="006B5021" w:rsidP="00DB5495">
            <w:r w:rsidRPr="006B5021">
              <w:t xml:space="preserve">272 </w:t>
            </w:r>
          </w:p>
        </w:tc>
        <w:tc>
          <w:tcPr>
            <w:tcW w:w="447" w:type="pct"/>
            <w:tcBorders>
              <w:top w:val="single" w:sz="4" w:space="0" w:color="auto"/>
              <w:left w:val="nil"/>
              <w:bottom w:val="single" w:sz="4" w:space="0" w:color="auto"/>
              <w:right w:val="single" w:sz="4" w:space="0" w:color="auto"/>
            </w:tcBorders>
            <w:shd w:val="clear" w:color="auto" w:fill="auto"/>
            <w:noWrap/>
          </w:tcPr>
          <w:p w14:paraId="3FB9E7CE"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59FEAD44" w14:textId="77777777" w:rsidR="006B5021" w:rsidRPr="006B5021" w:rsidRDefault="006B5021" w:rsidP="00DB5495">
            <w:pPr>
              <w:rPr>
                <w:rFonts w:eastAsia="PMingLiU"/>
                <w:lang w:eastAsia="en-US"/>
              </w:rPr>
            </w:pPr>
            <w:r w:rsidRPr="006B5021">
              <w:rPr>
                <w:rFonts w:eastAsia="PMingLiU"/>
                <w:lang w:eastAsia="en-US"/>
              </w:rPr>
              <w:t>i.8.3.2.a rādītājs iekļauj SAM 8.3.2. investīcijas personalizēto mācību pieeju attīstībai. Rādītājs aptver  13,74 % (37 632 740</w:t>
            </w:r>
          </w:p>
          <w:p w14:paraId="1A49E4F8" w14:textId="77777777" w:rsidR="006B5021" w:rsidRPr="006B5021" w:rsidRDefault="006B5021" w:rsidP="00DB5495">
            <w:pPr>
              <w:rPr>
                <w:rFonts w:eastAsia="PMingLiU"/>
                <w:lang w:eastAsia="en-US"/>
              </w:rPr>
            </w:pPr>
            <w:r w:rsidRPr="006B5021">
              <w:rPr>
                <w:rFonts w:eastAsia="PMingLiU"/>
                <w:lang w:eastAsia="en-US"/>
              </w:rPr>
              <w:t xml:space="preserve"> EUR) kopējas investīcijas prioritārajam virzienam ESF atbalsta ietvaros.</w:t>
            </w:r>
          </w:p>
        </w:tc>
      </w:tr>
      <w:tr w:rsidR="006B5021" w:rsidRPr="006B5021" w14:paraId="3AC6EB52" w14:textId="77777777" w:rsidTr="00994897">
        <w:trPr>
          <w:trHeight w:val="997"/>
        </w:trPr>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1C4AFEF" w14:textId="77777777" w:rsidR="006B5021" w:rsidRPr="006B5021" w:rsidRDefault="006B5021" w:rsidP="00DB5495">
            <w:r w:rsidRPr="006B5021">
              <w:t>Iznākuma rādītājs</w:t>
            </w:r>
          </w:p>
        </w:tc>
        <w:tc>
          <w:tcPr>
            <w:tcW w:w="478" w:type="pct"/>
            <w:tcBorders>
              <w:top w:val="single" w:sz="4" w:space="0" w:color="auto"/>
              <w:left w:val="nil"/>
              <w:bottom w:val="single" w:sz="4" w:space="0" w:color="auto"/>
              <w:right w:val="single" w:sz="4" w:space="0" w:color="auto"/>
            </w:tcBorders>
            <w:shd w:val="clear" w:color="auto" w:fill="auto"/>
            <w:hideMark/>
          </w:tcPr>
          <w:p w14:paraId="619E392A" w14:textId="77777777" w:rsidR="006B5021" w:rsidRPr="006B5021" w:rsidRDefault="006B5021" w:rsidP="00DB5495">
            <w:pPr>
              <w:rPr>
                <w:rFonts w:eastAsia="PMingLiU"/>
                <w:lang w:eastAsia="en-US"/>
              </w:rPr>
            </w:pPr>
            <w:r w:rsidRPr="006B5021">
              <w:rPr>
                <w:rFonts w:eastAsia="PMingLiU"/>
                <w:lang w:eastAsia="en-US"/>
              </w:rPr>
              <w:t xml:space="preserve">i.8.3.3.a  </w:t>
            </w:r>
          </w:p>
          <w:p w14:paraId="0E03FC31" w14:textId="77777777" w:rsidR="006B5021" w:rsidRPr="006B5021" w:rsidRDefault="006B5021" w:rsidP="00DB5495">
            <w:r w:rsidRPr="006B5021">
              <w:rPr>
                <w:rFonts w:eastAsia="PMingLiU"/>
                <w:lang w:eastAsia="en-US"/>
              </w:rPr>
              <w:t xml:space="preserve">NVA nereģistrēto NEET jauniešu skaits, kas </w:t>
            </w:r>
            <w:r w:rsidRPr="006B5021">
              <w:rPr>
                <w:rFonts w:eastAsia="PMingLiU"/>
                <w:lang w:eastAsia="en-US"/>
              </w:rPr>
              <w:lastRenderedPageBreak/>
              <w:t>saņēmuši atbalstu ESF finansējuma</w:t>
            </w:r>
          </w:p>
        </w:tc>
        <w:tc>
          <w:tcPr>
            <w:tcW w:w="695" w:type="pct"/>
            <w:tcBorders>
              <w:top w:val="single" w:sz="4" w:space="0" w:color="auto"/>
              <w:left w:val="nil"/>
              <w:bottom w:val="single" w:sz="4" w:space="0" w:color="auto"/>
              <w:right w:val="single" w:sz="4" w:space="0" w:color="auto"/>
            </w:tcBorders>
            <w:shd w:val="clear" w:color="auto" w:fill="auto"/>
            <w:hideMark/>
          </w:tcPr>
          <w:p w14:paraId="49EEA7E9" w14:textId="77777777" w:rsidR="006B5021" w:rsidRPr="006B5021" w:rsidRDefault="006B5021" w:rsidP="00DB5495">
            <w:r w:rsidRPr="006B5021">
              <w:lastRenderedPageBreak/>
              <w:t xml:space="preserve">NVA nereģistrēto NEET jauniešu skaits, kas saņēmuši atbalstu (veikts vismaz viens no šiem motivēšanas un </w:t>
            </w:r>
            <w:r w:rsidRPr="006B5021">
              <w:lastRenderedPageBreak/>
              <w:t xml:space="preserve">aktivizēšanas posmiem: veikta NEET jaunieša apzināšana un sākotnējā motivēšana iesaistīties projektā, veikta NEET jaunieša profilēšana, izstrādāta individuālā pasākumu programma un īstenota individuālā pasākumu programma) ESF finansējuma ietvaros   </w:t>
            </w:r>
          </w:p>
        </w:tc>
        <w:tc>
          <w:tcPr>
            <w:tcW w:w="347" w:type="pct"/>
            <w:tcBorders>
              <w:top w:val="single" w:sz="4" w:space="0" w:color="auto"/>
              <w:left w:val="nil"/>
              <w:bottom w:val="single" w:sz="4" w:space="0" w:color="auto"/>
              <w:right w:val="single" w:sz="4" w:space="0" w:color="auto"/>
            </w:tcBorders>
            <w:shd w:val="clear" w:color="auto" w:fill="auto"/>
            <w:noWrap/>
            <w:hideMark/>
          </w:tcPr>
          <w:p w14:paraId="63AC73C1" w14:textId="77777777" w:rsidR="006B5021" w:rsidRPr="006B5021" w:rsidRDefault="006B5021" w:rsidP="00DB5495">
            <w:r w:rsidRPr="006B5021">
              <w:lastRenderedPageBreak/>
              <w:t>Personu skaits</w:t>
            </w:r>
          </w:p>
        </w:tc>
        <w:tc>
          <w:tcPr>
            <w:tcW w:w="249" w:type="pct"/>
            <w:tcBorders>
              <w:top w:val="single" w:sz="4" w:space="0" w:color="auto"/>
              <w:left w:val="nil"/>
              <w:bottom w:val="single" w:sz="4" w:space="0" w:color="auto"/>
              <w:right w:val="single" w:sz="4" w:space="0" w:color="auto"/>
            </w:tcBorders>
            <w:shd w:val="clear" w:color="auto" w:fill="auto"/>
            <w:noWrap/>
            <w:hideMark/>
          </w:tcPr>
          <w:p w14:paraId="69E19258"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hideMark/>
          </w:tcPr>
          <w:p w14:paraId="0DB83501"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hideMark/>
          </w:tcPr>
          <w:p w14:paraId="6ED62494" w14:textId="77777777" w:rsidR="006B5021" w:rsidRPr="006B5021" w:rsidRDefault="006B5021" w:rsidP="00DB5495">
            <w:r w:rsidRPr="006B5021">
              <w:t>3 683</w:t>
            </w:r>
          </w:p>
        </w:tc>
        <w:tc>
          <w:tcPr>
            <w:tcW w:w="247" w:type="pct"/>
            <w:tcBorders>
              <w:top w:val="single" w:sz="4" w:space="0" w:color="auto"/>
              <w:left w:val="nil"/>
              <w:bottom w:val="single" w:sz="4" w:space="0" w:color="auto"/>
              <w:right w:val="single" w:sz="4" w:space="0" w:color="auto"/>
            </w:tcBorders>
            <w:shd w:val="clear" w:color="auto" w:fill="auto"/>
            <w:noWrap/>
            <w:hideMark/>
          </w:tcPr>
          <w:p w14:paraId="28462AF7"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hideMark/>
          </w:tcPr>
          <w:p w14:paraId="26EB2078"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hideMark/>
          </w:tcPr>
          <w:p w14:paraId="25497429" w14:textId="77777777" w:rsidR="006B5021" w:rsidRPr="006B5021" w:rsidRDefault="006B5021" w:rsidP="00DB5495">
            <w:r w:rsidRPr="006B5021">
              <w:t>5 262</w:t>
            </w:r>
          </w:p>
        </w:tc>
        <w:tc>
          <w:tcPr>
            <w:tcW w:w="447" w:type="pct"/>
            <w:tcBorders>
              <w:top w:val="single" w:sz="4" w:space="0" w:color="auto"/>
              <w:left w:val="nil"/>
              <w:bottom w:val="single" w:sz="4" w:space="0" w:color="auto"/>
              <w:right w:val="single" w:sz="4" w:space="0" w:color="auto"/>
            </w:tcBorders>
            <w:shd w:val="clear" w:color="auto" w:fill="auto"/>
            <w:noWrap/>
            <w:hideMark/>
          </w:tcPr>
          <w:p w14:paraId="0DFA1733"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hideMark/>
          </w:tcPr>
          <w:p w14:paraId="4E58ABE2" w14:textId="77777777" w:rsidR="006B5021" w:rsidRPr="006B5021" w:rsidRDefault="006B5021" w:rsidP="00DB5495">
            <w:r w:rsidRPr="006B5021">
              <w:t xml:space="preserve">Iznākuma rādītājs ietver SAM 8.3.3. a ietvaros plānotās darbības, lai attīstītu NVA nereģistrēto NEET jauniešu </w:t>
            </w:r>
            <w:r w:rsidRPr="006B5021">
              <w:rPr>
                <w:bCs/>
              </w:rPr>
              <w:lastRenderedPageBreak/>
              <w:t xml:space="preserve">prasmes un veicināt to </w:t>
            </w:r>
            <w:r w:rsidRPr="006B5021">
              <w:t xml:space="preserve">iesaisti izglītībā, darba tirgū un nevalstisko organizāciju vai jauniešu centru darbībā </w:t>
            </w:r>
            <w:r w:rsidRPr="006B5021">
              <w:rPr>
                <w:rFonts w:eastAsia="PMingLiU"/>
                <w:lang w:eastAsia="en-US"/>
              </w:rPr>
              <w:t>Rādītājs aptver  3,29 % (9 000 000) kopējas investīcijas prioritārajam virzienam ESF atbalsta ietvaros.</w:t>
            </w:r>
          </w:p>
        </w:tc>
      </w:tr>
      <w:tr w:rsidR="006B5021" w:rsidRPr="006B5021" w14:paraId="3AD8FD66" w14:textId="77777777" w:rsidTr="00994897">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7C3E8A0B" w14:textId="77777777" w:rsidR="006B5021" w:rsidRPr="006B5021" w:rsidRDefault="006B5021" w:rsidP="00DB5495">
            <w:r w:rsidRPr="006B502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0642BF5C" w14:textId="77777777" w:rsidR="006B5021" w:rsidRPr="006B5021" w:rsidRDefault="006B5021" w:rsidP="00DB5495">
            <w:pPr>
              <w:rPr>
                <w:rFonts w:eastAsia="PMingLiU"/>
                <w:lang w:eastAsia="en-US"/>
              </w:rPr>
            </w:pPr>
            <w:r w:rsidRPr="006B5021">
              <w:rPr>
                <w:rFonts w:eastAsia="PMingLiU"/>
                <w:lang w:eastAsia="en-US"/>
              </w:rPr>
              <w:t>i.8.3.5.a Vispārējās un profesionālās izglītības iestāžu skaits, kas saņēmušas ESF atbalstu karjeras izglītībai un karjeras attīstības atbalstam</w:t>
            </w:r>
          </w:p>
        </w:tc>
        <w:tc>
          <w:tcPr>
            <w:tcW w:w="695" w:type="pct"/>
            <w:tcBorders>
              <w:top w:val="single" w:sz="4" w:space="0" w:color="auto"/>
              <w:left w:val="nil"/>
              <w:bottom w:val="single" w:sz="4" w:space="0" w:color="auto"/>
              <w:right w:val="single" w:sz="4" w:space="0" w:color="auto"/>
            </w:tcBorders>
            <w:shd w:val="clear" w:color="auto" w:fill="auto"/>
          </w:tcPr>
          <w:p w14:paraId="49B3ED89" w14:textId="77777777" w:rsidR="006B5021" w:rsidRPr="006B5021" w:rsidRDefault="006B5021" w:rsidP="00DB5495">
            <w:r w:rsidRPr="006B5021">
              <w:t>Vispārējās un profesionālās izglītības iestāžu skaits, kas saņēmušas ESF atbalstu karjeras izglītībai un karjeras attīstības atbalstam (individuālu un/ vai grupu karjeras atbalsta pasākumu īstenošanai, piem., konsultācijas,  praktiskās nodarbības, meistarklases, karjeras dienas u.c.)</w:t>
            </w:r>
          </w:p>
        </w:tc>
        <w:tc>
          <w:tcPr>
            <w:tcW w:w="347" w:type="pct"/>
            <w:tcBorders>
              <w:top w:val="single" w:sz="4" w:space="0" w:color="auto"/>
              <w:left w:val="nil"/>
              <w:bottom w:val="single" w:sz="4" w:space="0" w:color="auto"/>
              <w:right w:val="single" w:sz="4" w:space="0" w:color="auto"/>
            </w:tcBorders>
            <w:shd w:val="clear" w:color="auto" w:fill="auto"/>
            <w:noWrap/>
          </w:tcPr>
          <w:p w14:paraId="16AC74B1" w14:textId="77777777" w:rsidR="006B5021" w:rsidRPr="006B5021" w:rsidRDefault="006B5021" w:rsidP="00DB5495">
            <w:r w:rsidRPr="006B5021">
              <w:t xml:space="preserve"> Iestāžu skaits</w:t>
            </w:r>
          </w:p>
        </w:tc>
        <w:tc>
          <w:tcPr>
            <w:tcW w:w="249" w:type="pct"/>
            <w:tcBorders>
              <w:top w:val="single" w:sz="4" w:space="0" w:color="auto"/>
              <w:left w:val="nil"/>
              <w:bottom w:val="single" w:sz="4" w:space="0" w:color="auto"/>
              <w:right w:val="single" w:sz="4" w:space="0" w:color="auto"/>
            </w:tcBorders>
            <w:shd w:val="clear" w:color="auto" w:fill="auto"/>
            <w:noWrap/>
          </w:tcPr>
          <w:p w14:paraId="71056E8F"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786F4FFE"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615CC0C7" w14:textId="77777777" w:rsidR="006B5021" w:rsidRPr="006B5021" w:rsidRDefault="006B5021" w:rsidP="00DB5495">
            <w:r w:rsidRPr="006B5021">
              <w:t>295</w:t>
            </w:r>
          </w:p>
        </w:tc>
        <w:tc>
          <w:tcPr>
            <w:tcW w:w="247" w:type="pct"/>
            <w:tcBorders>
              <w:top w:val="single" w:sz="4" w:space="0" w:color="auto"/>
              <w:left w:val="nil"/>
              <w:bottom w:val="single" w:sz="4" w:space="0" w:color="auto"/>
              <w:right w:val="single" w:sz="4" w:space="0" w:color="auto"/>
            </w:tcBorders>
            <w:shd w:val="clear" w:color="auto" w:fill="auto"/>
            <w:noWrap/>
          </w:tcPr>
          <w:p w14:paraId="3E5C75B9"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7C1D1577"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02CD7F94" w14:textId="77777777" w:rsidR="006B5021" w:rsidRPr="006B5021" w:rsidRDefault="006B5021" w:rsidP="00DB5495">
            <w:r w:rsidRPr="006B5021">
              <w:t>328</w:t>
            </w:r>
          </w:p>
        </w:tc>
        <w:tc>
          <w:tcPr>
            <w:tcW w:w="447" w:type="pct"/>
            <w:tcBorders>
              <w:top w:val="single" w:sz="4" w:space="0" w:color="auto"/>
              <w:left w:val="nil"/>
              <w:bottom w:val="single" w:sz="4" w:space="0" w:color="auto"/>
              <w:right w:val="single" w:sz="4" w:space="0" w:color="auto"/>
            </w:tcBorders>
            <w:shd w:val="clear" w:color="auto" w:fill="auto"/>
            <w:noWrap/>
          </w:tcPr>
          <w:p w14:paraId="20A4024C"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4EF8D38F" w14:textId="77777777" w:rsidR="006B5021" w:rsidRPr="006B5021" w:rsidRDefault="006B5021" w:rsidP="00DB5495">
            <w:r w:rsidRPr="006B5021">
              <w:rPr>
                <w:rFonts w:eastAsia="PMingLiU"/>
                <w:lang w:eastAsia="en-US"/>
              </w:rPr>
              <w:t>i.8.3.5.a rādītājs iekļauj SAM darbības, kuras saistītas ar karjeras atbalsta pasākumu īstenošanu. Rādītājs aptver  8,43 % (23 080 688 EUR) kopējas investīcijas prioritārajam virzienam ESF atbalsta ietvaros.</w:t>
            </w:r>
          </w:p>
        </w:tc>
      </w:tr>
      <w:tr w:rsidR="006B5021" w:rsidRPr="006B5021" w14:paraId="66F4EBC3" w14:textId="77777777" w:rsidTr="00994897">
        <w:trPr>
          <w:trHeight w:val="898"/>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317E13D6" w14:textId="77777777" w:rsidR="006B5021" w:rsidRPr="006B5021" w:rsidRDefault="006B5021" w:rsidP="00DB5495">
            <w:r w:rsidRPr="006B5021">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4CCBD427" w14:textId="77777777" w:rsidR="006B5021" w:rsidRPr="006B5021" w:rsidRDefault="006B5021" w:rsidP="00DB5495">
            <w:pPr>
              <w:rPr>
                <w:rFonts w:eastAsia="PMingLiU"/>
                <w:lang w:eastAsia="en-US"/>
              </w:rPr>
            </w:pPr>
            <w:r w:rsidRPr="006B5021">
              <w:rPr>
                <w:rFonts w:eastAsia="PMingLiU"/>
                <w:lang w:eastAsia="en-US"/>
              </w:rPr>
              <w:t xml:space="preserve">i.8.4.1.a Nodarbināto personu skaits vecumā no 25gadiem, kas saņēmuši ESF </w:t>
            </w:r>
            <w:r w:rsidRPr="006B5021">
              <w:rPr>
                <w:rFonts w:eastAsia="PMingLiU"/>
                <w:lang w:eastAsia="en-US"/>
              </w:rPr>
              <w:lastRenderedPageBreak/>
              <w:t>atbalstu dalībai pieaugušo apmācībās, izņemot nodarbinātos ar zemu izglītības līmeni</w:t>
            </w:r>
          </w:p>
        </w:tc>
        <w:tc>
          <w:tcPr>
            <w:tcW w:w="695" w:type="pct"/>
            <w:tcBorders>
              <w:top w:val="single" w:sz="4" w:space="0" w:color="auto"/>
              <w:left w:val="nil"/>
              <w:bottom w:val="single" w:sz="4" w:space="0" w:color="auto"/>
              <w:right w:val="single" w:sz="4" w:space="0" w:color="auto"/>
            </w:tcBorders>
            <w:shd w:val="clear" w:color="auto" w:fill="auto"/>
          </w:tcPr>
          <w:p w14:paraId="4296CD16" w14:textId="77777777" w:rsidR="006B5021" w:rsidRPr="006B5021" w:rsidRDefault="006B5021" w:rsidP="00DB5495">
            <w:r w:rsidRPr="006B5021">
              <w:lastRenderedPageBreak/>
              <w:t xml:space="preserve">Nodarbinātās personas ar profesionālo vidējo vai augstāko izglītību vecumā no 25gadiem, kas saņēmušas ESF </w:t>
            </w:r>
            <w:r w:rsidRPr="006B5021">
              <w:lastRenderedPageBreak/>
              <w:t>atbalstu dalībai pieaugušo apmācībās, izņemot nodarbinātos ar zemu izglītības līmeni</w:t>
            </w:r>
          </w:p>
          <w:p w14:paraId="2E469491" w14:textId="77777777" w:rsidR="006B5021" w:rsidRPr="006B5021" w:rsidRDefault="006B5021" w:rsidP="00DB5495"/>
        </w:tc>
        <w:tc>
          <w:tcPr>
            <w:tcW w:w="347" w:type="pct"/>
            <w:tcBorders>
              <w:top w:val="single" w:sz="4" w:space="0" w:color="auto"/>
              <w:left w:val="nil"/>
              <w:bottom w:val="single" w:sz="4" w:space="0" w:color="auto"/>
              <w:right w:val="single" w:sz="4" w:space="0" w:color="auto"/>
            </w:tcBorders>
            <w:shd w:val="clear" w:color="auto" w:fill="auto"/>
            <w:noWrap/>
          </w:tcPr>
          <w:p w14:paraId="64BE54C4" w14:textId="77777777" w:rsidR="006B5021" w:rsidRPr="006B5021" w:rsidRDefault="006B5021" w:rsidP="00DB5495">
            <w:r w:rsidRPr="006B5021">
              <w:lastRenderedPageBreak/>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74C6D817"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0B5CD1FC"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02F06C1E" w14:textId="77777777" w:rsidR="006B5021" w:rsidRPr="006B5021" w:rsidRDefault="006B5021" w:rsidP="00DB5495">
            <w:r w:rsidRPr="006B5021">
              <w:t>11 562</w:t>
            </w:r>
          </w:p>
        </w:tc>
        <w:tc>
          <w:tcPr>
            <w:tcW w:w="247" w:type="pct"/>
            <w:tcBorders>
              <w:top w:val="single" w:sz="4" w:space="0" w:color="auto"/>
              <w:left w:val="nil"/>
              <w:bottom w:val="single" w:sz="4" w:space="0" w:color="auto"/>
              <w:right w:val="single" w:sz="4" w:space="0" w:color="auto"/>
            </w:tcBorders>
            <w:shd w:val="clear" w:color="auto" w:fill="auto"/>
            <w:noWrap/>
          </w:tcPr>
          <w:p w14:paraId="5C707DE2"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629A2FC7"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5027CC9E" w14:textId="77777777" w:rsidR="006B5021" w:rsidRPr="006B5021" w:rsidRDefault="006B5021" w:rsidP="00DB5495">
            <w:r w:rsidRPr="006B5021">
              <w:t>25 693</w:t>
            </w:r>
          </w:p>
        </w:tc>
        <w:tc>
          <w:tcPr>
            <w:tcW w:w="447" w:type="pct"/>
            <w:tcBorders>
              <w:top w:val="single" w:sz="4" w:space="0" w:color="auto"/>
              <w:left w:val="nil"/>
              <w:bottom w:val="single" w:sz="4" w:space="0" w:color="auto"/>
              <w:right w:val="single" w:sz="4" w:space="0" w:color="auto"/>
            </w:tcBorders>
            <w:shd w:val="clear" w:color="auto" w:fill="auto"/>
            <w:noWrap/>
          </w:tcPr>
          <w:p w14:paraId="21E1B5BF"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6B062CE3" w14:textId="77777777" w:rsidR="006B5021" w:rsidRPr="006B5021" w:rsidRDefault="006B5021" w:rsidP="00DB5495">
            <w:pPr>
              <w:rPr>
                <w:rFonts w:eastAsia="PMingLiU"/>
                <w:lang w:eastAsia="en-US"/>
              </w:rPr>
            </w:pPr>
            <w:r w:rsidRPr="006B5021">
              <w:rPr>
                <w:rFonts w:eastAsia="PMingLiU"/>
                <w:lang w:eastAsia="en-US"/>
              </w:rPr>
              <w:t xml:space="preserve">i.8.4.1.a rādītājs iekļauj darbības, kuras saistītas ar nodarbināto pieaugušo profesionālās kompetences </w:t>
            </w:r>
            <w:r w:rsidRPr="006B5021">
              <w:rPr>
                <w:rFonts w:eastAsia="PMingLiU"/>
                <w:lang w:eastAsia="en-US"/>
              </w:rPr>
              <w:lastRenderedPageBreak/>
              <w:t>paaugstināšanu. Rādītājs aptver  6,79 % (18 599 675 EUR) kopējas investīcijas prioritārajam virzienam ESF atbalsta ietvaros.</w:t>
            </w:r>
          </w:p>
        </w:tc>
      </w:tr>
      <w:tr w:rsidR="006B5021" w:rsidRPr="006B5021" w14:paraId="174BC79B" w14:textId="77777777" w:rsidTr="00994897">
        <w:trPr>
          <w:trHeight w:val="1575"/>
        </w:trPr>
        <w:tc>
          <w:tcPr>
            <w:tcW w:w="354" w:type="pct"/>
            <w:tcBorders>
              <w:top w:val="single" w:sz="4" w:space="0" w:color="auto"/>
              <w:left w:val="single" w:sz="4" w:space="0" w:color="auto"/>
              <w:bottom w:val="single" w:sz="4" w:space="0" w:color="auto"/>
              <w:right w:val="single" w:sz="4" w:space="0" w:color="auto"/>
            </w:tcBorders>
            <w:shd w:val="clear" w:color="auto" w:fill="auto"/>
            <w:noWrap/>
          </w:tcPr>
          <w:p w14:paraId="5D0575E0" w14:textId="77777777" w:rsidR="006B5021" w:rsidRPr="006B5021" w:rsidRDefault="006B5021" w:rsidP="00DB5495">
            <w:r w:rsidRPr="006B5021">
              <w:lastRenderedPageBreak/>
              <w:t>Iznākuma rādītājs</w:t>
            </w:r>
          </w:p>
        </w:tc>
        <w:tc>
          <w:tcPr>
            <w:tcW w:w="478" w:type="pct"/>
            <w:tcBorders>
              <w:top w:val="single" w:sz="4" w:space="0" w:color="auto"/>
              <w:left w:val="nil"/>
              <w:bottom w:val="single" w:sz="4" w:space="0" w:color="auto"/>
              <w:right w:val="single" w:sz="4" w:space="0" w:color="auto"/>
            </w:tcBorders>
            <w:shd w:val="clear" w:color="auto" w:fill="auto"/>
          </w:tcPr>
          <w:p w14:paraId="3587EAA4" w14:textId="77777777" w:rsidR="006B5021" w:rsidRPr="006B5021" w:rsidRDefault="006B5021" w:rsidP="00DB5495">
            <w:pPr>
              <w:rPr>
                <w:rFonts w:eastAsia="PMingLiU"/>
                <w:lang w:eastAsia="en-US"/>
              </w:rPr>
            </w:pPr>
            <w:r w:rsidRPr="006B5021">
              <w:rPr>
                <w:rFonts w:eastAsia="PMingLiU"/>
                <w:lang w:eastAsia="en-US"/>
              </w:rPr>
              <w:t>i.8.5.1.a Audzēkņu skaits, kas iesaistīti darba vidē balstītās mācībās vai māceklībā ESF atbalsta ietvaros (personu skaits)</w:t>
            </w:r>
          </w:p>
        </w:tc>
        <w:tc>
          <w:tcPr>
            <w:tcW w:w="695" w:type="pct"/>
            <w:tcBorders>
              <w:top w:val="single" w:sz="4" w:space="0" w:color="auto"/>
              <w:left w:val="nil"/>
              <w:bottom w:val="single" w:sz="4" w:space="0" w:color="auto"/>
              <w:right w:val="single" w:sz="4" w:space="0" w:color="auto"/>
            </w:tcBorders>
            <w:shd w:val="clear" w:color="auto" w:fill="auto"/>
          </w:tcPr>
          <w:p w14:paraId="3A416E5E" w14:textId="77777777" w:rsidR="006B5021" w:rsidRPr="006B5021" w:rsidRDefault="006B5021" w:rsidP="00DB5495">
            <w:r w:rsidRPr="006B5021">
              <w:t>Audzēkņu skaits, kas iesaistīti darba vidē balstītās mācībās vai māceklībā ESF atbalsta ietvaros</w:t>
            </w:r>
          </w:p>
        </w:tc>
        <w:tc>
          <w:tcPr>
            <w:tcW w:w="347" w:type="pct"/>
            <w:tcBorders>
              <w:top w:val="single" w:sz="4" w:space="0" w:color="auto"/>
              <w:left w:val="nil"/>
              <w:bottom w:val="single" w:sz="4" w:space="0" w:color="auto"/>
              <w:right w:val="single" w:sz="4" w:space="0" w:color="auto"/>
            </w:tcBorders>
            <w:shd w:val="clear" w:color="auto" w:fill="auto"/>
            <w:noWrap/>
          </w:tcPr>
          <w:p w14:paraId="7B33EF5A" w14:textId="77777777" w:rsidR="006B5021" w:rsidRPr="006B5021" w:rsidRDefault="006B5021" w:rsidP="00DB5495">
            <w:r w:rsidRPr="006B5021">
              <w:t>Personu skaits</w:t>
            </w:r>
          </w:p>
        </w:tc>
        <w:tc>
          <w:tcPr>
            <w:tcW w:w="249" w:type="pct"/>
            <w:tcBorders>
              <w:top w:val="single" w:sz="4" w:space="0" w:color="auto"/>
              <w:left w:val="nil"/>
              <w:bottom w:val="single" w:sz="4" w:space="0" w:color="auto"/>
              <w:right w:val="single" w:sz="4" w:space="0" w:color="auto"/>
            </w:tcBorders>
            <w:shd w:val="clear" w:color="auto" w:fill="auto"/>
            <w:noWrap/>
          </w:tcPr>
          <w:p w14:paraId="12723C6B" w14:textId="77777777" w:rsidR="006B5021" w:rsidRPr="006B5021" w:rsidRDefault="006B5021" w:rsidP="00DB5495">
            <w:r w:rsidRPr="006B5021">
              <w:t>ESF</w:t>
            </w:r>
          </w:p>
        </w:tc>
        <w:tc>
          <w:tcPr>
            <w:tcW w:w="396" w:type="pct"/>
            <w:tcBorders>
              <w:top w:val="single" w:sz="4" w:space="0" w:color="auto"/>
              <w:left w:val="nil"/>
              <w:bottom w:val="single" w:sz="4" w:space="0" w:color="auto"/>
              <w:right w:val="single" w:sz="4" w:space="0" w:color="auto"/>
            </w:tcBorders>
            <w:shd w:val="clear" w:color="auto" w:fill="auto"/>
            <w:noWrap/>
          </w:tcPr>
          <w:p w14:paraId="43849DED" w14:textId="77777777" w:rsidR="006B5021" w:rsidRPr="006B5021" w:rsidRDefault="006B5021" w:rsidP="00DB5495">
            <w:pPr>
              <w:rPr>
                <w:i/>
                <w:iCs/>
              </w:rPr>
            </w:pPr>
            <w:r w:rsidRPr="006B5021">
              <w:rPr>
                <w:i/>
                <w:iCs/>
              </w:rPr>
              <w:t>Mazāk attīstītie reģioni</w:t>
            </w:r>
          </w:p>
        </w:tc>
        <w:tc>
          <w:tcPr>
            <w:tcW w:w="447" w:type="pct"/>
            <w:tcBorders>
              <w:top w:val="single" w:sz="4" w:space="0" w:color="auto"/>
              <w:left w:val="nil"/>
              <w:bottom w:val="single" w:sz="4" w:space="0" w:color="auto"/>
              <w:right w:val="single" w:sz="4" w:space="0" w:color="auto"/>
            </w:tcBorders>
            <w:shd w:val="clear" w:color="auto" w:fill="auto"/>
            <w:noWrap/>
          </w:tcPr>
          <w:p w14:paraId="51AB6AC2" w14:textId="77777777" w:rsidR="006B5021" w:rsidRPr="006B5021" w:rsidRDefault="006B5021" w:rsidP="00DB5495">
            <w:r w:rsidRPr="006B5021">
              <w:t>1 260</w:t>
            </w:r>
          </w:p>
        </w:tc>
        <w:tc>
          <w:tcPr>
            <w:tcW w:w="247" w:type="pct"/>
            <w:tcBorders>
              <w:top w:val="single" w:sz="4" w:space="0" w:color="auto"/>
              <w:left w:val="nil"/>
              <w:bottom w:val="single" w:sz="4" w:space="0" w:color="auto"/>
              <w:right w:val="single" w:sz="4" w:space="0" w:color="auto"/>
            </w:tcBorders>
            <w:shd w:val="clear" w:color="auto" w:fill="auto"/>
            <w:noWrap/>
          </w:tcPr>
          <w:p w14:paraId="382B7044" w14:textId="77777777" w:rsidR="006B5021" w:rsidRPr="006B5021" w:rsidRDefault="006B5021" w:rsidP="00DB5495"/>
        </w:tc>
        <w:tc>
          <w:tcPr>
            <w:tcW w:w="199" w:type="pct"/>
            <w:tcBorders>
              <w:top w:val="single" w:sz="4" w:space="0" w:color="auto"/>
              <w:left w:val="nil"/>
              <w:bottom w:val="single" w:sz="4" w:space="0" w:color="auto"/>
              <w:right w:val="single" w:sz="4" w:space="0" w:color="auto"/>
            </w:tcBorders>
            <w:shd w:val="clear" w:color="auto" w:fill="auto"/>
            <w:noWrap/>
          </w:tcPr>
          <w:p w14:paraId="757EA7BB" w14:textId="77777777" w:rsidR="006B5021" w:rsidRPr="006B5021" w:rsidRDefault="006B5021" w:rsidP="00DB5495"/>
        </w:tc>
        <w:tc>
          <w:tcPr>
            <w:tcW w:w="397" w:type="pct"/>
            <w:tcBorders>
              <w:top w:val="single" w:sz="4" w:space="0" w:color="auto"/>
              <w:left w:val="nil"/>
              <w:bottom w:val="single" w:sz="4" w:space="0" w:color="auto"/>
              <w:right w:val="single" w:sz="4" w:space="0" w:color="auto"/>
            </w:tcBorders>
            <w:shd w:val="clear" w:color="auto" w:fill="auto"/>
            <w:noWrap/>
          </w:tcPr>
          <w:p w14:paraId="16F5B8A2" w14:textId="77777777" w:rsidR="006B5021" w:rsidRPr="006B5021" w:rsidRDefault="006B5021" w:rsidP="00DB5495">
            <w:r w:rsidRPr="006B5021">
              <w:t>3 150</w:t>
            </w:r>
          </w:p>
        </w:tc>
        <w:tc>
          <w:tcPr>
            <w:tcW w:w="447" w:type="pct"/>
            <w:tcBorders>
              <w:top w:val="single" w:sz="4" w:space="0" w:color="auto"/>
              <w:left w:val="nil"/>
              <w:bottom w:val="single" w:sz="4" w:space="0" w:color="auto"/>
              <w:right w:val="single" w:sz="4" w:space="0" w:color="auto"/>
            </w:tcBorders>
            <w:shd w:val="clear" w:color="auto" w:fill="auto"/>
            <w:noWrap/>
          </w:tcPr>
          <w:p w14:paraId="6BB8D087" w14:textId="77777777" w:rsidR="006B5021" w:rsidRPr="006B5021" w:rsidRDefault="006B5021" w:rsidP="00DB5495">
            <w:r w:rsidRPr="006B5021">
              <w:t>Projektu dati</w:t>
            </w:r>
          </w:p>
        </w:tc>
        <w:tc>
          <w:tcPr>
            <w:tcW w:w="744" w:type="pct"/>
            <w:tcBorders>
              <w:top w:val="single" w:sz="4" w:space="0" w:color="auto"/>
              <w:left w:val="nil"/>
              <w:bottom w:val="single" w:sz="4" w:space="0" w:color="auto"/>
              <w:right w:val="single" w:sz="4" w:space="0" w:color="auto"/>
            </w:tcBorders>
            <w:shd w:val="clear" w:color="auto" w:fill="auto"/>
            <w:noWrap/>
          </w:tcPr>
          <w:p w14:paraId="2C24B54B" w14:textId="77777777" w:rsidR="006B5021" w:rsidRPr="006B5021" w:rsidRDefault="006B5021" w:rsidP="00DB5495">
            <w:r w:rsidRPr="006B5021">
              <w:rPr>
                <w:rFonts w:eastAsia="PMingLiU"/>
                <w:lang w:eastAsia="en-US"/>
              </w:rPr>
              <w:t>i.8.5.1.a  rādītājs iekļauj SAM atbalstāmās darbības, kuras vērstas  uz darba devēja vadītām mācībām profesionālajā izglītībā. Rādītājs aptver  4,01% (10 968 576 EUR) kopējas investīcijas prioritārajam virzienam ESF atbalsta ietvaros.</w:t>
            </w:r>
          </w:p>
        </w:tc>
      </w:tr>
    </w:tbl>
    <w:p w14:paraId="53BC5CFE" w14:textId="22745F67" w:rsidR="006B5021" w:rsidRDefault="006B5021" w:rsidP="00DB5495">
      <w:pPr>
        <w:pStyle w:val="ListParagraph"/>
        <w:ind w:left="1134"/>
        <w:jc w:val="both"/>
        <w:rPr>
          <w:sz w:val="24"/>
          <w:szCs w:val="24"/>
        </w:rPr>
      </w:pPr>
    </w:p>
    <w:p w14:paraId="55D0C869" w14:textId="5DE5B175" w:rsidR="006B5021" w:rsidRDefault="006B5021" w:rsidP="00DB5495">
      <w:pPr>
        <w:pStyle w:val="ListParagraph"/>
        <w:numPr>
          <w:ilvl w:val="1"/>
          <w:numId w:val="1"/>
        </w:numPr>
        <w:ind w:left="1134" w:hanging="424"/>
        <w:jc w:val="both"/>
        <w:rPr>
          <w:sz w:val="24"/>
          <w:szCs w:val="24"/>
        </w:rPr>
      </w:pPr>
      <w:r>
        <w:rPr>
          <w:sz w:val="24"/>
          <w:szCs w:val="24"/>
        </w:rPr>
        <w:t xml:space="preserve">Izteikt </w:t>
      </w:r>
      <w:r w:rsidR="007607AD">
        <w:rPr>
          <w:sz w:val="24"/>
          <w:szCs w:val="24"/>
        </w:rPr>
        <w:t>tabulu Nr. 2.8.23. (7-12) šādā redakcijā:</w:t>
      </w:r>
    </w:p>
    <w:p w14:paraId="4B0BC063" w14:textId="7937DE5F" w:rsidR="007607AD" w:rsidRPr="00B15E44" w:rsidRDefault="00B15E44" w:rsidP="00DB5495">
      <w:pPr>
        <w:pStyle w:val="ListParagraph"/>
        <w:ind w:left="1134"/>
        <w:jc w:val="both"/>
        <w:rPr>
          <w:i/>
          <w:sz w:val="24"/>
          <w:szCs w:val="24"/>
        </w:rPr>
      </w:pPr>
      <w:r>
        <w:rPr>
          <w:i/>
          <w:sz w:val="24"/>
          <w:szCs w:val="24"/>
        </w:rPr>
        <w:t>T</w:t>
      </w:r>
      <w:r w:rsidRPr="00B15E44">
        <w:rPr>
          <w:i/>
          <w:sz w:val="24"/>
          <w:szCs w:val="24"/>
        </w:rPr>
        <w:t>abul</w:t>
      </w:r>
      <w:r>
        <w:rPr>
          <w:i/>
          <w:sz w:val="24"/>
          <w:szCs w:val="24"/>
        </w:rPr>
        <w:t>a</w:t>
      </w:r>
      <w:r w:rsidRPr="00B15E44">
        <w:rPr>
          <w:i/>
          <w:sz w:val="24"/>
          <w:szCs w:val="24"/>
        </w:rPr>
        <w:t xml:space="preserve"> Nr. 2.8.23. (7-12)</w:t>
      </w:r>
    </w:p>
    <w:p w14:paraId="612CE3E4" w14:textId="77777777" w:rsidR="00B15E44" w:rsidRDefault="00B15E44" w:rsidP="00DB5495">
      <w:pPr>
        <w:pStyle w:val="ListParagraph"/>
        <w:ind w:left="113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7607AD" w:rsidRPr="007607AD" w14:paraId="6B8F6817" w14:textId="77777777" w:rsidTr="00994897">
        <w:trPr>
          <w:trHeight w:val="418"/>
        </w:trPr>
        <w:tc>
          <w:tcPr>
            <w:tcW w:w="0" w:type="auto"/>
            <w:gridSpan w:val="12"/>
            <w:shd w:val="clear" w:color="auto" w:fill="DBE5F1"/>
            <w:tcMar>
              <w:top w:w="0" w:type="dxa"/>
              <w:left w:w="108" w:type="dxa"/>
              <w:bottom w:w="0" w:type="dxa"/>
              <w:right w:w="108" w:type="dxa"/>
            </w:tcMar>
            <w:vAlign w:val="center"/>
            <w:hideMark/>
          </w:tcPr>
          <w:p w14:paraId="1CE07FB1" w14:textId="77777777" w:rsidR="007607AD" w:rsidRPr="007607AD" w:rsidRDefault="007607AD" w:rsidP="00DB5495">
            <w:pPr>
              <w:autoSpaceDE w:val="0"/>
              <w:autoSpaceDN w:val="0"/>
              <w:jc w:val="center"/>
              <w:rPr>
                <w:rFonts w:eastAsia="PMingLiU"/>
                <w:i/>
                <w:iCs/>
                <w:lang w:eastAsia="en-GB"/>
              </w:rPr>
            </w:pPr>
            <w:r w:rsidRPr="007607AD">
              <w:rPr>
                <w:rFonts w:eastAsia="PMingLiU"/>
                <w:i/>
                <w:iCs/>
                <w:lang w:eastAsia="en-GB"/>
              </w:rPr>
              <w:t>ERAF: Mazāk attīstītie reģioni</w:t>
            </w:r>
          </w:p>
        </w:tc>
      </w:tr>
      <w:tr w:rsidR="007607AD" w:rsidRPr="007607AD" w14:paraId="7C58A67C" w14:textId="77777777" w:rsidTr="00994897">
        <w:trPr>
          <w:trHeight w:val="415"/>
        </w:trPr>
        <w:tc>
          <w:tcPr>
            <w:tcW w:w="0" w:type="auto"/>
            <w:gridSpan w:val="2"/>
            <w:shd w:val="clear" w:color="auto" w:fill="FFFFFF"/>
            <w:tcMar>
              <w:top w:w="0" w:type="dxa"/>
              <w:left w:w="108" w:type="dxa"/>
              <w:bottom w:w="0" w:type="dxa"/>
              <w:right w:w="108" w:type="dxa"/>
            </w:tcMar>
          </w:tcPr>
          <w:p w14:paraId="77991C6F"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 xml:space="preserve">Intervences kategorijas </w:t>
            </w:r>
          </w:p>
        </w:tc>
        <w:tc>
          <w:tcPr>
            <w:tcW w:w="0" w:type="auto"/>
            <w:gridSpan w:val="2"/>
            <w:shd w:val="clear" w:color="auto" w:fill="FFFFFF"/>
            <w:tcMar>
              <w:top w:w="0" w:type="dxa"/>
              <w:left w:w="108" w:type="dxa"/>
              <w:bottom w:w="0" w:type="dxa"/>
              <w:right w:w="108" w:type="dxa"/>
            </w:tcMar>
          </w:tcPr>
          <w:p w14:paraId="47E4C5AF"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 xml:space="preserve">Finansējuma veids </w:t>
            </w:r>
          </w:p>
        </w:tc>
        <w:tc>
          <w:tcPr>
            <w:tcW w:w="0" w:type="auto"/>
            <w:gridSpan w:val="2"/>
            <w:shd w:val="clear" w:color="auto" w:fill="FFFFFF"/>
            <w:tcMar>
              <w:top w:w="0" w:type="dxa"/>
              <w:left w:w="108" w:type="dxa"/>
              <w:bottom w:w="0" w:type="dxa"/>
              <w:right w:w="108" w:type="dxa"/>
            </w:tcMar>
          </w:tcPr>
          <w:p w14:paraId="2E80B20D"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Teritorija</w:t>
            </w:r>
          </w:p>
          <w:p w14:paraId="1A3B70A5" w14:textId="77777777" w:rsidR="007607AD" w:rsidRPr="007607AD" w:rsidRDefault="007607AD" w:rsidP="00DB5495">
            <w:pPr>
              <w:autoSpaceDE w:val="0"/>
              <w:autoSpaceDN w:val="0"/>
              <w:jc w:val="center"/>
              <w:rPr>
                <w:rFonts w:eastAsia="PMingLiU"/>
                <w:lang w:eastAsia="en-GB"/>
              </w:rPr>
            </w:pPr>
          </w:p>
        </w:tc>
        <w:tc>
          <w:tcPr>
            <w:tcW w:w="0" w:type="auto"/>
            <w:gridSpan w:val="2"/>
            <w:shd w:val="clear" w:color="auto" w:fill="FFFFFF"/>
            <w:tcMar>
              <w:top w:w="0" w:type="dxa"/>
              <w:left w:w="108" w:type="dxa"/>
              <w:bottom w:w="0" w:type="dxa"/>
              <w:right w:w="108" w:type="dxa"/>
            </w:tcMar>
            <w:hideMark/>
          </w:tcPr>
          <w:p w14:paraId="755D2E33"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2C24694"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ESF sekundāras tēmas</w:t>
            </w:r>
          </w:p>
          <w:p w14:paraId="421A4C8B"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(tikai ESF)</w:t>
            </w:r>
          </w:p>
        </w:tc>
        <w:tc>
          <w:tcPr>
            <w:tcW w:w="0" w:type="auto"/>
            <w:gridSpan w:val="2"/>
            <w:shd w:val="clear" w:color="auto" w:fill="FFFFFF"/>
            <w:tcMar>
              <w:top w:w="0" w:type="dxa"/>
              <w:left w:w="108" w:type="dxa"/>
              <w:bottom w:w="0" w:type="dxa"/>
              <w:right w:w="108" w:type="dxa"/>
            </w:tcMar>
            <w:hideMark/>
          </w:tcPr>
          <w:p w14:paraId="05F753DB"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Tematiskie mērķi</w:t>
            </w:r>
          </w:p>
        </w:tc>
      </w:tr>
      <w:tr w:rsidR="004E4FC4" w:rsidRPr="007607AD" w14:paraId="30ED1341" w14:textId="77777777" w:rsidTr="00994897">
        <w:trPr>
          <w:trHeight w:val="226"/>
        </w:trPr>
        <w:tc>
          <w:tcPr>
            <w:tcW w:w="0" w:type="auto"/>
            <w:shd w:val="clear" w:color="auto" w:fill="FFFFFF"/>
            <w:tcMar>
              <w:top w:w="0" w:type="dxa"/>
              <w:left w:w="108" w:type="dxa"/>
              <w:bottom w:w="0" w:type="dxa"/>
              <w:right w:w="108" w:type="dxa"/>
            </w:tcMar>
            <w:hideMark/>
          </w:tcPr>
          <w:p w14:paraId="6FF7F082"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15D2A909"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4DAB70D8"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4514FF9C"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519EE826"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583CE9E5"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33E5EC34"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16A363F4"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153E520C"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12DE5800"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shd w:val="clear" w:color="auto" w:fill="FFFFFF"/>
            <w:tcMar>
              <w:top w:w="0" w:type="dxa"/>
              <w:left w:w="108" w:type="dxa"/>
              <w:bottom w:w="0" w:type="dxa"/>
              <w:right w:w="108" w:type="dxa"/>
            </w:tcMar>
            <w:hideMark/>
          </w:tcPr>
          <w:p w14:paraId="76E2AFF8"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shd w:val="clear" w:color="auto" w:fill="FFFFFF"/>
            <w:tcMar>
              <w:top w:w="0" w:type="dxa"/>
              <w:left w:w="108" w:type="dxa"/>
              <w:bottom w:w="0" w:type="dxa"/>
              <w:right w:w="108" w:type="dxa"/>
            </w:tcMar>
            <w:hideMark/>
          </w:tcPr>
          <w:p w14:paraId="7185B13B"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r>
      <w:tr w:rsidR="004E4FC4" w:rsidRPr="007607AD" w14:paraId="7B65BD4E" w14:textId="77777777" w:rsidTr="00994897">
        <w:trPr>
          <w:trHeight w:val="243"/>
        </w:trPr>
        <w:tc>
          <w:tcPr>
            <w:tcW w:w="0" w:type="auto"/>
            <w:shd w:val="clear" w:color="auto" w:fill="FFFFFF"/>
            <w:tcMar>
              <w:top w:w="0" w:type="dxa"/>
              <w:left w:w="108" w:type="dxa"/>
              <w:bottom w:w="0" w:type="dxa"/>
              <w:right w:w="108" w:type="dxa"/>
            </w:tcMar>
          </w:tcPr>
          <w:p w14:paraId="120870F8" w14:textId="77777777" w:rsidR="007607AD" w:rsidRPr="007607AD" w:rsidRDefault="007607AD" w:rsidP="00DB5495">
            <w:pPr>
              <w:autoSpaceDE w:val="0"/>
              <w:autoSpaceDN w:val="0"/>
              <w:rPr>
                <w:rFonts w:eastAsia="PMingLiU"/>
                <w:lang w:eastAsia="en-GB"/>
              </w:rPr>
            </w:pPr>
            <w:r w:rsidRPr="007607AD">
              <w:rPr>
                <w:rFonts w:eastAsia="PMingLiU"/>
                <w:lang w:eastAsia="en-GB"/>
              </w:rPr>
              <w:t>49</w:t>
            </w:r>
          </w:p>
        </w:tc>
        <w:tc>
          <w:tcPr>
            <w:tcW w:w="0" w:type="auto"/>
            <w:shd w:val="clear" w:color="auto" w:fill="FFFFFF"/>
            <w:tcMar>
              <w:top w:w="0" w:type="dxa"/>
              <w:left w:w="108" w:type="dxa"/>
              <w:bottom w:w="0" w:type="dxa"/>
              <w:right w:w="108" w:type="dxa"/>
            </w:tcMar>
            <w:vAlign w:val="center"/>
          </w:tcPr>
          <w:p w14:paraId="68E29117" w14:textId="77777777" w:rsidR="007607AD" w:rsidRPr="007607AD" w:rsidRDefault="007607AD" w:rsidP="00DB5495">
            <w:pPr>
              <w:autoSpaceDE w:val="0"/>
              <w:autoSpaceDN w:val="0"/>
              <w:rPr>
                <w:rFonts w:eastAsia="PMingLiU"/>
                <w:lang w:eastAsia="en-GB"/>
              </w:rPr>
            </w:pPr>
            <w:r w:rsidRPr="007607AD">
              <w:rPr>
                <w:rFonts w:eastAsia="PMingLiU"/>
                <w:color w:val="000000"/>
                <w:lang w:eastAsia="en-US"/>
              </w:rPr>
              <w:t>44 002 486</w:t>
            </w:r>
          </w:p>
        </w:tc>
        <w:tc>
          <w:tcPr>
            <w:tcW w:w="0" w:type="auto"/>
            <w:shd w:val="clear" w:color="auto" w:fill="FFFFFF"/>
            <w:tcMar>
              <w:top w:w="0" w:type="dxa"/>
              <w:left w:w="108" w:type="dxa"/>
              <w:bottom w:w="0" w:type="dxa"/>
              <w:right w:w="108" w:type="dxa"/>
            </w:tcMar>
          </w:tcPr>
          <w:p w14:paraId="56E505A2" w14:textId="77777777" w:rsidR="007607AD" w:rsidRPr="007607AD" w:rsidRDefault="007607AD" w:rsidP="00DB5495">
            <w:pPr>
              <w:autoSpaceDE w:val="0"/>
              <w:autoSpaceDN w:val="0"/>
              <w:rPr>
                <w:rFonts w:eastAsia="PMingLiU"/>
                <w:lang w:eastAsia="en-GB"/>
              </w:rPr>
            </w:pPr>
            <w:r w:rsidRPr="007607AD">
              <w:rPr>
                <w:rFonts w:eastAsia="PMingLiU"/>
                <w:lang w:eastAsia="en-GB"/>
              </w:rPr>
              <w:t>1</w:t>
            </w:r>
          </w:p>
        </w:tc>
        <w:tc>
          <w:tcPr>
            <w:tcW w:w="0" w:type="auto"/>
            <w:shd w:val="clear" w:color="auto" w:fill="FFFFFF"/>
            <w:tcMar>
              <w:top w:w="0" w:type="dxa"/>
              <w:left w:w="108" w:type="dxa"/>
              <w:bottom w:w="0" w:type="dxa"/>
              <w:right w:w="108" w:type="dxa"/>
            </w:tcMar>
          </w:tcPr>
          <w:p w14:paraId="2B15EF5F" w14:textId="77777777" w:rsidR="007607AD" w:rsidRPr="007607AD" w:rsidRDefault="007607AD" w:rsidP="00DB5495">
            <w:pPr>
              <w:autoSpaceDE w:val="0"/>
              <w:autoSpaceDN w:val="0"/>
              <w:rPr>
                <w:rFonts w:eastAsia="PMingLiU"/>
                <w:lang w:eastAsia="en-GB"/>
              </w:rPr>
            </w:pPr>
            <w:r w:rsidRPr="007607AD">
              <w:rPr>
                <w:rFonts w:eastAsia="PMingLiU"/>
                <w:lang w:eastAsia="en-GB"/>
              </w:rPr>
              <w:t>277 460 786</w:t>
            </w:r>
          </w:p>
        </w:tc>
        <w:tc>
          <w:tcPr>
            <w:tcW w:w="0" w:type="auto"/>
            <w:shd w:val="clear" w:color="auto" w:fill="FFFFFF"/>
            <w:tcMar>
              <w:top w:w="0" w:type="dxa"/>
              <w:left w:w="108" w:type="dxa"/>
              <w:bottom w:w="0" w:type="dxa"/>
              <w:right w:w="108" w:type="dxa"/>
            </w:tcMar>
          </w:tcPr>
          <w:p w14:paraId="038CC8FC" w14:textId="77777777" w:rsidR="007607AD" w:rsidRPr="007607AD" w:rsidRDefault="007607AD" w:rsidP="00DB5495">
            <w:pPr>
              <w:autoSpaceDE w:val="0"/>
              <w:autoSpaceDN w:val="0"/>
              <w:rPr>
                <w:rFonts w:eastAsia="PMingLiU"/>
                <w:lang w:eastAsia="en-GB"/>
              </w:rPr>
            </w:pPr>
            <w:r w:rsidRPr="007607AD">
              <w:rPr>
                <w:rFonts w:eastAsia="PMingLiU"/>
                <w:lang w:eastAsia="en-GB"/>
              </w:rPr>
              <w:t>1</w:t>
            </w:r>
          </w:p>
        </w:tc>
        <w:tc>
          <w:tcPr>
            <w:tcW w:w="0" w:type="auto"/>
            <w:shd w:val="clear" w:color="auto" w:fill="FFFFFF"/>
            <w:tcMar>
              <w:top w:w="0" w:type="dxa"/>
              <w:left w:w="108" w:type="dxa"/>
              <w:bottom w:w="0" w:type="dxa"/>
              <w:right w:w="108" w:type="dxa"/>
            </w:tcMar>
          </w:tcPr>
          <w:p w14:paraId="4B072B3C" w14:textId="77777777" w:rsidR="007607AD" w:rsidRPr="007607AD" w:rsidRDefault="007607AD" w:rsidP="00DB5495">
            <w:pPr>
              <w:autoSpaceDE w:val="0"/>
              <w:autoSpaceDN w:val="0"/>
              <w:rPr>
                <w:rFonts w:eastAsia="PMingLiU"/>
                <w:lang w:eastAsia="en-GB"/>
              </w:rPr>
            </w:pPr>
            <w:r w:rsidRPr="007607AD">
              <w:rPr>
                <w:rFonts w:eastAsia="PMingLiU"/>
                <w:lang w:eastAsia="en-GB"/>
              </w:rPr>
              <w:t>131 269593</w:t>
            </w:r>
          </w:p>
        </w:tc>
        <w:tc>
          <w:tcPr>
            <w:tcW w:w="0" w:type="auto"/>
            <w:shd w:val="clear" w:color="auto" w:fill="FFFFFF"/>
            <w:tcMar>
              <w:top w:w="0" w:type="dxa"/>
              <w:left w:w="108" w:type="dxa"/>
              <w:bottom w:w="0" w:type="dxa"/>
              <w:right w:w="108" w:type="dxa"/>
            </w:tcMar>
          </w:tcPr>
          <w:p w14:paraId="6D1285C5" w14:textId="77777777" w:rsidR="007607AD" w:rsidRPr="007607AD" w:rsidRDefault="007607AD" w:rsidP="00DB5495">
            <w:pPr>
              <w:autoSpaceDE w:val="0"/>
              <w:autoSpaceDN w:val="0"/>
              <w:rPr>
                <w:rFonts w:eastAsia="PMingLiU"/>
                <w:lang w:eastAsia="en-GB"/>
              </w:rPr>
            </w:pPr>
            <w:r w:rsidRPr="007607AD">
              <w:rPr>
                <w:rFonts w:eastAsia="PMingLiU"/>
                <w:lang w:eastAsia="en-GB"/>
              </w:rPr>
              <w:t>7</w:t>
            </w:r>
          </w:p>
        </w:tc>
        <w:tc>
          <w:tcPr>
            <w:tcW w:w="0" w:type="auto"/>
            <w:shd w:val="clear" w:color="auto" w:fill="FFFFFF"/>
            <w:tcMar>
              <w:top w:w="0" w:type="dxa"/>
              <w:left w:w="108" w:type="dxa"/>
              <w:bottom w:w="0" w:type="dxa"/>
              <w:right w:w="108" w:type="dxa"/>
            </w:tcMar>
          </w:tcPr>
          <w:p w14:paraId="7AA2C2C2" w14:textId="77777777" w:rsidR="007607AD" w:rsidRPr="007607AD" w:rsidRDefault="007607AD" w:rsidP="00DB5495">
            <w:pPr>
              <w:autoSpaceDE w:val="0"/>
              <w:autoSpaceDN w:val="0"/>
              <w:rPr>
                <w:rFonts w:eastAsia="PMingLiU"/>
                <w:lang w:eastAsia="en-GB"/>
              </w:rPr>
            </w:pPr>
            <w:r w:rsidRPr="007607AD">
              <w:rPr>
                <w:rFonts w:eastAsia="PMingLiU"/>
                <w:lang w:eastAsia="en-GB"/>
              </w:rPr>
              <w:t>180 659 300</w:t>
            </w:r>
          </w:p>
        </w:tc>
        <w:tc>
          <w:tcPr>
            <w:tcW w:w="0" w:type="auto"/>
            <w:shd w:val="clear" w:color="auto" w:fill="FFFFFF"/>
            <w:tcMar>
              <w:top w:w="0" w:type="dxa"/>
              <w:left w:w="108" w:type="dxa"/>
              <w:bottom w:w="0" w:type="dxa"/>
              <w:right w:w="108" w:type="dxa"/>
            </w:tcMar>
          </w:tcPr>
          <w:p w14:paraId="511697C4" w14:textId="77777777" w:rsidR="007607AD" w:rsidRPr="007607AD" w:rsidRDefault="007607AD" w:rsidP="00DB5495">
            <w:pPr>
              <w:autoSpaceDE w:val="0"/>
              <w:autoSpaceDN w:val="0"/>
              <w:rPr>
                <w:rFonts w:eastAsia="PMingLiU"/>
                <w:lang w:eastAsia="en-GB"/>
              </w:rPr>
            </w:pPr>
            <w:r w:rsidRPr="007607AD">
              <w:rPr>
                <w:rFonts w:eastAsia="PMingLiU"/>
                <w:lang w:eastAsia="en-GB"/>
              </w:rPr>
              <w:t>N/A</w:t>
            </w:r>
          </w:p>
        </w:tc>
        <w:tc>
          <w:tcPr>
            <w:tcW w:w="0" w:type="auto"/>
            <w:shd w:val="clear" w:color="auto" w:fill="FFFFFF"/>
            <w:tcMar>
              <w:top w:w="0" w:type="dxa"/>
              <w:left w:w="108" w:type="dxa"/>
              <w:bottom w:w="0" w:type="dxa"/>
              <w:right w:w="108" w:type="dxa"/>
            </w:tcMar>
          </w:tcPr>
          <w:p w14:paraId="6AC92DD1" w14:textId="77777777" w:rsidR="007607AD" w:rsidRPr="007607AD" w:rsidRDefault="007607AD" w:rsidP="00DB5495">
            <w:pPr>
              <w:autoSpaceDE w:val="0"/>
              <w:autoSpaceDN w:val="0"/>
              <w:rPr>
                <w:rFonts w:eastAsia="PMingLiU"/>
                <w:lang w:eastAsia="en-GB"/>
              </w:rPr>
            </w:pPr>
            <w:r w:rsidRPr="007607AD">
              <w:rPr>
                <w:rFonts w:eastAsia="PMingLiU"/>
                <w:lang w:eastAsia="en-GB"/>
              </w:rPr>
              <w:t>N/A</w:t>
            </w:r>
          </w:p>
        </w:tc>
        <w:tc>
          <w:tcPr>
            <w:tcW w:w="0" w:type="auto"/>
            <w:shd w:val="clear" w:color="auto" w:fill="FFFFFF"/>
            <w:tcMar>
              <w:top w:w="0" w:type="dxa"/>
              <w:left w:w="108" w:type="dxa"/>
              <w:bottom w:w="0" w:type="dxa"/>
              <w:right w:w="108" w:type="dxa"/>
            </w:tcMar>
          </w:tcPr>
          <w:p w14:paraId="42EF8F2E" w14:textId="77777777" w:rsidR="007607AD" w:rsidRPr="007607AD" w:rsidRDefault="007607AD" w:rsidP="00DB5495">
            <w:pPr>
              <w:autoSpaceDE w:val="0"/>
              <w:autoSpaceDN w:val="0"/>
              <w:rPr>
                <w:rFonts w:eastAsia="PMingLiU"/>
                <w:lang w:eastAsia="en-GB"/>
              </w:rPr>
            </w:pPr>
            <w:r w:rsidRPr="007607AD">
              <w:rPr>
                <w:rFonts w:eastAsia="PMingLiU"/>
                <w:lang w:eastAsia="en-GB"/>
              </w:rPr>
              <w:t>10</w:t>
            </w:r>
          </w:p>
        </w:tc>
        <w:tc>
          <w:tcPr>
            <w:tcW w:w="0" w:type="auto"/>
            <w:shd w:val="clear" w:color="auto" w:fill="FFFFFF"/>
            <w:tcMar>
              <w:top w:w="0" w:type="dxa"/>
              <w:left w:w="108" w:type="dxa"/>
              <w:bottom w:w="0" w:type="dxa"/>
              <w:right w:w="108" w:type="dxa"/>
            </w:tcMar>
          </w:tcPr>
          <w:p w14:paraId="7B54B30C" w14:textId="77777777" w:rsidR="007607AD" w:rsidRPr="007607AD" w:rsidRDefault="007607AD" w:rsidP="00DB5495">
            <w:pPr>
              <w:autoSpaceDE w:val="0"/>
              <w:autoSpaceDN w:val="0"/>
              <w:rPr>
                <w:rFonts w:eastAsia="PMingLiU"/>
                <w:lang w:eastAsia="en-GB"/>
              </w:rPr>
            </w:pPr>
            <w:r w:rsidRPr="007607AD">
              <w:rPr>
                <w:rFonts w:eastAsia="PMingLiU"/>
                <w:lang w:eastAsia="en-GB"/>
              </w:rPr>
              <w:t>277 460 786</w:t>
            </w:r>
          </w:p>
        </w:tc>
      </w:tr>
      <w:tr w:rsidR="004E4FC4" w:rsidRPr="007607AD" w14:paraId="0738C15E" w14:textId="77777777" w:rsidTr="00994897">
        <w:trPr>
          <w:trHeight w:val="243"/>
        </w:trPr>
        <w:tc>
          <w:tcPr>
            <w:tcW w:w="0" w:type="auto"/>
            <w:shd w:val="clear" w:color="auto" w:fill="FFFFFF"/>
            <w:tcMar>
              <w:top w:w="0" w:type="dxa"/>
              <w:left w:w="108" w:type="dxa"/>
              <w:bottom w:w="0" w:type="dxa"/>
              <w:right w:w="108" w:type="dxa"/>
            </w:tcMar>
            <w:vAlign w:val="center"/>
          </w:tcPr>
          <w:p w14:paraId="091C538C" w14:textId="77777777" w:rsidR="007607AD" w:rsidRPr="007607AD" w:rsidRDefault="007607AD" w:rsidP="00DB5495">
            <w:pPr>
              <w:autoSpaceDE w:val="0"/>
              <w:autoSpaceDN w:val="0"/>
              <w:rPr>
                <w:rFonts w:eastAsia="PMingLiU"/>
                <w:lang w:eastAsia="en-GB"/>
              </w:rPr>
            </w:pPr>
            <w:r w:rsidRPr="007607AD">
              <w:rPr>
                <w:rFonts w:eastAsia="PMingLiU"/>
                <w:szCs w:val="22"/>
                <w:lang w:eastAsia="en-US"/>
              </w:rPr>
              <w:t>50</w:t>
            </w:r>
          </w:p>
        </w:tc>
        <w:tc>
          <w:tcPr>
            <w:tcW w:w="0" w:type="auto"/>
            <w:shd w:val="clear" w:color="auto" w:fill="FFFFFF"/>
            <w:tcMar>
              <w:top w:w="0" w:type="dxa"/>
              <w:left w:w="108" w:type="dxa"/>
              <w:bottom w:w="0" w:type="dxa"/>
              <w:right w:w="108" w:type="dxa"/>
            </w:tcMar>
            <w:vAlign w:val="center"/>
          </w:tcPr>
          <w:p w14:paraId="1EBDDF3A" w14:textId="77777777" w:rsidR="007607AD" w:rsidRPr="007607AD" w:rsidRDefault="007607AD" w:rsidP="00DB5495">
            <w:pPr>
              <w:autoSpaceDE w:val="0"/>
              <w:autoSpaceDN w:val="0"/>
              <w:rPr>
                <w:rFonts w:eastAsia="PMingLiU"/>
                <w:lang w:eastAsia="en-GB"/>
              </w:rPr>
            </w:pPr>
            <w:r w:rsidRPr="007607AD">
              <w:rPr>
                <w:rFonts w:eastAsia="PMingLiU"/>
                <w:color w:val="000000"/>
                <w:lang w:eastAsia="en-US"/>
              </w:rPr>
              <w:t>63 925 718</w:t>
            </w:r>
          </w:p>
        </w:tc>
        <w:tc>
          <w:tcPr>
            <w:tcW w:w="0" w:type="auto"/>
            <w:shd w:val="clear" w:color="auto" w:fill="FFFFFF"/>
            <w:tcMar>
              <w:top w:w="0" w:type="dxa"/>
              <w:left w:w="108" w:type="dxa"/>
              <w:bottom w:w="0" w:type="dxa"/>
              <w:right w:w="108" w:type="dxa"/>
            </w:tcMar>
          </w:tcPr>
          <w:p w14:paraId="752984D7"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4DA24F7"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vAlign w:val="center"/>
          </w:tcPr>
          <w:p w14:paraId="4FC8F11F" w14:textId="77777777" w:rsidR="007607AD" w:rsidRPr="007607AD" w:rsidRDefault="007607AD" w:rsidP="00DB5495">
            <w:pPr>
              <w:autoSpaceDE w:val="0"/>
              <w:autoSpaceDN w:val="0"/>
              <w:rPr>
                <w:rFonts w:eastAsia="PMingLiU"/>
                <w:lang w:eastAsia="en-GB"/>
              </w:rPr>
            </w:pPr>
            <w:r w:rsidRPr="007607AD">
              <w:rPr>
                <w:rFonts w:eastAsia="PMingLiU"/>
                <w:szCs w:val="22"/>
                <w:lang w:eastAsia="en-US"/>
              </w:rPr>
              <w:t>2</w:t>
            </w:r>
          </w:p>
        </w:tc>
        <w:tc>
          <w:tcPr>
            <w:tcW w:w="0" w:type="auto"/>
            <w:shd w:val="clear" w:color="auto" w:fill="FFFFFF"/>
            <w:tcMar>
              <w:top w:w="0" w:type="dxa"/>
              <w:left w:w="108" w:type="dxa"/>
              <w:bottom w:w="0" w:type="dxa"/>
              <w:right w:w="108" w:type="dxa"/>
            </w:tcMar>
            <w:vAlign w:val="center"/>
          </w:tcPr>
          <w:p w14:paraId="6AD7007C" w14:textId="77777777" w:rsidR="007607AD" w:rsidRPr="007607AD" w:rsidRDefault="007607AD" w:rsidP="00DB5495">
            <w:pPr>
              <w:autoSpaceDE w:val="0"/>
              <w:autoSpaceDN w:val="0"/>
              <w:rPr>
                <w:rFonts w:eastAsia="PMingLiU"/>
                <w:lang w:eastAsia="en-GB"/>
              </w:rPr>
            </w:pPr>
            <w:r w:rsidRPr="007607AD">
              <w:rPr>
                <w:rFonts w:eastAsia="PMingLiU"/>
                <w:szCs w:val="22"/>
                <w:lang w:eastAsia="en-US"/>
              </w:rPr>
              <w:t>104 674 399</w:t>
            </w:r>
          </w:p>
        </w:tc>
        <w:tc>
          <w:tcPr>
            <w:tcW w:w="0" w:type="auto"/>
            <w:shd w:val="clear" w:color="auto" w:fill="FFFFFF"/>
            <w:tcMar>
              <w:top w:w="0" w:type="dxa"/>
              <w:left w:w="108" w:type="dxa"/>
              <w:bottom w:w="0" w:type="dxa"/>
              <w:right w:w="108" w:type="dxa"/>
            </w:tcMar>
          </w:tcPr>
          <w:p w14:paraId="553A8729" w14:textId="77777777" w:rsidR="007607AD" w:rsidRPr="007607AD" w:rsidRDefault="007607AD" w:rsidP="00DB5495">
            <w:pPr>
              <w:autoSpaceDE w:val="0"/>
              <w:autoSpaceDN w:val="0"/>
              <w:rPr>
                <w:rFonts w:eastAsia="PMingLiU"/>
                <w:lang w:eastAsia="en-GB"/>
              </w:rPr>
            </w:pPr>
            <w:r w:rsidRPr="007607AD">
              <w:rPr>
                <w:rFonts w:eastAsia="PMingLiU"/>
                <w:lang w:eastAsia="en-GB"/>
              </w:rPr>
              <w:t>1</w:t>
            </w:r>
          </w:p>
        </w:tc>
        <w:tc>
          <w:tcPr>
            <w:tcW w:w="0" w:type="auto"/>
            <w:shd w:val="clear" w:color="auto" w:fill="FFFFFF"/>
            <w:tcMar>
              <w:top w:w="0" w:type="dxa"/>
              <w:left w:w="108" w:type="dxa"/>
              <w:bottom w:w="0" w:type="dxa"/>
              <w:right w:w="108" w:type="dxa"/>
            </w:tcMar>
          </w:tcPr>
          <w:p w14:paraId="4160224F" w14:textId="77777777" w:rsidR="007607AD" w:rsidRPr="007607AD" w:rsidRDefault="007607AD" w:rsidP="00DB5495">
            <w:pPr>
              <w:autoSpaceDE w:val="0"/>
              <w:autoSpaceDN w:val="0"/>
              <w:rPr>
                <w:rFonts w:eastAsia="PMingLiU"/>
                <w:lang w:eastAsia="en-GB"/>
              </w:rPr>
            </w:pPr>
            <w:r w:rsidRPr="007607AD">
              <w:rPr>
                <w:rFonts w:eastAsia="PMingLiU"/>
                <w:lang w:eastAsia="en-GB"/>
              </w:rPr>
              <w:t>96 801 486</w:t>
            </w:r>
          </w:p>
        </w:tc>
        <w:tc>
          <w:tcPr>
            <w:tcW w:w="0" w:type="auto"/>
            <w:shd w:val="clear" w:color="auto" w:fill="FFFFFF"/>
            <w:tcMar>
              <w:top w:w="0" w:type="dxa"/>
              <w:left w:w="108" w:type="dxa"/>
              <w:bottom w:w="0" w:type="dxa"/>
              <w:right w:w="108" w:type="dxa"/>
            </w:tcMar>
          </w:tcPr>
          <w:p w14:paraId="2011188D"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E7A99F"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4630EC8"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73AD636" w14:textId="77777777" w:rsidR="007607AD" w:rsidRPr="007607AD" w:rsidRDefault="007607AD" w:rsidP="00DB5495">
            <w:pPr>
              <w:autoSpaceDE w:val="0"/>
              <w:autoSpaceDN w:val="0"/>
              <w:rPr>
                <w:rFonts w:eastAsia="PMingLiU"/>
                <w:lang w:eastAsia="en-GB"/>
              </w:rPr>
            </w:pPr>
          </w:p>
        </w:tc>
      </w:tr>
      <w:tr w:rsidR="004E4FC4" w:rsidRPr="007607AD" w14:paraId="18A91ECC" w14:textId="77777777" w:rsidTr="00994897">
        <w:trPr>
          <w:trHeight w:val="243"/>
        </w:trPr>
        <w:tc>
          <w:tcPr>
            <w:tcW w:w="0" w:type="auto"/>
            <w:shd w:val="clear" w:color="auto" w:fill="FFFFFF"/>
            <w:tcMar>
              <w:top w:w="0" w:type="dxa"/>
              <w:left w:w="108" w:type="dxa"/>
              <w:bottom w:w="0" w:type="dxa"/>
              <w:right w:w="108" w:type="dxa"/>
            </w:tcMar>
            <w:vAlign w:val="center"/>
          </w:tcPr>
          <w:p w14:paraId="275EEE45" w14:textId="77777777" w:rsidR="007607AD" w:rsidRPr="007607AD" w:rsidRDefault="007607AD" w:rsidP="00DB5495">
            <w:pPr>
              <w:autoSpaceDE w:val="0"/>
              <w:autoSpaceDN w:val="0"/>
              <w:rPr>
                <w:rFonts w:eastAsia="PMingLiU"/>
                <w:lang w:eastAsia="en-GB"/>
              </w:rPr>
            </w:pPr>
            <w:r w:rsidRPr="007607AD">
              <w:rPr>
                <w:rFonts w:eastAsia="PMingLiU"/>
                <w:szCs w:val="22"/>
                <w:lang w:eastAsia="en-US"/>
              </w:rPr>
              <w:t>51</w:t>
            </w:r>
          </w:p>
        </w:tc>
        <w:tc>
          <w:tcPr>
            <w:tcW w:w="0" w:type="auto"/>
            <w:shd w:val="clear" w:color="auto" w:fill="FFFFFF"/>
            <w:tcMar>
              <w:top w:w="0" w:type="dxa"/>
              <w:left w:w="108" w:type="dxa"/>
              <w:bottom w:w="0" w:type="dxa"/>
              <w:right w:w="108" w:type="dxa"/>
            </w:tcMar>
            <w:vAlign w:val="center"/>
          </w:tcPr>
          <w:p w14:paraId="7FE78C9A" w14:textId="77777777" w:rsidR="007607AD" w:rsidRPr="007607AD" w:rsidRDefault="007607AD" w:rsidP="00DB5495">
            <w:pPr>
              <w:autoSpaceDE w:val="0"/>
              <w:autoSpaceDN w:val="0"/>
              <w:rPr>
                <w:rFonts w:eastAsia="PMingLiU"/>
                <w:lang w:eastAsia="en-GB"/>
              </w:rPr>
            </w:pPr>
            <w:r w:rsidRPr="007607AD">
              <w:rPr>
                <w:rFonts w:eastAsia="PMingLiU"/>
                <w:color w:val="000000"/>
                <w:lang w:eastAsia="en-US"/>
              </w:rPr>
              <w:t>122 820 515</w:t>
            </w:r>
          </w:p>
        </w:tc>
        <w:tc>
          <w:tcPr>
            <w:tcW w:w="0" w:type="auto"/>
            <w:shd w:val="clear" w:color="auto" w:fill="FFFFFF"/>
            <w:tcMar>
              <w:top w:w="0" w:type="dxa"/>
              <w:left w:w="108" w:type="dxa"/>
              <w:bottom w:w="0" w:type="dxa"/>
              <w:right w:w="108" w:type="dxa"/>
            </w:tcMar>
          </w:tcPr>
          <w:p w14:paraId="7109F158"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57CB17C"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3BB1A6E8" w14:textId="77777777" w:rsidR="007607AD" w:rsidRPr="007607AD" w:rsidRDefault="007607AD" w:rsidP="00DB5495">
            <w:pPr>
              <w:autoSpaceDE w:val="0"/>
              <w:autoSpaceDN w:val="0"/>
              <w:rPr>
                <w:rFonts w:eastAsia="PMingLiU"/>
                <w:lang w:eastAsia="en-GB"/>
              </w:rPr>
            </w:pPr>
            <w:r w:rsidRPr="007607AD">
              <w:rPr>
                <w:rFonts w:eastAsia="PMingLiU"/>
                <w:lang w:eastAsia="en-GB"/>
              </w:rPr>
              <w:t>3</w:t>
            </w:r>
          </w:p>
        </w:tc>
        <w:tc>
          <w:tcPr>
            <w:tcW w:w="0" w:type="auto"/>
            <w:shd w:val="clear" w:color="auto" w:fill="FFFFFF"/>
            <w:tcMar>
              <w:top w:w="0" w:type="dxa"/>
              <w:left w:w="108" w:type="dxa"/>
              <w:bottom w:w="0" w:type="dxa"/>
              <w:right w:w="108" w:type="dxa"/>
            </w:tcMar>
          </w:tcPr>
          <w:p w14:paraId="295CE95A" w14:textId="77777777" w:rsidR="007607AD" w:rsidRPr="007607AD" w:rsidRDefault="007607AD" w:rsidP="00DB5495">
            <w:pPr>
              <w:autoSpaceDE w:val="0"/>
              <w:autoSpaceDN w:val="0"/>
              <w:rPr>
                <w:rFonts w:eastAsia="PMingLiU"/>
                <w:lang w:eastAsia="en-GB"/>
              </w:rPr>
            </w:pPr>
            <w:r w:rsidRPr="007607AD">
              <w:rPr>
                <w:rFonts w:eastAsia="PMingLiU"/>
                <w:lang w:eastAsia="en-GB"/>
              </w:rPr>
              <w:t>41 516 794</w:t>
            </w:r>
          </w:p>
        </w:tc>
        <w:tc>
          <w:tcPr>
            <w:tcW w:w="0" w:type="auto"/>
            <w:shd w:val="clear" w:color="auto" w:fill="FFFFFF"/>
            <w:tcMar>
              <w:top w:w="0" w:type="dxa"/>
              <w:left w:w="108" w:type="dxa"/>
              <w:bottom w:w="0" w:type="dxa"/>
              <w:right w:w="108" w:type="dxa"/>
            </w:tcMar>
          </w:tcPr>
          <w:p w14:paraId="6C70D7B7"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0108642"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4FB78B4"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E526C5A"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B13A62A"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BDA818F" w14:textId="77777777" w:rsidR="007607AD" w:rsidRPr="007607AD" w:rsidRDefault="007607AD" w:rsidP="00DB5495">
            <w:pPr>
              <w:autoSpaceDE w:val="0"/>
              <w:autoSpaceDN w:val="0"/>
              <w:rPr>
                <w:rFonts w:eastAsia="PMingLiU"/>
                <w:lang w:eastAsia="en-GB"/>
              </w:rPr>
            </w:pPr>
          </w:p>
        </w:tc>
      </w:tr>
      <w:tr w:rsidR="004E4FC4" w:rsidRPr="007607AD" w14:paraId="14DF7211" w14:textId="77777777" w:rsidTr="00994897">
        <w:trPr>
          <w:trHeight w:val="243"/>
        </w:trPr>
        <w:tc>
          <w:tcPr>
            <w:tcW w:w="0" w:type="auto"/>
            <w:shd w:val="clear" w:color="auto" w:fill="FFFFFF"/>
            <w:tcMar>
              <w:top w:w="0" w:type="dxa"/>
              <w:left w:w="108" w:type="dxa"/>
              <w:bottom w:w="0" w:type="dxa"/>
              <w:right w:w="108" w:type="dxa"/>
            </w:tcMar>
            <w:vAlign w:val="center"/>
          </w:tcPr>
          <w:p w14:paraId="2B0F3567" w14:textId="77777777" w:rsidR="007607AD" w:rsidRPr="007607AD" w:rsidRDefault="007607AD" w:rsidP="00DB5495">
            <w:pPr>
              <w:autoSpaceDE w:val="0"/>
              <w:autoSpaceDN w:val="0"/>
              <w:rPr>
                <w:rFonts w:eastAsia="PMingLiU"/>
                <w:szCs w:val="22"/>
                <w:lang w:eastAsia="en-US"/>
              </w:rPr>
            </w:pPr>
            <w:r w:rsidRPr="007607AD">
              <w:rPr>
                <w:rFonts w:eastAsia="PMingLiU"/>
                <w:szCs w:val="22"/>
                <w:lang w:eastAsia="en-US"/>
              </w:rPr>
              <w:t>13</w:t>
            </w:r>
          </w:p>
        </w:tc>
        <w:tc>
          <w:tcPr>
            <w:tcW w:w="0" w:type="auto"/>
            <w:shd w:val="clear" w:color="auto" w:fill="FFFFFF"/>
            <w:tcMar>
              <w:top w:w="0" w:type="dxa"/>
              <w:left w:w="108" w:type="dxa"/>
              <w:bottom w:w="0" w:type="dxa"/>
              <w:right w:w="108" w:type="dxa"/>
            </w:tcMar>
            <w:vAlign w:val="center"/>
          </w:tcPr>
          <w:p w14:paraId="01807A3A" w14:textId="77777777" w:rsidR="007607AD" w:rsidRPr="007607AD" w:rsidRDefault="007607AD" w:rsidP="00DB5495">
            <w:pPr>
              <w:autoSpaceDE w:val="0"/>
              <w:autoSpaceDN w:val="0"/>
              <w:rPr>
                <w:rFonts w:eastAsia="PMingLiU"/>
                <w:szCs w:val="22"/>
                <w:lang w:eastAsia="en-US"/>
              </w:rPr>
            </w:pPr>
            <w:r w:rsidRPr="007607AD">
              <w:rPr>
                <w:rFonts w:eastAsia="PMingLiU"/>
                <w:color w:val="000000"/>
                <w:lang w:eastAsia="en-US"/>
              </w:rPr>
              <w:t>46 712 067</w:t>
            </w:r>
          </w:p>
        </w:tc>
        <w:tc>
          <w:tcPr>
            <w:tcW w:w="0" w:type="auto"/>
            <w:shd w:val="clear" w:color="auto" w:fill="FFFFFF"/>
            <w:tcMar>
              <w:top w:w="0" w:type="dxa"/>
              <w:left w:w="108" w:type="dxa"/>
              <w:bottom w:w="0" w:type="dxa"/>
              <w:right w:w="108" w:type="dxa"/>
            </w:tcMar>
          </w:tcPr>
          <w:p w14:paraId="38DDB353"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C355018"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144E7EF7"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2697FD5"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459C766"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34376A9"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0E2C0CBC"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4AF14BE2"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25F8F0CC" w14:textId="77777777" w:rsidR="007607AD" w:rsidRPr="007607AD" w:rsidRDefault="007607AD" w:rsidP="00DB5495">
            <w:pPr>
              <w:autoSpaceDE w:val="0"/>
              <w:autoSpaceDN w:val="0"/>
              <w:rPr>
                <w:rFonts w:eastAsia="PMingLiU"/>
                <w:lang w:eastAsia="en-GB"/>
              </w:rPr>
            </w:pPr>
          </w:p>
        </w:tc>
        <w:tc>
          <w:tcPr>
            <w:tcW w:w="0" w:type="auto"/>
            <w:shd w:val="clear" w:color="auto" w:fill="FFFFFF"/>
            <w:tcMar>
              <w:top w:w="0" w:type="dxa"/>
              <w:left w:w="108" w:type="dxa"/>
              <w:bottom w:w="0" w:type="dxa"/>
              <w:right w:w="108" w:type="dxa"/>
            </w:tcMar>
          </w:tcPr>
          <w:p w14:paraId="5A3A97D3" w14:textId="77777777" w:rsidR="007607AD" w:rsidRPr="007607AD" w:rsidRDefault="007607AD" w:rsidP="00DB5495">
            <w:pPr>
              <w:autoSpaceDE w:val="0"/>
              <w:autoSpaceDN w:val="0"/>
              <w:rPr>
                <w:rFonts w:eastAsia="PMingLiU"/>
                <w:lang w:eastAsia="en-GB"/>
              </w:rPr>
            </w:pPr>
          </w:p>
        </w:tc>
      </w:tr>
    </w:tbl>
    <w:p w14:paraId="34A2A020" w14:textId="0901815F" w:rsidR="007607AD" w:rsidRDefault="007607AD" w:rsidP="00DB5495">
      <w:pPr>
        <w:pStyle w:val="ListParagraph"/>
        <w:ind w:left="1134"/>
        <w:jc w:val="both"/>
        <w:rPr>
          <w:sz w:val="24"/>
          <w:szCs w:val="24"/>
        </w:rPr>
      </w:pPr>
    </w:p>
    <w:p w14:paraId="19CCD42F" w14:textId="5A99ABC7" w:rsidR="007607AD" w:rsidRDefault="007607AD" w:rsidP="00DB5495">
      <w:pPr>
        <w:pStyle w:val="ListParagraph"/>
        <w:numPr>
          <w:ilvl w:val="1"/>
          <w:numId w:val="1"/>
        </w:numPr>
        <w:ind w:left="1134" w:hanging="424"/>
        <w:jc w:val="both"/>
        <w:rPr>
          <w:sz w:val="24"/>
          <w:szCs w:val="24"/>
        </w:rPr>
      </w:pPr>
      <w:r>
        <w:rPr>
          <w:sz w:val="24"/>
          <w:szCs w:val="24"/>
        </w:rPr>
        <w:t>Izteikt tabulu Nr. 2.8.24. (7-12) šādā redakcijā:</w:t>
      </w:r>
    </w:p>
    <w:p w14:paraId="7777792B" w14:textId="3E7BA927" w:rsidR="00101E8E" w:rsidRDefault="00101E8E" w:rsidP="00101E8E">
      <w:pPr>
        <w:pStyle w:val="ListParagraph"/>
        <w:ind w:left="1134"/>
        <w:jc w:val="both"/>
        <w:rPr>
          <w:i/>
          <w:sz w:val="24"/>
          <w:szCs w:val="24"/>
        </w:rPr>
      </w:pPr>
      <w:r>
        <w:rPr>
          <w:i/>
          <w:sz w:val="24"/>
          <w:szCs w:val="24"/>
        </w:rPr>
        <w:t>Tabula</w:t>
      </w:r>
      <w:r w:rsidRPr="00101E8E">
        <w:rPr>
          <w:i/>
          <w:sz w:val="24"/>
          <w:szCs w:val="24"/>
        </w:rPr>
        <w:t xml:space="preserve"> Nr. 2.8.24. (7-12)</w:t>
      </w:r>
    </w:p>
    <w:p w14:paraId="2AE1BD95" w14:textId="77777777" w:rsidR="001E7DB0" w:rsidRPr="00101E8E" w:rsidRDefault="001E7DB0" w:rsidP="00101E8E">
      <w:pPr>
        <w:pStyle w:val="ListParagraph"/>
        <w:ind w:left="1134"/>
        <w:jc w:val="both"/>
        <w:rPr>
          <w:i/>
          <w:sz w:val="24"/>
          <w:szCs w:val="24"/>
        </w:rPr>
      </w:pPr>
    </w:p>
    <w:tbl>
      <w:tblPr>
        <w:tblW w:w="0" w:type="auto"/>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694"/>
        <w:gridCol w:w="1322"/>
        <w:gridCol w:w="639"/>
        <w:gridCol w:w="1216"/>
      </w:tblGrid>
      <w:tr w:rsidR="007607AD" w:rsidRPr="007607AD" w14:paraId="6E87A1B6" w14:textId="77777777" w:rsidTr="007607AD">
        <w:trPr>
          <w:trHeight w:val="431"/>
        </w:trPr>
        <w:tc>
          <w:tcPr>
            <w:tcW w:w="0" w:type="auto"/>
            <w:gridSpan w:val="12"/>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1B38D672" w14:textId="77777777" w:rsidR="007607AD" w:rsidRPr="007607AD" w:rsidRDefault="007607AD" w:rsidP="00DB5495">
            <w:pPr>
              <w:autoSpaceDE w:val="0"/>
              <w:autoSpaceDN w:val="0"/>
              <w:jc w:val="center"/>
              <w:rPr>
                <w:rFonts w:eastAsia="PMingLiU"/>
                <w:i/>
                <w:iCs/>
                <w:lang w:eastAsia="en-GB"/>
              </w:rPr>
            </w:pPr>
            <w:r w:rsidRPr="007607AD">
              <w:rPr>
                <w:rFonts w:eastAsia="PMingLiU"/>
                <w:i/>
                <w:iCs/>
                <w:lang w:eastAsia="en-GB"/>
              </w:rPr>
              <w:t>ESF: Mazāk attīstītie reģioni</w:t>
            </w:r>
          </w:p>
        </w:tc>
      </w:tr>
      <w:tr w:rsidR="007607AD" w:rsidRPr="007607AD" w14:paraId="0F5B0A04" w14:textId="77777777" w:rsidTr="007607AD">
        <w:trPr>
          <w:trHeight w:val="309"/>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53BC33"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 xml:space="preserve">Intervences kategorijas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67DEBE"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 xml:space="preserve">Finansējuma veids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D926A4"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Teritorija</w:t>
            </w:r>
          </w:p>
          <w:p w14:paraId="57AC5916" w14:textId="77777777" w:rsidR="007607AD" w:rsidRPr="007607AD" w:rsidRDefault="007607AD" w:rsidP="00DB5495">
            <w:pPr>
              <w:autoSpaceDE w:val="0"/>
              <w:autoSpaceDN w:val="0"/>
              <w:jc w:val="center"/>
              <w:rPr>
                <w:rFonts w:eastAsia="PMingLiU"/>
                <w:lang w:eastAsia="en-G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E29655"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Teritoriālie sasniegšanas mehānismi</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ADFF96"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ESF sekundāras tēmas</w:t>
            </w:r>
          </w:p>
          <w:p w14:paraId="32330CFD"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(tikai ESF)</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86042C" w14:textId="77777777" w:rsidR="007607AD" w:rsidRPr="007607AD" w:rsidRDefault="007607AD" w:rsidP="00DB5495">
            <w:pPr>
              <w:autoSpaceDE w:val="0"/>
              <w:autoSpaceDN w:val="0"/>
              <w:jc w:val="center"/>
              <w:rPr>
                <w:rFonts w:eastAsia="PMingLiU"/>
                <w:lang w:eastAsia="en-GB"/>
              </w:rPr>
            </w:pPr>
            <w:r w:rsidRPr="007607AD">
              <w:rPr>
                <w:rFonts w:eastAsia="PMingLiU"/>
                <w:lang w:eastAsia="en-GB"/>
              </w:rPr>
              <w:t>Tematiskie mērķi</w:t>
            </w:r>
          </w:p>
        </w:tc>
      </w:tr>
      <w:tr w:rsidR="004E4FC4" w:rsidRPr="007607AD" w14:paraId="5047F701" w14:textId="77777777" w:rsidTr="007607AD">
        <w:trPr>
          <w:trHeight w:val="226"/>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9C0303"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2C4F7A"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F1B671"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F0CC97"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E597E5"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00FA44"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8DE6E1"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DF4052"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B369EC"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F35E4B"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75621A" w14:textId="77777777" w:rsidR="007607AD" w:rsidRPr="007607AD" w:rsidRDefault="007607AD" w:rsidP="00DB5495">
            <w:pPr>
              <w:jc w:val="both"/>
              <w:rPr>
                <w:rFonts w:eastAsia="PMingLiU"/>
                <w:lang w:eastAsia="en-GB"/>
              </w:rPr>
            </w:pPr>
            <w:r w:rsidRPr="007607AD">
              <w:rPr>
                <w:rFonts w:eastAsia="PMingLiU"/>
                <w:lang w:eastAsia="en-GB"/>
              </w:rPr>
              <w:t>Kods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14146DA" w14:textId="77777777" w:rsidR="007607AD" w:rsidRPr="007607AD" w:rsidRDefault="007607AD" w:rsidP="00DB5495">
            <w:pPr>
              <w:jc w:val="both"/>
              <w:rPr>
                <w:rFonts w:eastAsia="PMingLiU"/>
                <w:lang w:eastAsia="en-GB"/>
              </w:rPr>
            </w:pPr>
            <w:r w:rsidRPr="007607AD">
              <w:rPr>
                <w:rFonts w:eastAsia="PMingLiU"/>
                <w:lang w:eastAsia="en-GB"/>
              </w:rPr>
              <w:t xml:space="preserve">milj. EUR </w:t>
            </w:r>
          </w:p>
        </w:tc>
      </w:tr>
      <w:tr w:rsidR="004E4FC4" w:rsidRPr="007607AD" w14:paraId="4D603007" w14:textId="77777777" w:rsidTr="00994897">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3DBCB16" w14:textId="77777777" w:rsidR="007607AD" w:rsidRPr="007607AD" w:rsidRDefault="007607AD" w:rsidP="00DB5495">
            <w:pPr>
              <w:autoSpaceDE w:val="0"/>
              <w:autoSpaceDN w:val="0"/>
              <w:rPr>
                <w:rFonts w:eastAsia="PMingLiU"/>
                <w:lang w:eastAsia="en-GB"/>
              </w:rPr>
            </w:pPr>
            <w:r w:rsidRPr="007607AD">
              <w:rPr>
                <w:rFonts w:eastAsia="PMingLiU"/>
                <w:lang w:eastAsia="en-GB"/>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0AF025"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08AB9DAD" w14:textId="77777777" w:rsidR="007607AD" w:rsidRPr="007607AD" w:rsidRDefault="007607AD" w:rsidP="00DB5495">
            <w:pPr>
              <w:autoSpaceDE w:val="0"/>
              <w:autoSpaceDN w:val="0"/>
              <w:rPr>
                <w:rFonts w:eastAsia="PMingLiU"/>
                <w:lang w:eastAsia="en-GB"/>
              </w:rPr>
            </w:pPr>
            <w:r w:rsidRPr="007607AD">
              <w:rPr>
                <w:rFonts w:eastAsia="PMingLiU"/>
                <w:lang w:eastAsia="en-GB"/>
              </w:rPr>
              <w:t>117 956 396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CCAE58" w14:textId="77777777" w:rsidR="007607AD" w:rsidRPr="007607AD" w:rsidRDefault="007607AD" w:rsidP="00DB5495">
            <w:pPr>
              <w:autoSpaceDE w:val="0"/>
              <w:autoSpaceDN w:val="0"/>
              <w:rPr>
                <w:rFonts w:eastAsia="PMingLiU"/>
                <w:lang w:eastAsia="en-GB"/>
              </w:rPr>
            </w:pPr>
            <w:r w:rsidRPr="007607AD">
              <w:rPr>
                <w:rFonts w:eastAsia="PMingLiU"/>
                <w:lang w:eastAsia="en-GB"/>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93E28"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69E27CB7" w14:textId="77777777" w:rsidR="007607AD" w:rsidRPr="007607AD" w:rsidRDefault="007607AD" w:rsidP="00DB5495">
            <w:pPr>
              <w:autoSpaceDE w:val="0"/>
              <w:autoSpaceDN w:val="0"/>
              <w:rPr>
                <w:rFonts w:eastAsia="PMingLiU"/>
                <w:lang w:eastAsia="en-GB"/>
              </w:rPr>
            </w:pPr>
            <w:r w:rsidRPr="007607AD">
              <w:rPr>
                <w:rFonts w:eastAsia="PMingLiU"/>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D75FCF" w14:textId="77777777" w:rsidR="007607AD" w:rsidRPr="007607AD" w:rsidRDefault="007607AD" w:rsidP="00DB5495">
            <w:pPr>
              <w:autoSpaceDE w:val="0"/>
              <w:autoSpaceDN w:val="0"/>
              <w:rPr>
                <w:rFonts w:eastAsia="PMingLiU"/>
                <w:lang w:eastAsia="en-GB"/>
              </w:rPr>
            </w:pPr>
            <w:r w:rsidRPr="007607AD">
              <w:rPr>
                <w:rFonts w:eastAsia="PMingLiU"/>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834E2E"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355B2D94" w14:textId="77777777" w:rsidR="007607AD" w:rsidRPr="007607AD" w:rsidRDefault="007607AD" w:rsidP="00DB5495">
            <w:pPr>
              <w:autoSpaceDE w:val="0"/>
              <w:autoSpaceDN w:val="0"/>
              <w:rPr>
                <w:rFonts w:eastAsia="PMingLiU"/>
                <w:lang w:eastAsia="en-GB"/>
              </w:rPr>
            </w:pPr>
            <w:r w:rsidRPr="007607AD">
              <w:rPr>
                <w:rFonts w:eastAsia="PMingLiU"/>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5F04BB4" w14:textId="77777777" w:rsidR="007607AD" w:rsidRPr="007607AD" w:rsidRDefault="007607AD" w:rsidP="00DB5495">
            <w:pPr>
              <w:autoSpaceDE w:val="0"/>
              <w:autoSpaceDN w:val="0"/>
              <w:rPr>
                <w:rFonts w:eastAsia="PMingLiU"/>
                <w:lang w:eastAsia="en-GB"/>
              </w:rPr>
            </w:pPr>
            <w:r w:rsidRPr="007607AD">
              <w:rPr>
                <w:rFonts w:eastAsia="PMingLiU"/>
                <w:lang w:eastAsia="en-GB"/>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94F00F"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62CA6E14" w14:textId="77777777" w:rsidR="007607AD" w:rsidRPr="007607AD" w:rsidRDefault="007607AD" w:rsidP="00DB5495">
            <w:pPr>
              <w:autoSpaceDE w:val="0"/>
              <w:autoSpaceDN w:val="0"/>
              <w:rPr>
                <w:rFonts w:eastAsia="PMingLiU"/>
                <w:lang w:eastAsia="en-GB"/>
              </w:rPr>
            </w:pPr>
            <w:r w:rsidRPr="007607AD">
              <w:rPr>
                <w:rFonts w:eastAsia="PMingLiU"/>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EDCE36" w14:textId="77777777" w:rsidR="007607AD" w:rsidRPr="007607AD" w:rsidRDefault="007607AD" w:rsidP="00DB5495">
            <w:pPr>
              <w:autoSpaceDE w:val="0"/>
              <w:autoSpaceDN w:val="0"/>
              <w:rPr>
                <w:rFonts w:eastAsia="PMingLiU"/>
                <w:lang w:eastAsia="en-GB"/>
              </w:rPr>
            </w:pPr>
            <w:r w:rsidRPr="007607AD">
              <w:rPr>
                <w:rFonts w:eastAsia="PMingLiU"/>
                <w:lang w:eastAsia="en-GB"/>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0C9208"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5D4B2162" w14:textId="77777777" w:rsidR="007607AD" w:rsidRPr="007607AD" w:rsidRDefault="007607AD" w:rsidP="00DB5495">
            <w:pPr>
              <w:autoSpaceDE w:val="0"/>
              <w:autoSpaceDN w:val="0"/>
              <w:rPr>
                <w:rFonts w:eastAsia="PMingLiU"/>
                <w:lang w:eastAsia="en-GB"/>
              </w:rPr>
            </w:pPr>
            <w:r w:rsidRPr="007607AD">
              <w:rPr>
                <w:rFonts w:eastAsia="PMingLiU"/>
                <w:lang w:eastAsia="en-GB"/>
              </w:rPr>
              <w:t>232 752 302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4C9CB2" w14:textId="77777777" w:rsidR="007607AD" w:rsidRPr="007607AD" w:rsidRDefault="007607AD" w:rsidP="00DB5495">
            <w:pPr>
              <w:autoSpaceDE w:val="0"/>
              <w:autoSpaceDN w:val="0"/>
              <w:rPr>
                <w:rFonts w:eastAsia="PMingLiU"/>
                <w:lang w:eastAsia="en-GB"/>
              </w:rPr>
            </w:pPr>
            <w:r w:rsidRPr="007607AD">
              <w:rPr>
                <w:rFonts w:eastAsia="PMingLiU"/>
                <w:lang w:eastAsia="en-GB"/>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4242850" w14:textId="77777777" w:rsidR="007607AD" w:rsidRPr="007607AD" w:rsidRDefault="007607AD" w:rsidP="00DB5495">
            <w:pPr>
              <w:autoSpaceDE w:val="0"/>
              <w:autoSpaceDN w:val="0"/>
              <w:rPr>
                <w:rFonts w:eastAsia="PMingLiU"/>
                <w:lang w:eastAsia="en-GB"/>
              </w:rPr>
            </w:pPr>
            <w:r w:rsidRPr="007607AD">
              <w:rPr>
                <w:rFonts w:eastAsia="PMingLiU"/>
                <w:lang w:eastAsia="en-GB"/>
              </w:rPr>
              <w:t xml:space="preserve">  </w:t>
            </w:r>
          </w:p>
          <w:p w14:paraId="5A2B621F" w14:textId="77777777" w:rsidR="007607AD" w:rsidRPr="007607AD" w:rsidRDefault="007607AD" w:rsidP="00DB5495">
            <w:pPr>
              <w:autoSpaceDE w:val="0"/>
              <w:autoSpaceDN w:val="0"/>
              <w:rPr>
                <w:rFonts w:eastAsia="PMingLiU"/>
                <w:lang w:eastAsia="en-GB"/>
              </w:rPr>
            </w:pPr>
            <w:r w:rsidRPr="007607AD">
              <w:rPr>
                <w:rFonts w:eastAsia="PMingLiU"/>
                <w:lang w:eastAsia="en-GB"/>
              </w:rPr>
              <w:t>232 752 302</w:t>
            </w:r>
          </w:p>
        </w:tc>
      </w:tr>
      <w:tr w:rsidR="004E4FC4" w:rsidRPr="007607AD" w14:paraId="2257033E" w14:textId="77777777" w:rsidTr="00994897">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1F648A" w14:textId="77777777" w:rsidR="007607AD" w:rsidRPr="007607AD" w:rsidRDefault="007607AD" w:rsidP="00DB5495">
            <w:pPr>
              <w:autoSpaceDE w:val="0"/>
              <w:autoSpaceDN w:val="0"/>
              <w:rPr>
                <w:rFonts w:eastAsia="PMingLiU"/>
                <w:lang w:eastAsia="en-GB"/>
              </w:rPr>
            </w:pPr>
            <w:r w:rsidRPr="007607AD">
              <w:rPr>
                <w:rFonts w:eastAsia="PMingLiU"/>
                <w:lang w:eastAsia="en-GB"/>
              </w:rPr>
              <w:t>116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6106D5" w14:textId="77777777" w:rsidR="007607AD" w:rsidRPr="007607AD" w:rsidRDefault="007607AD" w:rsidP="00DB5495">
            <w:pPr>
              <w:autoSpaceDE w:val="0"/>
              <w:autoSpaceDN w:val="0"/>
              <w:rPr>
                <w:rFonts w:eastAsia="PMingLiU"/>
                <w:lang w:eastAsia="en-GB"/>
              </w:rPr>
            </w:pPr>
            <w:r w:rsidRPr="007607AD">
              <w:rPr>
                <w:rFonts w:eastAsia="PMingLiU"/>
                <w:lang w:eastAsia="en-GB"/>
              </w:rPr>
              <w:t>56 657 333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4FE73B"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6691B6"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F0AD56"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369B41"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0EEE361"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95E71D"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D02C6F"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45838D"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D4A146"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3BC73B" w14:textId="77777777" w:rsidR="007607AD" w:rsidRPr="007607AD" w:rsidRDefault="007607AD" w:rsidP="00DB5495">
            <w:pPr>
              <w:autoSpaceDE w:val="0"/>
              <w:autoSpaceDN w:val="0"/>
              <w:rPr>
                <w:rFonts w:eastAsia="PMingLiU"/>
                <w:lang w:eastAsia="en-GB"/>
              </w:rPr>
            </w:pPr>
          </w:p>
        </w:tc>
      </w:tr>
      <w:tr w:rsidR="004E4FC4" w:rsidRPr="007607AD" w14:paraId="4833C282" w14:textId="77777777" w:rsidTr="00994897">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242F12" w14:textId="77777777" w:rsidR="007607AD" w:rsidRPr="007607AD" w:rsidRDefault="007607AD" w:rsidP="00DB5495">
            <w:pPr>
              <w:autoSpaceDE w:val="0"/>
              <w:autoSpaceDN w:val="0"/>
              <w:rPr>
                <w:rFonts w:eastAsia="PMingLiU"/>
                <w:lang w:eastAsia="en-GB"/>
              </w:rPr>
            </w:pPr>
            <w:r w:rsidRPr="007607AD">
              <w:rPr>
                <w:rFonts w:eastAsia="PMingLiU"/>
                <w:lang w:eastAsia="en-US"/>
              </w:rPr>
              <w:t>117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2EC5AB" w14:textId="77777777" w:rsidR="007607AD" w:rsidRPr="007607AD" w:rsidRDefault="007607AD" w:rsidP="00DB5495">
            <w:pPr>
              <w:autoSpaceDE w:val="0"/>
              <w:autoSpaceDN w:val="0"/>
              <w:rPr>
                <w:rFonts w:eastAsia="PMingLiU"/>
                <w:lang w:eastAsia="en-GB"/>
              </w:rPr>
            </w:pPr>
            <w:r w:rsidRPr="007607AD">
              <w:rPr>
                <w:rFonts w:eastAsia="PMingLiU"/>
                <w:szCs w:val="22"/>
                <w:lang w:eastAsia="en-US"/>
              </w:rPr>
              <w:t>22 979 380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61FBF9"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0C6AE7"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6E0BE3"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CAF9DA"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DFF9BC"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7C7D76"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E5DB61"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1DE4F7"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E5B192"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D9FFB5" w14:textId="77777777" w:rsidR="007607AD" w:rsidRPr="007607AD" w:rsidRDefault="007607AD" w:rsidP="00DB5495">
            <w:pPr>
              <w:autoSpaceDE w:val="0"/>
              <w:autoSpaceDN w:val="0"/>
              <w:rPr>
                <w:rFonts w:eastAsia="PMingLiU"/>
                <w:lang w:eastAsia="en-GB"/>
              </w:rPr>
            </w:pPr>
          </w:p>
        </w:tc>
      </w:tr>
      <w:tr w:rsidR="004E4FC4" w:rsidRPr="007607AD" w14:paraId="72D1A3DF" w14:textId="77777777" w:rsidTr="00994897">
        <w:trPr>
          <w:trHeight w:val="24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B9C388" w14:textId="77777777" w:rsidR="007607AD" w:rsidRPr="007607AD" w:rsidRDefault="007607AD" w:rsidP="00DB5495">
            <w:pPr>
              <w:autoSpaceDE w:val="0"/>
              <w:autoSpaceDN w:val="0"/>
              <w:rPr>
                <w:rFonts w:eastAsia="PMingLiU"/>
                <w:lang w:eastAsia="en-GB"/>
              </w:rPr>
            </w:pPr>
            <w:r w:rsidRPr="007607AD">
              <w:rPr>
                <w:rFonts w:eastAsia="PMingLiU"/>
                <w:lang w:eastAsia="en-GB"/>
              </w:rPr>
              <w:t>118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8EE4C3" w14:textId="77777777" w:rsidR="007607AD" w:rsidRPr="007607AD" w:rsidRDefault="007607AD" w:rsidP="00DB5495">
            <w:pPr>
              <w:autoSpaceDE w:val="0"/>
              <w:autoSpaceDN w:val="0"/>
              <w:rPr>
                <w:rFonts w:eastAsia="PMingLiU"/>
                <w:lang w:eastAsia="en-GB"/>
              </w:rPr>
            </w:pPr>
            <w:r w:rsidRPr="007607AD">
              <w:rPr>
                <w:rFonts w:eastAsia="PMingLiU"/>
                <w:lang w:eastAsia="en-GB"/>
              </w:rPr>
              <w:t>35 159 193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EAFB0F"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AE4FB6"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34A3C0"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AE427"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8F791F"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2662A5"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A31941"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0C86C4"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9AD0DD" w14:textId="77777777" w:rsidR="007607AD" w:rsidRPr="007607AD" w:rsidRDefault="007607AD" w:rsidP="00DB5495">
            <w:pPr>
              <w:autoSpaceDE w:val="0"/>
              <w:autoSpaceDN w:val="0"/>
              <w:rPr>
                <w:rFonts w:eastAsia="PMingLiU"/>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4B88F3" w14:textId="77777777" w:rsidR="007607AD" w:rsidRPr="007607AD" w:rsidRDefault="007607AD" w:rsidP="00DB5495">
            <w:pPr>
              <w:autoSpaceDE w:val="0"/>
              <w:autoSpaceDN w:val="0"/>
              <w:rPr>
                <w:rFonts w:eastAsia="PMingLiU"/>
                <w:lang w:eastAsia="en-GB"/>
              </w:rPr>
            </w:pPr>
          </w:p>
        </w:tc>
      </w:tr>
    </w:tbl>
    <w:p w14:paraId="5A933251" w14:textId="77777777" w:rsidR="007B0099" w:rsidRDefault="007B0099" w:rsidP="00DB5495">
      <w:pPr>
        <w:pStyle w:val="ListParagraph"/>
        <w:ind w:left="1134"/>
        <w:jc w:val="both"/>
        <w:rPr>
          <w:sz w:val="24"/>
          <w:szCs w:val="24"/>
        </w:rPr>
        <w:sectPr w:rsidR="007B0099" w:rsidSect="007B0099">
          <w:pgSz w:w="16838" w:h="11906" w:orient="landscape" w:code="9"/>
          <w:pgMar w:top="1134" w:right="1134" w:bottom="1701" w:left="1418" w:header="709" w:footer="709" w:gutter="0"/>
          <w:cols w:space="708"/>
          <w:titlePg/>
          <w:docGrid w:linePitch="381"/>
        </w:sectPr>
      </w:pPr>
    </w:p>
    <w:p w14:paraId="73516026" w14:textId="0DC9C7F2" w:rsidR="007607AD" w:rsidRDefault="00D508D2" w:rsidP="00DB5495">
      <w:pPr>
        <w:pStyle w:val="ListParagraph"/>
        <w:numPr>
          <w:ilvl w:val="1"/>
          <w:numId w:val="1"/>
        </w:numPr>
        <w:ind w:left="1134" w:hanging="424"/>
        <w:jc w:val="both"/>
        <w:rPr>
          <w:sz w:val="24"/>
          <w:szCs w:val="24"/>
        </w:rPr>
      </w:pPr>
      <w:r>
        <w:rPr>
          <w:sz w:val="24"/>
          <w:szCs w:val="24"/>
        </w:rPr>
        <w:lastRenderedPageBreak/>
        <w:t>Izteikt 875.punktu šādā redakcijā:</w:t>
      </w:r>
    </w:p>
    <w:p w14:paraId="5370145B" w14:textId="11A74CDE" w:rsidR="00D508D2" w:rsidRPr="00246BA1" w:rsidRDefault="00D508D2" w:rsidP="007C0CDB">
      <w:pPr>
        <w:ind w:firstLine="709"/>
        <w:jc w:val="both"/>
        <w:rPr>
          <w:rFonts w:eastAsia="PMingLiU"/>
          <w:sz w:val="24"/>
          <w:szCs w:val="24"/>
          <w:lang w:eastAsia="en-US"/>
        </w:rPr>
      </w:pPr>
      <w:r>
        <w:rPr>
          <w:sz w:val="24"/>
          <w:szCs w:val="24"/>
        </w:rPr>
        <w:t>“</w:t>
      </w:r>
      <w:r w:rsidR="00246BA1">
        <w:rPr>
          <w:sz w:val="24"/>
          <w:szCs w:val="24"/>
        </w:rPr>
        <w:t xml:space="preserve">(875) </w:t>
      </w:r>
      <w:r w:rsidR="00246BA1" w:rsidRPr="00246BA1">
        <w:rPr>
          <w:rFonts w:eastAsia="PMingLiU"/>
          <w:sz w:val="24"/>
          <w:szCs w:val="24"/>
          <w:lang w:eastAsia="en-US"/>
        </w:rPr>
        <w:t xml:space="preserve">Latvijā nepastāv specifiski pasākumi atbalsta sniegšanai bijušajiem ieslodzītajiem sabiedrībā, kuriem saglabājas noziedzīgas uzvedības riski pēc soda izpildes beigām, tāpēc resocializācijas mērķa sasniegšanai, t.sk. integrācijai darba tirgū, ir nepieciešams turpināt bijušā ieslodzītā resocializāciju arī sabiedrībā (pašvaldību sociālo dienestu sniegtais atbalsts saistās ar indivīda sadzīves pamatvajadzību apmierināšanu, taču nav vērsts uz noziedzīgās uzvedības risku mazināšanu). Tāpēc tiks radīta iespēja ieslodzītajiem un bijušajiem ieslodzītajiem saņemt brīvprātīgo darba, t.sk līdzgaitniecības atbalstu jau ieslodzījuma vietā un pēc tās, bijušajiem ieslodzītajiem būs iespēja iesaistīties akreditētās atbalsta programmās, kas vērstas uz noziedzīgās uzvedības risku novēršanu, tiks veidotas īpašas starpinstitucionālās sadarbības (MAPPA – </w:t>
      </w:r>
      <w:r w:rsidR="00246BA1" w:rsidRPr="00246BA1">
        <w:rPr>
          <w:rFonts w:eastAsia="PMingLiU"/>
          <w:i/>
          <w:sz w:val="24"/>
          <w:szCs w:val="24"/>
          <w:lang w:eastAsia="en-US"/>
        </w:rPr>
        <w:t xml:space="preserve">Multi - </w:t>
      </w:r>
      <w:r w:rsidR="00246BA1" w:rsidRPr="00246BA1">
        <w:rPr>
          <w:rFonts w:eastAsia="PMingLiU"/>
          <w:i/>
          <w:sz w:val="24"/>
          <w:szCs w:val="22"/>
          <w:lang w:eastAsia="en-US"/>
        </w:rPr>
        <w:t>Agency Public Protection Arrangements</w:t>
      </w:r>
      <w:r w:rsidR="00246BA1" w:rsidRPr="00246BA1">
        <w:rPr>
          <w:rFonts w:eastAsia="PMingLiU"/>
          <w:sz w:val="24"/>
          <w:szCs w:val="24"/>
          <w:lang w:eastAsia="en-US"/>
        </w:rPr>
        <w:t>) grupas sabiedrībā un atbalsta un atbildīguma apļi, kas turpinās specifiska atbalsta sniegšanu bijušajiem notiesātajiem arī pēc soda izpildes beigām. Tiks ieviesti arī specifiski atbalsta pasākumi bijušo ieslodzīto nodarbināšanai pēc brīvī</w:t>
      </w:r>
      <w:r w:rsidR="00246BA1">
        <w:rPr>
          <w:rFonts w:eastAsia="PMingLiU"/>
          <w:sz w:val="24"/>
          <w:szCs w:val="24"/>
          <w:lang w:eastAsia="en-US"/>
        </w:rPr>
        <w:t>bas atņemšanas soda izciešanas.</w:t>
      </w:r>
      <w:r w:rsidRPr="00246BA1">
        <w:rPr>
          <w:sz w:val="24"/>
          <w:szCs w:val="24"/>
        </w:rPr>
        <w:t>”</w:t>
      </w:r>
      <w:r w:rsidR="001E7DB0">
        <w:rPr>
          <w:sz w:val="24"/>
          <w:szCs w:val="24"/>
        </w:rPr>
        <w:t>.</w:t>
      </w:r>
    </w:p>
    <w:p w14:paraId="35692327" w14:textId="0D4FB10E" w:rsidR="00D508D2" w:rsidRDefault="00B32AA5" w:rsidP="00DB5495">
      <w:pPr>
        <w:pStyle w:val="ListParagraph"/>
        <w:numPr>
          <w:ilvl w:val="1"/>
          <w:numId w:val="1"/>
        </w:numPr>
        <w:ind w:left="1134" w:hanging="424"/>
        <w:jc w:val="both"/>
        <w:rPr>
          <w:sz w:val="24"/>
          <w:szCs w:val="24"/>
        </w:rPr>
      </w:pPr>
      <w:r>
        <w:rPr>
          <w:sz w:val="24"/>
          <w:szCs w:val="24"/>
        </w:rPr>
        <w:t>Izteikt 882.punktu šādā redakcijā:</w:t>
      </w:r>
    </w:p>
    <w:p w14:paraId="7C2E0A57" w14:textId="5A3C99D1" w:rsidR="00B32AA5" w:rsidRPr="00B32AA5" w:rsidRDefault="00B32AA5" w:rsidP="007C0CDB">
      <w:pPr>
        <w:pStyle w:val="ListParagraph"/>
        <w:ind w:left="0" w:firstLine="709"/>
        <w:jc w:val="both"/>
        <w:rPr>
          <w:rFonts w:eastAsia="PMingLiU"/>
          <w:sz w:val="24"/>
          <w:szCs w:val="24"/>
          <w:lang w:eastAsia="en-US"/>
        </w:rPr>
      </w:pPr>
      <w:r>
        <w:rPr>
          <w:sz w:val="24"/>
          <w:szCs w:val="24"/>
        </w:rPr>
        <w:t xml:space="preserve">“(882) </w:t>
      </w:r>
      <w:r w:rsidRPr="00B32AA5">
        <w:rPr>
          <w:rFonts w:eastAsia="PMingLiU"/>
          <w:sz w:val="24"/>
          <w:szCs w:val="24"/>
          <w:lang w:eastAsia="en-US"/>
        </w:rPr>
        <w:t>9.1.4. SAM: Palielināt diskriminācijas riskiem pakļauto personu integrāciju sabiedrībā un darba tirgū</w:t>
      </w:r>
      <w:r w:rsidRPr="00B32AA5">
        <w:rPr>
          <w:sz w:val="24"/>
          <w:szCs w:val="24"/>
        </w:rPr>
        <w:t>”</w:t>
      </w:r>
      <w:r w:rsidR="001E7DB0">
        <w:rPr>
          <w:sz w:val="24"/>
          <w:szCs w:val="24"/>
        </w:rPr>
        <w:t>.</w:t>
      </w:r>
    </w:p>
    <w:p w14:paraId="45482CE5" w14:textId="602923A8" w:rsidR="00B32AA5" w:rsidRDefault="00B32AA5" w:rsidP="00DB5495">
      <w:pPr>
        <w:pStyle w:val="ListParagraph"/>
        <w:numPr>
          <w:ilvl w:val="1"/>
          <w:numId w:val="1"/>
        </w:numPr>
        <w:ind w:left="1134" w:hanging="424"/>
        <w:jc w:val="both"/>
        <w:rPr>
          <w:sz w:val="24"/>
          <w:szCs w:val="24"/>
        </w:rPr>
      </w:pPr>
      <w:r>
        <w:rPr>
          <w:sz w:val="24"/>
          <w:szCs w:val="24"/>
        </w:rPr>
        <w:t>Izteikt 883.</w:t>
      </w:r>
      <w:r w:rsidR="00C12E91">
        <w:rPr>
          <w:sz w:val="24"/>
          <w:szCs w:val="24"/>
        </w:rPr>
        <w:t xml:space="preserve">, 884. un 885. </w:t>
      </w:r>
      <w:r>
        <w:rPr>
          <w:sz w:val="24"/>
          <w:szCs w:val="24"/>
        </w:rPr>
        <w:t>punktu</w:t>
      </w:r>
      <w:r w:rsidR="00C12E91">
        <w:rPr>
          <w:sz w:val="24"/>
          <w:szCs w:val="24"/>
        </w:rPr>
        <w:t>s</w:t>
      </w:r>
      <w:r>
        <w:rPr>
          <w:sz w:val="24"/>
          <w:szCs w:val="24"/>
        </w:rPr>
        <w:t xml:space="preserve"> šādā redakcijā:</w:t>
      </w:r>
    </w:p>
    <w:p w14:paraId="3B30CF74" w14:textId="14DD16E4" w:rsidR="00B32AA5" w:rsidRPr="00B32AA5" w:rsidRDefault="00B32AA5" w:rsidP="007C0CDB">
      <w:pPr>
        <w:pStyle w:val="ListParagraph"/>
        <w:ind w:left="0" w:firstLine="709"/>
        <w:jc w:val="both"/>
        <w:rPr>
          <w:rFonts w:eastAsia="PMingLiU"/>
          <w:sz w:val="24"/>
          <w:szCs w:val="24"/>
          <w:lang w:eastAsia="en-US"/>
        </w:rPr>
      </w:pPr>
      <w:r>
        <w:rPr>
          <w:sz w:val="24"/>
          <w:szCs w:val="24"/>
        </w:rPr>
        <w:t xml:space="preserve">“(883) </w:t>
      </w:r>
      <w:r w:rsidRPr="00B32AA5">
        <w:rPr>
          <w:rFonts w:eastAsia="PMingLiU"/>
          <w:sz w:val="24"/>
          <w:szCs w:val="24"/>
          <w:lang w:eastAsia="en-US"/>
        </w:rPr>
        <w:t>Nabadzības, sociālās atstumtības un diskriminācijas riskam pakļautie cilvēki ir indivīdi vai cilvēku grupas, kuru iekļaušanās sabiedrībā un darba tirgū ir apgrūtināta invaliditātes, nepietiekamas izglītības, etniskās izcelsmes, prasmju, seksuālās orientācijas, nepietiekamu valodas zināšanu, ģeogrāfiskās nošķirtības vai citu apstākļu dēļ, tādējādi nespējot īstenot savas tiesības un izmantot iespējas. Atbalsts plānots personām ar invaliditāti, pirmspensijas vecuma cilvēkiem u.c. diskriminācijas riskiem pakļautajiem iedzīvotājiem, kā arī valsts,pašvaldību iestāžu, biedrību un nodibinājumu darbinieku apmācībām par diskriminācijas, dažādības jautājumiem, mazinot sabiedrības aizspriedumus un stereotipus, veicinātu sabiedrības integrāciju. Personas ar invaliditāti saskaras ar lielākām grūtībām pašu spēkiem iekļauties darba tirgū, ņemot vērā, ka gandrīz pusei (47%) ir pamatizglītība vai vispārējā vidējā izglītība. Attiecībā uz pirmspensijas vecuma cilvēkiem 63% uzskata, ka diskriminācija pret iedzīvotājiem virs 55 gadu vecuma Latvijā ir izplatīta, un tikai 2,5% Latvijas darba devēju priekšroku dotu darbiniekiem virs 50 gadu vecuma</w:t>
      </w:r>
      <w:r w:rsidRPr="00B32AA5">
        <w:rPr>
          <w:rFonts w:eastAsia="PMingLiU"/>
          <w:sz w:val="24"/>
          <w:szCs w:val="22"/>
          <w:vertAlign w:val="superscript"/>
          <w:lang w:eastAsia="en-US"/>
        </w:rPr>
        <w:footnoteReference w:id="21"/>
      </w:r>
      <w:r w:rsidRPr="00B32AA5">
        <w:rPr>
          <w:rFonts w:eastAsia="PMingLiU"/>
          <w:sz w:val="24"/>
          <w:szCs w:val="24"/>
          <w:lang w:eastAsia="en-US"/>
        </w:rPr>
        <w:t>. Romiem ir zemākais izglītības līmenis – 85% ir pamatskolas vai zemāks izglītības līmenis</w:t>
      </w:r>
      <w:r w:rsidRPr="00B32AA5">
        <w:rPr>
          <w:rFonts w:eastAsia="PMingLiU"/>
          <w:sz w:val="24"/>
          <w:szCs w:val="22"/>
          <w:vertAlign w:val="superscript"/>
          <w:lang w:eastAsia="en-US"/>
        </w:rPr>
        <w:footnoteReference w:id="22"/>
      </w:r>
      <w:r w:rsidRPr="00B32AA5">
        <w:rPr>
          <w:rFonts w:eastAsia="PMingLiU"/>
          <w:sz w:val="24"/>
          <w:szCs w:val="24"/>
          <w:lang w:eastAsia="en-US"/>
        </w:rPr>
        <w:t>, un Latvijas darba dēvēji viskritiskāk vērtē iespēju romiem iegūt darbu – 26% uzskata, ka romiem būs problemātiski iekārtoties darbā</w:t>
      </w:r>
      <w:r w:rsidRPr="00B32AA5">
        <w:rPr>
          <w:rFonts w:eastAsia="PMingLiU"/>
          <w:sz w:val="24"/>
          <w:szCs w:val="22"/>
          <w:vertAlign w:val="superscript"/>
          <w:lang w:eastAsia="en-US"/>
        </w:rPr>
        <w:footnoteReference w:id="23"/>
      </w:r>
      <w:r w:rsidRPr="00B32AA5">
        <w:rPr>
          <w:rFonts w:eastAsia="PMingLiU"/>
          <w:sz w:val="24"/>
          <w:szCs w:val="24"/>
          <w:lang w:eastAsia="en-US"/>
        </w:rPr>
        <w:t>. Vairāk kā puse aptaujāto (64%) piekrīt apgalvojumam, ka romu kopiena joprojām ir pakļauta diskriminācijas riskam. Tāpat 32% Latvijas iedzīvotāju (64% ES) uzskata, ka personu diskriminācija dēļ etniskās izcelsmes ir ļoti izplatīta</w:t>
      </w:r>
      <w:r w:rsidRPr="00B32AA5">
        <w:rPr>
          <w:rFonts w:eastAsia="PMingLiU"/>
          <w:sz w:val="24"/>
          <w:szCs w:val="24"/>
          <w:vertAlign w:val="superscript"/>
          <w:lang w:eastAsia="en-US"/>
        </w:rPr>
        <w:footnoteReference w:id="24"/>
      </w:r>
      <w:r w:rsidRPr="00B32AA5">
        <w:rPr>
          <w:rFonts w:eastAsia="PMingLiU"/>
          <w:sz w:val="24"/>
          <w:szCs w:val="24"/>
          <w:lang w:eastAsia="en-US"/>
        </w:rPr>
        <w:t>. Attiecībā uz cilvēkiem ar atšķirīgu seksuālo orientāciju, 26% Latvijas iedzīvotāju uzskata, ka Latvijas sabiedrībā ir izplatīta diskriminācija pret LGBT cilvēkiem.</w:t>
      </w:r>
      <w:r w:rsidRPr="00B32AA5">
        <w:rPr>
          <w:rFonts w:eastAsia="PMingLiU"/>
          <w:sz w:val="24"/>
          <w:szCs w:val="24"/>
          <w:vertAlign w:val="superscript"/>
          <w:lang w:eastAsia="en-US"/>
        </w:rPr>
        <w:footnoteReference w:id="25"/>
      </w:r>
    </w:p>
    <w:p w14:paraId="00010725" w14:textId="2C9A84D0" w:rsidR="00B32AA5" w:rsidRPr="00B32AA5" w:rsidRDefault="00B32AA5" w:rsidP="007C0CDB">
      <w:pPr>
        <w:ind w:firstLine="709"/>
        <w:jc w:val="both"/>
        <w:rPr>
          <w:sz w:val="24"/>
          <w:szCs w:val="24"/>
        </w:rPr>
      </w:pPr>
      <w:r>
        <w:rPr>
          <w:sz w:val="24"/>
          <w:szCs w:val="24"/>
        </w:rPr>
        <w:t>“(88</w:t>
      </w:r>
      <w:r w:rsidR="00AC40D5">
        <w:rPr>
          <w:sz w:val="24"/>
          <w:szCs w:val="24"/>
        </w:rPr>
        <w:t>4</w:t>
      </w:r>
      <w:r>
        <w:rPr>
          <w:sz w:val="24"/>
          <w:szCs w:val="24"/>
        </w:rPr>
        <w:t xml:space="preserve">) </w:t>
      </w:r>
      <w:r w:rsidRPr="00B32AA5">
        <w:rPr>
          <w:rFonts w:eastAsia="PMingLiU"/>
          <w:sz w:val="24"/>
          <w:szCs w:val="24"/>
          <w:lang w:eastAsia="en-US"/>
        </w:rPr>
        <w:t>SAM ietvaros paplašinātas profesijas apgūšanas iespējas personām ar smagu invaliditāti un personām ar garīga rakstura traucējumiem radīs priekšnoteikumu šo personu integrācijai darba tirgū. Tehnisko palīglīdzekļu nodrošināšana bērniem, funkcionēšanas novērtēšanas sistēmas pilnveidošana ļaus efektīvāk kompensēt funkcionēšanas ierobežojumus, veicinās izglītības ie</w:t>
      </w:r>
      <w:r>
        <w:rPr>
          <w:rFonts w:eastAsia="PMingLiU"/>
          <w:sz w:val="24"/>
          <w:szCs w:val="24"/>
          <w:lang w:eastAsia="en-US"/>
        </w:rPr>
        <w:t>guvi un integrāciju sabiedrībā.</w:t>
      </w:r>
    </w:p>
    <w:p w14:paraId="42A0C670" w14:textId="1658E4B5" w:rsidR="00AC40D5" w:rsidRPr="00AC40D5" w:rsidRDefault="00AC40D5" w:rsidP="005A320C">
      <w:pPr>
        <w:pStyle w:val="ListParagraph"/>
        <w:ind w:left="0" w:firstLine="709"/>
        <w:jc w:val="both"/>
        <w:rPr>
          <w:rFonts w:eastAsia="PMingLiU"/>
          <w:sz w:val="24"/>
          <w:szCs w:val="24"/>
          <w:lang w:eastAsia="en-US"/>
        </w:rPr>
      </w:pPr>
      <w:r>
        <w:rPr>
          <w:sz w:val="24"/>
          <w:szCs w:val="24"/>
        </w:rPr>
        <w:lastRenderedPageBreak/>
        <w:t xml:space="preserve">“(885) </w:t>
      </w:r>
      <w:r w:rsidRPr="00AC40D5">
        <w:rPr>
          <w:rFonts w:eastAsia="PMingLiU"/>
          <w:sz w:val="24"/>
          <w:szCs w:val="24"/>
          <w:lang w:eastAsia="en-US"/>
        </w:rPr>
        <w:t>Plānotie pasākumi paredz atbalstu neaktīvo personu motivēšanai un līdzdalībai sabiedrībā un darba tirgū, t.sk. veicinot sabiedrībā izplatīto stereotipu un aizspriedumu mazināšanu pret sociālās atstumtības un diskriminācijas riskam pakļautām grupām.</w:t>
      </w:r>
      <w:r w:rsidRPr="00AC40D5">
        <w:rPr>
          <w:sz w:val="24"/>
          <w:szCs w:val="24"/>
        </w:rPr>
        <w:t>”</w:t>
      </w:r>
      <w:r w:rsidR="001E7DB0">
        <w:rPr>
          <w:sz w:val="24"/>
          <w:szCs w:val="24"/>
        </w:rPr>
        <w:t>.</w:t>
      </w:r>
    </w:p>
    <w:p w14:paraId="14EA98C8" w14:textId="558FECCB" w:rsidR="00AC40D5" w:rsidRPr="005A320C" w:rsidRDefault="00AC40D5" w:rsidP="00DB5495">
      <w:pPr>
        <w:pStyle w:val="ListParagraph"/>
        <w:numPr>
          <w:ilvl w:val="1"/>
          <w:numId w:val="1"/>
        </w:numPr>
        <w:ind w:left="1134" w:hanging="424"/>
        <w:jc w:val="both"/>
        <w:rPr>
          <w:sz w:val="24"/>
          <w:szCs w:val="24"/>
        </w:rPr>
      </w:pPr>
      <w:r>
        <w:rPr>
          <w:sz w:val="24"/>
          <w:szCs w:val="24"/>
        </w:rPr>
        <w:t>Izteikt 899.</w:t>
      </w:r>
      <w:r w:rsidR="00D67F45">
        <w:rPr>
          <w:sz w:val="24"/>
          <w:szCs w:val="24"/>
        </w:rPr>
        <w:t xml:space="preserve">, 900. un 901. </w:t>
      </w:r>
      <w:r w:rsidRPr="005A320C">
        <w:rPr>
          <w:sz w:val="24"/>
          <w:szCs w:val="24"/>
        </w:rPr>
        <w:t>punktu</w:t>
      </w:r>
      <w:r w:rsidR="00D67F45">
        <w:rPr>
          <w:sz w:val="24"/>
          <w:szCs w:val="24"/>
        </w:rPr>
        <w:t>s</w:t>
      </w:r>
      <w:r w:rsidRPr="005A320C">
        <w:rPr>
          <w:sz w:val="24"/>
          <w:szCs w:val="24"/>
        </w:rPr>
        <w:t xml:space="preserve"> šādā redakcijā:</w:t>
      </w:r>
    </w:p>
    <w:p w14:paraId="2F70264C" w14:textId="6932CC00" w:rsidR="00AC40D5" w:rsidRPr="00AC40D5" w:rsidRDefault="00AC40D5" w:rsidP="005A320C">
      <w:pPr>
        <w:pStyle w:val="Default"/>
        <w:ind w:firstLine="709"/>
        <w:jc w:val="both"/>
        <w:rPr>
          <w:b/>
          <w:u w:val="single"/>
        </w:rPr>
      </w:pPr>
      <w:r w:rsidRPr="005A320C">
        <w:t>“(899) 9.1.2.SAM indikatīvās atbalstāmās darbības</w:t>
      </w:r>
      <w:r w:rsidRPr="00AC40D5">
        <w:rPr>
          <w:b/>
          <w:sz w:val="28"/>
          <w:szCs w:val="28"/>
        </w:rPr>
        <w:t xml:space="preserve"> </w:t>
      </w:r>
      <w:r w:rsidRPr="00AC40D5">
        <w:t>integrēti profesionālās piemērotības noteikšanas un prasmju pilnveidošanas pasākumi ieslodzītajiem, pasākumi ieslodzīto karjeras plānošanai; specifiski atbalsta pasākumi bijušo ieslodzīto nodarbināšanai,</w:t>
      </w:r>
      <w:r w:rsidRPr="00AC40D5">
        <w:rPr>
          <w:lang w:eastAsia="en-US"/>
        </w:rPr>
        <w:t xml:space="preserve"> </w:t>
      </w:r>
      <w:r w:rsidRPr="00AC40D5">
        <w:t xml:space="preserve">jaunu atbalsta metožu īstenošana bijušajiem ieslodzītajiem (bijušo ieslodzīto iesaiste starpinstitucionālā sadarbības grupās (MAPPA) un atbalsta un atbildīguma apļos, atbalsta programmu īstenošana bijušajiem ieslodzītajiem), brīvprātīgo darbs ar ieslodzītajiem ieslodzījuma vietās un bijušajiem ieslodzītajiem sabiedrībā; atbalsta pasākumi bijušo ieslodzīto ģimenēm, pasākumi ieslodzīto un viņu tuvinieku pozitīvo sociālo saišu uzturēšanai. Darbības tiks īstenotas sadarbībā ar VPD, NVA, atsevišķās darbībās iesaistot arī nevalstiskās organizācijas (piemērām, piesaistot brīvprātīgos vai uz uzņēmuma </w:t>
      </w:r>
      <w:r w:rsidR="00D67F45">
        <w:t>vai pakalpojuma līguma pamata).</w:t>
      </w:r>
    </w:p>
    <w:p w14:paraId="69C5B968" w14:textId="1B36FB9C" w:rsidR="006E1BD3" w:rsidRDefault="006E1BD3" w:rsidP="005A320C">
      <w:pPr>
        <w:pStyle w:val="ListParagraph"/>
        <w:ind w:left="0" w:firstLine="709"/>
        <w:jc w:val="both"/>
        <w:rPr>
          <w:sz w:val="24"/>
          <w:szCs w:val="24"/>
        </w:rPr>
      </w:pPr>
      <w:r>
        <w:rPr>
          <w:sz w:val="24"/>
          <w:szCs w:val="24"/>
        </w:rPr>
        <w:t xml:space="preserve">“(900) </w:t>
      </w:r>
      <w:r w:rsidRPr="006E1BD3">
        <w:rPr>
          <w:sz w:val="24"/>
          <w:szCs w:val="22"/>
          <w:lang w:eastAsia="en-US"/>
        </w:rPr>
        <w:t xml:space="preserve">9.1.2.SAM </w:t>
      </w:r>
      <w:r w:rsidRPr="006E1BD3">
        <w:rPr>
          <w:rFonts w:eastAsia="PMingLiU"/>
          <w:sz w:val="24"/>
          <w:szCs w:val="22"/>
          <w:lang w:eastAsia="en-US"/>
        </w:rPr>
        <w:t>indikatīvā mērķa grupa: ieslodzītie un bijušie ieslodzītie, ieslodzīto un bijušo ieslodzīto ģimenes.</w:t>
      </w:r>
    </w:p>
    <w:p w14:paraId="0C409EB3" w14:textId="44FE3E71" w:rsidR="006E1BD3" w:rsidRPr="006E1BD3" w:rsidRDefault="006E1BD3" w:rsidP="005A320C">
      <w:pPr>
        <w:ind w:firstLine="709"/>
        <w:jc w:val="both"/>
        <w:rPr>
          <w:rFonts w:eastAsia="PMingLiU"/>
          <w:sz w:val="24"/>
          <w:szCs w:val="24"/>
          <w:lang w:eastAsia="en-US"/>
        </w:rPr>
      </w:pPr>
      <w:r>
        <w:rPr>
          <w:sz w:val="24"/>
          <w:szCs w:val="24"/>
        </w:rPr>
        <w:t xml:space="preserve">“(901) </w:t>
      </w:r>
      <w:r w:rsidRPr="006E1BD3">
        <w:rPr>
          <w:sz w:val="24"/>
          <w:szCs w:val="22"/>
          <w:lang w:eastAsia="en-US"/>
        </w:rPr>
        <w:t>9.1.2</w:t>
      </w:r>
      <w:r w:rsidRPr="006E1BD3">
        <w:rPr>
          <w:sz w:val="24"/>
          <w:szCs w:val="24"/>
          <w:lang w:eastAsia="en-US"/>
        </w:rPr>
        <w:t xml:space="preserve">.SAM </w:t>
      </w:r>
      <w:r w:rsidRPr="006E1BD3">
        <w:rPr>
          <w:rFonts w:eastAsia="PMingLiU"/>
          <w:sz w:val="24"/>
          <w:szCs w:val="24"/>
          <w:lang w:eastAsia="en-US"/>
        </w:rPr>
        <w:t>indikatīvie finansējuma saņēmēji:  Ieslodzījuma vietu pārvalde.</w:t>
      </w:r>
      <w:r w:rsidRPr="006E1BD3">
        <w:rPr>
          <w:rFonts w:eastAsia="Calibri"/>
          <w:sz w:val="24"/>
          <w:szCs w:val="24"/>
          <w:lang w:eastAsia="en-US"/>
        </w:rPr>
        <w:t xml:space="preserve"> </w:t>
      </w:r>
      <w:r w:rsidRPr="006E1BD3">
        <w:rPr>
          <w:rFonts w:eastAsia="PMingLiU"/>
          <w:sz w:val="24"/>
          <w:szCs w:val="24"/>
          <w:lang w:eastAsia="en-US"/>
        </w:rPr>
        <w:t>Darbības tiks īstenotas sadarbībā ar VPD un NVA. Atsevišķās darbībās tiks iesaistītas arī nevalstiskās organizācijas (piemēram, piesaistot brīvprātīgos vai uz uzņēmuma vai pakalpojuma līguma pamata).</w:t>
      </w:r>
      <w:r>
        <w:rPr>
          <w:rFonts w:eastAsia="PMingLiU"/>
          <w:sz w:val="24"/>
          <w:szCs w:val="24"/>
          <w:lang w:eastAsia="en-US"/>
        </w:rPr>
        <w:t>”</w:t>
      </w:r>
      <w:r w:rsidR="001E7DB0">
        <w:rPr>
          <w:rFonts w:eastAsia="PMingLiU"/>
          <w:sz w:val="24"/>
          <w:szCs w:val="24"/>
          <w:lang w:eastAsia="en-US"/>
        </w:rPr>
        <w:t>.</w:t>
      </w:r>
    </w:p>
    <w:p w14:paraId="00E015F5" w14:textId="3D4E125B" w:rsidR="006E1BD3" w:rsidRDefault="00DF61F4" w:rsidP="00DB5495">
      <w:pPr>
        <w:pStyle w:val="ListParagraph"/>
        <w:numPr>
          <w:ilvl w:val="1"/>
          <w:numId w:val="1"/>
        </w:numPr>
        <w:ind w:left="1134" w:hanging="424"/>
        <w:jc w:val="both"/>
        <w:rPr>
          <w:sz w:val="24"/>
          <w:szCs w:val="24"/>
        </w:rPr>
      </w:pPr>
      <w:r>
        <w:rPr>
          <w:sz w:val="24"/>
          <w:szCs w:val="24"/>
        </w:rPr>
        <w:t>Izteikt 909.punktu šādā redakcijā:</w:t>
      </w:r>
    </w:p>
    <w:p w14:paraId="1075AB6C" w14:textId="598BF413" w:rsidR="00DF61F4" w:rsidRPr="00DF61F4" w:rsidRDefault="00DF61F4" w:rsidP="005A320C">
      <w:pPr>
        <w:autoSpaceDE w:val="0"/>
        <w:autoSpaceDN w:val="0"/>
        <w:adjustRightInd w:val="0"/>
        <w:ind w:firstLine="709"/>
        <w:jc w:val="both"/>
        <w:rPr>
          <w:b/>
          <w:sz w:val="24"/>
          <w:szCs w:val="24"/>
          <w:u w:val="single"/>
        </w:rPr>
      </w:pPr>
      <w:r>
        <w:rPr>
          <w:sz w:val="24"/>
          <w:szCs w:val="24"/>
        </w:rPr>
        <w:t xml:space="preserve">“(909) </w:t>
      </w:r>
      <w:r w:rsidRPr="00DF61F4">
        <w:rPr>
          <w:sz w:val="24"/>
          <w:szCs w:val="22"/>
          <w:lang w:eastAsia="en-US"/>
        </w:rPr>
        <w:t>9.1.4</w:t>
      </w:r>
      <w:r w:rsidRPr="00DF61F4">
        <w:rPr>
          <w:sz w:val="24"/>
          <w:szCs w:val="24"/>
          <w:lang w:eastAsia="en-US"/>
        </w:rPr>
        <w:t xml:space="preserve">.SAM </w:t>
      </w:r>
      <w:r w:rsidRPr="00DF61F4">
        <w:rPr>
          <w:rFonts w:eastAsia="PMingLiU"/>
          <w:sz w:val="24"/>
          <w:szCs w:val="24"/>
          <w:lang w:eastAsia="en-US"/>
        </w:rPr>
        <w:t>indikatīvā mērķa grupa:</w:t>
      </w:r>
      <w:r w:rsidRPr="00DF61F4">
        <w:rPr>
          <w:rFonts w:eastAsia="PMingLiU"/>
          <w:sz w:val="24"/>
          <w:szCs w:val="24"/>
        </w:rPr>
        <w:t xml:space="preserve"> </w:t>
      </w:r>
      <w:r w:rsidRPr="00DF61F4">
        <w:rPr>
          <w:rFonts w:eastAsia="PMingLiU"/>
          <w:sz w:val="24"/>
          <w:szCs w:val="24"/>
          <w:lang w:eastAsia="en-US"/>
        </w:rPr>
        <w:t xml:space="preserve">sociālās atstumtības un diskriminācijas riskam pakļautās  personu grupas – personas ar funkcionāliem traucējumiem, </w:t>
      </w:r>
      <w:r w:rsidRPr="00DF61F4">
        <w:rPr>
          <w:rFonts w:eastAsia="PMingLiU"/>
          <w:sz w:val="24"/>
          <w:szCs w:val="24"/>
          <w:lang w:eastAsia="en-US" w:bidi="lo-LA"/>
        </w:rPr>
        <w:t>personas, kuras pakļautas diskriminācijai dzimuma vai vecuma dēļ,</w:t>
      </w:r>
      <w:r w:rsidRPr="00DF61F4">
        <w:rPr>
          <w:rFonts w:eastAsia="PMingLiU"/>
          <w:sz w:val="24"/>
          <w:szCs w:val="24"/>
          <w:lang w:eastAsia="en-US"/>
        </w:rPr>
        <w:t xml:space="preserve"> etniskās minoritātes,</w:t>
      </w:r>
      <w:r w:rsidRPr="00DF61F4">
        <w:rPr>
          <w:rFonts w:eastAsia="PMingLiU"/>
          <w:sz w:val="24"/>
          <w:szCs w:val="24"/>
        </w:rPr>
        <w:t xml:space="preserve"> </w:t>
      </w:r>
      <w:r w:rsidRPr="00DF61F4">
        <w:rPr>
          <w:rFonts w:eastAsia="PMingLiU"/>
          <w:sz w:val="24"/>
          <w:szCs w:val="24"/>
          <w:lang w:eastAsia="en-US"/>
        </w:rPr>
        <w:t xml:space="preserve">t.sk. romi, </w:t>
      </w:r>
      <w:r w:rsidRPr="00DF61F4">
        <w:rPr>
          <w:rFonts w:eastAsia="PMingLiU"/>
          <w:sz w:val="24"/>
          <w:szCs w:val="24"/>
          <w:lang w:eastAsia="en-US" w:bidi="lo-LA"/>
        </w:rPr>
        <w:t xml:space="preserve">patvēruma meklētāji, personas ar bēgļa vai alternatīvo statusu </w:t>
      </w:r>
      <w:r w:rsidRPr="00DF61F4">
        <w:rPr>
          <w:rFonts w:eastAsia="PMingLiU"/>
          <w:sz w:val="24"/>
          <w:szCs w:val="24"/>
        </w:rPr>
        <w:t>u.c.; darba devēji, valsts un pašvaldību iestāžu darbinieki.</w:t>
      </w:r>
      <w:r>
        <w:rPr>
          <w:rFonts w:eastAsia="PMingLiU"/>
          <w:sz w:val="24"/>
          <w:szCs w:val="24"/>
        </w:rPr>
        <w:t>”</w:t>
      </w:r>
      <w:r w:rsidR="001E7DB0">
        <w:rPr>
          <w:rFonts w:eastAsia="PMingLiU"/>
          <w:sz w:val="24"/>
          <w:szCs w:val="24"/>
        </w:rPr>
        <w:t>.</w:t>
      </w:r>
    </w:p>
    <w:p w14:paraId="00E20173" w14:textId="437BD45D" w:rsidR="00DF61F4" w:rsidRDefault="00DF61F4" w:rsidP="00DB5495">
      <w:pPr>
        <w:pStyle w:val="ListParagraph"/>
        <w:numPr>
          <w:ilvl w:val="1"/>
          <w:numId w:val="1"/>
        </w:numPr>
        <w:ind w:left="1134" w:hanging="424"/>
        <w:jc w:val="both"/>
        <w:rPr>
          <w:sz w:val="24"/>
          <w:szCs w:val="24"/>
        </w:rPr>
      </w:pPr>
      <w:r>
        <w:rPr>
          <w:sz w:val="24"/>
          <w:szCs w:val="24"/>
        </w:rPr>
        <w:t>Izteikt 916.punktu šādā redakcijā:</w:t>
      </w:r>
    </w:p>
    <w:p w14:paraId="54B1C914" w14:textId="691F7563" w:rsidR="00DF61F4" w:rsidRPr="00DF61F4" w:rsidRDefault="00DF61F4" w:rsidP="00E04781">
      <w:pPr>
        <w:widowControl w:val="0"/>
        <w:autoSpaceDE w:val="0"/>
        <w:autoSpaceDN w:val="0"/>
        <w:adjustRightInd w:val="0"/>
        <w:ind w:firstLine="709"/>
        <w:jc w:val="both"/>
        <w:rPr>
          <w:rFonts w:eastAsia="PMingLiU"/>
          <w:sz w:val="24"/>
          <w:szCs w:val="24"/>
          <w:lang w:eastAsia="en-US"/>
        </w:rPr>
      </w:pPr>
      <w:r>
        <w:rPr>
          <w:sz w:val="24"/>
          <w:szCs w:val="24"/>
        </w:rPr>
        <w:t xml:space="preserve">“(916) </w:t>
      </w:r>
      <w:r w:rsidRPr="00DF61F4">
        <w:rPr>
          <w:sz w:val="24"/>
          <w:szCs w:val="24"/>
        </w:rPr>
        <w:t>Ar ESF atbalstu tiks paaugstināta profesionāla sociālā darba prakses kvalitāte darbam ar riska situācijā esošām personām, tādējādi nodrošinot efektīvu atbalstu iedzīvotājiem krīzes situācijā, mazinot sociālās atstumtības risku un veicinot darbspējīgo personu integrāciju darba tirgū. Priekšlikums paredz ieviest sociālajos dienestos vadības kvalitātes principus, uzlabot starpinstitucionālo un starpprofesionāļu sadarbību (t.sk. ar ārstniecības iestādēm, tiesībsargājošām iestādēm, NVA u.c.), ieviest slodzes kritērijus un sociālā darba prakses rezultatīvos rādītājus, nodrošināt supervīzijas, izstrādāt apmācību programmas un apmācīt sociālā darba speciālistus darbam ar aktuālām sociālo dienestu klientu mērķa grupām, attīstīt sociālo darbu kopienā, īstenot sociālā darba speciālistu regulāras profesionālās kompetences pilnveides pasākumus. Starpinstitūciju un starpprofesionāļu sadarbība tiks veicināta arī bērnu tiesību aizsardzības un vardarbības profilakses jautājumos, t.sk. izveidojot konsultatīvo punktu (kabinetu) un sniedzot atbalstu un pakalpojumus bērniem ar saskarsmes grūtībām un uzvedības traucējumiem, vienlaikus paplašinot speciālistu zināšanas un izglītojot sabiedrības grupas, lai agrīni atpazītu sociālos riskus, izprastu to cēloņus un sadarbotos starpinstitucionālā līmenī situāciju risināšanā. Tādējādi 9.2.1.SAM īstenošana sinerģiski papildina 9.2.2.SAM rezultātu sasniegšanu, jo sociālā darba kvalitāte, darbinieku profesionalitāte un starpinstitūciju sadarbība preventīvi mazinās bērnu nonākšanas ārpusģimenes aprūpē risku.”</w:t>
      </w:r>
      <w:r w:rsidR="001E7DB0">
        <w:rPr>
          <w:sz w:val="24"/>
          <w:szCs w:val="24"/>
        </w:rPr>
        <w:t>.</w:t>
      </w:r>
    </w:p>
    <w:p w14:paraId="72A5E99C" w14:textId="65315CA8" w:rsidR="006E1BD3" w:rsidRDefault="00DF61F4" w:rsidP="00DB5495">
      <w:pPr>
        <w:pStyle w:val="ListParagraph"/>
        <w:numPr>
          <w:ilvl w:val="1"/>
          <w:numId w:val="1"/>
        </w:numPr>
        <w:ind w:left="1134" w:hanging="424"/>
        <w:jc w:val="both"/>
        <w:rPr>
          <w:sz w:val="24"/>
          <w:szCs w:val="24"/>
        </w:rPr>
      </w:pPr>
      <w:r>
        <w:rPr>
          <w:sz w:val="24"/>
          <w:szCs w:val="24"/>
        </w:rPr>
        <w:t>Izteikt 924.punktu šādā redakcijā:</w:t>
      </w:r>
    </w:p>
    <w:p w14:paraId="7407AAD3" w14:textId="76E733CC" w:rsidR="00DF61F4" w:rsidRPr="00DF61F4" w:rsidRDefault="00DF61F4" w:rsidP="00E04781">
      <w:pPr>
        <w:widowControl w:val="0"/>
        <w:autoSpaceDE w:val="0"/>
        <w:autoSpaceDN w:val="0"/>
        <w:adjustRightInd w:val="0"/>
        <w:ind w:firstLine="709"/>
        <w:jc w:val="both"/>
        <w:rPr>
          <w:rFonts w:eastAsia="PMingLiU"/>
          <w:b/>
          <w:sz w:val="24"/>
          <w:szCs w:val="22"/>
          <w:lang w:eastAsia="en-US"/>
        </w:rPr>
      </w:pPr>
      <w:r>
        <w:rPr>
          <w:sz w:val="24"/>
          <w:szCs w:val="24"/>
        </w:rPr>
        <w:t xml:space="preserve">“(924) </w:t>
      </w:r>
      <w:r w:rsidRPr="00DF61F4">
        <w:rPr>
          <w:rFonts w:eastAsia="PMingLiU"/>
          <w:sz w:val="24"/>
          <w:szCs w:val="22"/>
          <w:lang w:eastAsia="en-US"/>
        </w:rPr>
        <w:t xml:space="preserve">9.2.3.SAM: </w:t>
      </w:r>
      <w:r w:rsidRPr="00DF61F4">
        <w:rPr>
          <w:rFonts w:eastAsia="PMingLiU"/>
          <w:bCs/>
          <w:spacing w:val="-2"/>
          <w:sz w:val="24"/>
          <w:szCs w:val="24"/>
        </w:rPr>
        <w:t>atbalstīt prioritāro (</w:t>
      </w:r>
      <w:r w:rsidRPr="00DF61F4">
        <w:rPr>
          <w:rFonts w:eastAsia="PMingLiU"/>
          <w:sz w:val="24"/>
          <w:szCs w:val="24"/>
          <w:lang w:eastAsia="en-US"/>
        </w:rPr>
        <w:t xml:space="preserve">sirds un asinsvadu, onkoloģijas, bērnu (sākot no perinatālā un neonatālā perioda) aprūpes un garīgās veselības) </w:t>
      </w:r>
      <w:r w:rsidRPr="00DF61F4">
        <w:rPr>
          <w:rFonts w:eastAsia="PMingLiU"/>
          <w:bCs/>
          <w:spacing w:val="-2"/>
          <w:sz w:val="24"/>
          <w:szCs w:val="24"/>
        </w:rPr>
        <w:t xml:space="preserve">veselības jomu veselības tīklu attīstības vadlīniju un </w:t>
      </w:r>
      <w:r w:rsidRPr="00DF61F4">
        <w:rPr>
          <w:rFonts w:eastAsia="PMingLiU"/>
          <w:sz w:val="24"/>
          <w:szCs w:val="24"/>
          <w:lang w:eastAsia="en-US"/>
        </w:rPr>
        <w:t xml:space="preserve">kvalitātes nodrošināšanas sistēmas </w:t>
      </w:r>
      <w:r w:rsidRPr="00DF61F4">
        <w:rPr>
          <w:rFonts w:eastAsia="PMingLiU"/>
          <w:bCs/>
          <w:spacing w:val="-2"/>
          <w:sz w:val="24"/>
          <w:szCs w:val="24"/>
        </w:rPr>
        <w:t>izstrādi un ieviešanu, jo īpaši sociālās atstumtības un nabadzības riskam pakļauto iedzīvotāju</w:t>
      </w:r>
      <w:r w:rsidR="00932948">
        <w:rPr>
          <w:rFonts w:eastAsia="PMingLiU"/>
          <w:bCs/>
          <w:spacing w:val="-2"/>
          <w:sz w:val="24"/>
          <w:szCs w:val="24"/>
        </w:rPr>
        <w:t xml:space="preserve"> </w:t>
      </w:r>
      <w:r w:rsidRPr="00DF61F4">
        <w:rPr>
          <w:rFonts w:eastAsia="PMingLiU"/>
          <w:bCs/>
          <w:spacing w:val="-2"/>
          <w:sz w:val="24"/>
          <w:szCs w:val="24"/>
        </w:rPr>
        <w:t>veselības uzlabošanai.</w:t>
      </w:r>
      <w:r w:rsidRPr="00DF61F4">
        <w:rPr>
          <w:rFonts w:eastAsia="PMingLiU"/>
          <w:sz w:val="24"/>
          <w:szCs w:val="22"/>
          <w:lang w:eastAsia="en-US"/>
        </w:rPr>
        <w:t>”</w:t>
      </w:r>
      <w:r w:rsidR="001E7DB0">
        <w:rPr>
          <w:rFonts w:eastAsia="PMingLiU"/>
          <w:sz w:val="24"/>
          <w:szCs w:val="22"/>
          <w:lang w:eastAsia="en-US"/>
        </w:rPr>
        <w:t>.</w:t>
      </w:r>
    </w:p>
    <w:p w14:paraId="2184B38C" w14:textId="4E248DF6" w:rsidR="00DF61F4" w:rsidRDefault="00932948" w:rsidP="00DB5495">
      <w:pPr>
        <w:pStyle w:val="ListParagraph"/>
        <w:numPr>
          <w:ilvl w:val="1"/>
          <w:numId w:val="1"/>
        </w:numPr>
        <w:ind w:left="1134" w:hanging="424"/>
        <w:jc w:val="both"/>
        <w:rPr>
          <w:sz w:val="24"/>
          <w:szCs w:val="24"/>
        </w:rPr>
      </w:pPr>
      <w:r>
        <w:rPr>
          <w:sz w:val="24"/>
          <w:szCs w:val="24"/>
        </w:rPr>
        <w:t>Izteikt 927.</w:t>
      </w:r>
      <w:r w:rsidR="00416BAD">
        <w:rPr>
          <w:sz w:val="24"/>
          <w:szCs w:val="24"/>
        </w:rPr>
        <w:t xml:space="preserve"> un 928. </w:t>
      </w:r>
      <w:r>
        <w:rPr>
          <w:sz w:val="24"/>
          <w:szCs w:val="24"/>
        </w:rPr>
        <w:t>punktu</w:t>
      </w:r>
      <w:r w:rsidR="00416BAD">
        <w:rPr>
          <w:sz w:val="24"/>
          <w:szCs w:val="24"/>
        </w:rPr>
        <w:t>s</w:t>
      </w:r>
      <w:r>
        <w:rPr>
          <w:sz w:val="24"/>
          <w:szCs w:val="24"/>
        </w:rPr>
        <w:t xml:space="preserve"> šādā redakcijā:</w:t>
      </w:r>
    </w:p>
    <w:p w14:paraId="05FA43C3" w14:textId="65598719" w:rsidR="00932948" w:rsidRPr="00932948" w:rsidRDefault="00932948" w:rsidP="00925148">
      <w:pPr>
        <w:autoSpaceDE w:val="0"/>
        <w:autoSpaceDN w:val="0"/>
        <w:adjustRightInd w:val="0"/>
        <w:ind w:firstLine="709"/>
        <w:jc w:val="both"/>
        <w:rPr>
          <w:sz w:val="24"/>
          <w:szCs w:val="24"/>
          <w:lang w:eastAsia="en-US"/>
        </w:rPr>
      </w:pPr>
      <w:r>
        <w:rPr>
          <w:sz w:val="24"/>
          <w:szCs w:val="24"/>
        </w:rPr>
        <w:lastRenderedPageBreak/>
        <w:t xml:space="preserve">“(927) </w:t>
      </w:r>
      <w:r w:rsidRPr="00932948">
        <w:rPr>
          <w:rFonts w:eastAsia="PMingLiU"/>
          <w:sz w:val="24"/>
          <w:szCs w:val="24"/>
          <w:lang w:eastAsia="en-US"/>
        </w:rPr>
        <w:t>Papildus veselības tīklu attīstības vadlīniju izstrādei un ieviešanai SAM ietvaros tiks izstrādāta un ieviesta arī kvalitātes nodrošināšanas sistēma vienotas ārstniecības iestāžu darbības kvalitātes nodrošināšanai un uzraudzībai dažādos ārstniecības profilos, t.sk. izvērtējot</w:t>
      </w:r>
      <w:r w:rsidRPr="00932948">
        <w:rPr>
          <w:rFonts w:eastAsia="PMingLiU"/>
          <w:sz w:val="24"/>
          <w:szCs w:val="24"/>
        </w:rPr>
        <w:t xml:space="preserve"> iespējas uzlabot sadarbību starp veselības aprūpes sistēmas dalībniekiem un pašvaldībām</w:t>
      </w:r>
      <w:r w:rsidRPr="00932948">
        <w:rPr>
          <w:rFonts w:eastAsia="PMingLiU"/>
          <w:sz w:val="24"/>
          <w:szCs w:val="24"/>
          <w:lang w:eastAsia="en-US"/>
        </w:rPr>
        <w:t>, līdz ar to kopumā uzlabojot kvalitatīvu veselības aprūpes pakalpojumu pieejamību prioritārajās (sirds un asinsvadu, onkoloģijas, bērna (sākot no perinatālā un neonatālā perioda)aprūpes un garīgās veselības) veselības jomās. Kvalitātes nodrošināšanas sistēmas izstrāde un ieviešana stacionāro iestāžu ietvaros sekmēs pozitīvu dinamiku neatliekamās medicīniskās aprūpes līmenī, nodrošinot pozitīvas izmaiņas aprūpes kvalitātē ar līdzvērtīgu dinamiku arī citos aprūpes līmeņos.</w:t>
      </w:r>
    </w:p>
    <w:p w14:paraId="4C5A857D" w14:textId="500D34BF" w:rsidR="00932948" w:rsidRPr="00932948" w:rsidRDefault="00932948" w:rsidP="00925148">
      <w:pPr>
        <w:autoSpaceDE w:val="0"/>
        <w:autoSpaceDN w:val="0"/>
        <w:adjustRightInd w:val="0"/>
        <w:ind w:firstLine="709"/>
        <w:jc w:val="both"/>
        <w:rPr>
          <w:sz w:val="24"/>
          <w:szCs w:val="24"/>
          <w:lang w:eastAsia="en-US"/>
        </w:rPr>
      </w:pPr>
      <w:r>
        <w:rPr>
          <w:sz w:val="24"/>
          <w:szCs w:val="24"/>
        </w:rPr>
        <w:t xml:space="preserve">“(928) </w:t>
      </w:r>
      <w:r w:rsidRPr="00932948">
        <w:rPr>
          <w:rFonts w:eastAsia="PMingLiU"/>
          <w:sz w:val="24"/>
          <w:szCs w:val="24"/>
          <w:lang w:eastAsia="en-US"/>
        </w:rPr>
        <w:t xml:space="preserve">Rezultātā tiks izstrādātas un ieviestas veselības tīklu attīstības vadlīnijas un kvalitātes nodrošināšanas sistēma kvalitatīvu veselības aprūpes pakalpojumu pieejamības nodrošināšanai, jo īpaši </w:t>
      </w:r>
      <w:r w:rsidRPr="00932948">
        <w:rPr>
          <w:rFonts w:eastAsia="PMingLiU"/>
          <w:bCs/>
          <w:sz w:val="24"/>
          <w:szCs w:val="24"/>
          <w:lang w:eastAsia="en-US"/>
        </w:rPr>
        <w:t>sociālās atstumtības un nabadzības riskam pakļautajiem iedzīvotājiem prioritārajās (sirds un asinsvadu, onkoloģijas, bērnu (sākot no perinatālā un neonatālā perioda) aprūpe un ga</w:t>
      </w:r>
      <w:r>
        <w:rPr>
          <w:rFonts w:eastAsia="PMingLiU"/>
          <w:bCs/>
          <w:sz w:val="24"/>
          <w:szCs w:val="24"/>
          <w:lang w:eastAsia="en-US"/>
        </w:rPr>
        <w:t>rīgā veselība) veselības jomās.”</w:t>
      </w:r>
      <w:r w:rsidR="001E7DB0">
        <w:rPr>
          <w:rFonts w:eastAsia="PMingLiU"/>
          <w:bCs/>
          <w:sz w:val="24"/>
          <w:szCs w:val="24"/>
          <w:lang w:eastAsia="en-US"/>
        </w:rPr>
        <w:t>.</w:t>
      </w:r>
    </w:p>
    <w:p w14:paraId="0561013B" w14:textId="5DA2B971" w:rsidR="00932948" w:rsidRDefault="00932948" w:rsidP="00DB5495">
      <w:pPr>
        <w:pStyle w:val="ListParagraph"/>
        <w:numPr>
          <w:ilvl w:val="1"/>
          <w:numId w:val="1"/>
        </w:numPr>
        <w:ind w:left="1134" w:hanging="424"/>
        <w:jc w:val="both"/>
        <w:rPr>
          <w:sz w:val="24"/>
          <w:szCs w:val="24"/>
        </w:rPr>
      </w:pPr>
      <w:r>
        <w:rPr>
          <w:sz w:val="24"/>
          <w:szCs w:val="24"/>
        </w:rPr>
        <w:t>Izteikt 931.punktu šādā redakcijā:</w:t>
      </w:r>
    </w:p>
    <w:p w14:paraId="739CB398" w14:textId="2C8E677A" w:rsidR="00932948" w:rsidRDefault="00932948" w:rsidP="00E432FE">
      <w:pPr>
        <w:pStyle w:val="ListParagraph"/>
        <w:ind w:left="0" w:firstLine="709"/>
        <w:jc w:val="both"/>
        <w:rPr>
          <w:sz w:val="24"/>
          <w:szCs w:val="24"/>
        </w:rPr>
      </w:pPr>
      <w:r>
        <w:rPr>
          <w:sz w:val="24"/>
          <w:szCs w:val="24"/>
        </w:rPr>
        <w:t xml:space="preserve">“(931) </w:t>
      </w:r>
      <w:r w:rsidRPr="00932948">
        <w:rPr>
          <w:rFonts w:eastAsia="PMingLiU"/>
          <w:sz w:val="24"/>
          <w:szCs w:val="24"/>
          <w:lang w:eastAsia="en-US"/>
        </w:rPr>
        <w:t>SAM ietvaros, akcentējot orientāciju uz rezultātu, pasākumu īstenošana līdz 70% apjomā plānota ar pašvaldību un biedrību un nodibinājumu kā projektu īstenotāju palīdzību, sadarbībā ar vietējā kopienām (</w:t>
      </w:r>
      <w:r w:rsidRPr="00932948">
        <w:rPr>
          <w:rFonts w:eastAsia="PMingLiU"/>
          <w:i/>
          <w:sz w:val="24"/>
          <w:szCs w:val="24"/>
          <w:lang w:eastAsia="en-US"/>
        </w:rPr>
        <w:t>community based</w:t>
      </w:r>
      <w:r w:rsidRPr="00932948">
        <w:rPr>
          <w:rFonts w:eastAsia="PMingLiU"/>
          <w:sz w:val="24"/>
          <w:szCs w:val="24"/>
          <w:lang w:eastAsia="en-US"/>
        </w:rPr>
        <w:t xml:space="preserve">) mērķa grupas sasniegšanā un ņemot vērā katras mērķa grupas individuālās problēmas un to risinājumus. Profilaktisko apskašu programmu ietvaros primārajā veselības aprūpē (tai skaitā attiecībā uz terciāro profilaksi) plānots īstenot pasākumus saistībā ar prioritāro (sirds un asinsvadu, onkoloģijas, </w:t>
      </w:r>
      <w:r w:rsidRPr="00932948">
        <w:rPr>
          <w:rFonts w:eastAsia="PMingLiU"/>
          <w:bCs/>
          <w:sz w:val="24"/>
          <w:szCs w:val="24"/>
          <w:lang w:eastAsia="en-US"/>
        </w:rPr>
        <w:t xml:space="preserve">bērnu (sākot no </w:t>
      </w:r>
      <w:r w:rsidRPr="00932948">
        <w:rPr>
          <w:rFonts w:eastAsia="PMingLiU"/>
          <w:sz w:val="24"/>
          <w:szCs w:val="24"/>
          <w:lang w:eastAsia="en-US"/>
        </w:rPr>
        <w:t>perinatālā un neonatālā perioda) aprūpes un garīgās veselības) veselības jomu problēmām, akcentējot profilakses nozīmi, kur svarīga ir tieši ģimenes ārsta loma. SAM ietvaros tiks īstenoti pasākumi, stiprinot iespējas iedzīvotājiem rūpēties par savu veselību vēl pirms saslimšanas, lai samazinātu riskus, kas izraisa veselības traucējumus. Šo pasākumu ietvaros plānots, ka, piemēram, ģimenes ārsts (arī ģimenes ārsta prakses māsa) individuāli vai informatīvu nodarbību laikā izglītos pacientus par veselīga dzīvesveida nozīmi un iespējām, kā arī dzīvesveida paradumiem, kas ļauj saglabāt veselību un izvairīties no saslimšanām (piemēram, aptaukošanās, fiziskās aktivitātes, hronisko slimību profilakse, psiho emocionāla stresa novēršana, depresijas un atkarību izraisošo vielu lietošanas atpazīšana u.c.) kā arī ģimenes ārsta praksēs tiks veiktas profilaktiskās apskates, īpašu nozīmi pievēršot,  piemēram, asinsspiediena un pulsa mērīšanas, sirds auskultācijas, ķermeņa masas noteikšanas u.c. pasākumiem. Tā rezultātā samazināsies saslimstība, invaliditāte un priekšlaicīga mirstība, atbalstu sniedzot jo īpaši nabadzības un sociālās atstumtības riskam pakļautajiem iedzīvotājiem, tai skaitā lauku reģionos dzīvojošiem iedzīvotājiem, personām ar invaliditāti, vecāka gadagājuma cilvēkiem, trūcīgām personām u.c.</w:t>
      </w:r>
      <w:r>
        <w:rPr>
          <w:rFonts w:eastAsia="PMingLiU"/>
          <w:sz w:val="24"/>
          <w:szCs w:val="24"/>
          <w:lang w:eastAsia="en-US"/>
        </w:rPr>
        <w:t>”</w:t>
      </w:r>
      <w:r w:rsidR="001E7DB0">
        <w:rPr>
          <w:rFonts w:eastAsia="PMingLiU"/>
          <w:sz w:val="24"/>
          <w:szCs w:val="24"/>
          <w:lang w:eastAsia="en-US"/>
        </w:rPr>
        <w:t>.</w:t>
      </w:r>
    </w:p>
    <w:p w14:paraId="1C8CC31D" w14:textId="15160209" w:rsidR="00932948" w:rsidRDefault="00932948" w:rsidP="00DB5495">
      <w:pPr>
        <w:pStyle w:val="ListParagraph"/>
        <w:numPr>
          <w:ilvl w:val="1"/>
          <w:numId w:val="1"/>
        </w:numPr>
        <w:ind w:left="1134" w:hanging="424"/>
        <w:jc w:val="both"/>
        <w:rPr>
          <w:sz w:val="24"/>
          <w:szCs w:val="24"/>
        </w:rPr>
      </w:pPr>
      <w:r>
        <w:rPr>
          <w:sz w:val="24"/>
          <w:szCs w:val="24"/>
        </w:rPr>
        <w:t>Izteikt 938.</w:t>
      </w:r>
      <w:r w:rsidR="00305840">
        <w:rPr>
          <w:sz w:val="24"/>
          <w:szCs w:val="24"/>
        </w:rPr>
        <w:t xml:space="preserve">, 939. un 940. </w:t>
      </w:r>
      <w:r>
        <w:rPr>
          <w:sz w:val="24"/>
          <w:szCs w:val="24"/>
        </w:rPr>
        <w:t>punktu</w:t>
      </w:r>
      <w:r w:rsidR="00305840">
        <w:rPr>
          <w:sz w:val="24"/>
          <w:szCs w:val="24"/>
        </w:rPr>
        <w:t>s</w:t>
      </w:r>
      <w:r>
        <w:rPr>
          <w:sz w:val="24"/>
          <w:szCs w:val="24"/>
        </w:rPr>
        <w:t xml:space="preserve"> šādā redakcijā:</w:t>
      </w:r>
    </w:p>
    <w:p w14:paraId="2E96DE96" w14:textId="52938AA0" w:rsidR="00932948" w:rsidRPr="00932948" w:rsidRDefault="00932948" w:rsidP="00E432FE">
      <w:pPr>
        <w:pStyle w:val="Default"/>
        <w:ind w:firstLine="709"/>
        <w:jc w:val="both"/>
      </w:pPr>
      <w:r>
        <w:t xml:space="preserve">“(938) </w:t>
      </w:r>
      <w:r w:rsidRPr="00932948">
        <w:t xml:space="preserve">Lai nodrošinātu ārstniecības procesā iesaistītā personāla prasmes un zināšanas atbilstoši veselības tīklu attīstības vadlīnijās noteiktajai specifikai, prioritātēm, sadarbības mehānismiem, kā arī ņemot vērā straujo medicīnas zinātnes attīstības gaitu, nepieciešams nodrošināt tālākizglītības apmācību pieejamību ārstniecības un ārstniecības atbalsta procesā iesaistītajam personālam prioritārajās - sirds un asinsvadu, onkoloģijas, </w:t>
      </w:r>
      <w:r w:rsidRPr="00932948">
        <w:rPr>
          <w:bCs/>
        </w:rPr>
        <w:t xml:space="preserve">bērnu (sākot no </w:t>
      </w:r>
      <w:r w:rsidRPr="00932948">
        <w:t>perinatālā un neonatālā perioda) un garīgās veselības jomās.</w:t>
      </w:r>
    </w:p>
    <w:p w14:paraId="2780BD08" w14:textId="27B4D55F" w:rsidR="00932948" w:rsidRPr="00932948" w:rsidRDefault="00932948" w:rsidP="00E432FE">
      <w:pPr>
        <w:ind w:firstLine="709"/>
        <w:jc w:val="both"/>
        <w:rPr>
          <w:sz w:val="24"/>
          <w:szCs w:val="24"/>
        </w:rPr>
      </w:pPr>
      <w:r>
        <w:rPr>
          <w:sz w:val="24"/>
          <w:szCs w:val="24"/>
        </w:rPr>
        <w:t xml:space="preserve">“(939) </w:t>
      </w:r>
      <w:r w:rsidRPr="00932948">
        <w:rPr>
          <w:rFonts w:eastAsia="PMingLiU"/>
          <w:sz w:val="24"/>
          <w:szCs w:val="22"/>
          <w:lang w:eastAsia="en-US"/>
        </w:rPr>
        <w:t>Atbalsts veselības aprūpes procesā iesaistītajam personālam paredzēts veselības aprūpes sistēmas efektivizēšanas ietvaros, nodrošinot personāla prasmju un kompetenču pilnveidi, tādējādi papildinot pārējās investīcijas sabiedrības veselībā un nodrošinot kompleksu atbalstu veselības aprūpes, t.sk. medicīniskās rehabilitācijas pakalpojumu kvalitātes celšanai.</w:t>
      </w:r>
      <w:r>
        <w:rPr>
          <w:rFonts w:eastAsia="PMingLiU"/>
          <w:sz w:val="24"/>
          <w:szCs w:val="22"/>
          <w:lang w:eastAsia="en-US"/>
        </w:rPr>
        <w:t>”</w:t>
      </w:r>
      <w:r w:rsidR="001E7DB0">
        <w:rPr>
          <w:rFonts w:eastAsia="PMingLiU"/>
          <w:sz w:val="24"/>
          <w:szCs w:val="22"/>
          <w:lang w:eastAsia="en-US"/>
        </w:rPr>
        <w:t>.</w:t>
      </w:r>
    </w:p>
    <w:p w14:paraId="23F28011" w14:textId="0D6F8E8D" w:rsidR="007C7444" w:rsidRDefault="00932948" w:rsidP="007C7444">
      <w:pPr>
        <w:pStyle w:val="ListParagraph"/>
        <w:ind w:left="0" w:firstLine="709"/>
        <w:jc w:val="both"/>
        <w:rPr>
          <w:rFonts w:eastAsia="PMingLiU"/>
          <w:sz w:val="24"/>
          <w:szCs w:val="22"/>
          <w:lang w:eastAsia="en-US"/>
        </w:rPr>
        <w:sectPr w:rsidR="007C7444" w:rsidSect="00DB5495">
          <w:pgSz w:w="11906" w:h="16838" w:code="9"/>
          <w:pgMar w:top="1134" w:right="1701" w:bottom="1418" w:left="1134" w:header="709" w:footer="709" w:gutter="0"/>
          <w:cols w:space="708"/>
          <w:titlePg/>
          <w:docGrid w:linePitch="381"/>
        </w:sectPr>
      </w:pPr>
      <w:r>
        <w:rPr>
          <w:sz w:val="24"/>
          <w:szCs w:val="24"/>
        </w:rPr>
        <w:t xml:space="preserve">“(940) </w:t>
      </w:r>
      <w:r w:rsidRPr="00932948">
        <w:rPr>
          <w:rFonts w:eastAsia="PMingLiU"/>
          <w:bCs/>
          <w:sz w:val="24"/>
          <w:szCs w:val="22"/>
          <w:lang w:eastAsia="en-US"/>
        </w:rPr>
        <w:t xml:space="preserve">SAM ietvaros tiks uzlabota sadarbība starp medicīnas un sociālo pakalpojumu sniedzējiem (sociālā darba speciālistu sadarbība ar ģimenes ārstiem, speciālistiem u.tml.), t.sk. nodrošinot sociālā darba speciālistu apmācību. Pasākumi ir ciešā sasaistē ar </w:t>
      </w:r>
      <w:r w:rsidRPr="00932948">
        <w:rPr>
          <w:rFonts w:eastAsia="PMingLiU"/>
          <w:bCs/>
          <w:sz w:val="24"/>
          <w:szCs w:val="22"/>
          <w:lang w:eastAsia="en-US"/>
        </w:rPr>
        <w:lastRenderedPageBreak/>
        <w:t xml:space="preserve">deinstucionalizācijas mērķiem (t.sk. garīgās veselības ietvaros), un to īstenošanā tiks nodrošināta koordinēta pakalpojumu attīstības plānošana. SAM ietvaros tiks atbalstītas </w:t>
      </w:r>
      <w:r w:rsidRPr="00932948">
        <w:rPr>
          <w:rFonts w:eastAsia="PMingLiU"/>
          <w:sz w:val="24"/>
          <w:szCs w:val="22"/>
          <w:lang w:eastAsia="en-US"/>
        </w:rPr>
        <w:t xml:space="preserve">cilvēkresursu apmācības un profesionālā izaugsme ārstniecības un ārstniecības atbalsta personām, kā arī farmaceitiskās aprūpes pakalpojumu sniedzējiem, nodrošinot personu kvalifikācijas un iemaņu atbilstību prioritāro (sirds un asinsvadu, onkoloģijas, </w:t>
      </w:r>
      <w:r w:rsidRPr="00932948">
        <w:rPr>
          <w:rFonts w:eastAsia="PMingLiU"/>
          <w:bCs/>
          <w:sz w:val="24"/>
          <w:szCs w:val="22"/>
          <w:lang w:eastAsia="en-US"/>
        </w:rPr>
        <w:t xml:space="preserve">bērnu (sākot no </w:t>
      </w:r>
      <w:r w:rsidRPr="00932948">
        <w:rPr>
          <w:rFonts w:eastAsia="PMingLiU"/>
          <w:sz w:val="24"/>
          <w:szCs w:val="22"/>
          <w:lang w:eastAsia="en-US"/>
        </w:rPr>
        <w:t>perinatālā un neonatāla perioda) un garīgās veselības) veselības jomu veselības tīklu attīstības vadlīnijās noteiktajām prasībām, kā arī veselības nozares plānošanas dokumentos identificētajām cilvēkresursu attīstības vajadzībām. SAM ietvaros tiks nodrošināta ārstniecības un ārstniecības atbalsta personu kvalifikācijas uzlabošana atbilstoši 9.2.3.SAM ietvaros izstrādātajām veselības tīklu attīstības vadlīnijām, nodrošinot personāla prasmju un kvalifikācijas atbilstību noteiktajām prasībām, savukārt turpmākā vispārējā kvalifikācijas uzturēšana tiks īstenota atbilstoši līdz šim valstī noteiktajai kārtībai, kas paredz, ka ārstniecības persona reizi piecos gados veic resertifikāciju no attiecīgi saviem vai darba devēja līdzekļiem.</w:t>
      </w:r>
      <w:r>
        <w:rPr>
          <w:rFonts w:eastAsia="PMingLiU"/>
          <w:sz w:val="24"/>
          <w:szCs w:val="22"/>
          <w:lang w:eastAsia="en-US"/>
        </w:rPr>
        <w:t>”</w:t>
      </w:r>
      <w:r w:rsidR="001E7DB0">
        <w:rPr>
          <w:rFonts w:eastAsia="PMingLiU"/>
          <w:sz w:val="24"/>
          <w:szCs w:val="22"/>
          <w:lang w:eastAsia="en-US"/>
        </w:rPr>
        <w:t>.</w:t>
      </w:r>
    </w:p>
    <w:p w14:paraId="3B1A9E92" w14:textId="233493F2" w:rsidR="00932948" w:rsidRDefault="001A0289" w:rsidP="00DB5495">
      <w:pPr>
        <w:pStyle w:val="ListParagraph"/>
        <w:numPr>
          <w:ilvl w:val="1"/>
          <w:numId w:val="1"/>
        </w:numPr>
        <w:ind w:left="1134" w:hanging="424"/>
        <w:jc w:val="both"/>
        <w:rPr>
          <w:sz w:val="24"/>
          <w:szCs w:val="24"/>
        </w:rPr>
      </w:pPr>
      <w:r>
        <w:rPr>
          <w:sz w:val="24"/>
          <w:szCs w:val="24"/>
        </w:rPr>
        <w:lastRenderedPageBreak/>
        <w:t>Izteikt tabulu Nr. 2.9.11. (4) šādā redakcijā:</w:t>
      </w:r>
    </w:p>
    <w:p w14:paraId="6BBA8EE1" w14:textId="5546596A" w:rsidR="00211FD0" w:rsidRPr="00211FD0" w:rsidRDefault="00211FD0" w:rsidP="00211FD0">
      <w:pPr>
        <w:pStyle w:val="ListParagraph"/>
        <w:autoSpaceDE w:val="0"/>
        <w:autoSpaceDN w:val="0"/>
        <w:adjustRightInd w:val="0"/>
        <w:ind w:left="525"/>
        <w:rPr>
          <w:bCs/>
          <w:i/>
          <w:sz w:val="24"/>
          <w:szCs w:val="23"/>
        </w:rPr>
      </w:pPr>
      <w:r>
        <w:rPr>
          <w:bCs/>
          <w:i/>
          <w:sz w:val="24"/>
          <w:szCs w:val="23"/>
        </w:rPr>
        <w:t>T</w:t>
      </w:r>
      <w:r w:rsidRPr="00211FD0">
        <w:rPr>
          <w:bCs/>
          <w:i/>
          <w:sz w:val="24"/>
          <w:szCs w:val="23"/>
        </w:rPr>
        <w:t>abul</w:t>
      </w:r>
      <w:r>
        <w:rPr>
          <w:bCs/>
          <w:i/>
          <w:sz w:val="24"/>
          <w:szCs w:val="23"/>
        </w:rPr>
        <w:t>a</w:t>
      </w:r>
      <w:r w:rsidRPr="00211FD0">
        <w:rPr>
          <w:bCs/>
          <w:i/>
          <w:sz w:val="24"/>
          <w:szCs w:val="23"/>
        </w:rPr>
        <w:t xml:space="preserve"> Nr. 2.9.11. (4)</w:t>
      </w:r>
    </w:p>
    <w:p w14:paraId="07D305C2" w14:textId="77777777" w:rsidR="001A0289" w:rsidRPr="001A0289" w:rsidRDefault="001A0289" w:rsidP="00DB5495">
      <w:pPr>
        <w:pStyle w:val="ListParagraph"/>
        <w:autoSpaceDE w:val="0"/>
        <w:autoSpaceDN w:val="0"/>
        <w:adjustRightInd w:val="0"/>
        <w:ind w:left="525"/>
        <w:jc w:val="center"/>
        <w:rPr>
          <w:b/>
          <w:bCs/>
          <w:sz w:val="24"/>
          <w:szCs w:val="23"/>
        </w:rPr>
      </w:pPr>
      <w:r w:rsidRPr="001A0289">
        <w:rPr>
          <w:b/>
          <w:bCs/>
          <w:sz w:val="24"/>
          <w:szCs w:val="23"/>
        </w:rPr>
        <w:t>ESF specifiskie rezultāta rādītāji</w:t>
      </w:r>
    </w:p>
    <w:p w14:paraId="45909E4C" w14:textId="77777777" w:rsidR="001A0289" w:rsidRPr="001A0289" w:rsidRDefault="001A0289" w:rsidP="00DB5495">
      <w:pPr>
        <w:pStyle w:val="ListParagraph"/>
        <w:autoSpaceDE w:val="0"/>
        <w:autoSpaceDN w:val="0"/>
        <w:adjustRightInd w:val="0"/>
        <w:ind w:left="525"/>
        <w:rPr>
          <w:b/>
          <w:bCs/>
          <w:sz w:val="23"/>
          <w:szCs w:val="23"/>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
        <w:gridCol w:w="1985"/>
        <w:gridCol w:w="1109"/>
        <w:gridCol w:w="1418"/>
        <w:gridCol w:w="1276"/>
        <w:gridCol w:w="1275"/>
        <w:gridCol w:w="1701"/>
        <w:gridCol w:w="1418"/>
        <w:gridCol w:w="1134"/>
        <w:gridCol w:w="1134"/>
        <w:gridCol w:w="1559"/>
      </w:tblGrid>
      <w:tr w:rsidR="001A0289" w:rsidRPr="004B7EC7" w14:paraId="796B04F7" w14:textId="77777777" w:rsidTr="003A1BCA">
        <w:trPr>
          <w:trHeight w:val="1321"/>
          <w:tblHeader/>
        </w:trPr>
        <w:tc>
          <w:tcPr>
            <w:tcW w:w="983" w:type="dxa"/>
            <w:gridSpan w:val="2"/>
            <w:shd w:val="clear" w:color="auto" w:fill="F2F2F2"/>
            <w:vAlign w:val="center"/>
          </w:tcPr>
          <w:p w14:paraId="581593A3" w14:textId="77777777" w:rsidR="001A0289" w:rsidRPr="004B7EC7" w:rsidRDefault="001A0289" w:rsidP="00DB5495">
            <w:pPr>
              <w:jc w:val="center"/>
            </w:pPr>
            <w:r w:rsidRPr="004B7EC7">
              <w:t>ID</w:t>
            </w:r>
          </w:p>
        </w:tc>
        <w:tc>
          <w:tcPr>
            <w:tcW w:w="1985" w:type="dxa"/>
            <w:shd w:val="clear" w:color="auto" w:fill="F2F2F2"/>
            <w:vAlign w:val="center"/>
          </w:tcPr>
          <w:p w14:paraId="4ECDBFBD" w14:textId="77777777" w:rsidR="001A0289" w:rsidRPr="004B7EC7" w:rsidRDefault="001A0289" w:rsidP="00DB5495">
            <w:pPr>
              <w:jc w:val="center"/>
            </w:pPr>
            <w:r w:rsidRPr="004B7EC7">
              <w:t>Rādītājs</w:t>
            </w:r>
          </w:p>
        </w:tc>
        <w:tc>
          <w:tcPr>
            <w:tcW w:w="1109" w:type="dxa"/>
            <w:shd w:val="clear" w:color="auto" w:fill="F2F2F2"/>
          </w:tcPr>
          <w:p w14:paraId="4641823D" w14:textId="77777777" w:rsidR="001A0289" w:rsidRPr="004B7EC7" w:rsidRDefault="001A0289" w:rsidP="00DB5495">
            <w:pPr>
              <w:jc w:val="center"/>
            </w:pPr>
            <w:r w:rsidRPr="004B7EC7">
              <w:t>Reģiona kategorija vai JNI</w:t>
            </w:r>
            <w:r w:rsidRPr="004B7EC7">
              <w:rPr>
                <w:rStyle w:val="FootnoteReference"/>
              </w:rPr>
              <w:footnoteReference w:id="26"/>
            </w:r>
          </w:p>
        </w:tc>
        <w:tc>
          <w:tcPr>
            <w:tcW w:w="1418" w:type="dxa"/>
            <w:shd w:val="clear" w:color="auto" w:fill="F2F2F2"/>
            <w:vAlign w:val="center"/>
          </w:tcPr>
          <w:p w14:paraId="5A2E2A10" w14:textId="77777777" w:rsidR="001A0289" w:rsidRPr="004B7EC7" w:rsidRDefault="001A0289" w:rsidP="00DB5495">
            <w:pPr>
              <w:jc w:val="center"/>
            </w:pPr>
            <w:r w:rsidRPr="004B7EC7">
              <w:t>Mērvienība</w:t>
            </w:r>
          </w:p>
        </w:tc>
        <w:tc>
          <w:tcPr>
            <w:tcW w:w="1276" w:type="dxa"/>
            <w:shd w:val="clear" w:color="auto" w:fill="F2F2F2"/>
            <w:vAlign w:val="center"/>
          </w:tcPr>
          <w:p w14:paraId="381081BA" w14:textId="77777777" w:rsidR="001A0289" w:rsidRPr="004B7EC7" w:rsidRDefault="001A0289" w:rsidP="00DB5495">
            <w:pPr>
              <w:jc w:val="center"/>
            </w:pPr>
            <w:r w:rsidRPr="004B7EC7">
              <w:t>Kopējais iznākuma rādītājs</w:t>
            </w:r>
          </w:p>
        </w:tc>
        <w:tc>
          <w:tcPr>
            <w:tcW w:w="1275" w:type="dxa"/>
            <w:shd w:val="clear" w:color="auto" w:fill="F2F2F2"/>
            <w:vAlign w:val="center"/>
          </w:tcPr>
          <w:p w14:paraId="6C4D9535" w14:textId="77777777" w:rsidR="001A0289" w:rsidRPr="004B7EC7" w:rsidRDefault="001A0289" w:rsidP="00DB5495">
            <w:pPr>
              <w:jc w:val="center"/>
            </w:pPr>
            <w:r w:rsidRPr="004B7EC7">
              <w:t xml:space="preserve">Sākotnējā vērtība </w:t>
            </w:r>
          </w:p>
        </w:tc>
        <w:tc>
          <w:tcPr>
            <w:tcW w:w="1701" w:type="dxa"/>
            <w:shd w:val="clear" w:color="auto" w:fill="F2F2F2"/>
          </w:tcPr>
          <w:p w14:paraId="77620DE2" w14:textId="77777777" w:rsidR="001A0289" w:rsidRPr="004B7EC7" w:rsidRDefault="001A0289" w:rsidP="00DB5495">
            <w:pPr>
              <w:jc w:val="center"/>
            </w:pPr>
            <w:r w:rsidRPr="004B7EC7">
              <w:t>Sākotnējās vērtības gads</w:t>
            </w:r>
          </w:p>
        </w:tc>
        <w:tc>
          <w:tcPr>
            <w:tcW w:w="1418" w:type="dxa"/>
            <w:shd w:val="clear" w:color="auto" w:fill="F2F2F2"/>
            <w:vAlign w:val="center"/>
          </w:tcPr>
          <w:p w14:paraId="07BB8C38" w14:textId="77777777" w:rsidR="001A0289" w:rsidRPr="004B7EC7" w:rsidRDefault="001A0289" w:rsidP="00DB5495">
            <w:pPr>
              <w:jc w:val="center"/>
            </w:pPr>
            <w:r w:rsidRPr="004B7EC7">
              <w:t>Sākotnējās un mērķa vērtības mērvienība</w:t>
            </w:r>
          </w:p>
        </w:tc>
        <w:tc>
          <w:tcPr>
            <w:tcW w:w="1134" w:type="dxa"/>
            <w:shd w:val="clear" w:color="auto" w:fill="F2F2F2"/>
            <w:vAlign w:val="center"/>
          </w:tcPr>
          <w:p w14:paraId="40FEF039" w14:textId="77777777" w:rsidR="001A0289" w:rsidRPr="004B7EC7" w:rsidRDefault="001A0289" w:rsidP="00DB5495">
            <w:pPr>
              <w:jc w:val="center"/>
            </w:pPr>
            <w:r w:rsidRPr="004B7EC7">
              <w:t>Plānotā vērtība (2023. gadā)</w:t>
            </w:r>
          </w:p>
        </w:tc>
        <w:tc>
          <w:tcPr>
            <w:tcW w:w="1134" w:type="dxa"/>
            <w:shd w:val="clear" w:color="auto" w:fill="F2F2F2"/>
            <w:vAlign w:val="center"/>
          </w:tcPr>
          <w:p w14:paraId="0F52972C" w14:textId="77777777" w:rsidR="001A0289" w:rsidRPr="004B7EC7" w:rsidRDefault="001A0289" w:rsidP="00DB5495">
            <w:pPr>
              <w:jc w:val="center"/>
            </w:pPr>
            <w:r w:rsidRPr="004B7EC7">
              <w:t>Datu avots</w:t>
            </w:r>
          </w:p>
        </w:tc>
        <w:tc>
          <w:tcPr>
            <w:tcW w:w="1559" w:type="dxa"/>
            <w:shd w:val="clear" w:color="auto" w:fill="F2F2F2"/>
            <w:vAlign w:val="center"/>
          </w:tcPr>
          <w:p w14:paraId="6E7E2C01" w14:textId="77777777" w:rsidR="001A0289" w:rsidRPr="004B7EC7" w:rsidRDefault="001A0289" w:rsidP="00DB5495">
            <w:pPr>
              <w:jc w:val="center"/>
            </w:pPr>
            <w:r w:rsidRPr="004B7EC7">
              <w:t>Ziņošanas regularitāte</w:t>
            </w:r>
          </w:p>
        </w:tc>
      </w:tr>
      <w:tr w:rsidR="001A0289" w:rsidRPr="004B7EC7" w14:paraId="2F8E9405" w14:textId="77777777" w:rsidTr="003A1BCA">
        <w:tc>
          <w:tcPr>
            <w:tcW w:w="959" w:type="dxa"/>
          </w:tcPr>
          <w:p w14:paraId="19AA796F" w14:textId="77777777" w:rsidR="001A0289" w:rsidRPr="004B7EC7" w:rsidRDefault="001A0289" w:rsidP="00DB5495">
            <w:r w:rsidRPr="004B7EC7">
              <w:t>r.9.2.6.a</w:t>
            </w:r>
          </w:p>
          <w:p w14:paraId="3C015AFC" w14:textId="77777777" w:rsidR="001A0289" w:rsidRPr="004B7EC7" w:rsidRDefault="001A0289" w:rsidP="00DB5495"/>
        </w:tc>
        <w:tc>
          <w:tcPr>
            <w:tcW w:w="2009" w:type="dxa"/>
            <w:gridSpan w:val="2"/>
            <w:shd w:val="clear" w:color="auto" w:fill="auto"/>
          </w:tcPr>
          <w:p w14:paraId="1B0C5036" w14:textId="77777777" w:rsidR="001A0289" w:rsidRPr="004B7EC7" w:rsidRDefault="001A0289" w:rsidP="00DB5495">
            <w:r w:rsidRPr="004B7EC7">
              <w:t>Ārstniecības, ārstniecības atbalsta personu un farmaceitiskās aprūpes pakalpojumu sniedzēju skaits, kam pilnveidota profesionālā kvalifikācija tālākizglītības pasākumu ietvaros</w:t>
            </w:r>
          </w:p>
        </w:tc>
        <w:tc>
          <w:tcPr>
            <w:tcW w:w="1109" w:type="dxa"/>
          </w:tcPr>
          <w:p w14:paraId="426DF937" w14:textId="77777777" w:rsidR="001A0289" w:rsidRPr="004B7EC7" w:rsidDel="005F0C14" w:rsidRDefault="001A0289" w:rsidP="00DB5495">
            <w:r w:rsidRPr="004B7EC7">
              <w:rPr>
                <w:iCs/>
              </w:rPr>
              <w:t>Mazāk attīstītie reģioni</w:t>
            </w:r>
          </w:p>
        </w:tc>
        <w:tc>
          <w:tcPr>
            <w:tcW w:w="1418" w:type="dxa"/>
            <w:shd w:val="clear" w:color="auto" w:fill="auto"/>
          </w:tcPr>
          <w:p w14:paraId="0FFE8568" w14:textId="77777777" w:rsidR="001A0289" w:rsidRPr="004B7EC7" w:rsidRDefault="001A0289" w:rsidP="00DB5495">
            <w:r w:rsidRPr="004B7EC7">
              <w:t>Pakalpojumu sniedzēji</w:t>
            </w:r>
          </w:p>
        </w:tc>
        <w:tc>
          <w:tcPr>
            <w:tcW w:w="1276" w:type="dxa"/>
            <w:shd w:val="clear" w:color="auto" w:fill="auto"/>
          </w:tcPr>
          <w:p w14:paraId="325092C4" w14:textId="77777777" w:rsidR="001A0289" w:rsidRPr="004B7EC7" w:rsidRDefault="001A0289" w:rsidP="00DB5495">
            <w:r w:rsidRPr="004B7EC7">
              <w:t>N/A</w:t>
            </w:r>
          </w:p>
        </w:tc>
        <w:tc>
          <w:tcPr>
            <w:tcW w:w="1275" w:type="dxa"/>
            <w:shd w:val="clear" w:color="auto" w:fill="auto"/>
          </w:tcPr>
          <w:p w14:paraId="581B3494" w14:textId="77777777" w:rsidR="001A0289" w:rsidRPr="004B7EC7" w:rsidRDefault="001A0289" w:rsidP="00DB5495">
            <w:r w:rsidRPr="004B7EC7">
              <w:t>47 685</w:t>
            </w:r>
          </w:p>
        </w:tc>
        <w:tc>
          <w:tcPr>
            <w:tcW w:w="1701" w:type="dxa"/>
          </w:tcPr>
          <w:p w14:paraId="26BD07A1" w14:textId="77777777" w:rsidR="001A0289" w:rsidRPr="004B7EC7" w:rsidRDefault="001A0289" w:rsidP="00DB5495">
            <w:r w:rsidRPr="004B7EC7">
              <w:t>2012</w:t>
            </w:r>
          </w:p>
        </w:tc>
        <w:tc>
          <w:tcPr>
            <w:tcW w:w="1418" w:type="dxa"/>
            <w:shd w:val="clear" w:color="auto" w:fill="auto"/>
          </w:tcPr>
          <w:p w14:paraId="3CDA7A9D" w14:textId="77777777" w:rsidR="001A0289" w:rsidRPr="004B7EC7" w:rsidRDefault="001A0289" w:rsidP="00DB5495">
            <w:r w:rsidRPr="004B7EC7">
              <w:t>Skaits</w:t>
            </w:r>
          </w:p>
        </w:tc>
        <w:tc>
          <w:tcPr>
            <w:tcW w:w="1134" w:type="dxa"/>
            <w:shd w:val="clear" w:color="auto" w:fill="auto"/>
          </w:tcPr>
          <w:p w14:paraId="249EABAF" w14:textId="77777777" w:rsidR="001A0289" w:rsidRPr="004B7EC7" w:rsidRDefault="001A0289" w:rsidP="00DB5495">
            <w:r w:rsidRPr="004B7EC7">
              <w:t xml:space="preserve">28 000 – </w:t>
            </w:r>
          </w:p>
          <w:p w14:paraId="762D1976" w14:textId="77777777" w:rsidR="001A0289" w:rsidRPr="004B7EC7" w:rsidRDefault="001A0289" w:rsidP="00DB5495">
            <w:r w:rsidRPr="004B7EC7">
              <w:t xml:space="preserve">30 000 </w:t>
            </w:r>
          </w:p>
        </w:tc>
        <w:tc>
          <w:tcPr>
            <w:tcW w:w="1134" w:type="dxa"/>
            <w:shd w:val="clear" w:color="auto" w:fill="auto"/>
          </w:tcPr>
          <w:p w14:paraId="3B36A93F" w14:textId="77777777" w:rsidR="001A0289" w:rsidRPr="004B7EC7" w:rsidRDefault="001A0289" w:rsidP="00DB5495">
            <w:r w:rsidRPr="004B7EC7">
              <w:t>Projektu dati</w:t>
            </w:r>
          </w:p>
        </w:tc>
        <w:tc>
          <w:tcPr>
            <w:tcW w:w="1559" w:type="dxa"/>
            <w:shd w:val="clear" w:color="auto" w:fill="auto"/>
          </w:tcPr>
          <w:p w14:paraId="3B07A696" w14:textId="77777777" w:rsidR="001A0289" w:rsidRPr="004B7EC7" w:rsidRDefault="001A0289" w:rsidP="00DB5495">
            <w:r w:rsidRPr="004B7EC7">
              <w:t>Reizi gadā</w:t>
            </w:r>
          </w:p>
        </w:tc>
      </w:tr>
    </w:tbl>
    <w:p w14:paraId="74DC1C3E" w14:textId="77777777" w:rsidR="007C7444" w:rsidRDefault="007C7444" w:rsidP="00DB5495">
      <w:pPr>
        <w:pStyle w:val="ListParagraph"/>
        <w:ind w:left="1134"/>
        <w:jc w:val="both"/>
        <w:rPr>
          <w:sz w:val="24"/>
          <w:szCs w:val="24"/>
        </w:rPr>
        <w:sectPr w:rsidR="007C7444" w:rsidSect="007C7444">
          <w:pgSz w:w="16838" w:h="11906" w:orient="landscape" w:code="9"/>
          <w:pgMar w:top="1134" w:right="1134" w:bottom="1701" w:left="1418" w:header="709" w:footer="709" w:gutter="0"/>
          <w:cols w:space="708"/>
          <w:titlePg/>
          <w:docGrid w:linePitch="381"/>
        </w:sectPr>
      </w:pPr>
    </w:p>
    <w:p w14:paraId="02847B4A" w14:textId="7AC66941" w:rsidR="001A0289" w:rsidRDefault="001A0289" w:rsidP="00DB5495">
      <w:pPr>
        <w:pStyle w:val="ListParagraph"/>
        <w:numPr>
          <w:ilvl w:val="1"/>
          <w:numId w:val="1"/>
        </w:numPr>
        <w:ind w:left="1134" w:hanging="424"/>
        <w:jc w:val="both"/>
        <w:rPr>
          <w:sz w:val="24"/>
          <w:szCs w:val="24"/>
        </w:rPr>
      </w:pPr>
      <w:r>
        <w:rPr>
          <w:sz w:val="24"/>
          <w:szCs w:val="24"/>
        </w:rPr>
        <w:lastRenderedPageBreak/>
        <w:t>Izteikt 162., 163. un 166. zemsvītras atsauces šādā redakcijā:</w:t>
      </w:r>
    </w:p>
    <w:p w14:paraId="530826D4" w14:textId="3DC389D5" w:rsidR="001A0289" w:rsidRDefault="001A0289" w:rsidP="00E23429">
      <w:pPr>
        <w:pStyle w:val="ListParagraph"/>
        <w:ind w:left="0" w:firstLine="709"/>
        <w:jc w:val="both"/>
        <w:rPr>
          <w:sz w:val="24"/>
          <w:szCs w:val="24"/>
        </w:rPr>
      </w:pPr>
      <w:r>
        <w:rPr>
          <w:sz w:val="24"/>
          <w:szCs w:val="24"/>
        </w:rPr>
        <w:t>“</w:t>
      </w:r>
      <w:r w:rsidRPr="001A0289">
        <w:rPr>
          <w:rFonts w:eastAsia="PMingLiU"/>
          <w:sz w:val="24"/>
          <w:szCs w:val="22"/>
          <w:lang w:eastAsia="en-US"/>
        </w:rPr>
        <w:t>Sirds un asinsvadu, onkoloģijas, bērnu (sākot no perinatālā un neonatāla perioda) un garīgās veselības joma</w:t>
      </w:r>
      <w:r>
        <w:rPr>
          <w:sz w:val="24"/>
          <w:szCs w:val="24"/>
        </w:rPr>
        <w:t>”</w:t>
      </w:r>
      <w:r w:rsidR="005C7250">
        <w:rPr>
          <w:sz w:val="24"/>
          <w:szCs w:val="24"/>
        </w:rPr>
        <w:t>.</w:t>
      </w:r>
    </w:p>
    <w:p w14:paraId="236DAE98" w14:textId="5C367213" w:rsidR="001A0289" w:rsidRDefault="00792F48" w:rsidP="00DB5495">
      <w:pPr>
        <w:pStyle w:val="ListParagraph"/>
        <w:numPr>
          <w:ilvl w:val="1"/>
          <w:numId w:val="1"/>
        </w:numPr>
        <w:ind w:left="1134" w:hanging="424"/>
        <w:jc w:val="both"/>
        <w:rPr>
          <w:sz w:val="24"/>
          <w:szCs w:val="24"/>
        </w:rPr>
      </w:pPr>
      <w:r>
        <w:rPr>
          <w:sz w:val="24"/>
          <w:szCs w:val="24"/>
        </w:rPr>
        <w:t>Izteikt 952.punktu šādā redakcijā:</w:t>
      </w:r>
    </w:p>
    <w:p w14:paraId="1AC03ED0" w14:textId="0A88D0EB" w:rsidR="00792F48" w:rsidRPr="00792F48" w:rsidRDefault="00792F48" w:rsidP="00E23429">
      <w:pPr>
        <w:pStyle w:val="ListParagraph"/>
        <w:widowControl w:val="0"/>
        <w:autoSpaceDE w:val="0"/>
        <w:autoSpaceDN w:val="0"/>
        <w:adjustRightInd w:val="0"/>
        <w:ind w:left="0" w:firstLine="709"/>
        <w:jc w:val="both"/>
        <w:rPr>
          <w:sz w:val="24"/>
          <w:szCs w:val="24"/>
          <w:lang w:eastAsia="en-US"/>
        </w:rPr>
      </w:pPr>
      <w:r>
        <w:rPr>
          <w:sz w:val="24"/>
          <w:szCs w:val="24"/>
        </w:rPr>
        <w:t xml:space="preserve">“(952) </w:t>
      </w:r>
      <w:r w:rsidRPr="00120D73">
        <w:rPr>
          <w:sz w:val="24"/>
          <w:szCs w:val="24"/>
          <w:lang w:eastAsia="en-US"/>
        </w:rPr>
        <w:t>9.2.1.SAM indikatīvās atbalstāmās darbības:</w:t>
      </w:r>
      <w:r w:rsidRPr="00792F48">
        <w:rPr>
          <w:sz w:val="24"/>
          <w:szCs w:val="24"/>
          <w:lang w:eastAsia="en-US"/>
        </w:rPr>
        <w:t xml:space="preserve"> </w:t>
      </w:r>
      <w:r w:rsidRPr="00792F48">
        <w:rPr>
          <w:rFonts w:eastAsia="PMingLiU"/>
          <w:sz w:val="24"/>
          <w:szCs w:val="22"/>
          <w:lang w:eastAsia="en-US"/>
        </w:rPr>
        <w:t>kvalitātes vadības un atalgojuma noteikšanas sistēmas izveide pašvaldību sociālajos dienestos, sociālā darba programmu (metodiku) izstrāde un pilotēšana, sociālā darba speciālistu apmācība (t.sk. apmācību saturā integrējot vienlīdzīgu iespēju  un nediskriminācijas jautājumus), supervīzija, metodiskā vadība, profesionālās kompetences pilnveide,  izvērtējuma veikšana, vadlīniju un profesionālās literatūras sagatavošana</w:t>
      </w:r>
      <w:r w:rsidRPr="00792F48">
        <w:rPr>
          <w:sz w:val="24"/>
          <w:szCs w:val="24"/>
          <w:lang w:eastAsia="en-US"/>
        </w:rPr>
        <w:t xml:space="preserve">, </w:t>
      </w:r>
      <w:r w:rsidRPr="00792F48">
        <w:rPr>
          <w:rFonts w:eastAsia="PMingLiU"/>
          <w:sz w:val="24"/>
          <w:szCs w:val="22"/>
          <w:lang w:eastAsia="en-US"/>
        </w:rPr>
        <w:t>sociālais darbs ar grupu, konsultatīvā punkta (kabineta) pakalpojuma izveide un īstenošana, kā arī speciālistu apmācība darbam ar bērniem ar saskarsmes grūtībām un uzvedības traucējumiem un darbam ar vardarbības ģimenē gadījumiem; nabadzības situācijas monitorings un pētījumi, t.sk. nodarbinātības kontekstā.</w:t>
      </w:r>
      <w:r w:rsidRPr="00792F48">
        <w:rPr>
          <w:sz w:val="24"/>
          <w:szCs w:val="24"/>
          <w:lang w:eastAsia="en-US"/>
        </w:rPr>
        <w:t xml:space="preserve"> Atbalstāmās darbības tiks īstenotas sadarbībā ar </w:t>
      </w:r>
      <w:r w:rsidRPr="00792F48">
        <w:rPr>
          <w:rFonts w:eastAsia="PMingLiU"/>
          <w:sz w:val="24"/>
          <w:szCs w:val="22"/>
          <w:lang w:eastAsia="en-US"/>
        </w:rPr>
        <w:t>pašvaldībām</w:t>
      </w:r>
      <w:r w:rsidRPr="00792F48">
        <w:rPr>
          <w:sz w:val="24"/>
          <w:szCs w:val="24"/>
          <w:lang w:eastAsia="en-US"/>
        </w:rPr>
        <w:t>, kā arī biedrībām un nodibinājumiem sociālā darba jomā (</w:t>
      </w:r>
      <w:r w:rsidRPr="00792F48">
        <w:rPr>
          <w:rFonts w:eastAsia="PMingLiU"/>
          <w:sz w:val="24"/>
          <w:szCs w:val="22"/>
          <w:lang w:eastAsia="en-US"/>
        </w:rPr>
        <w:t>Latvijas Pašvaldību sociālo dienestu vadītāju apvienību, Latvijas Profesionālo sociālā darba speciālistu asociāciju, Sociālo darbinieku biedrību, u.c.), plānošanas reģioniem, Latvijas Pašvaldību savienību, augstskolām kā pakalpojumu sniedzējiem.</w:t>
      </w:r>
      <w:r>
        <w:rPr>
          <w:rFonts w:eastAsia="PMingLiU"/>
          <w:sz w:val="24"/>
          <w:szCs w:val="22"/>
          <w:lang w:eastAsia="en-US"/>
        </w:rPr>
        <w:t>”</w:t>
      </w:r>
      <w:r w:rsidR="005C7250">
        <w:rPr>
          <w:rFonts w:eastAsia="PMingLiU"/>
          <w:sz w:val="24"/>
          <w:szCs w:val="22"/>
          <w:lang w:eastAsia="en-US"/>
        </w:rPr>
        <w:t>.</w:t>
      </w:r>
    </w:p>
    <w:p w14:paraId="2FC32BCE" w14:textId="71CF8051" w:rsidR="00792F48" w:rsidRDefault="00792F48" w:rsidP="00DB5495">
      <w:pPr>
        <w:pStyle w:val="ListParagraph"/>
        <w:numPr>
          <w:ilvl w:val="1"/>
          <w:numId w:val="1"/>
        </w:numPr>
        <w:ind w:left="1134" w:hanging="424"/>
        <w:jc w:val="both"/>
        <w:rPr>
          <w:sz w:val="24"/>
          <w:szCs w:val="24"/>
        </w:rPr>
      </w:pPr>
      <w:r>
        <w:rPr>
          <w:sz w:val="24"/>
          <w:szCs w:val="24"/>
        </w:rPr>
        <w:t>Izteikt 961.punkta pirmo rindkopu šādā redakcijā:</w:t>
      </w:r>
    </w:p>
    <w:p w14:paraId="161FF8AC" w14:textId="7841ACA3" w:rsidR="00792F48" w:rsidRDefault="00792F48" w:rsidP="00E23429">
      <w:pPr>
        <w:pStyle w:val="ListParagraph"/>
        <w:ind w:left="0" w:firstLine="709"/>
        <w:jc w:val="both"/>
        <w:rPr>
          <w:sz w:val="24"/>
          <w:szCs w:val="24"/>
        </w:rPr>
      </w:pPr>
      <w:r>
        <w:rPr>
          <w:sz w:val="24"/>
          <w:szCs w:val="24"/>
        </w:rPr>
        <w:t xml:space="preserve">“(961) </w:t>
      </w:r>
      <w:r w:rsidRPr="00792F48">
        <w:rPr>
          <w:sz w:val="24"/>
          <w:szCs w:val="24"/>
          <w:lang w:eastAsia="en-US"/>
        </w:rPr>
        <w:t>9.2.3.SAM indikatīvās atbalstāmās darbības:</w:t>
      </w:r>
      <w:r w:rsidRPr="00792F48">
        <w:rPr>
          <w:rFonts w:eastAsia="PMingLiU"/>
          <w:i/>
          <w:sz w:val="28"/>
          <w:szCs w:val="28"/>
          <w:lang w:eastAsia="en-US"/>
        </w:rPr>
        <w:t xml:space="preserve"> </w:t>
      </w:r>
      <w:r w:rsidRPr="00792F48">
        <w:rPr>
          <w:rFonts w:eastAsia="PMingLiU"/>
          <w:sz w:val="24"/>
          <w:szCs w:val="24"/>
          <w:lang w:eastAsia="en-US"/>
        </w:rPr>
        <w:t xml:space="preserve">Veselības tīklu attīstības vadlīniju, kas nosaka pacientu plūsmas kārtību prioritāro (sirds un asinsvadu, onkoloģijas, </w:t>
      </w:r>
      <w:r w:rsidRPr="00792F48">
        <w:rPr>
          <w:rFonts w:eastAsia="PMingLiU"/>
          <w:bCs/>
          <w:sz w:val="24"/>
          <w:szCs w:val="24"/>
          <w:lang w:eastAsia="en-US"/>
        </w:rPr>
        <w:t xml:space="preserve">bērnu (sākot no </w:t>
      </w:r>
      <w:r w:rsidRPr="00792F48">
        <w:rPr>
          <w:rFonts w:eastAsia="PMingLiU"/>
          <w:sz w:val="24"/>
          <w:szCs w:val="24"/>
          <w:lang w:eastAsia="en-US"/>
        </w:rPr>
        <w:t>perinatālā un neonatālā perioda) aprūpe un garīgā veselība) veselības jomu ietvaros, izstrāde un ieviešana, īpaši primārās veselības aprūpes atbalstīšanai, kā arī ar tām saistītās kvalitātes nodrošināšanas sistēmas, kas ir atbildīga par vienotiem kvalitātes kritērijiem dažādos ārstniecības profilos, izstrāde un ieviešana. Veselības tīklu attīstības vadlīniju un kvalitātes nodrošināšanas sistēmas ietvaros paredzēts realizēt šādus galvenos pasākumus:</w:t>
      </w:r>
      <w:r>
        <w:rPr>
          <w:rFonts w:eastAsia="PMingLiU"/>
          <w:sz w:val="24"/>
          <w:szCs w:val="24"/>
          <w:lang w:eastAsia="en-US"/>
        </w:rPr>
        <w:t>”</w:t>
      </w:r>
      <w:r w:rsidR="005C7250">
        <w:rPr>
          <w:rFonts w:eastAsia="PMingLiU"/>
          <w:sz w:val="24"/>
          <w:szCs w:val="24"/>
          <w:lang w:eastAsia="en-US"/>
        </w:rPr>
        <w:t>.</w:t>
      </w:r>
    </w:p>
    <w:p w14:paraId="2E3C8896" w14:textId="5773CFCF" w:rsidR="00792F48" w:rsidRDefault="00687BF8" w:rsidP="00DB5495">
      <w:pPr>
        <w:pStyle w:val="ListParagraph"/>
        <w:numPr>
          <w:ilvl w:val="1"/>
          <w:numId w:val="1"/>
        </w:numPr>
        <w:ind w:left="1134" w:hanging="424"/>
        <w:jc w:val="both"/>
        <w:rPr>
          <w:sz w:val="24"/>
          <w:szCs w:val="24"/>
        </w:rPr>
      </w:pPr>
      <w:r>
        <w:rPr>
          <w:sz w:val="24"/>
          <w:szCs w:val="24"/>
        </w:rPr>
        <w:t>Izteikt 965.punktu šādā redakcijā:</w:t>
      </w:r>
    </w:p>
    <w:p w14:paraId="5CD0F5D5" w14:textId="09AFD4B5" w:rsidR="00687BF8" w:rsidRDefault="00687BF8" w:rsidP="00EB12DF">
      <w:pPr>
        <w:pStyle w:val="ListParagraph"/>
        <w:ind w:left="0" w:firstLine="709"/>
        <w:jc w:val="both"/>
        <w:rPr>
          <w:sz w:val="24"/>
          <w:szCs w:val="24"/>
        </w:rPr>
      </w:pPr>
      <w:r>
        <w:rPr>
          <w:sz w:val="24"/>
          <w:szCs w:val="24"/>
        </w:rPr>
        <w:t xml:space="preserve">“(965) </w:t>
      </w:r>
      <w:r w:rsidRPr="00687BF8">
        <w:rPr>
          <w:sz w:val="24"/>
          <w:szCs w:val="24"/>
          <w:lang w:eastAsia="en-US"/>
        </w:rPr>
        <w:t>9.2.4.SAM indikatīvās atbalstāmās darbības:</w:t>
      </w:r>
      <w:r w:rsidRPr="00687BF8">
        <w:rPr>
          <w:rFonts w:eastAsia="PMingLiU"/>
          <w:i/>
          <w:sz w:val="28"/>
          <w:szCs w:val="28"/>
          <w:lang w:eastAsia="en-US"/>
        </w:rPr>
        <w:t xml:space="preserve"> </w:t>
      </w:r>
      <w:r w:rsidRPr="00687BF8">
        <w:rPr>
          <w:rFonts w:eastAsia="PMingLiU"/>
          <w:sz w:val="24"/>
          <w:szCs w:val="24"/>
          <w:lang w:eastAsia="en-US"/>
        </w:rPr>
        <w:t xml:space="preserve">veselības veicināšanas un slimību profilakses pasākumu īstenošana prioritāro (sirds un asinsvadu, onkoloģijas, </w:t>
      </w:r>
      <w:r w:rsidRPr="00687BF8">
        <w:rPr>
          <w:rFonts w:eastAsia="PMingLiU"/>
          <w:bCs/>
          <w:sz w:val="24"/>
          <w:szCs w:val="24"/>
          <w:lang w:eastAsia="en-US"/>
        </w:rPr>
        <w:t xml:space="preserve">bērnu (sākot no </w:t>
      </w:r>
      <w:r w:rsidRPr="00687BF8">
        <w:rPr>
          <w:rFonts w:eastAsia="PMingLiU"/>
          <w:sz w:val="24"/>
          <w:szCs w:val="24"/>
          <w:lang w:eastAsia="en-US"/>
        </w:rPr>
        <w:t>perinatālā un neonatālā perioda) aprūpe un garīgā veselība) veselības jomu ietvaros, jo īpaši</w:t>
      </w:r>
      <w:r w:rsidRPr="00687BF8">
        <w:rPr>
          <w:rFonts w:eastAsia="PMingLiU"/>
          <w:sz w:val="24"/>
          <w:szCs w:val="22"/>
          <w:lang w:eastAsia="en-US"/>
        </w:rPr>
        <w:t xml:space="preserve"> </w:t>
      </w:r>
      <w:r w:rsidRPr="00687BF8">
        <w:rPr>
          <w:rFonts w:eastAsia="PMingLiU"/>
          <w:sz w:val="24"/>
          <w:szCs w:val="24"/>
          <w:lang w:eastAsia="en-US"/>
        </w:rPr>
        <w:t>nabadzības un sociālās atstumtības riskam pakļautajiem iedzīvotājiem (trūcīgās personas, bērni, personas ar invaliditāti, vecāka gadagājuma cilvēki</w:t>
      </w:r>
      <w:r w:rsidRPr="00687BF8">
        <w:rPr>
          <w:rFonts w:eastAsia="PMingLiU"/>
          <w:sz w:val="24"/>
          <w:szCs w:val="24"/>
          <w:vertAlign w:val="superscript"/>
          <w:lang w:eastAsia="en-US"/>
        </w:rPr>
        <w:footnoteReference w:id="27"/>
      </w:r>
      <w:r w:rsidRPr="00687BF8">
        <w:rPr>
          <w:rFonts w:eastAsia="PMingLiU"/>
          <w:sz w:val="24"/>
          <w:szCs w:val="24"/>
          <w:lang w:eastAsia="en-US"/>
        </w:rPr>
        <w:t xml:space="preserve"> u.c.), tai skaitā organizēti slimību profilakses pasākumi un informatīvie pasākumi par slimību profilakses un veselīga dzīvesveida nozīmi veselības saglabāšanā, veselības veicināšanas koordinatoru un atbildīgo amatpersonu apmācības, interešu grupu nodarbību organizēšana, jauniešu izglītošana līdzaudžu programmās par veselīga dzīvesveida paradumiem, dalība interaktīvās izglītojošās nodarbībās, konkrētu rīcību vai iespēju popularizējošu pasākumu organizēšana pašvaldībās, pētījumu veikšana u.c.</w:t>
      </w:r>
      <w:r>
        <w:rPr>
          <w:rFonts w:eastAsia="PMingLiU"/>
          <w:sz w:val="24"/>
          <w:szCs w:val="24"/>
          <w:lang w:eastAsia="en-US"/>
        </w:rPr>
        <w:t>”</w:t>
      </w:r>
    </w:p>
    <w:p w14:paraId="249BF4A6" w14:textId="47EFBBED" w:rsidR="00687BF8" w:rsidRDefault="00821FA2" w:rsidP="00DB5495">
      <w:pPr>
        <w:pStyle w:val="ListParagraph"/>
        <w:numPr>
          <w:ilvl w:val="1"/>
          <w:numId w:val="1"/>
        </w:numPr>
        <w:ind w:left="1134" w:hanging="424"/>
        <w:jc w:val="both"/>
        <w:rPr>
          <w:sz w:val="24"/>
          <w:szCs w:val="24"/>
        </w:rPr>
      </w:pPr>
      <w:r>
        <w:rPr>
          <w:sz w:val="24"/>
          <w:szCs w:val="24"/>
        </w:rPr>
        <w:t>Izteikt 970.punktu šādā redakcijā:</w:t>
      </w:r>
    </w:p>
    <w:p w14:paraId="716B9994" w14:textId="18FE8BB0" w:rsidR="00821FA2" w:rsidRPr="00821FA2" w:rsidRDefault="00821FA2" w:rsidP="00CF3E96">
      <w:pPr>
        <w:pStyle w:val="ListParagraph"/>
        <w:autoSpaceDE w:val="0"/>
        <w:autoSpaceDN w:val="0"/>
        <w:adjustRightInd w:val="0"/>
        <w:ind w:left="0" w:firstLine="709"/>
        <w:jc w:val="both"/>
        <w:rPr>
          <w:sz w:val="24"/>
          <w:szCs w:val="24"/>
          <w:lang w:eastAsia="en-US"/>
        </w:rPr>
      </w:pPr>
      <w:r>
        <w:rPr>
          <w:sz w:val="24"/>
          <w:szCs w:val="24"/>
        </w:rPr>
        <w:t xml:space="preserve">“(970) </w:t>
      </w:r>
      <w:r w:rsidRPr="00821FA2">
        <w:rPr>
          <w:sz w:val="24"/>
          <w:szCs w:val="24"/>
          <w:lang w:eastAsia="en-US"/>
        </w:rPr>
        <w:t>9.2.5.SAM indikatīvās atbalstāmās darbības:</w:t>
      </w:r>
      <w:r w:rsidRPr="00821FA2">
        <w:rPr>
          <w:rFonts w:eastAsia="PMingLiU"/>
          <w:i/>
          <w:sz w:val="28"/>
          <w:szCs w:val="28"/>
          <w:lang w:eastAsia="en-US"/>
        </w:rPr>
        <w:t xml:space="preserve"> </w:t>
      </w:r>
      <w:r w:rsidRPr="00821FA2">
        <w:rPr>
          <w:rFonts w:eastAsia="PMingLiU"/>
          <w:sz w:val="24"/>
          <w:szCs w:val="24"/>
          <w:lang w:eastAsia="en-US"/>
        </w:rPr>
        <w:t xml:space="preserve">Atbalsts ārstniecības personu (ģimenes ārstu, speciālistu, māsu u.c.) un farmaceitiskās aprūpes pakalpojumu sniedzēju piesaistīšanai darbam ārpus Rīgas: </w:t>
      </w:r>
      <w:r w:rsidRPr="00821FA2">
        <w:rPr>
          <w:rFonts w:eastAsia="PMingLiU"/>
          <w:bCs/>
          <w:sz w:val="24"/>
          <w:szCs w:val="24"/>
          <w:lang w:eastAsia="en-US"/>
        </w:rPr>
        <w:t>reğionālo komandējumu apmaksu segšana, pārcelšanās pabalsti (t.sk. mājokļa nodrošināšanai un īres maksas kompensācijai), apmācības u.c.</w:t>
      </w:r>
      <w:r>
        <w:rPr>
          <w:rFonts w:eastAsia="PMingLiU"/>
          <w:bCs/>
          <w:sz w:val="24"/>
          <w:szCs w:val="24"/>
          <w:lang w:eastAsia="en-US"/>
        </w:rPr>
        <w:t>”</w:t>
      </w:r>
      <w:r w:rsidR="005C7250">
        <w:rPr>
          <w:rFonts w:eastAsia="PMingLiU"/>
          <w:sz w:val="24"/>
          <w:szCs w:val="24"/>
          <w:lang w:eastAsia="en-US"/>
        </w:rPr>
        <w:t>.</w:t>
      </w:r>
    </w:p>
    <w:p w14:paraId="53DC527E" w14:textId="2393BEFF" w:rsidR="00821FA2" w:rsidRDefault="00821FA2" w:rsidP="00DB5495">
      <w:pPr>
        <w:pStyle w:val="ListParagraph"/>
        <w:numPr>
          <w:ilvl w:val="1"/>
          <w:numId w:val="1"/>
        </w:numPr>
        <w:ind w:left="1134" w:hanging="424"/>
        <w:jc w:val="both"/>
        <w:rPr>
          <w:sz w:val="24"/>
          <w:szCs w:val="24"/>
        </w:rPr>
      </w:pPr>
      <w:r>
        <w:rPr>
          <w:sz w:val="24"/>
          <w:szCs w:val="24"/>
        </w:rPr>
        <w:t xml:space="preserve"> Izteikt tabulu Nr. 2.9.12. (5) šādā redakcijā:</w:t>
      </w:r>
    </w:p>
    <w:p w14:paraId="14DA5162" w14:textId="05C0D759" w:rsidR="000B2495" w:rsidRPr="000B2495" w:rsidRDefault="000B2495" w:rsidP="000B2495">
      <w:pPr>
        <w:pStyle w:val="ListParagraph"/>
        <w:autoSpaceDE w:val="0"/>
        <w:autoSpaceDN w:val="0"/>
        <w:adjustRightInd w:val="0"/>
        <w:ind w:left="525"/>
        <w:rPr>
          <w:i/>
          <w:sz w:val="24"/>
        </w:rPr>
      </w:pPr>
      <w:r>
        <w:rPr>
          <w:i/>
          <w:sz w:val="24"/>
        </w:rPr>
        <w:t>T</w:t>
      </w:r>
      <w:r w:rsidRPr="000B2495">
        <w:rPr>
          <w:i/>
          <w:sz w:val="24"/>
        </w:rPr>
        <w:t>abul</w:t>
      </w:r>
      <w:r>
        <w:rPr>
          <w:i/>
          <w:sz w:val="24"/>
        </w:rPr>
        <w:t>a</w:t>
      </w:r>
      <w:r w:rsidRPr="000B2495">
        <w:rPr>
          <w:i/>
          <w:sz w:val="24"/>
        </w:rPr>
        <w:t xml:space="preserve"> Nr. 2.9.12. (5)</w:t>
      </w:r>
    </w:p>
    <w:p w14:paraId="052499EF" w14:textId="2362C555" w:rsidR="00821FA2" w:rsidRPr="00821FA2" w:rsidRDefault="00821FA2" w:rsidP="00DB5495">
      <w:pPr>
        <w:pStyle w:val="ListParagraph"/>
        <w:autoSpaceDE w:val="0"/>
        <w:autoSpaceDN w:val="0"/>
        <w:adjustRightInd w:val="0"/>
        <w:ind w:left="525"/>
        <w:jc w:val="center"/>
        <w:rPr>
          <w:b/>
          <w:sz w:val="24"/>
        </w:rPr>
      </w:pPr>
      <w:r w:rsidRPr="00821FA2">
        <w:rPr>
          <w:b/>
          <w:sz w:val="24"/>
        </w:rPr>
        <w:t>ESF specifiskie iznākuma rādītāji</w:t>
      </w:r>
    </w:p>
    <w:p w14:paraId="683227E9" w14:textId="77777777" w:rsidR="00821FA2" w:rsidRPr="004B7EC7" w:rsidRDefault="00821FA2" w:rsidP="00DB5495">
      <w:pPr>
        <w:pStyle w:val="ListParagraph"/>
        <w:autoSpaceDE w:val="0"/>
        <w:autoSpaceDN w:val="0"/>
        <w:adjustRightInd w:val="0"/>
        <w:ind w:left="525"/>
      </w:pP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415"/>
        <w:gridCol w:w="1253"/>
        <w:gridCol w:w="1253"/>
        <w:gridCol w:w="1669"/>
        <w:gridCol w:w="1391"/>
        <w:gridCol w:w="1311"/>
      </w:tblGrid>
      <w:tr w:rsidR="00821FA2" w:rsidRPr="004B7EC7" w14:paraId="4E8498C5" w14:textId="77777777" w:rsidTr="00CF3E96">
        <w:trPr>
          <w:tblHeader/>
        </w:trPr>
        <w:tc>
          <w:tcPr>
            <w:tcW w:w="1018" w:type="dxa"/>
            <w:shd w:val="clear" w:color="auto" w:fill="F2F2F2"/>
            <w:vAlign w:val="center"/>
          </w:tcPr>
          <w:p w14:paraId="6731F76D" w14:textId="77777777" w:rsidR="00821FA2" w:rsidRPr="004B7EC7" w:rsidRDefault="00821FA2" w:rsidP="00DB5495">
            <w:r w:rsidRPr="004B7EC7">
              <w:t>ID</w:t>
            </w:r>
          </w:p>
        </w:tc>
        <w:tc>
          <w:tcPr>
            <w:tcW w:w="1415" w:type="dxa"/>
            <w:shd w:val="clear" w:color="auto" w:fill="F2F2F2"/>
            <w:vAlign w:val="center"/>
          </w:tcPr>
          <w:p w14:paraId="02EDEC04" w14:textId="77777777" w:rsidR="00821FA2" w:rsidRPr="004B7EC7" w:rsidRDefault="00821FA2" w:rsidP="00DB5495">
            <w:r w:rsidRPr="004B7EC7">
              <w:t>Rādītājs</w:t>
            </w:r>
          </w:p>
        </w:tc>
        <w:tc>
          <w:tcPr>
            <w:tcW w:w="1253" w:type="dxa"/>
            <w:shd w:val="clear" w:color="auto" w:fill="F2F2F2"/>
            <w:vAlign w:val="center"/>
          </w:tcPr>
          <w:p w14:paraId="7C83F9A4" w14:textId="77777777" w:rsidR="00821FA2" w:rsidRPr="004B7EC7" w:rsidRDefault="00821FA2" w:rsidP="00DB5495">
            <w:r w:rsidRPr="004B7EC7">
              <w:t>Mērvienība</w:t>
            </w:r>
          </w:p>
        </w:tc>
        <w:tc>
          <w:tcPr>
            <w:tcW w:w="1253" w:type="dxa"/>
            <w:shd w:val="clear" w:color="auto" w:fill="F2F2F2"/>
            <w:vAlign w:val="center"/>
          </w:tcPr>
          <w:p w14:paraId="6E0CFE84" w14:textId="77777777" w:rsidR="00821FA2" w:rsidRPr="004B7EC7" w:rsidRDefault="00821FA2" w:rsidP="00DB5495">
            <w:r w:rsidRPr="004B7EC7">
              <w:t>Finansējums avots</w:t>
            </w:r>
          </w:p>
        </w:tc>
        <w:tc>
          <w:tcPr>
            <w:tcW w:w="1669" w:type="dxa"/>
            <w:shd w:val="clear" w:color="auto" w:fill="F2F2F2"/>
            <w:vAlign w:val="center"/>
          </w:tcPr>
          <w:p w14:paraId="038CFB21" w14:textId="77777777" w:rsidR="00821FA2" w:rsidRPr="004B7EC7" w:rsidRDefault="00821FA2" w:rsidP="00DB5495">
            <w:r w:rsidRPr="004B7EC7">
              <w:t>Plānotā vērtība (2023. gadā)</w:t>
            </w:r>
          </w:p>
        </w:tc>
        <w:tc>
          <w:tcPr>
            <w:tcW w:w="1391" w:type="dxa"/>
            <w:shd w:val="clear" w:color="auto" w:fill="F2F2F2"/>
            <w:vAlign w:val="center"/>
          </w:tcPr>
          <w:p w14:paraId="528AC720" w14:textId="77777777" w:rsidR="00821FA2" w:rsidRPr="004B7EC7" w:rsidRDefault="00821FA2" w:rsidP="00DB5495">
            <w:r w:rsidRPr="004B7EC7">
              <w:t>Datu avots</w:t>
            </w:r>
          </w:p>
        </w:tc>
        <w:tc>
          <w:tcPr>
            <w:tcW w:w="1311" w:type="dxa"/>
            <w:shd w:val="clear" w:color="auto" w:fill="F2F2F2"/>
          </w:tcPr>
          <w:p w14:paraId="310601EC" w14:textId="77777777" w:rsidR="00821FA2" w:rsidRPr="004B7EC7" w:rsidRDefault="00821FA2" w:rsidP="00DB5495">
            <w:pPr>
              <w:ind w:right="34"/>
            </w:pPr>
            <w:r w:rsidRPr="004B7EC7">
              <w:t>Ziņošanas regularitāte</w:t>
            </w:r>
          </w:p>
        </w:tc>
      </w:tr>
      <w:tr w:rsidR="00821FA2" w:rsidRPr="004B7EC7" w14:paraId="20B7E327" w14:textId="77777777" w:rsidTr="00CF3E96">
        <w:tc>
          <w:tcPr>
            <w:tcW w:w="1018" w:type="dxa"/>
            <w:shd w:val="clear" w:color="auto" w:fill="auto"/>
          </w:tcPr>
          <w:p w14:paraId="4FE595D5" w14:textId="77777777" w:rsidR="00821FA2" w:rsidRPr="004B7EC7" w:rsidRDefault="00821FA2" w:rsidP="00DB5495">
            <w:r w:rsidRPr="004B7EC7">
              <w:t>i.9.2.1.a</w:t>
            </w:r>
          </w:p>
          <w:p w14:paraId="35B1E52B" w14:textId="77777777" w:rsidR="00821FA2" w:rsidRPr="004B7EC7" w:rsidRDefault="00821FA2" w:rsidP="00DB5495">
            <w:pPr>
              <w:rPr>
                <w:bCs/>
                <w:spacing w:val="-12"/>
              </w:rPr>
            </w:pPr>
          </w:p>
        </w:tc>
        <w:tc>
          <w:tcPr>
            <w:tcW w:w="1415" w:type="dxa"/>
            <w:shd w:val="clear" w:color="auto" w:fill="auto"/>
          </w:tcPr>
          <w:p w14:paraId="04B185D5" w14:textId="77777777" w:rsidR="00821FA2" w:rsidRPr="004B7EC7" w:rsidRDefault="00821FA2" w:rsidP="00DB5495">
            <w:pPr>
              <w:jc w:val="both"/>
            </w:pPr>
            <w:r w:rsidRPr="004B7EC7">
              <w:t xml:space="preserve">Sociālā darba speciālistu, kuri </w:t>
            </w:r>
            <w:r w:rsidRPr="004B7EC7">
              <w:lastRenderedPageBreak/>
              <w:t>piedalījušies supervīzijās un pilnveidojuši savu profesionālo kompetenci,  skaits</w:t>
            </w:r>
          </w:p>
        </w:tc>
        <w:tc>
          <w:tcPr>
            <w:tcW w:w="1253" w:type="dxa"/>
            <w:shd w:val="clear" w:color="auto" w:fill="auto"/>
          </w:tcPr>
          <w:p w14:paraId="2967DC60" w14:textId="77777777" w:rsidR="00821FA2" w:rsidRPr="004B7EC7" w:rsidRDefault="00821FA2" w:rsidP="00DB5495">
            <w:r w:rsidRPr="004B7EC7">
              <w:lastRenderedPageBreak/>
              <w:t>Dalībnieki</w:t>
            </w:r>
          </w:p>
        </w:tc>
        <w:tc>
          <w:tcPr>
            <w:tcW w:w="1253" w:type="dxa"/>
            <w:shd w:val="clear" w:color="auto" w:fill="auto"/>
          </w:tcPr>
          <w:p w14:paraId="107E17DC" w14:textId="77777777" w:rsidR="00821FA2" w:rsidRPr="004B7EC7" w:rsidRDefault="00821FA2" w:rsidP="00DB5495">
            <w:pPr>
              <w:rPr>
                <w:bCs/>
                <w:spacing w:val="-12"/>
              </w:rPr>
            </w:pPr>
            <w:r w:rsidRPr="004B7EC7">
              <w:t>ESF</w:t>
            </w:r>
          </w:p>
        </w:tc>
        <w:tc>
          <w:tcPr>
            <w:tcW w:w="1669" w:type="dxa"/>
            <w:shd w:val="clear" w:color="auto" w:fill="auto"/>
          </w:tcPr>
          <w:p w14:paraId="50660340"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2 000</w:t>
            </w:r>
          </w:p>
        </w:tc>
        <w:tc>
          <w:tcPr>
            <w:tcW w:w="1391" w:type="dxa"/>
            <w:shd w:val="clear" w:color="auto" w:fill="auto"/>
          </w:tcPr>
          <w:p w14:paraId="74978E28" w14:textId="77777777" w:rsidR="00821FA2" w:rsidRPr="004B7EC7" w:rsidRDefault="00821FA2" w:rsidP="00DB5495">
            <w:r w:rsidRPr="004B7EC7">
              <w:t>Projektu dati</w:t>
            </w:r>
          </w:p>
        </w:tc>
        <w:tc>
          <w:tcPr>
            <w:tcW w:w="1311" w:type="dxa"/>
          </w:tcPr>
          <w:p w14:paraId="7535818D" w14:textId="77777777" w:rsidR="00821FA2" w:rsidRPr="004B7EC7" w:rsidRDefault="00821FA2" w:rsidP="00DB5495">
            <w:pPr>
              <w:rPr>
                <w:bCs/>
                <w:spacing w:val="-12"/>
              </w:rPr>
            </w:pPr>
            <w:r w:rsidRPr="004B7EC7">
              <w:t>Reizi gadā</w:t>
            </w:r>
          </w:p>
        </w:tc>
      </w:tr>
      <w:tr w:rsidR="00821FA2" w:rsidRPr="004B7EC7" w14:paraId="64D8446D" w14:textId="77777777" w:rsidTr="00CF3E96">
        <w:tc>
          <w:tcPr>
            <w:tcW w:w="1018" w:type="dxa"/>
            <w:shd w:val="clear" w:color="auto" w:fill="auto"/>
          </w:tcPr>
          <w:p w14:paraId="49921C6B" w14:textId="77777777" w:rsidR="00821FA2" w:rsidRPr="004B7EC7" w:rsidRDefault="00821FA2" w:rsidP="00DB5495">
            <w:r w:rsidRPr="004B7EC7">
              <w:lastRenderedPageBreak/>
              <w:t>i.9.2.1.b</w:t>
            </w:r>
          </w:p>
          <w:p w14:paraId="05591921" w14:textId="77777777" w:rsidR="00821FA2" w:rsidRPr="004B7EC7" w:rsidRDefault="00821FA2" w:rsidP="00DB5495"/>
        </w:tc>
        <w:tc>
          <w:tcPr>
            <w:tcW w:w="1415" w:type="dxa"/>
            <w:shd w:val="clear" w:color="auto" w:fill="auto"/>
          </w:tcPr>
          <w:p w14:paraId="4625BBD0" w14:textId="77777777" w:rsidR="00821FA2" w:rsidRPr="004B7EC7" w:rsidRDefault="00821FA2" w:rsidP="00DB5495">
            <w:pPr>
              <w:jc w:val="both"/>
            </w:pPr>
            <w:r w:rsidRPr="004B7EC7">
              <w:t>Speciālistu skaits, kas piedalījušies apmācībās bērnu tiesību aizsardzības jomā</w:t>
            </w:r>
          </w:p>
        </w:tc>
        <w:tc>
          <w:tcPr>
            <w:tcW w:w="1253" w:type="dxa"/>
            <w:shd w:val="clear" w:color="auto" w:fill="auto"/>
          </w:tcPr>
          <w:p w14:paraId="30A2F693" w14:textId="77777777" w:rsidR="00821FA2" w:rsidRPr="004B7EC7" w:rsidRDefault="00821FA2" w:rsidP="00DB5495">
            <w:r w:rsidRPr="004B7EC7">
              <w:t>Dalībnieki</w:t>
            </w:r>
          </w:p>
        </w:tc>
        <w:tc>
          <w:tcPr>
            <w:tcW w:w="1253" w:type="dxa"/>
            <w:shd w:val="clear" w:color="auto" w:fill="auto"/>
          </w:tcPr>
          <w:p w14:paraId="76DA4156" w14:textId="77777777" w:rsidR="00821FA2" w:rsidRPr="004B7EC7" w:rsidRDefault="00821FA2" w:rsidP="00DB5495">
            <w:r w:rsidRPr="004B7EC7">
              <w:t>ESF</w:t>
            </w:r>
          </w:p>
        </w:tc>
        <w:tc>
          <w:tcPr>
            <w:tcW w:w="1669" w:type="dxa"/>
            <w:shd w:val="clear" w:color="auto" w:fill="auto"/>
          </w:tcPr>
          <w:p w14:paraId="2E097B93"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5 825</w:t>
            </w:r>
          </w:p>
        </w:tc>
        <w:tc>
          <w:tcPr>
            <w:tcW w:w="1391" w:type="dxa"/>
            <w:shd w:val="clear" w:color="auto" w:fill="auto"/>
          </w:tcPr>
          <w:p w14:paraId="3CD68FA4" w14:textId="77777777" w:rsidR="00821FA2" w:rsidRPr="004B7EC7" w:rsidRDefault="00821FA2" w:rsidP="00DB5495">
            <w:r w:rsidRPr="004B7EC7">
              <w:t>Projektu dati</w:t>
            </w:r>
          </w:p>
        </w:tc>
        <w:tc>
          <w:tcPr>
            <w:tcW w:w="1311" w:type="dxa"/>
          </w:tcPr>
          <w:p w14:paraId="0E516D3C" w14:textId="77777777" w:rsidR="00821FA2" w:rsidRPr="004B7EC7" w:rsidRDefault="00821FA2" w:rsidP="00DB5495">
            <w:r w:rsidRPr="004B7EC7">
              <w:t>Reizi gadā</w:t>
            </w:r>
          </w:p>
        </w:tc>
      </w:tr>
      <w:tr w:rsidR="00821FA2" w:rsidRPr="004B7EC7" w14:paraId="38C48638" w14:textId="77777777" w:rsidTr="00CF3E96">
        <w:tc>
          <w:tcPr>
            <w:tcW w:w="1018" w:type="dxa"/>
            <w:shd w:val="clear" w:color="auto" w:fill="auto"/>
          </w:tcPr>
          <w:p w14:paraId="57C5FB30" w14:textId="77777777" w:rsidR="00821FA2" w:rsidRPr="004B7EC7" w:rsidRDefault="00821FA2" w:rsidP="00DB5495">
            <w:r w:rsidRPr="004B7EC7">
              <w:t>i.9.2.1.c</w:t>
            </w:r>
          </w:p>
        </w:tc>
        <w:tc>
          <w:tcPr>
            <w:tcW w:w="1415" w:type="dxa"/>
            <w:shd w:val="clear" w:color="auto" w:fill="auto"/>
          </w:tcPr>
          <w:p w14:paraId="6142485D" w14:textId="77777777" w:rsidR="00821FA2" w:rsidRPr="004B7EC7" w:rsidRDefault="00821FA2" w:rsidP="00DB5495">
            <w:pPr>
              <w:jc w:val="both"/>
            </w:pPr>
            <w:r w:rsidRPr="004B7EC7">
              <w:t>Bērnu ar saskarsmes grūtībām skaits, kuriem izstrādātas atbalsta programmas</w:t>
            </w:r>
          </w:p>
        </w:tc>
        <w:tc>
          <w:tcPr>
            <w:tcW w:w="1253" w:type="dxa"/>
            <w:shd w:val="clear" w:color="auto" w:fill="auto"/>
          </w:tcPr>
          <w:p w14:paraId="46DEEF27" w14:textId="77777777" w:rsidR="00821FA2" w:rsidRPr="004B7EC7" w:rsidRDefault="00821FA2" w:rsidP="00DB5495">
            <w:r w:rsidRPr="004B7EC7">
              <w:t>Personas</w:t>
            </w:r>
          </w:p>
        </w:tc>
        <w:tc>
          <w:tcPr>
            <w:tcW w:w="1253" w:type="dxa"/>
            <w:shd w:val="clear" w:color="auto" w:fill="auto"/>
          </w:tcPr>
          <w:p w14:paraId="71897D10" w14:textId="77777777" w:rsidR="00821FA2" w:rsidRPr="004B7EC7" w:rsidRDefault="00821FA2" w:rsidP="00DB5495">
            <w:r w:rsidRPr="004B7EC7">
              <w:t>ESF</w:t>
            </w:r>
          </w:p>
        </w:tc>
        <w:tc>
          <w:tcPr>
            <w:tcW w:w="1669" w:type="dxa"/>
            <w:shd w:val="clear" w:color="auto" w:fill="auto"/>
          </w:tcPr>
          <w:p w14:paraId="428FBD1B"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1 000</w:t>
            </w:r>
          </w:p>
        </w:tc>
        <w:tc>
          <w:tcPr>
            <w:tcW w:w="1391" w:type="dxa"/>
            <w:shd w:val="clear" w:color="auto" w:fill="auto"/>
          </w:tcPr>
          <w:p w14:paraId="1F569D09" w14:textId="77777777" w:rsidR="00821FA2" w:rsidRPr="004B7EC7" w:rsidRDefault="00821FA2" w:rsidP="00DB5495">
            <w:r w:rsidRPr="004B7EC7">
              <w:t>Projektu dati</w:t>
            </w:r>
          </w:p>
        </w:tc>
        <w:tc>
          <w:tcPr>
            <w:tcW w:w="1311" w:type="dxa"/>
          </w:tcPr>
          <w:p w14:paraId="58D32F25" w14:textId="77777777" w:rsidR="00821FA2" w:rsidRPr="004B7EC7" w:rsidRDefault="00821FA2" w:rsidP="00DB5495">
            <w:r w:rsidRPr="004B7EC7">
              <w:t>Reizi gadā</w:t>
            </w:r>
          </w:p>
        </w:tc>
      </w:tr>
      <w:tr w:rsidR="00821FA2" w:rsidRPr="004B7EC7" w14:paraId="239E201B" w14:textId="77777777" w:rsidTr="00CF3E96">
        <w:tc>
          <w:tcPr>
            <w:tcW w:w="1018" w:type="dxa"/>
            <w:shd w:val="clear" w:color="auto" w:fill="auto"/>
          </w:tcPr>
          <w:p w14:paraId="665DDBC5" w14:textId="77777777" w:rsidR="00821FA2" w:rsidRPr="004B7EC7" w:rsidRDefault="00821FA2" w:rsidP="00DB5495">
            <w:r w:rsidRPr="004B7EC7">
              <w:t>i.9.2.1.d</w:t>
            </w:r>
          </w:p>
        </w:tc>
        <w:tc>
          <w:tcPr>
            <w:tcW w:w="1415" w:type="dxa"/>
            <w:shd w:val="clear" w:color="auto" w:fill="auto"/>
          </w:tcPr>
          <w:p w14:paraId="39C51512" w14:textId="77777777" w:rsidR="00821FA2" w:rsidRPr="004B7EC7" w:rsidRDefault="00821FA2" w:rsidP="00DB5495">
            <w:pPr>
              <w:jc w:val="both"/>
            </w:pPr>
            <w:r w:rsidRPr="004B7EC7">
              <w:t>Speciālistu un bērnu ar saskarsmes grūtībām likumisko pārstāvju vai aprūpētāju skaits, kuriem sniegtas rekomendācijas bērnu uzvedības korekcijai</w:t>
            </w:r>
          </w:p>
        </w:tc>
        <w:tc>
          <w:tcPr>
            <w:tcW w:w="1253" w:type="dxa"/>
            <w:shd w:val="clear" w:color="auto" w:fill="auto"/>
          </w:tcPr>
          <w:p w14:paraId="58C61AB8" w14:textId="77777777" w:rsidR="00821FA2" w:rsidRPr="004B7EC7" w:rsidRDefault="00821FA2" w:rsidP="00DB5495">
            <w:r w:rsidRPr="004B7EC7">
              <w:t>Personas</w:t>
            </w:r>
          </w:p>
        </w:tc>
        <w:tc>
          <w:tcPr>
            <w:tcW w:w="1253" w:type="dxa"/>
            <w:shd w:val="clear" w:color="auto" w:fill="auto"/>
          </w:tcPr>
          <w:p w14:paraId="42FBF41D" w14:textId="77777777" w:rsidR="00821FA2" w:rsidRPr="004B7EC7" w:rsidRDefault="00821FA2" w:rsidP="00DB5495">
            <w:r w:rsidRPr="004B7EC7">
              <w:t>ESF</w:t>
            </w:r>
          </w:p>
        </w:tc>
        <w:tc>
          <w:tcPr>
            <w:tcW w:w="1669" w:type="dxa"/>
            <w:shd w:val="clear" w:color="auto" w:fill="auto"/>
          </w:tcPr>
          <w:p w14:paraId="56D0CC42"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2 250</w:t>
            </w:r>
          </w:p>
        </w:tc>
        <w:tc>
          <w:tcPr>
            <w:tcW w:w="1391" w:type="dxa"/>
            <w:shd w:val="clear" w:color="auto" w:fill="auto"/>
          </w:tcPr>
          <w:p w14:paraId="2338E402" w14:textId="77777777" w:rsidR="00821FA2" w:rsidRPr="004B7EC7" w:rsidRDefault="00821FA2" w:rsidP="00DB5495">
            <w:r w:rsidRPr="004B7EC7">
              <w:t>Projektu dati</w:t>
            </w:r>
          </w:p>
        </w:tc>
        <w:tc>
          <w:tcPr>
            <w:tcW w:w="1311" w:type="dxa"/>
          </w:tcPr>
          <w:p w14:paraId="588FE702" w14:textId="77777777" w:rsidR="00821FA2" w:rsidRPr="004B7EC7" w:rsidRDefault="00821FA2" w:rsidP="00DB5495">
            <w:r w:rsidRPr="004B7EC7">
              <w:t>Reizi gadā</w:t>
            </w:r>
          </w:p>
        </w:tc>
      </w:tr>
      <w:tr w:rsidR="00821FA2" w:rsidRPr="004B7EC7" w14:paraId="4CB13C6B" w14:textId="77777777" w:rsidTr="00CF3E96">
        <w:tc>
          <w:tcPr>
            <w:tcW w:w="1018" w:type="dxa"/>
            <w:shd w:val="clear" w:color="auto" w:fill="auto"/>
          </w:tcPr>
          <w:p w14:paraId="04426043" w14:textId="77777777" w:rsidR="00821FA2" w:rsidRPr="004B7EC7" w:rsidRDefault="00821FA2" w:rsidP="00DB5495">
            <w:r w:rsidRPr="004B7EC7">
              <w:t>i.9.2.1.e</w:t>
            </w:r>
          </w:p>
        </w:tc>
        <w:tc>
          <w:tcPr>
            <w:tcW w:w="1415" w:type="dxa"/>
            <w:shd w:val="clear" w:color="auto" w:fill="auto"/>
          </w:tcPr>
          <w:p w14:paraId="0173A384" w14:textId="77777777" w:rsidR="00821FA2" w:rsidRPr="004B7EC7" w:rsidRDefault="00821FA2" w:rsidP="00DB5495">
            <w:pPr>
              <w:jc w:val="both"/>
            </w:pPr>
            <w:r w:rsidRPr="004B7EC7">
              <w:t>Iekļaujoša darba tirgus un nabadzības risku pētījumi (izvērtējumi, metodoloģijas), kuru izstrādei sniegts atbalsts</w:t>
            </w:r>
          </w:p>
        </w:tc>
        <w:tc>
          <w:tcPr>
            <w:tcW w:w="1253" w:type="dxa"/>
            <w:shd w:val="clear" w:color="auto" w:fill="auto"/>
          </w:tcPr>
          <w:p w14:paraId="4C54A2C5" w14:textId="77777777" w:rsidR="00821FA2" w:rsidRPr="004B7EC7" w:rsidRDefault="00821FA2" w:rsidP="00DB5495">
            <w:r w:rsidRPr="004B7EC7">
              <w:t>Pētījumi</w:t>
            </w:r>
          </w:p>
        </w:tc>
        <w:tc>
          <w:tcPr>
            <w:tcW w:w="1253" w:type="dxa"/>
            <w:shd w:val="clear" w:color="auto" w:fill="auto"/>
          </w:tcPr>
          <w:p w14:paraId="65F532A9" w14:textId="77777777" w:rsidR="00821FA2" w:rsidRPr="004B7EC7" w:rsidRDefault="00821FA2" w:rsidP="00DB5495">
            <w:r w:rsidRPr="004B7EC7">
              <w:t>ESF</w:t>
            </w:r>
          </w:p>
        </w:tc>
        <w:tc>
          <w:tcPr>
            <w:tcW w:w="1669" w:type="dxa"/>
            <w:shd w:val="clear" w:color="auto" w:fill="auto"/>
          </w:tcPr>
          <w:p w14:paraId="0AA5738F"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10</w:t>
            </w:r>
          </w:p>
        </w:tc>
        <w:tc>
          <w:tcPr>
            <w:tcW w:w="1391" w:type="dxa"/>
            <w:shd w:val="clear" w:color="auto" w:fill="auto"/>
          </w:tcPr>
          <w:p w14:paraId="084EF996" w14:textId="77777777" w:rsidR="00821FA2" w:rsidRPr="004B7EC7" w:rsidRDefault="00821FA2" w:rsidP="00DB5495">
            <w:r w:rsidRPr="004B7EC7">
              <w:t>Projektu dati</w:t>
            </w:r>
          </w:p>
        </w:tc>
        <w:tc>
          <w:tcPr>
            <w:tcW w:w="1311" w:type="dxa"/>
          </w:tcPr>
          <w:p w14:paraId="58C9B1A7" w14:textId="77777777" w:rsidR="00821FA2" w:rsidRPr="004B7EC7" w:rsidRDefault="00821FA2" w:rsidP="00DB5495">
            <w:r w:rsidRPr="004B7EC7">
              <w:t>Reizi gadā</w:t>
            </w:r>
          </w:p>
        </w:tc>
      </w:tr>
      <w:tr w:rsidR="00821FA2" w:rsidRPr="004B7EC7" w14:paraId="48DA5E7F" w14:textId="77777777" w:rsidTr="00CF3E96">
        <w:tc>
          <w:tcPr>
            <w:tcW w:w="1018" w:type="dxa"/>
            <w:shd w:val="clear" w:color="auto" w:fill="auto"/>
          </w:tcPr>
          <w:p w14:paraId="4667AC2A" w14:textId="77777777" w:rsidR="00821FA2" w:rsidRPr="004B7EC7" w:rsidRDefault="00821FA2" w:rsidP="00DB5495">
            <w:r w:rsidRPr="004B7EC7">
              <w:t>i.9.2.2.a</w:t>
            </w:r>
          </w:p>
          <w:p w14:paraId="12449230" w14:textId="77777777" w:rsidR="00821FA2" w:rsidRPr="004B7EC7" w:rsidRDefault="00821FA2" w:rsidP="00DB5495"/>
        </w:tc>
        <w:tc>
          <w:tcPr>
            <w:tcW w:w="1415" w:type="dxa"/>
            <w:shd w:val="clear" w:color="auto" w:fill="auto"/>
          </w:tcPr>
          <w:p w14:paraId="6BA9077D" w14:textId="77777777" w:rsidR="00821FA2" w:rsidRPr="004B7EC7" w:rsidRDefault="00821FA2" w:rsidP="00DB5495">
            <w:pPr>
              <w:jc w:val="both"/>
            </w:pPr>
            <w:r w:rsidRPr="004B7EC7">
              <w:t>Personu ar garīga rakstura traucējumiem skaits, kas saņem ESF atbalstītos sociālās aprūpes pakalpojumusdzīvesvietā</w:t>
            </w:r>
          </w:p>
        </w:tc>
        <w:tc>
          <w:tcPr>
            <w:tcW w:w="1253" w:type="dxa"/>
            <w:shd w:val="clear" w:color="auto" w:fill="auto"/>
          </w:tcPr>
          <w:p w14:paraId="4E912E43" w14:textId="77777777" w:rsidR="00821FA2" w:rsidRPr="004B7EC7" w:rsidRDefault="00821FA2" w:rsidP="00DB5495">
            <w:r w:rsidRPr="004B7EC7">
              <w:t>Personas</w:t>
            </w:r>
          </w:p>
        </w:tc>
        <w:tc>
          <w:tcPr>
            <w:tcW w:w="1253" w:type="dxa"/>
            <w:shd w:val="clear" w:color="auto" w:fill="auto"/>
          </w:tcPr>
          <w:p w14:paraId="32A890E4" w14:textId="77777777" w:rsidR="00821FA2" w:rsidRPr="004B7EC7" w:rsidRDefault="00821FA2" w:rsidP="00DB5495">
            <w:r w:rsidRPr="004B7EC7">
              <w:t>ESF</w:t>
            </w:r>
          </w:p>
        </w:tc>
        <w:tc>
          <w:tcPr>
            <w:tcW w:w="1669" w:type="dxa"/>
            <w:shd w:val="clear" w:color="auto" w:fill="auto"/>
          </w:tcPr>
          <w:p w14:paraId="07CB386C"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2 100</w:t>
            </w:r>
          </w:p>
        </w:tc>
        <w:tc>
          <w:tcPr>
            <w:tcW w:w="1391" w:type="dxa"/>
            <w:shd w:val="clear" w:color="auto" w:fill="auto"/>
          </w:tcPr>
          <w:p w14:paraId="1A40468D" w14:textId="77777777" w:rsidR="00821FA2" w:rsidRPr="004B7EC7" w:rsidRDefault="00821FA2" w:rsidP="00DB5495">
            <w:r w:rsidRPr="004B7EC7">
              <w:t>Projektu dati</w:t>
            </w:r>
          </w:p>
        </w:tc>
        <w:tc>
          <w:tcPr>
            <w:tcW w:w="1311" w:type="dxa"/>
          </w:tcPr>
          <w:p w14:paraId="2EDF555B" w14:textId="77777777" w:rsidR="00821FA2" w:rsidRPr="004B7EC7" w:rsidRDefault="00821FA2" w:rsidP="00DB5495">
            <w:pPr>
              <w:rPr>
                <w:bCs/>
                <w:spacing w:val="-12"/>
              </w:rPr>
            </w:pPr>
            <w:r w:rsidRPr="004B7EC7">
              <w:t>Reizi gadā</w:t>
            </w:r>
          </w:p>
        </w:tc>
      </w:tr>
      <w:tr w:rsidR="00821FA2" w:rsidRPr="004B7EC7" w14:paraId="31203224" w14:textId="77777777" w:rsidTr="00CF3E96">
        <w:tc>
          <w:tcPr>
            <w:tcW w:w="1018" w:type="dxa"/>
            <w:shd w:val="clear" w:color="auto" w:fill="auto"/>
          </w:tcPr>
          <w:p w14:paraId="7C681130" w14:textId="77777777" w:rsidR="00821FA2" w:rsidRPr="004B7EC7" w:rsidRDefault="00821FA2" w:rsidP="00DB5495">
            <w:r w:rsidRPr="004B7EC7">
              <w:t>i.9.2.2.b</w:t>
            </w:r>
          </w:p>
          <w:p w14:paraId="3F686396" w14:textId="77777777" w:rsidR="00821FA2" w:rsidRPr="004B7EC7" w:rsidRDefault="00821FA2" w:rsidP="00DB5495"/>
        </w:tc>
        <w:tc>
          <w:tcPr>
            <w:tcW w:w="1415" w:type="dxa"/>
            <w:shd w:val="clear" w:color="auto" w:fill="auto"/>
          </w:tcPr>
          <w:p w14:paraId="22C142CB" w14:textId="77777777" w:rsidR="00821FA2" w:rsidRPr="004B7EC7" w:rsidRDefault="00821FA2" w:rsidP="00DB5495">
            <w:pPr>
              <w:jc w:val="both"/>
            </w:pPr>
            <w:r w:rsidRPr="004B7EC7">
              <w:t xml:space="preserve">Bērnu ar funkcionāliem traucējumiem skaits, kas saņem ESF atbalstītus </w:t>
            </w:r>
            <w:r w:rsidRPr="004B7EC7">
              <w:lastRenderedPageBreak/>
              <w:t>sociālos pakalpojumus</w:t>
            </w:r>
          </w:p>
        </w:tc>
        <w:tc>
          <w:tcPr>
            <w:tcW w:w="1253" w:type="dxa"/>
            <w:shd w:val="clear" w:color="auto" w:fill="auto"/>
          </w:tcPr>
          <w:p w14:paraId="6B2C1C4B" w14:textId="77777777" w:rsidR="00821FA2" w:rsidRPr="004B7EC7" w:rsidRDefault="00821FA2" w:rsidP="00DB5495">
            <w:r w:rsidRPr="004B7EC7">
              <w:lastRenderedPageBreak/>
              <w:t>Personas</w:t>
            </w:r>
          </w:p>
        </w:tc>
        <w:tc>
          <w:tcPr>
            <w:tcW w:w="1253" w:type="dxa"/>
            <w:shd w:val="clear" w:color="auto" w:fill="auto"/>
          </w:tcPr>
          <w:p w14:paraId="16464C14" w14:textId="77777777" w:rsidR="00821FA2" w:rsidRPr="004B7EC7" w:rsidRDefault="00821FA2" w:rsidP="00DB5495">
            <w:r w:rsidRPr="004B7EC7">
              <w:t>ESF</w:t>
            </w:r>
          </w:p>
        </w:tc>
        <w:tc>
          <w:tcPr>
            <w:tcW w:w="1669" w:type="dxa"/>
            <w:shd w:val="clear" w:color="auto" w:fill="auto"/>
          </w:tcPr>
          <w:p w14:paraId="21E16539"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3 400</w:t>
            </w:r>
          </w:p>
        </w:tc>
        <w:tc>
          <w:tcPr>
            <w:tcW w:w="1391" w:type="dxa"/>
            <w:shd w:val="clear" w:color="auto" w:fill="auto"/>
          </w:tcPr>
          <w:p w14:paraId="5EF4F9E5" w14:textId="77777777" w:rsidR="00821FA2" w:rsidRPr="004B7EC7" w:rsidRDefault="00821FA2" w:rsidP="00DB5495">
            <w:r w:rsidRPr="004B7EC7">
              <w:t>Projektu dati</w:t>
            </w:r>
          </w:p>
        </w:tc>
        <w:tc>
          <w:tcPr>
            <w:tcW w:w="1311" w:type="dxa"/>
          </w:tcPr>
          <w:p w14:paraId="7723BD40" w14:textId="77777777" w:rsidR="00821FA2" w:rsidRPr="004B7EC7" w:rsidRDefault="00821FA2" w:rsidP="00DB5495">
            <w:r w:rsidRPr="004B7EC7">
              <w:t>Reizi gadā</w:t>
            </w:r>
          </w:p>
        </w:tc>
      </w:tr>
      <w:tr w:rsidR="00821FA2" w:rsidRPr="004B7EC7" w14:paraId="3F0023E2" w14:textId="77777777" w:rsidTr="00CF3E96">
        <w:tc>
          <w:tcPr>
            <w:tcW w:w="1018" w:type="dxa"/>
            <w:shd w:val="clear" w:color="auto" w:fill="auto"/>
          </w:tcPr>
          <w:p w14:paraId="3B306C84" w14:textId="77777777" w:rsidR="00821FA2" w:rsidRPr="004B7EC7" w:rsidRDefault="00821FA2" w:rsidP="00DB5495">
            <w:r w:rsidRPr="004B7EC7">
              <w:lastRenderedPageBreak/>
              <w:t>i.9.2.2.c</w:t>
            </w:r>
          </w:p>
        </w:tc>
        <w:tc>
          <w:tcPr>
            <w:tcW w:w="1415" w:type="dxa"/>
            <w:shd w:val="clear" w:color="auto" w:fill="auto"/>
          </w:tcPr>
          <w:p w14:paraId="4BBFCAD6" w14:textId="77777777" w:rsidR="00821FA2" w:rsidRPr="004B7EC7" w:rsidRDefault="00821FA2" w:rsidP="00DB5495">
            <w:pPr>
              <w:jc w:val="both"/>
            </w:pPr>
            <w:r w:rsidRPr="004B7EC7">
              <w:rPr>
                <w:bCs/>
                <w:spacing w:val="-12"/>
              </w:rPr>
              <w:t>Pieaugušo personu ar garīga rakstura traucējumiem skaits, kuriem ar ESF atbalstu veikts individuālo vajadzību izvērtējums</w:t>
            </w:r>
          </w:p>
        </w:tc>
        <w:tc>
          <w:tcPr>
            <w:tcW w:w="1253" w:type="dxa"/>
            <w:shd w:val="clear" w:color="auto" w:fill="auto"/>
          </w:tcPr>
          <w:p w14:paraId="17D54724" w14:textId="77777777" w:rsidR="00821FA2" w:rsidRPr="004B7EC7" w:rsidRDefault="00821FA2" w:rsidP="00DB5495">
            <w:r w:rsidRPr="004B7EC7">
              <w:t>Personas</w:t>
            </w:r>
          </w:p>
        </w:tc>
        <w:tc>
          <w:tcPr>
            <w:tcW w:w="1253" w:type="dxa"/>
            <w:shd w:val="clear" w:color="auto" w:fill="auto"/>
          </w:tcPr>
          <w:p w14:paraId="6C16E9EC" w14:textId="77777777" w:rsidR="00821FA2" w:rsidRPr="004B7EC7" w:rsidRDefault="00821FA2" w:rsidP="00DB5495">
            <w:r w:rsidRPr="004B7EC7">
              <w:rPr>
                <w:bCs/>
                <w:spacing w:val="-12"/>
              </w:rPr>
              <w:t>ESF</w:t>
            </w:r>
          </w:p>
        </w:tc>
        <w:tc>
          <w:tcPr>
            <w:tcW w:w="1669" w:type="dxa"/>
            <w:shd w:val="clear" w:color="auto" w:fill="auto"/>
          </w:tcPr>
          <w:p w14:paraId="4618E544"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2 100</w:t>
            </w:r>
          </w:p>
        </w:tc>
        <w:tc>
          <w:tcPr>
            <w:tcW w:w="1391" w:type="dxa"/>
            <w:shd w:val="clear" w:color="auto" w:fill="auto"/>
          </w:tcPr>
          <w:p w14:paraId="44203626" w14:textId="77777777" w:rsidR="00821FA2" w:rsidRPr="004B7EC7" w:rsidRDefault="00821FA2" w:rsidP="00DB5495">
            <w:r w:rsidRPr="004B7EC7">
              <w:t>Projektu dati</w:t>
            </w:r>
          </w:p>
        </w:tc>
        <w:tc>
          <w:tcPr>
            <w:tcW w:w="1311" w:type="dxa"/>
          </w:tcPr>
          <w:p w14:paraId="22CA1E7B" w14:textId="77777777" w:rsidR="00821FA2" w:rsidRPr="004B7EC7" w:rsidRDefault="00821FA2" w:rsidP="00DB5495">
            <w:r w:rsidRPr="004B7EC7">
              <w:t>Reizi gadā</w:t>
            </w:r>
          </w:p>
        </w:tc>
      </w:tr>
      <w:tr w:rsidR="00821FA2" w:rsidRPr="004B7EC7" w14:paraId="36B18D8F" w14:textId="77777777" w:rsidTr="00CF3E96">
        <w:tc>
          <w:tcPr>
            <w:tcW w:w="1018" w:type="dxa"/>
            <w:shd w:val="clear" w:color="auto" w:fill="auto"/>
          </w:tcPr>
          <w:p w14:paraId="036D6EB8" w14:textId="77777777" w:rsidR="00821FA2" w:rsidRPr="004B7EC7" w:rsidRDefault="00821FA2" w:rsidP="00DB5495">
            <w:r w:rsidRPr="004B7EC7">
              <w:t>i.9.2.2.d</w:t>
            </w:r>
          </w:p>
        </w:tc>
        <w:tc>
          <w:tcPr>
            <w:tcW w:w="1415" w:type="dxa"/>
            <w:shd w:val="clear" w:color="auto" w:fill="auto"/>
          </w:tcPr>
          <w:p w14:paraId="183D459D" w14:textId="77777777" w:rsidR="00821FA2" w:rsidRPr="004B7EC7" w:rsidRDefault="00821FA2" w:rsidP="00DB5495">
            <w:pPr>
              <w:jc w:val="both"/>
              <w:rPr>
                <w:bCs/>
                <w:spacing w:val="-12"/>
              </w:rPr>
            </w:pPr>
            <w:r w:rsidRPr="004B7EC7">
              <w:rPr>
                <w:bCs/>
                <w:spacing w:val="-12"/>
              </w:rPr>
              <w:t>Bērnu aprūpes iestādēs esošo bērnu skaits, kuriem veikts individuālo vajadzību izvērtējums</w:t>
            </w:r>
          </w:p>
        </w:tc>
        <w:tc>
          <w:tcPr>
            <w:tcW w:w="1253" w:type="dxa"/>
            <w:shd w:val="clear" w:color="auto" w:fill="auto"/>
          </w:tcPr>
          <w:p w14:paraId="01A4576E" w14:textId="77777777" w:rsidR="00821FA2" w:rsidRPr="004B7EC7" w:rsidRDefault="00821FA2" w:rsidP="00DB5495">
            <w:r w:rsidRPr="004B7EC7">
              <w:t>Personas</w:t>
            </w:r>
          </w:p>
        </w:tc>
        <w:tc>
          <w:tcPr>
            <w:tcW w:w="1253" w:type="dxa"/>
            <w:shd w:val="clear" w:color="auto" w:fill="auto"/>
          </w:tcPr>
          <w:p w14:paraId="18BABDB4" w14:textId="77777777" w:rsidR="00821FA2" w:rsidRPr="004B7EC7" w:rsidRDefault="00821FA2" w:rsidP="00DB5495">
            <w:pPr>
              <w:rPr>
                <w:bCs/>
                <w:spacing w:val="-12"/>
              </w:rPr>
            </w:pPr>
            <w:r w:rsidRPr="004B7EC7">
              <w:rPr>
                <w:bCs/>
                <w:spacing w:val="-12"/>
              </w:rPr>
              <w:t>ESF</w:t>
            </w:r>
          </w:p>
        </w:tc>
        <w:tc>
          <w:tcPr>
            <w:tcW w:w="1669" w:type="dxa"/>
            <w:shd w:val="clear" w:color="auto" w:fill="auto"/>
          </w:tcPr>
          <w:p w14:paraId="4F0C5258" w14:textId="77777777" w:rsidR="00821FA2" w:rsidRPr="004B7EC7" w:rsidDel="00D42C1A"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1 760</w:t>
            </w:r>
          </w:p>
        </w:tc>
        <w:tc>
          <w:tcPr>
            <w:tcW w:w="1391" w:type="dxa"/>
            <w:shd w:val="clear" w:color="auto" w:fill="auto"/>
          </w:tcPr>
          <w:p w14:paraId="26BFE8E7" w14:textId="77777777" w:rsidR="00821FA2" w:rsidRPr="004B7EC7" w:rsidRDefault="00821FA2" w:rsidP="00DB5495">
            <w:r w:rsidRPr="004B7EC7">
              <w:t>Projektu dati</w:t>
            </w:r>
          </w:p>
        </w:tc>
        <w:tc>
          <w:tcPr>
            <w:tcW w:w="1311" w:type="dxa"/>
          </w:tcPr>
          <w:p w14:paraId="2B56A981" w14:textId="77777777" w:rsidR="00821FA2" w:rsidRPr="004B7EC7" w:rsidRDefault="00821FA2" w:rsidP="00DB5495">
            <w:r w:rsidRPr="004B7EC7">
              <w:t>Reizi gadā</w:t>
            </w:r>
          </w:p>
        </w:tc>
      </w:tr>
      <w:tr w:rsidR="00821FA2" w:rsidRPr="004B7EC7" w14:paraId="002AED36" w14:textId="77777777" w:rsidTr="00CF3E96">
        <w:tc>
          <w:tcPr>
            <w:tcW w:w="1018" w:type="dxa"/>
            <w:shd w:val="clear" w:color="auto" w:fill="auto"/>
          </w:tcPr>
          <w:p w14:paraId="54907CAB" w14:textId="77777777" w:rsidR="00821FA2" w:rsidRPr="004B7EC7" w:rsidRDefault="00821FA2" w:rsidP="00DB5495">
            <w:r w:rsidRPr="004B7EC7">
              <w:t>i.9.2.2.e</w:t>
            </w:r>
          </w:p>
        </w:tc>
        <w:tc>
          <w:tcPr>
            <w:tcW w:w="1415" w:type="dxa"/>
            <w:shd w:val="clear" w:color="auto" w:fill="auto"/>
          </w:tcPr>
          <w:p w14:paraId="460B7E2B" w14:textId="77777777" w:rsidR="00821FA2" w:rsidRPr="004B7EC7" w:rsidRDefault="00821FA2" w:rsidP="00DB5495">
            <w:pPr>
              <w:jc w:val="both"/>
            </w:pPr>
            <w:r w:rsidRPr="004B7EC7">
              <w:rPr>
                <w:bCs/>
                <w:spacing w:val="-12"/>
              </w:rPr>
              <w:t>Slēgšanai atbalstīto ilgstošās sociālās aprūpes un sociālās rehabilitācijas institūciju/filiāļu skaits</w:t>
            </w:r>
          </w:p>
        </w:tc>
        <w:tc>
          <w:tcPr>
            <w:tcW w:w="1253" w:type="dxa"/>
            <w:shd w:val="clear" w:color="auto" w:fill="auto"/>
          </w:tcPr>
          <w:p w14:paraId="41F40D7D" w14:textId="77777777" w:rsidR="00821FA2" w:rsidRPr="004B7EC7" w:rsidRDefault="00821FA2" w:rsidP="00DB5495">
            <w:r w:rsidRPr="004B7EC7">
              <w:rPr>
                <w:bCs/>
                <w:spacing w:val="-12"/>
              </w:rPr>
              <w:t xml:space="preserve"> Institūciju/filiāļu skaits</w:t>
            </w:r>
          </w:p>
        </w:tc>
        <w:tc>
          <w:tcPr>
            <w:tcW w:w="1253" w:type="dxa"/>
            <w:shd w:val="clear" w:color="auto" w:fill="auto"/>
          </w:tcPr>
          <w:p w14:paraId="4AB65465" w14:textId="77777777" w:rsidR="00821FA2" w:rsidRPr="004B7EC7" w:rsidRDefault="00821FA2" w:rsidP="00DB5495">
            <w:r w:rsidRPr="004B7EC7">
              <w:rPr>
                <w:bCs/>
                <w:spacing w:val="-12"/>
              </w:rPr>
              <w:t>ESF</w:t>
            </w:r>
          </w:p>
        </w:tc>
        <w:tc>
          <w:tcPr>
            <w:tcW w:w="1669" w:type="dxa"/>
            <w:shd w:val="clear" w:color="auto" w:fill="auto"/>
          </w:tcPr>
          <w:p w14:paraId="4FD07451"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3</w:t>
            </w:r>
          </w:p>
        </w:tc>
        <w:tc>
          <w:tcPr>
            <w:tcW w:w="1391" w:type="dxa"/>
            <w:shd w:val="clear" w:color="auto" w:fill="auto"/>
          </w:tcPr>
          <w:p w14:paraId="0B0B2829" w14:textId="77777777" w:rsidR="00821FA2" w:rsidRPr="004B7EC7" w:rsidRDefault="00821FA2" w:rsidP="00DB5495">
            <w:r w:rsidRPr="004B7EC7">
              <w:t>Projektu dati</w:t>
            </w:r>
          </w:p>
        </w:tc>
        <w:tc>
          <w:tcPr>
            <w:tcW w:w="1311" w:type="dxa"/>
          </w:tcPr>
          <w:p w14:paraId="4610737A" w14:textId="77777777" w:rsidR="00821FA2" w:rsidRPr="004B7EC7" w:rsidRDefault="00821FA2" w:rsidP="00DB5495">
            <w:r w:rsidRPr="004B7EC7">
              <w:t>Vienu reizi plānošanas periodā- uz 31.12.2016.</w:t>
            </w:r>
          </w:p>
        </w:tc>
      </w:tr>
      <w:tr w:rsidR="00821FA2" w:rsidRPr="004B7EC7" w14:paraId="6DCE3508" w14:textId="77777777" w:rsidTr="00CF3E96">
        <w:tc>
          <w:tcPr>
            <w:tcW w:w="1018" w:type="dxa"/>
            <w:shd w:val="clear" w:color="auto" w:fill="auto"/>
          </w:tcPr>
          <w:p w14:paraId="09DAD496" w14:textId="77777777" w:rsidR="00821FA2" w:rsidRPr="004B7EC7" w:rsidRDefault="00821FA2" w:rsidP="00DB5495">
            <w:r w:rsidRPr="004B7EC7">
              <w:t>i.9.2.2.f</w:t>
            </w:r>
          </w:p>
        </w:tc>
        <w:tc>
          <w:tcPr>
            <w:tcW w:w="1415" w:type="dxa"/>
            <w:shd w:val="clear" w:color="auto" w:fill="auto"/>
          </w:tcPr>
          <w:p w14:paraId="2B1A392A" w14:textId="77777777" w:rsidR="00821FA2" w:rsidRPr="004B7EC7" w:rsidRDefault="00821FA2" w:rsidP="00DB5495">
            <w:pPr>
              <w:jc w:val="both"/>
              <w:rPr>
                <w:bCs/>
                <w:spacing w:val="-12"/>
              </w:rPr>
            </w:pPr>
            <w:r w:rsidRPr="004B7EC7">
              <w:t>Izstrādāti sabiedrībā balstītu pakalpojumu finansēšanas mehānismi</w:t>
            </w:r>
          </w:p>
        </w:tc>
        <w:tc>
          <w:tcPr>
            <w:tcW w:w="1253" w:type="dxa"/>
            <w:shd w:val="clear" w:color="auto" w:fill="auto"/>
          </w:tcPr>
          <w:p w14:paraId="280FCABB" w14:textId="77777777" w:rsidR="00821FA2" w:rsidRPr="004B7EC7" w:rsidRDefault="00821FA2" w:rsidP="00DB5495">
            <w:pPr>
              <w:rPr>
                <w:bCs/>
                <w:spacing w:val="-12"/>
              </w:rPr>
            </w:pPr>
            <w:r w:rsidRPr="004B7EC7">
              <w:rPr>
                <w:bCs/>
                <w:spacing w:val="-12"/>
              </w:rPr>
              <w:t>Finansēšanas mehānismi</w:t>
            </w:r>
          </w:p>
        </w:tc>
        <w:tc>
          <w:tcPr>
            <w:tcW w:w="1253" w:type="dxa"/>
            <w:shd w:val="clear" w:color="auto" w:fill="auto"/>
          </w:tcPr>
          <w:p w14:paraId="00E1214C" w14:textId="77777777" w:rsidR="00821FA2" w:rsidRPr="004B7EC7" w:rsidRDefault="00821FA2" w:rsidP="00DB5495">
            <w:pPr>
              <w:rPr>
                <w:bCs/>
                <w:spacing w:val="-12"/>
              </w:rPr>
            </w:pPr>
            <w:r w:rsidRPr="004B7EC7">
              <w:rPr>
                <w:bCs/>
                <w:spacing w:val="-12"/>
              </w:rPr>
              <w:t>ESF</w:t>
            </w:r>
          </w:p>
        </w:tc>
        <w:tc>
          <w:tcPr>
            <w:tcW w:w="1669" w:type="dxa"/>
            <w:shd w:val="clear" w:color="auto" w:fill="auto"/>
          </w:tcPr>
          <w:p w14:paraId="57C702AA"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2</w:t>
            </w:r>
          </w:p>
        </w:tc>
        <w:tc>
          <w:tcPr>
            <w:tcW w:w="1391" w:type="dxa"/>
            <w:shd w:val="clear" w:color="auto" w:fill="auto"/>
          </w:tcPr>
          <w:p w14:paraId="08BE0FBD" w14:textId="77777777" w:rsidR="00821FA2" w:rsidRPr="004B7EC7" w:rsidRDefault="00821FA2" w:rsidP="00DB5495">
            <w:r w:rsidRPr="004B7EC7">
              <w:t>Projektu dati</w:t>
            </w:r>
          </w:p>
        </w:tc>
        <w:tc>
          <w:tcPr>
            <w:tcW w:w="1311" w:type="dxa"/>
          </w:tcPr>
          <w:p w14:paraId="7E6E7011" w14:textId="77777777" w:rsidR="00821FA2" w:rsidRPr="004B7EC7" w:rsidRDefault="00821FA2" w:rsidP="00DB5495">
            <w:r w:rsidRPr="004B7EC7">
              <w:t>Vienu reizi plānošanas periodā – uz 31.12.2018.</w:t>
            </w:r>
          </w:p>
        </w:tc>
      </w:tr>
      <w:tr w:rsidR="00821FA2" w:rsidRPr="004B7EC7" w14:paraId="0B8DBDF9" w14:textId="77777777" w:rsidTr="00CF3E96">
        <w:tc>
          <w:tcPr>
            <w:tcW w:w="1018" w:type="dxa"/>
            <w:shd w:val="clear" w:color="auto" w:fill="auto"/>
          </w:tcPr>
          <w:p w14:paraId="1AD573A9" w14:textId="77777777" w:rsidR="00821FA2" w:rsidRPr="004B7EC7" w:rsidRDefault="00821FA2" w:rsidP="00DB5495">
            <w:r w:rsidRPr="004B7EC7">
              <w:t>i.9.2.2.g</w:t>
            </w:r>
          </w:p>
        </w:tc>
        <w:tc>
          <w:tcPr>
            <w:tcW w:w="1415" w:type="dxa"/>
            <w:shd w:val="clear" w:color="auto" w:fill="auto"/>
          </w:tcPr>
          <w:p w14:paraId="09C2E8B3" w14:textId="77777777" w:rsidR="00821FA2" w:rsidRPr="004B7EC7" w:rsidRDefault="00821FA2" w:rsidP="00DB5495">
            <w:pPr>
              <w:jc w:val="both"/>
            </w:pPr>
            <w:r w:rsidRPr="004B7EC7">
              <w:t>Izstrādāts atbalsta personas pakalpojums un ieviešanas mehānisms</w:t>
            </w:r>
          </w:p>
        </w:tc>
        <w:tc>
          <w:tcPr>
            <w:tcW w:w="1253" w:type="dxa"/>
            <w:shd w:val="clear" w:color="auto" w:fill="auto"/>
          </w:tcPr>
          <w:p w14:paraId="1565C763" w14:textId="77777777" w:rsidR="00821FA2" w:rsidRPr="004B7EC7" w:rsidRDefault="00821FA2" w:rsidP="00DB5495">
            <w:pPr>
              <w:rPr>
                <w:bCs/>
                <w:spacing w:val="-12"/>
              </w:rPr>
            </w:pPr>
            <w:r w:rsidRPr="004B7EC7">
              <w:rPr>
                <w:bCs/>
                <w:spacing w:val="-12"/>
              </w:rPr>
              <w:t>pakalpojums</w:t>
            </w:r>
          </w:p>
        </w:tc>
        <w:tc>
          <w:tcPr>
            <w:tcW w:w="1253" w:type="dxa"/>
            <w:shd w:val="clear" w:color="auto" w:fill="auto"/>
          </w:tcPr>
          <w:p w14:paraId="7C9EE8D1" w14:textId="77777777" w:rsidR="00821FA2" w:rsidRPr="004B7EC7" w:rsidRDefault="00821FA2" w:rsidP="00DB5495">
            <w:pPr>
              <w:rPr>
                <w:bCs/>
                <w:spacing w:val="-12"/>
              </w:rPr>
            </w:pPr>
            <w:r w:rsidRPr="004B7EC7">
              <w:rPr>
                <w:bCs/>
                <w:spacing w:val="-12"/>
              </w:rPr>
              <w:t>ESF</w:t>
            </w:r>
          </w:p>
        </w:tc>
        <w:tc>
          <w:tcPr>
            <w:tcW w:w="1669" w:type="dxa"/>
            <w:shd w:val="clear" w:color="auto" w:fill="auto"/>
          </w:tcPr>
          <w:p w14:paraId="7756A18B"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pPr>
            <w:r w:rsidRPr="004B7EC7">
              <w:t>1</w:t>
            </w:r>
          </w:p>
        </w:tc>
        <w:tc>
          <w:tcPr>
            <w:tcW w:w="1391" w:type="dxa"/>
            <w:shd w:val="clear" w:color="auto" w:fill="auto"/>
          </w:tcPr>
          <w:p w14:paraId="51804902" w14:textId="77777777" w:rsidR="00821FA2" w:rsidRPr="004B7EC7" w:rsidRDefault="00821FA2" w:rsidP="00DB5495">
            <w:r w:rsidRPr="004B7EC7">
              <w:t>Projektu dati</w:t>
            </w:r>
          </w:p>
        </w:tc>
        <w:tc>
          <w:tcPr>
            <w:tcW w:w="1311" w:type="dxa"/>
          </w:tcPr>
          <w:p w14:paraId="417DA0C7" w14:textId="77777777" w:rsidR="00821FA2" w:rsidRPr="004B7EC7" w:rsidRDefault="00821FA2" w:rsidP="00DB5495">
            <w:r w:rsidRPr="004B7EC7">
              <w:t>Vienu reizi plānošanas periodā – uz 31.12.2017.</w:t>
            </w:r>
          </w:p>
        </w:tc>
      </w:tr>
      <w:tr w:rsidR="00821FA2" w:rsidRPr="004B7EC7" w14:paraId="7E8B8BA0" w14:textId="77777777" w:rsidTr="00CF3E96">
        <w:tc>
          <w:tcPr>
            <w:tcW w:w="1018" w:type="dxa"/>
            <w:shd w:val="clear" w:color="auto" w:fill="auto"/>
          </w:tcPr>
          <w:p w14:paraId="57BDBE77" w14:textId="77777777" w:rsidR="00821FA2" w:rsidRPr="004B7EC7" w:rsidRDefault="00821FA2" w:rsidP="00DB5495">
            <w:r w:rsidRPr="004B7EC7">
              <w:t>i.9.2.3.a</w:t>
            </w:r>
          </w:p>
          <w:p w14:paraId="2540C03C" w14:textId="77777777" w:rsidR="00821FA2" w:rsidRPr="004B7EC7" w:rsidRDefault="00821FA2" w:rsidP="00DB5495">
            <w:pPr>
              <w:rPr>
                <w:bCs/>
                <w:spacing w:val="-12"/>
              </w:rPr>
            </w:pPr>
          </w:p>
        </w:tc>
        <w:tc>
          <w:tcPr>
            <w:tcW w:w="1415" w:type="dxa"/>
            <w:shd w:val="clear" w:color="auto" w:fill="auto"/>
          </w:tcPr>
          <w:p w14:paraId="401B91F1" w14:textId="77777777" w:rsidR="00821FA2" w:rsidRPr="004B7EC7" w:rsidRDefault="00821FA2" w:rsidP="00DB5495">
            <w:pPr>
              <w:rPr>
                <w:bCs/>
                <w:spacing w:val="-12"/>
              </w:rPr>
            </w:pPr>
            <w:r w:rsidRPr="004B7EC7">
              <w:rPr>
                <w:bCs/>
                <w:spacing w:val="-12"/>
              </w:rPr>
              <w:t>Attīstībai un ieviešanai atablstīto veselības tīklu attīstības vadlīniju skaits</w:t>
            </w:r>
          </w:p>
        </w:tc>
        <w:tc>
          <w:tcPr>
            <w:tcW w:w="1253" w:type="dxa"/>
            <w:shd w:val="clear" w:color="auto" w:fill="auto"/>
          </w:tcPr>
          <w:p w14:paraId="7CBAA3B6" w14:textId="77777777" w:rsidR="00821FA2" w:rsidRPr="004B7EC7" w:rsidRDefault="00821FA2" w:rsidP="00DB5495">
            <w:r w:rsidRPr="004B7EC7">
              <w:t>Vadlīniju skaits</w:t>
            </w:r>
          </w:p>
        </w:tc>
        <w:tc>
          <w:tcPr>
            <w:tcW w:w="1253" w:type="dxa"/>
            <w:shd w:val="clear" w:color="auto" w:fill="auto"/>
          </w:tcPr>
          <w:p w14:paraId="1F27832B" w14:textId="77777777" w:rsidR="00821FA2" w:rsidRPr="004B7EC7" w:rsidRDefault="00821FA2" w:rsidP="00DB5495">
            <w:pPr>
              <w:rPr>
                <w:bCs/>
                <w:spacing w:val="-12"/>
              </w:rPr>
            </w:pPr>
            <w:r w:rsidRPr="004B7EC7">
              <w:rPr>
                <w:bCs/>
                <w:spacing w:val="-12"/>
              </w:rPr>
              <w:t>ESF</w:t>
            </w:r>
          </w:p>
        </w:tc>
        <w:tc>
          <w:tcPr>
            <w:tcW w:w="1669" w:type="dxa"/>
            <w:shd w:val="clear" w:color="auto" w:fill="auto"/>
          </w:tcPr>
          <w:p w14:paraId="49DFBA73" w14:textId="77777777" w:rsidR="00821FA2" w:rsidRPr="004B7EC7" w:rsidRDefault="00821FA2" w:rsidP="00DB5495">
            <w:pPr>
              <w:jc w:val="center"/>
            </w:pPr>
            <w:r w:rsidRPr="004B7EC7">
              <w:t>4</w:t>
            </w:r>
          </w:p>
        </w:tc>
        <w:tc>
          <w:tcPr>
            <w:tcW w:w="1391" w:type="dxa"/>
            <w:shd w:val="clear" w:color="auto" w:fill="auto"/>
          </w:tcPr>
          <w:p w14:paraId="27009F9A" w14:textId="77777777" w:rsidR="00821FA2" w:rsidRPr="004B7EC7" w:rsidRDefault="00821FA2" w:rsidP="00DB5495">
            <w:r w:rsidRPr="004B7EC7">
              <w:t>Projektu dati</w:t>
            </w:r>
          </w:p>
        </w:tc>
        <w:tc>
          <w:tcPr>
            <w:tcW w:w="1311" w:type="dxa"/>
          </w:tcPr>
          <w:p w14:paraId="5DF797E8" w14:textId="77777777" w:rsidR="00821FA2" w:rsidRPr="004B7EC7" w:rsidRDefault="00821FA2" w:rsidP="00DB5495">
            <w:pPr>
              <w:rPr>
                <w:bCs/>
                <w:spacing w:val="-12"/>
              </w:rPr>
            </w:pPr>
            <w:r w:rsidRPr="004B7EC7">
              <w:t>Reizi gadā</w:t>
            </w:r>
          </w:p>
        </w:tc>
      </w:tr>
      <w:tr w:rsidR="00821FA2" w:rsidRPr="004B7EC7" w14:paraId="1B772F58" w14:textId="77777777" w:rsidTr="00CF3E96">
        <w:tc>
          <w:tcPr>
            <w:tcW w:w="1018" w:type="dxa"/>
            <w:shd w:val="clear" w:color="auto" w:fill="auto"/>
          </w:tcPr>
          <w:p w14:paraId="4A786BFD" w14:textId="77777777" w:rsidR="00821FA2" w:rsidRPr="004B7EC7" w:rsidRDefault="00821FA2" w:rsidP="00DB5495">
            <w:r w:rsidRPr="004B7EC7">
              <w:t>i.9.2.3.b</w:t>
            </w:r>
          </w:p>
          <w:p w14:paraId="08D3B449" w14:textId="77777777" w:rsidR="00821FA2" w:rsidRPr="004B7EC7" w:rsidRDefault="00821FA2" w:rsidP="00DB5495"/>
        </w:tc>
        <w:tc>
          <w:tcPr>
            <w:tcW w:w="1415" w:type="dxa"/>
            <w:shd w:val="clear" w:color="auto" w:fill="auto"/>
          </w:tcPr>
          <w:p w14:paraId="3CB81329" w14:textId="77777777" w:rsidR="00821FA2" w:rsidRPr="004B7EC7" w:rsidRDefault="00821FA2" w:rsidP="00DB5495">
            <w:r w:rsidRPr="004B7EC7">
              <w:rPr>
                <w:bCs/>
              </w:rPr>
              <w:t xml:space="preserve">Stacionāro ārstniecības iestāžu, kuras nodrošina neatliekamās medicīniskās palīdzības sniegšanu, skaits, kuras atbalstītas kvalitātes sistēmas un veselības tīklu attīstības </w:t>
            </w:r>
            <w:r w:rsidRPr="004B7EC7">
              <w:rPr>
                <w:bCs/>
              </w:rPr>
              <w:lastRenderedPageBreak/>
              <w:t>vadlīniju izstrādāšanai un ieviešanai</w:t>
            </w:r>
          </w:p>
        </w:tc>
        <w:tc>
          <w:tcPr>
            <w:tcW w:w="1253" w:type="dxa"/>
            <w:shd w:val="clear" w:color="auto" w:fill="auto"/>
          </w:tcPr>
          <w:p w14:paraId="7CC3E009" w14:textId="77777777" w:rsidR="00821FA2" w:rsidRPr="004B7EC7" w:rsidRDefault="00821FA2" w:rsidP="00DB5495">
            <w:r w:rsidRPr="004B7EC7">
              <w:lastRenderedPageBreak/>
              <w:t>Iestāžu skaits</w:t>
            </w:r>
          </w:p>
        </w:tc>
        <w:tc>
          <w:tcPr>
            <w:tcW w:w="1253" w:type="dxa"/>
            <w:shd w:val="clear" w:color="auto" w:fill="auto"/>
          </w:tcPr>
          <w:p w14:paraId="0176B8CD" w14:textId="77777777" w:rsidR="00821FA2" w:rsidRPr="004B7EC7" w:rsidRDefault="00821FA2" w:rsidP="00DB5495">
            <w:r w:rsidRPr="004B7EC7">
              <w:t>ESF</w:t>
            </w:r>
          </w:p>
        </w:tc>
        <w:tc>
          <w:tcPr>
            <w:tcW w:w="1669" w:type="dxa"/>
            <w:shd w:val="clear" w:color="auto" w:fill="auto"/>
          </w:tcPr>
          <w:p w14:paraId="429C49F1" w14:textId="77777777" w:rsidR="00821FA2" w:rsidRPr="004B7EC7" w:rsidRDefault="00821FA2" w:rsidP="00DB5495">
            <w:r w:rsidRPr="004B7EC7">
              <w:t> </w:t>
            </w:r>
          </w:p>
          <w:p w14:paraId="00CD889C" w14:textId="77777777" w:rsidR="00821FA2" w:rsidRPr="004B7EC7" w:rsidRDefault="00821FA2" w:rsidP="00DB5495">
            <w:pPr>
              <w:jc w:val="center"/>
            </w:pPr>
            <w:r w:rsidRPr="004B7EC7">
              <w:t>21</w:t>
            </w:r>
          </w:p>
        </w:tc>
        <w:tc>
          <w:tcPr>
            <w:tcW w:w="1391" w:type="dxa"/>
            <w:shd w:val="clear" w:color="auto" w:fill="auto"/>
          </w:tcPr>
          <w:p w14:paraId="67FE7062" w14:textId="77777777" w:rsidR="00821FA2" w:rsidRPr="004B7EC7" w:rsidRDefault="00821FA2" w:rsidP="00DB5495">
            <w:r w:rsidRPr="004B7EC7">
              <w:t>Projektu dati</w:t>
            </w:r>
          </w:p>
        </w:tc>
        <w:tc>
          <w:tcPr>
            <w:tcW w:w="1311" w:type="dxa"/>
          </w:tcPr>
          <w:p w14:paraId="272A43C9" w14:textId="77777777" w:rsidR="00821FA2" w:rsidRPr="004B7EC7" w:rsidRDefault="00821FA2" w:rsidP="00DB5495">
            <w:pPr>
              <w:rPr>
                <w:bCs/>
                <w:spacing w:val="-12"/>
              </w:rPr>
            </w:pPr>
            <w:r w:rsidRPr="004B7EC7">
              <w:t>Reizi  gadā</w:t>
            </w:r>
          </w:p>
        </w:tc>
      </w:tr>
      <w:tr w:rsidR="00821FA2" w:rsidRPr="004B7EC7" w14:paraId="73A40C82" w14:textId="77777777" w:rsidTr="00CF3E96">
        <w:tc>
          <w:tcPr>
            <w:tcW w:w="1018" w:type="dxa"/>
            <w:shd w:val="clear" w:color="auto" w:fill="auto"/>
          </w:tcPr>
          <w:p w14:paraId="465FF4B9" w14:textId="77777777" w:rsidR="00821FA2" w:rsidRPr="004B7EC7" w:rsidRDefault="00821FA2" w:rsidP="00DB5495">
            <w:pPr>
              <w:rPr>
                <w:bCs/>
                <w:spacing w:val="-12"/>
              </w:rPr>
            </w:pPr>
            <w:r w:rsidRPr="004B7EC7">
              <w:rPr>
                <w:bCs/>
                <w:spacing w:val="-12"/>
              </w:rPr>
              <w:lastRenderedPageBreak/>
              <w:t>i..9.2.4..a</w:t>
            </w:r>
          </w:p>
          <w:p w14:paraId="6A3C280F" w14:textId="77777777" w:rsidR="00821FA2" w:rsidRPr="004B7EC7" w:rsidRDefault="00821FA2" w:rsidP="00DB5495">
            <w:pPr>
              <w:rPr>
                <w:bCs/>
                <w:spacing w:val="-12"/>
              </w:rPr>
            </w:pPr>
          </w:p>
        </w:tc>
        <w:tc>
          <w:tcPr>
            <w:tcW w:w="1415" w:type="dxa"/>
            <w:shd w:val="clear" w:color="auto" w:fill="auto"/>
          </w:tcPr>
          <w:p w14:paraId="20D9B2E6" w14:textId="77777777" w:rsidR="00821FA2" w:rsidRPr="004B7EC7" w:rsidRDefault="00821FA2" w:rsidP="00DB5495">
            <w:pPr>
              <w:spacing w:before="120"/>
              <w:jc w:val="both"/>
            </w:pPr>
            <w:r w:rsidRPr="004B7EC7">
              <w:t>Iedzīvotāju skaits, kas iekļaujas 6 mērķa grupās (sk. DP 966.rindkopu), un kas piedalījušies ESF slimību profilakses pasākumos</w:t>
            </w:r>
          </w:p>
        </w:tc>
        <w:tc>
          <w:tcPr>
            <w:tcW w:w="1253" w:type="dxa"/>
            <w:shd w:val="clear" w:color="auto" w:fill="auto"/>
          </w:tcPr>
          <w:p w14:paraId="5AB0E729" w14:textId="77777777" w:rsidR="00821FA2" w:rsidRPr="004B7EC7" w:rsidRDefault="00821FA2" w:rsidP="00DB5495">
            <w:r w:rsidRPr="004B7EC7">
              <w:t>Personu skaits</w:t>
            </w:r>
          </w:p>
        </w:tc>
        <w:tc>
          <w:tcPr>
            <w:tcW w:w="1253" w:type="dxa"/>
            <w:shd w:val="clear" w:color="auto" w:fill="auto"/>
          </w:tcPr>
          <w:p w14:paraId="4FA10648" w14:textId="77777777" w:rsidR="00821FA2" w:rsidRPr="004B7EC7" w:rsidRDefault="00821FA2" w:rsidP="00DB5495">
            <w:r w:rsidRPr="004B7EC7">
              <w:t>ESF</w:t>
            </w:r>
          </w:p>
        </w:tc>
        <w:tc>
          <w:tcPr>
            <w:tcW w:w="1669" w:type="dxa"/>
            <w:shd w:val="clear" w:color="auto" w:fill="auto"/>
          </w:tcPr>
          <w:p w14:paraId="6F7AD1B1"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spacing w:before="60"/>
            </w:pPr>
            <w:r w:rsidRPr="004B7EC7">
              <w:t>100 000</w:t>
            </w:r>
          </w:p>
        </w:tc>
        <w:tc>
          <w:tcPr>
            <w:tcW w:w="1391" w:type="dxa"/>
            <w:shd w:val="clear" w:color="auto" w:fill="auto"/>
          </w:tcPr>
          <w:p w14:paraId="55CB75D3" w14:textId="77777777" w:rsidR="00821FA2" w:rsidRPr="004B7EC7" w:rsidRDefault="00821FA2" w:rsidP="00DB5495">
            <w:r w:rsidRPr="004B7EC7">
              <w:t>Projektu dati</w:t>
            </w:r>
          </w:p>
        </w:tc>
        <w:tc>
          <w:tcPr>
            <w:tcW w:w="1311" w:type="dxa"/>
            <w:shd w:val="clear" w:color="auto" w:fill="auto"/>
          </w:tcPr>
          <w:p w14:paraId="797409AC" w14:textId="77777777" w:rsidR="00821FA2" w:rsidRPr="004B7EC7" w:rsidRDefault="00821FA2" w:rsidP="00DB5495">
            <w:r w:rsidRPr="004B7EC7">
              <w:t>Reizi gadā</w:t>
            </w:r>
          </w:p>
        </w:tc>
      </w:tr>
      <w:tr w:rsidR="00821FA2" w:rsidRPr="004B7EC7" w14:paraId="020B6B77" w14:textId="77777777" w:rsidTr="00CF3E96">
        <w:tc>
          <w:tcPr>
            <w:tcW w:w="1018" w:type="dxa"/>
            <w:shd w:val="clear" w:color="auto" w:fill="auto"/>
          </w:tcPr>
          <w:p w14:paraId="7780CF55" w14:textId="77777777" w:rsidR="00821FA2" w:rsidRPr="004B7EC7" w:rsidRDefault="00821FA2" w:rsidP="00DB5495">
            <w:pPr>
              <w:rPr>
                <w:bCs/>
                <w:spacing w:val="-12"/>
              </w:rPr>
            </w:pPr>
            <w:r w:rsidRPr="004B7EC7">
              <w:rPr>
                <w:bCs/>
                <w:spacing w:val="-12"/>
              </w:rPr>
              <w:t>i..9.2.4..b</w:t>
            </w:r>
          </w:p>
          <w:p w14:paraId="239EF6AD" w14:textId="77777777" w:rsidR="00821FA2" w:rsidRPr="004B7EC7" w:rsidRDefault="00821FA2" w:rsidP="00DB5495">
            <w:pPr>
              <w:rPr>
                <w:bCs/>
                <w:spacing w:val="-12"/>
              </w:rPr>
            </w:pPr>
          </w:p>
        </w:tc>
        <w:tc>
          <w:tcPr>
            <w:tcW w:w="1415" w:type="dxa"/>
            <w:shd w:val="clear" w:color="auto" w:fill="auto"/>
          </w:tcPr>
          <w:p w14:paraId="246A1BFF" w14:textId="77777777" w:rsidR="00821FA2" w:rsidRPr="004B7EC7" w:rsidRDefault="00821FA2" w:rsidP="00DB5495">
            <w:pPr>
              <w:spacing w:before="120"/>
              <w:jc w:val="both"/>
            </w:pPr>
            <w:r w:rsidRPr="004B7EC7">
              <w:t>Iedzīvotāju skaits, kas iekļaujas 6 mērķa grupās (sk. DP 966.rindkopu),  un kas piedalījušies ESF veselības veicināšanas pasākumos</w:t>
            </w:r>
          </w:p>
        </w:tc>
        <w:tc>
          <w:tcPr>
            <w:tcW w:w="1253" w:type="dxa"/>
            <w:shd w:val="clear" w:color="auto" w:fill="auto"/>
          </w:tcPr>
          <w:p w14:paraId="15C0D49D" w14:textId="77777777" w:rsidR="00821FA2" w:rsidRPr="004B7EC7" w:rsidRDefault="00821FA2" w:rsidP="00DB5495">
            <w:r w:rsidRPr="004B7EC7">
              <w:t>Personu skaits</w:t>
            </w:r>
          </w:p>
        </w:tc>
        <w:tc>
          <w:tcPr>
            <w:tcW w:w="1253" w:type="dxa"/>
            <w:shd w:val="clear" w:color="auto" w:fill="auto"/>
          </w:tcPr>
          <w:p w14:paraId="21A94FBF" w14:textId="77777777" w:rsidR="00821FA2" w:rsidRPr="004B7EC7" w:rsidRDefault="00821FA2" w:rsidP="00DB5495">
            <w:r w:rsidRPr="004B7EC7">
              <w:t>ESF</w:t>
            </w:r>
          </w:p>
        </w:tc>
        <w:tc>
          <w:tcPr>
            <w:tcW w:w="1669" w:type="dxa"/>
            <w:shd w:val="clear" w:color="auto" w:fill="auto"/>
          </w:tcPr>
          <w:p w14:paraId="77651B84" w14:textId="77777777" w:rsidR="00821FA2" w:rsidRPr="004B7EC7" w:rsidRDefault="00821FA2" w:rsidP="00DB5495">
            <w:pPr>
              <w:widowControl w:val="0"/>
              <w:tabs>
                <w:tab w:val="left" w:pos="471"/>
                <w:tab w:val="left" w:pos="2440"/>
                <w:tab w:val="left" w:pos="4307"/>
                <w:tab w:val="left" w:pos="5362"/>
                <w:tab w:val="left" w:pos="6727"/>
                <w:tab w:val="left" w:pos="8178"/>
              </w:tabs>
              <w:autoSpaceDE w:val="0"/>
              <w:autoSpaceDN w:val="0"/>
              <w:adjustRightInd w:val="0"/>
              <w:spacing w:before="60"/>
            </w:pPr>
            <w:r w:rsidRPr="004B7EC7">
              <w:t>500 000</w:t>
            </w:r>
          </w:p>
        </w:tc>
        <w:tc>
          <w:tcPr>
            <w:tcW w:w="1391" w:type="dxa"/>
            <w:shd w:val="clear" w:color="auto" w:fill="auto"/>
          </w:tcPr>
          <w:p w14:paraId="7CDD7B94" w14:textId="77777777" w:rsidR="00821FA2" w:rsidRPr="004B7EC7" w:rsidRDefault="00821FA2" w:rsidP="00DB5495">
            <w:r w:rsidRPr="004B7EC7">
              <w:t>Projektu dati</w:t>
            </w:r>
          </w:p>
        </w:tc>
        <w:tc>
          <w:tcPr>
            <w:tcW w:w="1311" w:type="dxa"/>
            <w:shd w:val="clear" w:color="auto" w:fill="auto"/>
          </w:tcPr>
          <w:p w14:paraId="57DADADE" w14:textId="77777777" w:rsidR="00821FA2" w:rsidRPr="004B7EC7" w:rsidRDefault="00821FA2" w:rsidP="00DB5495">
            <w:r w:rsidRPr="004B7EC7">
              <w:t>Reizi gadā</w:t>
            </w:r>
          </w:p>
        </w:tc>
      </w:tr>
      <w:tr w:rsidR="00821FA2" w:rsidRPr="004B7EC7" w14:paraId="49FEE351" w14:textId="77777777" w:rsidTr="00CF3E96">
        <w:tc>
          <w:tcPr>
            <w:tcW w:w="1018" w:type="dxa"/>
          </w:tcPr>
          <w:p w14:paraId="0B266E87" w14:textId="77777777" w:rsidR="00821FA2" w:rsidRPr="004B7EC7" w:rsidRDefault="00821FA2" w:rsidP="00DB5495">
            <w:r w:rsidRPr="004B7EC7">
              <w:t>i.9.2.5.a</w:t>
            </w:r>
          </w:p>
          <w:p w14:paraId="5C6AF0A8" w14:textId="77777777" w:rsidR="00821FA2" w:rsidRPr="004B7EC7" w:rsidRDefault="00821FA2" w:rsidP="00DB5495"/>
        </w:tc>
        <w:tc>
          <w:tcPr>
            <w:tcW w:w="1415" w:type="dxa"/>
            <w:shd w:val="clear" w:color="auto" w:fill="auto"/>
          </w:tcPr>
          <w:p w14:paraId="0D9F5609" w14:textId="77777777" w:rsidR="00821FA2" w:rsidRPr="004B7EC7" w:rsidRDefault="00821FA2" w:rsidP="00DB5495">
            <w:r w:rsidRPr="004B7EC7">
              <w:t xml:space="preserve"> Reģioniem piesaistīto ārstniecības personu skaits, kuras saņēmušas atbalstu, lai veicinātu to piesaisti darbam teritoriālajās vienībās ārpus Rīgas</w:t>
            </w:r>
          </w:p>
        </w:tc>
        <w:tc>
          <w:tcPr>
            <w:tcW w:w="1253" w:type="dxa"/>
            <w:shd w:val="clear" w:color="auto" w:fill="auto"/>
          </w:tcPr>
          <w:p w14:paraId="34B448E0" w14:textId="77777777" w:rsidR="00821FA2" w:rsidRPr="004B7EC7" w:rsidRDefault="00821FA2" w:rsidP="00DB5495">
            <w:r w:rsidRPr="004B7EC7">
              <w:t>Personu skaits</w:t>
            </w:r>
          </w:p>
        </w:tc>
        <w:tc>
          <w:tcPr>
            <w:tcW w:w="1253" w:type="dxa"/>
            <w:shd w:val="clear" w:color="auto" w:fill="auto"/>
          </w:tcPr>
          <w:p w14:paraId="035C764C" w14:textId="77777777" w:rsidR="00821FA2" w:rsidRPr="004B7EC7" w:rsidRDefault="00821FA2" w:rsidP="00DB5495">
            <w:r w:rsidRPr="004B7EC7">
              <w:t>ESF</w:t>
            </w:r>
          </w:p>
        </w:tc>
        <w:tc>
          <w:tcPr>
            <w:tcW w:w="1669" w:type="dxa"/>
            <w:shd w:val="clear" w:color="auto" w:fill="auto"/>
          </w:tcPr>
          <w:p w14:paraId="0D32E893" w14:textId="77777777" w:rsidR="00821FA2" w:rsidRPr="004B7EC7" w:rsidRDefault="00821FA2" w:rsidP="00DB5495">
            <w:r w:rsidRPr="004B7EC7">
              <w:t>  1 420</w:t>
            </w:r>
            <w:r w:rsidRPr="004B7EC7">
              <w:rPr>
                <w:rStyle w:val="FootnoteReference"/>
              </w:rPr>
              <w:footnoteReference w:id="28"/>
            </w:r>
          </w:p>
        </w:tc>
        <w:tc>
          <w:tcPr>
            <w:tcW w:w="1391" w:type="dxa"/>
            <w:shd w:val="clear" w:color="auto" w:fill="auto"/>
          </w:tcPr>
          <w:p w14:paraId="75111442" w14:textId="77777777" w:rsidR="00821FA2" w:rsidRPr="004B7EC7" w:rsidRDefault="00821FA2" w:rsidP="00DB5495">
            <w:r w:rsidRPr="004B7EC7">
              <w:t>Projektu dati</w:t>
            </w:r>
          </w:p>
        </w:tc>
        <w:tc>
          <w:tcPr>
            <w:tcW w:w="1311" w:type="dxa"/>
          </w:tcPr>
          <w:p w14:paraId="2B432568" w14:textId="77777777" w:rsidR="00821FA2" w:rsidRPr="004B7EC7" w:rsidRDefault="00821FA2" w:rsidP="00DB5495">
            <w:pPr>
              <w:rPr>
                <w:bCs/>
                <w:spacing w:val="-12"/>
              </w:rPr>
            </w:pPr>
            <w:r w:rsidRPr="004B7EC7">
              <w:t>Reizi gadā</w:t>
            </w:r>
          </w:p>
        </w:tc>
      </w:tr>
      <w:tr w:rsidR="00821FA2" w:rsidRPr="004B7EC7" w14:paraId="3B8F02CC" w14:textId="77777777" w:rsidTr="00CF3E96">
        <w:tc>
          <w:tcPr>
            <w:tcW w:w="1018" w:type="dxa"/>
          </w:tcPr>
          <w:p w14:paraId="526380C7" w14:textId="77777777" w:rsidR="00821FA2" w:rsidRPr="004B7EC7" w:rsidRDefault="00821FA2" w:rsidP="00DB5495">
            <w:r w:rsidRPr="004B7EC7">
              <w:t>i.9.2.6.a</w:t>
            </w:r>
          </w:p>
          <w:p w14:paraId="4E5030C7" w14:textId="77777777" w:rsidR="00821FA2" w:rsidRPr="004B7EC7" w:rsidRDefault="00821FA2" w:rsidP="00DB5495"/>
        </w:tc>
        <w:tc>
          <w:tcPr>
            <w:tcW w:w="1415" w:type="dxa"/>
            <w:shd w:val="clear" w:color="auto" w:fill="auto"/>
          </w:tcPr>
          <w:p w14:paraId="756C1E01" w14:textId="77777777" w:rsidR="00821FA2" w:rsidRPr="004B7EC7" w:rsidRDefault="00821FA2" w:rsidP="00DB5495">
            <w:r w:rsidRPr="004B7EC7">
              <w:t>Veselības un sociālās aprūpes jomā strādājošās personas, kuras saņēmušas ESF atbalstītās apmācības veselības jomā</w:t>
            </w:r>
          </w:p>
        </w:tc>
        <w:tc>
          <w:tcPr>
            <w:tcW w:w="1253" w:type="dxa"/>
            <w:shd w:val="clear" w:color="auto" w:fill="auto"/>
          </w:tcPr>
          <w:p w14:paraId="4FC7F2CA" w14:textId="77777777" w:rsidR="00821FA2" w:rsidRPr="004B7EC7" w:rsidRDefault="00821FA2" w:rsidP="00DB5495">
            <w:r w:rsidRPr="004B7EC7">
              <w:t>Dalībnieku skaits</w:t>
            </w:r>
          </w:p>
        </w:tc>
        <w:tc>
          <w:tcPr>
            <w:tcW w:w="1253" w:type="dxa"/>
            <w:shd w:val="clear" w:color="auto" w:fill="auto"/>
          </w:tcPr>
          <w:p w14:paraId="44BA14E9" w14:textId="77777777" w:rsidR="00821FA2" w:rsidRPr="004B7EC7" w:rsidRDefault="00821FA2" w:rsidP="00DB5495">
            <w:r w:rsidRPr="004B7EC7">
              <w:t>ESF</w:t>
            </w:r>
          </w:p>
        </w:tc>
        <w:tc>
          <w:tcPr>
            <w:tcW w:w="1669" w:type="dxa"/>
            <w:shd w:val="clear" w:color="auto" w:fill="auto"/>
          </w:tcPr>
          <w:p w14:paraId="31C10D35" w14:textId="77777777" w:rsidR="00821FA2" w:rsidRPr="004B7EC7" w:rsidRDefault="00821FA2" w:rsidP="00DB5495">
            <w:r w:rsidRPr="004B7EC7">
              <w:t>35 000</w:t>
            </w:r>
          </w:p>
        </w:tc>
        <w:tc>
          <w:tcPr>
            <w:tcW w:w="1391" w:type="dxa"/>
            <w:shd w:val="clear" w:color="auto" w:fill="auto"/>
          </w:tcPr>
          <w:p w14:paraId="56246692" w14:textId="77777777" w:rsidR="00821FA2" w:rsidRPr="004B7EC7" w:rsidRDefault="00821FA2" w:rsidP="00DB5495">
            <w:r w:rsidRPr="004B7EC7">
              <w:t>Projektu dati</w:t>
            </w:r>
          </w:p>
        </w:tc>
        <w:tc>
          <w:tcPr>
            <w:tcW w:w="1311" w:type="dxa"/>
          </w:tcPr>
          <w:p w14:paraId="4D7FD158" w14:textId="77777777" w:rsidR="00821FA2" w:rsidRPr="004B7EC7" w:rsidRDefault="00821FA2" w:rsidP="00DB5495">
            <w:r w:rsidRPr="004B7EC7">
              <w:t>Reizi gadā</w:t>
            </w:r>
          </w:p>
        </w:tc>
      </w:tr>
    </w:tbl>
    <w:p w14:paraId="723CDA68" w14:textId="12C3B933" w:rsidR="00821FA2" w:rsidRDefault="00821FA2" w:rsidP="00DB5495">
      <w:pPr>
        <w:pStyle w:val="ListParagraph"/>
        <w:ind w:left="1134"/>
        <w:jc w:val="both"/>
        <w:rPr>
          <w:sz w:val="24"/>
          <w:szCs w:val="24"/>
        </w:rPr>
      </w:pPr>
    </w:p>
    <w:p w14:paraId="795880F6" w14:textId="45598483" w:rsidR="007510A0" w:rsidRDefault="007510A0" w:rsidP="00DB5495">
      <w:pPr>
        <w:pStyle w:val="ListParagraph"/>
        <w:numPr>
          <w:ilvl w:val="1"/>
          <w:numId w:val="1"/>
        </w:numPr>
        <w:ind w:left="1134" w:hanging="424"/>
        <w:jc w:val="both"/>
        <w:rPr>
          <w:sz w:val="24"/>
          <w:szCs w:val="24"/>
        </w:rPr>
      </w:pPr>
      <w:r>
        <w:rPr>
          <w:sz w:val="24"/>
          <w:szCs w:val="24"/>
        </w:rPr>
        <w:t>Izteikt 986.punktu šādā redakcijā:</w:t>
      </w:r>
    </w:p>
    <w:p w14:paraId="630F5CA9" w14:textId="43C4C49E" w:rsidR="007510A0" w:rsidRDefault="007510A0" w:rsidP="007510A0">
      <w:pPr>
        <w:pStyle w:val="ListParagraph"/>
        <w:ind w:left="0" w:firstLine="709"/>
        <w:jc w:val="both"/>
        <w:rPr>
          <w:sz w:val="24"/>
          <w:szCs w:val="24"/>
        </w:rPr>
      </w:pPr>
      <w:r>
        <w:rPr>
          <w:sz w:val="24"/>
          <w:szCs w:val="24"/>
        </w:rPr>
        <w:t xml:space="preserve">“(986) </w:t>
      </w:r>
      <w:r w:rsidRPr="007510A0">
        <w:rPr>
          <w:rFonts w:eastAsia="PMingLiU"/>
          <w:sz w:val="24"/>
          <w:szCs w:val="22"/>
          <w:lang w:eastAsia="en-US"/>
        </w:rPr>
        <w:t xml:space="preserve">SAM īstenošana ļaus nodrošināt kvalitatīvu veselības aprūpes pakalpojumu pieejamību prioritārajās (sirds un asinsvadu, onkoloģijas, </w:t>
      </w:r>
      <w:r w:rsidRPr="007510A0">
        <w:rPr>
          <w:rFonts w:eastAsia="PMingLiU"/>
          <w:bCs/>
          <w:sz w:val="24"/>
          <w:szCs w:val="24"/>
          <w:lang w:eastAsia="en-US"/>
        </w:rPr>
        <w:t xml:space="preserve">bērnu (sākot no </w:t>
      </w:r>
      <w:r w:rsidRPr="007510A0">
        <w:rPr>
          <w:rFonts w:eastAsia="PMingLiU"/>
          <w:sz w:val="24"/>
          <w:szCs w:val="22"/>
          <w:lang w:eastAsia="en-US"/>
        </w:rPr>
        <w:t xml:space="preserve">perinatālā un neonatālā perioda) un garīgās veselības) veselības jomās, attīstot veselības aprūpē tehnisko nodrošinājumu un izveidojot infrastruktūru kvalitātes nodrošināšanas sistēmas ieviešanai. </w:t>
      </w:r>
      <w:r w:rsidRPr="007510A0">
        <w:rPr>
          <w:rFonts w:eastAsia="PMingLiU"/>
          <w:sz w:val="24"/>
          <w:szCs w:val="22"/>
          <w:lang w:eastAsia="en-US"/>
        </w:rPr>
        <w:lastRenderedPageBreak/>
        <w:t xml:space="preserve">Veselības aprūpes pakalpojumu kvalitātes uzlabošana, attīstot veselības aprūpes infrastruktūru, SAM ietvaros notiks ciešā sasaistē ar 9.2.3.SAM, kura ietvaros izstrādātās prioritāro veselības jomu veselības tīklu attīstības vadlīnijas noteiks katra aprūpes līmeņa kompetences un nepieciešamo tehnisko nodrošinājumu, tai skaitā atrunājot nosacījumus pakalpojumu pieejamības paaugstināšanai sociālās atstumtības un nabadzības riska grupām, un nosakot kritērijus un principus veselības aprūpes infrastruktūras attīstībai un izvietojumam (kartējums). </w:t>
      </w:r>
      <w:r w:rsidRPr="007510A0">
        <w:rPr>
          <w:rFonts w:eastAsia="PMingLiU"/>
          <w:bCs/>
          <w:iCs/>
          <w:sz w:val="24"/>
          <w:szCs w:val="22"/>
          <w:lang w:eastAsia="en-US"/>
        </w:rPr>
        <w:t>Vienlaicīgi 9.2.3.SAM</w:t>
      </w:r>
      <w:r w:rsidRPr="007510A0">
        <w:rPr>
          <w:rFonts w:eastAsia="PMingLiU"/>
          <w:sz w:val="24"/>
          <w:szCs w:val="22"/>
          <w:lang w:eastAsia="en-US"/>
        </w:rPr>
        <w:t xml:space="preserve"> ietvaros</w:t>
      </w:r>
      <w:r w:rsidRPr="007510A0">
        <w:rPr>
          <w:rFonts w:eastAsia="PMingLiU"/>
          <w:bCs/>
          <w:iCs/>
          <w:sz w:val="24"/>
          <w:szCs w:val="22"/>
          <w:lang w:eastAsia="en-US"/>
        </w:rPr>
        <w:t xml:space="preserve"> izstrādātais kartējums</w:t>
      </w:r>
      <w:r w:rsidRPr="007510A0">
        <w:rPr>
          <w:rFonts w:eastAsia="PMingLiU"/>
          <w:bCs/>
          <w:iCs/>
          <w:sz w:val="24"/>
          <w:szCs w:val="22"/>
          <w:vertAlign w:val="superscript"/>
          <w:lang w:eastAsia="en-US"/>
        </w:rPr>
        <w:footnoteReference w:id="29"/>
      </w:r>
      <w:r w:rsidRPr="007510A0">
        <w:rPr>
          <w:rFonts w:eastAsia="PMingLiU"/>
          <w:bCs/>
          <w:iCs/>
          <w:sz w:val="24"/>
          <w:szCs w:val="22"/>
          <w:lang w:eastAsia="en-US"/>
        </w:rPr>
        <w:t xml:space="preserve">  nodrošinās izvietojuma ietvaru veselības attīstības tīkliem, nodrošinot ERAF un ESF SAM sasaisti </w:t>
      </w:r>
      <w:r w:rsidRPr="007510A0">
        <w:rPr>
          <w:rFonts w:eastAsia="PMingLiU"/>
          <w:sz w:val="24"/>
          <w:szCs w:val="22"/>
          <w:lang w:eastAsia="en-US"/>
        </w:rPr>
        <w:t xml:space="preserve">prioritāro (sirds un asinsvadu, onkoloģijas, </w:t>
      </w:r>
      <w:r w:rsidRPr="007510A0">
        <w:rPr>
          <w:rFonts w:eastAsia="PMingLiU"/>
          <w:bCs/>
          <w:sz w:val="24"/>
          <w:szCs w:val="24"/>
          <w:lang w:eastAsia="en-US"/>
        </w:rPr>
        <w:t xml:space="preserve">bērnu (sākot no </w:t>
      </w:r>
      <w:r w:rsidRPr="007510A0">
        <w:rPr>
          <w:rFonts w:eastAsia="PMingLiU"/>
          <w:sz w:val="24"/>
          <w:szCs w:val="22"/>
          <w:lang w:eastAsia="en-US"/>
        </w:rPr>
        <w:t>perinatālā un neonatālā perioda) un garīgās veselības) veselības jomu ietvaros</w:t>
      </w:r>
      <w:r w:rsidRPr="007510A0">
        <w:rPr>
          <w:rFonts w:eastAsia="PMingLiU"/>
          <w:bCs/>
          <w:iCs/>
          <w:sz w:val="24"/>
          <w:szCs w:val="22"/>
          <w:lang w:eastAsia="en-US"/>
        </w:rPr>
        <w:t xml:space="preserve">. 9.2.3.SAM, </w:t>
      </w:r>
      <w:r w:rsidRPr="007510A0">
        <w:rPr>
          <w:rFonts w:eastAsia="PMingLiU"/>
          <w:sz w:val="24"/>
          <w:szCs w:val="24"/>
          <w:lang w:eastAsia="en-US"/>
        </w:rPr>
        <w:t>9.2.4.SAM, 9.2.5.SAM</w:t>
      </w:r>
      <w:r w:rsidRPr="007510A0">
        <w:rPr>
          <w:rFonts w:eastAsia="PMingLiU"/>
          <w:bCs/>
          <w:iCs/>
          <w:sz w:val="24"/>
          <w:szCs w:val="22"/>
          <w:lang w:eastAsia="en-US"/>
        </w:rPr>
        <w:t xml:space="preserve"> </w:t>
      </w:r>
      <w:r w:rsidRPr="007510A0">
        <w:rPr>
          <w:rFonts w:eastAsia="PMingLiU"/>
          <w:sz w:val="24"/>
          <w:szCs w:val="24"/>
          <w:lang w:eastAsia="en-US"/>
        </w:rPr>
        <w:t xml:space="preserve">un 9.2.6.SAM </w:t>
      </w:r>
      <w:r w:rsidRPr="007510A0">
        <w:rPr>
          <w:rFonts w:eastAsia="PMingLiU"/>
          <w:bCs/>
          <w:iCs/>
          <w:sz w:val="24"/>
          <w:szCs w:val="22"/>
          <w:lang w:eastAsia="en-US"/>
        </w:rPr>
        <w:t xml:space="preserve"> ietvaros</w:t>
      </w:r>
      <w:r w:rsidRPr="007510A0">
        <w:rPr>
          <w:rFonts w:eastAsia="PMingLiU"/>
          <w:sz w:val="24"/>
          <w:szCs w:val="22"/>
          <w:lang w:eastAsia="en-US"/>
        </w:rPr>
        <w:t xml:space="preserve"> pakalpojumu pieejamība ir cieši saistīta ar teritoriālo aspektu, kas tiks izmantots prioritāro veselības jomu veselības attīstības tīklu detalizētā izstrādē, lai nodrošinātu, ka veselības pakalpojumi vienlīdz kvalitatīvi tiek nodrošināti gan iedzīvotājiem pilsētās, gan lauku teritorijās, kā arī sociālās atstumtības un nabadzības riskam pakļautajām grupām, paredzot efektīvu un ilgtspējīgu sistēmu, kādā tiek nodrošināta attiecīgā līmeņa pakalpojumi pacienta dzīvesvietas tuvumā vai uzlabota pacientu piekļūšana augstākas specializācijas pakalpojumam no dzīvesvietas attālāk esošās iestādēs. Rezultātā tiks nodrošināta kvalitatīvu veselības aprūpes pakalpojumu pieejamība, t.sk. nabadzības un sociālās atstumtības riskam pakļauto iedzīvotāju grupām.</w:t>
      </w:r>
      <w:r w:rsidR="00B64833">
        <w:rPr>
          <w:rFonts w:eastAsia="PMingLiU"/>
          <w:sz w:val="24"/>
          <w:szCs w:val="22"/>
          <w:lang w:eastAsia="en-US"/>
        </w:rPr>
        <w:t>”</w:t>
      </w:r>
      <w:r w:rsidR="005C7250">
        <w:rPr>
          <w:rFonts w:eastAsia="PMingLiU"/>
          <w:sz w:val="24"/>
          <w:szCs w:val="22"/>
          <w:lang w:eastAsia="en-US"/>
        </w:rPr>
        <w:t>.</w:t>
      </w:r>
    </w:p>
    <w:p w14:paraId="0FF4FA61" w14:textId="26097D77" w:rsidR="00B64833" w:rsidRDefault="00B64833" w:rsidP="00DB5495">
      <w:pPr>
        <w:pStyle w:val="ListParagraph"/>
        <w:numPr>
          <w:ilvl w:val="1"/>
          <w:numId w:val="1"/>
        </w:numPr>
        <w:ind w:left="1134" w:hanging="424"/>
        <w:jc w:val="both"/>
        <w:rPr>
          <w:sz w:val="24"/>
          <w:szCs w:val="24"/>
        </w:rPr>
      </w:pPr>
      <w:r>
        <w:rPr>
          <w:sz w:val="24"/>
          <w:szCs w:val="24"/>
        </w:rPr>
        <w:t>Izteikt 991.punktu šādā redakcijā:</w:t>
      </w:r>
    </w:p>
    <w:p w14:paraId="10303FBA" w14:textId="4CC52FBA" w:rsidR="00B64833" w:rsidRDefault="00B64833" w:rsidP="00B64833">
      <w:pPr>
        <w:pStyle w:val="ListParagraph"/>
        <w:ind w:left="0" w:firstLine="709"/>
        <w:jc w:val="both"/>
        <w:rPr>
          <w:sz w:val="24"/>
          <w:szCs w:val="24"/>
        </w:rPr>
      </w:pPr>
      <w:r>
        <w:rPr>
          <w:sz w:val="24"/>
          <w:szCs w:val="24"/>
        </w:rPr>
        <w:t xml:space="preserve">“(991) </w:t>
      </w:r>
      <w:r w:rsidRPr="00B64833">
        <w:rPr>
          <w:rFonts w:eastAsia="PMingLiU"/>
          <w:sz w:val="24"/>
          <w:szCs w:val="24"/>
          <w:lang w:eastAsia="en-US"/>
        </w:rPr>
        <w:t>Prioritārajās (sirds un asinsvadu, onkoloģijas,  </w:t>
      </w:r>
      <w:r w:rsidRPr="00B64833">
        <w:rPr>
          <w:rFonts w:eastAsia="PMingLiU"/>
          <w:bCs/>
          <w:sz w:val="24"/>
          <w:szCs w:val="24"/>
          <w:lang w:eastAsia="en-US"/>
        </w:rPr>
        <w:t xml:space="preserve">bērnu (sākot no </w:t>
      </w:r>
      <w:r w:rsidRPr="00B64833">
        <w:rPr>
          <w:rFonts w:eastAsia="PMingLiU"/>
          <w:sz w:val="24"/>
          <w:szCs w:val="24"/>
          <w:lang w:eastAsia="en-US"/>
        </w:rPr>
        <w:t>perinatālā un neonatālā perioda) un garīgās veselības) veselības jomās, plānojot investīcijas atbilstoši veselības nozares vajadzību analīzei, tiks nodrošināta līdzšinējo investīciju pēctecība (tajā skaitā atbalstīta pāreja no stacionāriem uz ambulatoriem pakalpojumiem) un ilgtspēja. Papildus pakalpojumu stiprināšanai reģionālajās slimnīcās jāatbalsta arī vietējo stacionāro un ambulatoro pakalpojumu pieejamības un kvalitātes uzlabošanu, ievērojot izmaksu efektivitātes aspektu, tādējādi nodrošinot savlaicīgi pieejamus un kvalitatīvus pakalpojumus iedzīvotājiem visā Latvijas teritorijā, it īpaši sociālās un teritoriālās atstumtības un nabadzības riskam pakļautajām grupām.</w:t>
      </w:r>
      <w:r>
        <w:rPr>
          <w:rFonts w:eastAsia="PMingLiU"/>
          <w:sz w:val="24"/>
          <w:szCs w:val="24"/>
          <w:lang w:eastAsia="en-US"/>
        </w:rPr>
        <w:t>”</w:t>
      </w:r>
      <w:r w:rsidR="005C7250">
        <w:rPr>
          <w:rFonts w:eastAsia="PMingLiU"/>
          <w:sz w:val="24"/>
          <w:szCs w:val="24"/>
          <w:lang w:eastAsia="en-US"/>
        </w:rPr>
        <w:t>.</w:t>
      </w:r>
    </w:p>
    <w:p w14:paraId="5DD08529" w14:textId="427AEEE3" w:rsidR="00AC6B08" w:rsidRDefault="00AC6B08" w:rsidP="00DB5495">
      <w:pPr>
        <w:pStyle w:val="ListParagraph"/>
        <w:numPr>
          <w:ilvl w:val="1"/>
          <w:numId w:val="1"/>
        </w:numPr>
        <w:ind w:left="1134" w:hanging="424"/>
        <w:jc w:val="both"/>
        <w:rPr>
          <w:sz w:val="24"/>
          <w:szCs w:val="24"/>
        </w:rPr>
      </w:pPr>
      <w:r>
        <w:rPr>
          <w:sz w:val="24"/>
          <w:szCs w:val="24"/>
        </w:rPr>
        <w:t>Izteikt 997.punktu šādā redakcijā:</w:t>
      </w:r>
    </w:p>
    <w:p w14:paraId="04FEEA9B" w14:textId="7CE3DDE9" w:rsidR="00AC6B08" w:rsidRPr="00AC6B08" w:rsidRDefault="00AC6B08" w:rsidP="00AC6B08">
      <w:pPr>
        <w:autoSpaceDE w:val="0"/>
        <w:autoSpaceDN w:val="0"/>
        <w:adjustRightInd w:val="0"/>
        <w:ind w:firstLine="709"/>
        <w:jc w:val="both"/>
        <w:rPr>
          <w:sz w:val="24"/>
          <w:szCs w:val="24"/>
          <w:lang w:eastAsia="en-US"/>
        </w:rPr>
      </w:pPr>
      <w:r>
        <w:rPr>
          <w:sz w:val="24"/>
          <w:szCs w:val="24"/>
        </w:rPr>
        <w:t xml:space="preserve">“(997) </w:t>
      </w:r>
      <w:r w:rsidRPr="00F51F6D">
        <w:rPr>
          <w:sz w:val="24"/>
          <w:szCs w:val="24"/>
          <w:lang w:eastAsia="en-US"/>
        </w:rPr>
        <w:t>9.3.2.SAM indikatīvās atbalstāmās darbības:</w:t>
      </w:r>
      <w:r w:rsidRPr="00AC6B08">
        <w:rPr>
          <w:sz w:val="24"/>
          <w:szCs w:val="24"/>
          <w:lang w:eastAsia="en-US"/>
        </w:rPr>
        <w:t xml:space="preserve"> prioritāro (sirds un asinsvadu, onkoloģijas, </w:t>
      </w:r>
      <w:r w:rsidRPr="00AC6B08">
        <w:rPr>
          <w:rFonts w:eastAsia="PMingLiU"/>
          <w:bCs/>
          <w:sz w:val="24"/>
          <w:szCs w:val="24"/>
          <w:lang w:eastAsia="en-US"/>
        </w:rPr>
        <w:t xml:space="preserve">bērnu (sākot no </w:t>
      </w:r>
      <w:r w:rsidRPr="00AC6B08">
        <w:rPr>
          <w:sz w:val="24"/>
          <w:szCs w:val="24"/>
          <w:lang w:eastAsia="en-US"/>
        </w:rPr>
        <w:t>perinatālā un neonatālā perioda) aprūpe un garīgā veselība) veselības aprūpes jomu ietvaros ārstniecības iestāžu tehniskā nodrošinājuma uzlabošana (t.sk. telpu attīstība un aprīkošana) visos aprūpes līmeņos ieskaitot pakalpojumu</w:t>
      </w:r>
      <w:r>
        <w:rPr>
          <w:sz w:val="24"/>
          <w:szCs w:val="24"/>
          <w:lang w:eastAsia="en-US"/>
        </w:rPr>
        <w:t xml:space="preserve"> kvalitātes sistēmas ieviešanu.</w:t>
      </w:r>
      <w:r w:rsidRPr="00AC6B08">
        <w:rPr>
          <w:sz w:val="24"/>
          <w:szCs w:val="24"/>
        </w:rPr>
        <w:t>”</w:t>
      </w:r>
      <w:r w:rsidR="005C7250">
        <w:rPr>
          <w:sz w:val="24"/>
          <w:szCs w:val="24"/>
        </w:rPr>
        <w:t>.</w:t>
      </w:r>
    </w:p>
    <w:p w14:paraId="533142FC" w14:textId="13727CE0" w:rsidR="00D22025" w:rsidRDefault="004C1064" w:rsidP="00DB5495">
      <w:pPr>
        <w:pStyle w:val="ListParagraph"/>
        <w:numPr>
          <w:ilvl w:val="1"/>
          <w:numId w:val="1"/>
        </w:numPr>
        <w:ind w:left="1134" w:hanging="424"/>
        <w:jc w:val="both"/>
        <w:rPr>
          <w:sz w:val="24"/>
          <w:szCs w:val="24"/>
        </w:rPr>
      </w:pPr>
      <w:r>
        <w:rPr>
          <w:sz w:val="24"/>
          <w:szCs w:val="24"/>
        </w:rPr>
        <w:t>Izteikt tabulu Nr. 2.9.15. (5) šādā redakcijā:</w:t>
      </w:r>
    </w:p>
    <w:p w14:paraId="5A0E8102" w14:textId="33C82C71" w:rsidR="006558FE" w:rsidRPr="006558FE" w:rsidRDefault="006558FE" w:rsidP="006558FE">
      <w:pPr>
        <w:pStyle w:val="ListParagraph"/>
        <w:widowControl w:val="0"/>
        <w:autoSpaceDE w:val="0"/>
        <w:autoSpaceDN w:val="0"/>
        <w:adjustRightInd w:val="0"/>
        <w:ind w:left="525"/>
        <w:rPr>
          <w:i/>
          <w:sz w:val="24"/>
          <w:szCs w:val="24"/>
        </w:rPr>
      </w:pPr>
      <w:r>
        <w:rPr>
          <w:i/>
          <w:sz w:val="24"/>
          <w:szCs w:val="24"/>
        </w:rPr>
        <w:t>T</w:t>
      </w:r>
      <w:r w:rsidRPr="006558FE">
        <w:rPr>
          <w:i/>
          <w:sz w:val="24"/>
          <w:szCs w:val="24"/>
        </w:rPr>
        <w:t>abul</w:t>
      </w:r>
      <w:r>
        <w:rPr>
          <w:i/>
          <w:sz w:val="24"/>
          <w:szCs w:val="24"/>
        </w:rPr>
        <w:t>a</w:t>
      </w:r>
      <w:r w:rsidRPr="006558FE">
        <w:rPr>
          <w:i/>
          <w:sz w:val="24"/>
          <w:szCs w:val="24"/>
        </w:rPr>
        <w:t xml:space="preserve"> Nr. 2.9.15. (5)</w:t>
      </w:r>
    </w:p>
    <w:p w14:paraId="50608986" w14:textId="72ABAA18" w:rsidR="004C1064" w:rsidRPr="004C1064" w:rsidRDefault="004C1064" w:rsidP="004C1064">
      <w:pPr>
        <w:pStyle w:val="ListParagraph"/>
        <w:widowControl w:val="0"/>
        <w:autoSpaceDE w:val="0"/>
        <w:autoSpaceDN w:val="0"/>
        <w:adjustRightInd w:val="0"/>
        <w:ind w:left="525"/>
        <w:jc w:val="center"/>
        <w:rPr>
          <w:b/>
          <w:sz w:val="24"/>
          <w:szCs w:val="24"/>
        </w:rPr>
      </w:pPr>
      <w:r w:rsidRPr="004C1064">
        <w:rPr>
          <w:b/>
          <w:sz w:val="24"/>
          <w:szCs w:val="24"/>
        </w:rPr>
        <w:t>ERAF specifiskie iznākuma rādītāji</w:t>
      </w:r>
    </w:p>
    <w:p w14:paraId="2288B2D9" w14:textId="77777777" w:rsidR="004C1064" w:rsidRPr="004C1064" w:rsidRDefault="004C1064" w:rsidP="004C1064">
      <w:pPr>
        <w:widowControl w:val="0"/>
        <w:autoSpaceDE w:val="0"/>
        <w:autoSpaceDN w:val="0"/>
        <w:adjustRightInd w:val="0"/>
        <w:rPr>
          <w:szCs w:val="24"/>
        </w:rPr>
      </w:pPr>
    </w:p>
    <w:tbl>
      <w:tblPr>
        <w:tblW w:w="959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2002"/>
        <w:gridCol w:w="1316"/>
        <w:gridCol w:w="1327"/>
        <w:gridCol w:w="1491"/>
        <w:gridCol w:w="1077"/>
        <w:gridCol w:w="1248"/>
      </w:tblGrid>
      <w:tr w:rsidR="004C1064" w:rsidRPr="004B7EC7" w14:paraId="2674CEE4" w14:textId="77777777" w:rsidTr="00A6498C">
        <w:trPr>
          <w:tblHeader/>
        </w:trPr>
        <w:tc>
          <w:tcPr>
            <w:tcW w:w="1132" w:type="dxa"/>
            <w:shd w:val="clear" w:color="auto" w:fill="F2F2F2"/>
            <w:vAlign w:val="center"/>
          </w:tcPr>
          <w:p w14:paraId="7141E826" w14:textId="77777777" w:rsidR="004C1064" w:rsidRPr="004B7EC7" w:rsidRDefault="004C1064" w:rsidP="00E6452D">
            <w:r w:rsidRPr="004B7EC7">
              <w:t>ID</w:t>
            </w:r>
          </w:p>
        </w:tc>
        <w:tc>
          <w:tcPr>
            <w:tcW w:w="2002" w:type="dxa"/>
            <w:shd w:val="clear" w:color="auto" w:fill="F2F2F2"/>
            <w:vAlign w:val="center"/>
          </w:tcPr>
          <w:p w14:paraId="0873F84A" w14:textId="77777777" w:rsidR="004C1064" w:rsidRPr="004B7EC7" w:rsidRDefault="004C1064" w:rsidP="00E6452D">
            <w:r w:rsidRPr="004B7EC7">
              <w:t>Rādītājs</w:t>
            </w:r>
          </w:p>
        </w:tc>
        <w:tc>
          <w:tcPr>
            <w:tcW w:w="1316" w:type="dxa"/>
            <w:shd w:val="clear" w:color="auto" w:fill="F2F2F2"/>
            <w:vAlign w:val="center"/>
          </w:tcPr>
          <w:p w14:paraId="6408D35F" w14:textId="77777777" w:rsidR="004C1064" w:rsidRPr="004B7EC7" w:rsidRDefault="004C1064" w:rsidP="00E6452D">
            <w:r w:rsidRPr="004B7EC7">
              <w:t>Mērvienība</w:t>
            </w:r>
          </w:p>
        </w:tc>
        <w:tc>
          <w:tcPr>
            <w:tcW w:w="1327" w:type="dxa"/>
            <w:shd w:val="clear" w:color="auto" w:fill="F2F2F2"/>
            <w:vAlign w:val="center"/>
          </w:tcPr>
          <w:p w14:paraId="41A1CEF6" w14:textId="77777777" w:rsidR="004C1064" w:rsidRPr="004B7EC7" w:rsidRDefault="004C1064" w:rsidP="00E6452D">
            <w:r w:rsidRPr="004B7EC7">
              <w:t>Finansējums avots</w:t>
            </w:r>
          </w:p>
        </w:tc>
        <w:tc>
          <w:tcPr>
            <w:tcW w:w="1491" w:type="dxa"/>
            <w:shd w:val="clear" w:color="auto" w:fill="F2F2F2"/>
            <w:vAlign w:val="center"/>
          </w:tcPr>
          <w:p w14:paraId="778D78F9" w14:textId="77777777" w:rsidR="004C1064" w:rsidRPr="004B7EC7" w:rsidRDefault="004C1064" w:rsidP="00E6452D">
            <w:r w:rsidRPr="004B7EC7">
              <w:t>Plānotā vērtība (2023. gadā)</w:t>
            </w:r>
          </w:p>
        </w:tc>
        <w:tc>
          <w:tcPr>
            <w:tcW w:w="1077" w:type="dxa"/>
            <w:shd w:val="clear" w:color="auto" w:fill="F2F2F2"/>
            <w:vAlign w:val="center"/>
          </w:tcPr>
          <w:p w14:paraId="0966DED9" w14:textId="77777777" w:rsidR="004C1064" w:rsidRPr="004B7EC7" w:rsidRDefault="004C1064" w:rsidP="00E6452D">
            <w:r w:rsidRPr="004B7EC7">
              <w:t>Datu avots</w:t>
            </w:r>
          </w:p>
        </w:tc>
        <w:tc>
          <w:tcPr>
            <w:tcW w:w="1248" w:type="dxa"/>
            <w:shd w:val="clear" w:color="auto" w:fill="F2F2F2"/>
          </w:tcPr>
          <w:p w14:paraId="4A7FDE02" w14:textId="77777777" w:rsidR="004C1064" w:rsidRPr="004B7EC7" w:rsidRDefault="004C1064" w:rsidP="00E6452D">
            <w:r w:rsidRPr="004B7EC7">
              <w:t>Ziņošanas regularitāte</w:t>
            </w:r>
          </w:p>
        </w:tc>
      </w:tr>
      <w:tr w:rsidR="004C1064" w:rsidRPr="004B7EC7" w14:paraId="26351237" w14:textId="77777777" w:rsidTr="00A6498C">
        <w:trPr>
          <w:trHeight w:val="1192"/>
        </w:trPr>
        <w:tc>
          <w:tcPr>
            <w:tcW w:w="1132" w:type="dxa"/>
          </w:tcPr>
          <w:p w14:paraId="6A31C456" w14:textId="77777777" w:rsidR="004C1064" w:rsidRPr="004B7EC7" w:rsidRDefault="004C1064" w:rsidP="00E6452D">
            <w:pPr>
              <w:suppressAutoHyphens/>
              <w:autoSpaceDN w:val="0"/>
              <w:jc w:val="both"/>
              <w:textAlignment w:val="baseline"/>
              <w:rPr>
                <w:bCs/>
                <w:spacing w:val="-12"/>
              </w:rPr>
            </w:pPr>
            <w:r w:rsidRPr="004B7EC7">
              <w:rPr>
                <w:bCs/>
                <w:spacing w:val="-12"/>
              </w:rPr>
              <w:t>i.9.3.1.a</w:t>
            </w:r>
          </w:p>
          <w:p w14:paraId="12460A56" w14:textId="77777777" w:rsidR="004C1064" w:rsidRPr="004B7EC7" w:rsidRDefault="004C1064" w:rsidP="00E6452D">
            <w:pPr>
              <w:suppressAutoHyphens/>
              <w:autoSpaceDN w:val="0"/>
              <w:jc w:val="both"/>
              <w:textAlignment w:val="baseline"/>
              <w:rPr>
                <w:bCs/>
                <w:spacing w:val="-12"/>
              </w:rPr>
            </w:pPr>
          </w:p>
        </w:tc>
        <w:tc>
          <w:tcPr>
            <w:tcW w:w="2002" w:type="dxa"/>
            <w:shd w:val="clear" w:color="auto" w:fill="auto"/>
          </w:tcPr>
          <w:p w14:paraId="240738B8" w14:textId="77777777" w:rsidR="004C1064" w:rsidRPr="004B7EC7" w:rsidRDefault="004C1064" w:rsidP="00E6452D">
            <w:pPr>
              <w:suppressAutoHyphens/>
              <w:autoSpaceDN w:val="0"/>
              <w:textAlignment w:val="baseline"/>
              <w:rPr>
                <w:bCs/>
                <w:spacing w:val="-12"/>
              </w:rPr>
            </w:pPr>
            <w:r w:rsidRPr="004B7EC7">
              <w:t xml:space="preserve">Izveidoto un/ vai labiekārtoto vietu skaits bērnu aprūpei ģimeniskā vidē </w:t>
            </w:r>
          </w:p>
        </w:tc>
        <w:tc>
          <w:tcPr>
            <w:tcW w:w="1316" w:type="dxa"/>
            <w:shd w:val="clear" w:color="auto" w:fill="auto"/>
          </w:tcPr>
          <w:p w14:paraId="4417BC84"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Vietu skaits</w:t>
            </w:r>
          </w:p>
        </w:tc>
        <w:tc>
          <w:tcPr>
            <w:tcW w:w="1327" w:type="dxa"/>
            <w:shd w:val="clear" w:color="auto" w:fill="auto"/>
          </w:tcPr>
          <w:p w14:paraId="5DA7ED57"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4B7EC7">
              <w:rPr>
                <w:bCs/>
                <w:spacing w:val="-12"/>
              </w:rPr>
              <w:t>ERAF</w:t>
            </w:r>
          </w:p>
        </w:tc>
        <w:tc>
          <w:tcPr>
            <w:tcW w:w="1491" w:type="dxa"/>
            <w:shd w:val="clear" w:color="auto" w:fill="auto"/>
          </w:tcPr>
          <w:p w14:paraId="0E491732"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654</w:t>
            </w:r>
          </w:p>
        </w:tc>
        <w:tc>
          <w:tcPr>
            <w:tcW w:w="1077" w:type="dxa"/>
            <w:shd w:val="clear" w:color="auto" w:fill="auto"/>
          </w:tcPr>
          <w:p w14:paraId="250BA4EB"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4AC29759" w14:textId="77777777" w:rsidR="004C1064" w:rsidRPr="004B7EC7" w:rsidRDefault="004C1064" w:rsidP="00E6452D">
            <w:pPr>
              <w:widowControl w:val="0"/>
              <w:suppressAutoHyphens/>
              <w:autoSpaceDE w:val="0"/>
              <w:autoSpaceDN w:val="0"/>
              <w:textAlignment w:val="baseline"/>
            </w:pPr>
            <w:r w:rsidRPr="004B7EC7">
              <w:t>Reizi gadā</w:t>
            </w:r>
          </w:p>
        </w:tc>
      </w:tr>
      <w:tr w:rsidR="004C1064" w:rsidRPr="004B7EC7" w14:paraId="618214F9" w14:textId="77777777" w:rsidTr="00A6498C">
        <w:trPr>
          <w:trHeight w:val="1269"/>
        </w:trPr>
        <w:tc>
          <w:tcPr>
            <w:tcW w:w="1132" w:type="dxa"/>
          </w:tcPr>
          <w:p w14:paraId="5D089C80" w14:textId="77777777" w:rsidR="004C1064" w:rsidRPr="004B7EC7" w:rsidRDefault="004C1064" w:rsidP="00E6452D">
            <w:pPr>
              <w:suppressAutoHyphens/>
              <w:autoSpaceDN w:val="0"/>
              <w:jc w:val="both"/>
              <w:textAlignment w:val="baseline"/>
            </w:pPr>
            <w:r w:rsidRPr="004B7EC7">
              <w:t>i.9.3.1.b</w:t>
            </w:r>
          </w:p>
          <w:p w14:paraId="2E68B025" w14:textId="77777777" w:rsidR="004C1064" w:rsidRPr="004B7EC7" w:rsidRDefault="004C1064" w:rsidP="00E6452D">
            <w:pPr>
              <w:suppressAutoHyphens/>
              <w:autoSpaceDN w:val="0"/>
              <w:jc w:val="both"/>
              <w:textAlignment w:val="baseline"/>
              <w:rPr>
                <w:bCs/>
                <w:spacing w:val="-12"/>
              </w:rPr>
            </w:pPr>
          </w:p>
        </w:tc>
        <w:tc>
          <w:tcPr>
            <w:tcW w:w="2002" w:type="dxa"/>
            <w:shd w:val="clear" w:color="auto" w:fill="auto"/>
          </w:tcPr>
          <w:p w14:paraId="013A4686" w14:textId="77777777" w:rsidR="004C1064" w:rsidRPr="004B7EC7" w:rsidRDefault="004C1064" w:rsidP="00E6452D">
            <w:pPr>
              <w:suppressAutoHyphens/>
              <w:autoSpaceDN w:val="0"/>
              <w:textAlignment w:val="baseline"/>
              <w:rPr>
                <w:bCs/>
                <w:spacing w:val="-12"/>
              </w:rPr>
            </w:pPr>
            <w:r w:rsidRPr="004B7EC7">
              <w:t xml:space="preserve"> Izveidoto un/vai labiekārtoto vietu skaits sabiedrībā balstītu pakalpojumu sniegšanai personām </w:t>
            </w:r>
            <w:r w:rsidRPr="004B7EC7">
              <w:lastRenderedPageBreak/>
              <w:t xml:space="preserve">ar garīga rakstura traucējumiem </w:t>
            </w:r>
          </w:p>
        </w:tc>
        <w:tc>
          <w:tcPr>
            <w:tcW w:w="1316" w:type="dxa"/>
            <w:shd w:val="clear" w:color="auto" w:fill="auto"/>
          </w:tcPr>
          <w:p w14:paraId="33B0364E"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lastRenderedPageBreak/>
              <w:t>Vietu skaits</w:t>
            </w:r>
          </w:p>
        </w:tc>
        <w:tc>
          <w:tcPr>
            <w:tcW w:w="1327" w:type="dxa"/>
            <w:shd w:val="clear" w:color="auto" w:fill="auto"/>
          </w:tcPr>
          <w:p w14:paraId="0A202DF3"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4B7EC7">
              <w:t>ERAF</w:t>
            </w:r>
          </w:p>
        </w:tc>
        <w:tc>
          <w:tcPr>
            <w:tcW w:w="1491" w:type="dxa"/>
            <w:shd w:val="clear" w:color="auto" w:fill="auto"/>
          </w:tcPr>
          <w:p w14:paraId="0F8F7991"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2 100</w:t>
            </w:r>
          </w:p>
        </w:tc>
        <w:tc>
          <w:tcPr>
            <w:tcW w:w="1077" w:type="dxa"/>
            <w:shd w:val="clear" w:color="auto" w:fill="auto"/>
          </w:tcPr>
          <w:p w14:paraId="0E3766F0"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7E74CA4E" w14:textId="77777777" w:rsidR="004C1064" w:rsidRPr="004B7EC7" w:rsidRDefault="004C1064" w:rsidP="00E6452D">
            <w:pPr>
              <w:widowControl w:val="0"/>
              <w:suppressAutoHyphens/>
              <w:autoSpaceDE w:val="0"/>
              <w:autoSpaceDN w:val="0"/>
              <w:textAlignment w:val="baseline"/>
            </w:pPr>
            <w:r w:rsidRPr="004B7EC7">
              <w:t>Reizi gadā</w:t>
            </w:r>
          </w:p>
        </w:tc>
      </w:tr>
      <w:tr w:rsidR="004C1064" w:rsidRPr="004B7EC7" w14:paraId="2FB7132E" w14:textId="77777777" w:rsidTr="00A6498C">
        <w:trPr>
          <w:trHeight w:val="1269"/>
        </w:trPr>
        <w:tc>
          <w:tcPr>
            <w:tcW w:w="1132" w:type="dxa"/>
          </w:tcPr>
          <w:p w14:paraId="566B75A3" w14:textId="77777777" w:rsidR="004C1064" w:rsidRPr="004B7EC7" w:rsidRDefault="004C1064" w:rsidP="00E6452D">
            <w:pPr>
              <w:suppressAutoHyphens/>
              <w:autoSpaceDN w:val="0"/>
              <w:jc w:val="both"/>
              <w:textAlignment w:val="baseline"/>
            </w:pPr>
            <w:r w:rsidRPr="004B7EC7">
              <w:lastRenderedPageBreak/>
              <w:t>i.9.3.1.c</w:t>
            </w:r>
          </w:p>
        </w:tc>
        <w:tc>
          <w:tcPr>
            <w:tcW w:w="2002" w:type="dxa"/>
            <w:shd w:val="clear" w:color="auto" w:fill="auto"/>
          </w:tcPr>
          <w:p w14:paraId="738CDE9B" w14:textId="77777777" w:rsidR="004C1064" w:rsidRPr="004B7EC7" w:rsidRDefault="004C1064" w:rsidP="00E6452D">
            <w:pPr>
              <w:suppressAutoHyphens/>
              <w:autoSpaceDN w:val="0"/>
              <w:textAlignment w:val="baseline"/>
            </w:pPr>
            <w:r w:rsidRPr="004B7EC7">
              <w:t>Izveidota funkcionēšanas novērtēšanas sistēmas infrastruktūra</w:t>
            </w:r>
          </w:p>
        </w:tc>
        <w:tc>
          <w:tcPr>
            <w:tcW w:w="1316" w:type="dxa"/>
            <w:shd w:val="clear" w:color="auto" w:fill="auto"/>
          </w:tcPr>
          <w:p w14:paraId="7E44CBD4"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Infrastruktūra</w:t>
            </w:r>
          </w:p>
        </w:tc>
        <w:tc>
          <w:tcPr>
            <w:tcW w:w="1327" w:type="dxa"/>
            <w:shd w:val="clear" w:color="auto" w:fill="auto"/>
          </w:tcPr>
          <w:p w14:paraId="304C7708"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ERAF</w:t>
            </w:r>
          </w:p>
        </w:tc>
        <w:tc>
          <w:tcPr>
            <w:tcW w:w="1491" w:type="dxa"/>
            <w:shd w:val="clear" w:color="auto" w:fill="auto"/>
          </w:tcPr>
          <w:p w14:paraId="007F40DB"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1</w:t>
            </w:r>
          </w:p>
        </w:tc>
        <w:tc>
          <w:tcPr>
            <w:tcW w:w="1077" w:type="dxa"/>
            <w:shd w:val="clear" w:color="auto" w:fill="auto"/>
          </w:tcPr>
          <w:p w14:paraId="2CE7C7F5"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52EED6E6" w14:textId="77777777" w:rsidR="004C1064" w:rsidRPr="004B7EC7" w:rsidRDefault="004C1064" w:rsidP="00E6452D">
            <w:pPr>
              <w:widowControl w:val="0"/>
              <w:suppressAutoHyphens/>
              <w:autoSpaceDE w:val="0"/>
              <w:autoSpaceDN w:val="0"/>
              <w:textAlignment w:val="baseline"/>
            </w:pPr>
            <w:r w:rsidRPr="004B7EC7">
              <w:t>Vienu reizi plānošanas periodā – uz 31.12.2019.</w:t>
            </w:r>
          </w:p>
        </w:tc>
      </w:tr>
      <w:tr w:rsidR="004C1064" w:rsidRPr="004B7EC7" w14:paraId="63112945" w14:textId="77777777" w:rsidTr="00A6498C">
        <w:trPr>
          <w:trHeight w:val="1269"/>
        </w:trPr>
        <w:tc>
          <w:tcPr>
            <w:tcW w:w="1132" w:type="dxa"/>
          </w:tcPr>
          <w:p w14:paraId="1D6790CC" w14:textId="77777777" w:rsidR="004C1064" w:rsidRPr="004B7EC7" w:rsidRDefault="004C1064" w:rsidP="00E6452D">
            <w:pPr>
              <w:suppressAutoHyphens/>
              <w:autoSpaceDN w:val="0"/>
              <w:jc w:val="both"/>
              <w:textAlignment w:val="baseline"/>
            </w:pPr>
            <w:r w:rsidRPr="004B7EC7">
              <w:t>i.9.3.1.d</w:t>
            </w:r>
          </w:p>
        </w:tc>
        <w:tc>
          <w:tcPr>
            <w:tcW w:w="2002" w:type="dxa"/>
            <w:shd w:val="clear" w:color="auto" w:fill="auto"/>
          </w:tcPr>
          <w:p w14:paraId="292AA7B8" w14:textId="77777777" w:rsidR="004C1064" w:rsidRPr="004B7EC7" w:rsidRDefault="004C1064" w:rsidP="00E6452D">
            <w:pPr>
              <w:suppressAutoHyphens/>
              <w:autoSpaceDN w:val="0"/>
              <w:textAlignment w:val="baseline"/>
            </w:pPr>
            <w:r w:rsidRPr="004B7EC7">
              <w:t>Izveidota asistīvo tehnoloģiju (tehnisko palīglīdzekļu) apmaiņas fonda infrastruktūra</w:t>
            </w:r>
          </w:p>
        </w:tc>
        <w:tc>
          <w:tcPr>
            <w:tcW w:w="1316" w:type="dxa"/>
            <w:shd w:val="clear" w:color="auto" w:fill="auto"/>
          </w:tcPr>
          <w:p w14:paraId="64710DDE"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Infrastruktūra</w:t>
            </w:r>
          </w:p>
        </w:tc>
        <w:tc>
          <w:tcPr>
            <w:tcW w:w="1327" w:type="dxa"/>
            <w:shd w:val="clear" w:color="auto" w:fill="auto"/>
          </w:tcPr>
          <w:p w14:paraId="602DD730"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ERAF</w:t>
            </w:r>
          </w:p>
        </w:tc>
        <w:tc>
          <w:tcPr>
            <w:tcW w:w="1491" w:type="dxa"/>
            <w:shd w:val="clear" w:color="auto" w:fill="auto"/>
          </w:tcPr>
          <w:p w14:paraId="59A52899"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1</w:t>
            </w:r>
          </w:p>
        </w:tc>
        <w:tc>
          <w:tcPr>
            <w:tcW w:w="1077" w:type="dxa"/>
            <w:shd w:val="clear" w:color="auto" w:fill="auto"/>
          </w:tcPr>
          <w:p w14:paraId="30135F75"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7241D83A" w14:textId="77777777" w:rsidR="004C1064" w:rsidRPr="004B7EC7" w:rsidRDefault="004C1064" w:rsidP="00E6452D">
            <w:pPr>
              <w:widowControl w:val="0"/>
              <w:suppressAutoHyphens/>
              <w:autoSpaceDE w:val="0"/>
              <w:autoSpaceDN w:val="0"/>
              <w:textAlignment w:val="baseline"/>
            </w:pPr>
            <w:r w:rsidRPr="004B7EC7">
              <w:t>Vienu reizi plānošanas periodā – uz 31.12.2019.</w:t>
            </w:r>
          </w:p>
        </w:tc>
      </w:tr>
      <w:tr w:rsidR="004C1064" w:rsidRPr="004B7EC7" w14:paraId="6F46348F" w14:textId="77777777" w:rsidTr="00A6498C">
        <w:trPr>
          <w:trHeight w:val="692"/>
        </w:trPr>
        <w:tc>
          <w:tcPr>
            <w:tcW w:w="1132" w:type="dxa"/>
          </w:tcPr>
          <w:p w14:paraId="2469342E" w14:textId="77777777" w:rsidR="004C1064" w:rsidRPr="004B7EC7" w:rsidRDefault="004C1064" w:rsidP="00E6452D">
            <w:pPr>
              <w:suppressAutoHyphens/>
              <w:autoSpaceDN w:val="0"/>
              <w:jc w:val="both"/>
              <w:textAlignment w:val="baseline"/>
            </w:pPr>
            <w:r w:rsidRPr="004B7EC7">
              <w:t>i.9.3.2.a</w:t>
            </w:r>
          </w:p>
          <w:p w14:paraId="730382B4" w14:textId="77777777" w:rsidR="004C1064" w:rsidRPr="004B7EC7" w:rsidRDefault="004C1064" w:rsidP="00E6452D">
            <w:pPr>
              <w:suppressAutoHyphens/>
              <w:autoSpaceDN w:val="0"/>
              <w:jc w:val="both"/>
              <w:textAlignment w:val="baseline"/>
              <w:rPr>
                <w:bCs/>
                <w:spacing w:val="-12"/>
              </w:rPr>
            </w:pPr>
          </w:p>
        </w:tc>
        <w:tc>
          <w:tcPr>
            <w:tcW w:w="2002" w:type="dxa"/>
            <w:shd w:val="clear" w:color="auto" w:fill="auto"/>
          </w:tcPr>
          <w:p w14:paraId="68BA23DB" w14:textId="77777777" w:rsidR="004C1064" w:rsidRPr="004B7EC7" w:rsidRDefault="004C1064" w:rsidP="00E6452D">
            <w:pPr>
              <w:suppressAutoHyphens/>
              <w:autoSpaceDN w:val="0"/>
              <w:textAlignment w:val="baseline"/>
            </w:pPr>
            <w:r w:rsidRPr="004B7EC7">
              <w:t>Uzlaboto ārstniecības iestāžu skaits, kurās attīstīta infrastruktūra veselības aprūpes pakalpojumu sniegšanai</w:t>
            </w:r>
          </w:p>
        </w:tc>
        <w:tc>
          <w:tcPr>
            <w:tcW w:w="1316" w:type="dxa"/>
            <w:shd w:val="clear" w:color="auto" w:fill="auto"/>
          </w:tcPr>
          <w:p w14:paraId="47FE7B20"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Ārstniecības iestāžu skaits</w:t>
            </w:r>
          </w:p>
        </w:tc>
        <w:tc>
          <w:tcPr>
            <w:tcW w:w="1327" w:type="dxa"/>
            <w:shd w:val="clear" w:color="auto" w:fill="auto"/>
          </w:tcPr>
          <w:p w14:paraId="08C64A0D"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rPr>
                <w:bCs/>
                <w:spacing w:val="-12"/>
              </w:rPr>
            </w:pPr>
            <w:r w:rsidRPr="004B7EC7">
              <w:t>ERAF</w:t>
            </w:r>
          </w:p>
        </w:tc>
        <w:tc>
          <w:tcPr>
            <w:tcW w:w="1491" w:type="dxa"/>
            <w:shd w:val="clear" w:color="auto" w:fill="auto"/>
          </w:tcPr>
          <w:p w14:paraId="3A139CE1"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775</w:t>
            </w:r>
            <w:r w:rsidRPr="004B7EC7">
              <w:rPr>
                <w:vertAlign w:val="superscript"/>
              </w:rPr>
              <w:footnoteReference w:id="30"/>
            </w:r>
          </w:p>
        </w:tc>
        <w:tc>
          <w:tcPr>
            <w:tcW w:w="1077" w:type="dxa"/>
            <w:shd w:val="clear" w:color="auto" w:fill="auto"/>
          </w:tcPr>
          <w:p w14:paraId="1D763A82"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5BAF4DBD" w14:textId="77777777" w:rsidR="004C1064" w:rsidRPr="004B7EC7" w:rsidRDefault="004C1064" w:rsidP="00E6452D">
            <w:pPr>
              <w:widowControl w:val="0"/>
              <w:suppressAutoHyphens/>
              <w:autoSpaceDE w:val="0"/>
              <w:autoSpaceDN w:val="0"/>
              <w:textAlignment w:val="baseline"/>
            </w:pPr>
            <w:r w:rsidRPr="004B7EC7">
              <w:t>Reizi gadā</w:t>
            </w:r>
          </w:p>
        </w:tc>
      </w:tr>
      <w:tr w:rsidR="004C1064" w:rsidRPr="004B7EC7" w14:paraId="53DA9CCF" w14:textId="77777777" w:rsidTr="00A6498C">
        <w:trPr>
          <w:trHeight w:val="692"/>
        </w:trPr>
        <w:tc>
          <w:tcPr>
            <w:tcW w:w="1132" w:type="dxa"/>
          </w:tcPr>
          <w:p w14:paraId="735B372D" w14:textId="77777777" w:rsidR="004C1064" w:rsidRPr="004B7EC7" w:rsidRDefault="004C1064" w:rsidP="00E6452D">
            <w:pPr>
              <w:suppressAutoHyphens/>
              <w:autoSpaceDN w:val="0"/>
              <w:jc w:val="both"/>
              <w:textAlignment w:val="baseline"/>
            </w:pPr>
            <w:r w:rsidRPr="004B7EC7">
              <w:t>i.9.3.2.b</w:t>
            </w:r>
          </w:p>
          <w:p w14:paraId="0D60A27A" w14:textId="77777777" w:rsidR="004C1064" w:rsidRPr="004B7EC7" w:rsidRDefault="004C1064" w:rsidP="00E6452D">
            <w:pPr>
              <w:suppressAutoHyphens/>
              <w:autoSpaceDN w:val="0"/>
              <w:jc w:val="both"/>
              <w:textAlignment w:val="baseline"/>
            </w:pPr>
            <w:r w:rsidRPr="004B7EC7">
              <w:t>(CO36)</w:t>
            </w:r>
          </w:p>
        </w:tc>
        <w:tc>
          <w:tcPr>
            <w:tcW w:w="2002" w:type="dxa"/>
            <w:shd w:val="clear" w:color="auto" w:fill="auto"/>
          </w:tcPr>
          <w:p w14:paraId="4F45CFCD" w14:textId="77777777" w:rsidR="004C1064" w:rsidRPr="004B7EC7" w:rsidRDefault="004C1064" w:rsidP="00E6452D">
            <w:pPr>
              <w:suppressAutoHyphens/>
              <w:autoSpaceDN w:val="0"/>
              <w:textAlignment w:val="baseline"/>
            </w:pPr>
            <w:r w:rsidRPr="004B7EC7">
              <w:t>Iedzīvotāju skaits, kuriem ir pieejami  uzlaboti veselības aprūpes pakalpojumi</w:t>
            </w:r>
          </w:p>
        </w:tc>
        <w:tc>
          <w:tcPr>
            <w:tcW w:w="1316" w:type="dxa"/>
            <w:shd w:val="clear" w:color="auto" w:fill="auto"/>
          </w:tcPr>
          <w:p w14:paraId="4441CF21"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Cilvēku skaits</w:t>
            </w:r>
          </w:p>
        </w:tc>
        <w:tc>
          <w:tcPr>
            <w:tcW w:w="1327" w:type="dxa"/>
            <w:shd w:val="clear" w:color="auto" w:fill="auto"/>
          </w:tcPr>
          <w:p w14:paraId="2BB3EECB"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ERAF</w:t>
            </w:r>
          </w:p>
        </w:tc>
        <w:tc>
          <w:tcPr>
            <w:tcW w:w="1491" w:type="dxa"/>
            <w:shd w:val="clear" w:color="auto" w:fill="auto"/>
          </w:tcPr>
          <w:p w14:paraId="30DCB85D" w14:textId="77777777" w:rsidR="004C1064" w:rsidRPr="004B7EC7" w:rsidRDefault="004C1064" w:rsidP="00E6452D">
            <w:pPr>
              <w:widowControl w:val="0"/>
              <w:tabs>
                <w:tab w:val="left" w:pos="471"/>
                <w:tab w:val="left" w:pos="2440"/>
                <w:tab w:val="left" w:pos="4307"/>
                <w:tab w:val="left" w:pos="5362"/>
                <w:tab w:val="left" w:pos="6727"/>
                <w:tab w:val="left" w:pos="8178"/>
              </w:tabs>
              <w:autoSpaceDE w:val="0"/>
              <w:autoSpaceDN w:val="0"/>
              <w:adjustRightInd w:val="0"/>
            </w:pPr>
            <w:r w:rsidRPr="004B7EC7">
              <w:t>2 023 825</w:t>
            </w:r>
          </w:p>
        </w:tc>
        <w:tc>
          <w:tcPr>
            <w:tcW w:w="1077" w:type="dxa"/>
            <w:shd w:val="clear" w:color="auto" w:fill="auto"/>
          </w:tcPr>
          <w:p w14:paraId="1E99A0BA" w14:textId="77777777" w:rsidR="004C1064" w:rsidRPr="004B7EC7" w:rsidRDefault="004C1064" w:rsidP="00E6452D">
            <w:pPr>
              <w:widowControl w:val="0"/>
              <w:suppressAutoHyphens/>
              <w:autoSpaceDE w:val="0"/>
              <w:autoSpaceDN w:val="0"/>
              <w:textAlignment w:val="baseline"/>
            </w:pPr>
            <w:r w:rsidRPr="004B7EC7">
              <w:t>Projektu dati</w:t>
            </w:r>
          </w:p>
        </w:tc>
        <w:tc>
          <w:tcPr>
            <w:tcW w:w="1248" w:type="dxa"/>
          </w:tcPr>
          <w:p w14:paraId="06B7CA5A" w14:textId="77777777" w:rsidR="004C1064" w:rsidRPr="004B7EC7" w:rsidRDefault="004C1064" w:rsidP="00E6452D">
            <w:pPr>
              <w:widowControl w:val="0"/>
              <w:suppressAutoHyphens/>
              <w:autoSpaceDE w:val="0"/>
              <w:autoSpaceDN w:val="0"/>
              <w:textAlignment w:val="baseline"/>
            </w:pPr>
            <w:r w:rsidRPr="004B7EC7">
              <w:t>Reizi gadā</w:t>
            </w:r>
          </w:p>
        </w:tc>
      </w:tr>
    </w:tbl>
    <w:p w14:paraId="38A774BE" w14:textId="77777777" w:rsidR="00A6498C" w:rsidRDefault="00A6498C" w:rsidP="004C1064">
      <w:pPr>
        <w:pStyle w:val="ListParagraph"/>
        <w:ind w:left="1134"/>
        <w:jc w:val="both"/>
        <w:rPr>
          <w:sz w:val="24"/>
          <w:szCs w:val="24"/>
        </w:rPr>
        <w:sectPr w:rsidR="00A6498C" w:rsidSect="00DB5495">
          <w:pgSz w:w="11906" w:h="16838" w:code="9"/>
          <w:pgMar w:top="1134" w:right="1701" w:bottom="1418" w:left="1134" w:header="709" w:footer="709" w:gutter="0"/>
          <w:cols w:space="708"/>
          <w:titlePg/>
          <w:docGrid w:linePitch="381"/>
        </w:sectPr>
      </w:pPr>
    </w:p>
    <w:p w14:paraId="3BCEC852" w14:textId="0C6F4216" w:rsidR="00A6498C" w:rsidRDefault="00A6498C" w:rsidP="00A6498C">
      <w:pPr>
        <w:pStyle w:val="ListParagraph"/>
        <w:numPr>
          <w:ilvl w:val="1"/>
          <w:numId w:val="1"/>
        </w:numPr>
        <w:ind w:left="1134" w:hanging="424"/>
        <w:jc w:val="both"/>
        <w:rPr>
          <w:sz w:val="24"/>
          <w:szCs w:val="24"/>
        </w:rPr>
      </w:pPr>
      <w:r>
        <w:rPr>
          <w:sz w:val="24"/>
          <w:szCs w:val="24"/>
        </w:rPr>
        <w:lastRenderedPageBreak/>
        <w:t>Izteikt tabulu Nr. 2.9.16. (6) šādā redakcijā:</w:t>
      </w:r>
    </w:p>
    <w:p w14:paraId="2C839D76" w14:textId="42CE4FF5" w:rsidR="006D008F" w:rsidRPr="006D008F" w:rsidRDefault="006D008F" w:rsidP="006D008F">
      <w:pPr>
        <w:pStyle w:val="ListParagraph"/>
        <w:ind w:left="525"/>
        <w:rPr>
          <w:i/>
          <w:sz w:val="24"/>
        </w:rPr>
      </w:pPr>
      <w:r>
        <w:rPr>
          <w:i/>
          <w:sz w:val="24"/>
        </w:rPr>
        <w:t>T</w:t>
      </w:r>
      <w:r w:rsidRPr="006D008F">
        <w:rPr>
          <w:i/>
          <w:sz w:val="24"/>
        </w:rPr>
        <w:t>abul</w:t>
      </w:r>
      <w:r>
        <w:rPr>
          <w:i/>
          <w:sz w:val="24"/>
        </w:rPr>
        <w:t>a</w:t>
      </w:r>
      <w:r w:rsidRPr="006D008F">
        <w:rPr>
          <w:i/>
          <w:sz w:val="24"/>
        </w:rPr>
        <w:t xml:space="preserve"> Nr. 2.9.16. (6)</w:t>
      </w:r>
    </w:p>
    <w:p w14:paraId="2C12D0CE" w14:textId="46D52835" w:rsidR="00621E76" w:rsidRPr="004B7EC7" w:rsidRDefault="00621E76" w:rsidP="00621E76">
      <w:pPr>
        <w:pStyle w:val="ListParagraph"/>
        <w:ind w:left="525"/>
        <w:jc w:val="center"/>
      </w:pPr>
      <w:r w:rsidRPr="00621E76">
        <w:rPr>
          <w:b/>
          <w:sz w:val="24"/>
        </w:rPr>
        <w:t>Prioritārā virziena snieguma ietvars</w:t>
      </w:r>
    </w:p>
    <w:p w14:paraId="68E14B98" w14:textId="77777777" w:rsidR="00621E76" w:rsidRPr="004B7EC7" w:rsidRDefault="00621E76" w:rsidP="00621E76">
      <w:pPr>
        <w:pStyle w:val="ListParagraph"/>
        <w:ind w:left="52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378"/>
        <w:gridCol w:w="1982"/>
        <w:gridCol w:w="1192"/>
        <w:gridCol w:w="966"/>
        <w:gridCol w:w="1021"/>
        <w:gridCol w:w="1152"/>
        <w:gridCol w:w="620"/>
        <w:gridCol w:w="527"/>
        <w:gridCol w:w="1270"/>
        <w:gridCol w:w="1247"/>
        <w:gridCol w:w="1813"/>
      </w:tblGrid>
      <w:tr w:rsidR="00621E76" w:rsidRPr="004B7EC7" w14:paraId="70762E6C" w14:textId="77777777" w:rsidTr="00E6452D">
        <w:trPr>
          <w:trHeight w:val="315"/>
          <w:tblHeader/>
        </w:trPr>
        <w:tc>
          <w:tcPr>
            <w:tcW w:w="1129" w:type="dxa"/>
            <w:vMerge w:val="restart"/>
            <w:shd w:val="clear" w:color="auto" w:fill="D9D9D9"/>
            <w:hideMark/>
          </w:tcPr>
          <w:p w14:paraId="261E017A" w14:textId="77777777" w:rsidR="00621E76" w:rsidRPr="004B7EC7" w:rsidRDefault="00621E76" w:rsidP="00E6452D">
            <w:r w:rsidRPr="004B7EC7">
              <w:t>Indikatora tips</w:t>
            </w:r>
          </w:p>
        </w:tc>
        <w:tc>
          <w:tcPr>
            <w:tcW w:w="1305" w:type="dxa"/>
            <w:vMerge w:val="restart"/>
            <w:shd w:val="clear" w:color="auto" w:fill="D9D9D9"/>
            <w:hideMark/>
          </w:tcPr>
          <w:p w14:paraId="682B7771" w14:textId="77777777" w:rsidR="00621E76" w:rsidRPr="004B7EC7" w:rsidRDefault="00621E76" w:rsidP="00E6452D">
            <w:r w:rsidRPr="004B7EC7">
              <w:t xml:space="preserve">ID. </w:t>
            </w:r>
            <w:r w:rsidRPr="004B7EC7">
              <w:br/>
              <w:t>Rādītāja nosaukums</w:t>
            </w:r>
          </w:p>
        </w:tc>
        <w:tc>
          <w:tcPr>
            <w:tcW w:w="2024" w:type="dxa"/>
            <w:vMerge w:val="restart"/>
            <w:shd w:val="clear" w:color="auto" w:fill="D9D9D9"/>
            <w:hideMark/>
          </w:tcPr>
          <w:p w14:paraId="669206E3" w14:textId="77777777" w:rsidR="00621E76" w:rsidRPr="004B7EC7" w:rsidRDefault="00621E76" w:rsidP="00E6452D">
            <w:r w:rsidRPr="004B7EC7">
              <w:t>Definīcija</w:t>
            </w:r>
          </w:p>
        </w:tc>
        <w:tc>
          <w:tcPr>
            <w:tcW w:w="1216" w:type="dxa"/>
            <w:vMerge w:val="restart"/>
            <w:shd w:val="clear" w:color="auto" w:fill="D9D9D9"/>
            <w:hideMark/>
          </w:tcPr>
          <w:p w14:paraId="0B1F0E55" w14:textId="77777777" w:rsidR="00621E76" w:rsidRPr="004B7EC7" w:rsidRDefault="00621E76" w:rsidP="00E6452D">
            <w:r w:rsidRPr="004B7EC7">
              <w:t>Mērvienība</w:t>
            </w:r>
          </w:p>
        </w:tc>
        <w:tc>
          <w:tcPr>
            <w:tcW w:w="984" w:type="dxa"/>
            <w:vMerge w:val="restart"/>
            <w:shd w:val="clear" w:color="auto" w:fill="D9D9D9"/>
            <w:hideMark/>
          </w:tcPr>
          <w:p w14:paraId="41757A84" w14:textId="77777777" w:rsidR="00621E76" w:rsidRPr="004B7EC7" w:rsidRDefault="00621E76" w:rsidP="00E6452D">
            <w:r w:rsidRPr="004B7EC7">
              <w:t>Fonds</w:t>
            </w:r>
          </w:p>
        </w:tc>
        <w:tc>
          <w:tcPr>
            <w:tcW w:w="1041" w:type="dxa"/>
            <w:vMerge w:val="restart"/>
            <w:shd w:val="clear" w:color="auto" w:fill="D9D9D9"/>
            <w:hideMark/>
          </w:tcPr>
          <w:p w14:paraId="52E9F72A" w14:textId="77777777" w:rsidR="00621E76" w:rsidRPr="004B7EC7" w:rsidRDefault="00621E76" w:rsidP="00E6452D">
            <w:r w:rsidRPr="004B7EC7">
              <w:t>Reģiona kategorija</w:t>
            </w:r>
          </w:p>
        </w:tc>
        <w:tc>
          <w:tcPr>
            <w:tcW w:w="1175" w:type="dxa"/>
            <w:vMerge w:val="restart"/>
            <w:shd w:val="clear" w:color="auto" w:fill="D9D9D9"/>
            <w:hideMark/>
          </w:tcPr>
          <w:p w14:paraId="74BBDE98" w14:textId="77777777" w:rsidR="00621E76" w:rsidRPr="004B7EC7" w:rsidRDefault="00621E76" w:rsidP="00E6452D">
            <w:r w:rsidRPr="004B7EC7">
              <w:t>Starpposma vērtība 2018. gadā</w:t>
            </w:r>
          </w:p>
        </w:tc>
        <w:tc>
          <w:tcPr>
            <w:tcW w:w="2461" w:type="dxa"/>
            <w:gridSpan w:val="3"/>
            <w:shd w:val="clear" w:color="auto" w:fill="D9D9D9"/>
            <w:hideMark/>
          </w:tcPr>
          <w:p w14:paraId="66577357" w14:textId="77777777" w:rsidR="00621E76" w:rsidRPr="004B7EC7" w:rsidRDefault="00621E76" w:rsidP="00E6452D">
            <w:r w:rsidRPr="004B7EC7">
              <w:t>Mērķa vērtība</w:t>
            </w:r>
          </w:p>
        </w:tc>
        <w:tc>
          <w:tcPr>
            <w:tcW w:w="1272" w:type="dxa"/>
            <w:vMerge w:val="restart"/>
            <w:shd w:val="clear" w:color="auto" w:fill="D9D9D9"/>
            <w:hideMark/>
          </w:tcPr>
          <w:p w14:paraId="43F0AFD7" w14:textId="77777777" w:rsidR="00621E76" w:rsidRPr="004B7EC7" w:rsidRDefault="00621E76" w:rsidP="00E6452D">
            <w:r w:rsidRPr="004B7EC7">
              <w:t> </w:t>
            </w:r>
          </w:p>
          <w:p w14:paraId="03969FC7" w14:textId="77777777" w:rsidR="00621E76" w:rsidRPr="004B7EC7" w:rsidRDefault="00621E76" w:rsidP="00E6452D">
            <w:r w:rsidRPr="004B7EC7">
              <w:t>Datu avots</w:t>
            </w:r>
          </w:p>
        </w:tc>
        <w:tc>
          <w:tcPr>
            <w:tcW w:w="1852" w:type="dxa"/>
            <w:vMerge w:val="restart"/>
            <w:shd w:val="clear" w:color="auto" w:fill="D9D9D9"/>
            <w:hideMark/>
          </w:tcPr>
          <w:p w14:paraId="447C5282" w14:textId="77777777" w:rsidR="00621E76" w:rsidRPr="004B7EC7" w:rsidRDefault="00621E76" w:rsidP="00E6452D">
            <w:r w:rsidRPr="004B7EC7">
              <w:t>Rādītāja nozīmīguma apraksts</w:t>
            </w:r>
          </w:p>
        </w:tc>
      </w:tr>
      <w:tr w:rsidR="00621E76" w:rsidRPr="004B7EC7" w14:paraId="2B056530" w14:textId="77777777" w:rsidTr="00E6452D">
        <w:trPr>
          <w:trHeight w:val="315"/>
          <w:tblHeader/>
        </w:trPr>
        <w:tc>
          <w:tcPr>
            <w:tcW w:w="1129" w:type="dxa"/>
            <w:vMerge/>
            <w:tcBorders>
              <w:bottom w:val="single" w:sz="4" w:space="0" w:color="auto"/>
            </w:tcBorders>
            <w:shd w:val="clear" w:color="auto" w:fill="auto"/>
            <w:hideMark/>
          </w:tcPr>
          <w:p w14:paraId="00DFE657" w14:textId="77777777" w:rsidR="00621E76" w:rsidRPr="004B7EC7" w:rsidRDefault="00621E76" w:rsidP="00E6452D"/>
        </w:tc>
        <w:tc>
          <w:tcPr>
            <w:tcW w:w="1305" w:type="dxa"/>
            <w:vMerge/>
            <w:tcBorders>
              <w:bottom w:val="single" w:sz="4" w:space="0" w:color="auto"/>
            </w:tcBorders>
            <w:shd w:val="clear" w:color="auto" w:fill="auto"/>
            <w:hideMark/>
          </w:tcPr>
          <w:p w14:paraId="289449E2" w14:textId="77777777" w:rsidR="00621E76" w:rsidRPr="004B7EC7" w:rsidRDefault="00621E76" w:rsidP="00E6452D"/>
        </w:tc>
        <w:tc>
          <w:tcPr>
            <w:tcW w:w="2024" w:type="dxa"/>
            <w:vMerge/>
            <w:tcBorders>
              <w:bottom w:val="single" w:sz="4" w:space="0" w:color="auto"/>
            </w:tcBorders>
            <w:shd w:val="clear" w:color="auto" w:fill="auto"/>
            <w:hideMark/>
          </w:tcPr>
          <w:p w14:paraId="5BE3385F" w14:textId="77777777" w:rsidR="00621E76" w:rsidRPr="004B7EC7" w:rsidRDefault="00621E76" w:rsidP="00E6452D"/>
        </w:tc>
        <w:tc>
          <w:tcPr>
            <w:tcW w:w="1216" w:type="dxa"/>
            <w:vMerge/>
            <w:shd w:val="clear" w:color="auto" w:fill="auto"/>
            <w:hideMark/>
          </w:tcPr>
          <w:p w14:paraId="36F66E9D" w14:textId="77777777" w:rsidR="00621E76" w:rsidRPr="004B7EC7" w:rsidRDefault="00621E76" w:rsidP="00E6452D"/>
        </w:tc>
        <w:tc>
          <w:tcPr>
            <w:tcW w:w="984" w:type="dxa"/>
            <w:vMerge/>
            <w:shd w:val="clear" w:color="auto" w:fill="auto"/>
            <w:hideMark/>
          </w:tcPr>
          <w:p w14:paraId="26FE53F4" w14:textId="77777777" w:rsidR="00621E76" w:rsidRPr="004B7EC7" w:rsidRDefault="00621E76" w:rsidP="00E6452D"/>
        </w:tc>
        <w:tc>
          <w:tcPr>
            <w:tcW w:w="1041" w:type="dxa"/>
            <w:vMerge/>
            <w:shd w:val="clear" w:color="auto" w:fill="auto"/>
            <w:hideMark/>
          </w:tcPr>
          <w:p w14:paraId="05E78618" w14:textId="77777777" w:rsidR="00621E76" w:rsidRPr="004B7EC7" w:rsidRDefault="00621E76" w:rsidP="00E6452D"/>
        </w:tc>
        <w:tc>
          <w:tcPr>
            <w:tcW w:w="1175" w:type="dxa"/>
            <w:vMerge/>
            <w:shd w:val="clear" w:color="auto" w:fill="auto"/>
            <w:hideMark/>
          </w:tcPr>
          <w:p w14:paraId="1E100104" w14:textId="77777777" w:rsidR="00621E76" w:rsidRPr="004B7EC7" w:rsidRDefault="00621E76" w:rsidP="00E6452D"/>
        </w:tc>
        <w:tc>
          <w:tcPr>
            <w:tcW w:w="630" w:type="dxa"/>
            <w:tcBorders>
              <w:bottom w:val="single" w:sz="4" w:space="0" w:color="auto"/>
            </w:tcBorders>
            <w:shd w:val="clear" w:color="auto" w:fill="D9D9D9"/>
            <w:hideMark/>
          </w:tcPr>
          <w:p w14:paraId="6703B611" w14:textId="77777777" w:rsidR="00621E76" w:rsidRPr="004B7EC7" w:rsidRDefault="00621E76" w:rsidP="00E6452D">
            <w:r w:rsidRPr="004B7EC7">
              <w:t>Siev.</w:t>
            </w:r>
          </w:p>
        </w:tc>
        <w:tc>
          <w:tcPr>
            <w:tcW w:w="535" w:type="dxa"/>
            <w:tcBorders>
              <w:bottom w:val="single" w:sz="4" w:space="0" w:color="auto"/>
            </w:tcBorders>
            <w:shd w:val="clear" w:color="auto" w:fill="D9D9D9"/>
            <w:hideMark/>
          </w:tcPr>
          <w:p w14:paraId="146C8C2F" w14:textId="77777777" w:rsidR="00621E76" w:rsidRPr="004B7EC7" w:rsidRDefault="00621E76" w:rsidP="00E6452D">
            <w:r w:rsidRPr="004B7EC7">
              <w:t>Vīr.</w:t>
            </w:r>
          </w:p>
        </w:tc>
        <w:tc>
          <w:tcPr>
            <w:tcW w:w="1296" w:type="dxa"/>
            <w:shd w:val="clear" w:color="auto" w:fill="D9D9D9"/>
            <w:hideMark/>
          </w:tcPr>
          <w:p w14:paraId="234AB108" w14:textId="77777777" w:rsidR="00621E76" w:rsidRPr="004B7EC7" w:rsidRDefault="00621E76" w:rsidP="00E6452D">
            <w:r w:rsidRPr="004B7EC7">
              <w:t>Kopā</w:t>
            </w:r>
          </w:p>
        </w:tc>
        <w:tc>
          <w:tcPr>
            <w:tcW w:w="1272" w:type="dxa"/>
            <w:vMerge/>
            <w:shd w:val="clear" w:color="auto" w:fill="auto"/>
            <w:hideMark/>
          </w:tcPr>
          <w:p w14:paraId="03763E1A" w14:textId="77777777" w:rsidR="00621E76" w:rsidRPr="004B7EC7" w:rsidRDefault="00621E76" w:rsidP="00E6452D"/>
        </w:tc>
        <w:tc>
          <w:tcPr>
            <w:tcW w:w="1852" w:type="dxa"/>
            <w:vMerge/>
            <w:tcBorders>
              <w:bottom w:val="single" w:sz="4" w:space="0" w:color="auto"/>
            </w:tcBorders>
            <w:shd w:val="clear" w:color="auto" w:fill="auto"/>
            <w:hideMark/>
          </w:tcPr>
          <w:p w14:paraId="6A3915C7" w14:textId="77777777" w:rsidR="00621E76" w:rsidRPr="004B7EC7" w:rsidRDefault="00621E76" w:rsidP="00E6452D"/>
        </w:tc>
      </w:tr>
      <w:tr w:rsidR="00621E76" w:rsidRPr="004B7EC7" w14:paraId="42C4B091" w14:textId="77777777" w:rsidTr="00E6452D">
        <w:trPr>
          <w:trHeight w:val="315"/>
        </w:trPr>
        <w:tc>
          <w:tcPr>
            <w:tcW w:w="1129" w:type="dxa"/>
            <w:tcBorders>
              <w:top w:val="single" w:sz="4" w:space="0" w:color="auto"/>
              <w:bottom w:val="single" w:sz="4" w:space="0" w:color="auto"/>
              <w:right w:val="single" w:sz="4" w:space="0" w:color="auto"/>
            </w:tcBorders>
            <w:shd w:val="clear" w:color="auto" w:fill="auto"/>
            <w:noWrap/>
            <w:hideMark/>
          </w:tcPr>
          <w:p w14:paraId="09079983" w14:textId="77777777" w:rsidR="00621E76" w:rsidRPr="004B7EC7" w:rsidRDefault="00621E76" w:rsidP="00E6452D">
            <w:r w:rsidRPr="004B7EC7">
              <w:t>Finanšu rādītājs</w:t>
            </w:r>
          </w:p>
        </w:tc>
        <w:tc>
          <w:tcPr>
            <w:tcW w:w="1305" w:type="dxa"/>
            <w:tcBorders>
              <w:top w:val="single" w:sz="4" w:space="0" w:color="auto"/>
              <w:left w:val="single" w:sz="4" w:space="0" w:color="auto"/>
              <w:bottom w:val="single" w:sz="4" w:space="0" w:color="auto"/>
              <w:right w:val="single" w:sz="4" w:space="0" w:color="auto"/>
              <w:tl2br w:val="nil"/>
              <w:tr2bl w:val="nil"/>
            </w:tcBorders>
            <w:shd w:val="clear" w:color="auto" w:fill="auto"/>
            <w:noWrap/>
            <w:hideMark/>
          </w:tcPr>
          <w:p w14:paraId="0398FD7A" w14:textId="77777777" w:rsidR="00621E76" w:rsidRPr="004B7EC7" w:rsidRDefault="00621E76" w:rsidP="00E6452D">
            <w:r w:rsidRPr="004B7EC7">
              <w:t> (F16) Finanšu rāditājs 9.PV (ESF)</w:t>
            </w:r>
          </w:p>
        </w:tc>
        <w:tc>
          <w:tcPr>
            <w:tcW w:w="2024" w:type="dxa"/>
            <w:tcBorders>
              <w:left w:val="single" w:sz="4" w:space="0" w:color="auto"/>
              <w:tl2br w:val="single" w:sz="4" w:space="0" w:color="auto"/>
              <w:tr2bl w:val="single" w:sz="4" w:space="0" w:color="auto"/>
            </w:tcBorders>
            <w:shd w:val="clear" w:color="auto" w:fill="auto"/>
            <w:noWrap/>
            <w:hideMark/>
          </w:tcPr>
          <w:p w14:paraId="1F40DE5B" w14:textId="77777777" w:rsidR="00621E76" w:rsidRPr="004B7EC7" w:rsidRDefault="00621E76" w:rsidP="00E6452D">
            <w:r w:rsidRPr="004B7EC7">
              <w:t> </w:t>
            </w:r>
          </w:p>
        </w:tc>
        <w:tc>
          <w:tcPr>
            <w:tcW w:w="1216" w:type="dxa"/>
            <w:shd w:val="clear" w:color="auto" w:fill="auto"/>
            <w:noWrap/>
            <w:hideMark/>
          </w:tcPr>
          <w:p w14:paraId="169F02E8" w14:textId="77777777" w:rsidR="00621E76" w:rsidRPr="004B7EC7" w:rsidRDefault="00621E76" w:rsidP="00E6452D">
            <w:r w:rsidRPr="004B7EC7">
              <w:t>EUR</w:t>
            </w:r>
          </w:p>
        </w:tc>
        <w:tc>
          <w:tcPr>
            <w:tcW w:w="984" w:type="dxa"/>
            <w:shd w:val="clear" w:color="auto" w:fill="auto"/>
            <w:noWrap/>
            <w:hideMark/>
          </w:tcPr>
          <w:p w14:paraId="6D3F3A72" w14:textId="77777777" w:rsidR="00621E76" w:rsidRPr="004B7EC7" w:rsidRDefault="00621E76" w:rsidP="00E6452D">
            <w:r w:rsidRPr="004B7EC7">
              <w:t>ESF</w:t>
            </w:r>
          </w:p>
        </w:tc>
        <w:tc>
          <w:tcPr>
            <w:tcW w:w="1041" w:type="dxa"/>
            <w:shd w:val="clear" w:color="auto" w:fill="auto"/>
            <w:noWrap/>
            <w:hideMark/>
          </w:tcPr>
          <w:p w14:paraId="2DB22226" w14:textId="77777777" w:rsidR="00621E76" w:rsidRPr="004B7EC7" w:rsidRDefault="00621E76" w:rsidP="00E6452D">
            <w:pPr>
              <w:rPr>
                <w:i/>
                <w:iCs/>
              </w:rPr>
            </w:pPr>
            <w:r w:rsidRPr="004B7EC7">
              <w:rPr>
                <w:i/>
                <w:iCs/>
              </w:rPr>
              <w:t>Mazāk attīstītie reģioni</w:t>
            </w:r>
          </w:p>
        </w:tc>
        <w:tc>
          <w:tcPr>
            <w:tcW w:w="1175" w:type="dxa"/>
            <w:shd w:val="clear" w:color="auto" w:fill="auto"/>
            <w:noWrap/>
            <w:hideMark/>
          </w:tcPr>
          <w:p w14:paraId="25D4D3AA" w14:textId="77777777" w:rsidR="00621E76" w:rsidRPr="004B7EC7" w:rsidRDefault="00621E76" w:rsidP="00E6452D">
            <w:r w:rsidRPr="004B7EC7">
              <w:t>86 060 737</w:t>
            </w:r>
          </w:p>
        </w:tc>
        <w:tc>
          <w:tcPr>
            <w:tcW w:w="630" w:type="dxa"/>
            <w:tcBorders>
              <w:tl2br w:val="single" w:sz="4" w:space="0" w:color="auto"/>
              <w:tr2bl w:val="single" w:sz="4" w:space="0" w:color="auto"/>
            </w:tcBorders>
            <w:shd w:val="clear" w:color="auto" w:fill="auto"/>
            <w:noWrap/>
            <w:hideMark/>
          </w:tcPr>
          <w:p w14:paraId="70C8DBA6" w14:textId="77777777" w:rsidR="00621E76" w:rsidRPr="004B7EC7" w:rsidRDefault="00621E76" w:rsidP="00E6452D"/>
        </w:tc>
        <w:tc>
          <w:tcPr>
            <w:tcW w:w="535" w:type="dxa"/>
            <w:tcBorders>
              <w:tl2br w:val="single" w:sz="4" w:space="0" w:color="auto"/>
              <w:tr2bl w:val="single" w:sz="4" w:space="0" w:color="auto"/>
            </w:tcBorders>
            <w:shd w:val="clear" w:color="auto" w:fill="auto"/>
            <w:noWrap/>
            <w:hideMark/>
          </w:tcPr>
          <w:p w14:paraId="649F66AA" w14:textId="77777777" w:rsidR="00621E76" w:rsidRPr="004B7EC7" w:rsidRDefault="00621E76" w:rsidP="00E6452D"/>
        </w:tc>
        <w:tc>
          <w:tcPr>
            <w:tcW w:w="1296" w:type="dxa"/>
            <w:shd w:val="clear" w:color="auto" w:fill="auto"/>
            <w:noWrap/>
            <w:hideMark/>
          </w:tcPr>
          <w:p w14:paraId="52326F3C" w14:textId="77777777" w:rsidR="00621E76" w:rsidRPr="004B7EC7" w:rsidRDefault="00621E76" w:rsidP="00E6452D">
            <w:r w:rsidRPr="004B7EC7">
              <w:t>264 895 004</w:t>
            </w:r>
          </w:p>
        </w:tc>
        <w:tc>
          <w:tcPr>
            <w:tcW w:w="1272" w:type="dxa"/>
            <w:shd w:val="clear" w:color="auto" w:fill="auto"/>
            <w:noWrap/>
            <w:hideMark/>
          </w:tcPr>
          <w:p w14:paraId="73E224B7" w14:textId="77777777" w:rsidR="00621E76" w:rsidRPr="004B7EC7" w:rsidRDefault="00621E76" w:rsidP="00E6452D">
            <w:r w:rsidRPr="004B7EC7">
              <w:t>Sertifikācijas iestādes uzskaites sistēma</w:t>
            </w:r>
          </w:p>
        </w:tc>
        <w:tc>
          <w:tcPr>
            <w:tcW w:w="1852" w:type="dxa"/>
            <w:tcBorders>
              <w:tl2br w:val="single" w:sz="4" w:space="0" w:color="auto"/>
              <w:tr2bl w:val="single" w:sz="4" w:space="0" w:color="auto"/>
            </w:tcBorders>
            <w:shd w:val="clear" w:color="auto" w:fill="auto"/>
            <w:noWrap/>
            <w:hideMark/>
          </w:tcPr>
          <w:p w14:paraId="45A76B1A" w14:textId="77777777" w:rsidR="00621E76" w:rsidRPr="004B7EC7" w:rsidRDefault="00621E76" w:rsidP="00E6452D">
            <w:r w:rsidRPr="004B7EC7">
              <w:t> </w:t>
            </w:r>
          </w:p>
        </w:tc>
      </w:tr>
      <w:tr w:rsidR="00621E76" w:rsidRPr="004B7EC7" w14:paraId="369CD089" w14:textId="77777777" w:rsidTr="00E6452D">
        <w:trPr>
          <w:trHeight w:val="315"/>
        </w:trPr>
        <w:tc>
          <w:tcPr>
            <w:tcW w:w="1129" w:type="dxa"/>
            <w:tcBorders>
              <w:top w:val="single" w:sz="4" w:space="0" w:color="auto"/>
            </w:tcBorders>
            <w:shd w:val="clear" w:color="auto" w:fill="auto"/>
            <w:noWrap/>
            <w:hideMark/>
          </w:tcPr>
          <w:p w14:paraId="0EB688A4" w14:textId="77777777" w:rsidR="00621E76" w:rsidRPr="004B7EC7" w:rsidRDefault="00621E76" w:rsidP="00E6452D">
            <w:r w:rsidRPr="004B7EC7">
              <w:t>Finanšu rādītājs</w:t>
            </w:r>
          </w:p>
        </w:tc>
        <w:tc>
          <w:tcPr>
            <w:tcW w:w="1305" w:type="dxa"/>
            <w:tcBorders>
              <w:top w:val="single" w:sz="4" w:space="0" w:color="auto"/>
            </w:tcBorders>
            <w:shd w:val="clear" w:color="auto" w:fill="auto"/>
            <w:noWrap/>
            <w:hideMark/>
          </w:tcPr>
          <w:p w14:paraId="0BA4A684" w14:textId="77777777" w:rsidR="00621E76" w:rsidRPr="004B7EC7" w:rsidRDefault="00621E76" w:rsidP="00E6452D">
            <w:r w:rsidRPr="004B7EC7">
              <w:t> (F17) Finanšu rāditājs 9.PV (ERAF)</w:t>
            </w:r>
          </w:p>
        </w:tc>
        <w:tc>
          <w:tcPr>
            <w:tcW w:w="2024" w:type="dxa"/>
            <w:shd w:val="clear" w:color="auto" w:fill="auto"/>
            <w:noWrap/>
            <w:hideMark/>
          </w:tcPr>
          <w:p w14:paraId="4694CC80" w14:textId="77777777" w:rsidR="00621E76" w:rsidRPr="004B7EC7" w:rsidRDefault="00621E76" w:rsidP="00E6452D">
            <w:r w:rsidRPr="004B7EC7">
              <w:t> </w:t>
            </w:r>
          </w:p>
        </w:tc>
        <w:tc>
          <w:tcPr>
            <w:tcW w:w="1216" w:type="dxa"/>
            <w:shd w:val="clear" w:color="auto" w:fill="auto"/>
            <w:noWrap/>
            <w:hideMark/>
          </w:tcPr>
          <w:p w14:paraId="55762D54" w14:textId="77777777" w:rsidR="00621E76" w:rsidRPr="004B7EC7" w:rsidRDefault="00621E76" w:rsidP="00E6452D">
            <w:r w:rsidRPr="004B7EC7">
              <w:t>EUR</w:t>
            </w:r>
          </w:p>
        </w:tc>
        <w:tc>
          <w:tcPr>
            <w:tcW w:w="984" w:type="dxa"/>
            <w:shd w:val="clear" w:color="auto" w:fill="auto"/>
            <w:noWrap/>
            <w:hideMark/>
          </w:tcPr>
          <w:p w14:paraId="31B5DFC2" w14:textId="77777777" w:rsidR="00621E76" w:rsidRPr="004B7EC7" w:rsidRDefault="00621E76" w:rsidP="00E6452D">
            <w:r w:rsidRPr="004B7EC7">
              <w:t>ERAF</w:t>
            </w:r>
          </w:p>
        </w:tc>
        <w:tc>
          <w:tcPr>
            <w:tcW w:w="1041" w:type="dxa"/>
            <w:shd w:val="clear" w:color="auto" w:fill="auto"/>
            <w:noWrap/>
            <w:hideMark/>
          </w:tcPr>
          <w:p w14:paraId="2955F310" w14:textId="77777777" w:rsidR="00621E76" w:rsidRPr="004B7EC7" w:rsidRDefault="00621E76" w:rsidP="00E6452D">
            <w:pPr>
              <w:rPr>
                <w:i/>
                <w:iCs/>
              </w:rPr>
            </w:pPr>
            <w:r w:rsidRPr="004B7EC7">
              <w:rPr>
                <w:i/>
                <w:iCs/>
              </w:rPr>
              <w:t>Mazāk attīstītie reģioni</w:t>
            </w:r>
          </w:p>
        </w:tc>
        <w:tc>
          <w:tcPr>
            <w:tcW w:w="1175" w:type="dxa"/>
            <w:shd w:val="clear" w:color="auto" w:fill="auto"/>
            <w:noWrap/>
            <w:hideMark/>
          </w:tcPr>
          <w:p w14:paraId="615A81A1" w14:textId="77777777" w:rsidR="00621E76" w:rsidRPr="004B7EC7" w:rsidRDefault="00621E76" w:rsidP="00E6452D">
            <w:r w:rsidRPr="004B7EC7">
              <w:t>53 957 741</w:t>
            </w:r>
          </w:p>
          <w:p w14:paraId="682BEF01" w14:textId="77777777" w:rsidR="00621E76" w:rsidRPr="004B7EC7" w:rsidRDefault="00621E76" w:rsidP="00E6452D"/>
        </w:tc>
        <w:tc>
          <w:tcPr>
            <w:tcW w:w="630" w:type="dxa"/>
            <w:tcBorders>
              <w:tl2br w:val="single" w:sz="4" w:space="0" w:color="auto"/>
              <w:tr2bl w:val="single" w:sz="4" w:space="0" w:color="auto"/>
            </w:tcBorders>
            <w:shd w:val="clear" w:color="auto" w:fill="auto"/>
            <w:noWrap/>
            <w:hideMark/>
          </w:tcPr>
          <w:p w14:paraId="787CDA51" w14:textId="77777777" w:rsidR="00621E76" w:rsidRPr="004B7EC7" w:rsidRDefault="00621E76" w:rsidP="00E6452D">
            <w:r w:rsidRPr="004B7EC7">
              <w:t> </w:t>
            </w:r>
          </w:p>
        </w:tc>
        <w:tc>
          <w:tcPr>
            <w:tcW w:w="535" w:type="dxa"/>
            <w:tcBorders>
              <w:tl2br w:val="single" w:sz="4" w:space="0" w:color="auto"/>
              <w:tr2bl w:val="single" w:sz="4" w:space="0" w:color="auto"/>
            </w:tcBorders>
            <w:shd w:val="clear" w:color="auto" w:fill="auto"/>
            <w:noWrap/>
            <w:hideMark/>
          </w:tcPr>
          <w:p w14:paraId="68D05746" w14:textId="77777777" w:rsidR="00621E76" w:rsidRPr="004B7EC7" w:rsidRDefault="00621E76" w:rsidP="00E6452D">
            <w:r w:rsidRPr="004B7EC7">
              <w:t> </w:t>
            </w:r>
          </w:p>
        </w:tc>
        <w:tc>
          <w:tcPr>
            <w:tcW w:w="1296" w:type="dxa"/>
            <w:shd w:val="clear" w:color="auto" w:fill="auto"/>
            <w:noWrap/>
            <w:hideMark/>
          </w:tcPr>
          <w:p w14:paraId="1BB11064" w14:textId="77777777" w:rsidR="00621E76" w:rsidRPr="004B7EC7" w:rsidRDefault="00621E76" w:rsidP="00E6452D">
            <w:r w:rsidRPr="004B7EC7">
              <w:t>227 502 880</w:t>
            </w:r>
          </w:p>
        </w:tc>
        <w:tc>
          <w:tcPr>
            <w:tcW w:w="1272" w:type="dxa"/>
            <w:shd w:val="clear" w:color="auto" w:fill="auto"/>
            <w:noWrap/>
            <w:hideMark/>
          </w:tcPr>
          <w:p w14:paraId="72CE9EBF" w14:textId="77777777" w:rsidR="00621E76" w:rsidRPr="004B7EC7" w:rsidRDefault="00621E76" w:rsidP="00E6452D">
            <w:r w:rsidRPr="004B7EC7">
              <w:t>Sertifikācijas iestādes uzskaites sistēma</w:t>
            </w:r>
          </w:p>
        </w:tc>
        <w:tc>
          <w:tcPr>
            <w:tcW w:w="1852" w:type="dxa"/>
            <w:tcBorders>
              <w:tl2br w:val="single" w:sz="4" w:space="0" w:color="auto"/>
              <w:tr2bl w:val="single" w:sz="4" w:space="0" w:color="auto"/>
            </w:tcBorders>
            <w:shd w:val="clear" w:color="auto" w:fill="auto"/>
            <w:noWrap/>
            <w:hideMark/>
          </w:tcPr>
          <w:p w14:paraId="7BACFE18" w14:textId="77777777" w:rsidR="00621E76" w:rsidRPr="004B7EC7" w:rsidRDefault="00621E76" w:rsidP="00E6452D">
            <w:r w:rsidRPr="004B7EC7">
              <w:t> </w:t>
            </w:r>
          </w:p>
        </w:tc>
      </w:tr>
      <w:tr w:rsidR="00621E76" w:rsidRPr="004B7EC7" w14:paraId="2629391F" w14:textId="77777777" w:rsidTr="00E6452D">
        <w:trPr>
          <w:trHeight w:val="315"/>
        </w:trPr>
        <w:tc>
          <w:tcPr>
            <w:tcW w:w="1129" w:type="dxa"/>
            <w:shd w:val="clear" w:color="auto" w:fill="auto"/>
            <w:noWrap/>
            <w:hideMark/>
          </w:tcPr>
          <w:p w14:paraId="38F8EE50" w14:textId="77777777" w:rsidR="00621E76" w:rsidRPr="004B7EC7" w:rsidRDefault="00621E76" w:rsidP="00E6452D">
            <w:r w:rsidRPr="004B7EC7">
              <w:t>Iznākuma rādītājs</w:t>
            </w:r>
          </w:p>
        </w:tc>
        <w:tc>
          <w:tcPr>
            <w:tcW w:w="1305" w:type="dxa"/>
            <w:shd w:val="clear" w:color="auto" w:fill="auto"/>
            <w:noWrap/>
            <w:hideMark/>
          </w:tcPr>
          <w:p w14:paraId="40DB4509" w14:textId="77777777" w:rsidR="00621E76" w:rsidRPr="004B7EC7" w:rsidRDefault="00621E76" w:rsidP="00E6452D">
            <w:r w:rsidRPr="004B7EC7">
              <w:t>i.9.1.1.ak</w:t>
            </w:r>
          </w:p>
          <w:p w14:paraId="36F4392B" w14:textId="77777777" w:rsidR="00621E76" w:rsidRPr="004B7EC7" w:rsidRDefault="00621E76" w:rsidP="00E6452D">
            <w:r w:rsidRPr="004B7EC7">
              <w:t>Bezdarbnieki, tostarp ilgstošie bezdarbnieki (dalībnieki)</w:t>
            </w:r>
          </w:p>
          <w:p w14:paraId="52420AB9" w14:textId="77777777" w:rsidR="00621E76" w:rsidRPr="004B7EC7" w:rsidRDefault="00621E76" w:rsidP="00E6452D">
            <w:r w:rsidRPr="004B7EC7">
              <w:t xml:space="preserve">(CO01) </w:t>
            </w:r>
          </w:p>
        </w:tc>
        <w:tc>
          <w:tcPr>
            <w:tcW w:w="2024" w:type="dxa"/>
            <w:shd w:val="clear" w:color="auto" w:fill="auto"/>
            <w:noWrap/>
            <w:hideMark/>
          </w:tcPr>
          <w:p w14:paraId="4AA24ED2" w14:textId="77777777" w:rsidR="00621E76" w:rsidRPr="004B7EC7" w:rsidRDefault="00621E76" w:rsidP="00E6452D">
            <w:r w:rsidRPr="004B7EC7">
              <w:t>Kopējais</w:t>
            </w:r>
          </w:p>
        </w:tc>
        <w:tc>
          <w:tcPr>
            <w:tcW w:w="1216" w:type="dxa"/>
            <w:shd w:val="clear" w:color="auto" w:fill="auto"/>
            <w:noWrap/>
            <w:hideMark/>
          </w:tcPr>
          <w:p w14:paraId="4FB6B28B" w14:textId="77777777" w:rsidR="00621E76" w:rsidRPr="004B7EC7" w:rsidRDefault="00621E76" w:rsidP="00E6452D">
            <w:r w:rsidRPr="004B7EC7">
              <w:t>Dalībnieki</w:t>
            </w:r>
          </w:p>
        </w:tc>
        <w:tc>
          <w:tcPr>
            <w:tcW w:w="984" w:type="dxa"/>
            <w:shd w:val="clear" w:color="auto" w:fill="auto"/>
            <w:noWrap/>
            <w:hideMark/>
          </w:tcPr>
          <w:p w14:paraId="2EEC59AF" w14:textId="77777777" w:rsidR="00621E76" w:rsidRPr="004B7EC7" w:rsidRDefault="00621E76" w:rsidP="00E6452D">
            <w:r w:rsidRPr="004B7EC7">
              <w:t>ESF</w:t>
            </w:r>
          </w:p>
        </w:tc>
        <w:tc>
          <w:tcPr>
            <w:tcW w:w="1041" w:type="dxa"/>
            <w:shd w:val="clear" w:color="auto" w:fill="auto"/>
            <w:noWrap/>
            <w:hideMark/>
          </w:tcPr>
          <w:p w14:paraId="3C396A96" w14:textId="77777777" w:rsidR="00621E76" w:rsidRPr="004B7EC7" w:rsidRDefault="00621E76" w:rsidP="00E6452D">
            <w:pPr>
              <w:rPr>
                <w:i/>
                <w:iCs/>
              </w:rPr>
            </w:pPr>
            <w:r w:rsidRPr="004B7EC7">
              <w:rPr>
                <w:i/>
                <w:iCs/>
              </w:rPr>
              <w:t>Mazāk attīstītie reģioni</w:t>
            </w:r>
          </w:p>
        </w:tc>
        <w:tc>
          <w:tcPr>
            <w:tcW w:w="1175" w:type="dxa"/>
            <w:shd w:val="clear" w:color="auto" w:fill="auto"/>
            <w:noWrap/>
            <w:hideMark/>
          </w:tcPr>
          <w:p w14:paraId="01BAD86F" w14:textId="77777777" w:rsidR="00621E76" w:rsidRPr="004B7EC7" w:rsidRDefault="00621E76" w:rsidP="00E6452D">
            <w:r w:rsidRPr="004B7EC7">
              <w:t>12 500</w:t>
            </w:r>
          </w:p>
        </w:tc>
        <w:tc>
          <w:tcPr>
            <w:tcW w:w="630" w:type="dxa"/>
            <w:tcBorders>
              <w:bottom w:val="single" w:sz="4" w:space="0" w:color="auto"/>
            </w:tcBorders>
            <w:shd w:val="clear" w:color="auto" w:fill="auto"/>
            <w:noWrap/>
            <w:hideMark/>
          </w:tcPr>
          <w:p w14:paraId="780DC8ED" w14:textId="77777777" w:rsidR="00621E76" w:rsidRPr="004B7EC7" w:rsidRDefault="00621E76" w:rsidP="00E6452D">
            <w:r w:rsidRPr="004B7EC7">
              <w:t> </w:t>
            </w:r>
          </w:p>
        </w:tc>
        <w:tc>
          <w:tcPr>
            <w:tcW w:w="535" w:type="dxa"/>
            <w:tcBorders>
              <w:bottom w:val="single" w:sz="4" w:space="0" w:color="auto"/>
            </w:tcBorders>
            <w:shd w:val="clear" w:color="auto" w:fill="auto"/>
            <w:noWrap/>
            <w:hideMark/>
          </w:tcPr>
          <w:p w14:paraId="43E22B8E" w14:textId="77777777" w:rsidR="00621E76" w:rsidRPr="004B7EC7" w:rsidRDefault="00621E76" w:rsidP="00E6452D">
            <w:r w:rsidRPr="004B7EC7">
              <w:t> </w:t>
            </w:r>
          </w:p>
        </w:tc>
        <w:tc>
          <w:tcPr>
            <w:tcW w:w="1296" w:type="dxa"/>
            <w:shd w:val="clear" w:color="auto" w:fill="auto"/>
            <w:noWrap/>
            <w:hideMark/>
          </w:tcPr>
          <w:p w14:paraId="56ADAFF1" w14:textId="77777777" w:rsidR="00621E76" w:rsidRPr="004B7EC7" w:rsidRDefault="00621E76" w:rsidP="00E6452D">
            <w:r w:rsidRPr="004B7EC7">
              <w:t>25 000</w:t>
            </w:r>
          </w:p>
        </w:tc>
        <w:tc>
          <w:tcPr>
            <w:tcW w:w="1272" w:type="dxa"/>
            <w:shd w:val="clear" w:color="auto" w:fill="auto"/>
            <w:noWrap/>
            <w:hideMark/>
          </w:tcPr>
          <w:p w14:paraId="604383B8" w14:textId="77777777" w:rsidR="00621E76" w:rsidRPr="004B7EC7" w:rsidRDefault="00621E76" w:rsidP="00E6452D">
            <w:r w:rsidRPr="004B7EC7">
              <w:t>Projektu dati</w:t>
            </w:r>
          </w:p>
        </w:tc>
        <w:tc>
          <w:tcPr>
            <w:tcW w:w="1852" w:type="dxa"/>
            <w:shd w:val="clear" w:color="auto" w:fill="auto"/>
            <w:noWrap/>
            <w:hideMark/>
          </w:tcPr>
          <w:p w14:paraId="19211B83" w14:textId="77777777" w:rsidR="00621E76" w:rsidRPr="004B7EC7" w:rsidRDefault="00621E76" w:rsidP="00E6452D">
            <w:r w:rsidRPr="004B7EC7">
              <w:t>Iznākuma rādītājs iekļauj SAM 9.1.1. plānotās investīcijas,  kas veido 33,7% no 9.prioritārajam virzienam plānotā kopējā finansējuma ESF atbalsta ietvaros</w:t>
            </w:r>
          </w:p>
        </w:tc>
      </w:tr>
      <w:tr w:rsidR="00621E76" w:rsidRPr="004B7EC7" w14:paraId="13ECA78B" w14:textId="77777777" w:rsidTr="00E6452D">
        <w:trPr>
          <w:trHeight w:val="315"/>
        </w:trPr>
        <w:tc>
          <w:tcPr>
            <w:tcW w:w="1129" w:type="dxa"/>
            <w:shd w:val="clear" w:color="auto" w:fill="auto"/>
            <w:noWrap/>
            <w:hideMark/>
          </w:tcPr>
          <w:p w14:paraId="16812D83" w14:textId="77777777" w:rsidR="00621E76" w:rsidRPr="004B7EC7" w:rsidRDefault="00621E76" w:rsidP="00E6452D">
            <w:r w:rsidRPr="004B7EC7">
              <w:t>Iznākuma rādītājs</w:t>
            </w:r>
          </w:p>
        </w:tc>
        <w:tc>
          <w:tcPr>
            <w:tcW w:w="1305" w:type="dxa"/>
            <w:shd w:val="clear" w:color="auto" w:fill="auto"/>
            <w:noWrap/>
          </w:tcPr>
          <w:p w14:paraId="74BBA67F" w14:textId="77777777" w:rsidR="00621E76" w:rsidRPr="004B7EC7" w:rsidRDefault="00621E76" w:rsidP="00E6452D">
            <w:pPr>
              <w:jc w:val="both"/>
            </w:pPr>
            <w:r w:rsidRPr="004B7EC7">
              <w:t xml:space="preserve">i.9.2.2.a Personu ar garīga rakstura traucējumiem skaits, kas saņem ESF atbalstītos sociālās aprūpes pakalpojumus dzīvesvietā </w:t>
            </w:r>
            <w:r w:rsidRPr="004B7EC7">
              <w:lastRenderedPageBreak/>
              <w:t xml:space="preserve">(personu skaits) </w:t>
            </w:r>
          </w:p>
          <w:p w14:paraId="5DEF40E8" w14:textId="77777777" w:rsidR="00621E76" w:rsidRPr="004B7EC7" w:rsidRDefault="00621E76" w:rsidP="00E6452D"/>
        </w:tc>
        <w:tc>
          <w:tcPr>
            <w:tcW w:w="2024" w:type="dxa"/>
            <w:shd w:val="clear" w:color="auto" w:fill="auto"/>
            <w:noWrap/>
          </w:tcPr>
          <w:p w14:paraId="3E99FE57" w14:textId="77777777" w:rsidR="00621E76" w:rsidRPr="004B7EC7" w:rsidRDefault="00621E76" w:rsidP="00E6452D">
            <w:r w:rsidRPr="004B7EC7">
              <w:lastRenderedPageBreak/>
              <w:t xml:space="preserve">Personu ar garīga rakstura traucējumiem, kas ir saņēmušas no valsts budžeta finansētu pakalpojumu ilgstošās sociālās aprūpes un sociālās rehabilitācijas institūcijā, un ir pārcēlušās uz dzīvi pašvaldībā un saņem </w:t>
            </w:r>
            <w:r w:rsidRPr="004B7EC7">
              <w:lastRenderedPageBreak/>
              <w:t>individuālajām vajadzībām atbilstošus sociālos pakalpojumus dzīvesvietā ar ESF atbalstu, un personu ar garīga rakstura traucējumiem, kurām ir indikācijas valsts finansēta pakalpojuma ilgstošās sociālās aprūpes un sociālās rehabilitācijas institūcijā saņemšanai, bet kuras turpina dzīvot pašvaldībā un saņemt ESF līdzfinansētus sociālos pakalpojumus dzīvesvietā, skaits</w:t>
            </w:r>
          </w:p>
        </w:tc>
        <w:tc>
          <w:tcPr>
            <w:tcW w:w="1216" w:type="dxa"/>
            <w:shd w:val="clear" w:color="auto" w:fill="auto"/>
            <w:noWrap/>
          </w:tcPr>
          <w:p w14:paraId="34BF2553" w14:textId="77777777" w:rsidR="00621E76" w:rsidRPr="004B7EC7" w:rsidRDefault="00621E76" w:rsidP="00E6452D">
            <w:r w:rsidRPr="004B7EC7">
              <w:lastRenderedPageBreak/>
              <w:t>Personas</w:t>
            </w:r>
          </w:p>
        </w:tc>
        <w:tc>
          <w:tcPr>
            <w:tcW w:w="984" w:type="dxa"/>
            <w:shd w:val="clear" w:color="auto" w:fill="auto"/>
            <w:noWrap/>
            <w:hideMark/>
          </w:tcPr>
          <w:p w14:paraId="2407B333" w14:textId="77777777" w:rsidR="00621E76" w:rsidRPr="004B7EC7" w:rsidRDefault="00621E76" w:rsidP="00E6452D">
            <w:r w:rsidRPr="004B7EC7">
              <w:t>ESF</w:t>
            </w:r>
          </w:p>
        </w:tc>
        <w:tc>
          <w:tcPr>
            <w:tcW w:w="1041" w:type="dxa"/>
            <w:shd w:val="clear" w:color="auto" w:fill="auto"/>
            <w:noWrap/>
            <w:hideMark/>
          </w:tcPr>
          <w:p w14:paraId="56728165" w14:textId="77777777" w:rsidR="00621E76" w:rsidRPr="004B7EC7" w:rsidRDefault="00621E76" w:rsidP="00E6452D">
            <w:pPr>
              <w:rPr>
                <w:i/>
                <w:iCs/>
              </w:rPr>
            </w:pPr>
            <w:r w:rsidRPr="004B7EC7">
              <w:rPr>
                <w:i/>
                <w:iCs/>
              </w:rPr>
              <w:t>Mazāk attīstītie reģioni</w:t>
            </w:r>
          </w:p>
        </w:tc>
        <w:tc>
          <w:tcPr>
            <w:tcW w:w="1175" w:type="dxa"/>
            <w:shd w:val="clear" w:color="auto" w:fill="auto"/>
            <w:noWrap/>
            <w:hideMark/>
          </w:tcPr>
          <w:p w14:paraId="01DADFAE" w14:textId="77777777" w:rsidR="00621E76" w:rsidRPr="004B7EC7" w:rsidRDefault="00621E76" w:rsidP="00E6452D">
            <w:pPr>
              <w:jc w:val="center"/>
            </w:pPr>
            <w:r w:rsidRPr="004B7EC7">
              <w:t>630</w:t>
            </w:r>
          </w:p>
        </w:tc>
        <w:tc>
          <w:tcPr>
            <w:tcW w:w="630" w:type="dxa"/>
            <w:tcBorders>
              <w:tl2br w:val="nil"/>
              <w:tr2bl w:val="nil"/>
            </w:tcBorders>
            <w:shd w:val="clear" w:color="auto" w:fill="auto"/>
            <w:noWrap/>
            <w:hideMark/>
          </w:tcPr>
          <w:p w14:paraId="44C3BD79" w14:textId="77777777" w:rsidR="00621E76" w:rsidRPr="004B7EC7" w:rsidRDefault="00621E76" w:rsidP="00E6452D">
            <w:r w:rsidRPr="004B7EC7">
              <w:t> </w:t>
            </w:r>
          </w:p>
        </w:tc>
        <w:tc>
          <w:tcPr>
            <w:tcW w:w="535" w:type="dxa"/>
            <w:tcBorders>
              <w:tl2br w:val="nil"/>
              <w:tr2bl w:val="nil"/>
            </w:tcBorders>
            <w:shd w:val="clear" w:color="auto" w:fill="auto"/>
            <w:noWrap/>
            <w:hideMark/>
          </w:tcPr>
          <w:p w14:paraId="2448ABB2" w14:textId="77777777" w:rsidR="00621E76" w:rsidRPr="004B7EC7" w:rsidRDefault="00621E76" w:rsidP="00E6452D">
            <w:r w:rsidRPr="004B7EC7">
              <w:t> </w:t>
            </w:r>
          </w:p>
        </w:tc>
        <w:tc>
          <w:tcPr>
            <w:tcW w:w="1296" w:type="dxa"/>
            <w:tcBorders>
              <w:bottom w:val="single" w:sz="4" w:space="0" w:color="auto"/>
            </w:tcBorders>
            <w:shd w:val="clear" w:color="auto" w:fill="auto"/>
            <w:noWrap/>
            <w:hideMark/>
          </w:tcPr>
          <w:p w14:paraId="12EF82E4" w14:textId="77777777" w:rsidR="00621E76" w:rsidRPr="004B7EC7" w:rsidRDefault="00621E76" w:rsidP="00E6452D">
            <w:r w:rsidRPr="004B7EC7">
              <w:t>2 100</w:t>
            </w:r>
          </w:p>
          <w:p w14:paraId="097D134A" w14:textId="77777777" w:rsidR="00621E76" w:rsidRPr="004B7EC7" w:rsidRDefault="00621E76" w:rsidP="00E6452D"/>
        </w:tc>
        <w:tc>
          <w:tcPr>
            <w:tcW w:w="1272" w:type="dxa"/>
            <w:shd w:val="clear" w:color="auto" w:fill="auto"/>
            <w:noWrap/>
            <w:hideMark/>
          </w:tcPr>
          <w:p w14:paraId="1E59A2AD" w14:textId="77777777" w:rsidR="00621E76" w:rsidRPr="004B7EC7" w:rsidRDefault="00621E76" w:rsidP="00E6452D">
            <w:r w:rsidRPr="004B7EC7">
              <w:t>Projektu dati</w:t>
            </w:r>
          </w:p>
        </w:tc>
        <w:tc>
          <w:tcPr>
            <w:tcW w:w="1852" w:type="dxa"/>
            <w:shd w:val="clear" w:color="auto" w:fill="auto"/>
            <w:noWrap/>
            <w:hideMark/>
          </w:tcPr>
          <w:p w14:paraId="6FC28170" w14:textId="77777777" w:rsidR="00621E76" w:rsidRPr="004B7EC7" w:rsidRDefault="00621E76" w:rsidP="00E6452D">
            <w:r w:rsidRPr="004B7EC7">
              <w:t>Iznākuma rādītājs iekļauj daļu no SAM 9.2.2. plānotajām investīcijām, kas veido 9,20% no 9.prioritārajam virzienam plānotā kopēja finansējuma ESF atbalsta ietvaros</w:t>
            </w:r>
          </w:p>
        </w:tc>
      </w:tr>
      <w:tr w:rsidR="00621E76" w:rsidRPr="004B7EC7" w14:paraId="7CC10EE0" w14:textId="77777777" w:rsidTr="00E6452D">
        <w:trPr>
          <w:trHeight w:val="315"/>
        </w:trPr>
        <w:tc>
          <w:tcPr>
            <w:tcW w:w="1129" w:type="dxa"/>
            <w:shd w:val="clear" w:color="auto" w:fill="auto"/>
            <w:noWrap/>
          </w:tcPr>
          <w:p w14:paraId="78E42ABA" w14:textId="77777777" w:rsidR="00621E76" w:rsidRPr="004B7EC7" w:rsidRDefault="00621E76" w:rsidP="00E6452D">
            <w:pPr>
              <w:jc w:val="both"/>
            </w:pPr>
            <w:r w:rsidRPr="004B7EC7">
              <w:lastRenderedPageBreak/>
              <w:t>Iznākuma rādītājs</w:t>
            </w:r>
          </w:p>
        </w:tc>
        <w:tc>
          <w:tcPr>
            <w:tcW w:w="1305" w:type="dxa"/>
            <w:shd w:val="clear" w:color="auto" w:fill="auto"/>
            <w:noWrap/>
          </w:tcPr>
          <w:p w14:paraId="64481A5A" w14:textId="77777777" w:rsidR="00621E76" w:rsidRPr="004B7EC7" w:rsidRDefault="00621E76" w:rsidP="00E6452D">
            <w:pPr>
              <w:rPr>
                <w:szCs w:val="24"/>
              </w:rPr>
            </w:pPr>
            <w:r w:rsidRPr="004B7EC7">
              <w:t>i.9.2.4.a Iedzīvotāju skaits, kas iekļaujas 6 mērķa grupās (sk. DP 966.rindkopu), un kas piedalījušies ESF  slimību profilakses pasākumos</w:t>
            </w:r>
            <w:r w:rsidRPr="004B7EC7">
              <w:rPr>
                <w:strike/>
              </w:rPr>
              <w:t xml:space="preserve"> </w:t>
            </w:r>
          </w:p>
          <w:p w14:paraId="3D27E768" w14:textId="77777777" w:rsidR="00621E76" w:rsidRPr="004B7EC7" w:rsidRDefault="00621E76" w:rsidP="00E6452D">
            <w:pPr>
              <w:jc w:val="both"/>
            </w:pPr>
          </w:p>
        </w:tc>
        <w:tc>
          <w:tcPr>
            <w:tcW w:w="2024" w:type="dxa"/>
            <w:shd w:val="clear" w:color="auto" w:fill="auto"/>
            <w:noWrap/>
          </w:tcPr>
          <w:p w14:paraId="3EE54C29" w14:textId="77777777" w:rsidR="00621E76" w:rsidRPr="004B7EC7" w:rsidRDefault="00621E76" w:rsidP="00E6452D">
            <w:pPr>
              <w:rPr>
                <w:szCs w:val="24"/>
              </w:rPr>
            </w:pPr>
            <w:r w:rsidRPr="004B7EC7">
              <w:t xml:space="preserve">Iedzīvotāju skaits, kas iekļaujas 6 mērķa grupās (sk. DP 966.rindkopu), un kas piedalījušies ESF  slimību profilakses pasākumos </w:t>
            </w:r>
          </w:p>
          <w:p w14:paraId="7DA79064" w14:textId="77777777" w:rsidR="00621E76" w:rsidRPr="004B7EC7" w:rsidRDefault="00621E76" w:rsidP="00E6452D"/>
        </w:tc>
        <w:tc>
          <w:tcPr>
            <w:tcW w:w="1216" w:type="dxa"/>
            <w:shd w:val="clear" w:color="auto" w:fill="auto"/>
            <w:noWrap/>
          </w:tcPr>
          <w:p w14:paraId="205B41D1" w14:textId="77777777" w:rsidR="00621E76" w:rsidRPr="004B7EC7" w:rsidRDefault="00621E76" w:rsidP="00E6452D">
            <w:r w:rsidRPr="004B7EC7">
              <w:t>Iedzīvotāji</w:t>
            </w:r>
          </w:p>
        </w:tc>
        <w:tc>
          <w:tcPr>
            <w:tcW w:w="984" w:type="dxa"/>
            <w:shd w:val="clear" w:color="auto" w:fill="auto"/>
            <w:noWrap/>
          </w:tcPr>
          <w:p w14:paraId="67F8C192" w14:textId="77777777" w:rsidR="00621E76" w:rsidRPr="004B7EC7" w:rsidRDefault="00621E76" w:rsidP="00E6452D">
            <w:r w:rsidRPr="004B7EC7">
              <w:t>ESF</w:t>
            </w:r>
          </w:p>
        </w:tc>
        <w:tc>
          <w:tcPr>
            <w:tcW w:w="1041" w:type="dxa"/>
            <w:shd w:val="clear" w:color="auto" w:fill="auto"/>
            <w:noWrap/>
          </w:tcPr>
          <w:p w14:paraId="4D26E54A" w14:textId="77777777" w:rsidR="00621E76" w:rsidRPr="004B7EC7" w:rsidRDefault="00621E76" w:rsidP="00E6452D">
            <w:pPr>
              <w:rPr>
                <w:i/>
                <w:iCs/>
              </w:rPr>
            </w:pPr>
            <w:r w:rsidRPr="004B7EC7">
              <w:rPr>
                <w:i/>
                <w:iCs/>
              </w:rPr>
              <w:t>Mazāk attīstītie reģioni</w:t>
            </w:r>
          </w:p>
        </w:tc>
        <w:tc>
          <w:tcPr>
            <w:tcW w:w="1175" w:type="dxa"/>
            <w:shd w:val="clear" w:color="auto" w:fill="auto"/>
            <w:noWrap/>
          </w:tcPr>
          <w:p w14:paraId="68372D42" w14:textId="77777777" w:rsidR="00621E76" w:rsidRPr="004B7EC7" w:rsidRDefault="00621E76" w:rsidP="00E6452D">
            <w:pPr>
              <w:jc w:val="center"/>
            </w:pPr>
            <w:r w:rsidRPr="004B7EC7">
              <w:t>20 000</w:t>
            </w:r>
          </w:p>
        </w:tc>
        <w:tc>
          <w:tcPr>
            <w:tcW w:w="630" w:type="dxa"/>
            <w:tcBorders>
              <w:tl2br w:val="nil"/>
              <w:tr2bl w:val="nil"/>
            </w:tcBorders>
            <w:shd w:val="clear" w:color="auto" w:fill="auto"/>
            <w:noWrap/>
          </w:tcPr>
          <w:p w14:paraId="27D033F7" w14:textId="77777777" w:rsidR="00621E76" w:rsidRPr="004B7EC7" w:rsidRDefault="00621E76" w:rsidP="00E6452D"/>
        </w:tc>
        <w:tc>
          <w:tcPr>
            <w:tcW w:w="535" w:type="dxa"/>
            <w:tcBorders>
              <w:tl2br w:val="nil"/>
              <w:tr2bl w:val="nil"/>
            </w:tcBorders>
            <w:shd w:val="clear" w:color="auto" w:fill="auto"/>
            <w:noWrap/>
          </w:tcPr>
          <w:p w14:paraId="79664F49" w14:textId="77777777" w:rsidR="00621E76" w:rsidRPr="004B7EC7" w:rsidRDefault="00621E76" w:rsidP="00E6452D"/>
        </w:tc>
        <w:tc>
          <w:tcPr>
            <w:tcW w:w="1296" w:type="dxa"/>
            <w:tcBorders>
              <w:bottom w:val="single" w:sz="4" w:space="0" w:color="auto"/>
            </w:tcBorders>
            <w:shd w:val="clear" w:color="auto" w:fill="auto"/>
            <w:noWrap/>
          </w:tcPr>
          <w:p w14:paraId="64FCAB70" w14:textId="77777777" w:rsidR="00621E76" w:rsidRPr="004B7EC7" w:rsidRDefault="00621E76" w:rsidP="00E6452D">
            <w:pPr>
              <w:jc w:val="center"/>
            </w:pPr>
            <w:r w:rsidRPr="004B7EC7">
              <w:t>100 000</w:t>
            </w:r>
          </w:p>
        </w:tc>
        <w:tc>
          <w:tcPr>
            <w:tcW w:w="1272" w:type="dxa"/>
            <w:shd w:val="clear" w:color="auto" w:fill="auto"/>
            <w:noWrap/>
          </w:tcPr>
          <w:p w14:paraId="4C49D4B5" w14:textId="77777777" w:rsidR="00621E76" w:rsidRPr="004B7EC7" w:rsidRDefault="00621E76" w:rsidP="00E6452D">
            <w:r w:rsidRPr="004B7EC7">
              <w:t>Projektu dati</w:t>
            </w:r>
          </w:p>
        </w:tc>
        <w:tc>
          <w:tcPr>
            <w:tcW w:w="1852" w:type="dxa"/>
            <w:shd w:val="clear" w:color="auto" w:fill="auto"/>
            <w:noWrap/>
          </w:tcPr>
          <w:p w14:paraId="4772089B" w14:textId="77777777" w:rsidR="00621E76" w:rsidRPr="004B7EC7" w:rsidRDefault="00621E76" w:rsidP="00E6452D">
            <w:r w:rsidRPr="004B7EC7">
              <w:t>Iznākuma rādītājs iekļauj SAM 9.2.4. plānotās investīcijas, kas veido 21,01% no 9.prioritārajam virzienam plānotā kopēja finansējuma ESF atbalsta ietvaros</w:t>
            </w:r>
          </w:p>
        </w:tc>
      </w:tr>
      <w:tr w:rsidR="00621E76" w:rsidRPr="004B7EC7" w14:paraId="263AF9E5" w14:textId="77777777" w:rsidTr="00E6452D">
        <w:trPr>
          <w:trHeight w:val="375"/>
        </w:trPr>
        <w:tc>
          <w:tcPr>
            <w:tcW w:w="1129" w:type="dxa"/>
            <w:shd w:val="clear" w:color="auto" w:fill="auto"/>
            <w:noWrap/>
          </w:tcPr>
          <w:p w14:paraId="1564AF26" w14:textId="77777777" w:rsidR="00621E76" w:rsidRPr="004B7EC7" w:rsidRDefault="00621E76" w:rsidP="00E6452D">
            <w:r w:rsidRPr="004B7EC7">
              <w:lastRenderedPageBreak/>
              <w:t>Iznākuma rādītājs</w:t>
            </w:r>
          </w:p>
        </w:tc>
        <w:tc>
          <w:tcPr>
            <w:tcW w:w="1305" w:type="dxa"/>
            <w:shd w:val="clear" w:color="auto" w:fill="auto"/>
          </w:tcPr>
          <w:p w14:paraId="529FFD60" w14:textId="77777777" w:rsidR="00621E76" w:rsidRPr="004B7EC7" w:rsidRDefault="00621E76" w:rsidP="00E6452D">
            <w:r w:rsidRPr="004B7EC7">
              <w:t>i.9.3.2.a Uzlaboto ārstniecības iestāžu skaits, kurās attīstīta infrastruktūra veselības aprūpes pakalpojumu sniegšanai</w:t>
            </w:r>
          </w:p>
        </w:tc>
        <w:tc>
          <w:tcPr>
            <w:tcW w:w="2024" w:type="dxa"/>
            <w:shd w:val="clear" w:color="auto" w:fill="auto"/>
            <w:noWrap/>
          </w:tcPr>
          <w:p w14:paraId="5EC82B08" w14:textId="77777777" w:rsidR="00621E76" w:rsidRPr="004B7EC7" w:rsidRDefault="00621E76" w:rsidP="00E6452D">
            <w:r w:rsidRPr="004B7EC7">
              <w:t>Ārstniecības iestāžu skaits, kuras saņēmušas atbalstu. specifiskā atbalsta mērķa ietvaros.</w:t>
            </w:r>
          </w:p>
        </w:tc>
        <w:tc>
          <w:tcPr>
            <w:tcW w:w="1216" w:type="dxa"/>
            <w:shd w:val="clear" w:color="auto" w:fill="auto"/>
            <w:noWrap/>
          </w:tcPr>
          <w:p w14:paraId="4027C5F8" w14:textId="77777777" w:rsidR="00621E76" w:rsidRPr="004B7EC7" w:rsidRDefault="00621E76" w:rsidP="00E6452D">
            <w:r w:rsidRPr="004B7EC7">
              <w:t>Ārstniecības iestādes</w:t>
            </w:r>
          </w:p>
        </w:tc>
        <w:tc>
          <w:tcPr>
            <w:tcW w:w="984" w:type="dxa"/>
            <w:shd w:val="clear" w:color="auto" w:fill="auto"/>
            <w:noWrap/>
          </w:tcPr>
          <w:p w14:paraId="50E2A2CB" w14:textId="77777777" w:rsidR="00621E76" w:rsidRPr="004B7EC7" w:rsidRDefault="00621E76" w:rsidP="00E6452D">
            <w:r w:rsidRPr="004B7EC7">
              <w:t>ERAF</w:t>
            </w:r>
          </w:p>
        </w:tc>
        <w:tc>
          <w:tcPr>
            <w:tcW w:w="1041" w:type="dxa"/>
            <w:shd w:val="clear" w:color="auto" w:fill="auto"/>
            <w:noWrap/>
          </w:tcPr>
          <w:p w14:paraId="218C2E93" w14:textId="77777777" w:rsidR="00621E76" w:rsidRPr="004B7EC7" w:rsidRDefault="00621E76" w:rsidP="00E6452D">
            <w:pPr>
              <w:rPr>
                <w:i/>
                <w:iCs/>
              </w:rPr>
            </w:pPr>
            <w:r w:rsidRPr="004B7EC7">
              <w:rPr>
                <w:i/>
                <w:iCs/>
              </w:rPr>
              <w:t>Mazāk attīstītie reģioni</w:t>
            </w:r>
          </w:p>
        </w:tc>
        <w:tc>
          <w:tcPr>
            <w:tcW w:w="1175" w:type="dxa"/>
            <w:shd w:val="clear" w:color="auto" w:fill="auto"/>
            <w:noWrap/>
          </w:tcPr>
          <w:p w14:paraId="19E3754D" w14:textId="77777777" w:rsidR="00621E76" w:rsidRPr="004B7EC7" w:rsidRDefault="00621E76" w:rsidP="00E6452D">
            <w:pPr>
              <w:jc w:val="center"/>
            </w:pPr>
            <w:r w:rsidRPr="004B7EC7">
              <w:t>0</w:t>
            </w:r>
          </w:p>
        </w:tc>
        <w:tc>
          <w:tcPr>
            <w:tcW w:w="630" w:type="dxa"/>
            <w:tcBorders>
              <w:tl2br w:val="single" w:sz="4" w:space="0" w:color="auto"/>
              <w:tr2bl w:val="single" w:sz="4" w:space="0" w:color="auto"/>
            </w:tcBorders>
            <w:shd w:val="clear" w:color="auto" w:fill="auto"/>
            <w:noWrap/>
          </w:tcPr>
          <w:p w14:paraId="4617D1C8" w14:textId="77777777" w:rsidR="00621E76" w:rsidRPr="004B7EC7" w:rsidRDefault="00621E76" w:rsidP="00E6452D"/>
        </w:tc>
        <w:tc>
          <w:tcPr>
            <w:tcW w:w="535" w:type="dxa"/>
            <w:tcBorders>
              <w:tl2br w:val="single" w:sz="4" w:space="0" w:color="auto"/>
              <w:tr2bl w:val="single" w:sz="4" w:space="0" w:color="auto"/>
            </w:tcBorders>
            <w:shd w:val="clear" w:color="auto" w:fill="auto"/>
            <w:noWrap/>
          </w:tcPr>
          <w:p w14:paraId="1AD7B216" w14:textId="77777777" w:rsidR="00621E76" w:rsidRPr="004B7EC7" w:rsidRDefault="00621E76" w:rsidP="00E6452D"/>
        </w:tc>
        <w:tc>
          <w:tcPr>
            <w:tcW w:w="1296" w:type="dxa"/>
            <w:tcBorders>
              <w:tl2br w:val="nil"/>
              <w:tr2bl w:val="nil"/>
            </w:tcBorders>
            <w:shd w:val="clear" w:color="auto" w:fill="auto"/>
            <w:noWrap/>
          </w:tcPr>
          <w:p w14:paraId="5FD7B3F5" w14:textId="77777777" w:rsidR="00621E76" w:rsidRPr="004B7EC7" w:rsidRDefault="00621E76" w:rsidP="00E6452D">
            <w:pPr>
              <w:jc w:val="center"/>
            </w:pPr>
            <w:r w:rsidRPr="004B7EC7">
              <w:t>775</w:t>
            </w:r>
          </w:p>
        </w:tc>
        <w:tc>
          <w:tcPr>
            <w:tcW w:w="1272" w:type="dxa"/>
            <w:shd w:val="clear" w:color="auto" w:fill="auto"/>
            <w:noWrap/>
          </w:tcPr>
          <w:p w14:paraId="711FA028" w14:textId="77777777" w:rsidR="00621E76" w:rsidRPr="004B7EC7" w:rsidRDefault="00621E76" w:rsidP="00E6452D">
            <w:r w:rsidRPr="004B7EC7">
              <w:t>Projektu dati</w:t>
            </w:r>
          </w:p>
        </w:tc>
        <w:tc>
          <w:tcPr>
            <w:tcW w:w="1852" w:type="dxa"/>
            <w:shd w:val="clear" w:color="auto" w:fill="auto"/>
            <w:noWrap/>
          </w:tcPr>
          <w:p w14:paraId="65501CC9" w14:textId="77777777" w:rsidR="00621E76" w:rsidRPr="004B7EC7" w:rsidRDefault="00621E76" w:rsidP="00E6452D">
            <w:r w:rsidRPr="004B7EC7">
              <w:t xml:space="preserve">Iznākuma rādītājs atbilst </w:t>
            </w:r>
          </w:p>
          <w:p w14:paraId="4D6D2768" w14:textId="77777777" w:rsidR="00621E76" w:rsidRPr="004B7EC7" w:rsidRDefault="00621E76" w:rsidP="00E6452D">
            <w:r w:rsidRPr="004B7EC7">
              <w:t>78,67% no kopēja finansējuma 9. Prioritārajam virzienam ERAF atbalsta ietvaros</w:t>
            </w:r>
          </w:p>
          <w:p w14:paraId="6F8D9932" w14:textId="77777777" w:rsidR="00621E76" w:rsidRPr="004B7EC7" w:rsidRDefault="00621E76" w:rsidP="00E6452D"/>
        </w:tc>
      </w:tr>
      <w:tr w:rsidR="00621E76" w:rsidRPr="004B7EC7" w14:paraId="22775434" w14:textId="77777777" w:rsidTr="00E6452D">
        <w:trPr>
          <w:trHeight w:val="375"/>
        </w:trPr>
        <w:tc>
          <w:tcPr>
            <w:tcW w:w="1129" w:type="dxa"/>
            <w:shd w:val="clear" w:color="auto" w:fill="auto"/>
            <w:noWrap/>
            <w:hideMark/>
          </w:tcPr>
          <w:p w14:paraId="3F917ADE" w14:textId="77777777" w:rsidR="00621E76" w:rsidRPr="004B7EC7" w:rsidRDefault="00621E76" w:rsidP="00E6452D">
            <w:r w:rsidRPr="004B7EC7">
              <w:t>Galvenais īstenošanas posms</w:t>
            </w:r>
          </w:p>
        </w:tc>
        <w:tc>
          <w:tcPr>
            <w:tcW w:w="1305" w:type="dxa"/>
            <w:shd w:val="clear" w:color="auto" w:fill="auto"/>
            <w:hideMark/>
          </w:tcPr>
          <w:p w14:paraId="4B2364B9" w14:textId="77777777" w:rsidR="00621E76" w:rsidRPr="004B7EC7" w:rsidRDefault="00621E76" w:rsidP="00E6452D">
            <w:r w:rsidRPr="004B7EC7">
              <w:t>9.3.2.a</w:t>
            </w:r>
          </w:p>
          <w:p w14:paraId="27DBF163" w14:textId="77777777" w:rsidR="00621E76" w:rsidRPr="004B7EC7" w:rsidRDefault="00621E76" w:rsidP="00E6452D">
            <w:r w:rsidRPr="004B7EC7">
              <w:t>Noslēgtie līgumi ar finansējuma saņēmēju % no kopējā SAM finansējuma</w:t>
            </w:r>
          </w:p>
          <w:p w14:paraId="3BC8372F" w14:textId="77777777" w:rsidR="00621E76" w:rsidRPr="004B7EC7" w:rsidRDefault="00621E76" w:rsidP="00E6452D">
            <w:r w:rsidRPr="004B7EC7">
              <w:t>(S932)</w:t>
            </w:r>
          </w:p>
        </w:tc>
        <w:tc>
          <w:tcPr>
            <w:tcW w:w="2024" w:type="dxa"/>
            <w:shd w:val="clear" w:color="auto" w:fill="auto"/>
            <w:noWrap/>
            <w:hideMark/>
          </w:tcPr>
          <w:p w14:paraId="0AF9E636" w14:textId="77777777" w:rsidR="00621E76" w:rsidRPr="004B7EC7" w:rsidRDefault="00621E76" w:rsidP="00E6452D">
            <w:r w:rsidRPr="004B7EC7">
              <w:t>Noslēgtie līgumi ar finansējuma saņēmēju % no kopējā SAM finansējuma</w:t>
            </w:r>
          </w:p>
        </w:tc>
        <w:tc>
          <w:tcPr>
            <w:tcW w:w="1216" w:type="dxa"/>
            <w:shd w:val="clear" w:color="auto" w:fill="auto"/>
            <w:noWrap/>
            <w:hideMark/>
          </w:tcPr>
          <w:p w14:paraId="30015AD1" w14:textId="77777777" w:rsidR="00621E76" w:rsidRPr="004B7EC7" w:rsidRDefault="00621E76" w:rsidP="00E6452D">
            <w:r w:rsidRPr="004B7EC7">
              <w:t>%</w:t>
            </w:r>
          </w:p>
        </w:tc>
        <w:tc>
          <w:tcPr>
            <w:tcW w:w="984" w:type="dxa"/>
            <w:shd w:val="clear" w:color="auto" w:fill="auto"/>
            <w:noWrap/>
            <w:hideMark/>
          </w:tcPr>
          <w:p w14:paraId="3F05DC6B" w14:textId="77777777" w:rsidR="00621E76" w:rsidRPr="004B7EC7" w:rsidRDefault="00621E76" w:rsidP="00E6452D">
            <w:r w:rsidRPr="004B7EC7">
              <w:t>ERAF</w:t>
            </w:r>
          </w:p>
        </w:tc>
        <w:tc>
          <w:tcPr>
            <w:tcW w:w="1041" w:type="dxa"/>
            <w:shd w:val="clear" w:color="auto" w:fill="auto"/>
            <w:noWrap/>
            <w:hideMark/>
          </w:tcPr>
          <w:p w14:paraId="5EE5BC34" w14:textId="77777777" w:rsidR="00621E76" w:rsidRPr="004B7EC7" w:rsidRDefault="00621E76" w:rsidP="00E6452D">
            <w:pPr>
              <w:rPr>
                <w:i/>
                <w:iCs/>
              </w:rPr>
            </w:pPr>
            <w:r w:rsidRPr="004B7EC7">
              <w:rPr>
                <w:i/>
                <w:iCs/>
              </w:rPr>
              <w:t>Mazāk attīstītie reģioni</w:t>
            </w:r>
          </w:p>
        </w:tc>
        <w:tc>
          <w:tcPr>
            <w:tcW w:w="1175" w:type="dxa"/>
            <w:shd w:val="clear" w:color="auto" w:fill="auto"/>
            <w:noWrap/>
            <w:hideMark/>
          </w:tcPr>
          <w:p w14:paraId="2E71EDBC" w14:textId="77777777" w:rsidR="00621E76" w:rsidRPr="004B7EC7" w:rsidRDefault="00621E76" w:rsidP="00E6452D">
            <w:r w:rsidRPr="004B7EC7">
              <w:t>30</w:t>
            </w:r>
          </w:p>
        </w:tc>
        <w:tc>
          <w:tcPr>
            <w:tcW w:w="630" w:type="dxa"/>
            <w:tcBorders>
              <w:tl2br w:val="single" w:sz="4" w:space="0" w:color="auto"/>
              <w:tr2bl w:val="single" w:sz="4" w:space="0" w:color="auto"/>
            </w:tcBorders>
            <w:shd w:val="clear" w:color="auto" w:fill="auto"/>
            <w:noWrap/>
            <w:hideMark/>
          </w:tcPr>
          <w:p w14:paraId="63BA0CC7" w14:textId="77777777" w:rsidR="00621E76" w:rsidRPr="004B7EC7" w:rsidRDefault="00621E76" w:rsidP="00E6452D">
            <w:r w:rsidRPr="004B7EC7">
              <w:t> </w:t>
            </w:r>
          </w:p>
        </w:tc>
        <w:tc>
          <w:tcPr>
            <w:tcW w:w="535" w:type="dxa"/>
            <w:tcBorders>
              <w:tl2br w:val="single" w:sz="4" w:space="0" w:color="auto"/>
              <w:tr2bl w:val="single" w:sz="4" w:space="0" w:color="auto"/>
            </w:tcBorders>
            <w:shd w:val="clear" w:color="auto" w:fill="auto"/>
            <w:noWrap/>
            <w:hideMark/>
          </w:tcPr>
          <w:p w14:paraId="73891312" w14:textId="77777777" w:rsidR="00621E76" w:rsidRPr="004B7EC7" w:rsidRDefault="00621E76" w:rsidP="00E6452D">
            <w:r w:rsidRPr="004B7EC7">
              <w:t> </w:t>
            </w:r>
          </w:p>
        </w:tc>
        <w:tc>
          <w:tcPr>
            <w:tcW w:w="1296" w:type="dxa"/>
            <w:tcBorders>
              <w:tl2br w:val="single" w:sz="4" w:space="0" w:color="auto"/>
              <w:tr2bl w:val="single" w:sz="4" w:space="0" w:color="auto"/>
            </w:tcBorders>
            <w:shd w:val="clear" w:color="auto" w:fill="auto"/>
            <w:noWrap/>
            <w:hideMark/>
          </w:tcPr>
          <w:p w14:paraId="6CAD7F24" w14:textId="77777777" w:rsidR="00621E76" w:rsidRPr="004B7EC7" w:rsidRDefault="00621E76" w:rsidP="00E6452D">
            <w:r w:rsidRPr="004B7EC7">
              <w:t> </w:t>
            </w:r>
          </w:p>
        </w:tc>
        <w:tc>
          <w:tcPr>
            <w:tcW w:w="1272" w:type="dxa"/>
            <w:shd w:val="clear" w:color="auto" w:fill="auto"/>
            <w:noWrap/>
            <w:hideMark/>
          </w:tcPr>
          <w:p w14:paraId="56F36D9B" w14:textId="77777777" w:rsidR="00621E76" w:rsidRPr="004B7EC7" w:rsidRDefault="00621E76" w:rsidP="00E6452D">
            <w:r w:rsidRPr="004B7EC7">
              <w:t>Projektu dati</w:t>
            </w:r>
          </w:p>
        </w:tc>
        <w:tc>
          <w:tcPr>
            <w:tcW w:w="1852" w:type="dxa"/>
            <w:shd w:val="clear" w:color="auto" w:fill="auto"/>
            <w:noWrap/>
            <w:hideMark/>
          </w:tcPr>
          <w:p w14:paraId="53C0B1F1" w14:textId="77777777" w:rsidR="00621E76" w:rsidRPr="004B7EC7" w:rsidRDefault="00621E76" w:rsidP="00E6452D">
            <w:r w:rsidRPr="004B7EC7">
              <w:t> </w:t>
            </w:r>
          </w:p>
        </w:tc>
      </w:tr>
    </w:tbl>
    <w:p w14:paraId="60D5FD9C" w14:textId="77777777" w:rsidR="00A6498C" w:rsidRPr="00A6498C" w:rsidRDefault="00A6498C" w:rsidP="00A6498C">
      <w:pPr>
        <w:pStyle w:val="ListParagraph"/>
        <w:ind w:left="1134"/>
        <w:jc w:val="both"/>
        <w:rPr>
          <w:sz w:val="24"/>
          <w:szCs w:val="24"/>
        </w:rPr>
      </w:pPr>
    </w:p>
    <w:p w14:paraId="7A744AEC" w14:textId="01D908AB" w:rsidR="00621E76" w:rsidRDefault="00621E76" w:rsidP="00DB5495">
      <w:pPr>
        <w:pStyle w:val="ListParagraph"/>
        <w:numPr>
          <w:ilvl w:val="1"/>
          <w:numId w:val="1"/>
        </w:numPr>
        <w:ind w:left="1134" w:hanging="424"/>
        <w:jc w:val="both"/>
        <w:rPr>
          <w:sz w:val="24"/>
          <w:szCs w:val="24"/>
        </w:rPr>
      </w:pPr>
      <w:r>
        <w:rPr>
          <w:sz w:val="24"/>
          <w:szCs w:val="24"/>
        </w:rPr>
        <w:t>Izteikt tabulu Nr. 2.9.17. (7-12) šādā redakcijā:</w:t>
      </w:r>
    </w:p>
    <w:p w14:paraId="518E366F" w14:textId="34ECEFEC" w:rsidR="00CE3C60" w:rsidRPr="00CE3C60" w:rsidRDefault="00CE3C60" w:rsidP="00CE3C60">
      <w:pPr>
        <w:pStyle w:val="ListParagraph"/>
        <w:ind w:left="1134"/>
        <w:jc w:val="both"/>
        <w:rPr>
          <w:i/>
          <w:sz w:val="24"/>
          <w:szCs w:val="24"/>
        </w:rPr>
      </w:pPr>
      <w:r>
        <w:rPr>
          <w:i/>
          <w:sz w:val="24"/>
          <w:szCs w:val="24"/>
        </w:rPr>
        <w:t>Tabula</w:t>
      </w:r>
      <w:r w:rsidRPr="00CE3C60">
        <w:rPr>
          <w:i/>
          <w:sz w:val="24"/>
          <w:szCs w:val="24"/>
        </w:rPr>
        <w:t xml:space="preserve"> Nr. 2.9.17.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1354"/>
        <w:gridCol w:w="639"/>
        <w:gridCol w:w="1216"/>
        <w:gridCol w:w="639"/>
        <w:gridCol w:w="1216"/>
        <w:gridCol w:w="1073"/>
        <w:gridCol w:w="2043"/>
        <w:gridCol w:w="768"/>
        <w:gridCol w:w="1248"/>
        <w:gridCol w:w="639"/>
        <w:gridCol w:w="1216"/>
      </w:tblGrid>
      <w:tr w:rsidR="00621E76" w:rsidRPr="004B7EC7" w14:paraId="146B5B3E" w14:textId="77777777" w:rsidTr="00E6452D">
        <w:trPr>
          <w:trHeight w:val="297"/>
          <w:jc w:val="center"/>
        </w:trPr>
        <w:tc>
          <w:tcPr>
            <w:tcW w:w="0" w:type="auto"/>
            <w:gridSpan w:val="12"/>
            <w:shd w:val="clear" w:color="auto" w:fill="DBE5F1"/>
            <w:tcMar>
              <w:top w:w="0" w:type="dxa"/>
              <w:left w:w="108" w:type="dxa"/>
              <w:bottom w:w="0" w:type="dxa"/>
              <w:right w:w="108" w:type="dxa"/>
            </w:tcMar>
            <w:vAlign w:val="center"/>
            <w:hideMark/>
          </w:tcPr>
          <w:p w14:paraId="18E4966C" w14:textId="77777777" w:rsidR="00621E76" w:rsidRPr="004B7EC7" w:rsidRDefault="00621E76" w:rsidP="00E6452D">
            <w:pPr>
              <w:autoSpaceDE w:val="0"/>
              <w:autoSpaceDN w:val="0"/>
              <w:jc w:val="center"/>
              <w:rPr>
                <w:i/>
                <w:iCs/>
                <w:lang w:eastAsia="en-GB"/>
              </w:rPr>
            </w:pPr>
            <w:r w:rsidRPr="004B7EC7">
              <w:rPr>
                <w:i/>
                <w:iCs/>
                <w:lang w:eastAsia="en-GB"/>
              </w:rPr>
              <w:t>ERAF: Mazāk attīstītie reģioni</w:t>
            </w:r>
          </w:p>
        </w:tc>
      </w:tr>
      <w:tr w:rsidR="00621E76" w:rsidRPr="004B7EC7" w14:paraId="4E6BD15B" w14:textId="77777777" w:rsidTr="00E6452D">
        <w:trPr>
          <w:trHeight w:val="216"/>
          <w:jc w:val="center"/>
        </w:trPr>
        <w:tc>
          <w:tcPr>
            <w:tcW w:w="0" w:type="auto"/>
            <w:gridSpan w:val="2"/>
            <w:shd w:val="clear" w:color="auto" w:fill="FFFFFF"/>
            <w:tcMar>
              <w:top w:w="0" w:type="dxa"/>
              <w:left w:w="108" w:type="dxa"/>
              <w:bottom w:w="0" w:type="dxa"/>
              <w:right w:w="108" w:type="dxa"/>
            </w:tcMar>
          </w:tcPr>
          <w:p w14:paraId="7598213A" w14:textId="77777777" w:rsidR="00621E76" w:rsidRPr="004B7EC7" w:rsidRDefault="00621E76" w:rsidP="00E6452D">
            <w:pPr>
              <w:autoSpaceDE w:val="0"/>
              <w:autoSpaceDN w:val="0"/>
              <w:jc w:val="center"/>
              <w:rPr>
                <w:lang w:eastAsia="en-GB"/>
              </w:rPr>
            </w:pPr>
            <w:r w:rsidRPr="004B7EC7">
              <w:rPr>
                <w:lang w:eastAsia="en-GB"/>
              </w:rPr>
              <w:t xml:space="preserve">Intervences kategorijas </w:t>
            </w:r>
          </w:p>
        </w:tc>
        <w:tc>
          <w:tcPr>
            <w:tcW w:w="0" w:type="auto"/>
            <w:gridSpan w:val="2"/>
            <w:shd w:val="clear" w:color="auto" w:fill="FFFFFF"/>
            <w:tcMar>
              <w:top w:w="0" w:type="dxa"/>
              <w:left w:w="108" w:type="dxa"/>
              <w:bottom w:w="0" w:type="dxa"/>
              <w:right w:w="108" w:type="dxa"/>
            </w:tcMar>
          </w:tcPr>
          <w:p w14:paraId="683FA7C0" w14:textId="77777777" w:rsidR="00621E76" w:rsidRPr="004B7EC7" w:rsidRDefault="00621E76" w:rsidP="00E6452D">
            <w:pPr>
              <w:autoSpaceDE w:val="0"/>
              <w:autoSpaceDN w:val="0"/>
              <w:jc w:val="center"/>
              <w:rPr>
                <w:lang w:eastAsia="en-GB"/>
              </w:rPr>
            </w:pPr>
            <w:r w:rsidRPr="004B7EC7">
              <w:rPr>
                <w:lang w:eastAsia="en-GB"/>
              </w:rPr>
              <w:t xml:space="preserve">Finansējuma veids </w:t>
            </w:r>
          </w:p>
        </w:tc>
        <w:tc>
          <w:tcPr>
            <w:tcW w:w="0" w:type="auto"/>
            <w:gridSpan w:val="2"/>
            <w:shd w:val="clear" w:color="auto" w:fill="FFFFFF"/>
            <w:tcMar>
              <w:top w:w="0" w:type="dxa"/>
              <w:left w:w="108" w:type="dxa"/>
              <w:bottom w:w="0" w:type="dxa"/>
              <w:right w:w="108" w:type="dxa"/>
            </w:tcMar>
          </w:tcPr>
          <w:p w14:paraId="6D13705A" w14:textId="77777777" w:rsidR="00621E76" w:rsidRPr="004B7EC7" w:rsidRDefault="00621E76" w:rsidP="00E6452D">
            <w:pPr>
              <w:autoSpaceDE w:val="0"/>
              <w:autoSpaceDN w:val="0"/>
              <w:jc w:val="center"/>
              <w:rPr>
                <w:lang w:eastAsia="en-GB"/>
              </w:rPr>
            </w:pPr>
            <w:r w:rsidRPr="004B7EC7">
              <w:rPr>
                <w:lang w:eastAsia="en-GB"/>
              </w:rPr>
              <w:t>Teritorija</w:t>
            </w:r>
          </w:p>
          <w:p w14:paraId="1DCA1359" w14:textId="77777777" w:rsidR="00621E76" w:rsidRPr="004B7EC7" w:rsidRDefault="00621E76" w:rsidP="00E6452D">
            <w:pPr>
              <w:autoSpaceDE w:val="0"/>
              <w:autoSpaceDN w:val="0"/>
              <w:jc w:val="center"/>
              <w:rPr>
                <w:lang w:eastAsia="en-GB"/>
              </w:rPr>
            </w:pPr>
          </w:p>
        </w:tc>
        <w:tc>
          <w:tcPr>
            <w:tcW w:w="0" w:type="auto"/>
            <w:gridSpan w:val="2"/>
            <w:shd w:val="clear" w:color="auto" w:fill="FFFFFF"/>
            <w:tcMar>
              <w:top w:w="0" w:type="dxa"/>
              <w:left w:w="108" w:type="dxa"/>
              <w:bottom w:w="0" w:type="dxa"/>
              <w:right w:w="108" w:type="dxa"/>
            </w:tcMar>
            <w:hideMark/>
          </w:tcPr>
          <w:p w14:paraId="6C551179" w14:textId="77777777" w:rsidR="00621E76" w:rsidRPr="004B7EC7" w:rsidRDefault="00621E76" w:rsidP="00E6452D">
            <w:pPr>
              <w:autoSpaceDE w:val="0"/>
              <w:autoSpaceDN w:val="0"/>
              <w:jc w:val="center"/>
              <w:rPr>
                <w:lang w:eastAsia="en-GB"/>
              </w:rPr>
            </w:pPr>
            <w:r w:rsidRPr="004B7EC7">
              <w:rPr>
                <w:lang w:eastAsia="en-GB"/>
              </w:rPr>
              <w:t>Teritoriālie sasniegšanas mehānismi</w:t>
            </w:r>
          </w:p>
        </w:tc>
        <w:tc>
          <w:tcPr>
            <w:tcW w:w="0" w:type="auto"/>
            <w:gridSpan w:val="2"/>
            <w:shd w:val="clear" w:color="auto" w:fill="FFFFFF"/>
            <w:tcMar>
              <w:top w:w="0" w:type="dxa"/>
              <w:left w:w="108" w:type="dxa"/>
              <w:bottom w:w="0" w:type="dxa"/>
              <w:right w:w="108" w:type="dxa"/>
            </w:tcMar>
            <w:hideMark/>
          </w:tcPr>
          <w:p w14:paraId="168C4E7D" w14:textId="77777777" w:rsidR="00621E76" w:rsidRPr="004B7EC7" w:rsidRDefault="00621E76" w:rsidP="00E6452D">
            <w:pPr>
              <w:autoSpaceDE w:val="0"/>
              <w:autoSpaceDN w:val="0"/>
              <w:jc w:val="center"/>
              <w:rPr>
                <w:lang w:eastAsia="en-GB"/>
              </w:rPr>
            </w:pPr>
            <w:r w:rsidRPr="004B7EC7">
              <w:rPr>
                <w:lang w:eastAsia="en-GB"/>
              </w:rPr>
              <w:t>ESF sekundāras tēmas</w:t>
            </w:r>
          </w:p>
          <w:p w14:paraId="1FABCAE2" w14:textId="77777777" w:rsidR="00621E76" w:rsidRPr="004B7EC7" w:rsidRDefault="00621E76" w:rsidP="00E6452D">
            <w:pPr>
              <w:autoSpaceDE w:val="0"/>
              <w:autoSpaceDN w:val="0"/>
              <w:jc w:val="center"/>
              <w:rPr>
                <w:lang w:eastAsia="en-GB"/>
              </w:rPr>
            </w:pPr>
            <w:r w:rsidRPr="004B7EC7">
              <w:rPr>
                <w:lang w:eastAsia="en-GB"/>
              </w:rPr>
              <w:t>(tikai ESF)</w:t>
            </w:r>
          </w:p>
        </w:tc>
        <w:tc>
          <w:tcPr>
            <w:tcW w:w="0" w:type="auto"/>
            <w:gridSpan w:val="2"/>
            <w:shd w:val="clear" w:color="auto" w:fill="FFFFFF"/>
            <w:tcMar>
              <w:top w:w="0" w:type="dxa"/>
              <w:left w:w="108" w:type="dxa"/>
              <w:bottom w:w="0" w:type="dxa"/>
              <w:right w:w="108" w:type="dxa"/>
            </w:tcMar>
            <w:hideMark/>
          </w:tcPr>
          <w:p w14:paraId="1C92FFCB" w14:textId="77777777" w:rsidR="00621E76" w:rsidRPr="004B7EC7" w:rsidRDefault="00621E76" w:rsidP="00E6452D">
            <w:pPr>
              <w:autoSpaceDE w:val="0"/>
              <w:autoSpaceDN w:val="0"/>
              <w:jc w:val="center"/>
              <w:rPr>
                <w:lang w:eastAsia="en-GB"/>
              </w:rPr>
            </w:pPr>
            <w:r w:rsidRPr="004B7EC7">
              <w:rPr>
                <w:lang w:eastAsia="en-GB"/>
              </w:rPr>
              <w:t>Tematiskie mērķi</w:t>
            </w:r>
          </w:p>
        </w:tc>
      </w:tr>
      <w:tr w:rsidR="00621E76" w:rsidRPr="004B7EC7" w14:paraId="28E5C4DF" w14:textId="77777777" w:rsidTr="00E6452D">
        <w:trPr>
          <w:trHeight w:val="226"/>
          <w:jc w:val="center"/>
        </w:trPr>
        <w:tc>
          <w:tcPr>
            <w:tcW w:w="0" w:type="auto"/>
            <w:shd w:val="clear" w:color="auto" w:fill="FFFFFF"/>
            <w:tcMar>
              <w:top w:w="0" w:type="dxa"/>
              <w:left w:w="108" w:type="dxa"/>
              <w:bottom w:w="0" w:type="dxa"/>
              <w:right w:w="108" w:type="dxa"/>
            </w:tcMar>
            <w:hideMark/>
          </w:tcPr>
          <w:p w14:paraId="194B7C42"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7FEAAE8A" w14:textId="77777777" w:rsidR="00621E76" w:rsidRPr="004B7EC7" w:rsidRDefault="00621E76" w:rsidP="00E6452D">
            <w:pPr>
              <w:jc w:val="both"/>
              <w:rPr>
                <w:lang w:eastAsia="en-GB"/>
              </w:rPr>
            </w:pPr>
            <w:r w:rsidRPr="004B7EC7">
              <w:rPr>
                <w:lang w:eastAsia="en-GB"/>
              </w:rPr>
              <w:t xml:space="preserve">milj. EUR </w:t>
            </w:r>
          </w:p>
        </w:tc>
        <w:tc>
          <w:tcPr>
            <w:tcW w:w="0" w:type="auto"/>
            <w:shd w:val="clear" w:color="auto" w:fill="FFFFFF"/>
            <w:tcMar>
              <w:top w:w="0" w:type="dxa"/>
              <w:left w:w="108" w:type="dxa"/>
              <w:bottom w:w="0" w:type="dxa"/>
              <w:right w:w="108" w:type="dxa"/>
            </w:tcMar>
            <w:hideMark/>
          </w:tcPr>
          <w:p w14:paraId="6936D7AC"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77FCBEEB" w14:textId="77777777" w:rsidR="00621E76" w:rsidRPr="004B7EC7" w:rsidRDefault="00621E76" w:rsidP="00E6452D">
            <w:pPr>
              <w:jc w:val="both"/>
              <w:rPr>
                <w:lang w:eastAsia="en-GB"/>
              </w:rPr>
            </w:pPr>
            <w:r w:rsidRPr="004B7EC7">
              <w:rPr>
                <w:lang w:eastAsia="en-GB"/>
              </w:rPr>
              <w:t xml:space="preserve">milj. EUR </w:t>
            </w:r>
          </w:p>
        </w:tc>
        <w:tc>
          <w:tcPr>
            <w:tcW w:w="0" w:type="auto"/>
            <w:shd w:val="clear" w:color="auto" w:fill="FFFFFF"/>
            <w:tcMar>
              <w:top w:w="0" w:type="dxa"/>
              <w:left w:w="108" w:type="dxa"/>
              <w:bottom w:w="0" w:type="dxa"/>
              <w:right w:w="108" w:type="dxa"/>
            </w:tcMar>
            <w:hideMark/>
          </w:tcPr>
          <w:p w14:paraId="36352A9E"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30B0C2F2" w14:textId="77777777" w:rsidR="00621E76" w:rsidRPr="004B7EC7" w:rsidRDefault="00621E76" w:rsidP="00E6452D">
            <w:pPr>
              <w:jc w:val="both"/>
              <w:rPr>
                <w:lang w:eastAsia="en-GB"/>
              </w:rPr>
            </w:pPr>
            <w:r w:rsidRPr="004B7EC7">
              <w:rPr>
                <w:lang w:eastAsia="en-GB"/>
              </w:rPr>
              <w:t xml:space="preserve">milj. EUR </w:t>
            </w:r>
          </w:p>
        </w:tc>
        <w:tc>
          <w:tcPr>
            <w:tcW w:w="0" w:type="auto"/>
            <w:shd w:val="clear" w:color="auto" w:fill="FFFFFF"/>
            <w:tcMar>
              <w:top w:w="0" w:type="dxa"/>
              <w:left w:w="108" w:type="dxa"/>
              <w:bottom w:w="0" w:type="dxa"/>
              <w:right w:w="108" w:type="dxa"/>
            </w:tcMar>
            <w:hideMark/>
          </w:tcPr>
          <w:p w14:paraId="083385B3"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3B9CD7F4" w14:textId="77777777" w:rsidR="00621E76" w:rsidRPr="004B7EC7" w:rsidRDefault="00621E76" w:rsidP="00E6452D">
            <w:pPr>
              <w:jc w:val="both"/>
              <w:rPr>
                <w:lang w:eastAsia="en-GB"/>
              </w:rPr>
            </w:pPr>
            <w:r w:rsidRPr="004B7EC7">
              <w:rPr>
                <w:lang w:eastAsia="en-GB"/>
              </w:rPr>
              <w:t xml:space="preserve">milj. EUR </w:t>
            </w:r>
          </w:p>
        </w:tc>
        <w:tc>
          <w:tcPr>
            <w:tcW w:w="0" w:type="auto"/>
            <w:shd w:val="clear" w:color="auto" w:fill="FFFFFF"/>
            <w:tcMar>
              <w:top w:w="0" w:type="dxa"/>
              <w:left w:w="108" w:type="dxa"/>
              <w:bottom w:w="0" w:type="dxa"/>
              <w:right w:w="108" w:type="dxa"/>
            </w:tcMar>
            <w:hideMark/>
          </w:tcPr>
          <w:p w14:paraId="0B1580C3"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52F97981" w14:textId="77777777" w:rsidR="00621E76" w:rsidRPr="004B7EC7" w:rsidRDefault="00621E76" w:rsidP="00E6452D">
            <w:pPr>
              <w:jc w:val="both"/>
              <w:rPr>
                <w:lang w:eastAsia="en-GB"/>
              </w:rPr>
            </w:pPr>
            <w:r w:rsidRPr="004B7EC7">
              <w:rPr>
                <w:lang w:eastAsia="en-GB"/>
              </w:rPr>
              <w:t xml:space="preserve">milj. EUR </w:t>
            </w:r>
          </w:p>
        </w:tc>
        <w:tc>
          <w:tcPr>
            <w:tcW w:w="0" w:type="auto"/>
            <w:shd w:val="clear" w:color="auto" w:fill="FFFFFF"/>
            <w:tcMar>
              <w:top w:w="0" w:type="dxa"/>
              <w:left w:w="108" w:type="dxa"/>
              <w:bottom w:w="0" w:type="dxa"/>
              <w:right w:w="108" w:type="dxa"/>
            </w:tcMar>
            <w:hideMark/>
          </w:tcPr>
          <w:p w14:paraId="47B71A56" w14:textId="77777777" w:rsidR="00621E76" w:rsidRPr="004B7EC7" w:rsidRDefault="00621E76" w:rsidP="00E6452D">
            <w:pPr>
              <w:jc w:val="both"/>
              <w:rPr>
                <w:lang w:eastAsia="en-GB"/>
              </w:rPr>
            </w:pPr>
            <w:r w:rsidRPr="004B7EC7">
              <w:rPr>
                <w:lang w:eastAsia="en-GB"/>
              </w:rPr>
              <w:t>Kods</w:t>
            </w:r>
          </w:p>
        </w:tc>
        <w:tc>
          <w:tcPr>
            <w:tcW w:w="0" w:type="auto"/>
            <w:shd w:val="clear" w:color="auto" w:fill="FFFFFF"/>
            <w:tcMar>
              <w:top w:w="0" w:type="dxa"/>
              <w:left w:w="108" w:type="dxa"/>
              <w:bottom w:w="0" w:type="dxa"/>
              <w:right w:w="108" w:type="dxa"/>
            </w:tcMar>
            <w:hideMark/>
          </w:tcPr>
          <w:p w14:paraId="567A323A" w14:textId="77777777" w:rsidR="00621E76" w:rsidRPr="004B7EC7" w:rsidRDefault="00621E76" w:rsidP="00E6452D">
            <w:pPr>
              <w:jc w:val="both"/>
              <w:rPr>
                <w:lang w:eastAsia="en-GB"/>
              </w:rPr>
            </w:pPr>
            <w:r w:rsidRPr="004B7EC7">
              <w:rPr>
                <w:lang w:eastAsia="en-GB"/>
              </w:rPr>
              <w:t xml:space="preserve">milj. EUR </w:t>
            </w:r>
          </w:p>
        </w:tc>
      </w:tr>
      <w:tr w:rsidR="00621E76" w:rsidRPr="004B7EC7" w14:paraId="3DF531D5" w14:textId="77777777" w:rsidTr="00E6452D">
        <w:trPr>
          <w:trHeight w:val="243"/>
          <w:jc w:val="center"/>
        </w:trPr>
        <w:tc>
          <w:tcPr>
            <w:tcW w:w="0" w:type="auto"/>
            <w:shd w:val="clear" w:color="auto" w:fill="FFFFFF"/>
            <w:tcMar>
              <w:top w:w="0" w:type="dxa"/>
              <w:left w:w="108" w:type="dxa"/>
              <w:bottom w:w="0" w:type="dxa"/>
              <w:right w:w="108" w:type="dxa"/>
            </w:tcMar>
            <w:vAlign w:val="center"/>
          </w:tcPr>
          <w:p w14:paraId="11BE64C6" w14:textId="77777777" w:rsidR="00621E76" w:rsidRPr="004B7EC7" w:rsidRDefault="00621E76" w:rsidP="00E6452D">
            <w:pPr>
              <w:autoSpaceDE w:val="0"/>
              <w:autoSpaceDN w:val="0"/>
              <w:rPr>
                <w:lang w:eastAsia="en-GB"/>
              </w:rPr>
            </w:pPr>
            <w:r w:rsidRPr="004B7EC7">
              <w:rPr>
                <w:lang w:eastAsia="en-GB"/>
              </w:rPr>
              <w:t>53</w:t>
            </w:r>
          </w:p>
        </w:tc>
        <w:tc>
          <w:tcPr>
            <w:tcW w:w="0" w:type="auto"/>
            <w:shd w:val="clear" w:color="auto" w:fill="FFFFFF"/>
            <w:tcMar>
              <w:top w:w="0" w:type="dxa"/>
              <w:left w:w="108" w:type="dxa"/>
              <w:bottom w:w="0" w:type="dxa"/>
              <w:right w:w="108" w:type="dxa"/>
            </w:tcMar>
            <w:vAlign w:val="center"/>
          </w:tcPr>
          <w:p w14:paraId="502CB787" w14:textId="77777777" w:rsidR="00621E76" w:rsidRPr="004B7EC7" w:rsidRDefault="00621E76" w:rsidP="00E6452D">
            <w:pPr>
              <w:autoSpaceDE w:val="0"/>
              <w:autoSpaceDN w:val="0"/>
              <w:rPr>
                <w:lang w:eastAsia="en-GB"/>
              </w:rPr>
            </w:pPr>
            <w:r w:rsidRPr="004B7EC7">
              <w:rPr>
                <w:lang w:eastAsia="en-GB"/>
              </w:rPr>
              <w:t>152 136 253</w:t>
            </w:r>
          </w:p>
        </w:tc>
        <w:tc>
          <w:tcPr>
            <w:tcW w:w="0" w:type="auto"/>
            <w:shd w:val="clear" w:color="auto" w:fill="FFFFFF"/>
            <w:tcMar>
              <w:top w:w="0" w:type="dxa"/>
              <w:left w:w="108" w:type="dxa"/>
              <w:bottom w:w="0" w:type="dxa"/>
              <w:right w:w="108" w:type="dxa"/>
            </w:tcMar>
          </w:tcPr>
          <w:p w14:paraId="5E898757" w14:textId="77777777" w:rsidR="00621E76" w:rsidRPr="004B7EC7" w:rsidRDefault="00621E76" w:rsidP="00E6452D">
            <w:pPr>
              <w:autoSpaceDE w:val="0"/>
              <w:autoSpaceDN w:val="0"/>
              <w:rPr>
                <w:lang w:eastAsia="en-GB"/>
              </w:rPr>
            </w:pPr>
            <w:r w:rsidRPr="004B7EC7">
              <w:rPr>
                <w:lang w:eastAsia="en-GB"/>
              </w:rPr>
              <w:t>1</w:t>
            </w:r>
          </w:p>
        </w:tc>
        <w:tc>
          <w:tcPr>
            <w:tcW w:w="0" w:type="auto"/>
            <w:shd w:val="clear" w:color="auto" w:fill="FFFFFF"/>
            <w:tcMar>
              <w:top w:w="0" w:type="dxa"/>
              <w:left w:w="108" w:type="dxa"/>
              <w:bottom w:w="0" w:type="dxa"/>
              <w:right w:w="108" w:type="dxa"/>
            </w:tcMar>
          </w:tcPr>
          <w:p w14:paraId="5D19F184" w14:textId="77777777" w:rsidR="00621E76" w:rsidRPr="004B7EC7" w:rsidRDefault="00621E76" w:rsidP="00E6452D">
            <w:pPr>
              <w:autoSpaceDE w:val="0"/>
              <w:autoSpaceDN w:val="0"/>
              <w:rPr>
                <w:lang w:eastAsia="en-GB"/>
              </w:rPr>
            </w:pPr>
            <w:r w:rsidRPr="004B7EC7">
              <w:rPr>
                <w:lang w:eastAsia="en-GB"/>
              </w:rPr>
              <w:t>193 377 447</w:t>
            </w:r>
          </w:p>
        </w:tc>
        <w:tc>
          <w:tcPr>
            <w:tcW w:w="0" w:type="auto"/>
            <w:shd w:val="clear" w:color="auto" w:fill="FFFFFF"/>
            <w:tcMar>
              <w:top w:w="0" w:type="dxa"/>
              <w:left w:w="108" w:type="dxa"/>
              <w:bottom w:w="0" w:type="dxa"/>
              <w:right w:w="108" w:type="dxa"/>
            </w:tcMar>
          </w:tcPr>
          <w:p w14:paraId="475337C9" w14:textId="77777777" w:rsidR="00621E76" w:rsidRPr="004B7EC7" w:rsidRDefault="00621E76" w:rsidP="00E6452D">
            <w:pPr>
              <w:autoSpaceDE w:val="0"/>
              <w:autoSpaceDN w:val="0"/>
              <w:rPr>
                <w:lang w:eastAsia="en-GB"/>
              </w:rPr>
            </w:pPr>
            <w:r w:rsidRPr="004B7EC7">
              <w:rPr>
                <w:lang w:eastAsia="en-GB"/>
              </w:rPr>
              <w:t>1</w:t>
            </w:r>
          </w:p>
        </w:tc>
        <w:tc>
          <w:tcPr>
            <w:tcW w:w="0" w:type="auto"/>
            <w:shd w:val="clear" w:color="auto" w:fill="FFFFFF"/>
            <w:tcMar>
              <w:top w:w="0" w:type="dxa"/>
              <w:left w:w="108" w:type="dxa"/>
              <w:bottom w:w="0" w:type="dxa"/>
              <w:right w:w="108" w:type="dxa"/>
            </w:tcMar>
          </w:tcPr>
          <w:p w14:paraId="5E8FE3E6" w14:textId="77777777" w:rsidR="00621E76" w:rsidRPr="004B7EC7" w:rsidRDefault="00621E76" w:rsidP="00E6452D">
            <w:pPr>
              <w:autoSpaceDE w:val="0"/>
              <w:autoSpaceDN w:val="0"/>
              <w:rPr>
                <w:lang w:eastAsia="en-GB"/>
              </w:rPr>
            </w:pPr>
            <w:r w:rsidRPr="004B7EC7">
              <w:rPr>
                <w:lang w:eastAsia="en-GB"/>
              </w:rPr>
              <w:t>129 583 574</w:t>
            </w:r>
          </w:p>
        </w:tc>
        <w:tc>
          <w:tcPr>
            <w:tcW w:w="0" w:type="auto"/>
            <w:shd w:val="clear" w:color="auto" w:fill="FFFFFF"/>
            <w:tcMar>
              <w:top w:w="0" w:type="dxa"/>
              <w:left w:w="108" w:type="dxa"/>
              <w:bottom w:w="0" w:type="dxa"/>
              <w:right w:w="108" w:type="dxa"/>
            </w:tcMar>
          </w:tcPr>
          <w:p w14:paraId="5126CC24" w14:textId="77777777" w:rsidR="00621E76" w:rsidRPr="004B7EC7" w:rsidRDefault="00621E76" w:rsidP="00E6452D">
            <w:pPr>
              <w:autoSpaceDE w:val="0"/>
              <w:autoSpaceDN w:val="0"/>
              <w:rPr>
                <w:lang w:eastAsia="en-GB"/>
              </w:rPr>
            </w:pPr>
            <w:r w:rsidRPr="004B7EC7">
              <w:rPr>
                <w:lang w:eastAsia="en-GB"/>
              </w:rPr>
              <w:t>7</w:t>
            </w:r>
          </w:p>
        </w:tc>
        <w:tc>
          <w:tcPr>
            <w:tcW w:w="0" w:type="auto"/>
            <w:shd w:val="clear" w:color="auto" w:fill="FFFFFF"/>
            <w:tcMar>
              <w:top w:w="0" w:type="dxa"/>
              <w:left w:w="108" w:type="dxa"/>
              <w:bottom w:w="0" w:type="dxa"/>
              <w:right w:w="108" w:type="dxa"/>
            </w:tcMar>
          </w:tcPr>
          <w:p w14:paraId="587255E5" w14:textId="77777777" w:rsidR="00621E76" w:rsidRPr="004B7EC7" w:rsidRDefault="00621E76" w:rsidP="00E6452D">
            <w:pPr>
              <w:autoSpaceDE w:val="0"/>
              <w:autoSpaceDN w:val="0"/>
              <w:rPr>
                <w:lang w:eastAsia="en-GB"/>
              </w:rPr>
            </w:pPr>
            <w:r w:rsidRPr="004B7EC7">
              <w:rPr>
                <w:lang w:eastAsia="en-GB"/>
              </w:rPr>
              <w:t>178 077 447</w:t>
            </w:r>
          </w:p>
        </w:tc>
        <w:tc>
          <w:tcPr>
            <w:tcW w:w="0" w:type="auto"/>
            <w:shd w:val="clear" w:color="auto" w:fill="FFFFFF"/>
            <w:tcMar>
              <w:top w:w="0" w:type="dxa"/>
              <w:left w:w="108" w:type="dxa"/>
              <w:bottom w:w="0" w:type="dxa"/>
              <w:right w:w="108" w:type="dxa"/>
            </w:tcMar>
          </w:tcPr>
          <w:p w14:paraId="355623B5" w14:textId="77777777" w:rsidR="00621E76" w:rsidRPr="004B7EC7" w:rsidRDefault="00621E76" w:rsidP="00E6452D">
            <w:pPr>
              <w:autoSpaceDE w:val="0"/>
              <w:autoSpaceDN w:val="0"/>
              <w:rPr>
                <w:lang w:eastAsia="en-GB"/>
              </w:rPr>
            </w:pPr>
            <w:r w:rsidRPr="004B7EC7">
              <w:rPr>
                <w:lang w:eastAsia="en-GB"/>
              </w:rPr>
              <w:t>N/A</w:t>
            </w:r>
          </w:p>
        </w:tc>
        <w:tc>
          <w:tcPr>
            <w:tcW w:w="0" w:type="auto"/>
            <w:shd w:val="clear" w:color="auto" w:fill="FFFFFF"/>
            <w:tcMar>
              <w:top w:w="0" w:type="dxa"/>
              <w:left w:w="108" w:type="dxa"/>
              <w:bottom w:w="0" w:type="dxa"/>
              <w:right w:w="108" w:type="dxa"/>
            </w:tcMar>
          </w:tcPr>
          <w:p w14:paraId="44A4B7B6" w14:textId="77777777" w:rsidR="00621E76" w:rsidRPr="004B7EC7" w:rsidRDefault="00621E76" w:rsidP="00E6452D">
            <w:pPr>
              <w:autoSpaceDE w:val="0"/>
              <w:autoSpaceDN w:val="0"/>
              <w:rPr>
                <w:lang w:eastAsia="en-GB"/>
              </w:rPr>
            </w:pPr>
            <w:r w:rsidRPr="004B7EC7">
              <w:rPr>
                <w:lang w:eastAsia="en-GB"/>
              </w:rPr>
              <w:t>N/A</w:t>
            </w:r>
          </w:p>
        </w:tc>
        <w:tc>
          <w:tcPr>
            <w:tcW w:w="0" w:type="auto"/>
            <w:shd w:val="clear" w:color="auto" w:fill="FFFFFF"/>
            <w:tcMar>
              <w:top w:w="0" w:type="dxa"/>
              <w:left w:w="108" w:type="dxa"/>
              <w:bottom w:w="0" w:type="dxa"/>
              <w:right w:w="108" w:type="dxa"/>
            </w:tcMar>
          </w:tcPr>
          <w:p w14:paraId="7E289C9A" w14:textId="77777777" w:rsidR="00621E76" w:rsidRPr="004B7EC7" w:rsidRDefault="00621E76" w:rsidP="00E6452D">
            <w:pPr>
              <w:autoSpaceDE w:val="0"/>
              <w:autoSpaceDN w:val="0"/>
              <w:rPr>
                <w:lang w:eastAsia="en-GB"/>
              </w:rPr>
            </w:pPr>
            <w:r w:rsidRPr="004B7EC7">
              <w:rPr>
                <w:lang w:eastAsia="en-GB"/>
              </w:rPr>
              <w:t>9</w:t>
            </w:r>
          </w:p>
        </w:tc>
        <w:tc>
          <w:tcPr>
            <w:tcW w:w="0" w:type="auto"/>
            <w:shd w:val="clear" w:color="auto" w:fill="FFFFFF"/>
            <w:tcMar>
              <w:top w:w="0" w:type="dxa"/>
              <w:left w:w="108" w:type="dxa"/>
              <w:bottom w:w="0" w:type="dxa"/>
              <w:right w:w="108" w:type="dxa"/>
            </w:tcMar>
          </w:tcPr>
          <w:p w14:paraId="770CB7D4" w14:textId="77777777" w:rsidR="00621E76" w:rsidRPr="004B7EC7" w:rsidRDefault="00621E76" w:rsidP="00E6452D">
            <w:pPr>
              <w:autoSpaceDE w:val="0"/>
              <w:autoSpaceDN w:val="0"/>
              <w:rPr>
                <w:lang w:eastAsia="en-GB"/>
              </w:rPr>
            </w:pPr>
            <w:r w:rsidRPr="004B7EC7">
              <w:rPr>
                <w:lang w:eastAsia="en-GB"/>
              </w:rPr>
              <w:t>193 377 447</w:t>
            </w:r>
          </w:p>
        </w:tc>
      </w:tr>
      <w:tr w:rsidR="00621E76" w:rsidRPr="004B7EC7" w14:paraId="15E99E64" w14:textId="77777777" w:rsidTr="00E6452D">
        <w:trPr>
          <w:trHeight w:val="243"/>
          <w:jc w:val="center"/>
        </w:trPr>
        <w:tc>
          <w:tcPr>
            <w:tcW w:w="0" w:type="auto"/>
            <w:shd w:val="clear" w:color="auto" w:fill="FFFFFF"/>
            <w:tcMar>
              <w:top w:w="0" w:type="dxa"/>
              <w:left w:w="108" w:type="dxa"/>
              <w:bottom w:w="0" w:type="dxa"/>
              <w:right w:w="108" w:type="dxa"/>
            </w:tcMar>
            <w:vAlign w:val="center"/>
          </w:tcPr>
          <w:p w14:paraId="02858EED" w14:textId="77777777" w:rsidR="00621E76" w:rsidRPr="004B7EC7" w:rsidRDefault="00621E76" w:rsidP="00E6452D">
            <w:pPr>
              <w:autoSpaceDE w:val="0"/>
              <w:autoSpaceDN w:val="0"/>
              <w:rPr>
                <w:lang w:eastAsia="en-GB"/>
              </w:rPr>
            </w:pPr>
            <w:r w:rsidRPr="004B7EC7">
              <w:rPr>
                <w:lang w:eastAsia="en-GB"/>
              </w:rPr>
              <w:t>55</w:t>
            </w:r>
          </w:p>
        </w:tc>
        <w:tc>
          <w:tcPr>
            <w:tcW w:w="0" w:type="auto"/>
            <w:shd w:val="clear" w:color="auto" w:fill="FFFFFF"/>
            <w:tcMar>
              <w:top w:w="0" w:type="dxa"/>
              <w:left w:w="108" w:type="dxa"/>
              <w:bottom w:w="0" w:type="dxa"/>
              <w:right w:w="108" w:type="dxa"/>
            </w:tcMar>
            <w:vAlign w:val="center"/>
          </w:tcPr>
          <w:p w14:paraId="58C8C5B4" w14:textId="77777777" w:rsidR="00621E76" w:rsidRPr="004B7EC7" w:rsidRDefault="00621E76" w:rsidP="00E6452D">
            <w:pPr>
              <w:autoSpaceDE w:val="0"/>
              <w:autoSpaceDN w:val="0"/>
              <w:rPr>
                <w:lang w:eastAsia="en-GB"/>
              </w:rPr>
            </w:pPr>
            <w:r w:rsidRPr="004B7EC7">
              <w:rPr>
                <w:lang w:eastAsia="en-GB"/>
              </w:rPr>
              <w:t>37 775 681</w:t>
            </w:r>
          </w:p>
        </w:tc>
        <w:tc>
          <w:tcPr>
            <w:tcW w:w="0" w:type="auto"/>
            <w:shd w:val="clear" w:color="auto" w:fill="FFFFFF"/>
            <w:tcMar>
              <w:top w:w="0" w:type="dxa"/>
              <w:left w:w="108" w:type="dxa"/>
              <w:bottom w:w="0" w:type="dxa"/>
              <w:right w:w="108" w:type="dxa"/>
            </w:tcMar>
          </w:tcPr>
          <w:p w14:paraId="29557FA8"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500F24C6"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7002AA7A" w14:textId="77777777" w:rsidR="00621E76" w:rsidRPr="004B7EC7" w:rsidRDefault="00621E76" w:rsidP="00E6452D">
            <w:pPr>
              <w:autoSpaceDE w:val="0"/>
              <w:autoSpaceDN w:val="0"/>
              <w:rPr>
                <w:lang w:eastAsia="en-GB"/>
              </w:rPr>
            </w:pPr>
            <w:r w:rsidRPr="004B7EC7">
              <w:rPr>
                <w:lang w:eastAsia="en-GB"/>
              </w:rPr>
              <w:t>2</w:t>
            </w:r>
          </w:p>
        </w:tc>
        <w:tc>
          <w:tcPr>
            <w:tcW w:w="0" w:type="auto"/>
            <w:shd w:val="clear" w:color="auto" w:fill="FFFFFF"/>
            <w:tcMar>
              <w:top w:w="0" w:type="dxa"/>
              <w:left w:w="108" w:type="dxa"/>
              <w:bottom w:w="0" w:type="dxa"/>
              <w:right w:w="108" w:type="dxa"/>
            </w:tcMar>
          </w:tcPr>
          <w:p w14:paraId="3152EF66" w14:textId="77777777" w:rsidR="00621E76" w:rsidRPr="004B7EC7" w:rsidRDefault="00621E76" w:rsidP="00E6452D">
            <w:pPr>
              <w:autoSpaceDE w:val="0"/>
              <w:autoSpaceDN w:val="0"/>
              <w:rPr>
                <w:lang w:eastAsia="en-GB"/>
              </w:rPr>
            </w:pPr>
            <w:r w:rsidRPr="004B7EC7">
              <w:rPr>
                <w:lang w:eastAsia="en-GB"/>
              </w:rPr>
              <w:t>35 307 083</w:t>
            </w:r>
          </w:p>
        </w:tc>
        <w:tc>
          <w:tcPr>
            <w:tcW w:w="0" w:type="auto"/>
            <w:shd w:val="clear" w:color="auto" w:fill="FFFFFF"/>
            <w:tcMar>
              <w:top w:w="0" w:type="dxa"/>
              <w:left w:w="108" w:type="dxa"/>
              <w:bottom w:w="0" w:type="dxa"/>
              <w:right w:w="108" w:type="dxa"/>
            </w:tcMar>
            <w:vAlign w:val="center"/>
          </w:tcPr>
          <w:p w14:paraId="55B6F73E" w14:textId="77777777" w:rsidR="00621E76" w:rsidRPr="004B7EC7" w:rsidRDefault="00621E76" w:rsidP="00E6452D">
            <w:pPr>
              <w:autoSpaceDE w:val="0"/>
              <w:autoSpaceDN w:val="0"/>
              <w:rPr>
                <w:lang w:eastAsia="en-GB"/>
              </w:rPr>
            </w:pPr>
            <w:r w:rsidRPr="004B7EC7">
              <w:rPr>
                <w:lang w:eastAsia="en-GB"/>
              </w:rPr>
              <w:t>1</w:t>
            </w:r>
          </w:p>
        </w:tc>
        <w:tc>
          <w:tcPr>
            <w:tcW w:w="0" w:type="auto"/>
            <w:shd w:val="clear" w:color="auto" w:fill="FFFFFF"/>
            <w:tcMar>
              <w:top w:w="0" w:type="dxa"/>
              <w:left w:w="108" w:type="dxa"/>
              <w:bottom w:w="0" w:type="dxa"/>
              <w:right w:w="108" w:type="dxa"/>
            </w:tcMar>
            <w:vAlign w:val="center"/>
          </w:tcPr>
          <w:p w14:paraId="6737E189" w14:textId="77777777" w:rsidR="00621E76" w:rsidRPr="004B7EC7" w:rsidRDefault="00621E76" w:rsidP="00E6452D">
            <w:pPr>
              <w:autoSpaceDE w:val="0"/>
              <w:autoSpaceDN w:val="0"/>
              <w:rPr>
                <w:lang w:eastAsia="en-GB"/>
              </w:rPr>
            </w:pPr>
            <w:r w:rsidRPr="004B7EC7">
              <w:rPr>
                <w:lang w:eastAsia="en-GB"/>
              </w:rPr>
              <w:t>15 300 000</w:t>
            </w:r>
          </w:p>
        </w:tc>
        <w:tc>
          <w:tcPr>
            <w:tcW w:w="0" w:type="auto"/>
            <w:shd w:val="clear" w:color="auto" w:fill="FFFFFF"/>
            <w:tcMar>
              <w:top w:w="0" w:type="dxa"/>
              <w:left w:w="108" w:type="dxa"/>
              <w:bottom w:w="0" w:type="dxa"/>
              <w:right w:w="108" w:type="dxa"/>
            </w:tcMar>
          </w:tcPr>
          <w:p w14:paraId="65D420B4"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15F794BA"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5611564C"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72287A52" w14:textId="77777777" w:rsidR="00621E76" w:rsidRPr="004B7EC7" w:rsidRDefault="00621E76" w:rsidP="00E6452D">
            <w:pPr>
              <w:autoSpaceDE w:val="0"/>
              <w:autoSpaceDN w:val="0"/>
              <w:rPr>
                <w:lang w:eastAsia="en-GB"/>
              </w:rPr>
            </w:pPr>
          </w:p>
        </w:tc>
      </w:tr>
      <w:tr w:rsidR="00621E76" w:rsidRPr="004B7EC7" w14:paraId="50DBE3B7" w14:textId="77777777" w:rsidTr="00E6452D">
        <w:trPr>
          <w:trHeight w:val="243"/>
          <w:jc w:val="center"/>
        </w:trPr>
        <w:tc>
          <w:tcPr>
            <w:tcW w:w="0" w:type="auto"/>
            <w:shd w:val="clear" w:color="auto" w:fill="FFFFFF"/>
            <w:tcMar>
              <w:top w:w="0" w:type="dxa"/>
              <w:left w:w="108" w:type="dxa"/>
              <w:bottom w:w="0" w:type="dxa"/>
              <w:right w:w="108" w:type="dxa"/>
            </w:tcMar>
            <w:vAlign w:val="center"/>
          </w:tcPr>
          <w:p w14:paraId="3E6E2CE2" w14:textId="77777777" w:rsidR="00621E76" w:rsidRPr="004B7EC7" w:rsidRDefault="00621E76" w:rsidP="00E6452D">
            <w:pPr>
              <w:autoSpaceDE w:val="0"/>
              <w:autoSpaceDN w:val="0"/>
              <w:rPr>
                <w:lang w:eastAsia="en-GB"/>
              </w:rPr>
            </w:pPr>
            <w:r w:rsidRPr="004B7EC7">
              <w:rPr>
                <w:lang w:eastAsia="en-GB"/>
              </w:rPr>
              <w:t>13</w:t>
            </w:r>
          </w:p>
        </w:tc>
        <w:tc>
          <w:tcPr>
            <w:tcW w:w="0" w:type="auto"/>
            <w:shd w:val="clear" w:color="auto" w:fill="FFFFFF"/>
            <w:tcMar>
              <w:top w:w="0" w:type="dxa"/>
              <w:left w:w="108" w:type="dxa"/>
              <w:bottom w:w="0" w:type="dxa"/>
              <w:right w:w="108" w:type="dxa"/>
            </w:tcMar>
            <w:vAlign w:val="center"/>
          </w:tcPr>
          <w:p w14:paraId="23BCA9AD" w14:textId="77777777" w:rsidR="00621E76" w:rsidRPr="004B7EC7" w:rsidRDefault="00621E76" w:rsidP="00E6452D">
            <w:pPr>
              <w:autoSpaceDE w:val="0"/>
              <w:autoSpaceDN w:val="0"/>
              <w:rPr>
                <w:lang w:eastAsia="en-GB"/>
              </w:rPr>
            </w:pPr>
            <w:r w:rsidRPr="004B7EC7">
              <w:rPr>
                <w:lang w:eastAsia="en-GB"/>
              </w:rPr>
              <w:t>3 465 513</w:t>
            </w:r>
          </w:p>
        </w:tc>
        <w:tc>
          <w:tcPr>
            <w:tcW w:w="0" w:type="auto"/>
            <w:shd w:val="clear" w:color="auto" w:fill="FFFFFF"/>
            <w:tcMar>
              <w:top w:w="0" w:type="dxa"/>
              <w:left w:w="108" w:type="dxa"/>
              <w:bottom w:w="0" w:type="dxa"/>
              <w:right w:w="108" w:type="dxa"/>
            </w:tcMar>
          </w:tcPr>
          <w:p w14:paraId="17C627F1"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27F71714"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4D3D1B87" w14:textId="77777777" w:rsidR="00621E76" w:rsidRPr="004B7EC7" w:rsidRDefault="00621E76" w:rsidP="00E6452D">
            <w:pPr>
              <w:autoSpaceDE w:val="0"/>
              <w:autoSpaceDN w:val="0"/>
              <w:rPr>
                <w:lang w:eastAsia="en-GB"/>
              </w:rPr>
            </w:pPr>
            <w:r w:rsidRPr="004B7EC7">
              <w:rPr>
                <w:lang w:eastAsia="en-GB"/>
              </w:rPr>
              <w:t>3</w:t>
            </w:r>
          </w:p>
        </w:tc>
        <w:tc>
          <w:tcPr>
            <w:tcW w:w="0" w:type="auto"/>
            <w:shd w:val="clear" w:color="auto" w:fill="FFFFFF"/>
            <w:tcMar>
              <w:top w:w="0" w:type="dxa"/>
              <w:left w:w="108" w:type="dxa"/>
              <w:bottom w:w="0" w:type="dxa"/>
              <w:right w:w="108" w:type="dxa"/>
            </w:tcMar>
          </w:tcPr>
          <w:p w14:paraId="3C55EBE6" w14:textId="77777777" w:rsidR="00621E76" w:rsidRPr="004B7EC7" w:rsidRDefault="00621E76" w:rsidP="00E6452D">
            <w:pPr>
              <w:autoSpaceDE w:val="0"/>
              <w:autoSpaceDN w:val="0"/>
              <w:rPr>
                <w:lang w:eastAsia="en-GB"/>
              </w:rPr>
            </w:pPr>
            <w:r w:rsidRPr="004B7EC7">
              <w:rPr>
                <w:lang w:eastAsia="en-GB"/>
              </w:rPr>
              <w:t>28 486 790</w:t>
            </w:r>
          </w:p>
        </w:tc>
        <w:tc>
          <w:tcPr>
            <w:tcW w:w="0" w:type="auto"/>
            <w:shd w:val="clear" w:color="auto" w:fill="FFFFFF"/>
            <w:tcMar>
              <w:top w:w="0" w:type="dxa"/>
              <w:left w:w="108" w:type="dxa"/>
              <w:bottom w:w="0" w:type="dxa"/>
              <w:right w:w="108" w:type="dxa"/>
            </w:tcMar>
            <w:vAlign w:val="center"/>
          </w:tcPr>
          <w:p w14:paraId="4747B8EF"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vAlign w:val="center"/>
          </w:tcPr>
          <w:p w14:paraId="258E959F"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6A0EC4B5"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539D4CB0"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5493DC38" w14:textId="77777777" w:rsidR="00621E76" w:rsidRPr="004B7EC7" w:rsidRDefault="00621E76" w:rsidP="00E6452D">
            <w:pPr>
              <w:autoSpaceDE w:val="0"/>
              <w:autoSpaceDN w:val="0"/>
              <w:rPr>
                <w:lang w:eastAsia="en-GB"/>
              </w:rPr>
            </w:pPr>
          </w:p>
        </w:tc>
        <w:tc>
          <w:tcPr>
            <w:tcW w:w="0" w:type="auto"/>
            <w:shd w:val="clear" w:color="auto" w:fill="FFFFFF"/>
            <w:tcMar>
              <w:top w:w="0" w:type="dxa"/>
              <w:left w:w="108" w:type="dxa"/>
              <w:bottom w:w="0" w:type="dxa"/>
              <w:right w:w="108" w:type="dxa"/>
            </w:tcMar>
          </w:tcPr>
          <w:p w14:paraId="477439D8" w14:textId="77777777" w:rsidR="00621E76" w:rsidRPr="004B7EC7" w:rsidRDefault="00621E76" w:rsidP="00E6452D">
            <w:pPr>
              <w:autoSpaceDE w:val="0"/>
              <w:autoSpaceDN w:val="0"/>
              <w:rPr>
                <w:lang w:eastAsia="en-GB"/>
              </w:rPr>
            </w:pPr>
          </w:p>
        </w:tc>
      </w:tr>
    </w:tbl>
    <w:p w14:paraId="0EF5AC20" w14:textId="77777777" w:rsidR="00621E76" w:rsidRDefault="00621E76" w:rsidP="00621E76">
      <w:pPr>
        <w:pStyle w:val="ListParagraph"/>
        <w:ind w:left="1134"/>
        <w:jc w:val="both"/>
        <w:rPr>
          <w:sz w:val="24"/>
          <w:szCs w:val="24"/>
        </w:rPr>
      </w:pPr>
    </w:p>
    <w:p w14:paraId="61DB4672" w14:textId="77777777" w:rsidR="00F63BB9" w:rsidRDefault="00F63BB9" w:rsidP="00621E76">
      <w:pPr>
        <w:pStyle w:val="ListParagraph"/>
        <w:ind w:left="1134"/>
        <w:jc w:val="both"/>
        <w:rPr>
          <w:sz w:val="24"/>
          <w:szCs w:val="24"/>
        </w:rPr>
      </w:pPr>
    </w:p>
    <w:p w14:paraId="342A6AAB" w14:textId="77777777" w:rsidR="00F63BB9" w:rsidRDefault="00F63BB9" w:rsidP="00621E76">
      <w:pPr>
        <w:pStyle w:val="ListParagraph"/>
        <w:ind w:left="1134"/>
        <w:jc w:val="both"/>
        <w:rPr>
          <w:sz w:val="24"/>
          <w:szCs w:val="24"/>
        </w:rPr>
      </w:pPr>
    </w:p>
    <w:p w14:paraId="118B8EA4" w14:textId="77777777" w:rsidR="005C7250" w:rsidRDefault="005C7250" w:rsidP="00621E76">
      <w:pPr>
        <w:pStyle w:val="ListParagraph"/>
        <w:ind w:left="1134"/>
        <w:jc w:val="both"/>
        <w:rPr>
          <w:sz w:val="24"/>
          <w:szCs w:val="24"/>
        </w:rPr>
      </w:pPr>
    </w:p>
    <w:p w14:paraId="1EBBD1ED" w14:textId="02DD506F" w:rsidR="00621E76" w:rsidRDefault="00621E76" w:rsidP="00DB5495">
      <w:pPr>
        <w:pStyle w:val="ListParagraph"/>
        <w:numPr>
          <w:ilvl w:val="1"/>
          <w:numId w:val="1"/>
        </w:numPr>
        <w:ind w:left="1134" w:hanging="424"/>
        <w:jc w:val="both"/>
        <w:rPr>
          <w:sz w:val="24"/>
          <w:szCs w:val="24"/>
        </w:rPr>
      </w:pPr>
      <w:r>
        <w:rPr>
          <w:sz w:val="24"/>
          <w:szCs w:val="24"/>
        </w:rPr>
        <w:lastRenderedPageBreak/>
        <w:t>Izteikt tabulu Nr. 3.2.</w:t>
      </w:r>
      <w:r w:rsidR="0043188B">
        <w:rPr>
          <w:sz w:val="24"/>
          <w:szCs w:val="24"/>
        </w:rPr>
        <w:t xml:space="preserve"> </w:t>
      </w:r>
      <w:r>
        <w:rPr>
          <w:sz w:val="24"/>
          <w:szCs w:val="24"/>
        </w:rPr>
        <w:t>(18A) šādā redakcijā:</w:t>
      </w:r>
    </w:p>
    <w:p w14:paraId="178333B6" w14:textId="0A48F6BC" w:rsidR="005D18B9" w:rsidRPr="005D18B9" w:rsidRDefault="005D18B9" w:rsidP="005D18B9">
      <w:pPr>
        <w:pStyle w:val="ListParagraph"/>
        <w:ind w:left="1134"/>
        <w:jc w:val="both"/>
        <w:rPr>
          <w:i/>
          <w:sz w:val="24"/>
          <w:szCs w:val="24"/>
        </w:rPr>
      </w:pPr>
      <w:r>
        <w:rPr>
          <w:i/>
          <w:sz w:val="24"/>
          <w:szCs w:val="24"/>
        </w:rPr>
        <w:t>T</w:t>
      </w:r>
      <w:r w:rsidRPr="005D18B9">
        <w:rPr>
          <w:i/>
          <w:sz w:val="24"/>
          <w:szCs w:val="24"/>
        </w:rPr>
        <w:t>abul</w:t>
      </w:r>
      <w:r>
        <w:rPr>
          <w:i/>
          <w:sz w:val="24"/>
          <w:szCs w:val="24"/>
        </w:rPr>
        <w:t>a</w:t>
      </w:r>
      <w:r w:rsidRPr="005D18B9">
        <w:rPr>
          <w:i/>
          <w:sz w:val="24"/>
          <w:szCs w:val="24"/>
        </w:rPr>
        <w:t xml:space="preserve"> Nr. 3.2. (18A)</w:t>
      </w:r>
    </w:p>
    <w:p w14:paraId="04CE16AB" w14:textId="77777777" w:rsidR="00621E76" w:rsidRPr="00621E76" w:rsidRDefault="00621E76" w:rsidP="00621E76">
      <w:pPr>
        <w:pStyle w:val="ListParagraph"/>
        <w:ind w:left="525"/>
        <w:jc w:val="center"/>
        <w:rPr>
          <w:b/>
          <w:sz w:val="24"/>
        </w:rPr>
      </w:pPr>
      <w:r w:rsidRPr="00621E76">
        <w:rPr>
          <w:b/>
          <w:sz w:val="24"/>
        </w:rPr>
        <w:t>Finansējuma plāns darbības programmai</w:t>
      </w:r>
    </w:p>
    <w:p w14:paraId="7148636D" w14:textId="77777777" w:rsidR="00621E76" w:rsidRPr="00621E76" w:rsidRDefault="00621E76" w:rsidP="00621E76">
      <w:pPr>
        <w:pStyle w:val="ListParagraph"/>
        <w:ind w:left="525"/>
        <w:rPr>
          <w:b/>
        </w:rPr>
      </w:pPr>
    </w:p>
    <w:tbl>
      <w:tblPr>
        <w:tblW w:w="14976" w:type="dxa"/>
        <w:tblInd w:w="113" w:type="dxa"/>
        <w:tblLayout w:type="fixed"/>
        <w:tblLook w:val="04A0" w:firstRow="1" w:lastRow="0" w:firstColumn="1" w:lastColumn="0" w:noHBand="0" w:noVBand="1"/>
      </w:tblPr>
      <w:tblGrid>
        <w:gridCol w:w="562"/>
        <w:gridCol w:w="1276"/>
        <w:gridCol w:w="709"/>
        <w:gridCol w:w="850"/>
        <w:gridCol w:w="1134"/>
        <w:gridCol w:w="1276"/>
        <w:gridCol w:w="1325"/>
        <w:gridCol w:w="1134"/>
        <w:gridCol w:w="1134"/>
        <w:gridCol w:w="1233"/>
        <w:gridCol w:w="561"/>
        <w:gridCol w:w="567"/>
        <w:gridCol w:w="1417"/>
        <w:gridCol w:w="1276"/>
        <w:gridCol w:w="522"/>
      </w:tblGrid>
      <w:tr w:rsidR="00621E76" w:rsidRPr="004B7EC7" w14:paraId="6194F43F" w14:textId="77777777" w:rsidTr="00E6452D">
        <w:trPr>
          <w:cantSplit/>
          <w:trHeight w:val="1134"/>
          <w:tblHeader/>
        </w:trPr>
        <w:tc>
          <w:tcPr>
            <w:tcW w:w="562" w:type="dxa"/>
            <w:tcBorders>
              <w:top w:val="single" w:sz="4" w:space="0" w:color="auto"/>
              <w:left w:val="single" w:sz="4" w:space="0" w:color="auto"/>
              <w:bottom w:val="single" w:sz="4" w:space="0" w:color="auto"/>
              <w:right w:val="single" w:sz="4" w:space="0" w:color="auto"/>
            </w:tcBorders>
            <w:shd w:val="clear" w:color="000000" w:fill="B7DEE8"/>
            <w:textDirection w:val="btLr"/>
            <w:vAlign w:val="center"/>
            <w:hideMark/>
          </w:tcPr>
          <w:p w14:paraId="011B4D7A" w14:textId="77777777" w:rsidR="00621E76" w:rsidRPr="004B7EC7" w:rsidRDefault="00621E76" w:rsidP="00E6452D">
            <w:pPr>
              <w:ind w:left="113" w:right="113"/>
              <w:jc w:val="center"/>
              <w:rPr>
                <w:sz w:val="18"/>
                <w:szCs w:val="18"/>
              </w:rPr>
            </w:pPr>
            <w:r w:rsidRPr="004B7EC7">
              <w:rPr>
                <w:sz w:val="18"/>
                <w:szCs w:val="18"/>
              </w:rPr>
              <w:t>Kods</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0F7804FC" w14:textId="77777777" w:rsidR="00621E76" w:rsidRPr="004B7EC7" w:rsidRDefault="00621E76" w:rsidP="00E6452D">
            <w:pPr>
              <w:jc w:val="center"/>
              <w:rPr>
                <w:sz w:val="18"/>
                <w:szCs w:val="18"/>
              </w:rPr>
            </w:pPr>
            <w:r w:rsidRPr="004B7EC7">
              <w:rPr>
                <w:sz w:val="18"/>
                <w:szCs w:val="18"/>
              </w:rPr>
              <w:t xml:space="preserve">Prioritārais virziens </w:t>
            </w:r>
          </w:p>
        </w:tc>
        <w:tc>
          <w:tcPr>
            <w:tcW w:w="709"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0A63EBDA" w14:textId="77777777" w:rsidR="00621E76" w:rsidRPr="004B7EC7" w:rsidRDefault="00621E76" w:rsidP="00E6452D">
            <w:pPr>
              <w:ind w:left="113" w:right="113"/>
              <w:jc w:val="center"/>
              <w:rPr>
                <w:sz w:val="18"/>
                <w:szCs w:val="18"/>
              </w:rPr>
            </w:pPr>
            <w:r w:rsidRPr="004B7EC7">
              <w:rPr>
                <w:sz w:val="18"/>
                <w:szCs w:val="18"/>
              </w:rPr>
              <w:t>Fonds</w:t>
            </w:r>
          </w:p>
        </w:tc>
        <w:tc>
          <w:tcPr>
            <w:tcW w:w="850" w:type="dxa"/>
            <w:tcBorders>
              <w:top w:val="single" w:sz="4" w:space="0" w:color="auto"/>
              <w:left w:val="nil"/>
              <w:bottom w:val="single" w:sz="4" w:space="0" w:color="auto"/>
              <w:right w:val="single" w:sz="4" w:space="0" w:color="auto"/>
            </w:tcBorders>
            <w:shd w:val="clear" w:color="000000" w:fill="B7DEE8"/>
            <w:vAlign w:val="center"/>
            <w:hideMark/>
          </w:tcPr>
          <w:p w14:paraId="365BC0EE" w14:textId="77777777" w:rsidR="00621E76" w:rsidRPr="004B7EC7" w:rsidRDefault="00621E76" w:rsidP="00E6452D">
            <w:pPr>
              <w:jc w:val="center"/>
              <w:rPr>
                <w:sz w:val="18"/>
                <w:szCs w:val="18"/>
              </w:rPr>
            </w:pPr>
            <w:r w:rsidRPr="004B7EC7">
              <w:rPr>
                <w:sz w:val="18"/>
                <w:szCs w:val="18"/>
              </w:rPr>
              <w:t>Reģions</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9054B87" w14:textId="77777777" w:rsidR="00621E76" w:rsidRPr="004B7EC7" w:rsidRDefault="00621E76" w:rsidP="00E6452D">
            <w:pPr>
              <w:jc w:val="center"/>
              <w:rPr>
                <w:sz w:val="18"/>
                <w:szCs w:val="18"/>
              </w:rPr>
            </w:pPr>
            <w:r w:rsidRPr="004B7EC7">
              <w:rPr>
                <w:sz w:val="18"/>
                <w:szCs w:val="18"/>
              </w:rPr>
              <w:t>Publiskās attiecināmas izmaksas,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5B2F7320" w14:textId="77777777" w:rsidR="00621E76" w:rsidRPr="004B7EC7" w:rsidRDefault="00621E76" w:rsidP="00E6452D">
            <w:pPr>
              <w:jc w:val="center"/>
              <w:rPr>
                <w:sz w:val="18"/>
                <w:szCs w:val="18"/>
              </w:rPr>
            </w:pPr>
            <w:r w:rsidRPr="004B7EC7">
              <w:rPr>
                <w:sz w:val="18"/>
                <w:szCs w:val="18"/>
              </w:rPr>
              <w:t>Savienības atbalsts, EUR</w:t>
            </w:r>
          </w:p>
        </w:tc>
        <w:tc>
          <w:tcPr>
            <w:tcW w:w="1325" w:type="dxa"/>
            <w:tcBorders>
              <w:top w:val="single" w:sz="4" w:space="0" w:color="auto"/>
              <w:left w:val="nil"/>
              <w:bottom w:val="single" w:sz="4" w:space="0" w:color="auto"/>
              <w:right w:val="single" w:sz="4" w:space="0" w:color="auto"/>
            </w:tcBorders>
            <w:shd w:val="clear" w:color="000000" w:fill="B7DEE8"/>
            <w:vAlign w:val="center"/>
            <w:hideMark/>
          </w:tcPr>
          <w:p w14:paraId="466080D8" w14:textId="77777777" w:rsidR="00621E76" w:rsidRPr="004B7EC7" w:rsidRDefault="00621E76" w:rsidP="00E6452D">
            <w:pPr>
              <w:jc w:val="center"/>
              <w:rPr>
                <w:sz w:val="18"/>
                <w:szCs w:val="18"/>
              </w:rPr>
            </w:pPr>
            <w:r w:rsidRPr="004B7EC7">
              <w:rPr>
                <w:sz w:val="18"/>
                <w:szCs w:val="18"/>
              </w:rPr>
              <w:t>Nacionālais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7F3BBFB9" w14:textId="77777777" w:rsidR="00621E76" w:rsidRPr="004B7EC7" w:rsidRDefault="00621E76" w:rsidP="00E6452D">
            <w:pPr>
              <w:jc w:val="center"/>
              <w:rPr>
                <w:sz w:val="18"/>
                <w:szCs w:val="18"/>
              </w:rPr>
            </w:pPr>
            <w:r w:rsidRPr="004B7EC7">
              <w:rPr>
                <w:sz w:val="18"/>
                <w:szCs w:val="18"/>
              </w:rPr>
              <w:t>Nacionālais publiskais finansējums, EUR</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32371392" w14:textId="77777777" w:rsidR="00621E76" w:rsidRPr="004B7EC7" w:rsidRDefault="00621E76" w:rsidP="00E6452D">
            <w:pPr>
              <w:jc w:val="center"/>
              <w:rPr>
                <w:sz w:val="18"/>
                <w:szCs w:val="18"/>
              </w:rPr>
            </w:pPr>
            <w:r w:rsidRPr="004B7EC7">
              <w:rPr>
                <w:sz w:val="18"/>
                <w:szCs w:val="18"/>
              </w:rPr>
              <w:t>Nacionālais privātais finansējums, EUR</w:t>
            </w:r>
          </w:p>
        </w:tc>
        <w:tc>
          <w:tcPr>
            <w:tcW w:w="1233" w:type="dxa"/>
            <w:tcBorders>
              <w:top w:val="single" w:sz="4" w:space="0" w:color="auto"/>
              <w:left w:val="nil"/>
              <w:bottom w:val="single" w:sz="4" w:space="0" w:color="auto"/>
              <w:right w:val="single" w:sz="4" w:space="0" w:color="auto"/>
            </w:tcBorders>
            <w:shd w:val="clear" w:color="000000" w:fill="B7DEE8"/>
            <w:vAlign w:val="center"/>
            <w:hideMark/>
          </w:tcPr>
          <w:p w14:paraId="05F68928" w14:textId="77777777" w:rsidR="00621E76" w:rsidRPr="004B7EC7" w:rsidRDefault="00621E76" w:rsidP="00E6452D">
            <w:pPr>
              <w:jc w:val="center"/>
              <w:rPr>
                <w:sz w:val="18"/>
                <w:szCs w:val="18"/>
              </w:rPr>
            </w:pPr>
            <w:r w:rsidRPr="004B7EC7">
              <w:rPr>
                <w:sz w:val="18"/>
                <w:szCs w:val="18"/>
              </w:rPr>
              <w:t>Kopējais finansējums, EUR</w:t>
            </w:r>
          </w:p>
        </w:tc>
        <w:tc>
          <w:tcPr>
            <w:tcW w:w="561"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5DF87116" w14:textId="77777777" w:rsidR="00621E76" w:rsidRPr="004B7EC7" w:rsidRDefault="00621E76" w:rsidP="00E6452D">
            <w:pPr>
              <w:ind w:left="113" w:right="113"/>
              <w:jc w:val="center"/>
              <w:rPr>
                <w:sz w:val="18"/>
                <w:szCs w:val="18"/>
              </w:rPr>
            </w:pPr>
            <w:r w:rsidRPr="004B7EC7">
              <w:rPr>
                <w:sz w:val="18"/>
                <w:szCs w:val="18"/>
              </w:rPr>
              <w:t>Līdzfinansējuma likme, %</w:t>
            </w:r>
          </w:p>
        </w:tc>
        <w:tc>
          <w:tcPr>
            <w:tcW w:w="567"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1F17439E" w14:textId="77777777" w:rsidR="00621E76" w:rsidRPr="004B7EC7" w:rsidRDefault="00621E76" w:rsidP="00E6452D">
            <w:pPr>
              <w:ind w:left="113" w:right="113"/>
              <w:jc w:val="center"/>
              <w:rPr>
                <w:sz w:val="18"/>
                <w:szCs w:val="18"/>
              </w:rPr>
            </w:pPr>
            <w:r w:rsidRPr="004B7EC7">
              <w:rPr>
                <w:sz w:val="18"/>
                <w:szCs w:val="18"/>
              </w:rPr>
              <w:t>EIB līdzdalība, EUR</w:t>
            </w:r>
          </w:p>
        </w:tc>
        <w:tc>
          <w:tcPr>
            <w:tcW w:w="1417" w:type="dxa"/>
            <w:tcBorders>
              <w:top w:val="single" w:sz="4" w:space="0" w:color="auto"/>
              <w:left w:val="nil"/>
              <w:bottom w:val="single" w:sz="4" w:space="0" w:color="auto"/>
              <w:right w:val="single" w:sz="4" w:space="0" w:color="auto"/>
            </w:tcBorders>
            <w:shd w:val="clear" w:color="000000" w:fill="B7DEE8"/>
            <w:vAlign w:val="center"/>
            <w:hideMark/>
          </w:tcPr>
          <w:p w14:paraId="5A89CA15" w14:textId="77777777" w:rsidR="00621E76" w:rsidRPr="004B7EC7" w:rsidRDefault="00621E76" w:rsidP="00E6452D">
            <w:pPr>
              <w:jc w:val="center"/>
              <w:rPr>
                <w:sz w:val="18"/>
                <w:szCs w:val="18"/>
              </w:rPr>
            </w:pPr>
            <w:r w:rsidRPr="004B7EC7">
              <w:rPr>
                <w:sz w:val="18"/>
                <w:szCs w:val="18"/>
              </w:rPr>
              <w:t>Pamatpiešķīrums bez rezerves, EUR</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731A5E9E" w14:textId="77777777" w:rsidR="00621E76" w:rsidRPr="004B7EC7" w:rsidRDefault="00621E76" w:rsidP="00E6452D">
            <w:pPr>
              <w:jc w:val="center"/>
              <w:rPr>
                <w:sz w:val="18"/>
                <w:szCs w:val="18"/>
              </w:rPr>
            </w:pPr>
            <w:r w:rsidRPr="004B7EC7">
              <w:rPr>
                <w:sz w:val="18"/>
                <w:szCs w:val="18"/>
              </w:rPr>
              <w:t>Rezerve, EUR</w:t>
            </w:r>
          </w:p>
        </w:tc>
        <w:tc>
          <w:tcPr>
            <w:tcW w:w="522" w:type="dxa"/>
            <w:tcBorders>
              <w:top w:val="single" w:sz="4" w:space="0" w:color="auto"/>
              <w:left w:val="nil"/>
              <w:bottom w:val="single" w:sz="4" w:space="0" w:color="auto"/>
              <w:right w:val="single" w:sz="4" w:space="0" w:color="auto"/>
            </w:tcBorders>
            <w:shd w:val="clear" w:color="000000" w:fill="B7DEE8"/>
            <w:textDirection w:val="btLr"/>
            <w:vAlign w:val="center"/>
            <w:hideMark/>
          </w:tcPr>
          <w:p w14:paraId="55ACCF2E" w14:textId="77777777" w:rsidR="00621E76" w:rsidRPr="004B7EC7" w:rsidRDefault="00621E76" w:rsidP="00E6452D">
            <w:pPr>
              <w:ind w:left="113" w:right="113"/>
              <w:jc w:val="center"/>
              <w:rPr>
                <w:sz w:val="18"/>
                <w:szCs w:val="18"/>
              </w:rPr>
            </w:pPr>
            <w:r w:rsidRPr="004B7EC7">
              <w:rPr>
                <w:sz w:val="18"/>
                <w:szCs w:val="18"/>
              </w:rPr>
              <w:t>Rezerves apjoms, %</w:t>
            </w:r>
          </w:p>
        </w:tc>
      </w:tr>
      <w:tr w:rsidR="00621E76" w:rsidRPr="004B7EC7" w14:paraId="0614A507"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2A6AFB3E" w14:textId="77777777" w:rsidR="00621E76" w:rsidRPr="004B7EC7" w:rsidRDefault="00621E76" w:rsidP="00E6452D">
            <w:pPr>
              <w:rPr>
                <w:sz w:val="18"/>
                <w:szCs w:val="18"/>
              </w:rPr>
            </w:pPr>
            <w:r w:rsidRPr="004B7EC7">
              <w:rPr>
                <w:sz w:val="18"/>
                <w:szCs w:val="18"/>
              </w:rPr>
              <w:t>1</w:t>
            </w:r>
          </w:p>
        </w:tc>
        <w:tc>
          <w:tcPr>
            <w:tcW w:w="1276" w:type="dxa"/>
            <w:tcBorders>
              <w:top w:val="nil"/>
              <w:left w:val="nil"/>
              <w:bottom w:val="single" w:sz="4" w:space="0" w:color="auto"/>
              <w:right w:val="single" w:sz="4" w:space="0" w:color="auto"/>
            </w:tcBorders>
            <w:shd w:val="clear" w:color="auto" w:fill="auto"/>
            <w:hideMark/>
          </w:tcPr>
          <w:p w14:paraId="653531A5" w14:textId="77777777" w:rsidR="00621E76" w:rsidRPr="004B7EC7" w:rsidRDefault="00621E76" w:rsidP="00E6452D">
            <w:pPr>
              <w:rPr>
                <w:sz w:val="18"/>
                <w:szCs w:val="18"/>
              </w:rPr>
            </w:pPr>
            <w:r w:rsidRPr="004B7EC7">
              <w:rPr>
                <w:sz w:val="18"/>
                <w:szCs w:val="18"/>
              </w:rPr>
              <w:t>1. Pētniecības, tehnoloģiju attīstība un inovācijas</w:t>
            </w:r>
          </w:p>
        </w:tc>
        <w:tc>
          <w:tcPr>
            <w:tcW w:w="709" w:type="dxa"/>
            <w:tcBorders>
              <w:top w:val="nil"/>
              <w:left w:val="nil"/>
              <w:bottom w:val="single" w:sz="4" w:space="0" w:color="auto"/>
              <w:right w:val="single" w:sz="4" w:space="0" w:color="auto"/>
            </w:tcBorders>
            <w:shd w:val="clear" w:color="auto" w:fill="auto"/>
            <w:hideMark/>
          </w:tcPr>
          <w:p w14:paraId="44BE62A7"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56DB8718" w14:textId="77777777" w:rsidR="00621E76" w:rsidRPr="004B7EC7" w:rsidRDefault="00621E76" w:rsidP="00E6452D">
            <w:pPr>
              <w:rPr>
                <w:sz w:val="18"/>
                <w:szCs w:val="18"/>
              </w:rPr>
            </w:pPr>
            <w:r w:rsidRPr="004B7EC7">
              <w:rPr>
                <w:sz w:val="18"/>
                <w:szCs w:val="18"/>
              </w:rPr>
              <w:t>Mazāk attīstīts reģions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EDA892C" w14:textId="77777777" w:rsidR="00621E76" w:rsidRPr="004B7EC7" w:rsidRDefault="00621E76" w:rsidP="00E6452D">
            <w:pPr>
              <w:rPr>
                <w:sz w:val="18"/>
                <w:szCs w:val="18"/>
              </w:rPr>
            </w:pPr>
            <w:r w:rsidRPr="004B7EC7">
              <w:rPr>
                <w:sz w:val="18"/>
                <w:szCs w:val="18"/>
              </w:rPr>
              <w:t>525 454 395</w:t>
            </w:r>
          </w:p>
        </w:tc>
        <w:tc>
          <w:tcPr>
            <w:tcW w:w="1276" w:type="dxa"/>
            <w:tcBorders>
              <w:top w:val="single" w:sz="4" w:space="0" w:color="auto"/>
              <w:left w:val="nil"/>
              <w:bottom w:val="single" w:sz="4" w:space="0" w:color="auto"/>
              <w:right w:val="single" w:sz="4" w:space="0" w:color="auto"/>
            </w:tcBorders>
            <w:shd w:val="clear" w:color="auto" w:fill="auto"/>
            <w:noWrap/>
            <w:hideMark/>
          </w:tcPr>
          <w:p w14:paraId="60CD3493" w14:textId="77777777" w:rsidR="00621E76" w:rsidRPr="004B7EC7" w:rsidRDefault="00621E76" w:rsidP="00E6452D">
            <w:pPr>
              <w:rPr>
                <w:sz w:val="18"/>
                <w:szCs w:val="18"/>
              </w:rPr>
            </w:pPr>
            <w:r w:rsidRPr="004B7EC7">
              <w:rPr>
                <w:sz w:val="18"/>
                <w:szCs w:val="18"/>
              </w:rPr>
              <w:t>467 519 706</w:t>
            </w:r>
          </w:p>
        </w:tc>
        <w:tc>
          <w:tcPr>
            <w:tcW w:w="1325" w:type="dxa"/>
            <w:tcBorders>
              <w:top w:val="single" w:sz="4" w:space="0" w:color="auto"/>
              <w:left w:val="nil"/>
              <w:bottom w:val="single" w:sz="4" w:space="0" w:color="auto"/>
              <w:right w:val="single" w:sz="4" w:space="0" w:color="auto"/>
            </w:tcBorders>
            <w:shd w:val="clear" w:color="auto" w:fill="auto"/>
            <w:noWrap/>
            <w:hideMark/>
          </w:tcPr>
          <w:p w14:paraId="3B66D234" w14:textId="77777777" w:rsidR="00621E76" w:rsidRPr="004B7EC7" w:rsidRDefault="00621E76" w:rsidP="00E6452D">
            <w:pPr>
              <w:rPr>
                <w:sz w:val="18"/>
                <w:szCs w:val="18"/>
              </w:rPr>
            </w:pPr>
            <w:r w:rsidRPr="004B7EC7">
              <w:rPr>
                <w:sz w:val="18"/>
                <w:szCs w:val="18"/>
              </w:rPr>
              <w:t>82 503 479</w:t>
            </w:r>
          </w:p>
        </w:tc>
        <w:tc>
          <w:tcPr>
            <w:tcW w:w="1134" w:type="dxa"/>
            <w:tcBorders>
              <w:top w:val="single" w:sz="4" w:space="0" w:color="auto"/>
              <w:left w:val="nil"/>
              <w:bottom w:val="single" w:sz="4" w:space="0" w:color="auto"/>
              <w:right w:val="single" w:sz="4" w:space="0" w:color="auto"/>
            </w:tcBorders>
            <w:shd w:val="clear" w:color="auto" w:fill="auto"/>
            <w:noWrap/>
            <w:hideMark/>
          </w:tcPr>
          <w:p w14:paraId="729AF6D2" w14:textId="77777777" w:rsidR="00621E76" w:rsidRPr="004B7EC7" w:rsidRDefault="00621E76" w:rsidP="00E6452D">
            <w:pPr>
              <w:rPr>
                <w:sz w:val="18"/>
                <w:szCs w:val="18"/>
              </w:rPr>
            </w:pPr>
            <w:r w:rsidRPr="004B7EC7">
              <w:rPr>
                <w:sz w:val="18"/>
                <w:szCs w:val="18"/>
              </w:rPr>
              <w:t>57 934 689</w:t>
            </w:r>
          </w:p>
        </w:tc>
        <w:tc>
          <w:tcPr>
            <w:tcW w:w="1134" w:type="dxa"/>
            <w:tcBorders>
              <w:top w:val="single" w:sz="4" w:space="0" w:color="auto"/>
              <w:left w:val="nil"/>
              <w:bottom w:val="single" w:sz="4" w:space="0" w:color="auto"/>
              <w:right w:val="single" w:sz="4" w:space="0" w:color="auto"/>
            </w:tcBorders>
            <w:shd w:val="clear" w:color="auto" w:fill="auto"/>
            <w:noWrap/>
            <w:hideMark/>
          </w:tcPr>
          <w:p w14:paraId="3DFBBFA4" w14:textId="77777777" w:rsidR="00621E76" w:rsidRPr="004B7EC7" w:rsidRDefault="00621E76" w:rsidP="00E6452D">
            <w:pPr>
              <w:rPr>
                <w:sz w:val="18"/>
                <w:szCs w:val="18"/>
              </w:rPr>
            </w:pPr>
            <w:r w:rsidRPr="004B7EC7">
              <w:rPr>
                <w:sz w:val="18"/>
                <w:szCs w:val="18"/>
              </w:rPr>
              <w:t>24 568 790</w:t>
            </w:r>
          </w:p>
        </w:tc>
        <w:tc>
          <w:tcPr>
            <w:tcW w:w="1233" w:type="dxa"/>
            <w:tcBorders>
              <w:top w:val="single" w:sz="4" w:space="0" w:color="auto"/>
              <w:left w:val="nil"/>
              <w:bottom w:val="single" w:sz="4" w:space="0" w:color="auto"/>
              <w:right w:val="single" w:sz="4" w:space="0" w:color="auto"/>
            </w:tcBorders>
            <w:shd w:val="clear" w:color="auto" w:fill="auto"/>
            <w:noWrap/>
            <w:hideMark/>
          </w:tcPr>
          <w:p w14:paraId="7DF3B909" w14:textId="77777777" w:rsidR="00621E76" w:rsidRPr="004B7EC7" w:rsidRDefault="00621E76" w:rsidP="00E6452D">
            <w:pPr>
              <w:rPr>
                <w:sz w:val="18"/>
                <w:szCs w:val="18"/>
              </w:rPr>
            </w:pPr>
            <w:r w:rsidRPr="004B7EC7">
              <w:rPr>
                <w:sz w:val="18"/>
                <w:szCs w:val="18"/>
              </w:rPr>
              <w:t>550 023 185</w:t>
            </w:r>
          </w:p>
        </w:tc>
        <w:tc>
          <w:tcPr>
            <w:tcW w:w="561" w:type="dxa"/>
            <w:tcBorders>
              <w:top w:val="single" w:sz="4" w:space="0" w:color="auto"/>
              <w:left w:val="nil"/>
              <w:bottom w:val="single" w:sz="4" w:space="0" w:color="auto"/>
              <w:right w:val="single" w:sz="4" w:space="0" w:color="auto"/>
            </w:tcBorders>
            <w:shd w:val="clear" w:color="auto" w:fill="auto"/>
            <w:noWrap/>
            <w:hideMark/>
          </w:tcPr>
          <w:p w14:paraId="0A0E92E5" w14:textId="77777777" w:rsidR="00621E76" w:rsidRPr="004B7EC7" w:rsidRDefault="00621E76" w:rsidP="00E6452D">
            <w:pPr>
              <w:rPr>
                <w:sz w:val="18"/>
                <w:szCs w:val="18"/>
              </w:rPr>
            </w:pPr>
            <w:r w:rsidRPr="004B7EC7">
              <w:rPr>
                <w:sz w:val="18"/>
                <w:szCs w:val="18"/>
              </w:rPr>
              <w:t>85%</w:t>
            </w:r>
          </w:p>
        </w:tc>
        <w:tc>
          <w:tcPr>
            <w:tcW w:w="567" w:type="dxa"/>
            <w:tcBorders>
              <w:top w:val="single" w:sz="4" w:space="0" w:color="auto"/>
              <w:left w:val="nil"/>
              <w:bottom w:val="single" w:sz="4" w:space="0" w:color="auto"/>
              <w:right w:val="single" w:sz="4" w:space="0" w:color="auto"/>
            </w:tcBorders>
            <w:shd w:val="clear" w:color="auto" w:fill="auto"/>
            <w:noWrap/>
            <w:hideMark/>
          </w:tcPr>
          <w:p w14:paraId="6C262225" w14:textId="77777777" w:rsidR="00621E76" w:rsidRPr="004B7EC7" w:rsidRDefault="00621E76" w:rsidP="00E6452D">
            <w:pPr>
              <w:rPr>
                <w:sz w:val="18"/>
                <w:szCs w:val="18"/>
              </w:rPr>
            </w:pPr>
            <w:r w:rsidRPr="004B7EC7">
              <w:rPr>
                <w:sz w:val="18"/>
                <w:szCs w:val="18"/>
              </w:rPr>
              <w:t>0</w:t>
            </w:r>
          </w:p>
        </w:tc>
        <w:tc>
          <w:tcPr>
            <w:tcW w:w="1417" w:type="dxa"/>
            <w:tcBorders>
              <w:top w:val="single" w:sz="4" w:space="0" w:color="auto"/>
              <w:left w:val="nil"/>
              <w:bottom w:val="single" w:sz="4" w:space="0" w:color="auto"/>
              <w:right w:val="single" w:sz="4" w:space="0" w:color="auto"/>
            </w:tcBorders>
            <w:shd w:val="clear" w:color="auto" w:fill="auto"/>
            <w:noWrap/>
            <w:hideMark/>
          </w:tcPr>
          <w:p w14:paraId="0DF8E62C" w14:textId="77777777" w:rsidR="00621E76" w:rsidRPr="004B7EC7" w:rsidRDefault="00621E76" w:rsidP="00E6452D">
            <w:pPr>
              <w:rPr>
                <w:sz w:val="18"/>
                <w:szCs w:val="18"/>
              </w:rPr>
            </w:pPr>
            <w:r w:rsidRPr="004B7EC7">
              <w:rPr>
                <w:sz w:val="18"/>
                <w:szCs w:val="18"/>
              </w:rPr>
              <w:t>439 003 228</w:t>
            </w:r>
          </w:p>
        </w:tc>
        <w:tc>
          <w:tcPr>
            <w:tcW w:w="1276" w:type="dxa"/>
            <w:tcBorders>
              <w:top w:val="single" w:sz="4" w:space="0" w:color="auto"/>
              <w:left w:val="nil"/>
              <w:bottom w:val="single" w:sz="4" w:space="0" w:color="auto"/>
              <w:right w:val="single" w:sz="4" w:space="0" w:color="auto"/>
            </w:tcBorders>
            <w:shd w:val="clear" w:color="auto" w:fill="auto"/>
            <w:noWrap/>
            <w:hideMark/>
          </w:tcPr>
          <w:p w14:paraId="20A2DBDC" w14:textId="77777777" w:rsidR="00621E76" w:rsidRPr="004B7EC7" w:rsidRDefault="00621E76" w:rsidP="00E6452D">
            <w:pPr>
              <w:rPr>
                <w:sz w:val="18"/>
                <w:szCs w:val="18"/>
              </w:rPr>
            </w:pPr>
            <w:r w:rsidRPr="004B7EC7">
              <w:rPr>
                <w:sz w:val="18"/>
                <w:szCs w:val="18"/>
              </w:rPr>
              <w:t>28 516 478</w:t>
            </w:r>
          </w:p>
        </w:tc>
        <w:tc>
          <w:tcPr>
            <w:tcW w:w="522" w:type="dxa"/>
            <w:tcBorders>
              <w:top w:val="single" w:sz="4" w:space="0" w:color="auto"/>
              <w:left w:val="nil"/>
              <w:bottom w:val="single" w:sz="4" w:space="0" w:color="auto"/>
              <w:right w:val="single" w:sz="4" w:space="0" w:color="auto"/>
            </w:tcBorders>
            <w:shd w:val="clear" w:color="auto" w:fill="auto"/>
            <w:noWrap/>
            <w:hideMark/>
          </w:tcPr>
          <w:p w14:paraId="22D95167" w14:textId="77777777" w:rsidR="00621E76" w:rsidRPr="004B7EC7" w:rsidRDefault="00621E76" w:rsidP="00E6452D">
            <w:pPr>
              <w:rPr>
                <w:sz w:val="18"/>
                <w:szCs w:val="18"/>
              </w:rPr>
            </w:pPr>
            <w:r w:rsidRPr="004B7EC7">
              <w:rPr>
                <w:sz w:val="18"/>
                <w:szCs w:val="18"/>
              </w:rPr>
              <w:t>6%</w:t>
            </w:r>
          </w:p>
        </w:tc>
      </w:tr>
      <w:tr w:rsidR="00621E76" w:rsidRPr="004B7EC7" w14:paraId="5EC73757" w14:textId="77777777" w:rsidTr="00E6452D">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610BB164" w14:textId="77777777" w:rsidR="00621E76" w:rsidRPr="004B7EC7" w:rsidRDefault="00621E76" w:rsidP="00E6452D">
            <w:pPr>
              <w:rPr>
                <w:sz w:val="18"/>
                <w:szCs w:val="18"/>
              </w:rPr>
            </w:pPr>
            <w:r w:rsidRPr="004B7EC7">
              <w:rPr>
                <w:sz w:val="18"/>
                <w:szCs w:val="18"/>
              </w:rPr>
              <w:t>2</w:t>
            </w:r>
          </w:p>
        </w:tc>
        <w:tc>
          <w:tcPr>
            <w:tcW w:w="1276" w:type="dxa"/>
            <w:tcBorders>
              <w:top w:val="nil"/>
              <w:left w:val="nil"/>
              <w:bottom w:val="single" w:sz="4" w:space="0" w:color="auto"/>
              <w:right w:val="single" w:sz="4" w:space="0" w:color="auto"/>
            </w:tcBorders>
            <w:shd w:val="clear" w:color="auto" w:fill="auto"/>
            <w:hideMark/>
          </w:tcPr>
          <w:p w14:paraId="18A13DD8" w14:textId="77777777" w:rsidR="00621E76" w:rsidRPr="004B7EC7" w:rsidRDefault="00621E76" w:rsidP="00E6452D">
            <w:pPr>
              <w:rPr>
                <w:sz w:val="18"/>
                <w:szCs w:val="18"/>
              </w:rPr>
            </w:pPr>
            <w:r w:rsidRPr="004B7EC7">
              <w:rPr>
                <w:sz w:val="18"/>
                <w:szCs w:val="18"/>
              </w:rPr>
              <w:t>2. IKT pieejamība, e-pārvalde un pakalpojumi</w:t>
            </w:r>
          </w:p>
        </w:tc>
        <w:tc>
          <w:tcPr>
            <w:tcW w:w="709" w:type="dxa"/>
            <w:tcBorders>
              <w:top w:val="nil"/>
              <w:left w:val="nil"/>
              <w:bottom w:val="single" w:sz="4" w:space="0" w:color="auto"/>
              <w:right w:val="single" w:sz="4" w:space="0" w:color="auto"/>
            </w:tcBorders>
            <w:shd w:val="clear" w:color="auto" w:fill="auto"/>
            <w:hideMark/>
          </w:tcPr>
          <w:p w14:paraId="7CCE4C40"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115029B7"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B5D0BB3" w14:textId="77777777" w:rsidR="00621E76" w:rsidRPr="004B7EC7" w:rsidRDefault="00621E76" w:rsidP="00E6452D">
            <w:pPr>
              <w:rPr>
                <w:sz w:val="18"/>
                <w:szCs w:val="18"/>
              </w:rPr>
            </w:pPr>
            <w:r w:rsidRPr="004B7EC7">
              <w:rPr>
                <w:sz w:val="18"/>
                <w:szCs w:val="18"/>
              </w:rPr>
              <w:t>195 514 955</w:t>
            </w:r>
          </w:p>
        </w:tc>
        <w:tc>
          <w:tcPr>
            <w:tcW w:w="1276" w:type="dxa"/>
            <w:tcBorders>
              <w:top w:val="nil"/>
              <w:left w:val="nil"/>
              <w:bottom w:val="single" w:sz="4" w:space="0" w:color="auto"/>
              <w:right w:val="single" w:sz="4" w:space="0" w:color="auto"/>
            </w:tcBorders>
            <w:shd w:val="clear" w:color="auto" w:fill="auto"/>
            <w:noWrap/>
            <w:hideMark/>
          </w:tcPr>
          <w:p w14:paraId="4B96B109" w14:textId="77777777" w:rsidR="00621E76" w:rsidRPr="004B7EC7" w:rsidRDefault="00621E76" w:rsidP="00E6452D">
            <w:pPr>
              <w:rPr>
                <w:sz w:val="18"/>
                <w:szCs w:val="18"/>
              </w:rPr>
            </w:pPr>
            <w:r w:rsidRPr="004B7EC7">
              <w:rPr>
                <w:sz w:val="18"/>
                <w:szCs w:val="18"/>
              </w:rPr>
              <w:t>172 783 829</w:t>
            </w:r>
          </w:p>
        </w:tc>
        <w:tc>
          <w:tcPr>
            <w:tcW w:w="1325" w:type="dxa"/>
            <w:tcBorders>
              <w:top w:val="nil"/>
              <w:left w:val="nil"/>
              <w:bottom w:val="single" w:sz="4" w:space="0" w:color="auto"/>
              <w:right w:val="single" w:sz="4" w:space="0" w:color="auto"/>
            </w:tcBorders>
            <w:shd w:val="clear" w:color="auto" w:fill="auto"/>
            <w:noWrap/>
            <w:hideMark/>
          </w:tcPr>
          <w:p w14:paraId="6F128C65" w14:textId="77777777" w:rsidR="00621E76" w:rsidRPr="004B7EC7" w:rsidRDefault="00621E76" w:rsidP="00E6452D">
            <w:pPr>
              <w:rPr>
                <w:sz w:val="18"/>
                <w:szCs w:val="18"/>
              </w:rPr>
            </w:pPr>
            <w:r w:rsidRPr="004B7EC7">
              <w:rPr>
                <w:sz w:val="18"/>
                <w:szCs w:val="18"/>
              </w:rPr>
              <w:t>30 491 264</w:t>
            </w:r>
          </w:p>
        </w:tc>
        <w:tc>
          <w:tcPr>
            <w:tcW w:w="1134" w:type="dxa"/>
            <w:tcBorders>
              <w:top w:val="nil"/>
              <w:left w:val="nil"/>
              <w:bottom w:val="single" w:sz="4" w:space="0" w:color="auto"/>
              <w:right w:val="single" w:sz="4" w:space="0" w:color="auto"/>
            </w:tcBorders>
            <w:shd w:val="clear" w:color="auto" w:fill="auto"/>
            <w:noWrap/>
            <w:hideMark/>
          </w:tcPr>
          <w:p w14:paraId="35A0EEA3" w14:textId="77777777" w:rsidR="00621E76" w:rsidRPr="004B7EC7" w:rsidRDefault="00621E76" w:rsidP="00E6452D">
            <w:pPr>
              <w:rPr>
                <w:sz w:val="18"/>
                <w:szCs w:val="18"/>
              </w:rPr>
            </w:pPr>
            <w:r w:rsidRPr="004B7EC7">
              <w:rPr>
                <w:sz w:val="18"/>
                <w:szCs w:val="18"/>
              </w:rPr>
              <w:t>22 731 126</w:t>
            </w:r>
          </w:p>
        </w:tc>
        <w:tc>
          <w:tcPr>
            <w:tcW w:w="1134" w:type="dxa"/>
            <w:tcBorders>
              <w:top w:val="nil"/>
              <w:left w:val="nil"/>
              <w:bottom w:val="single" w:sz="4" w:space="0" w:color="auto"/>
              <w:right w:val="single" w:sz="4" w:space="0" w:color="auto"/>
            </w:tcBorders>
            <w:shd w:val="clear" w:color="auto" w:fill="auto"/>
            <w:noWrap/>
            <w:hideMark/>
          </w:tcPr>
          <w:p w14:paraId="79EFA513" w14:textId="77777777" w:rsidR="00621E76" w:rsidRPr="004B7EC7" w:rsidRDefault="00621E76" w:rsidP="00E6452D">
            <w:pPr>
              <w:rPr>
                <w:sz w:val="18"/>
                <w:szCs w:val="18"/>
              </w:rPr>
            </w:pPr>
            <w:r w:rsidRPr="004B7EC7">
              <w:rPr>
                <w:sz w:val="18"/>
                <w:szCs w:val="18"/>
              </w:rPr>
              <w:t>7 760 138</w:t>
            </w:r>
          </w:p>
        </w:tc>
        <w:tc>
          <w:tcPr>
            <w:tcW w:w="1233" w:type="dxa"/>
            <w:tcBorders>
              <w:top w:val="nil"/>
              <w:left w:val="nil"/>
              <w:bottom w:val="single" w:sz="4" w:space="0" w:color="auto"/>
              <w:right w:val="single" w:sz="4" w:space="0" w:color="auto"/>
            </w:tcBorders>
            <w:shd w:val="clear" w:color="auto" w:fill="auto"/>
            <w:noWrap/>
            <w:hideMark/>
          </w:tcPr>
          <w:p w14:paraId="799CBD24" w14:textId="77777777" w:rsidR="00621E76" w:rsidRPr="004B7EC7" w:rsidRDefault="00621E76" w:rsidP="00E6452D">
            <w:pPr>
              <w:rPr>
                <w:sz w:val="18"/>
                <w:szCs w:val="18"/>
              </w:rPr>
            </w:pPr>
            <w:r w:rsidRPr="004B7EC7">
              <w:rPr>
                <w:sz w:val="18"/>
                <w:szCs w:val="18"/>
              </w:rPr>
              <w:t>203 275 093</w:t>
            </w:r>
          </w:p>
        </w:tc>
        <w:tc>
          <w:tcPr>
            <w:tcW w:w="561" w:type="dxa"/>
            <w:tcBorders>
              <w:top w:val="nil"/>
              <w:left w:val="nil"/>
              <w:bottom w:val="single" w:sz="4" w:space="0" w:color="auto"/>
              <w:right w:val="single" w:sz="4" w:space="0" w:color="auto"/>
            </w:tcBorders>
            <w:shd w:val="clear" w:color="auto" w:fill="auto"/>
            <w:noWrap/>
            <w:hideMark/>
          </w:tcPr>
          <w:p w14:paraId="0D10F602"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5EBA5BCE"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E60C6B4" w14:textId="77777777" w:rsidR="00621E76" w:rsidRPr="004B7EC7" w:rsidRDefault="00621E76" w:rsidP="00E6452D">
            <w:pPr>
              <w:rPr>
                <w:sz w:val="18"/>
                <w:szCs w:val="18"/>
              </w:rPr>
            </w:pPr>
            <w:r w:rsidRPr="004B7EC7">
              <w:rPr>
                <w:sz w:val="18"/>
                <w:szCs w:val="18"/>
              </w:rPr>
              <w:t>162 244 837</w:t>
            </w:r>
          </w:p>
        </w:tc>
        <w:tc>
          <w:tcPr>
            <w:tcW w:w="1276" w:type="dxa"/>
            <w:tcBorders>
              <w:top w:val="nil"/>
              <w:left w:val="nil"/>
              <w:bottom w:val="single" w:sz="4" w:space="0" w:color="auto"/>
              <w:right w:val="single" w:sz="4" w:space="0" w:color="auto"/>
            </w:tcBorders>
            <w:shd w:val="clear" w:color="auto" w:fill="auto"/>
            <w:noWrap/>
            <w:hideMark/>
          </w:tcPr>
          <w:p w14:paraId="51B3AB33" w14:textId="77777777" w:rsidR="00621E76" w:rsidRPr="004B7EC7" w:rsidRDefault="00621E76" w:rsidP="00E6452D">
            <w:pPr>
              <w:rPr>
                <w:sz w:val="18"/>
                <w:szCs w:val="18"/>
              </w:rPr>
            </w:pPr>
            <w:r w:rsidRPr="004B7EC7">
              <w:rPr>
                <w:sz w:val="18"/>
                <w:szCs w:val="18"/>
              </w:rPr>
              <w:t>10 538 992</w:t>
            </w:r>
          </w:p>
        </w:tc>
        <w:tc>
          <w:tcPr>
            <w:tcW w:w="522" w:type="dxa"/>
            <w:tcBorders>
              <w:top w:val="nil"/>
              <w:left w:val="nil"/>
              <w:bottom w:val="single" w:sz="4" w:space="0" w:color="auto"/>
              <w:right w:val="single" w:sz="4" w:space="0" w:color="auto"/>
            </w:tcBorders>
            <w:shd w:val="clear" w:color="auto" w:fill="auto"/>
            <w:noWrap/>
            <w:hideMark/>
          </w:tcPr>
          <w:p w14:paraId="74BBAC20" w14:textId="77777777" w:rsidR="00621E76" w:rsidRPr="004B7EC7" w:rsidRDefault="00621E76" w:rsidP="00E6452D">
            <w:pPr>
              <w:rPr>
                <w:sz w:val="18"/>
                <w:szCs w:val="18"/>
              </w:rPr>
            </w:pPr>
            <w:r w:rsidRPr="004B7EC7">
              <w:rPr>
                <w:sz w:val="18"/>
                <w:szCs w:val="18"/>
              </w:rPr>
              <w:t>6%</w:t>
            </w:r>
          </w:p>
        </w:tc>
      </w:tr>
      <w:tr w:rsidR="00621E76" w:rsidRPr="004B7EC7" w14:paraId="53DC4EF5"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1BA2FE37" w14:textId="77777777" w:rsidR="00621E76" w:rsidRPr="004B7EC7" w:rsidRDefault="00621E76" w:rsidP="00E6452D">
            <w:pPr>
              <w:rPr>
                <w:sz w:val="18"/>
                <w:szCs w:val="18"/>
              </w:rPr>
            </w:pPr>
            <w:r w:rsidRPr="004B7EC7">
              <w:rPr>
                <w:sz w:val="18"/>
                <w:szCs w:val="18"/>
              </w:rPr>
              <w:t>31</w:t>
            </w:r>
          </w:p>
        </w:tc>
        <w:tc>
          <w:tcPr>
            <w:tcW w:w="1276" w:type="dxa"/>
            <w:tcBorders>
              <w:top w:val="nil"/>
              <w:left w:val="nil"/>
              <w:bottom w:val="single" w:sz="4" w:space="0" w:color="auto"/>
              <w:right w:val="single" w:sz="4" w:space="0" w:color="auto"/>
            </w:tcBorders>
            <w:shd w:val="clear" w:color="auto" w:fill="auto"/>
            <w:hideMark/>
          </w:tcPr>
          <w:p w14:paraId="56FF5640" w14:textId="77777777" w:rsidR="00621E76" w:rsidRPr="004B7EC7" w:rsidRDefault="00621E76" w:rsidP="00E6452D">
            <w:pPr>
              <w:rPr>
                <w:sz w:val="18"/>
                <w:szCs w:val="18"/>
              </w:rPr>
            </w:pPr>
            <w:r w:rsidRPr="004B7EC7">
              <w:rPr>
                <w:sz w:val="18"/>
                <w:szCs w:val="18"/>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1C9CC006"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447F79CD"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9707C38" w14:textId="77777777" w:rsidR="00621E76" w:rsidRPr="004B7EC7" w:rsidRDefault="00621E76" w:rsidP="00E6452D">
            <w:pPr>
              <w:rPr>
                <w:sz w:val="18"/>
                <w:szCs w:val="18"/>
              </w:rPr>
            </w:pPr>
            <w:r w:rsidRPr="004B7EC7">
              <w:rPr>
                <w:sz w:val="18"/>
                <w:szCs w:val="18"/>
              </w:rPr>
              <w:t>318 747 708</w:t>
            </w:r>
          </w:p>
        </w:tc>
        <w:tc>
          <w:tcPr>
            <w:tcW w:w="1276" w:type="dxa"/>
            <w:tcBorders>
              <w:top w:val="nil"/>
              <w:left w:val="nil"/>
              <w:bottom w:val="single" w:sz="4" w:space="0" w:color="auto"/>
              <w:right w:val="single" w:sz="4" w:space="0" w:color="auto"/>
            </w:tcBorders>
            <w:shd w:val="clear" w:color="auto" w:fill="auto"/>
            <w:noWrap/>
            <w:hideMark/>
          </w:tcPr>
          <w:p w14:paraId="1B5A6CE1" w14:textId="77777777" w:rsidR="00621E76" w:rsidRPr="004B7EC7" w:rsidRDefault="00621E76" w:rsidP="00E6452D">
            <w:pPr>
              <w:rPr>
                <w:sz w:val="18"/>
                <w:szCs w:val="18"/>
              </w:rPr>
            </w:pPr>
            <w:r w:rsidRPr="004B7EC7">
              <w:rPr>
                <w:sz w:val="18"/>
                <w:szCs w:val="18"/>
              </w:rPr>
              <w:t>296 191 300</w:t>
            </w:r>
          </w:p>
        </w:tc>
        <w:tc>
          <w:tcPr>
            <w:tcW w:w="1325" w:type="dxa"/>
            <w:tcBorders>
              <w:top w:val="nil"/>
              <w:left w:val="nil"/>
              <w:bottom w:val="single" w:sz="4" w:space="0" w:color="auto"/>
              <w:right w:val="single" w:sz="4" w:space="0" w:color="auto"/>
            </w:tcBorders>
            <w:shd w:val="clear" w:color="auto" w:fill="auto"/>
            <w:noWrap/>
            <w:hideMark/>
          </w:tcPr>
          <w:p w14:paraId="770FA2DD" w14:textId="77777777" w:rsidR="00621E76" w:rsidRPr="004B7EC7" w:rsidRDefault="00621E76" w:rsidP="00E6452D">
            <w:pPr>
              <w:rPr>
                <w:sz w:val="18"/>
                <w:szCs w:val="18"/>
              </w:rPr>
            </w:pPr>
            <w:r w:rsidRPr="004B7EC7">
              <w:rPr>
                <w:sz w:val="18"/>
                <w:szCs w:val="18"/>
              </w:rPr>
              <w:t>52 269 056</w:t>
            </w:r>
          </w:p>
        </w:tc>
        <w:tc>
          <w:tcPr>
            <w:tcW w:w="1134" w:type="dxa"/>
            <w:tcBorders>
              <w:top w:val="nil"/>
              <w:left w:val="nil"/>
              <w:bottom w:val="single" w:sz="4" w:space="0" w:color="auto"/>
              <w:right w:val="single" w:sz="4" w:space="0" w:color="auto"/>
            </w:tcBorders>
            <w:shd w:val="clear" w:color="auto" w:fill="auto"/>
            <w:noWrap/>
            <w:hideMark/>
          </w:tcPr>
          <w:p w14:paraId="2DE80228" w14:textId="77777777" w:rsidR="00621E76" w:rsidRPr="004B7EC7" w:rsidRDefault="00621E76" w:rsidP="00E6452D">
            <w:pPr>
              <w:rPr>
                <w:sz w:val="18"/>
                <w:szCs w:val="18"/>
              </w:rPr>
            </w:pPr>
            <w:r w:rsidRPr="004B7EC7">
              <w:rPr>
                <w:sz w:val="18"/>
                <w:szCs w:val="18"/>
              </w:rPr>
              <w:t>22 556 408</w:t>
            </w:r>
          </w:p>
        </w:tc>
        <w:tc>
          <w:tcPr>
            <w:tcW w:w="1134" w:type="dxa"/>
            <w:tcBorders>
              <w:top w:val="nil"/>
              <w:left w:val="nil"/>
              <w:bottom w:val="single" w:sz="4" w:space="0" w:color="auto"/>
              <w:right w:val="single" w:sz="4" w:space="0" w:color="auto"/>
            </w:tcBorders>
            <w:shd w:val="clear" w:color="auto" w:fill="auto"/>
            <w:noWrap/>
            <w:hideMark/>
          </w:tcPr>
          <w:p w14:paraId="38A77466" w14:textId="77777777" w:rsidR="00621E76" w:rsidRPr="004B7EC7" w:rsidRDefault="00621E76" w:rsidP="00E6452D">
            <w:pPr>
              <w:rPr>
                <w:sz w:val="18"/>
                <w:szCs w:val="18"/>
              </w:rPr>
            </w:pPr>
            <w:r w:rsidRPr="004B7EC7">
              <w:rPr>
                <w:sz w:val="18"/>
                <w:szCs w:val="18"/>
              </w:rPr>
              <w:t>29 712 648</w:t>
            </w:r>
          </w:p>
        </w:tc>
        <w:tc>
          <w:tcPr>
            <w:tcW w:w="1233" w:type="dxa"/>
            <w:tcBorders>
              <w:top w:val="nil"/>
              <w:left w:val="nil"/>
              <w:bottom w:val="single" w:sz="4" w:space="0" w:color="auto"/>
              <w:right w:val="single" w:sz="4" w:space="0" w:color="auto"/>
            </w:tcBorders>
            <w:shd w:val="clear" w:color="auto" w:fill="auto"/>
            <w:noWrap/>
            <w:hideMark/>
          </w:tcPr>
          <w:p w14:paraId="0B294BEB" w14:textId="77777777" w:rsidR="00621E76" w:rsidRPr="004B7EC7" w:rsidRDefault="00621E76" w:rsidP="00E6452D">
            <w:pPr>
              <w:rPr>
                <w:sz w:val="18"/>
                <w:szCs w:val="18"/>
              </w:rPr>
            </w:pPr>
            <w:r w:rsidRPr="004B7EC7">
              <w:rPr>
                <w:sz w:val="18"/>
                <w:szCs w:val="18"/>
              </w:rPr>
              <w:t>348 460 356</w:t>
            </w:r>
          </w:p>
        </w:tc>
        <w:tc>
          <w:tcPr>
            <w:tcW w:w="561" w:type="dxa"/>
            <w:tcBorders>
              <w:top w:val="nil"/>
              <w:left w:val="nil"/>
              <w:bottom w:val="single" w:sz="4" w:space="0" w:color="auto"/>
              <w:right w:val="single" w:sz="4" w:space="0" w:color="auto"/>
            </w:tcBorders>
            <w:shd w:val="clear" w:color="auto" w:fill="auto"/>
            <w:noWrap/>
            <w:hideMark/>
          </w:tcPr>
          <w:p w14:paraId="4A522833"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CDCFE59"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551683A8" w14:textId="77777777" w:rsidR="00621E76" w:rsidRPr="004B7EC7" w:rsidRDefault="00621E76" w:rsidP="00E6452D">
            <w:pPr>
              <w:rPr>
                <w:sz w:val="18"/>
                <w:szCs w:val="18"/>
              </w:rPr>
            </w:pPr>
            <w:r w:rsidRPr="004B7EC7">
              <w:rPr>
                <w:sz w:val="18"/>
                <w:szCs w:val="18"/>
              </w:rPr>
              <w:t>278 125 040</w:t>
            </w:r>
          </w:p>
        </w:tc>
        <w:tc>
          <w:tcPr>
            <w:tcW w:w="1276" w:type="dxa"/>
            <w:tcBorders>
              <w:top w:val="nil"/>
              <w:left w:val="nil"/>
              <w:bottom w:val="single" w:sz="4" w:space="0" w:color="auto"/>
              <w:right w:val="single" w:sz="4" w:space="0" w:color="auto"/>
            </w:tcBorders>
            <w:shd w:val="clear" w:color="auto" w:fill="auto"/>
            <w:noWrap/>
            <w:hideMark/>
          </w:tcPr>
          <w:p w14:paraId="5BC5B060" w14:textId="77777777" w:rsidR="00621E76" w:rsidRPr="004B7EC7" w:rsidRDefault="00621E76" w:rsidP="00E6452D">
            <w:pPr>
              <w:rPr>
                <w:sz w:val="18"/>
                <w:szCs w:val="18"/>
              </w:rPr>
            </w:pPr>
            <w:r w:rsidRPr="004B7EC7">
              <w:rPr>
                <w:sz w:val="18"/>
                <w:szCs w:val="18"/>
              </w:rPr>
              <w:t>18 066 260</w:t>
            </w:r>
          </w:p>
        </w:tc>
        <w:tc>
          <w:tcPr>
            <w:tcW w:w="522" w:type="dxa"/>
            <w:tcBorders>
              <w:top w:val="nil"/>
              <w:left w:val="nil"/>
              <w:bottom w:val="single" w:sz="4" w:space="0" w:color="auto"/>
              <w:right w:val="single" w:sz="4" w:space="0" w:color="auto"/>
            </w:tcBorders>
            <w:shd w:val="clear" w:color="auto" w:fill="auto"/>
            <w:noWrap/>
            <w:hideMark/>
          </w:tcPr>
          <w:p w14:paraId="4A0C45BD" w14:textId="77777777" w:rsidR="00621E76" w:rsidRPr="004B7EC7" w:rsidRDefault="00621E76" w:rsidP="00E6452D">
            <w:pPr>
              <w:rPr>
                <w:sz w:val="18"/>
                <w:szCs w:val="18"/>
              </w:rPr>
            </w:pPr>
            <w:r w:rsidRPr="004B7EC7">
              <w:rPr>
                <w:sz w:val="18"/>
                <w:szCs w:val="18"/>
              </w:rPr>
              <w:t>6%</w:t>
            </w:r>
          </w:p>
        </w:tc>
      </w:tr>
      <w:tr w:rsidR="00621E76" w:rsidRPr="004B7EC7" w14:paraId="6699C7A3"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hideMark/>
          </w:tcPr>
          <w:p w14:paraId="45CDEB0A" w14:textId="77777777" w:rsidR="00621E76" w:rsidRPr="004B7EC7" w:rsidRDefault="00621E76" w:rsidP="00E6452D">
            <w:pPr>
              <w:rPr>
                <w:sz w:val="18"/>
                <w:szCs w:val="18"/>
              </w:rPr>
            </w:pPr>
            <w:r w:rsidRPr="004B7EC7">
              <w:rPr>
                <w:sz w:val="18"/>
                <w:szCs w:val="18"/>
              </w:rPr>
              <w:t>32</w:t>
            </w:r>
          </w:p>
        </w:tc>
        <w:tc>
          <w:tcPr>
            <w:tcW w:w="1276" w:type="dxa"/>
            <w:tcBorders>
              <w:top w:val="nil"/>
              <w:left w:val="nil"/>
              <w:bottom w:val="single" w:sz="4" w:space="0" w:color="auto"/>
              <w:right w:val="single" w:sz="4" w:space="0" w:color="auto"/>
            </w:tcBorders>
            <w:shd w:val="clear" w:color="auto" w:fill="auto"/>
            <w:hideMark/>
          </w:tcPr>
          <w:p w14:paraId="07BEB6E7" w14:textId="77777777" w:rsidR="00621E76" w:rsidRPr="004B7EC7" w:rsidRDefault="00621E76" w:rsidP="00E6452D">
            <w:pPr>
              <w:rPr>
                <w:sz w:val="18"/>
                <w:szCs w:val="18"/>
              </w:rPr>
            </w:pPr>
            <w:r w:rsidRPr="004B7EC7">
              <w:rPr>
                <w:sz w:val="18"/>
                <w:szCs w:val="18"/>
              </w:rPr>
              <w:t>3. Mazo un vidējo komersantu konkurētspēja</w:t>
            </w:r>
          </w:p>
        </w:tc>
        <w:tc>
          <w:tcPr>
            <w:tcW w:w="709" w:type="dxa"/>
            <w:tcBorders>
              <w:top w:val="nil"/>
              <w:left w:val="nil"/>
              <w:bottom w:val="single" w:sz="4" w:space="0" w:color="auto"/>
              <w:right w:val="single" w:sz="4" w:space="0" w:color="auto"/>
            </w:tcBorders>
            <w:shd w:val="clear" w:color="auto" w:fill="auto"/>
            <w:hideMark/>
          </w:tcPr>
          <w:p w14:paraId="3A7B6E58" w14:textId="77777777" w:rsidR="00621E76" w:rsidRPr="004B7EC7" w:rsidRDefault="00621E76" w:rsidP="00E6452D">
            <w:pPr>
              <w:rPr>
                <w:sz w:val="18"/>
                <w:szCs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2C45092D"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F7DC9B4" w14:textId="77777777" w:rsidR="00621E76" w:rsidRPr="004B7EC7" w:rsidRDefault="00621E76" w:rsidP="00E6452D">
            <w:pPr>
              <w:rPr>
                <w:sz w:val="18"/>
                <w:szCs w:val="18"/>
              </w:rPr>
            </w:pPr>
            <w:r w:rsidRPr="004B7EC7">
              <w:rPr>
                <w:sz w:val="18"/>
                <w:szCs w:val="18"/>
              </w:rPr>
              <w:t>21 251 009</w:t>
            </w:r>
          </w:p>
        </w:tc>
        <w:tc>
          <w:tcPr>
            <w:tcW w:w="1276" w:type="dxa"/>
            <w:tcBorders>
              <w:top w:val="nil"/>
              <w:left w:val="nil"/>
              <w:bottom w:val="single" w:sz="4" w:space="0" w:color="auto"/>
              <w:right w:val="single" w:sz="4" w:space="0" w:color="auto"/>
            </w:tcBorders>
            <w:shd w:val="clear" w:color="auto" w:fill="auto"/>
            <w:noWrap/>
            <w:hideMark/>
          </w:tcPr>
          <w:p w14:paraId="47AFEDBC" w14:textId="77777777" w:rsidR="00621E76" w:rsidRPr="004B7EC7" w:rsidRDefault="00621E76" w:rsidP="00E6452D">
            <w:pPr>
              <w:rPr>
                <w:sz w:val="18"/>
                <w:szCs w:val="18"/>
              </w:rPr>
            </w:pPr>
            <w:r w:rsidRPr="004B7EC7">
              <w:rPr>
                <w:sz w:val="18"/>
                <w:szCs w:val="18"/>
              </w:rPr>
              <w:t>18 063 357</w:t>
            </w:r>
          </w:p>
        </w:tc>
        <w:tc>
          <w:tcPr>
            <w:tcW w:w="1325" w:type="dxa"/>
            <w:tcBorders>
              <w:top w:val="nil"/>
              <w:left w:val="nil"/>
              <w:bottom w:val="single" w:sz="4" w:space="0" w:color="auto"/>
              <w:right w:val="single" w:sz="4" w:space="0" w:color="auto"/>
            </w:tcBorders>
            <w:shd w:val="clear" w:color="auto" w:fill="auto"/>
            <w:noWrap/>
            <w:hideMark/>
          </w:tcPr>
          <w:p w14:paraId="43401C24" w14:textId="77777777" w:rsidR="00621E76" w:rsidRPr="004B7EC7" w:rsidRDefault="00621E76" w:rsidP="00E6452D">
            <w:pPr>
              <w:rPr>
                <w:sz w:val="18"/>
                <w:szCs w:val="18"/>
              </w:rPr>
            </w:pPr>
            <w:r w:rsidRPr="004B7EC7">
              <w:rPr>
                <w:sz w:val="18"/>
                <w:szCs w:val="18"/>
              </w:rPr>
              <w:t>3 187 652</w:t>
            </w:r>
          </w:p>
        </w:tc>
        <w:tc>
          <w:tcPr>
            <w:tcW w:w="1134" w:type="dxa"/>
            <w:tcBorders>
              <w:top w:val="nil"/>
              <w:left w:val="nil"/>
              <w:bottom w:val="single" w:sz="4" w:space="0" w:color="auto"/>
              <w:right w:val="single" w:sz="4" w:space="0" w:color="auto"/>
            </w:tcBorders>
            <w:shd w:val="clear" w:color="auto" w:fill="auto"/>
            <w:noWrap/>
            <w:hideMark/>
          </w:tcPr>
          <w:p w14:paraId="0D845890" w14:textId="77777777" w:rsidR="00621E76" w:rsidRPr="004B7EC7" w:rsidRDefault="00621E76" w:rsidP="00E6452D">
            <w:pPr>
              <w:rPr>
                <w:sz w:val="18"/>
                <w:szCs w:val="18"/>
              </w:rPr>
            </w:pPr>
            <w:r w:rsidRPr="004B7EC7">
              <w:rPr>
                <w:sz w:val="18"/>
                <w:szCs w:val="18"/>
              </w:rPr>
              <w:t>3 187 652</w:t>
            </w:r>
          </w:p>
        </w:tc>
        <w:tc>
          <w:tcPr>
            <w:tcW w:w="1134" w:type="dxa"/>
            <w:tcBorders>
              <w:top w:val="nil"/>
              <w:left w:val="nil"/>
              <w:bottom w:val="single" w:sz="4" w:space="0" w:color="auto"/>
              <w:right w:val="single" w:sz="4" w:space="0" w:color="auto"/>
            </w:tcBorders>
            <w:shd w:val="clear" w:color="auto" w:fill="auto"/>
            <w:noWrap/>
            <w:hideMark/>
          </w:tcPr>
          <w:p w14:paraId="29464ABB"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08ADA72D" w14:textId="77777777" w:rsidR="00621E76" w:rsidRPr="004B7EC7" w:rsidRDefault="00621E76" w:rsidP="00E6452D">
            <w:pPr>
              <w:rPr>
                <w:sz w:val="18"/>
                <w:szCs w:val="18"/>
              </w:rPr>
            </w:pPr>
            <w:r w:rsidRPr="004B7EC7">
              <w:rPr>
                <w:sz w:val="18"/>
                <w:szCs w:val="18"/>
              </w:rPr>
              <w:t>21 251 009</w:t>
            </w:r>
          </w:p>
        </w:tc>
        <w:tc>
          <w:tcPr>
            <w:tcW w:w="561" w:type="dxa"/>
            <w:tcBorders>
              <w:top w:val="nil"/>
              <w:left w:val="nil"/>
              <w:bottom w:val="single" w:sz="4" w:space="0" w:color="auto"/>
              <w:right w:val="single" w:sz="4" w:space="0" w:color="auto"/>
            </w:tcBorders>
            <w:shd w:val="clear" w:color="auto" w:fill="auto"/>
            <w:noWrap/>
            <w:hideMark/>
          </w:tcPr>
          <w:p w14:paraId="08F32884"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73660826"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C537C7D" w14:textId="77777777" w:rsidR="00621E76" w:rsidRPr="004B7EC7" w:rsidRDefault="00621E76" w:rsidP="00E6452D">
            <w:pPr>
              <w:rPr>
                <w:sz w:val="18"/>
                <w:szCs w:val="18"/>
              </w:rPr>
            </w:pPr>
            <w:r w:rsidRPr="004B7EC7">
              <w:rPr>
                <w:sz w:val="18"/>
                <w:szCs w:val="18"/>
              </w:rPr>
              <w:t>16 940 083</w:t>
            </w:r>
          </w:p>
        </w:tc>
        <w:tc>
          <w:tcPr>
            <w:tcW w:w="1276" w:type="dxa"/>
            <w:tcBorders>
              <w:top w:val="nil"/>
              <w:left w:val="nil"/>
              <w:bottom w:val="single" w:sz="4" w:space="0" w:color="auto"/>
              <w:right w:val="single" w:sz="4" w:space="0" w:color="auto"/>
            </w:tcBorders>
            <w:shd w:val="clear" w:color="auto" w:fill="auto"/>
            <w:noWrap/>
            <w:hideMark/>
          </w:tcPr>
          <w:p w14:paraId="19DB836E" w14:textId="77777777" w:rsidR="00621E76" w:rsidRPr="004B7EC7" w:rsidRDefault="00621E76" w:rsidP="00E6452D">
            <w:pPr>
              <w:rPr>
                <w:sz w:val="18"/>
                <w:szCs w:val="18"/>
              </w:rPr>
            </w:pPr>
            <w:r w:rsidRPr="004B7EC7">
              <w:rPr>
                <w:sz w:val="18"/>
                <w:szCs w:val="18"/>
              </w:rPr>
              <w:t>1 123 274</w:t>
            </w:r>
          </w:p>
        </w:tc>
        <w:tc>
          <w:tcPr>
            <w:tcW w:w="522" w:type="dxa"/>
            <w:tcBorders>
              <w:top w:val="nil"/>
              <w:left w:val="nil"/>
              <w:bottom w:val="single" w:sz="4" w:space="0" w:color="auto"/>
              <w:right w:val="single" w:sz="4" w:space="0" w:color="auto"/>
            </w:tcBorders>
            <w:shd w:val="clear" w:color="auto" w:fill="auto"/>
            <w:noWrap/>
            <w:hideMark/>
          </w:tcPr>
          <w:p w14:paraId="154DD965" w14:textId="77777777" w:rsidR="00621E76" w:rsidRPr="004B7EC7" w:rsidRDefault="00621E76" w:rsidP="00E6452D">
            <w:pPr>
              <w:rPr>
                <w:sz w:val="18"/>
                <w:szCs w:val="18"/>
              </w:rPr>
            </w:pPr>
            <w:r w:rsidRPr="004B7EC7">
              <w:rPr>
                <w:sz w:val="18"/>
                <w:szCs w:val="18"/>
              </w:rPr>
              <w:t>6%</w:t>
            </w:r>
          </w:p>
        </w:tc>
      </w:tr>
      <w:tr w:rsidR="00621E76" w:rsidRPr="004B7EC7" w14:paraId="07607A24" w14:textId="77777777" w:rsidTr="00E6452D">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348CB126" w14:textId="77777777" w:rsidR="00621E76" w:rsidRPr="004B7EC7" w:rsidRDefault="00621E76" w:rsidP="00E6452D">
            <w:pPr>
              <w:rPr>
                <w:sz w:val="18"/>
                <w:szCs w:val="18"/>
              </w:rPr>
            </w:pPr>
            <w:r w:rsidRPr="004B7EC7">
              <w:rPr>
                <w:sz w:val="18"/>
                <w:szCs w:val="18"/>
              </w:rPr>
              <w:t>41</w:t>
            </w:r>
          </w:p>
        </w:tc>
        <w:tc>
          <w:tcPr>
            <w:tcW w:w="1276" w:type="dxa"/>
            <w:tcBorders>
              <w:top w:val="nil"/>
              <w:left w:val="nil"/>
              <w:bottom w:val="single" w:sz="4" w:space="0" w:color="auto"/>
              <w:right w:val="single" w:sz="4" w:space="0" w:color="auto"/>
            </w:tcBorders>
            <w:shd w:val="clear" w:color="auto" w:fill="auto"/>
            <w:hideMark/>
          </w:tcPr>
          <w:p w14:paraId="1474DF17" w14:textId="77777777" w:rsidR="00621E76" w:rsidRPr="004B7EC7" w:rsidRDefault="00621E76" w:rsidP="00E6452D">
            <w:pPr>
              <w:rPr>
                <w:sz w:val="18"/>
                <w:szCs w:val="18"/>
              </w:rPr>
            </w:pPr>
            <w:r w:rsidRPr="004B7EC7">
              <w:rPr>
                <w:sz w:val="18"/>
                <w:szCs w:val="18"/>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629F387D"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11470A06"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D585042" w14:textId="77777777" w:rsidR="00621E76" w:rsidRPr="004B7EC7" w:rsidRDefault="00621E76" w:rsidP="00E6452D">
            <w:pPr>
              <w:rPr>
                <w:sz w:val="18"/>
                <w:szCs w:val="18"/>
              </w:rPr>
            </w:pPr>
            <w:r w:rsidRPr="004B7EC7">
              <w:rPr>
                <w:sz w:val="18"/>
                <w:szCs w:val="18"/>
              </w:rPr>
              <w:t>336 875 566</w:t>
            </w:r>
          </w:p>
        </w:tc>
        <w:tc>
          <w:tcPr>
            <w:tcW w:w="1276" w:type="dxa"/>
            <w:tcBorders>
              <w:top w:val="nil"/>
              <w:left w:val="nil"/>
              <w:bottom w:val="single" w:sz="4" w:space="0" w:color="auto"/>
              <w:right w:val="single" w:sz="4" w:space="0" w:color="auto"/>
            </w:tcBorders>
            <w:shd w:val="clear" w:color="auto" w:fill="auto"/>
            <w:noWrap/>
            <w:hideMark/>
          </w:tcPr>
          <w:p w14:paraId="700BEA23" w14:textId="77777777" w:rsidR="00621E76" w:rsidRPr="004B7EC7" w:rsidRDefault="00621E76" w:rsidP="00E6452D">
            <w:pPr>
              <w:rPr>
                <w:sz w:val="18"/>
                <w:szCs w:val="18"/>
              </w:rPr>
            </w:pPr>
            <w:r w:rsidRPr="004B7EC7">
              <w:rPr>
                <w:sz w:val="18"/>
                <w:szCs w:val="18"/>
              </w:rPr>
              <w:t>286 344 229</w:t>
            </w:r>
          </w:p>
        </w:tc>
        <w:tc>
          <w:tcPr>
            <w:tcW w:w="1325" w:type="dxa"/>
            <w:tcBorders>
              <w:top w:val="nil"/>
              <w:left w:val="nil"/>
              <w:bottom w:val="single" w:sz="4" w:space="0" w:color="auto"/>
              <w:right w:val="single" w:sz="4" w:space="0" w:color="auto"/>
            </w:tcBorders>
            <w:shd w:val="clear" w:color="auto" w:fill="auto"/>
            <w:noWrap/>
            <w:hideMark/>
          </w:tcPr>
          <w:p w14:paraId="14222BCA" w14:textId="77777777" w:rsidR="00621E76" w:rsidRPr="004B7EC7" w:rsidRDefault="00621E76" w:rsidP="00E6452D">
            <w:pPr>
              <w:rPr>
                <w:sz w:val="18"/>
                <w:szCs w:val="18"/>
              </w:rPr>
            </w:pPr>
            <w:r w:rsidRPr="004B7EC7">
              <w:rPr>
                <w:sz w:val="18"/>
                <w:szCs w:val="18"/>
              </w:rPr>
              <w:t>50 531 337</w:t>
            </w:r>
          </w:p>
        </w:tc>
        <w:tc>
          <w:tcPr>
            <w:tcW w:w="1134" w:type="dxa"/>
            <w:tcBorders>
              <w:top w:val="nil"/>
              <w:left w:val="nil"/>
              <w:bottom w:val="single" w:sz="4" w:space="0" w:color="auto"/>
              <w:right w:val="single" w:sz="4" w:space="0" w:color="auto"/>
            </w:tcBorders>
            <w:shd w:val="clear" w:color="auto" w:fill="auto"/>
            <w:noWrap/>
            <w:hideMark/>
          </w:tcPr>
          <w:p w14:paraId="7DF6AD96" w14:textId="77777777" w:rsidR="00621E76" w:rsidRPr="004B7EC7" w:rsidRDefault="00621E76" w:rsidP="00E6452D">
            <w:pPr>
              <w:rPr>
                <w:sz w:val="18"/>
                <w:szCs w:val="18"/>
              </w:rPr>
            </w:pPr>
            <w:r w:rsidRPr="004B7EC7">
              <w:rPr>
                <w:sz w:val="18"/>
                <w:szCs w:val="18"/>
              </w:rPr>
              <w:t>50 531 337</w:t>
            </w:r>
          </w:p>
        </w:tc>
        <w:tc>
          <w:tcPr>
            <w:tcW w:w="1134" w:type="dxa"/>
            <w:tcBorders>
              <w:top w:val="nil"/>
              <w:left w:val="nil"/>
              <w:bottom w:val="single" w:sz="4" w:space="0" w:color="auto"/>
              <w:right w:val="single" w:sz="4" w:space="0" w:color="auto"/>
            </w:tcBorders>
            <w:shd w:val="clear" w:color="auto" w:fill="auto"/>
            <w:noWrap/>
            <w:hideMark/>
          </w:tcPr>
          <w:p w14:paraId="7B6E3F16"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4F7728E6" w14:textId="77777777" w:rsidR="00621E76" w:rsidRPr="004B7EC7" w:rsidRDefault="00621E76" w:rsidP="00E6452D">
            <w:pPr>
              <w:rPr>
                <w:sz w:val="18"/>
                <w:szCs w:val="18"/>
              </w:rPr>
            </w:pPr>
            <w:r w:rsidRPr="004B7EC7">
              <w:rPr>
                <w:sz w:val="18"/>
                <w:szCs w:val="18"/>
              </w:rPr>
              <w:t>336 875 566</w:t>
            </w:r>
          </w:p>
        </w:tc>
        <w:tc>
          <w:tcPr>
            <w:tcW w:w="561" w:type="dxa"/>
            <w:tcBorders>
              <w:top w:val="nil"/>
              <w:left w:val="nil"/>
              <w:bottom w:val="single" w:sz="4" w:space="0" w:color="auto"/>
              <w:right w:val="single" w:sz="4" w:space="0" w:color="auto"/>
            </w:tcBorders>
            <w:shd w:val="clear" w:color="auto" w:fill="auto"/>
            <w:noWrap/>
            <w:hideMark/>
          </w:tcPr>
          <w:p w14:paraId="2968EDC7"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976A630"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17D25070" w14:textId="77777777" w:rsidR="00621E76" w:rsidRPr="004B7EC7" w:rsidRDefault="00621E76" w:rsidP="00E6452D">
            <w:pPr>
              <w:rPr>
                <w:sz w:val="18"/>
                <w:szCs w:val="18"/>
              </w:rPr>
            </w:pPr>
            <w:r w:rsidRPr="004B7EC7">
              <w:rPr>
                <w:sz w:val="18"/>
                <w:szCs w:val="18"/>
              </w:rPr>
              <w:t>268 878 593</w:t>
            </w:r>
          </w:p>
        </w:tc>
        <w:tc>
          <w:tcPr>
            <w:tcW w:w="1276" w:type="dxa"/>
            <w:tcBorders>
              <w:top w:val="nil"/>
              <w:left w:val="nil"/>
              <w:bottom w:val="single" w:sz="4" w:space="0" w:color="auto"/>
              <w:right w:val="single" w:sz="4" w:space="0" w:color="auto"/>
            </w:tcBorders>
            <w:shd w:val="clear" w:color="auto" w:fill="auto"/>
            <w:noWrap/>
            <w:hideMark/>
          </w:tcPr>
          <w:p w14:paraId="7A6499B9" w14:textId="77777777" w:rsidR="00621E76" w:rsidRPr="004B7EC7" w:rsidRDefault="00621E76" w:rsidP="00E6452D">
            <w:pPr>
              <w:rPr>
                <w:sz w:val="18"/>
                <w:szCs w:val="18"/>
              </w:rPr>
            </w:pPr>
            <w:r w:rsidRPr="004B7EC7">
              <w:rPr>
                <w:sz w:val="18"/>
                <w:szCs w:val="18"/>
              </w:rPr>
              <w:t>17 465 636</w:t>
            </w:r>
          </w:p>
        </w:tc>
        <w:tc>
          <w:tcPr>
            <w:tcW w:w="522" w:type="dxa"/>
            <w:tcBorders>
              <w:top w:val="nil"/>
              <w:left w:val="nil"/>
              <w:bottom w:val="single" w:sz="4" w:space="0" w:color="auto"/>
              <w:right w:val="single" w:sz="4" w:space="0" w:color="auto"/>
            </w:tcBorders>
            <w:shd w:val="clear" w:color="auto" w:fill="auto"/>
            <w:noWrap/>
            <w:hideMark/>
          </w:tcPr>
          <w:p w14:paraId="006A4187" w14:textId="77777777" w:rsidR="00621E76" w:rsidRPr="004B7EC7" w:rsidRDefault="00621E76" w:rsidP="00E6452D">
            <w:pPr>
              <w:rPr>
                <w:sz w:val="18"/>
                <w:szCs w:val="18"/>
              </w:rPr>
            </w:pPr>
            <w:r w:rsidRPr="004B7EC7">
              <w:rPr>
                <w:sz w:val="18"/>
                <w:szCs w:val="18"/>
              </w:rPr>
              <w:t>6%</w:t>
            </w:r>
          </w:p>
        </w:tc>
      </w:tr>
      <w:tr w:rsidR="00621E76" w:rsidRPr="004B7EC7" w14:paraId="093FCAFB" w14:textId="77777777" w:rsidTr="00E6452D">
        <w:trPr>
          <w:trHeight w:val="1104"/>
        </w:trPr>
        <w:tc>
          <w:tcPr>
            <w:tcW w:w="562" w:type="dxa"/>
            <w:tcBorders>
              <w:top w:val="nil"/>
              <w:left w:val="single" w:sz="4" w:space="0" w:color="auto"/>
              <w:bottom w:val="single" w:sz="4" w:space="0" w:color="auto"/>
              <w:right w:val="single" w:sz="4" w:space="0" w:color="auto"/>
            </w:tcBorders>
            <w:shd w:val="clear" w:color="auto" w:fill="auto"/>
            <w:noWrap/>
            <w:hideMark/>
          </w:tcPr>
          <w:p w14:paraId="1B3A5CFF" w14:textId="77777777" w:rsidR="00621E76" w:rsidRPr="004B7EC7" w:rsidRDefault="00621E76" w:rsidP="00E6452D">
            <w:pPr>
              <w:rPr>
                <w:sz w:val="18"/>
                <w:szCs w:val="18"/>
              </w:rPr>
            </w:pPr>
            <w:r w:rsidRPr="004B7EC7">
              <w:rPr>
                <w:sz w:val="18"/>
                <w:szCs w:val="18"/>
              </w:rPr>
              <w:t>42</w:t>
            </w:r>
          </w:p>
        </w:tc>
        <w:tc>
          <w:tcPr>
            <w:tcW w:w="1276" w:type="dxa"/>
            <w:tcBorders>
              <w:top w:val="nil"/>
              <w:left w:val="nil"/>
              <w:bottom w:val="single" w:sz="4" w:space="0" w:color="auto"/>
              <w:right w:val="single" w:sz="4" w:space="0" w:color="auto"/>
            </w:tcBorders>
            <w:shd w:val="clear" w:color="auto" w:fill="auto"/>
            <w:hideMark/>
          </w:tcPr>
          <w:p w14:paraId="290E5E2B" w14:textId="77777777" w:rsidR="00621E76" w:rsidRPr="004B7EC7" w:rsidRDefault="00621E76" w:rsidP="00E6452D">
            <w:pPr>
              <w:rPr>
                <w:sz w:val="18"/>
                <w:szCs w:val="18"/>
              </w:rPr>
            </w:pPr>
            <w:r w:rsidRPr="004B7EC7">
              <w:rPr>
                <w:sz w:val="18"/>
                <w:szCs w:val="18"/>
              </w:rPr>
              <w:t>4. Pāreja uz ekonomiku, kura rada mazas oglekļa emisijas, visās nozarēs</w:t>
            </w:r>
          </w:p>
        </w:tc>
        <w:tc>
          <w:tcPr>
            <w:tcW w:w="709" w:type="dxa"/>
            <w:tcBorders>
              <w:top w:val="nil"/>
              <w:left w:val="nil"/>
              <w:bottom w:val="single" w:sz="4" w:space="0" w:color="auto"/>
              <w:right w:val="single" w:sz="4" w:space="0" w:color="auto"/>
            </w:tcBorders>
            <w:shd w:val="clear" w:color="auto" w:fill="auto"/>
            <w:hideMark/>
          </w:tcPr>
          <w:p w14:paraId="273F6A4E" w14:textId="77777777" w:rsidR="00621E76" w:rsidRPr="004B7EC7" w:rsidRDefault="00621E76" w:rsidP="00E6452D">
            <w:pPr>
              <w:rPr>
                <w:sz w:val="18"/>
                <w:szCs w:val="18"/>
              </w:rPr>
            </w:pPr>
            <w:r w:rsidRPr="004B7EC7">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46DE09E4"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F2E3FF7" w14:textId="77777777" w:rsidR="00621E76" w:rsidRPr="004B7EC7" w:rsidRDefault="00621E76" w:rsidP="00E6452D">
            <w:pPr>
              <w:rPr>
                <w:sz w:val="18"/>
                <w:szCs w:val="18"/>
              </w:rPr>
            </w:pPr>
            <w:r w:rsidRPr="004B7EC7">
              <w:rPr>
                <w:sz w:val="18"/>
                <w:szCs w:val="18"/>
              </w:rPr>
              <w:t>200 011 298</w:t>
            </w:r>
          </w:p>
        </w:tc>
        <w:tc>
          <w:tcPr>
            <w:tcW w:w="1276" w:type="dxa"/>
            <w:tcBorders>
              <w:top w:val="nil"/>
              <w:left w:val="nil"/>
              <w:bottom w:val="single" w:sz="4" w:space="0" w:color="auto"/>
              <w:right w:val="single" w:sz="4" w:space="0" w:color="auto"/>
            </w:tcBorders>
            <w:shd w:val="clear" w:color="auto" w:fill="auto"/>
            <w:noWrap/>
            <w:hideMark/>
          </w:tcPr>
          <w:p w14:paraId="3C58B781" w14:textId="77777777" w:rsidR="00621E76" w:rsidRPr="004B7EC7" w:rsidRDefault="00621E76" w:rsidP="00E6452D">
            <w:pPr>
              <w:rPr>
                <w:sz w:val="18"/>
                <w:szCs w:val="18"/>
              </w:rPr>
            </w:pPr>
            <w:r w:rsidRPr="004B7EC7">
              <w:rPr>
                <w:sz w:val="18"/>
                <w:szCs w:val="18"/>
              </w:rPr>
              <w:t>194 266 292</w:t>
            </w:r>
          </w:p>
        </w:tc>
        <w:tc>
          <w:tcPr>
            <w:tcW w:w="1325" w:type="dxa"/>
            <w:tcBorders>
              <w:top w:val="nil"/>
              <w:left w:val="nil"/>
              <w:bottom w:val="single" w:sz="4" w:space="0" w:color="auto"/>
              <w:right w:val="single" w:sz="4" w:space="0" w:color="auto"/>
            </w:tcBorders>
            <w:shd w:val="clear" w:color="auto" w:fill="auto"/>
            <w:noWrap/>
            <w:hideMark/>
          </w:tcPr>
          <w:p w14:paraId="3284A25C" w14:textId="77777777" w:rsidR="00621E76" w:rsidRPr="004B7EC7" w:rsidRDefault="00621E76" w:rsidP="00E6452D">
            <w:pPr>
              <w:rPr>
                <w:sz w:val="18"/>
                <w:szCs w:val="18"/>
              </w:rPr>
            </w:pPr>
            <w:r w:rsidRPr="004B7EC7">
              <w:rPr>
                <w:sz w:val="18"/>
                <w:szCs w:val="18"/>
              </w:rPr>
              <w:t>34 282 288</w:t>
            </w:r>
          </w:p>
        </w:tc>
        <w:tc>
          <w:tcPr>
            <w:tcW w:w="1134" w:type="dxa"/>
            <w:tcBorders>
              <w:top w:val="nil"/>
              <w:left w:val="nil"/>
              <w:bottom w:val="single" w:sz="4" w:space="0" w:color="auto"/>
              <w:right w:val="single" w:sz="4" w:space="0" w:color="auto"/>
            </w:tcBorders>
            <w:shd w:val="clear" w:color="auto" w:fill="auto"/>
            <w:noWrap/>
            <w:hideMark/>
          </w:tcPr>
          <w:p w14:paraId="25557CBD" w14:textId="77777777" w:rsidR="00621E76" w:rsidRPr="004B7EC7" w:rsidRDefault="00621E76" w:rsidP="00E6452D">
            <w:pPr>
              <w:rPr>
                <w:sz w:val="18"/>
                <w:szCs w:val="18"/>
              </w:rPr>
            </w:pPr>
            <w:r w:rsidRPr="004B7EC7">
              <w:rPr>
                <w:sz w:val="18"/>
                <w:szCs w:val="18"/>
              </w:rPr>
              <w:t>5 745 006</w:t>
            </w:r>
          </w:p>
        </w:tc>
        <w:tc>
          <w:tcPr>
            <w:tcW w:w="1134" w:type="dxa"/>
            <w:tcBorders>
              <w:top w:val="nil"/>
              <w:left w:val="nil"/>
              <w:bottom w:val="single" w:sz="4" w:space="0" w:color="auto"/>
              <w:right w:val="single" w:sz="4" w:space="0" w:color="auto"/>
            </w:tcBorders>
            <w:shd w:val="clear" w:color="auto" w:fill="auto"/>
            <w:noWrap/>
            <w:hideMark/>
          </w:tcPr>
          <w:p w14:paraId="5B9F25EA" w14:textId="77777777" w:rsidR="00621E76" w:rsidRPr="004B7EC7" w:rsidRDefault="00621E76" w:rsidP="00E6452D">
            <w:pPr>
              <w:rPr>
                <w:sz w:val="18"/>
                <w:szCs w:val="18"/>
              </w:rPr>
            </w:pPr>
            <w:r w:rsidRPr="004B7EC7">
              <w:rPr>
                <w:sz w:val="18"/>
                <w:szCs w:val="18"/>
              </w:rPr>
              <w:t>28 537 282</w:t>
            </w:r>
          </w:p>
        </w:tc>
        <w:tc>
          <w:tcPr>
            <w:tcW w:w="1233" w:type="dxa"/>
            <w:tcBorders>
              <w:top w:val="nil"/>
              <w:left w:val="nil"/>
              <w:bottom w:val="single" w:sz="4" w:space="0" w:color="auto"/>
              <w:right w:val="single" w:sz="4" w:space="0" w:color="auto"/>
            </w:tcBorders>
            <w:shd w:val="clear" w:color="auto" w:fill="auto"/>
            <w:noWrap/>
            <w:hideMark/>
          </w:tcPr>
          <w:p w14:paraId="037E7840" w14:textId="77777777" w:rsidR="00621E76" w:rsidRPr="004B7EC7" w:rsidRDefault="00621E76" w:rsidP="00E6452D">
            <w:pPr>
              <w:rPr>
                <w:sz w:val="18"/>
                <w:szCs w:val="18"/>
              </w:rPr>
            </w:pPr>
            <w:r w:rsidRPr="004B7EC7">
              <w:rPr>
                <w:sz w:val="18"/>
                <w:szCs w:val="18"/>
              </w:rPr>
              <w:t>228 548 580</w:t>
            </w:r>
          </w:p>
        </w:tc>
        <w:tc>
          <w:tcPr>
            <w:tcW w:w="561" w:type="dxa"/>
            <w:tcBorders>
              <w:top w:val="nil"/>
              <w:left w:val="nil"/>
              <w:bottom w:val="single" w:sz="4" w:space="0" w:color="auto"/>
              <w:right w:val="single" w:sz="4" w:space="0" w:color="auto"/>
            </w:tcBorders>
            <w:shd w:val="clear" w:color="auto" w:fill="auto"/>
            <w:noWrap/>
            <w:hideMark/>
          </w:tcPr>
          <w:p w14:paraId="25D7D47E"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3FFA3D0"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13C4BAF" w14:textId="77777777" w:rsidR="00621E76" w:rsidRPr="004B7EC7" w:rsidRDefault="00621E76" w:rsidP="00E6452D">
            <w:pPr>
              <w:rPr>
                <w:sz w:val="18"/>
                <w:szCs w:val="18"/>
              </w:rPr>
            </w:pPr>
            <w:r w:rsidRPr="004B7EC7">
              <w:rPr>
                <w:sz w:val="18"/>
                <w:szCs w:val="18"/>
              </w:rPr>
              <w:t>182 247 678</w:t>
            </w:r>
          </w:p>
        </w:tc>
        <w:tc>
          <w:tcPr>
            <w:tcW w:w="1276" w:type="dxa"/>
            <w:tcBorders>
              <w:top w:val="nil"/>
              <w:left w:val="nil"/>
              <w:bottom w:val="single" w:sz="4" w:space="0" w:color="auto"/>
              <w:right w:val="single" w:sz="4" w:space="0" w:color="auto"/>
            </w:tcBorders>
            <w:shd w:val="clear" w:color="auto" w:fill="auto"/>
            <w:noWrap/>
            <w:hideMark/>
          </w:tcPr>
          <w:p w14:paraId="613072B5" w14:textId="77777777" w:rsidR="00621E76" w:rsidRPr="004B7EC7" w:rsidRDefault="00621E76" w:rsidP="00E6452D">
            <w:pPr>
              <w:rPr>
                <w:sz w:val="18"/>
                <w:szCs w:val="18"/>
              </w:rPr>
            </w:pPr>
            <w:r w:rsidRPr="004B7EC7">
              <w:rPr>
                <w:sz w:val="18"/>
                <w:szCs w:val="18"/>
              </w:rPr>
              <w:t>12 018 614</w:t>
            </w:r>
          </w:p>
        </w:tc>
        <w:tc>
          <w:tcPr>
            <w:tcW w:w="522" w:type="dxa"/>
            <w:tcBorders>
              <w:top w:val="nil"/>
              <w:left w:val="nil"/>
              <w:bottom w:val="single" w:sz="4" w:space="0" w:color="auto"/>
              <w:right w:val="single" w:sz="4" w:space="0" w:color="auto"/>
            </w:tcBorders>
            <w:shd w:val="clear" w:color="auto" w:fill="auto"/>
            <w:noWrap/>
            <w:hideMark/>
          </w:tcPr>
          <w:p w14:paraId="1AAD6671" w14:textId="77777777" w:rsidR="00621E76" w:rsidRPr="004B7EC7" w:rsidRDefault="00621E76" w:rsidP="00E6452D">
            <w:pPr>
              <w:rPr>
                <w:sz w:val="18"/>
                <w:szCs w:val="18"/>
              </w:rPr>
            </w:pPr>
            <w:r w:rsidRPr="004B7EC7">
              <w:rPr>
                <w:sz w:val="18"/>
                <w:szCs w:val="18"/>
              </w:rPr>
              <w:t>6%</w:t>
            </w:r>
          </w:p>
        </w:tc>
      </w:tr>
      <w:tr w:rsidR="00621E76" w:rsidRPr="004B7EC7" w14:paraId="2C8448A2" w14:textId="77777777" w:rsidTr="00E6452D">
        <w:trPr>
          <w:trHeight w:val="13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5AAF0F" w14:textId="77777777" w:rsidR="00621E76" w:rsidRPr="004B7EC7" w:rsidRDefault="00621E76" w:rsidP="00E6452D">
            <w:pPr>
              <w:jc w:val="center"/>
              <w:rPr>
                <w:sz w:val="18"/>
                <w:szCs w:val="18"/>
              </w:rPr>
            </w:pPr>
            <w:r w:rsidRPr="004B7EC7">
              <w:rPr>
                <w:sz w:val="18"/>
                <w:szCs w:val="18"/>
              </w:rPr>
              <w:lastRenderedPageBreak/>
              <w:t>51</w:t>
            </w:r>
          </w:p>
        </w:tc>
        <w:tc>
          <w:tcPr>
            <w:tcW w:w="1276" w:type="dxa"/>
            <w:tcBorders>
              <w:top w:val="nil"/>
              <w:left w:val="nil"/>
              <w:bottom w:val="single" w:sz="4" w:space="0" w:color="auto"/>
              <w:right w:val="single" w:sz="4" w:space="0" w:color="auto"/>
            </w:tcBorders>
            <w:shd w:val="clear" w:color="auto" w:fill="auto"/>
            <w:hideMark/>
          </w:tcPr>
          <w:p w14:paraId="04FAD547" w14:textId="77777777" w:rsidR="00621E76" w:rsidRPr="004B7EC7" w:rsidRDefault="00621E76" w:rsidP="00E6452D">
            <w:pPr>
              <w:rPr>
                <w:sz w:val="18"/>
                <w:szCs w:val="18"/>
              </w:rPr>
            </w:pPr>
            <w:r w:rsidRPr="004B7EC7">
              <w:rPr>
                <w:sz w:val="18"/>
                <w:szCs w:val="18"/>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25D4BDF7"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6D8876E8"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27469BBE" w14:textId="77777777" w:rsidR="00621E76" w:rsidRPr="004B7EC7" w:rsidRDefault="00621E76" w:rsidP="00E6452D">
            <w:pPr>
              <w:rPr>
                <w:sz w:val="18"/>
                <w:szCs w:val="18"/>
              </w:rPr>
            </w:pPr>
            <w:r w:rsidRPr="004B7EC7">
              <w:rPr>
                <w:sz w:val="18"/>
                <w:szCs w:val="18"/>
              </w:rPr>
              <w:t>509 314 166</w:t>
            </w:r>
          </w:p>
        </w:tc>
        <w:tc>
          <w:tcPr>
            <w:tcW w:w="1276" w:type="dxa"/>
            <w:tcBorders>
              <w:top w:val="nil"/>
              <w:left w:val="nil"/>
              <w:bottom w:val="single" w:sz="4" w:space="0" w:color="auto"/>
              <w:right w:val="single" w:sz="4" w:space="0" w:color="auto"/>
            </w:tcBorders>
            <w:shd w:val="clear" w:color="auto" w:fill="auto"/>
            <w:noWrap/>
            <w:hideMark/>
          </w:tcPr>
          <w:p w14:paraId="5AD18C6F" w14:textId="77777777" w:rsidR="00621E76" w:rsidRPr="004B7EC7" w:rsidRDefault="00621E76" w:rsidP="00E6452D">
            <w:pPr>
              <w:rPr>
                <w:sz w:val="18"/>
                <w:szCs w:val="18"/>
              </w:rPr>
            </w:pPr>
            <w:r w:rsidRPr="004B7EC7">
              <w:rPr>
                <w:sz w:val="18"/>
                <w:szCs w:val="18"/>
              </w:rPr>
              <w:t>432 917 039</w:t>
            </w:r>
          </w:p>
        </w:tc>
        <w:tc>
          <w:tcPr>
            <w:tcW w:w="1325" w:type="dxa"/>
            <w:tcBorders>
              <w:top w:val="nil"/>
              <w:left w:val="nil"/>
              <w:bottom w:val="single" w:sz="4" w:space="0" w:color="auto"/>
              <w:right w:val="single" w:sz="4" w:space="0" w:color="auto"/>
            </w:tcBorders>
            <w:shd w:val="clear" w:color="auto" w:fill="auto"/>
            <w:noWrap/>
            <w:hideMark/>
          </w:tcPr>
          <w:p w14:paraId="340551F2" w14:textId="77777777" w:rsidR="00621E76" w:rsidRPr="004B7EC7" w:rsidRDefault="00621E76" w:rsidP="00E6452D">
            <w:pPr>
              <w:rPr>
                <w:sz w:val="18"/>
                <w:szCs w:val="18"/>
              </w:rPr>
            </w:pPr>
            <w:r w:rsidRPr="004B7EC7">
              <w:rPr>
                <w:sz w:val="18"/>
                <w:szCs w:val="18"/>
              </w:rPr>
              <w:t>76 397 127</w:t>
            </w:r>
          </w:p>
        </w:tc>
        <w:tc>
          <w:tcPr>
            <w:tcW w:w="1134" w:type="dxa"/>
            <w:tcBorders>
              <w:top w:val="nil"/>
              <w:left w:val="nil"/>
              <w:bottom w:val="single" w:sz="4" w:space="0" w:color="auto"/>
              <w:right w:val="single" w:sz="4" w:space="0" w:color="auto"/>
            </w:tcBorders>
            <w:shd w:val="clear" w:color="auto" w:fill="auto"/>
            <w:noWrap/>
            <w:hideMark/>
          </w:tcPr>
          <w:p w14:paraId="4B257FAA" w14:textId="77777777" w:rsidR="00621E76" w:rsidRPr="004B7EC7" w:rsidRDefault="00621E76" w:rsidP="00E6452D">
            <w:pPr>
              <w:rPr>
                <w:sz w:val="18"/>
                <w:szCs w:val="18"/>
              </w:rPr>
            </w:pPr>
            <w:r w:rsidRPr="004B7EC7">
              <w:rPr>
                <w:sz w:val="18"/>
                <w:szCs w:val="18"/>
              </w:rPr>
              <w:t>76 397 127</w:t>
            </w:r>
          </w:p>
        </w:tc>
        <w:tc>
          <w:tcPr>
            <w:tcW w:w="1134" w:type="dxa"/>
            <w:tcBorders>
              <w:top w:val="nil"/>
              <w:left w:val="nil"/>
              <w:bottom w:val="single" w:sz="4" w:space="0" w:color="auto"/>
              <w:right w:val="single" w:sz="4" w:space="0" w:color="auto"/>
            </w:tcBorders>
            <w:shd w:val="clear" w:color="auto" w:fill="auto"/>
            <w:noWrap/>
            <w:hideMark/>
          </w:tcPr>
          <w:p w14:paraId="789F72EC"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1808C398" w14:textId="77777777" w:rsidR="00621E76" w:rsidRPr="004B7EC7" w:rsidRDefault="00621E76" w:rsidP="00E6452D">
            <w:pPr>
              <w:rPr>
                <w:sz w:val="18"/>
                <w:szCs w:val="18"/>
              </w:rPr>
            </w:pPr>
            <w:r w:rsidRPr="004B7EC7">
              <w:rPr>
                <w:sz w:val="18"/>
                <w:szCs w:val="18"/>
              </w:rPr>
              <w:t>509 314 166</w:t>
            </w:r>
          </w:p>
        </w:tc>
        <w:tc>
          <w:tcPr>
            <w:tcW w:w="561" w:type="dxa"/>
            <w:tcBorders>
              <w:top w:val="nil"/>
              <w:left w:val="nil"/>
              <w:bottom w:val="single" w:sz="4" w:space="0" w:color="auto"/>
              <w:right w:val="single" w:sz="4" w:space="0" w:color="auto"/>
            </w:tcBorders>
            <w:shd w:val="clear" w:color="auto" w:fill="auto"/>
            <w:noWrap/>
            <w:hideMark/>
          </w:tcPr>
          <w:p w14:paraId="23445B70"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10749A87"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458E16A" w14:textId="77777777" w:rsidR="00621E76" w:rsidRPr="004B7EC7" w:rsidRDefault="00621E76" w:rsidP="00E6452D">
            <w:pPr>
              <w:rPr>
                <w:sz w:val="18"/>
                <w:szCs w:val="18"/>
              </w:rPr>
            </w:pPr>
            <w:r w:rsidRPr="004B7EC7">
              <w:rPr>
                <w:sz w:val="18"/>
                <w:szCs w:val="18"/>
              </w:rPr>
              <w:t>406 511 160</w:t>
            </w:r>
          </w:p>
        </w:tc>
        <w:tc>
          <w:tcPr>
            <w:tcW w:w="1276" w:type="dxa"/>
            <w:tcBorders>
              <w:top w:val="nil"/>
              <w:left w:val="nil"/>
              <w:bottom w:val="single" w:sz="4" w:space="0" w:color="auto"/>
              <w:right w:val="single" w:sz="4" w:space="0" w:color="auto"/>
            </w:tcBorders>
            <w:shd w:val="clear" w:color="auto" w:fill="auto"/>
            <w:noWrap/>
            <w:hideMark/>
          </w:tcPr>
          <w:p w14:paraId="40CC9E70" w14:textId="77777777" w:rsidR="00621E76" w:rsidRPr="004B7EC7" w:rsidRDefault="00621E76" w:rsidP="00E6452D">
            <w:pPr>
              <w:rPr>
                <w:sz w:val="18"/>
                <w:szCs w:val="18"/>
              </w:rPr>
            </w:pPr>
            <w:r w:rsidRPr="004B7EC7">
              <w:rPr>
                <w:sz w:val="18"/>
                <w:szCs w:val="18"/>
              </w:rPr>
              <w:t>26 405 879</w:t>
            </w:r>
          </w:p>
        </w:tc>
        <w:tc>
          <w:tcPr>
            <w:tcW w:w="522" w:type="dxa"/>
            <w:tcBorders>
              <w:top w:val="nil"/>
              <w:left w:val="nil"/>
              <w:bottom w:val="single" w:sz="4" w:space="0" w:color="auto"/>
              <w:right w:val="single" w:sz="4" w:space="0" w:color="auto"/>
            </w:tcBorders>
            <w:shd w:val="clear" w:color="auto" w:fill="auto"/>
            <w:noWrap/>
            <w:hideMark/>
          </w:tcPr>
          <w:p w14:paraId="04E6FCFE" w14:textId="77777777" w:rsidR="00621E76" w:rsidRPr="004B7EC7" w:rsidRDefault="00621E76" w:rsidP="00E6452D">
            <w:pPr>
              <w:rPr>
                <w:sz w:val="18"/>
                <w:szCs w:val="18"/>
              </w:rPr>
            </w:pPr>
            <w:r w:rsidRPr="004B7EC7">
              <w:rPr>
                <w:sz w:val="18"/>
                <w:szCs w:val="18"/>
              </w:rPr>
              <w:t>6%</w:t>
            </w:r>
          </w:p>
        </w:tc>
      </w:tr>
      <w:tr w:rsidR="00621E76" w:rsidRPr="004B7EC7" w14:paraId="3B6E36CB"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E336B5" w14:textId="77777777" w:rsidR="00621E76" w:rsidRPr="004B7EC7" w:rsidRDefault="00621E76" w:rsidP="00E6452D">
            <w:pPr>
              <w:jc w:val="center"/>
              <w:rPr>
                <w:sz w:val="18"/>
                <w:szCs w:val="18"/>
              </w:rPr>
            </w:pPr>
            <w:r w:rsidRPr="004B7EC7">
              <w:rPr>
                <w:sz w:val="18"/>
                <w:szCs w:val="18"/>
              </w:rPr>
              <w:t>52</w:t>
            </w:r>
          </w:p>
        </w:tc>
        <w:tc>
          <w:tcPr>
            <w:tcW w:w="1276" w:type="dxa"/>
            <w:tcBorders>
              <w:top w:val="nil"/>
              <w:left w:val="nil"/>
              <w:bottom w:val="single" w:sz="4" w:space="0" w:color="auto"/>
              <w:right w:val="single" w:sz="4" w:space="0" w:color="auto"/>
            </w:tcBorders>
            <w:shd w:val="clear" w:color="auto" w:fill="auto"/>
            <w:hideMark/>
          </w:tcPr>
          <w:p w14:paraId="4CB69F03" w14:textId="77777777" w:rsidR="00621E76" w:rsidRPr="004B7EC7" w:rsidRDefault="00621E76" w:rsidP="00E6452D">
            <w:pPr>
              <w:rPr>
                <w:sz w:val="18"/>
                <w:szCs w:val="18"/>
              </w:rPr>
            </w:pPr>
            <w:r w:rsidRPr="004B7EC7">
              <w:rPr>
                <w:sz w:val="18"/>
                <w:szCs w:val="18"/>
              </w:rPr>
              <w:t>5. Vides aizsardzība un resursu izmantošanas efektivitāte</w:t>
            </w:r>
          </w:p>
        </w:tc>
        <w:tc>
          <w:tcPr>
            <w:tcW w:w="709" w:type="dxa"/>
            <w:tcBorders>
              <w:top w:val="nil"/>
              <w:left w:val="nil"/>
              <w:bottom w:val="single" w:sz="4" w:space="0" w:color="auto"/>
              <w:right w:val="single" w:sz="4" w:space="0" w:color="auto"/>
            </w:tcBorders>
            <w:shd w:val="clear" w:color="auto" w:fill="auto"/>
            <w:hideMark/>
          </w:tcPr>
          <w:p w14:paraId="14FF0717" w14:textId="77777777" w:rsidR="00621E76" w:rsidRPr="004B7EC7" w:rsidRDefault="00621E76" w:rsidP="00E6452D">
            <w:pPr>
              <w:rPr>
                <w:sz w:val="18"/>
                <w:szCs w:val="18"/>
              </w:rPr>
            </w:pPr>
            <w:r w:rsidRPr="004B7EC7">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16BFBE65"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54F7F5A4" w14:textId="77777777" w:rsidR="00621E76" w:rsidRPr="004B7EC7" w:rsidRDefault="00621E76" w:rsidP="00E6452D">
            <w:pPr>
              <w:rPr>
                <w:sz w:val="18"/>
                <w:szCs w:val="18"/>
              </w:rPr>
            </w:pPr>
            <w:r w:rsidRPr="004B7EC7">
              <w:rPr>
                <w:sz w:val="18"/>
                <w:szCs w:val="18"/>
              </w:rPr>
              <w:t>194 059 921</w:t>
            </w:r>
          </w:p>
        </w:tc>
        <w:tc>
          <w:tcPr>
            <w:tcW w:w="1276" w:type="dxa"/>
            <w:tcBorders>
              <w:top w:val="nil"/>
              <w:left w:val="nil"/>
              <w:bottom w:val="single" w:sz="4" w:space="0" w:color="auto"/>
              <w:right w:val="single" w:sz="4" w:space="0" w:color="auto"/>
            </w:tcBorders>
            <w:shd w:val="clear" w:color="auto" w:fill="auto"/>
            <w:noWrap/>
            <w:hideMark/>
          </w:tcPr>
          <w:p w14:paraId="47978352" w14:textId="77777777" w:rsidR="00621E76" w:rsidRPr="004B7EC7" w:rsidRDefault="00621E76" w:rsidP="00E6452D">
            <w:pPr>
              <w:rPr>
                <w:sz w:val="18"/>
                <w:szCs w:val="18"/>
              </w:rPr>
            </w:pPr>
            <w:r w:rsidRPr="004B7EC7">
              <w:rPr>
                <w:sz w:val="18"/>
                <w:szCs w:val="18"/>
              </w:rPr>
              <w:t>190 138 398</w:t>
            </w:r>
          </w:p>
        </w:tc>
        <w:tc>
          <w:tcPr>
            <w:tcW w:w="1325" w:type="dxa"/>
            <w:tcBorders>
              <w:top w:val="nil"/>
              <w:left w:val="nil"/>
              <w:bottom w:val="single" w:sz="4" w:space="0" w:color="auto"/>
              <w:right w:val="single" w:sz="4" w:space="0" w:color="auto"/>
            </w:tcBorders>
            <w:shd w:val="clear" w:color="auto" w:fill="auto"/>
            <w:noWrap/>
            <w:hideMark/>
          </w:tcPr>
          <w:p w14:paraId="1A95CC77" w14:textId="77777777" w:rsidR="00621E76" w:rsidRPr="004B7EC7" w:rsidRDefault="00621E76" w:rsidP="00E6452D">
            <w:pPr>
              <w:rPr>
                <w:sz w:val="18"/>
                <w:szCs w:val="18"/>
              </w:rPr>
            </w:pPr>
            <w:r w:rsidRPr="004B7EC7">
              <w:rPr>
                <w:sz w:val="18"/>
                <w:szCs w:val="18"/>
              </w:rPr>
              <w:t>33 553 837</w:t>
            </w:r>
          </w:p>
        </w:tc>
        <w:tc>
          <w:tcPr>
            <w:tcW w:w="1134" w:type="dxa"/>
            <w:tcBorders>
              <w:top w:val="nil"/>
              <w:left w:val="nil"/>
              <w:bottom w:val="single" w:sz="4" w:space="0" w:color="auto"/>
              <w:right w:val="single" w:sz="4" w:space="0" w:color="auto"/>
            </w:tcBorders>
            <w:shd w:val="clear" w:color="auto" w:fill="auto"/>
            <w:noWrap/>
            <w:hideMark/>
          </w:tcPr>
          <w:p w14:paraId="7FD1A561" w14:textId="77777777" w:rsidR="00621E76" w:rsidRPr="004B7EC7" w:rsidRDefault="00621E76" w:rsidP="00E6452D">
            <w:pPr>
              <w:rPr>
                <w:sz w:val="18"/>
                <w:szCs w:val="18"/>
              </w:rPr>
            </w:pPr>
            <w:r w:rsidRPr="004B7EC7">
              <w:rPr>
                <w:sz w:val="18"/>
                <w:szCs w:val="18"/>
              </w:rPr>
              <w:t>3 921 523</w:t>
            </w:r>
          </w:p>
        </w:tc>
        <w:tc>
          <w:tcPr>
            <w:tcW w:w="1134" w:type="dxa"/>
            <w:tcBorders>
              <w:top w:val="nil"/>
              <w:left w:val="nil"/>
              <w:bottom w:val="single" w:sz="4" w:space="0" w:color="auto"/>
              <w:right w:val="single" w:sz="4" w:space="0" w:color="auto"/>
            </w:tcBorders>
            <w:shd w:val="clear" w:color="auto" w:fill="auto"/>
            <w:noWrap/>
            <w:hideMark/>
          </w:tcPr>
          <w:p w14:paraId="28C26443" w14:textId="77777777" w:rsidR="00621E76" w:rsidRPr="004B7EC7" w:rsidRDefault="00621E76" w:rsidP="00E6452D">
            <w:pPr>
              <w:rPr>
                <w:sz w:val="18"/>
                <w:szCs w:val="18"/>
              </w:rPr>
            </w:pPr>
            <w:r w:rsidRPr="004B7EC7">
              <w:rPr>
                <w:sz w:val="18"/>
                <w:szCs w:val="18"/>
              </w:rPr>
              <w:t>29 632 314</w:t>
            </w:r>
          </w:p>
        </w:tc>
        <w:tc>
          <w:tcPr>
            <w:tcW w:w="1233" w:type="dxa"/>
            <w:tcBorders>
              <w:top w:val="nil"/>
              <w:left w:val="nil"/>
              <w:bottom w:val="single" w:sz="4" w:space="0" w:color="auto"/>
              <w:right w:val="single" w:sz="4" w:space="0" w:color="auto"/>
            </w:tcBorders>
            <w:shd w:val="clear" w:color="auto" w:fill="auto"/>
            <w:noWrap/>
            <w:hideMark/>
          </w:tcPr>
          <w:p w14:paraId="448D3914" w14:textId="77777777" w:rsidR="00621E76" w:rsidRPr="004B7EC7" w:rsidRDefault="00621E76" w:rsidP="00E6452D">
            <w:pPr>
              <w:rPr>
                <w:sz w:val="18"/>
                <w:szCs w:val="18"/>
              </w:rPr>
            </w:pPr>
            <w:r w:rsidRPr="004B7EC7">
              <w:rPr>
                <w:sz w:val="18"/>
                <w:szCs w:val="18"/>
              </w:rPr>
              <w:t>223 692 235</w:t>
            </w:r>
          </w:p>
        </w:tc>
        <w:tc>
          <w:tcPr>
            <w:tcW w:w="561" w:type="dxa"/>
            <w:tcBorders>
              <w:top w:val="nil"/>
              <w:left w:val="nil"/>
              <w:bottom w:val="single" w:sz="4" w:space="0" w:color="auto"/>
              <w:right w:val="single" w:sz="4" w:space="0" w:color="auto"/>
            </w:tcBorders>
            <w:shd w:val="clear" w:color="auto" w:fill="auto"/>
            <w:noWrap/>
            <w:hideMark/>
          </w:tcPr>
          <w:p w14:paraId="78D38CD4"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6CE95AD"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1E510702" w14:textId="77777777" w:rsidR="00621E76" w:rsidRPr="004B7EC7" w:rsidRDefault="00621E76" w:rsidP="00E6452D">
            <w:pPr>
              <w:rPr>
                <w:sz w:val="18"/>
                <w:szCs w:val="18"/>
              </w:rPr>
            </w:pPr>
            <w:r w:rsidRPr="004B7EC7">
              <w:rPr>
                <w:sz w:val="18"/>
                <w:szCs w:val="18"/>
              </w:rPr>
              <w:t>178 375 164</w:t>
            </w:r>
          </w:p>
        </w:tc>
        <w:tc>
          <w:tcPr>
            <w:tcW w:w="1276" w:type="dxa"/>
            <w:tcBorders>
              <w:top w:val="nil"/>
              <w:left w:val="nil"/>
              <w:bottom w:val="single" w:sz="4" w:space="0" w:color="auto"/>
              <w:right w:val="single" w:sz="4" w:space="0" w:color="auto"/>
            </w:tcBorders>
            <w:shd w:val="clear" w:color="auto" w:fill="auto"/>
            <w:noWrap/>
            <w:hideMark/>
          </w:tcPr>
          <w:p w14:paraId="2586A68E" w14:textId="77777777" w:rsidR="00621E76" w:rsidRPr="004B7EC7" w:rsidRDefault="00621E76" w:rsidP="00E6452D">
            <w:pPr>
              <w:rPr>
                <w:sz w:val="18"/>
                <w:szCs w:val="18"/>
              </w:rPr>
            </w:pPr>
            <w:r w:rsidRPr="004B7EC7">
              <w:rPr>
                <w:sz w:val="18"/>
                <w:szCs w:val="18"/>
              </w:rPr>
              <w:t>11 763 234</w:t>
            </w:r>
          </w:p>
        </w:tc>
        <w:tc>
          <w:tcPr>
            <w:tcW w:w="522" w:type="dxa"/>
            <w:tcBorders>
              <w:top w:val="nil"/>
              <w:left w:val="nil"/>
              <w:bottom w:val="single" w:sz="4" w:space="0" w:color="auto"/>
              <w:right w:val="single" w:sz="4" w:space="0" w:color="auto"/>
            </w:tcBorders>
            <w:shd w:val="clear" w:color="auto" w:fill="auto"/>
            <w:noWrap/>
            <w:hideMark/>
          </w:tcPr>
          <w:p w14:paraId="39B04C5C" w14:textId="77777777" w:rsidR="00621E76" w:rsidRPr="004B7EC7" w:rsidRDefault="00621E76" w:rsidP="00E6452D">
            <w:pPr>
              <w:rPr>
                <w:sz w:val="18"/>
                <w:szCs w:val="18"/>
              </w:rPr>
            </w:pPr>
            <w:r w:rsidRPr="004B7EC7">
              <w:rPr>
                <w:sz w:val="18"/>
                <w:szCs w:val="18"/>
              </w:rPr>
              <w:t>6%</w:t>
            </w:r>
          </w:p>
        </w:tc>
      </w:tr>
      <w:tr w:rsidR="00621E76" w:rsidRPr="004B7EC7" w14:paraId="6A99F699" w14:textId="77777777" w:rsidTr="00E6452D">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38EDA1" w14:textId="77777777" w:rsidR="00621E76" w:rsidRPr="004B7EC7" w:rsidRDefault="00621E76" w:rsidP="00E6452D">
            <w:pPr>
              <w:jc w:val="center"/>
              <w:rPr>
                <w:sz w:val="18"/>
                <w:szCs w:val="18"/>
              </w:rPr>
            </w:pPr>
            <w:r w:rsidRPr="004B7EC7">
              <w:rPr>
                <w:sz w:val="18"/>
                <w:szCs w:val="18"/>
              </w:rPr>
              <w:t>61</w:t>
            </w:r>
          </w:p>
        </w:tc>
        <w:tc>
          <w:tcPr>
            <w:tcW w:w="1276" w:type="dxa"/>
            <w:tcBorders>
              <w:top w:val="nil"/>
              <w:left w:val="nil"/>
              <w:bottom w:val="single" w:sz="4" w:space="0" w:color="auto"/>
              <w:right w:val="single" w:sz="4" w:space="0" w:color="auto"/>
            </w:tcBorders>
            <w:shd w:val="clear" w:color="auto" w:fill="auto"/>
            <w:hideMark/>
          </w:tcPr>
          <w:p w14:paraId="3900F1D6" w14:textId="77777777" w:rsidR="00621E76" w:rsidRPr="004B7EC7" w:rsidRDefault="00621E76" w:rsidP="00E6452D">
            <w:pPr>
              <w:rPr>
                <w:sz w:val="18"/>
                <w:szCs w:val="18"/>
              </w:rPr>
            </w:pPr>
            <w:r w:rsidRPr="004B7EC7">
              <w:rPr>
                <w:sz w:val="18"/>
                <w:szCs w:val="18"/>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744A68FE"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65AAD8B3"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64831C1" w14:textId="77777777" w:rsidR="00621E76" w:rsidRPr="004B7EC7" w:rsidRDefault="00621E76" w:rsidP="00E6452D">
            <w:pPr>
              <w:rPr>
                <w:sz w:val="18"/>
                <w:szCs w:val="18"/>
              </w:rPr>
            </w:pPr>
            <w:r w:rsidRPr="004B7EC7">
              <w:rPr>
                <w:sz w:val="18"/>
                <w:szCs w:val="18"/>
              </w:rPr>
              <w:t>277 032 428</w:t>
            </w:r>
          </w:p>
        </w:tc>
        <w:tc>
          <w:tcPr>
            <w:tcW w:w="1276" w:type="dxa"/>
            <w:tcBorders>
              <w:top w:val="nil"/>
              <w:left w:val="nil"/>
              <w:bottom w:val="single" w:sz="4" w:space="0" w:color="auto"/>
              <w:right w:val="single" w:sz="4" w:space="0" w:color="auto"/>
            </w:tcBorders>
            <w:shd w:val="clear" w:color="auto" w:fill="auto"/>
            <w:noWrap/>
            <w:hideMark/>
          </w:tcPr>
          <w:p w14:paraId="7AA99413" w14:textId="77777777" w:rsidR="00621E76" w:rsidRPr="004B7EC7" w:rsidRDefault="00621E76" w:rsidP="00E6452D">
            <w:pPr>
              <w:rPr>
                <w:sz w:val="18"/>
                <w:szCs w:val="18"/>
              </w:rPr>
            </w:pPr>
            <w:r w:rsidRPr="004B7EC7">
              <w:rPr>
                <w:sz w:val="18"/>
                <w:szCs w:val="18"/>
              </w:rPr>
              <w:t>235 477 563</w:t>
            </w:r>
          </w:p>
        </w:tc>
        <w:tc>
          <w:tcPr>
            <w:tcW w:w="1325" w:type="dxa"/>
            <w:tcBorders>
              <w:top w:val="nil"/>
              <w:left w:val="nil"/>
              <w:bottom w:val="single" w:sz="4" w:space="0" w:color="auto"/>
              <w:right w:val="single" w:sz="4" w:space="0" w:color="auto"/>
            </w:tcBorders>
            <w:shd w:val="clear" w:color="auto" w:fill="auto"/>
            <w:noWrap/>
            <w:hideMark/>
          </w:tcPr>
          <w:p w14:paraId="56A28A5F" w14:textId="77777777" w:rsidR="00621E76" w:rsidRPr="004B7EC7" w:rsidRDefault="00621E76" w:rsidP="00E6452D">
            <w:pPr>
              <w:rPr>
                <w:sz w:val="18"/>
                <w:szCs w:val="18"/>
              </w:rPr>
            </w:pPr>
            <w:r w:rsidRPr="004B7EC7">
              <w:rPr>
                <w:sz w:val="18"/>
                <w:szCs w:val="18"/>
              </w:rPr>
              <w:t>41 554 865</w:t>
            </w:r>
          </w:p>
        </w:tc>
        <w:tc>
          <w:tcPr>
            <w:tcW w:w="1134" w:type="dxa"/>
            <w:tcBorders>
              <w:top w:val="nil"/>
              <w:left w:val="nil"/>
              <w:bottom w:val="single" w:sz="4" w:space="0" w:color="auto"/>
              <w:right w:val="single" w:sz="4" w:space="0" w:color="auto"/>
            </w:tcBorders>
            <w:shd w:val="clear" w:color="auto" w:fill="auto"/>
            <w:noWrap/>
            <w:hideMark/>
          </w:tcPr>
          <w:p w14:paraId="34A346E3" w14:textId="77777777" w:rsidR="00621E76" w:rsidRPr="004B7EC7" w:rsidRDefault="00621E76" w:rsidP="00E6452D">
            <w:pPr>
              <w:rPr>
                <w:sz w:val="18"/>
                <w:szCs w:val="18"/>
              </w:rPr>
            </w:pPr>
            <w:r w:rsidRPr="004B7EC7">
              <w:rPr>
                <w:sz w:val="18"/>
                <w:szCs w:val="18"/>
              </w:rPr>
              <w:t>41 554 865</w:t>
            </w:r>
          </w:p>
        </w:tc>
        <w:tc>
          <w:tcPr>
            <w:tcW w:w="1134" w:type="dxa"/>
            <w:tcBorders>
              <w:top w:val="nil"/>
              <w:left w:val="nil"/>
              <w:bottom w:val="single" w:sz="4" w:space="0" w:color="auto"/>
              <w:right w:val="single" w:sz="4" w:space="0" w:color="auto"/>
            </w:tcBorders>
            <w:shd w:val="clear" w:color="auto" w:fill="auto"/>
            <w:noWrap/>
            <w:hideMark/>
          </w:tcPr>
          <w:p w14:paraId="76E34D46"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09187C55" w14:textId="77777777" w:rsidR="00621E76" w:rsidRPr="004B7EC7" w:rsidRDefault="00621E76" w:rsidP="00E6452D">
            <w:pPr>
              <w:rPr>
                <w:sz w:val="18"/>
                <w:szCs w:val="18"/>
              </w:rPr>
            </w:pPr>
            <w:r w:rsidRPr="004B7EC7">
              <w:rPr>
                <w:sz w:val="18"/>
                <w:szCs w:val="18"/>
              </w:rPr>
              <w:t>277 032 428</w:t>
            </w:r>
          </w:p>
        </w:tc>
        <w:tc>
          <w:tcPr>
            <w:tcW w:w="561" w:type="dxa"/>
            <w:tcBorders>
              <w:top w:val="nil"/>
              <w:left w:val="nil"/>
              <w:bottom w:val="single" w:sz="4" w:space="0" w:color="auto"/>
              <w:right w:val="single" w:sz="4" w:space="0" w:color="auto"/>
            </w:tcBorders>
            <w:shd w:val="clear" w:color="auto" w:fill="auto"/>
            <w:noWrap/>
            <w:hideMark/>
          </w:tcPr>
          <w:p w14:paraId="0B666CC6"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73679BA1"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8CA5610" w14:textId="77777777" w:rsidR="00621E76" w:rsidRPr="004B7EC7" w:rsidRDefault="00621E76" w:rsidP="00E6452D">
            <w:pPr>
              <w:rPr>
                <w:sz w:val="18"/>
                <w:szCs w:val="18"/>
              </w:rPr>
            </w:pPr>
            <w:r w:rsidRPr="004B7EC7">
              <w:rPr>
                <w:sz w:val="18"/>
                <w:szCs w:val="18"/>
              </w:rPr>
              <w:t>221 114 552</w:t>
            </w:r>
          </w:p>
        </w:tc>
        <w:tc>
          <w:tcPr>
            <w:tcW w:w="1276" w:type="dxa"/>
            <w:tcBorders>
              <w:top w:val="nil"/>
              <w:left w:val="nil"/>
              <w:bottom w:val="single" w:sz="4" w:space="0" w:color="auto"/>
              <w:right w:val="single" w:sz="4" w:space="0" w:color="auto"/>
            </w:tcBorders>
            <w:shd w:val="clear" w:color="auto" w:fill="auto"/>
            <w:noWrap/>
            <w:hideMark/>
          </w:tcPr>
          <w:p w14:paraId="35549747" w14:textId="77777777" w:rsidR="00621E76" w:rsidRPr="004B7EC7" w:rsidRDefault="00621E76" w:rsidP="00E6452D">
            <w:pPr>
              <w:rPr>
                <w:sz w:val="18"/>
                <w:szCs w:val="18"/>
              </w:rPr>
            </w:pPr>
            <w:r w:rsidRPr="004B7EC7">
              <w:rPr>
                <w:sz w:val="18"/>
                <w:szCs w:val="18"/>
              </w:rPr>
              <w:t>14 363 011</w:t>
            </w:r>
          </w:p>
        </w:tc>
        <w:tc>
          <w:tcPr>
            <w:tcW w:w="522" w:type="dxa"/>
            <w:tcBorders>
              <w:top w:val="nil"/>
              <w:left w:val="nil"/>
              <w:bottom w:val="single" w:sz="4" w:space="0" w:color="auto"/>
              <w:right w:val="single" w:sz="4" w:space="0" w:color="auto"/>
            </w:tcBorders>
            <w:shd w:val="clear" w:color="auto" w:fill="auto"/>
            <w:noWrap/>
            <w:hideMark/>
          </w:tcPr>
          <w:p w14:paraId="093C551D" w14:textId="77777777" w:rsidR="00621E76" w:rsidRPr="004B7EC7" w:rsidRDefault="00621E76" w:rsidP="00E6452D">
            <w:pPr>
              <w:rPr>
                <w:sz w:val="18"/>
                <w:szCs w:val="18"/>
              </w:rPr>
            </w:pPr>
            <w:r w:rsidRPr="004B7EC7">
              <w:rPr>
                <w:sz w:val="18"/>
                <w:szCs w:val="18"/>
              </w:rPr>
              <w:t>6%</w:t>
            </w:r>
          </w:p>
        </w:tc>
      </w:tr>
      <w:tr w:rsidR="00621E76" w:rsidRPr="004B7EC7" w14:paraId="25649829" w14:textId="77777777" w:rsidTr="00E6452D">
        <w:trPr>
          <w:trHeight w:val="110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964D36" w14:textId="77777777" w:rsidR="00621E76" w:rsidRPr="004B7EC7" w:rsidRDefault="00621E76" w:rsidP="00E6452D">
            <w:pPr>
              <w:jc w:val="center"/>
              <w:rPr>
                <w:sz w:val="18"/>
                <w:szCs w:val="18"/>
              </w:rPr>
            </w:pPr>
            <w:r w:rsidRPr="004B7EC7">
              <w:rPr>
                <w:sz w:val="18"/>
                <w:szCs w:val="18"/>
              </w:rPr>
              <w:t>62</w:t>
            </w:r>
          </w:p>
        </w:tc>
        <w:tc>
          <w:tcPr>
            <w:tcW w:w="1276" w:type="dxa"/>
            <w:tcBorders>
              <w:top w:val="nil"/>
              <w:left w:val="nil"/>
              <w:bottom w:val="single" w:sz="4" w:space="0" w:color="auto"/>
              <w:right w:val="single" w:sz="4" w:space="0" w:color="auto"/>
            </w:tcBorders>
            <w:shd w:val="clear" w:color="auto" w:fill="auto"/>
            <w:hideMark/>
          </w:tcPr>
          <w:p w14:paraId="341CCD3C" w14:textId="77777777" w:rsidR="00621E76" w:rsidRPr="004B7EC7" w:rsidRDefault="00621E76" w:rsidP="00E6452D">
            <w:pPr>
              <w:rPr>
                <w:sz w:val="18"/>
                <w:szCs w:val="18"/>
              </w:rPr>
            </w:pPr>
            <w:r w:rsidRPr="004B7EC7">
              <w:rPr>
                <w:sz w:val="18"/>
                <w:szCs w:val="18"/>
              </w:rPr>
              <w:t>6. Ilgtspējīga transporta sistēma</w:t>
            </w:r>
          </w:p>
        </w:tc>
        <w:tc>
          <w:tcPr>
            <w:tcW w:w="709" w:type="dxa"/>
            <w:tcBorders>
              <w:top w:val="nil"/>
              <w:left w:val="nil"/>
              <w:bottom w:val="single" w:sz="4" w:space="0" w:color="auto"/>
              <w:right w:val="single" w:sz="4" w:space="0" w:color="auto"/>
            </w:tcBorders>
            <w:shd w:val="clear" w:color="auto" w:fill="auto"/>
            <w:hideMark/>
          </w:tcPr>
          <w:p w14:paraId="4FFA4E9D" w14:textId="77777777" w:rsidR="00621E76" w:rsidRPr="004B7EC7" w:rsidRDefault="00621E76" w:rsidP="00E6452D">
            <w:pPr>
              <w:rPr>
                <w:sz w:val="18"/>
                <w:szCs w:val="18"/>
              </w:rPr>
            </w:pPr>
            <w:r w:rsidRPr="004B7EC7">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50A6B261"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261608CF" w14:textId="77777777" w:rsidR="00621E76" w:rsidRPr="004B7EC7" w:rsidRDefault="00621E76" w:rsidP="00E6452D">
            <w:pPr>
              <w:rPr>
                <w:sz w:val="18"/>
                <w:szCs w:val="18"/>
              </w:rPr>
            </w:pPr>
            <w:r w:rsidRPr="004B7EC7">
              <w:rPr>
                <w:sz w:val="18"/>
                <w:szCs w:val="18"/>
              </w:rPr>
              <w:t>992 194 804</w:t>
            </w:r>
          </w:p>
        </w:tc>
        <w:tc>
          <w:tcPr>
            <w:tcW w:w="1276" w:type="dxa"/>
            <w:tcBorders>
              <w:top w:val="nil"/>
              <w:left w:val="nil"/>
              <w:bottom w:val="single" w:sz="4" w:space="0" w:color="auto"/>
              <w:right w:val="single" w:sz="4" w:space="0" w:color="auto"/>
            </w:tcBorders>
            <w:shd w:val="clear" w:color="auto" w:fill="auto"/>
            <w:noWrap/>
            <w:hideMark/>
          </w:tcPr>
          <w:p w14:paraId="365CB14F" w14:textId="77777777" w:rsidR="00621E76" w:rsidRPr="004B7EC7" w:rsidRDefault="00621E76" w:rsidP="00E6452D">
            <w:pPr>
              <w:rPr>
                <w:sz w:val="18"/>
                <w:szCs w:val="18"/>
              </w:rPr>
            </w:pPr>
            <w:r w:rsidRPr="004B7EC7">
              <w:rPr>
                <w:sz w:val="18"/>
                <w:szCs w:val="18"/>
              </w:rPr>
              <w:t>924 294 295</w:t>
            </w:r>
          </w:p>
        </w:tc>
        <w:tc>
          <w:tcPr>
            <w:tcW w:w="1325" w:type="dxa"/>
            <w:tcBorders>
              <w:top w:val="nil"/>
              <w:left w:val="nil"/>
              <w:bottom w:val="single" w:sz="4" w:space="0" w:color="auto"/>
              <w:right w:val="single" w:sz="4" w:space="0" w:color="auto"/>
            </w:tcBorders>
            <w:shd w:val="clear" w:color="auto" w:fill="auto"/>
            <w:noWrap/>
            <w:hideMark/>
          </w:tcPr>
          <w:p w14:paraId="1D0B01D0" w14:textId="77777777" w:rsidR="00621E76" w:rsidRPr="004B7EC7" w:rsidRDefault="00621E76" w:rsidP="00E6452D">
            <w:pPr>
              <w:rPr>
                <w:sz w:val="18"/>
                <w:szCs w:val="18"/>
              </w:rPr>
            </w:pPr>
            <w:r w:rsidRPr="004B7EC7">
              <w:rPr>
                <w:sz w:val="18"/>
                <w:szCs w:val="18"/>
              </w:rPr>
              <w:t>163 110 762</w:t>
            </w:r>
          </w:p>
        </w:tc>
        <w:tc>
          <w:tcPr>
            <w:tcW w:w="1134" w:type="dxa"/>
            <w:tcBorders>
              <w:top w:val="nil"/>
              <w:left w:val="nil"/>
              <w:bottom w:val="single" w:sz="4" w:space="0" w:color="auto"/>
              <w:right w:val="single" w:sz="4" w:space="0" w:color="auto"/>
            </w:tcBorders>
            <w:shd w:val="clear" w:color="auto" w:fill="auto"/>
            <w:noWrap/>
            <w:hideMark/>
          </w:tcPr>
          <w:p w14:paraId="4A51416F" w14:textId="77777777" w:rsidR="00621E76" w:rsidRPr="004B7EC7" w:rsidRDefault="00621E76" w:rsidP="00E6452D">
            <w:pPr>
              <w:rPr>
                <w:sz w:val="18"/>
                <w:szCs w:val="18"/>
              </w:rPr>
            </w:pPr>
            <w:r w:rsidRPr="004B7EC7">
              <w:rPr>
                <w:sz w:val="18"/>
                <w:szCs w:val="18"/>
              </w:rPr>
              <w:t>67 900 509</w:t>
            </w:r>
          </w:p>
        </w:tc>
        <w:tc>
          <w:tcPr>
            <w:tcW w:w="1134" w:type="dxa"/>
            <w:tcBorders>
              <w:top w:val="nil"/>
              <w:left w:val="nil"/>
              <w:bottom w:val="single" w:sz="4" w:space="0" w:color="auto"/>
              <w:right w:val="single" w:sz="4" w:space="0" w:color="auto"/>
            </w:tcBorders>
            <w:shd w:val="clear" w:color="auto" w:fill="auto"/>
            <w:noWrap/>
            <w:hideMark/>
          </w:tcPr>
          <w:p w14:paraId="2A4813FF" w14:textId="77777777" w:rsidR="00621E76" w:rsidRPr="004B7EC7" w:rsidRDefault="00621E76" w:rsidP="00E6452D">
            <w:pPr>
              <w:rPr>
                <w:sz w:val="18"/>
                <w:szCs w:val="18"/>
              </w:rPr>
            </w:pPr>
            <w:r w:rsidRPr="004B7EC7">
              <w:rPr>
                <w:sz w:val="18"/>
                <w:szCs w:val="18"/>
              </w:rPr>
              <w:t>95 210 253</w:t>
            </w:r>
          </w:p>
        </w:tc>
        <w:tc>
          <w:tcPr>
            <w:tcW w:w="1233" w:type="dxa"/>
            <w:tcBorders>
              <w:top w:val="nil"/>
              <w:left w:val="nil"/>
              <w:bottom w:val="single" w:sz="4" w:space="0" w:color="auto"/>
              <w:right w:val="single" w:sz="4" w:space="0" w:color="auto"/>
            </w:tcBorders>
            <w:shd w:val="clear" w:color="auto" w:fill="auto"/>
            <w:noWrap/>
            <w:hideMark/>
          </w:tcPr>
          <w:p w14:paraId="2A33DADB" w14:textId="77777777" w:rsidR="00621E76" w:rsidRPr="004B7EC7" w:rsidRDefault="00621E76" w:rsidP="00E6452D">
            <w:pPr>
              <w:rPr>
                <w:sz w:val="18"/>
                <w:szCs w:val="18"/>
              </w:rPr>
            </w:pPr>
            <w:r w:rsidRPr="004B7EC7">
              <w:rPr>
                <w:sz w:val="18"/>
                <w:szCs w:val="18"/>
              </w:rPr>
              <w:t>1 087 405 057</w:t>
            </w:r>
          </w:p>
        </w:tc>
        <w:tc>
          <w:tcPr>
            <w:tcW w:w="561" w:type="dxa"/>
            <w:tcBorders>
              <w:top w:val="nil"/>
              <w:left w:val="nil"/>
              <w:bottom w:val="single" w:sz="4" w:space="0" w:color="auto"/>
              <w:right w:val="single" w:sz="4" w:space="0" w:color="auto"/>
            </w:tcBorders>
            <w:shd w:val="clear" w:color="auto" w:fill="auto"/>
            <w:noWrap/>
            <w:hideMark/>
          </w:tcPr>
          <w:p w14:paraId="225FC666"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F4AEB6E"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836B388" w14:textId="77777777" w:rsidR="00621E76" w:rsidRPr="004B7EC7" w:rsidRDefault="00621E76" w:rsidP="00E6452D">
            <w:pPr>
              <w:rPr>
                <w:sz w:val="18"/>
                <w:szCs w:val="18"/>
              </w:rPr>
            </w:pPr>
            <w:r w:rsidRPr="004B7EC7">
              <w:rPr>
                <w:sz w:val="18"/>
                <w:szCs w:val="18"/>
              </w:rPr>
              <w:t>867 111 261</w:t>
            </w:r>
          </w:p>
        </w:tc>
        <w:tc>
          <w:tcPr>
            <w:tcW w:w="1276" w:type="dxa"/>
            <w:tcBorders>
              <w:top w:val="nil"/>
              <w:left w:val="nil"/>
              <w:bottom w:val="single" w:sz="4" w:space="0" w:color="auto"/>
              <w:right w:val="single" w:sz="4" w:space="0" w:color="auto"/>
            </w:tcBorders>
            <w:shd w:val="clear" w:color="auto" w:fill="auto"/>
            <w:noWrap/>
            <w:hideMark/>
          </w:tcPr>
          <w:p w14:paraId="35921058" w14:textId="77777777" w:rsidR="00621E76" w:rsidRPr="004B7EC7" w:rsidRDefault="00621E76" w:rsidP="00E6452D">
            <w:pPr>
              <w:rPr>
                <w:sz w:val="18"/>
                <w:szCs w:val="18"/>
              </w:rPr>
            </w:pPr>
            <w:r w:rsidRPr="004B7EC7">
              <w:rPr>
                <w:sz w:val="18"/>
                <w:szCs w:val="18"/>
              </w:rPr>
              <w:t>57 183 034</w:t>
            </w:r>
          </w:p>
        </w:tc>
        <w:tc>
          <w:tcPr>
            <w:tcW w:w="522" w:type="dxa"/>
            <w:tcBorders>
              <w:top w:val="nil"/>
              <w:left w:val="nil"/>
              <w:bottom w:val="single" w:sz="4" w:space="0" w:color="auto"/>
              <w:right w:val="single" w:sz="4" w:space="0" w:color="auto"/>
            </w:tcBorders>
            <w:shd w:val="clear" w:color="auto" w:fill="auto"/>
            <w:noWrap/>
            <w:hideMark/>
          </w:tcPr>
          <w:p w14:paraId="3F89D2B1" w14:textId="77777777" w:rsidR="00621E76" w:rsidRPr="004B7EC7" w:rsidRDefault="00621E76" w:rsidP="00E6452D">
            <w:pPr>
              <w:rPr>
                <w:sz w:val="18"/>
                <w:szCs w:val="18"/>
              </w:rPr>
            </w:pPr>
            <w:r w:rsidRPr="004B7EC7">
              <w:rPr>
                <w:sz w:val="18"/>
                <w:szCs w:val="18"/>
              </w:rPr>
              <w:t>6%</w:t>
            </w:r>
          </w:p>
        </w:tc>
      </w:tr>
      <w:tr w:rsidR="00621E76" w:rsidRPr="004B7EC7" w14:paraId="0F164376" w14:textId="77777777" w:rsidTr="00E6452D">
        <w:trPr>
          <w:trHeight w:val="66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2E17CA" w14:textId="77777777" w:rsidR="00621E76" w:rsidRPr="004B7EC7" w:rsidRDefault="00621E76" w:rsidP="00E6452D">
            <w:pPr>
              <w:jc w:val="center"/>
              <w:rPr>
                <w:sz w:val="18"/>
                <w:szCs w:val="18"/>
              </w:rPr>
            </w:pPr>
            <w:r w:rsidRPr="004B7EC7">
              <w:rPr>
                <w:sz w:val="18"/>
                <w:szCs w:val="18"/>
              </w:rPr>
              <w:t>72</w:t>
            </w:r>
          </w:p>
        </w:tc>
        <w:tc>
          <w:tcPr>
            <w:tcW w:w="1276" w:type="dxa"/>
            <w:tcBorders>
              <w:top w:val="nil"/>
              <w:left w:val="nil"/>
              <w:bottom w:val="single" w:sz="4" w:space="0" w:color="auto"/>
              <w:right w:val="single" w:sz="4" w:space="0" w:color="auto"/>
            </w:tcBorders>
            <w:shd w:val="clear" w:color="auto" w:fill="auto"/>
            <w:hideMark/>
          </w:tcPr>
          <w:p w14:paraId="46537161" w14:textId="77777777" w:rsidR="00621E76" w:rsidRPr="004B7EC7" w:rsidRDefault="00621E76" w:rsidP="00E6452D">
            <w:pPr>
              <w:rPr>
                <w:sz w:val="18"/>
              </w:rPr>
            </w:pPr>
            <w:r w:rsidRPr="004B7EC7">
              <w:rPr>
                <w:sz w:val="18"/>
                <w:szCs w:val="18"/>
              </w:rPr>
              <w:t xml:space="preserve">7. Nodarbinātība un darbaspēka mobilitāte </w:t>
            </w:r>
          </w:p>
        </w:tc>
        <w:tc>
          <w:tcPr>
            <w:tcW w:w="709" w:type="dxa"/>
            <w:tcBorders>
              <w:top w:val="nil"/>
              <w:left w:val="nil"/>
              <w:bottom w:val="single" w:sz="4" w:space="0" w:color="auto"/>
              <w:right w:val="single" w:sz="4" w:space="0" w:color="auto"/>
            </w:tcBorders>
            <w:shd w:val="clear" w:color="auto" w:fill="auto"/>
            <w:hideMark/>
          </w:tcPr>
          <w:p w14:paraId="0A317DA5" w14:textId="77777777" w:rsidR="00621E76" w:rsidRPr="004B7EC7" w:rsidRDefault="00621E76" w:rsidP="00E6452D">
            <w:pPr>
              <w:rPr>
                <w:sz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27ADC988"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51192EC9" w14:textId="77777777" w:rsidR="00621E76" w:rsidRPr="004B7EC7" w:rsidRDefault="00621E76" w:rsidP="00E6452D">
            <w:pPr>
              <w:rPr>
                <w:sz w:val="18"/>
                <w:szCs w:val="18"/>
              </w:rPr>
            </w:pPr>
            <w:r w:rsidRPr="004B7EC7">
              <w:rPr>
                <w:sz w:val="18"/>
                <w:szCs w:val="18"/>
              </w:rPr>
              <w:t>129 660 737</w:t>
            </w:r>
          </w:p>
        </w:tc>
        <w:tc>
          <w:tcPr>
            <w:tcW w:w="1276" w:type="dxa"/>
            <w:tcBorders>
              <w:top w:val="nil"/>
              <w:left w:val="nil"/>
              <w:bottom w:val="single" w:sz="4" w:space="0" w:color="auto"/>
              <w:right w:val="single" w:sz="4" w:space="0" w:color="auto"/>
            </w:tcBorders>
            <w:shd w:val="clear" w:color="auto" w:fill="auto"/>
            <w:noWrap/>
            <w:hideMark/>
          </w:tcPr>
          <w:p w14:paraId="4E24C0B1" w14:textId="77777777" w:rsidR="00621E76" w:rsidRPr="004B7EC7" w:rsidRDefault="00621E76" w:rsidP="00E6452D">
            <w:pPr>
              <w:rPr>
                <w:sz w:val="18"/>
                <w:szCs w:val="18"/>
              </w:rPr>
            </w:pPr>
            <w:r w:rsidRPr="004B7EC7">
              <w:rPr>
                <w:sz w:val="18"/>
                <w:szCs w:val="18"/>
              </w:rPr>
              <w:t>112 148 340</w:t>
            </w:r>
          </w:p>
        </w:tc>
        <w:tc>
          <w:tcPr>
            <w:tcW w:w="1325" w:type="dxa"/>
            <w:tcBorders>
              <w:top w:val="nil"/>
              <w:left w:val="nil"/>
              <w:bottom w:val="single" w:sz="4" w:space="0" w:color="auto"/>
              <w:right w:val="single" w:sz="4" w:space="0" w:color="auto"/>
            </w:tcBorders>
            <w:shd w:val="clear" w:color="auto" w:fill="auto"/>
            <w:noWrap/>
            <w:hideMark/>
          </w:tcPr>
          <w:p w14:paraId="730120D0" w14:textId="77777777" w:rsidR="00621E76" w:rsidRPr="004B7EC7" w:rsidRDefault="00621E76" w:rsidP="00E6452D">
            <w:pPr>
              <w:rPr>
                <w:sz w:val="18"/>
                <w:szCs w:val="18"/>
              </w:rPr>
            </w:pPr>
            <w:r w:rsidRPr="004B7EC7">
              <w:rPr>
                <w:sz w:val="18"/>
                <w:szCs w:val="18"/>
              </w:rPr>
              <w:t>19 790 886</w:t>
            </w:r>
          </w:p>
        </w:tc>
        <w:tc>
          <w:tcPr>
            <w:tcW w:w="1134" w:type="dxa"/>
            <w:tcBorders>
              <w:top w:val="nil"/>
              <w:left w:val="nil"/>
              <w:bottom w:val="single" w:sz="4" w:space="0" w:color="auto"/>
              <w:right w:val="single" w:sz="4" w:space="0" w:color="auto"/>
            </w:tcBorders>
            <w:shd w:val="clear" w:color="auto" w:fill="auto"/>
            <w:noWrap/>
            <w:hideMark/>
          </w:tcPr>
          <w:p w14:paraId="0D54B597" w14:textId="77777777" w:rsidR="00621E76" w:rsidRPr="004B7EC7" w:rsidRDefault="00621E76" w:rsidP="00E6452D">
            <w:pPr>
              <w:rPr>
                <w:sz w:val="18"/>
                <w:szCs w:val="18"/>
              </w:rPr>
            </w:pPr>
            <w:r w:rsidRPr="004B7EC7">
              <w:rPr>
                <w:sz w:val="18"/>
                <w:szCs w:val="18"/>
              </w:rPr>
              <w:t>17 512 397</w:t>
            </w:r>
          </w:p>
        </w:tc>
        <w:tc>
          <w:tcPr>
            <w:tcW w:w="1134" w:type="dxa"/>
            <w:tcBorders>
              <w:top w:val="nil"/>
              <w:left w:val="nil"/>
              <w:bottom w:val="single" w:sz="4" w:space="0" w:color="auto"/>
              <w:right w:val="single" w:sz="4" w:space="0" w:color="auto"/>
            </w:tcBorders>
            <w:shd w:val="clear" w:color="auto" w:fill="auto"/>
            <w:noWrap/>
            <w:hideMark/>
          </w:tcPr>
          <w:p w14:paraId="05C7163C" w14:textId="77777777" w:rsidR="00621E76" w:rsidRPr="004B7EC7" w:rsidRDefault="00621E76" w:rsidP="00E6452D">
            <w:pPr>
              <w:rPr>
                <w:sz w:val="18"/>
                <w:szCs w:val="18"/>
              </w:rPr>
            </w:pPr>
            <w:r w:rsidRPr="004B7EC7">
              <w:rPr>
                <w:sz w:val="18"/>
                <w:szCs w:val="18"/>
              </w:rPr>
              <w:t>2 278 489</w:t>
            </w:r>
          </w:p>
        </w:tc>
        <w:tc>
          <w:tcPr>
            <w:tcW w:w="1233" w:type="dxa"/>
            <w:tcBorders>
              <w:top w:val="nil"/>
              <w:left w:val="nil"/>
              <w:bottom w:val="single" w:sz="4" w:space="0" w:color="auto"/>
              <w:right w:val="single" w:sz="4" w:space="0" w:color="auto"/>
            </w:tcBorders>
            <w:shd w:val="clear" w:color="auto" w:fill="auto"/>
            <w:noWrap/>
            <w:hideMark/>
          </w:tcPr>
          <w:p w14:paraId="41ACAE00" w14:textId="77777777" w:rsidR="00621E76" w:rsidRPr="004B7EC7" w:rsidRDefault="00621E76" w:rsidP="00E6452D">
            <w:pPr>
              <w:rPr>
                <w:sz w:val="18"/>
                <w:szCs w:val="18"/>
              </w:rPr>
            </w:pPr>
            <w:r w:rsidRPr="004B7EC7">
              <w:rPr>
                <w:sz w:val="18"/>
                <w:szCs w:val="18"/>
              </w:rPr>
              <w:t>131 939 226</w:t>
            </w:r>
          </w:p>
        </w:tc>
        <w:tc>
          <w:tcPr>
            <w:tcW w:w="561" w:type="dxa"/>
            <w:tcBorders>
              <w:top w:val="nil"/>
              <w:left w:val="nil"/>
              <w:bottom w:val="single" w:sz="4" w:space="0" w:color="auto"/>
              <w:right w:val="single" w:sz="4" w:space="0" w:color="auto"/>
            </w:tcBorders>
            <w:shd w:val="clear" w:color="auto" w:fill="auto"/>
            <w:noWrap/>
            <w:hideMark/>
          </w:tcPr>
          <w:p w14:paraId="189C044E"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45DD0B2"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E1C0486" w14:textId="77777777" w:rsidR="00621E76" w:rsidRPr="004B7EC7" w:rsidRDefault="00621E76" w:rsidP="00E6452D">
            <w:pPr>
              <w:rPr>
                <w:sz w:val="18"/>
                <w:szCs w:val="18"/>
              </w:rPr>
            </w:pPr>
            <w:r w:rsidRPr="004B7EC7">
              <w:rPr>
                <w:sz w:val="18"/>
                <w:szCs w:val="18"/>
              </w:rPr>
              <w:t>104 665 744</w:t>
            </w:r>
          </w:p>
        </w:tc>
        <w:tc>
          <w:tcPr>
            <w:tcW w:w="1276" w:type="dxa"/>
            <w:tcBorders>
              <w:top w:val="nil"/>
              <w:left w:val="nil"/>
              <w:bottom w:val="single" w:sz="4" w:space="0" w:color="auto"/>
              <w:right w:val="single" w:sz="4" w:space="0" w:color="auto"/>
            </w:tcBorders>
            <w:shd w:val="clear" w:color="auto" w:fill="auto"/>
            <w:noWrap/>
            <w:hideMark/>
          </w:tcPr>
          <w:p w14:paraId="63E64392" w14:textId="77777777" w:rsidR="00621E76" w:rsidRPr="004B7EC7" w:rsidRDefault="00621E76" w:rsidP="00E6452D">
            <w:pPr>
              <w:rPr>
                <w:sz w:val="18"/>
                <w:szCs w:val="18"/>
              </w:rPr>
            </w:pPr>
            <w:r w:rsidRPr="004B7EC7">
              <w:rPr>
                <w:sz w:val="18"/>
                <w:szCs w:val="18"/>
              </w:rPr>
              <w:t>7 482 596</w:t>
            </w:r>
          </w:p>
        </w:tc>
        <w:tc>
          <w:tcPr>
            <w:tcW w:w="522" w:type="dxa"/>
            <w:tcBorders>
              <w:top w:val="nil"/>
              <w:left w:val="nil"/>
              <w:bottom w:val="single" w:sz="4" w:space="0" w:color="auto"/>
              <w:right w:val="single" w:sz="4" w:space="0" w:color="auto"/>
            </w:tcBorders>
            <w:shd w:val="clear" w:color="auto" w:fill="auto"/>
            <w:noWrap/>
            <w:hideMark/>
          </w:tcPr>
          <w:p w14:paraId="13BB2F67" w14:textId="77777777" w:rsidR="00621E76" w:rsidRPr="004B7EC7" w:rsidRDefault="00621E76" w:rsidP="00E6452D">
            <w:pPr>
              <w:rPr>
                <w:sz w:val="18"/>
                <w:szCs w:val="18"/>
              </w:rPr>
            </w:pPr>
            <w:r w:rsidRPr="004B7EC7">
              <w:rPr>
                <w:sz w:val="18"/>
                <w:szCs w:val="18"/>
              </w:rPr>
              <w:t>6%</w:t>
            </w:r>
          </w:p>
        </w:tc>
      </w:tr>
      <w:tr w:rsidR="00621E76" w:rsidRPr="004B7EC7" w14:paraId="26B055BA" w14:textId="77777777" w:rsidTr="00E6452D">
        <w:trPr>
          <w:trHeight w:val="5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26AC74" w14:textId="77777777" w:rsidR="00621E76" w:rsidRPr="004B7EC7" w:rsidRDefault="00621E76" w:rsidP="00E6452D">
            <w:pPr>
              <w:jc w:val="center"/>
              <w:rPr>
                <w:sz w:val="18"/>
                <w:szCs w:val="18"/>
              </w:rPr>
            </w:pPr>
            <w:r w:rsidRPr="004B7EC7">
              <w:rPr>
                <w:sz w:val="18"/>
                <w:szCs w:val="18"/>
              </w:rPr>
              <w:t>73</w:t>
            </w:r>
          </w:p>
        </w:tc>
        <w:tc>
          <w:tcPr>
            <w:tcW w:w="1276" w:type="dxa"/>
            <w:tcBorders>
              <w:top w:val="nil"/>
              <w:left w:val="nil"/>
              <w:bottom w:val="single" w:sz="4" w:space="0" w:color="auto"/>
              <w:right w:val="single" w:sz="4" w:space="0" w:color="auto"/>
            </w:tcBorders>
            <w:shd w:val="clear" w:color="auto" w:fill="auto"/>
            <w:hideMark/>
          </w:tcPr>
          <w:p w14:paraId="3AB2CCE3" w14:textId="77777777" w:rsidR="00621E76" w:rsidRPr="004B7EC7" w:rsidRDefault="00621E76" w:rsidP="00E6452D">
            <w:pPr>
              <w:rPr>
                <w:sz w:val="18"/>
                <w:szCs w:val="18"/>
              </w:rPr>
            </w:pPr>
            <w:r w:rsidRPr="004B7EC7">
              <w:rPr>
                <w:sz w:val="18"/>
                <w:szCs w:val="18"/>
              </w:rPr>
              <w:t xml:space="preserve">7. Nodarbinātība un darbaspēka mobilitāte </w:t>
            </w:r>
          </w:p>
        </w:tc>
        <w:tc>
          <w:tcPr>
            <w:tcW w:w="709" w:type="dxa"/>
            <w:tcBorders>
              <w:top w:val="nil"/>
              <w:left w:val="nil"/>
              <w:bottom w:val="single" w:sz="4" w:space="0" w:color="auto"/>
              <w:right w:val="single" w:sz="4" w:space="0" w:color="auto"/>
            </w:tcBorders>
            <w:shd w:val="clear" w:color="auto" w:fill="auto"/>
            <w:hideMark/>
          </w:tcPr>
          <w:p w14:paraId="786AE5C5" w14:textId="77777777" w:rsidR="00621E76" w:rsidRPr="004B7EC7" w:rsidRDefault="00621E76" w:rsidP="00E6452D">
            <w:pPr>
              <w:rPr>
                <w:sz w:val="18"/>
                <w:szCs w:val="18"/>
              </w:rPr>
            </w:pPr>
            <w:r w:rsidRPr="004B7EC7">
              <w:rPr>
                <w:sz w:val="18"/>
                <w:szCs w:val="18"/>
              </w:rPr>
              <w:t>JNI</w:t>
            </w:r>
          </w:p>
        </w:tc>
        <w:tc>
          <w:tcPr>
            <w:tcW w:w="850" w:type="dxa"/>
            <w:tcBorders>
              <w:top w:val="nil"/>
              <w:left w:val="nil"/>
              <w:bottom w:val="single" w:sz="4" w:space="0" w:color="auto"/>
              <w:right w:val="single" w:sz="4" w:space="0" w:color="auto"/>
            </w:tcBorders>
            <w:shd w:val="clear" w:color="auto" w:fill="auto"/>
            <w:hideMark/>
          </w:tcPr>
          <w:p w14:paraId="37FDB772"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1B735414" w14:textId="77777777" w:rsidR="00621E76" w:rsidRPr="004B7EC7" w:rsidRDefault="00621E76" w:rsidP="00E6452D">
            <w:pPr>
              <w:rPr>
                <w:sz w:val="18"/>
                <w:szCs w:val="18"/>
              </w:rPr>
            </w:pPr>
            <w:r w:rsidRPr="004B7EC7">
              <w:rPr>
                <w:sz w:val="18"/>
                <w:szCs w:val="18"/>
              </w:rPr>
              <w:t>61 997 230</w:t>
            </w:r>
          </w:p>
        </w:tc>
        <w:tc>
          <w:tcPr>
            <w:tcW w:w="1276" w:type="dxa"/>
            <w:tcBorders>
              <w:top w:val="nil"/>
              <w:left w:val="nil"/>
              <w:bottom w:val="single" w:sz="4" w:space="0" w:color="auto"/>
              <w:right w:val="single" w:sz="4" w:space="0" w:color="auto"/>
            </w:tcBorders>
            <w:shd w:val="clear" w:color="auto" w:fill="auto"/>
            <w:noWrap/>
            <w:hideMark/>
          </w:tcPr>
          <w:p w14:paraId="326D3791" w14:textId="77777777" w:rsidR="00621E76" w:rsidRPr="004B7EC7" w:rsidRDefault="00621E76" w:rsidP="00E6452D">
            <w:pPr>
              <w:rPr>
                <w:sz w:val="18"/>
                <w:szCs w:val="18"/>
              </w:rPr>
            </w:pPr>
            <w:r w:rsidRPr="004B7EC7">
              <w:rPr>
                <w:sz w:val="18"/>
                <w:szCs w:val="18"/>
              </w:rPr>
              <w:t>58 021 278</w:t>
            </w:r>
          </w:p>
        </w:tc>
        <w:tc>
          <w:tcPr>
            <w:tcW w:w="1325" w:type="dxa"/>
            <w:tcBorders>
              <w:top w:val="nil"/>
              <w:left w:val="nil"/>
              <w:bottom w:val="single" w:sz="4" w:space="0" w:color="auto"/>
              <w:right w:val="single" w:sz="4" w:space="0" w:color="auto"/>
            </w:tcBorders>
            <w:shd w:val="clear" w:color="auto" w:fill="auto"/>
            <w:noWrap/>
            <w:hideMark/>
          </w:tcPr>
          <w:p w14:paraId="22F98746" w14:textId="77777777" w:rsidR="00621E76" w:rsidRPr="004B7EC7" w:rsidRDefault="00621E76" w:rsidP="00E6452D">
            <w:pPr>
              <w:rPr>
                <w:sz w:val="18"/>
                <w:szCs w:val="18"/>
              </w:rPr>
            </w:pPr>
            <w:r w:rsidRPr="004B7EC7">
              <w:rPr>
                <w:sz w:val="18"/>
                <w:szCs w:val="18"/>
              </w:rPr>
              <w:t>5 119 525</w:t>
            </w:r>
          </w:p>
        </w:tc>
        <w:tc>
          <w:tcPr>
            <w:tcW w:w="1134" w:type="dxa"/>
            <w:tcBorders>
              <w:top w:val="nil"/>
              <w:left w:val="nil"/>
              <w:bottom w:val="single" w:sz="4" w:space="0" w:color="auto"/>
              <w:right w:val="single" w:sz="4" w:space="0" w:color="auto"/>
            </w:tcBorders>
            <w:shd w:val="clear" w:color="auto" w:fill="auto"/>
            <w:noWrap/>
            <w:hideMark/>
          </w:tcPr>
          <w:p w14:paraId="59C75AD9" w14:textId="77777777" w:rsidR="00621E76" w:rsidRPr="004B7EC7" w:rsidRDefault="00621E76" w:rsidP="00E6452D">
            <w:pPr>
              <w:rPr>
                <w:sz w:val="18"/>
                <w:szCs w:val="18"/>
              </w:rPr>
            </w:pPr>
            <w:r w:rsidRPr="004B7EC7">
              <w:rPr>
                <w:sz w:val="18"/>
                <w:szCs w:val="18"/>
              </w:rPr>
              <w:t>3 975 952</w:t>
            </w:r>
          </w:p>
        </w:tc>
        <w:tc>
          <w:tcPr>
            <w:tcW w:w="1134" w:type="dxa"/>
            <w:tcBorders>
              <w:top w:val="nil"/>
              <w:left w:val="nil"/>
              <w:bottom w:val="single" w:sz="4" w:space="0" w:color="auto"/>
              <w:right w:val="single" w:sz="4" w:space="0" w:color="auto"/>
            </w:tcBorders>
            <w:shd w:val="clear" w:color="auto" w:fill="auto"/>
            <w:noWrap/>
            <w:hideMark/>
          </w:tcPr>
          <w:p w14:paraId="4FF52F8A" w14:textId="77777777" w:rsidR="00621E76" w:rsidRPr="004B7EC7" w:rsidRDefault="00621E76" w:rsidP="00E6452D">
            <w:pPr>
              <w:rPr>
                <w:sz w:val="18"/>
                <w:szCs w:val="18"/>
              </w:rPr>
            </w:pPr>
            <w:r w:rsidRPr="004B7EC7">
              <w:rPr>
                <w:sz w:val="18"/>
                <w:szCs w:val="18"/>
              </w:rPr>
              <w:t>1 143 573</w:t>
            </w:r>
          </w:p>
        </w:tc>
        <w:tc>
          <w:tcPr>
            <w:tcW w:w="1233" w:type="dxa"/>
            <w:tcBorders>
              <w:top w:val="nil"/>
              <w:left w:val="nil"/>
              <w:bottom w:val="single" w:sz="4" w:space="0" w:color="auto"/>
              <w:right w:val="single" w:sz="4" w:space="0" w:color="auto"/>
            </w:tcBorders>
            <w:shd w:val="clear" w:color="auto" w:fill="auto"/>
            <w:noWrap/>
            <w:hideMark/>
          </w:tcPr>
          <w:p w14:paraId="0C2DB2E1" w14:textId="77777777" w:rsidR="00621E76" w:rsidRPr="004B7EC7" w:rsidRDefault="00621E76" w:rsidP="00E6452D">
            <w:pPr>
              <w:rPr>
                <w:sz w:val="18"/>
                <w:szCs w:val="18"/>
              </w:rPr>
            </w:pPr>
            <w:r w:rsidRPr="004B7EC7">
              <w:rPr>
                <w:sz w:val="18"/>
                <w:szCs w:val="18"/>
              </w:rPr>
              <w:t>63 140 803</w:t>
            </w:r>
          </w:p>
        </w:tc>
        <w:tc>
          <w:tcPr>
            <w:tcW w:w="561" w:type="dxa"/>
            <w:tcBorders>
              <w:top w:val="nil"/>
              <w:left w:val="nil"/>
              <w:bottom w:val="single" w:sz="4" w:space="0" w:color="auto"/>
              <w:right w:val="single" w:sz="4" w:space="0" w:color="auto"/>
            </w:tcBorders>
            <w:shd w:val="clear" w:color="auto" w:fill="auto"/>
            <w:noWrap/>
            <w:hideMark/>
          </w:tcPr>
          <w:p w14:paraId="50340AE0" w14:textId="77777777" w:rsidR="00621E76" w:rsidRPr="004B7EC7" w:rsidRDefault="00621E76" w:rsidP="00E6452D">
            <w:pPr>
              <w:rPr>
                <w:sz w:val="18"/>
                <w:szCs w:val="18"/>
              </w:rPr>
            </w:pPr>
            <w:r w:rsidRPr="004B7EC7">
              <w:rPr>
                <w:sz w:val="18"/>
                <w:szCs w:val="18"/>
              </w:rPr>
              <w:t>92%</w:t>
            </w:r>
          </w:p>
        </w:tc>
        <w:tc>
          <w:tcPr>
            <w:tcW w:w="567" w:type="dxa"/>
            <w:tcBorders>
              <w:top w:val="nil"/>
              <w:left w:val="nil"/>
              <w:bottom w:val="single" w:sz="4" w:space="0" w:color="auto"/>
              <w:right w:val="single" w:sz="4" w:space="0" w:color="auto"/>
            </w:tcBorders>
            <w:shd w:val="clear" w:color="auto" w:fill="auto"/>
            <w:noWrap/>
            <w:hideMark/>
          </w:tcPr>
          <w:p w14:paraId="7792027F"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776BB26" w14:textId="77777777" w:rsidR="00621E76" w:rsidRPr="004B7EC7" w:rsidRDefault="00621E76" w:rsidP="00E6452D">
            <w:pPr>
              <w:rPr>
                <w:sz w:val="18"/>
                <w:szCs w:val="18"/>
              </w:rPr>
            </w:pPr>
            <w:r w:rsidRPr="004B7EC7">
              <w:rPr>
                <w:sz w:val="18"/>
                <w:szCs w:val="18"/>
              </w:rPr>
              <w:t>58 021 278</w:t>
            </w:r>
          </w:p>
        </w:tc>
        <w:tc>
          <w:tcPr>
            <w:tcW w:w="1276" w:type="dxa"/>
            <w:tcBorders>
              <w:top w:val="nil"/>
              <w:left w:val="nil"/>
              <w:bottom w:val="single" w:sz="4" w:space="0" w:color="auto"/>
              <w:right w:val="single" w:sz="4" w:space="0" w:color="auto"/>
            </w:tcBorders>
            <w:shd w:val="clear" w:color="auto" w:fill="auto"/>
            <w:noWrap/>
            <w:hideMark/>
          </w:tcPr>
          <w:p w14:paraId="60F661C4" w14:textId="77777777" w:rsidR="00621E76" w:rsidRPr="004B7EC7" w:rsidRDefault="00621E76" w:rsidP="00E6452D">
            <w:pPr>
              <w:rPr>
                <w:sz w:val="18"/>
                <w:szCs w:val="18"/>
              </w:rPr>
            </w:pPr>
            <w:r w:rsidRPr="004B7EC7">
              <w:rPr>
                <w:sz w:val="18"/>
                <w:szCs w:val="18"/>
              </w:rPr>
              <w:t>N/A</w:t>
            </w:r>
          </w:p>
        </w:tc>
        <w:tc>
          <w:tcPr>
            <w:tcW w:w="522" w:type="dxa"/>
            <w:tcBorders>
              <w:top w:val="nil"/>
              <w:left w:val="nil"/>
              <w:bottom w:val="single" w:sz="4" w:space="0" w:color="auto"/>
              <w:right w:val="single" w:sz="4" w:space="0" w:color="auto"/>
            </w:tcBorders>
            <w:shd w:val="clear" w:color="auto" w:fill="auto"/>
            <w:noWrap/>
            <w:hideMark/>
          </w:tcPr>
          <w:p w14:paraId="6711888C" w14:textId="77777777" w:rsidR="00621E76" w:rsidRPr="004B7EC7" w:rsidRDefault="00621E76" w:rsidP="00E6452D">
            <w:pPr>
              <w:rPr>
                <w:sz w:val="18"/>
                <w:szCs w:val="18"/>
              </w:rPr>
            </w:pPr>
            <w:r w:rsidRPr="004B7EC7">
              <w:rPr>
                <w:sz w:val="18"/>
                <w:szCs w:val="18"/>
              </w:rPr>
              <w:t>N/A</w:t>
            </w:r>
          </w:p>
        </w:tc>
      </w:tr>
      <w:tr w:rsidR="00621E76" w:rsidRPr="004B7EC7" w14:paraId="51235BE0" w14:textId="77777777" w:rsidTr="00E6452D">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D58581" w14:textId="77777777" w:rsidR="00621E76" w:rsidRPr="004B7EC7" w:rsidRDefault="00621E76" w:rsidP="00E6452D">
            <w:pPr>
              <w:jc w:val="center"/>
              <w:rPr>
                <w:sz w:val="18"/>
                <w:szCs w:val="18"/>
              </w:rPr>
            </w:pPr>
            <w:r w:rsidRPr="004B7EC7">
              <w:rPr>
                <w:sz w:val="18"/>
                <w:szCs w:val="18"/>
              </w:rPr>
              <w:t>81</w:t>
            </w:r>
          </w:p>
        </w:tc>
        <w:tc>
          <w:tcPr>
            <w:tcW w:w="1276" w:type="dxa"/>
            <w:tcBorders>
              <w:top w:val="nil"/>
              <w:left w:val="nil"/>
              <w:bottom w:val="single" w:sz="4" w:space="0" w:color="auto"/>
              <w:right w:val="single" w:sz="4" w:space="0" w:color="auto"/>
            </w:tcBorders>
            <w:shd w:val="clear" w:color="auto" w:fill="auto"/>
            <w:hideMark/>
          </w:tcPr>
          <w:p w14:paraId="7B6F83E5" w14:textId="77777777" w:rsidR="00621E76" w:rsidRPr="004B7EC7" w:rsidRDefault="00621E76" w:rsidP="00E6452D">
            <w:pPr>
              <w:rPr>
                <w:sz w:val="18"/>
                <w:szCs w:val="18"/>
              </w:rPr>
            </w:pPr>
            <w:r w:rsidRPr="004B7EC7">
              <w:rPr>
                <w:sz w:val="18"/>
                <w:szCs w:val="18"/>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0023E6D3"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7C5ADF3A"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532A537" w14:textId="77777777" w:rsidR="00621E76" w:rsidRPr="004B7EC7" w:rsidRDefault="00621E76" w:rsidP="00E6452D">
            <w:pPr>
              <w:rPr>
                <w:sz w:val="18"/>
                <w:szCs w:val="18"/>
              </w:rPr>
            </w:pPr>
            <w:r w:rsidRPr="004B7EC7">
              <w:rPr>
                <w:sz w:val="18"/>
                <w:szCs w:val="18"/>
              </w:rPr>
              <w:t>326 424 456</w:t>
            </w:r>
          </w:p>
        </w:tc>
        <w:tc>
          <w:tcPr>
            <w:tcW w:w="1276" w:type="dxa"/>
            <w:tcBorders>
              <w:top w:val="nil"/>
              <w:left w:val="nil"/>
              <w:bottom w:val="single" w:sz="4" w:space="0" w:color="auto"/>
              <w:right w:val="single" w:sz="4" w:space="0" w:color="auto"/>
            </w:tcBorders>
            <w:shd w:val="clear" w:color="auto" w:fill="auto"/>
            <w:noWrap/>
            <w:hideMark/>
          </w:tcPr>
          <w:p w14:paraId="42F8FB7B" w14:textId="77777777" w:rsidR="00621E76" w:rsidRPr="004B7EC7" w:rsidRDefault="00621E76" w:rsidP="00E6452D">
            <w:pPr>
              <w:rPr>
                <w:sz w:val="18"/>
                <w:szCs w:val="18"/>
              </w:rPr>
            </w:pPr>
            <w:r w:rsidRPr="004B7EC7">
              <w:rPr>
                <w:sz w:val="18"/>
                <w:szCs w:val="18"/>
              </w:rPr>
              <w:t>277 460 786</w:t>
            </w:r>
          </w:p>
        </w:tc>
        <w:tc>
          <w:tcPr>
            <w:tcW w:w="1325" w:type="dxa"/>
            <w:tcBorders>
              <w:top w:val="nil"/>
              <w:left w:val="nil"/>
              <w:bottom w:val="single" w:sz="4" w:space="0" w:color="auto"/>
              <w:right w:val="single" w:sz="4" w:space="0" w:color="auto"/>
            </w:tcBorders>
            <w:shd w:val="clear" w:color="auto" w:fill="auto"/>
            <w:noWrap/>
            <w:hideMark/>
          </w:tcPr>
          <w:p w14:paraId="64D488FB" w14:textId="77777777" w:rsidR="00621E76" w:rsidRPr="004B7EC7" w:rsidRDefault="00621E76" w:rsidP="00E6452D">
            <w:pPr>
              <w:rPr>
                <w:sz w:val="18"/>
                <w:szCs w:val="18"/>
              </w:rPr>
            </w:pPr>
            <w:r w:rsidRPr="004B7EC7">
              <w:rPr>
                <w:sz w:val="18"/>
                <w:szCs w:val="18"/>
              </w:rPr>
              <w:t>48 963 670</w:t>
            </w:r>
          </w:p>
        </w:tc>
        <w:tc>
          <w:tcPr>
            <w:tcW w:w="1134" w:type="dxa"/>
            <w:tcBorders>
              <w:top w:val="nil"/>
              <w:left w:val="nil"/>
              <w:bottom w:val="single" w:sz="4" w:space="0" w:color="auto"/>
              <w:right w:val="single" w:sz="4" w:space="0" w:color="auto"/>
            </w:tcBorders>
            <w:shd w:val="clear" w:color="auto" w:fill="auto"/>
            <w:noWrap/>
            <w:hideMark/>
          </w:tcPr>
          <w:p w14:paraId="4897E338" w14:textId="77777777" w:rsidR="00621E76" w:rsidRPr="004B7EC7" w:rsidRDefault="00621E76" w:rsidP="00E6452D">
            <w:pPr>
              <w:rPr>
                <w:sz w:val="18"/>
                <w:szCs w:val="18"/>
              </w:rPr>
            </w:pPr>
            <w:r w:rsidRPr="004B7EC7">
              <w:rPr>
                <w:sz w:val="18"/>
                <w:szCs w:val="18"/>
              </w:rPr>
              <w:t>48 963 670</w:t>
            </w:r>
          </w:p>
        </w:tc>
        <w:tc>
          <w:tcPr>
            <w:tcW w:w="1134" w:type="dxa"/>
            <w:tcBorders>
              <w:top w:val="nil"/>
              <w:left w:val="nil"/>
              <w:bottom w:val="single" w:sz="4" w:space="0" w:color="auto"/>
              <w:right w:val="single" w:sz="4" w:space="0" w:color="auto"/>
            </w:tcBorders>
            <w:shd w:val="clear" w:color="auto" w:fill="auto"/>
            <w:noWrap/>
            <w:hideMark/>
          </w:tcPr>
          <w:p w14:paraId="05F4B39D"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179B4077" w14:textId="77777777" w:rsidR="00621E76" w:rsidRPr="004B7EC7" w:rsidRDefault="00621E76" w:rsidP="00E6452D">
            <w:pPr>
              <w:rPr>
                <w:sz w:val="18"/>
                <w:szCs w:val="18"/>
              </w:rPr>
            </w:pPr>
            <w:r w:rsidRPr="004B7EC7">
              <w:rPr>
                <w:sz w:val="18"/>
                <w:szCs w:val="18"/>
              </w:rPr>
              <w:t>326 424 456</w:t>
            </w:r>
          </w:p>
        </w:tc>
        <w:tc>
          <w:tcPr>
            <w:tcW w:w="561" w:type="dxa"/>
            <w:tcBorders>
              <w:top w:val="nil"/>
              <w:left w:val="nil"/>
              <w:bottom w:val="single" w:sz="4" w:space="0" w:color="auto"/>
              <w:right w:val="single" w:sz="4" w:space="0" w:color="auto"/>
            </w:tcBorders>
            <w:shd w:val="clear" w:color="auto" w:fill="auto"/>
            <w:noWrap/>
            <w:hideMark/>
          </w:tcPr>
          <w:p w14:paraId="3A04D213"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5FBE942"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0C307853" w14:textId="77777777" w:rsidR="00621E76" w:rsidRPr="004B7EC7" w:rsidRDefault="00621E76" w:rsidP="00E6452D">
            <w:pPr>
              <w:rPr>
                <w:sz w:val="18"/>
                <w:szCs w:val="18"/>
              </w:rPr>
            </w:pPr>
            <w:r w:rsidRPr="004B7EC7">
              <w:rPr>
                <w:sz w:val="18"/>
                <w:szCs w:val="18"/>
              </w:rPr>
              <w:t>260 536 998</w:t>
            </w:r>
          </w:p>
        </w:tc>
        <w:tc>
          <w:tcPr>
            <w:tcW w:w="1276" w:type="dxa"/>
            <w:tcBorders>
              <w:top w:val="nil"/>
              <w:left w:val="nil"/>
              <w:bottom w:val="single" w:sz="4" w:space="0" w:color="auto"/>
              <w:right w:val="single" w:sz="4" w:space="0" w:color="auto"/>
            </w:tcBorders>
            <w:shd w:val="clear" w:color="auto" w:fill="auto"/>
            <w:noWrap/>
            <w:hideMark/>
          </w:tcPr>
          <w:p w14:paraId="3A84B87B" w14:textId="77777777" w:rsidR="00621E76" w:rsidRPr="004B7EC7" w:rsidRDefault="00621E76" w:rsidP="00E6452D">
            <w:pPr>
              <w:rPr>
                <w:sz w:val="18"/>
                <w:szCs w:val="18"/>
              </w:rPr>
            </w:pPr>
            <w:r w:rsidRPr="004B7EC7">
              <w:rPr>
                <w:sz w:val="18"/>
                <w:szCs w:val="18"/>
              </w:rPr>
              <w:t>16 923 788</w:t>
            </w:r>
          </w:p>
        </w:tc>
        <w:tc>
          <w:tcPr>
            <w:tcW w:w="522" w:type="dxa"/>
            <w:tcBorders>
              <w:top w:val="nil"/>
              <w:left w:val="nil"/>
              <w:bottom w:val="single" w:sz="4" w:space="0" w:color="auto"/>
              <w:right w:val="single" w:sz="4" w:space="0" w:color="auto"/>
            </w:tcBorders>
            <w:shd w:val="clear" w:color="auto" w:fill="auto"/>
            <w:noWrap/>
            <w:hideMark/>
          </w:tcPr>
          <w:p w14:paraId="10A62698" w14:textId="77777777" w:rsidR="00621E76" w:rsidRPr="004B7EC7" w:rsidRDefault="00621E76" w:rsidP="00E6452D">
            <w:pPr>
              <w:rPr>
                <w:sz w:val="18"/>
                <w:szCs w:val="18"/>
              </w:rPr>
            </w:pPr>
            <w:r w:rsidRPr="004B7EC7">
              <w:rPr>
                <w:sz w:val="18"/>
                <w:szCs w:val="18"/>
              </w:rPr>
              <w:t>6%</w:t>
            </w:r>
          </w:p>
        </w:tc>
      </w:tr>
      <w:tr w:rsidR="00621E76" w:rsidRPr="004B7EC7" w14:paraId="2B6EC858" w14:textId="77777777" w:rsidTr="00E6452D">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88853A" w14:textId="77777777" w:rsidR="00621E76" w:rsidRPr="004B7EC7" w:rsidRDefault="00621E76" w:rsidP="00E6452D">
            <w:pPr>
              <w:jc w:val="center"/>
              <w:rPr>
                <w:sz w:val="18"/>
                <w:szCs w:val="18"/>
              </w:rPr>
            </w:pPr>
            <w:r w:rsidRPr="004B7EC7">
              <w:rPr>
                <w:sz w:val="18"/>
                <w:szCs w:val="18"/>
              </w:rPr>
              <w:t>82</w:t>
            </w:r>
          </w:p>
        </w:tc>
        <w:tc>
          <w:tcPr>
            <w:tcW w:w="1276" w:type="dxa"/>
            <w:tcBorders>
              <w:top w:val="nil"/>
              <w:left w:val="nil"/>
              <w:bottom w:val="single" w:sz="4" w:space="0" w:color="auto"/>
              <w:right w:val="single" w:sz="4" w:space="0" w:color="auto"/>
            </w:tcBorders>
            <w:shd w:val="clear" w:color="auto" w:fill="auto"/>
            <w:hideMark/>
          </w:tcPr>
          <w:p w14:paraId="146BEEA5" w14:textId="77777777" w:rsidR="00621E76" w:rsidRPr="004B7EC7" w:rsidRDefault="00621E76" w:rsidP="00E6452D">
            <w:pPr>
              <w:rPr>
                <w:sz w:val="18"/>
                <w:szCs w:val="18"/>
              </w:rPr>
            </w:pPr>
            <w:r w:rsidRPr="004B7EC7">
              <w:rPr>
                <w:sz w:val="18"/>
                <w:szCs w:val="18"/>
              </w:rPr>
              <w:t>8. Izglītība, prasmes un mūžizglītība</w:t>
            </w:r>
          </w:p>
        </w:tc>
        <w:tc>
          <w:tcPr>
            <w:tcW w:w="709" w:type="dxa"/>
            <w:tcBorders>
              <w:top w:val="nil"/>
              <w:left w:val="nil"/>
              <w:bottom w:val="single" w:sz="4" w:space="0" w:color="auto"/>
              <w:right w:val="single" w:sz="4" w:space="0" w:color="auto"/>
            </w:tcBorders>
            <w:shd w:val="clear" w:color="auto" w:fill="auto"/>
            <w:hideMark/>
          </w:tcPr>
          <w:p w14:paraId="0BAEEAFD" w14:textId="77777777" w:rsidR="00621E76" w:rsidRPr="004B7EC7" w:rsidRDefault="00621E76" w:rsidP="00E6452D">
            <w:pPr>
              <w:rPr>
                <w:sz w:val="18"/>
                <w:szCs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5079A47B"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65A7E1D7" w14:textId="77777777" w:rsidR="00621E76" w:rsidRPr="004B7EC7" w:rsidRDefault="00621E76" w:rsidP="00E6452D">
            <w:pPr>
              <w:rPr>
                <w:sz w:val="18"/>
                <w:szCs w:val="18"/>
              </w:rPr>
            </w:pPr>
            <w:r w:rsidRPr="004B7EC7">
              <w:rPr>
                <w:sz w:val="18"/>
                <w:szCs w:val="18"/>
              </w:rPr>
              <w:t xml:space="preserve">  272 584 7176 </w:t>
            </w:r>
          </w:p>
        </w:tc>
        <w:tc>
          <w:tcPr>
            <w:tcW w:w="1276" w:type="dxa"/>
            <w:tcBorders>
              <w:top w:val="nil"/>
              <w:left w:val="nil"/>
              <w:bottom w:val="single" w:sz="4" w:space="0" w:color="auto"/>
              <w:right w:val="single" w:sz="4" w:space="0" w:color="auto"/>
            </w:tcBorders>
            <w:shd w:val="clear" w:color="auto" w:fill="auto"/>
            <w:noWrap/>
            <w:hideMark/>
          </w:tcPr>
          <w:p w14:paraId="748FE92B" w14:textId="77777777" w:rsidR="00621E76" w:rsidRPr="004B7EC7" w:rsidRDefault="00621E76" w:rsidP="00E6452D">
            <w:pPr>
              <w:rPr>
                <w:sz w:val="18"/>
                <w:szCs w:val="18"/>
              </w:rPr>
            </w:pPr>
            <w:r w:rsidRPr="004B7EC7">
              <w:rPr>
                <w:sz w:val="18"/>
                <w:szCs w:val="18"/>
              </w:rPr>
              <w:t>  232 752 302</w:t>
            </w:r>
          </w:p>
        </w:tc>
        <w:tc>
          <w:tcPr>
            <w:tcW w:w="1325" w:type="dxa"/>
            <w:tcBorders>
              <w:top w:val="nil"/>
              <w:left w:val="nil"/>
              <w:bottom w:val="single" w:sz="4" w:space="0" w:color="auto"/>
              <w:right w:val="single" w:sz="4" w:space="0" w:color="auto"/>
            </w:tcBorders>
            <w:shd w:val="clear" w:color="auto" w:fill="auto"/>
            <w:noWrap/>
            <w:hideMark/>
          </w:tcPr>
          <w:p w14:paraId="4FF0FE52" w14:textId="77777777" w:rsidR="00621E76" w:rsidRPr="004B7EC7" w:rsidRDefault="00621E76" w:rsidP="00E6452D">
            <w:pPr>
              <w:rPr>
                <w:sz w:val="18"/>
                <w:szCs w:val="18"/>
              </w:rPr>
            </w:pPr>
            <w:r w:rsidRPr="004B7EC7">
              <w:rPr>
                <w:sz w:val="18"/>
                <w:szCs w:val="18"/>
              </w:rPr>
              <w:t xml:space="preserve">  </w:t>
            </w:r>
          </w:p>
          <w:p w14:paraId="6B59789D" w14:textId="77777777" w:rsidR="00621E76" w:rsidRPr="004B7EC7" w:rsidRDefault="00621E76" w:rsidP="00E6452D">
            <w:pPr>
              <w:rPr>
                <w:sz w:val="18"/>
                <w:szCs w:val="18"/>
              </w:rPr>
            </w:pPr>
            <w:r w:rsidRPr="004B7EC7">
              <w:rPr>
                <w:sz w:val="18"/>
                <w:szCs w:val="18"/>
              </w:rPr>
              <w:t>41 073 940</w:t>
            </w:r>
          </w:p>
        </w:tc>
        <w:tc>
          <w:tcPr>
            <w:tcW w:w="1134" w:type="dxa"/>
            <w:tcBorders>
              <w:top w:val="nil"/>
              <w:left w:val="nil"/>
              <w:bottom w:val="single" w:sz="4" w:space="0" w:color="auto"/>
              <w:right w:val="single" w:sz="4" w:space="0" w:color="auto"/>
            </w:tcBorders>
            <w:shd w:val="clear" w:color="auto" w:fill="auto"/>
            <w:noWrap/>
            <w:hideMark/>
          </w:tcPr>
          <w:p w14:paraId="6274FD4B" w14:textId="77777777" w:rsidR="00621E76" w:rsidRPr="004B7EC7" w:rsidRDefault="00621E76" w:rsidP="00E6452D">
            <w:pPr>
              <w:rPr>
                <w:sz w:val="18"/>
                <w:szCs w:val="18"/>
              </w:rPr>
            </w:pPr>
            <w:r w:rsidRPr="004B7EC7">
              <w:rPr>
                <w:sz w:val="18"/>
                <w:szCs w:val="18"/>
              </w:rPr>
              <w:t xml:space="preserve">  39 832 4154 </w:t>
            </w:r>
          </w:p>
        </w:tc>
        <w:tc>
          <w:tcPr>
            <w:tcW w:w="1134" w:type="dxa"/>
            <w:tcBorders>
              <w:top w:val="nil"/>
              <w:left w:val="nil"/>
              <w:bottom w:val="single" w:sz="4" w:space="0" w:color="auto"/>
              <w:right w:val="single" w:sz="4" w:space="0" w:color="auto"/>
            </w:tcBorders>
            <w:shd w:val="clear" w:color="auto" w:fill="auto"/>
            <w:noWrap/>
            <w:hideMark/>
          </w:tcPr>
          <w:p w14:paraId="3D261391" w14:textId="77777777" w:rsidR="00621E76" w:rsidRPr="004B7EC7" w:rsidRDefault="00621E76" w:rsidP="00E6452D">
            <w:pPr>
              <w:rPr>
                <w:sz w:val="18"/>
                <w:szCs w:val="18"/>
              </w:rPr>
            </w:pPr>
            <w:r w:rsidRPr="004B7EC7">
              <w:rPr>
                <w:sz w:val="18"/>
                <w:szCs w:val="18"/>
              </w:rPr>
              <w:t>1 241 526</w:t>
            </w:r>
          </w:p>
        </w:tc>
        <w:tc>
          <w:tcPr>
            <w:tcW w:w="1233" w:type="dxa"/>
            <w:tcBorders>
              <w:top w:val="nil"/>
              <w:left w:val="nil"/>
              <w:bottom w:val="single" w:sz="4" w:space="0" w:color="auto"/>
              <w:right w:val="single" w:sz="4" w:space="0" w:color="auto"/>
            </w:tcBorders>
            <w:shd w:val="clear" w:color="auto" w:fill="auto"/>
            <w:noWrap/>
            <w:hideMark/>
          </w:tcPr>
          <w:p w14:paraId="78C97C09" w14:textId="77777777" w:rsidR="00621E76" w:rsidRPr="004B7EC7" w:rsidRDefault="00621E76" w:rsidP="00E6452D">
            <w:pPr>
              <w:rPr>
                <w:sz w:val="18"/>
                <w:szCs w:val="18"/>
              </w:rPr>
            </w:pPr>
            <w:r w:rsidRPr="004B7EC7">
              <w:rPr>
                <w:sz w:val="18"/>
                <w:szCs w:val="18"/>
              </w:rPr>
              <w:t xml:space="preserve">  </w:t>
            </w:r>
          </w:p>
          <w:p w14:paraId="64A867B8" w14:textId="77777777" w:rsidR="00621E76" w:rsidRPr="004B7EC7" w:rsidRDefault="00621E76" w:rsidP="00E6452D">
            <w:pPr>
              <w:rPr>
                <w:sz w:val="18"/>
                <w:szCs w:val="18"/>
              </w:rPr>
            </w:pPr>
            <w:r w:rsidRPr="004B7EC7">
              <w:rPr>
                <w:sz w:val="18"/>
                <w:szCs w:val="18"/>
              </w:rPr>
              <w:t>273 826 242</w:t>
            </w:r>
          </w:p>
        </w:tc>
        <w:tc>
          <w:tcPr>
            <w:tcW w:w="561" w:type="dxa"/>
            <w:tcBorders>
              <w:top w:val="nil"/>
              <w:left w:val="nil"/>
              <w:bottom w:val="single" w:sz="4" w:space="0" w:color="auto"/>
              <w:right w:val="single" w:sz="4" w:space="0" w:color="auto"/>
            </w:tcBorders>
            <w:shd w:val="clear" w:color="auto" w:fill="auto"/>
            <w:noWrap/>
            <w:hideMark/>
          </w:tcPr>
          <w:p w14:paraId="2B9FE0D3"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2F80D678"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7CB08EEF" w14:textId="77777777" w:rsidR="00621E76" w:rsidRPr="004B7EC7" w:rsidRDefault="00621E76" w:rsidP="00E6452D">
            <w:pPr>
              <w:rPr>
                <w:sz w:val="18"/>
                <w:szCs w:val="18"/>
              </w:rPr>
            </w:pPr>
            <w:r w:rsidRPr="004B7EC7">
              <w:rPr>
                <w:sz w:val="18"/>
                <w:szCs w:val="18"/>
              </w:rPr>
              <w:t>  218 787 163</w:t>
            </w:r>
          </w:p>
        </w:tc>
        <w:tc>
          <w:tcPr>
            <w:tcW w:w="1276" w:type="dxa"/>
            <w:tcBorders>
              <w:top w:val="nil"/>
              <w:left w:val="nil"/>
              <w:bottom w:val="single" w:sz="4" w:space="0" w:color="auto"/>
              <w:right w:val="single" w:sz="4" w:space="0" w:color="auto"/>
            </w:tcBorders>
            <w:shd w:val="clear" w:color="auto" w:fill="auto"/>
            <w:noWrap/>
            <w:hideMark/>
          </w:tcPr>
          <w:p w14:paraId="1C6862C2" w14:textId="77777777" w:rsidR="00621E76" w:rsidRPr="004B7EC7" w:rsidRDefault="00621E76" w:rsidP="00E6452D">
            <w:pPr>
              <w:rPr>
                <w:sz w:val="18"/>
                <w:szCs w:val="18"/>
              </w:rPr>
            </w:pPr>
            <w:r w:rsidRPr="004B7EC7">
              <w:rPr>
                <w:sz w:val="18"/>
                <w:szCs w:val="18"/>
              </w:rPr>
              <w:t>  13 965 139</w:t>
            </w:r>
          </w:p>
        </w:tc>
        <w:tc>
          <w:tcPr>
            <w:tcW w:w="522" w:type="dxa"/>
            <w:tcBorders>
              <w:top w:val="nil"/>
              <w:left w:val="nil"/>
              <w:bottom w:val="single" w:sz="4" w:space="0" w:color="auto"/>
              <w:right w:val="single" w:sz="4" w:space="0" w:color="auto"/>
            </w:tcBorders>
            <w:shd w:val="clear" w:color="auto" w:fill="auto"/>
            <w:noWrap/>
            <w:hideMark/>
          </w:tcPr>
          <w:p w14:paraId="6BA170BC" w14:textId="77777777" w:rsidR="00621E76" w:rsidRPr="004B7EC7" w:rsidRDefault="00621E76" w:rsidP="00E6452D">
            <w:pPr>
              <w:rPr>
                <w:sz w:val="18"/>
                <w:szCs w:val="18"/>
              </w:rPr>
            </w:pPr>
            <w:r w:rsidRPr="004B7EC7">
              <w:rPr>
                <w:sz w:val="18"/>
                <w:szCs w:val="18"/>
              </w:rPr>
              <w:t>6%</w:t>
            </w:r>
          </w:p>
        </w:tc>
      </w:tr>
      <w:tr w:rsidR="00621E76" w:rsidRPr="004B7EC7" w14:paraId="49F8007B"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408AF1C" w14:textId="77777777" w:rsidR="00621E76" w:rsidRPr="004B7EC7" w:rsidRDefault="00621E76" w:rsidP="00E6452D">
            <w:pPr>
              <w:jc w:val="center"/>
              <w:rPr>
                <w:sz w:val="18"/>
                <w:szCs w:val="18"/>
              </w:rPr>
            </w:pPr>
            <w:r w:rsidRPr="004B7EC7">
              <w:rPr>
                <w:sz w:val="18"/>
                <w:szCs w:val="18"/>
              </w:rPr>
              <w:lastRenderedPageBreak/>
              <w:t>91</w:t>
            </w:r>
          </w:p>
        </w:tc>
        <w:tc>
          <w:tcPr>
            <w:tcW w:w="1276" w:type="dxa"/>
            <w:tcBorders>
              <w:top w:val="nil"/>
              <w:left w:val="nil"/>
              <w:bottom w:val="single" w:sz="4" w:space="0" w:color="auto"/>
              <w:right w:val="single" w:sz="4" w:space="0" w:color="auto"/>
            </w:tcBorders>
            <w:shd w:val="clear" w:color="auto" w:fill="auto"/>
          </w:tcPr>
          <w:p w14:paraId="6C32A886" w14:textId="77777777" w:rsidR="00621E76" w:rsidRPr="004B7EC7" w:rsidRDefault="00621E76" w:rsidP="00E6452D">
            <w:pPr>
              <w:rPr>
                <w:sz w:val="18"/>
                <w:szCs w:val="18"/>
              </w:rPr>
            </w:pPr>
            <w:r w:rsidRPr="004B7EC7">
              <w:rPr>
                <w:sz w:val="18"/>
                <w:szCs w:val="18"/>
              </w:rPr>
              <w:t>9. 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6E781756"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tcPr>
          <w:p w14:paraId="1024256C"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55BC585B" w14:textId="77777777" w:rsidR="00621E76" w:rsidRPr="004B7EC7" w:rsidRDefault="00621E76" w:rsidP="00E6452D">
            <w:pPr>
              <w:rPr>
                <w:sz w:val="18"/>
                <w:szCs w:val="18"/>
              </w:rPr>
            </w:pPr>
            <w:r w:rsidRPr="004B7EC7">
              <w:rPr>
                <w:sz w:val="18"/>
                <w:szCs w:val="18"/>
              </w:rPr>
              <w:t>216 855 270</w:t>
            </w:r>
          </w:p>
        </w:tc>
        <w:tc>
          <w:tcPr>
            <w:tcW w:w="1276" w:type="dxa"/>
            <w:tcBorders>
              <w:top w:val="nil"/>
              <w:left w:val="nil"/>
              <w:bottom w:val="single" w:sz="4" w:space="0" w:color="auto"/>
              <w:right w:val="single" w:sz="4" w:space="0" w:color="auto"/>
            </w:tcBorders>
            <w:shd w:val="clear" w:color="auto" w:fill="auto"/>
            <w:noWrap/>
          </w:tcPr>
          <w:p w14:paraId="359676C6" w14:textId="77777777" w:rsidR="00621E76" w:rsidRPr="004B7EC7" w:rsidRDefault="00621E76" w:rsidP="00E6452D">
            <w:pPr>
              <w:rPr>
                <w:sz w:val="18"/>
                <w:szCs w:val="18"/>
              </w:rPr>
            </w:pPr>
            <w:r w:rsidRPr="004B7EC7">
              <w:rPr>
                <w:sz w:val="18"/>
                <w:szCs w:val="18"/>
              </w:rPr>
              <w:t>193 377 447</w:t>
            </w:r>
          </w:p>
        </w:tc>
        <w:tc>
          <w:tcPr>
            <w:tcW w:w="1325" w:type="dxa"/>
            <w:tcBorders>
              <w:top w:val="nil"/>
              <w:left w:val="nil"/>
              <w:bottom w:val="single" w:sz="4" w:space="0" w:color="auto"/>
              <w:right w:val="single" w:sz="4" w:space="0" w:color="auto"/>
            </w:tcBorders>
            <w:shd w:val="clear" w:color="auto" w:fill="auto"/>
            <w:noWrap/>
          </w:tcPr>
          <w:p w14:paraId="685749FE" w14:textId="77777777" w:rsidR="00621E76" w:rsidRPr="004B7EC7" w:rsidRDefault="00621E76" w:rsidP="00E6452D">
            <w:pPr>
              <w:rPr>
                <w:sz w:val="18"/>
                <w:szCs w:val="18"/>
              </w:rPr>
            </w:pPr>
            <w:r w:rsidRPr="004B7EC7">
              <w:rPr>
                <w:sz w:val="18"/>
                <w:szCs w:val="18"/>
              </w:rPr>
              <w:t>34 125 433</w:t>
            </w:r>
          </w:p>
        </w:tc>
        <w:tc>
          <w:tcPr>
            <w:tcW w:w="1134" w:type="dxa"/>
            <w:tcBorders>
              <w:top w:val="nil"/>
              <w:left w:val="nil"/>
              <w:bottom w:val="single" w:sz="4" w:space="0" w:color="auto"/>
              <w:right w:val="single" w:sz="4" w:space="0" w:color="auto"/>
            </w:tcBorders>
            <w:shd w:val="clear" w:color="auto" w:fill="auto"/>
            <w:noWrap/>
          </w:tcPr>
          <w:p w14:paraId="77BE7AB9" w14:textId="77777777" w:rsidR="00621E76" w:rsidRPr="004B7EC7" w:rsidRDefault="00621E76" w:rsidP="00E6452D">
            <w:pPr>
              <w:rPr>
                <w:sz w:val="18"/>
                <w:szCs w:val="18"/>
              </w:rPr>
            </w:pPr>
            <w:r w:rsidRPr="004B7EC7">
              <w:rPr>
                <w:sz w:val="18"/>
                <w:szCs w:val="18"/>
              </w:rPr>
              <w:t>23 477 823</w:t>
            </w:r>
          </w:p>
        </w:tc>
        <w:tc>
          <w:tcPr>
            <w:tcW w:w="1134" w:type="dxa"/>
            <w:tcBorders>
              <w:top w:val="nil"/>
              <w:left w:val="nil"/>
              <w:bottom w:val="single" w:sz="4" w:space="0" w:color="auto"/>
              <w:right w:val="single" w:sz="4" w:space="0" w:color="auto"/>
            </w:tcBorders>
            <w:shd w:val="clear" w:color="auto" w:fill="auto"/>
            <w:noWrap/>
          </w:tcPr>
          <w:p w14:paraId="61770929" w14:textId="77777777" w:rsidR="00621E76" w:rsidRPr="004B7EC7" w:rsidRDefault="00621E76" w:rsidP="00E6452D">
            <w:pPr>
              <w:rPr>
                <w:sz w:val="18"/>
                <w:szCs w:val="18"/>
              </w:rPr>
            </w:pPr>
            <w:r w:rsidRPr="004B7EC7">
              <w:rPr>
                <w:sz w:val="18"/>
                <w:szCs w:val="18"/>
              </w:rPr>
              <w:t>10 647 610</w:t>
            </w:r>
          </w:p>
        </w:tc>
        <w:tc>
          <w:tcPr>
            <w:tcW w:w="1233" w:type="dxa"/>
            <w:tcBorders>
              <w:top w:val="nil"/>
              <w:left w:val="nil"/>
              <w:bottom w:val="single" w:sz="4" w:space="0" w:color="auto"/>
              <w:right w:val="single" w:sz="4" w:space="0" w:color="auto"/>
            </w:tcBorders>
            <w:shd w:val="clear" w:color="auto" w:fill="auto"/>
            <w:noWrap/>
          </w:tcPr>
          <w:p w14:paraId="2EA750C6" w14:textId="77777777" w:rsidR="00621E76" w:rsidRPr="004B7EC7" w:rsidRDefault="00621E76" w:rsidP="00E6452D">
            <w:pPr>
              <w:rPr>
                <w:sz w:val="18"/>
                <w:szCs w:val="18"/>
              </w:rPr>
            </w:pPr>
            <w:r w:rsidRPr="004B7EC7">
              <w:rPr>
                <w:sz w:val="18"/>
                <w:szCs w:val="18"/>
              </w:rPr>
              <w:t>227 502 880</w:t>
            </w:r>
          </w:p>
        </w:tc>
        <w:tc>
          <w:tcPr>
            <w:tcW w:w="561" w:type="dxa"/>
            <w:tcBorders>
              <w:top w:val="nil"/>
              <w:left w:val="nil"/>
              <w:bottom w:val="single" w:sz="4" w:space="0" w:color="auto"/>
              <w:right w:val="single" w:sz="4" w:space="0" w:color="auto"/>
            </w:tcBorders>
            <w:shd w:val="clear" w:color="auto" w:fill="auto"/>
            <w:noWrap/>
          </w:tcPr>
          <w:p w14:paraId="63D27E77"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tcPr>
          <w:p w14:paraId="1D4A8076"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tcPr>
          <w:p w14:paraId="4E2EF18E" w14:textId="77777777" w:rsidR="00621E76" w:rsidRPr="004B7EC7" w:rsidRDefault="00621E76" w:rsidP="00E6452D">
            <w:pPr>
              <w:rPr>
                <w:sz w:val="18"/>
                <w:szCs w:val="18"/>
              </w:rPr>
            </w:pPr>
            <w:r w:rsidRPr="004B7EC7">
              <w:rPr>
                <w:sz w:val="18"/>
                <w:szCs w:val="18"/>
              </w:rPr>
              <w:t>181 582 343</w:t>
            </w:r>
          </w:p>
        </w:tc>
        <w:tc>
          <w:tcPr>
            <w:tcW w:w="1276" w:type="dxa"/>
            <w:tcBorders>
              <w:top w:val="nil"/>
              <w:left w:val="nil"/>
              <w:bottom w:val="single" w:sz="4" w:space="0" w:color="auto"/>
              <w:right w:val="single" w:sz="4" w:space="0" w:color="auto"/>
            </w:tcBorders>
            <w:shd w:val="clear" w:color="auto" w:fill="auto"/>
            <w:noWrap/>
          </w:tcPr>
          <w:p w14:paraId="79F5A162" w14:textId="77777777" w:rsidR="00621E76" w:rsidRPr="004B7EC7" w:rsidRDefault="00621E76" w:rsidP="00E6452D">
            <w:pPr>
              <w:rPr>
                <w:sz w:val="18"/>
                <w:szCs w:val="18"/>
              </w:rPr>
            </w:pPr>
            <w:r w:rsidRPr="004B7EC7">
              <w:rPr>
                <w:sz w:val="18"/>
                <w:szCs w:val="18"/>
              </w:rPr>
              <w:t>11 795 104</w:t>
            </w:r>
          </w:p>
        </w:tc>
        <w:tc>
          <w:tcPr>
            <w:tcW w:w="522" w:type="dxa"/>
            <w:tcBorders>
              <w:top w:val="nil"/>
              <w:left w:val="nil"/>
              <w:bottom w:val="single" w:sz="4" w:space="0" w:color="auto"/>
              <w:right w:val="single" w:sz="4" w:space="0" w:color="auto"/>
            </w:tcBorders>
            <w:shd w:val="clear" w:color="auto" w:fill="auto"/>
            <w:noWrap/>
          </w:tcPr>
          <w:p w14:paraId="5F3D33C5" w14:textId="77777777" w:rsidR="00621E76" w:rsidRPr="004B7EC7" w:rsidRDefault="00621E76" w:rsidP="00E6452D">
            <w:pPr>
              <w:rPr>
                <w:sz w:val="18"/>
                <w:szCs w:val="18"/>
              </w:rPr>
            </w:pPr>
            <w:r w:rsidRPr="004B7EC7">
              <w:rPr>
                <w:sz w:val="18"/>
                <w:szCs w:val="18"/>
              </w:rPr>
              <w:t>6%</w:t>
            </w:r>
          </w:p>
        </w:tc>
      </w:tr>
      <w:tr w:rsidR="00621E76" w:rsidRPr="004B7EC7" w14:paraId="297979B6"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A374873" w14:textId="77777777" w:rsidR="00621E76" w:rsidRPr="004B7EC7" w:rsidRDefault="00621E76" w:rsidP="00E6452D">
            <w:pPr>
              <w:jc w:val="center"/>
              <w:rPr>
                <w:sz w:val="18"/>
                <w:szCs w:val="18"/>
              </w:rPr>
            </w:pPr>
            <w:r w:rsidRPr="004B7EC7">
              <w:rPr>
                <w:sz w:val="18"/>
                <w:szCs w:val="18"/>
              </w:rPr>
              <w:t>92</w:t>
            </w:r>
          </w:p>
        </w:tc>
        <w:tc>
          <w:tcPr>
            <w:tcW w:w="1276" w:type="dxa"/>
            <w:tcBorders>
              <w:top w:val="nil"/>
              <w:left w:val="nil"/>
              <w:bottom w:val="single" w:sz="4" w:space="0" w:color="auto"/>
              <w:right w:val="single" w:sz="4" w:space="0" w:color="auto"/>
            </w:tcBorders>
            <w:shd w:val="clear" w:color="auto" w:fill="auto"/>
          </w:tcPr>
          <w:p w14:paraId="45E32E7B" w14:textId="77777777" w:rsidR="00621E76" w:rsidRPr="004B7EC7" w:rsidRDefault="00621E76" w:rsidP="00E6452D">
            <w:pPr>
              <w:rPr>
                <w:sz w:val="18"/>
                <w:szCs w:val="18"/>
              </w:rPr>
            </w:pPr>
            <w:r w:rsidRPr="004B7EC7">
              <w:rPr>
                <w:sz w:val="18"/>
                <w:szCs w:val="18"/>
              </w:rPr>
              <w:t>9.Sociālā iekļaušana un nabadzības apkarošana</w:t>
            </w:r>
          </w:p>
        </w:tc>
        <w:tc>
          <w:tcPr>
            <w:tcW w:w="709" w:type="dxa"/>
            <w:tcBorders>
              <w:top w:val="nil"/>
              <w:left w:val="nil"/>
              <w:bottom w:val="single" w:sz="4" w:space="0" w:color="auto"/>
              <w:right w:val="single" w:sz="4" w:space="0" w:color="auto"/>
            </w:tcBorders>
            <w:shd w:val="clear" w:color="auto" w:fill="auto"/>
          </w:tcPr>
          <w:p w14:paraId="377B0232" w14:textId="77777777" w:rsidR="00621E76" w:rsidRPr="004B7EC7" w:rsidRDefault="00621E76" w:rsidP="00E6452D">
            <w:pPr>
              <w:rPr>
                <w:sz w:val="18"/>
                <w:szCs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tcPr>
          <w:p w14:paraId="05100605"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tcPr>
          <w:p w14:paraId="52C396BA" w14:textId="77777777" w:rsidR="00621E76" w:rsidRPr="004B7EC7" w:rsidRDefault="00621E76" w:rsidP="00E6452D">
            <w:pPr>
              <w:rPr>
                <w:sz w:val="18"/>
                <w:szCs w:val="18"/>
              </w:rPr>
            </w:pPr>
            <w:r w:rsidRPr="004B7EC7">
              <w:rPr>
                <w:sz w:val="18"/>
                <w:szCs w:val="18"/>
              </w:rPr>
              <w:t>263 139 608</w:t>
            </w:r>
          </w:p>
        </w:tc>
        <w:tc>
          <w:tcPr>
            <w:tcW w:w="1276" w:type="dxa"/>
            <w:tcBorders>
              <w:top w:val="nil"/>
              <w:left w:val="nil"/>
              <w:bottom w:val="single" w:sz="4" w:space="0" w:color="auto"/>
              <w:right w:val="single" w:sz="4" w:space="0" w:color="auto"/>
            </w:tcBorders>
            <w:shd w:val="clear" w:color="auto" w:fill="auto"/>
            <w:noWrap/>
          </w:tcPr>
          <w:p w14:paraId="347A3E27" w14:textId="77777777" w:rsidR="00621E76" w:rsidRPr="004B7EC7" w:rsidRDefault="00621E76" w:rsidP="00E6452D">
            <w:pPr>
              <w:rPr>
                <w:sz w:val="18"/>
                <w:szCs w:val="18"/>
              </w:rPr>
            </w:pPr>
            <w:r w:rsidRPr="004B7EC7">
              <w:rPr>
                <w:sz w:val="18"/>
                <w:szCs w:val="18"/>
              </w:rPr>
              <w:t>225 160 750</w:t>
            </w:r>
          </w:p>
        </w:tc>
        <w:tc>
          <w:tcPr>
            <w:tcW w:w="1325" w:type="dxa"/>
            <w:tcBorders>
              <w:top w:val="nil"/>
              <w:left w:val="nil"/>
              <w:bottom w:val="single" w:sz="4" w:space="0" w:color="auto"/>
              <w:right w:val="single" w:sz="4" w:space="0" w:color="auto"/>
            </w:tcBorders>
            <w:shd w:val="clear" w:color="auto" w:fill="auto"/>
            <w:noWrap/>
          </w:tcPr>
          <w:p w14:paraId="50AF3D2D" w14:textId="77777777" w:rsidR="00621E76" w:rsidRPr="004B7EC7" w:rsidRDefault="00621E76" w:rsidP="00E6452D">
            <w:pPr>
              <w:rPr>
                <w:sz w:val="18"/>
                <w:szCs w:val="18"/>
              </w:rPr>
            </w:pPr>
            <w:r w:rsidRPr="004B7EC7">
              <w:rPr>
                <w:sz w:val="18"/>
                <w:szCs w:val="18"/>
              </w:rPr>
              <w:t>39 734 254</w:t>
            </w:r>
          </w:p>
        </w:tc>
        <w:tc>
          <w:tcPr>
            <w:tcW w:w="1134" w:type="dxa"/>
            <w:tcBorders>
              <w:top w:val="nil"/>
              <w:left w:val="nil"/>
              <w:bottom w:val="single" w:sz="4" w:space="0" w:color="auto"/>
              <w:right w:val="single" w:sz="4" w:space="0" w:color="auto"/>
            </w:tcBorders>
            <w:shd w:val="clear" w:color="auto" w:fill="auto"/>
            <w:noWrap/>
          </w:tcPr>
          <w:p w14:paraId="6DCACD79" w14:textId="77777777" w:rsidR="00621E76" w:rsidRPr="004B7EC7" w:rsidRDefault="00621E76" w:rsidP="00E6452D">
            <w:pPr>
              <w:rPr>
                <w:sz w:val="18"/>
                <w:szCs w:val="18"/>
              </w:rPr>
            </w:pPr>
            <w:r w:rsidRPr="004B7EC7">
              <w:rPr>
                <w:sz w:val="18"/>
                <w:szCs w:val="18"/>
              </w:rPr>
              <w:t>37 978 858</w:t>
            </w:r>
          </w:p>
        </w:tc>
        <w:tc>
          <w:tcPr>
            <w:tcW w:w="1134" w:type="dxa"/>
            <w:tcBorders>
              <w:top w:val="nil"/>
              <w:left w:val="nil"/>
              <w:bottom w:val="single" w:sz="4" w:space="0" w:color="auto"/>
              <w:right w:val="single" w:sz="4" w:space="0" w:color="auto"/>
            </w:tcBorders>
            <w:shd w:val="clear" w:color="auto" w:fill="auto"/>
            <w:noWrap/>
          </w:tcPr>
          <w:p w14:paraId="18398AE7" w14:textId="77777777" w:rsidR="00621E76" w:rsidRPr="004B7EC7" w:rsidRDefault="00621E76" w:rsidP="00E6452D">
            <w:pPr>
              <w:rPr>
                <w:sz w:val="18"/>
                <w:szCs w:val="18"/>
              </w:rPr>
            </w:pPr>
            <w:r w:rsidRPr="004B7EC7">
              <w:rPr>
                <w:sz w:val="18"/>
                <w:szCs w:val="18"/>
              </w:rPr>
              <w:t>1 755 396</w:t>
            </w:r>
          </w:p>
        </w:tc>
        <w:tc>
          <w:tcPr>
            <w:tcW w:w="1233" w:type="dxa"/>
            <w:tcBorders>
              <w:top w:val="nil"/>
              <w:left w:val="nil"/>
              <w:bottom w:val="single" w:sz="4" w:space="0" w:color="auto"/>
              <w:right w:val="single" w:sz="4" w:space="0" w:color="auto"/>
            </w:tcBorders>
            <w:shd w:val="clear" w:color="auto" w:fill="auto"/>
            <w:noWrap/>
          </w:tcPr>
          <w:p w14:paraId="729281C7" w14:textId="77777777" w:rsidR="00621E76" w:rsidRPr="004B7EC7" w:rsidRDefault="00621E76" w:rsidP="00E6452D">
            <w:pPr>
              <w:rPr>
                <w:sz w:val="18"/>
                <w:szCs w:val="18"/>
              </w:rPr>
            </w:pPr>
            <w:r w:rsidRPr="004B7EC7">
              <w:rPr>
                <w:sz w:val="18"/>
                <w:szCs w:val="18"/>
              </w:rPr>
              <w:t>264 895 004</w:t>
            </w:r>
          </w:p>
        </w:tc>
        <w:tc>
          <w:tcPr>
            <w:tcW w:w="561" w:type="dxa"/>
            <w:tcBorders>
              <w:top w:val="nil"/>
              <w:left w:val="nil"/>
              <w:bottom w:val="single" w:sz="4" w:space="0" w:color="auto"/>
              <w:right w:val="single" w:sz="4" w:space="0" w:color="auto"/>
            </w:tcBorders>
            <w:shd w:val="clear" w:color="auto" w:fill="auto"/>
            <w:noWrap/>
          </w:tcPr>
          <w:p w14:paraId="7989A288"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tcPr>
          <w:p w14:paraId="302D2355"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tcPr>
          <w:p w14:paraId="4EB14B52" w14:textId="77777777" w:rsidR="00621E76" w:rsidRPr="004B7EC7" w:rsidRDefault="00621E76" w:rsidP="00E6452D">
            <w:pPr>
              <w:rPr>
                <w:sz w:val="18"/>
                <w:szCs w:val="18"/>
              </w:rPr>
            </w:pPr>
            <w:r w:rsidRPr="004B7EC7">
              <w:rPr>
                <w:sz w:val="18"/>
                <w:szCs w:val="18"/>
              </w:rPr>
              <w:t>211 159 071</w:t>
            </w:r>
          </w:p>
        </w:tc>
        <w:tc>
          <w:tcPr>
            <w:tcW w:w="1276" w:type="dxa"/>
            <w:tcBorders>
              <w:top w:val="nil"/>
              <w:left w:val="nil"/>
              <w:bottom w:val="single" w:sz="4" w:space="0" w:color="auto"/>
              <w:right w:val="single" w:sz="4" w:space="0" w:color="auto"/>
            </w:tcBorders>
            <w:shd w:val="clear" w:color="auto" w:fill="auto"/>
            <w:noWrap/>
          </w:tcPr>
          <w:p w14:paraId="02A361A8" w14:textId="77777777" w:rsidR="00621E76" w:rsidRPr="004B7EC7" w:rsidRDefault="00621E76" w:rsidP="00E6452D">
            <w:pPr>
              <w:rPr>
                <w:sz w:val="18"/>
                <w:szCs w:val="18"/>
              </w:rPr>
            </w:pPr>
            <w:r w:rsidRPr="004B7EC7">
              <w:rPr>
                <w:sz w:val="18"/>
                <w:szCs w:val="18"/>
              </w:rPr>
              <w:t>14 001 679</w:t>
            </w:r>
          </w:p>
        </w:tc>
        <w:tc>
          <w:tcPr>
            <w:tcW w:w="522" w:type="dxa"/>
            <w:tcBorders>
              <w:top w:val="nil"/>
              <w:left w:val="nil"/>
              <w:bottom w:val="single" w:sz="4" w:space="0" w:color="auto"/>
              <w:right w:val="single" w:sz="4" w:space="0" w:color="auto"/>
            </w:tcBorders>
            <w:shd w:val="clear" w:color="auto" w:fill="auto"/>
            <w:noWrap/>
          </w:tcPr>
          <w:p w14:paraId="50E62DD7" w14:textId="77777777" w:rsidR="00621E76" w:rsidRPr="004B7EC7" w:rsidRDefault="00621E76" w:rsidP="00E6452D">
            <w:pPr>
              <w:rPr>
                <w:sz w:val="18"/>
                <w:szCs w:val="18"/>
              </w:rPr>
            </w:pPr>
            <w:r w:rsidRPr="004B7EC7">
              <w:rPr>
                <w:sz w:val="18"/>
                <w:szCs w:val="18"/>
              </w:rPr>
              <w:t>6%</w:t>
            </w:r>
          </w:p>
        </w:tc>
      </w:tr>
      <w:tr w:rsidR="00621E76" w:rsidRPr="004B7EC7" w14:paraId="459591D9"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3EF51D" w14:textId="77777777" w:rsidR="00621E76" w:rsidRPr="004B7EC7" w:rsidRDefault="00621E76" w:rsidP="00E6452D">
            <w:pPr>
              <w:jc w:val="center"/>
              <w:rPr>
                <w:sz w:val="18"/>
                <w:szCs w:val="18"/>
              </w:rPr>
            </w:pPr>
            <w:r w:rsidRPr="004B7EC7">
              <w:rPr>
                <w:sz w:val="18"/>
                <w:szCs w:val="18"/>
              </w:rPr>
              <w:t>10</w:t>
            </w:r>
          </w:p>
        </w:tc>
        <w:tc>
          <w:tcPr>
            <w:tcW w:w="1276" w:type="dxa"/>
            <w:tcBorders>
              <w:top w:val="nil"/>
              <w:left w:val="nil"/>
              <w:bottom w:val="single" w:sz="4" w:space="0" w:color="auto"/>
              <w:right w:val="single" w:sz="4" w:space="0" w:color="auto"/>
            </w:tcBorders>
            <w:shd w:val="clear" w:color="auto" w:fill="auto"/>
            <w:hideMark/>
          </w:tcPr>
          <w:p w14:paraId="6E4E23A3" w14:textId="77777777" w:rsidR="00621E76" w:rsidRPr="004B7EC7" w:rsidRDefault="00621E76" w:rsidP="00E6452D">
            <w:pPr>
              <w:rPr>
                <w:sz w:val="18"/>
                <w:szCs w:val="18"/>
              </w:rPr>
            </w:pPr>
            <w:r w:rsidRPr="004B7EC7">
              <w:rPr>
                <w:sz w:val="18"/>
                <w:szCs w:val="18"/>
              </w:rPr>
              <w:t>10. Tehniskā palīdzība “Atbalsts ESF ieviešanai un vadībai”</w:t>
            </w:r>
          </w:p>
        </w:tc>
        <w:tc>
          <w:tcPr>
            <w:tcW w:w="709" w:type="dxa"/>
            <w:tcBorders>
              <w:top w:val="nil"/>
              <w:left w:val="nil"/>
              <w:bottom w:val="single" w:sz="4" w:space="0" w:color="auto"/>
              <w:right w:val="single" w:sz="4" w:space="0" w:color="auto"/>
            </w:tcBorders>
            <w:shd w:val="clear" w:color="auto" w:fill="auto"/>
            <w:hideMark/>
          </w:tcPr>
          <w:p w14:paraId="46BA16B5" w14:textId="77777777" w:rsidR="00621E76" w:rsidRPr="004B7EC7" w:rsidRDefault="00621E76" w:rsidP="00E6452D">
            <w:pPr>
              <w:rPr>
                <w:sz w:val="18"/>
                <w:szCs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6C05E635"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395D71E5" w14:textId="77777777" w:rsidR="00621E76" w:rsidRPr="004B7EC7" w:rsidRDefault="00621E76" w:rsidP="00E6452D">
            <w:pPr>
              <w:rPr>
                <w:sz w:val="18"/>
                <w:szCs w:val="18"/>
              </w:rPr>
            </w:pPr>
            <w:r w:rsidRPr="004B7EC7">
              <w:rPr>
                <w:sz w:val="18"/>
                <w:szCs w:val="18"/>
              </w:rPr>
              <w:t>25 200 048</w:t>
            </w:r>
          </w:p>
        </w:tc>
        <w:tc>
          <w:tcPr>
            <w:tcW w:w="1276" w:type="dxa"/>
            <w:tcBorders>
              <w:top w:val="nil"/>
              <w:left w:val="nil"/>
              <w:bottom w:val="single" w:sz="4" w:space="0" w:color="auto"/>
              <w:right w:val="single" w:sz="4" w:space="0" w:color="auto"/>
            </w:tcBorders>
            <w:shd w:val="clear" w:color="auto" w:fill="auto"/>
            <w:noWrap/>
            <w:hideMark/>
          </w:tcPr>
          <w:p w14:paraId="50E734BC" w14:textId="77777777" w:rsidR="00621E76" w:rsidRPr="004B7EC7" w:rsidRDefault="00621E76" w:rsidP="00E6452D">
            <w:pPr>
              <w:rPr>
                <w:sz w:val="18"/>
                <w:szCs w:val="18"/>
              </w:rPr>
            </w:pPr>
            <w:r w:rsidRPr="004B7EC7">
              <w:rPr>
                <w:sz w:val="18"/>
                <w:szCs w:val="18"/>
              </w:rPr>
              <w:t>21 420 040</w:t>
            </w:r>
          </w:p>
        </w:tc>
        <w:tc>
          <w:tcPr>
            <w:tcW w:w="1325" w:type="dxa"/>
            <w:tcBorders>
              <w:top w:val="nil"/>
              <w:left w:val="nil"/>
              <w:bottom w:val="single" w:sz="4" w:space="0" w:color="auto"/>
              <w:right w:val="single" w:sz="4" w:space="0" w:color="auto"/>
            </w:tcBorders>
            <w:shd w:val="clear" w:color="auto" w:fill="auto"/>
            <w:noWrap/>
            <w:hideMark/>
          </w:tcPr>
          <w:p w14:paraId="50DEE245" w14:textId="77777777" w:rsidR="00621E76" w:rsidRPr="004B7EC7" w:rsidRDefault="00621E76" w:rsidP="00E6452D">
            <w:pPr>
              <w:rPr>
                <w:sz w:val="18"/>
                <w:szCs w:val="18"/>
              </w:rPr>
            </w:pPr>
            <w:r w:rsidRPr="004B7EC7">
              <w:rPr>
                <w:sz w:val="18"/>
                <w:szCs w:val="18"/>
              </w:rPr>
              <w:t>3 780 008</w:t>
            </w:r>
          </w:p>
        </w:tc>
        <w:tc>
          <w:tcPr>
            <w:tcW w:w="1134" w:type="dxa"/>
            <w:tcBorders>
              <w:top w:val="nil"/>
              <w:left w:val="nil"/>
              <w:bottom w:val="single" w:sz="4" w:space="0" w:color="auto"/>
              <w:right w:val="single" w:sz="4" w:space="0" w:color="auto"/>
            </w:tcBorders>
            <w:shd w:val="clear" w:color="auto" w:fill="auto"/>
            <w:noWrap/>
            <w:hideMark/>
          </w:tcPr>
          <w:p w14:paraId="119B3FF8" w14:textId="77777777" w:rsidR="00621E76" w:rsidRPr="004B7EC7" w:rsidRDefault="00621E76" w:rsidP="00E6452D">
            <w:pPr>
              <w:rPr>
                <w:sz w:val="18"/>
                <w:szCs w:val="18"/>
              </w:rPr>
            </w:pPr>
            <w:r w:rsidRPr="004B7EC7">
              <w:rPr>
                <w:sz w:val="18"/>
                <w:szCs w:val="18"/>
              </w:rPr>
              <w:t>3 780 008</w:t>
            </w:r>
          </w:p>
        </w:tc>
        <w:tc>
          <w:tcPr>
            <w:tcW w:w="1134" w:type="dxa"/>
            <w:tcBorders>
              <w:top w:val="nil"/>
              <w:left w:val="nil"/>
              <w:bottom w:val="single" w:sz="4" w:space="0" w:color="auto"/>
              <w:right w:val="single" w:sz="4" w:space="0" w:color="auto"/>
            </w:tcBorders>
            <w:shd w:val="clear" w:color="auto" w:fill="auto"/>
            <w:noWrap/>
            <w:hideMark/>
          </w:tcPr>
          <w:p w14:paraId="0BF1CAD7"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55FF40FE" w14:textId="77777777" w:rsidR="00621E76" w:rsidRPr="004B7EC7" w:rsidRDefault="00621E76" w:rsidP="00E6452D">
            <w:pPr>
              <w:rPr>
                <w:sz w:val="18"/>
                <w:szCs w:val="18"/>
              </w:rPr>
            </w:pPr>
            <w:r w:rsidRPr="004B7EC7">
              <w:rPr>
                <w:sz w:val="18"/>
                <w:szCs w:val="18"/>
              </w:rPr>
              <w:t>25 200 048</w:t>
            </w:r>
          </w:p>
        </w:tc>
        <w:tc>
          <w:tcPr>
            <w:tcW w:w="561" w:type="dxa"/>
            <w:tcBorders>
              <w:top w:val="nil"/>
              <w:left w:val="nil"/>
              <w:bottom w:val="single" w:sz="4" w:space="0" w:color="auto"/>
              <w:right w:val="single" w:sz="4" w:space="0" w:color="auto"/>
            </w:tcBorders>
            <w:shd w:val="clear" w:color="auto" w:fill="auto"/>
            <w:noWrap/>
            <w:hideMark/>
          </w:tcPr>
          <w:p w14:paraId="3C6D3487"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4484FA3B"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C808572" w14:textId="77777777" w:rsidR="00621E76" w:rsidRPr="004B7EC7" w:rsidRDefault="00621E76" w:rsidP="00E6452D">
            <w:pPr>
              <w:rPr>
                <w:sz w:val="18"/>
                <w:szCs w:val="18"/>
              </w:rPr>
            </w:pPr>
            <w:r w:rsidRPr="004B7EC7">
              <w:rPr>
                <w:sz w:val="18"/>
                <w:szCs w:val="18"/>
              </w:rPr>
              <w:t>21 420 040</w:t>
            </w:r>
          </w:p>
        </w:tc>
        <w:tc>
          <w:tcPr>
            <w:tcW w:w="1276" w:type="dxa"/>
            <w:tcBorders>
              <w:top w:val="nil"/>
              <w:left w:val="nil"/>
              <w:bottom w:val="single" w:sz="4" w:space="0" w:color="auto"/>
              <w:right w:val="single" w:sz="4" w:space="0" w:color="auto"/>
            </w:tcBorders>
            <w:shd w:val="clear" w:color="auto" w:fill="auto"/>
            <w:noWrap/>
            <w:hideMark/>
          </w:tcPr>
          <w:p w14:paraId="298C425A" w14:textId="77777777" w:rsidR="00621E76" w:rsidRPr="004B7EC7" w:rsidRDefault="00621E76" w:rsidP="00E6452D">
            <w:pPr>
              <w:rPr>
                <w:sz w:val="18"/>
                <w:szCs w:val="18"/>
              </w:rPr>
            </w:pPr>
            <w:r w:rsidRPr="004B7EC7">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04DA4BAB" w14:textId="77777777" w:rsidR="00621E76" w:rsidRPr="004B7EC7" w:rsidRDefault="00621E76" w:rsidP="00E6452D">
            <w:pPr>
              <w:rPr>
                <w:sz w:val="18"/>
                <w:szCs w:val="18"/>
              </w:rPr>
            </w:pPr>
            <w:r w:rsidRPr="004B7EC7">
              <w:rPr>
                <w:sz w:val="18"/>
                <w:szCs w:val="18"/>
              </w:rPr>
              <w:t>0%</w:t>
            </w:r>
          </w:p>
        </w:tc>
      </w:tr>
      <w:tr w:rsidR="00621E76" w:rsidRPr="004B7EC7" w14:paraId="45755CFA"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090A8D" w14:textId="77777777" w:rsidR="00621E76" w:rsidRPr="004B7EC7" w:rsidRDefault="00621E76" w:rsidP="00E6452D">
            <w:pPr>
              <w:jc w:val="center"/>
              <w:rPr>
                <w:sz w:val="18"/>
                <w:szCs w:val="18"/>
              </w:rPr>
            </w:pPr>
            <w:r w:rsidRPr="004B7EC7">
              <w:rPr>
                <w:sz w:val="18"/>
                <w:szCs w:val="18"/>
              </w:rPr>
              <w:t>11</w:t>
            </w:r>
          </w:p>
        </w:tc>
        <w:tc>
          <w:tcPr>
            <w:tcW w:w="1276" w:type="dxa"/>
            <w:tcBorders>
              <w:top w:val="nil"/>
              <w:left w:val="nil"/>
              <w:bottom w:val="single" w:sz="4" w:space="0" w:color="auto"/>
              <w:right w:val="single" w:sz="4" w:space="0" w:color="auto"/>
            </w:tcBorders>
            <w:shd w:val="clear" w:color="auto" w:fill="auto"/>
            <w:hideMark/>
          </w:tcPr>
          <w:p w14:paraId="73E67918" w14:textId="77777777" w:rsidR="00621E76" w:rsidRPr="004B7EC7" w:rsidRDefault="00621E76" w:rsidP="00E6452D">
            <w:pPr>
              <w:rPr>
                <w:sz w:val="18"/>
                <w:szCs w:val="18"/>
              </w:rPr>
            </w:pPr>
            <w:r w:rsidRPr="004B7EC7">
              <w:rPr>
                <w:sz w:val="18"/>
                <w:szCs w:val="18"/>
              </w:rPr>
              <w:t>11. Tehniskā palīdzība “Atbalsts ERAF ieviešanai un vadībai”</w:t>
            </w:r>
          </w:p>
        </w:tc>
        <w:tc>
          <w:tcPr>
            <w:tcW w:w="709" w:type="dxa"/>
            <w:tcBorders>
              <w:top w:val="nil"/>
              <w:left w:val="nil"/>
              <w:bottom w:val="single" w:sz="4" w:space="0" w:color="auto"/>
              <w:right w:val="single" w:sz="4" w:space="0" w:color="auto"/>
            </w:tcBorders>
            <w:shd w:val="clear" w:color="auto" w:fill="auto"/>
            <w:hideMark/>
          </w:tcPr>
          <w:p w14:paraId="6BC07E8F"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52C42311"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49822B67" w14:textId="77777777" w:rsidR="00621E76" w:rsidRPr="004B7EC7" w:rsidRDefault="00621E76" w:rsidP="00E6452D">
            <w:pPr>
              <w:rPr>
                <w:sz w:val="18"/>
                <w:szCs w:val="18"/>
              </w:rPr>
            </w:pPr>
            <w:r w:rsidRPr="004B7EC7">
              <w:rPr>
                <w:sz w:val="18"/>
                <w:szCs w:val="18"/>
              </w:rPr>
              <w:t>46 094 769</w:t>
            </w:r>
          </w:p>
        </w:tc>
        <w:tc>
          <w:tcPr>
            <w:tcW w:w="1276" w:type="dxa"/>
            <w:tcBorders>
              <w:top w:val="nil"/>
              <w:left w:val="nil"/>
              <w:bottom w:val="single" w:sz="4" w:space="0" w:color="auto"/>
              <w:right w:val="single" w:sz="4" w:space="0" w:color="auto"/>
            </w:tcBorders>
            <w:shd w:val="clear" w:color="auto" w:fill="auto"/>
            <w:noWrap/>
            <w:hideMark/>
          </w:tcPr>
          <w:p w14:paraId="21C7DB4C" w14:textId="77777777" w:rsidR="00621E76" w:rsidRPr="004B7EC7" w:rsidRDefault="00621E76" w:rsidP="00E6452D">
            <w:pPr>
              <w:rPr>
                <w:sz w:val="18"/>
                <w:szCs w:val="18"/>
              </w:rPr>
            </w:pPr>
            <w:r w:rsidRPr="004B7EC7">
              <w:rPr>
                <w:sz w:val="18"/>
                <w:szCs w:val="18"/>
              </w:rPr>
              <w:t>39 180 553</w:t>
            </w:r>
          </w:p>
        </w:tc>
        <w:tc>
          <w:tcPr>
            <w:tcW w:w="1325" w:type="dxa"/>
            <w:tcBorders>
              <w:top w:val="nil"/>
              <w:left w:val="nil"/>
              <w:bottom w:val="single" w:sz="4" w:space="0" w:color="auto"/>
              <w:right w:val="single" w:sz="4" w:space="0" w:color="auto"/>
            </w:tcBorders>
            <w:shd w:val="clear" w:color="auto" w:fill="auto"/>
            <w:noWrap/>
            <w:hideMark/>
          </w:tcPr>
          <w:p w14:paraId="0B34B406" w14:textId="77777777" w:rsidR="00621E76" w:rsidRPr="004B7EC7" w:rsidRDefault="00621E76" w:rsidP="00E6452D">
            <w:pPr>
              <w:rPr>
                <w:sz w:val="18"/>
                <w:szCs w:val="18"/>
              </w:rPr>
            </w:pPr>
            <w:r w:rsidRPr="004B7EC7">
              <w:rPr>
                <w:sz w:val="18"/>
                <w:szCs w:val="18"/>
              </w:rPr>
              <w:t>6 914 216</w:t>
            </w:r>
          </w:p>
        </w:tc>
        <w:tc>
          <w:tcPr>
            <w:tcW w:w="1134" w:type="dxa"/>
            <w:tcBorders>
              <w:top w:val="nil"/>
              <w:left w:val="nil"/>
              <w:bottom w:val="single" w:sz="4" w:space="0" w:color="auto"/>
              <w:right w:val="single" w:sz="4" w:space="0" w:color="auto"/>
            </w:tcBorders>
            <w:shd w:val="clear" w:color="auto" w:fill="auto"/>
            <w:noWrap/>
            <w:hideMark/>
          </w:tcPr>
          <w:p w14:paraId="7FEB139B" w14:textId="77777777" w:rsidR="00621E76" w:rsidRPr="004B7EC7" w:rsidRDefault="00621E76" w:rsidP="00E6452D">
            <w:pPr>
              <w:rPr>
                <w:sz w:val="18"/>
                <w:szCs w:val="18"/>
              </w:rPr>
            </w:pPr>
            <w:r w:rsidRPr="004B7EC7">
              <w:rPr>
                <w:sz w:val="18"/>
                <w:szCs w:val="18"/>
              </w:rPr>
              <w:t>6 914 216</w:t>
            </w:r>
          </w:p>
        </w:tc>
        <w:tc>
          <w:tcPr>
            <w:tcW w:w="1134" w:type="dxa"/>
            <w:tcBorders>
              <w:top w:val="nil"/>
              <w:left w:val="nil"/>
              <w:bottom w:val="single" w:sz="4" w:space="0" w:color="auto"/>
              <w:right w:val="single" w:sz="4" w:space="0" w:color="auto"/>
            </w:tcBorders>
            <w:shd w:val="clear" w:color="auto" w:fill="auto"/>
            <w:noWrap/>
            <w:hideMark/>
          </w:tcPr>
          <w:p w14:paraId="785C21CF"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0189EFD3" w14:textId="77777777" w:rsidR="00621E76" w:rsidRPr="004B7EC7" w:rsidRDefault="00621E76" w:rsidP="00E6452D">
            <w:pPr>
              <w:rPr>
                <w:sz w:val="18"/>
                <w:szCs w:val="18"/>
              </w:rPr>
            </w:pPr>
            <w:r w:rsidRPr="004B7EC7">
              <w:rPr>
                <w:sz w:val="18"/>
                <w:szCs w:val="18"/>
              </w:rPr>
              <w:t>46 094 769</w:t>
            </w:r>
          </w:p>
        </w:tc>
        <w:tc>
          <w:tcPr>
            <w:tcW w:w="561" w:type="dxa"/>
            <w:tcBorders>
              <w:top w:val="nil"/>
              <w:left w:val="nil"/>
              <w:bottom w:val="single" w:sz="4" w:space="0" w:color="auto"/>
              <w:right w:val="single" w:sz="4" w:space="0" w:color="auto"/>
            </w:tcBorders>
            <w:shd w:val="clear" w:color="auto" w:fill="auto"/>
            <w:noWrap/>
            <w:hideMark/>
          </w:tcPr>
          <w:p w14:paraId="23C21B3D"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89BC5BB"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3AFD82B8" w14:textId="77777777" w:rsidR="00621E76" w:rsidRPr="004B7EC7" w:rsidRDefault="00621E76" w:rsidP="00E6452D">
            <w:pPr>
              <w:rPr>
                <w:sz w:val="18"/>
                <w:szCs w:val="18"/>
              </w:rPr>
            </w:pPr>
            <w:r w:rsidRPr="004B7EC7">
              <w:rPr>
                <w:sz w:val="18"/>
                <w:szCs w:val="18"/>
              </w:rPr>
              <w:t>39 180 553</w:t>
            </w:r>
          </w:p>
        </w:tc>
        <w:tc>
          <w:tcPr>
            <w:tcW w:w="1276" w:type="dxa"/>
            <w:tcBorders>
              <w:top w:val="nil"/>
              <w:left w:val="nil"/>
              <w:bottom w:val="single" w:sz="4" w:space="0" w:color="auto"/>
              <w:right w:val="single" w:sz="4" w:space="0" w:color="auto"/>
            </w:tcBorders>
            <w:shd w:val="clear" w:color="auto" w:fill="auto"/>
            <w:noWrap/>
            <w:hideMark/>
          </w:tcPr>
          <w:p w14:paraId="2A8C9EAB" w14:textId="77777777" w:rsidR="00621E76" w:rsidRPr="004B7EC7" w:rsidRDefault="00621E76" w:rsidP="00E6452D">
            <w:pPr>
              <w:rPr>
                <w:sz w:val="18"/>
                <w:szCs w:val="18"/>
              </w:rPr>
            </w:pPr>
            <w:r w:rsidRPr="004B7EC7">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6FAFC715" w14:textId="77777777" w:rsidR="00621E76" w:rsidRPr="004B7EC7" w:rsidRDefault="00621E76" w:rsidP="00E6452D">
            <w:pPr>
              <w:rPr>
                <w:sz w:val="18"/>
                <w:szCs w:val="18"/>
              </w:rPr>
            </w:pPr>
            <w:r w:rsidRPr="004B7EC7">
              <w:rPr>
                <w:sz w:val="18"/>
                <w:szCs w:val="18"/>
              </w:rPr>
              <w:t>0%</w:t>
            </w:r>
          </w:p>
        </w:tc>
      </w:tr>
      <w:tr w:rsidR="00621E76" w:rsidRPr="004B7EC7" w14:paraId="3A46CB70" w14:textId="77777777" w:rsidTr="00E6452D">
        <w:trPr>
          <w:trHeight w:val="82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7CAF79" w14:textId="77777777" w:rsidR="00621E76" w:rsidRPr="004B7EC7" w:rsidRDefault="00621E76" w:rsidP="00E6452D">
            <w:pPr>
              <w:jc w:val="center"/>
              <w:rPr>
                <w:sz w:val="18"/>
                <w:szCs w:val="18"/>
              </w:rPr>
            </w:pPr>
            <w:r w:rsidRPr="004B7EC7">
              <w:rPr>
                <w:sz w:val="18"/>
                <w:szCs w:val="18"/>
              </w:rPr>
              <w:t>12</w:t>
            </w:r>
          </w:p>
        </w:tc>
        <w:tc>
          <w:tcPr>
            <w:tcW w:w="1276" w:type="dxa"/>
            <w:tcBorders>
              <w:top w:val="nil"/>
              <w:left w:val="nil"/>
              <w:bottom w:val="single" w:sz="4" w:space="0" w:color="auto"/>
              <w:right w:val="single" w:sz="4" w:space="0" w:color="auto"/>
            </w:tcBorders>
            <w:shd w:val="clear" w:color="auto" w:fill="auto"/>
            <w:hideMark/>
          </w:tcPr>
          <w:p w14:paraId="446487D4" w14:textId="77777777" w:rsidR="00621E76" w:rsidRPr="004B7EC7" w:rsidRDefault="00621E76" w:rsidP="00E6452D">
            <w:pPr>
              <w:rPr>
                <w:sz w:val="18"/>
                <w:szCs w:val="18"/>
              </w:rPr>
            </w:pPr>
            <w:r w:rsidRPr="004B7EC7">
              <w:rPr>
                <w:sz w:val="18"/>
                <w:szCs w:val="18"/>
              </w:rPr>
              <w:t>12. Tehniskā palīdzība “Atbalsts KF ieviešanai un vadībai”</w:t>
            </w:r>
          </w:p>
        </w:tc>
        <w:tc>
          <w:tcPr>
            <w:tcW w:w="709" w:type="dxa"/>
            <w:tcBorders>
              <w:top w:val="nil"/>
              <w:left w:val="nil"/>
              <w:bottom w:val="single" w:sz="4" w:space="0" w:color="auto"/>
              <w:right w:val="single" w:sz="4" w:space="0" w:color="auto"/>
            </w:tcBorders>
            <w:shd w:val="clear" w:color="auto" w:fill="auto"/>
            <w:hideMark/>
          </w:tcPr>
          <w:p w14:paraId="5FBBA5CF" w14:textId="77777777" w:rsidR="00621E76" w:rsidRPr="004B7EC7" w:rsidRDefault="00621E76" w:rsidP="00E6452D">
            <w:pPr>
              <w:rPr>
                <w:sz w:val="18"/>
                <w:szCs w:val="18"/>
              </w:rPr>
            </w:pPr>
            <w:r w:rsidRPr="004B7EC7">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3CD4CF37"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4B1E42BA" w14:textId="77777777" w:rsidR="00621E76" w:rsidRPr="004B7EC7" w:rsidRDefault="00621E76" w:rsidP="00E6452D">
            <w:pPr>
              <w:rPr>
                <w:sz w:val="18"/>
                <w:szCs w:val="18"/>
              </w:rPr>
            </w:pPr>
            <w:r w:rsidRPr="004B7EC7">
              <w:rPr>
                <w:sz w:val="18"/>
                <w:szCs w:val="18"/>
              </w:rPr>
              <w:t>47 900 836</w:t>
            </w:r>
          </w:p>
        </w:tc>
        <w:tc>
          <w:tcPr>
            <w:tcW w:w="1276" w:type="dxa"/>
            <w:tcBorders>
              <w:top w:val="nil"/>
              <w:left w:val="nil"/>
              <w:bottom w:val="single" w:sz="4" w:space="0" w:color="auto"/>
              <w:right w:val="single" w:sz="4" w:space="0" w:color="auto"/>
            </w:tcBorders>
            <w:shd w:val="clear" w:color="auto" w:fill="auto"/>
            <w:noWrap/>
            <w:hideMark/>
          </w:tcPr>
          <w:p w14:paraId="62F2B9ED" w14:textId="77777777" w:rsidR="00621E76" w:rsidRPr="004B7EC7" w:rsidRDefault="00621E76" w:rsidP="00E6452D">
            <w:pPr>
              <w:rPr>
                <w:sz w:val="18"/>
                <w:szCs w:val="18"/>
              </w:rPr>
            </w:pPr>
            <w:r w:rsidRPr="004B7EC7">
              <w:rPr>
                <w:sz w:val="18"/>
                <w:szCs w:val="18"/>
              </w:rPr>
              <w:t>40 715 710</w:t>
            </w:r>
          </w:p>
        </w:tc>
        <w:tc>
          <w:tcPr>
            <w:tcW w:w="1325" w:type="dxa"/>
            <w:tcBorders>
              <w:top w:val="nil"/>
              <w:left w:val="nil"/>
              <w:bottom w:val="single" w:sz="4" w:space="0" w:color="auto"/>
              <w:right w:val="single" w:sz="4" w:space="0" w:color="auto"/>
            </w:tcBorders>
            <w:shd w:val="clear" w:color="auto" w:fill="auto"/>
            <w:noWrap/>
            <w:hideMark/>
          </w:tcPr>
          <w:p w14:paraId="14D3A991" w14:textId="77777777" w:rsidR="00621E76" w:rsidRPr="004B7EC7" w:rsidRDefault="00621E76" w:rsidP="00E6452D">
            <w:pPr>
              <w:rPr>
                <w:sz w:val="18"/>
                <w:szCs w:val="18"/>
              </w:rPr>
            </w:pPr>
            <w:r w:rsidRPr="004B7EC7">
              <w:rPr>
                <w:sz w:val="18"/>
                <w:szCs w:val="18"/>
              </w:rPr>
              <w:t>7 185 126</w:t>
            </w:r>
          </w:p>
        </w:tc>
        <w:tc>
          <w:tcPr>
            <w:tcW w:w="1134" w:type="dxa"/>
            <w:tcBorders>
              <w:top w:val="nil"/>
              <w:left w:val="nil"/>
              <w:bottom w:val="single" w:sz="4" w:space="0" w:color="auto"/>
              <w:right w:val="single" w:sz="4" w:space="0" w:color="auto"/>
            </w:tcBorders>
            <w:shd w:val="clear" w:color="auto" w:fill="auto"/>
            <w:noWrap/>
            <w:hideMark/>
          </w:tcPr>
          <w:p w14:paraId="171CEBCE" w14:textId="77777777" w:rsidR="00621E76" w:rsidRPr="004B7EC7" w:rsidRDefault="00621E76" w:rsidP="00E6452D">
            <w:pPr>
              <w:rPr>
                <w:sz w:val="18"/>
                <w:szCs w:val="18"/>
              </w:rPr>
            </w:pPr>
            <w:r w:rsidRPr="004B7EC7">
              <w:rPr>
                <w:sz w:val="18"/>
                <w:szCs w:val="18"/>
              </w:rPr>
              <w:t>7 185 126</w:t>
            </w:r>
          </w:p>
        </w:tc>
        <w:tc>
          <w:tcPr>
            <w:tcW w:w="1134" w:type="dxa"/>
            <w:tcBorders>
              <w:top w:val="nil"/>
              <w:left w:val="nil"/>
              <w:bottom w:val="single" w:sz="4" w:space="0" w:color="auto"/>
              <w:right w:val="single" w:sz="4" w:space="0" w:color="auto"/>
            </w:tcBorders>
            <w:shd w:val="clear" w:color="auto" w:fill="auto"/>
            <w:noWrap/>
            <w:hideMark/>
          </w:tcPr>
          <w:p w14:paraId="4B8F064B" w14:textId="77777777" w:rsidR="00621E76" w:rsidRPr="004B7EC7" w:rsidRDefault="00621E76" w:rsidP="00E6452D">
            <w:pPr>
              <w:rPr>
                <w:sz w:val="18"/>
                <w:szCs w:val="18"/>
              </w:rPr>
            </w:pPr>
            <w:r w:rsidRPr="004B7EC7">
              <w:rPr>
                <w:sz w:val="18"/>
                <w:szCs w:val="18"/>
              </w:rPr>
              <w:t>0</w:t>
            </w:r>
          </w:p>
        </w:tc>
        <w:tc>
          <w:tcPr>
            <w:tcW w:w="1233" w:type="dxa"/>
            <w:tcBorders>
              <w:top w:val="nil"/>
              <w:left w:val="nil"/>
              <w:bottom w:val="single" w:sz="4" w:space="0" w:color="auto"/>
              <w:right w:val="single" w:sz="4" w:space="0" w:color="auto"/>
            </w:tcBorders>
            <w:shd w:val="clear" w:color="auto" w:fill="auto"/>
            <w:noWrap/>
            <w:hideMark/>
          </w:tcPr>
          <w:p w14:paraId="48F13786" w14:textId="77777777" w:rsidR="00621E76" w:rsidRPr="004B7EC7" w:rsidRDefault="00621E76" w:rsidP="00E6452D">
            <w:pPr>
              <w:rPr>
                <w:sz w:val="18"/>
                <w:szCs w:val="18"/>
              </w:rPr>
            </w:pPr>
            <w:r w:rsidRPr="004B7EC7">
              <w:rPr>
                <w:sz w:val="18"/>
                <w:szCs w:val="18"/>
              </w:rPr>
              <w:t>47 900 836</w:t>
            </w:r>
          </w:p>
        </w:tc>
        <w:tc>
          <w:tcPr>
            <w:tcW w:w="561" w:type="dxa"/>
            <w:tcBorders>
              <w:top w:val="nil"/>
              <w:left w:val="nil"/>
              <w:bottom w:val="single" w:sz="4" w:space="0" w:color="auto"/>
              <w:right w:val="single" w:sz="4" w:space="0" w:color="auto"/>
            </w:tcBorders>
            <w:shd w:val="clear" w:color="auto" w:fill="auto"/>
            <w:noWrap/>
            <w:hideMark/>
          </w:tcPr>
          <w:p w14:paraId="68EBE612"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3CE62AF0"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650A1054" w14:textId="77777777" w:rsidR="00621E76" w:rsidRPr="004B7EC7" w:rsidRDefault="00621E76" w:rsidP="00E6452D">
            <w:pPr>
              <w:rPr>
                <w:sz w:val="18"/>
                <w:szCs w:val="18"/>
              </w:rPr>
            </w:pPr>
            <w:r w:rsidRPr="004B7EC7">
              <w:rPr>
                <w:sz w:val="18"/>
                <w:szCs w:val="18"/>
              </w:rPr>
              <w:t>40 715 710</w:t>
            </w:r>
          </w:p>
        </w:tc>
        <w:tc>
          <w:tcPr>
            <w:tcW w:w="1276" w:type="dxa"/>
            <w:tcBorders>
              <w:top w:val="nil"/>
              <w:left w:val="nil"/>
              <w:bottom w:val="single" w:sz="4" w:space="0" w:color="auto"/>
              <w:right w:val="single" w:sz="4" w:space="0" w:color="auto"/>
            </w:tcBorders>
            <w:shd w:val="clear" w:color="auto" w:fill="auto"/>
            <w:noWrap/>
            <w:hideMark/>
          </w:tcPr>
          <w:p w14:paraId="4E2149DF" w14:textId="77777777" w:rsidR="00621E76" w:rsidRPr="004B7EC7" w:rsidRDefault="00621E76" w:rsidP="00E6452D">
            <w:pPr>
              <w:rPr>
                <w:sz w:val="18"/>
                <w:szCs w:val="18"/>
              </w:rPr>
            </w:pPr>
            <w:r w:rsidRPr="004B7EC7">
              <w:rPr>
                <w:sz w:val="18"/>
                <w:szCs w:val="18"/>
              </w:rPr>
              <w:t>0</w:t>
            </w:r>
          </w:p>
        </w:tc>
        <w:tc>
          <w:tcPr>
            <w:tcW w:w="522" w:type="dxa"/>
            <w:tcBorders>
              <w:top w:val="nil"/>
              <w:left w:val="nil"/>
              <w:bottom w:val="single" w:sz="4" w:space="0" w:color="auto"/>
              <w:right w:val="single" w:sz="4" w:space="0" w:color="auto"/>
            </w:tcBorders>
            <w:shd w:val="clear" w:color="auto" w:fill="auto"/>
            <w:noWrap/>
            <w:hideMark/>
          </w:tcPr>
          <w:p w14:paraId="6E1BC44E" w14:textId="77777777" w:rsidR="00621E76" w:rsidRPr="004B7EC7" w:rsidRDefault="00621E76" w:rsidP="00E6452D">
            <w:pPr>
              <w:rPr>
                <w:sz w:val="18"/>
                <w:szCs w:val="18"/>
              </w:rPr>
            </w:pPr>
            <w:r w:rsidRPr="004B7EC7">
              <w:rPr>
                <w:sz w:val="18"/>
                <w:szCs w:val="18"/>
              </w:rPr>
              <w:t>0%</w:t>
            </w:r>
          </w:p>
        </w:tc>
      </w:tr>
      <w:tr w:rsidR="00621E76" w:rsidRPr="004B7EC7" w14:paraId="2151AF50" w14:textId="77777777" w:rsidTr="00E6452D">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F75F21" w14:textId="77777777" w:rsidR="00621E76" w:rsidRPr="004B7EC7" w:rsidRDefault="00621E76" w:rsidP="00E6452D">
            <w:pPr>
              <w:jc w:val="center"/>
              <w:rPr>
                <w:sz w:val="18"/>
                <w:szCs w:val="18"/>
              </w:rPr>
            </w:pPr>
            <w:r w:rsidRPr="004B7EC7">
              <w:rPr>
                <w:sz w:val="18"/>
                <w:szCs w:val="18"/>
              </w:rPr>
              <w:t>0</w:t>
            </w:r>
          </w:p>
        </w:tc>
        <w:tc>
          <w:tcPr>
            <w:tcW w:w="1276" w:type="dxa"/>
            <w:tcBorders>
              <w:top w:val="nil"/>
              <w:left w:val="nil"/>
              <w:bottom w:val="single" w:sz="4" w:space="0" w:color="auto"/>
              <w:right w:val="single" w:sz="4" w:space="0" w:color="auto"/>
            </w:tcBorders>
            <w:shd w:val="clear" w:color="auto" w:fill="auto"/>
            <w:hideMark/>
          </w:tcPr>
          <w:p w14:paraId="55094DDA" w14:textId="77777777" w:rsidR="00621E76" w:rsidRPr="004B7EC7" w:rsidRDefault="00621E76" w:rsidP="00E6452D">
            <w:pPr>
              <w:rPr>
                <w:sz w:val="18"/>
                <w:szCs w:val="18"/>
              </w:rPr>
            </w:pPr>
            <w:r w:rsidRPr="004B7EC7">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60FC8E5E" w14:textId="77777777" w:rsidR="00621E76" w:rsidRPr="004B7EC7" w:rsidRDefault="00621E76" w:rsidP="00E6452D">
            <w:pPr>
              <w:rPr>
                <w:sz w:val="18"/>
                <w:szCs w:val="18"/>
              </w:rPr>
            </w:pPr>
            <w:r w:rsidRPr="004B7EC7">
              <w:rPr>
                <w:sz w:val="18"/>
                <w:szCs w:val="18"/>
              </w:rPr>
              <w:t>ERAF</w:t>
            </w:r>
          </w:p>
        </w:tc>
        <w:tc>
          <w:tcPr>
            <w:tcW w:w="850" w:type="dxa"/>
            <w:tcBorders>
              <w:top w:val="nil"/>
              <w:left w:val="nil"/>
              <w:bottom w:val="single" w:sz="4" w:space="0" w:color="auto"/>
              <w:right w:val="single" w:sz="4" w:space="0" w:color="auto"/>
            </w:tcBorders>
            <w:shd w:val="clear" w:color="auto" w:fill="auto"/>
            <w:hideMark/>
          </w:tcPr>
          <w:p w14:paraId="53EE94BF"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02CD531C" w14:textId="77777777" w:rsidR="00621E76" w:rsidRPr="004B7EC7" w:rsidRDefault="00621E76" w:rsidP="00E6452D">
            <w:pPr>
              <w:rPr>
                <w:sz w:val="18"/>
                <w:szCs w:val="18"/>
              </w:rPr>
            </w:pPr>
            <w:r w:rsidRPr="004B7EC7">
              <w:rPr>
                <w:sz w:val="18"/>
                <w:szCs w:val="18"/>
              </w:rPr>
              <w:t>2 752 313 713</w:t>
            </w:r>
          </w:p>
        </w:tc>
        <w:tc>
          <w:tcPr>
            <w:tcW w:w="1276" w:type="dxa"/>
            <w:tcBorders>
              <w:top w:val="nil"/>
              <w:left w:val="nil"/>
              <w:bottom w:val="single" w:sz="4" w:space="0" w:color="auto"/>
              <w:right w:val="single" w:sz="4" w:space="0" w:color="auto"/>
            </w:tcBorders>
            <w:shd w:val="clear" w:color="auto" w:fill="auto"/>
            <w:noWrap/>
            <w:hideMark/>
          </w:tcPr>
          <w:p w14:paraId="19FA05FB" w14:textId="77777777" w:rsidR="00621E76" w:rsidRPr="004B7EC7" w:rsidRDefault="00621E76" w:rsidP="00E6452D">
            <w:pPr>
              <w:rPr>
                <w:sz w:val="18"/>
                <w:szCs w:val="18"/>
              </w:rPr>
            </w:pPr>
            <w:r w:rsidRPr="004B7EC7">
              <w:rPr>
                <w:sz w:val="18"/>
                <w:szCs w:val="18"/>
              </w:rPr>
              <w:t>2 401 252 452</w:t>
            </w:r>
          </w:p>
        </w:tc>
        <w:tc>
          <w:tcPr>
            <w:tcW w:w="1325" w:type="dxa"/>
            <w:tcBorders>
              <w:top w:val="nil"/>
              <w:left w:val="nil"/>
              <w:bottom w:val="single" w:sz="4" w:space="0" w:color="auto"/>
              <w:right w:val="single" w:sz="4" w:space="0" w:color="auto"/>
            </w:tcBorders>
            <w:shd w:val="clear" w:color="auto" w:fill="auto"/>
            <w:noWrap/>
            <w:hideMark/>
          </w:tcPr>
          <w:p w14:paraId="27C4397E" w14:textId="77777777" w:rsidR="00621E76" w:rsidRPr="004B7EC7" w:rsidRDefault="00621E76" w:rsidP="00E6452D">
            <w:pPr>
              <w:rPr>
                <w:sz w:val="18"/>
                <w:szCs w:val="18"/>
              </w:rPr>
            </w:pPr>
            <w:r w:rsidRPr="004B7EC7">
              <w:rPr>
                <w:sz w:val="18"/>
                <w:szCs w:val="18"/>
              </w:rPr>
              <w:t>423 750 447</w:t>
            </w:r>
          </w:p>
        </w:tc>
        <w:tc>
          <w:tcPr>
            <w:tcW w:w="1134" w:type="dxa"/>
            <w:tcBorders>
              <w:top w:val="nil"/>
              <w:left w:val="nil"/>
              <w:bottom w:val="single" w:sz="4" w:space="0" w:color="auto"/>
              <w:right w:val="single" w:sz="4" w:space="0" w:color="auto"/>
            </w:tcBorders>
            <w:shd w:val="clear" w:color="auto" w:fill="auto"/>
            <w:noWrap/>
            <w:hideMark/>
          </w:tcPr>
          <w:p w14:paraId="2DDE4FF2" w14:textId="77777777" w:rsidR="00621E76" w:rsidRPr="004B7EC7" w:rsidRDefault="00621E76" w:rsidP="00E6452D">
            <w:pPr>
              <w:rPr>
                <w:sz w:val="18"/>
                <w:szCs w:val="18"/>
              </w:rPr>
            </w:pPr>
            <w:r w:rsidRPr="004B7EC7">
              <w:rPr>
                <w:sz w:val="18"/>
                <w:szCs w:val="18"/>
              </w:rPr>
              <w:t>351 061 261</w:t>
            </w:r>
          </w:p>
        </w:tc>
        <w:tc>
          <w:tcPr>
            <w:tcW w:w="1134" w:type="dxa"/>
            <w:tcBorders>
              <w:top w:val="nil"/>
              <w:left w:val="nil"/>
              <w:bottom w:val="single" w:sz="4" w:space="0" w:color="auto"/>
              <w:right w:val="single" w:sz="4" w:space="0" w:color="auto"/>
            </w:tcBorders>
            <w:shd w:val="clear" w:color="auto" w:fill="auto"/>
            <w:noWrap/>
            <w:hideMark/>
          </w:tcPr>
          <w:p w14:paraId="44ADC118" w14:textId="77777777" w:rsidR="00621E76" w:rsidRPr="004B7EC7" w:rsidRDefault="00621E76" w:rsidP="00E6452D">
            <w:pPr>
              <w:rPr>
                <w:sz w:val="18"/>
                <w:szCs w:val="18"/>
              </w:rPr>
            </w:pPr>
            <w:r w:rsidRPr="004B7EC7">
              <w:rPr>
                <w:sz w:val="18"/>
                <w:szCs w:val="18"/>
              </w:rPr>
              <w:t>72 689 186</w:t>
            </w:r>
          </w:p>
        </w:tc>
        <w:tc>
          <w:tcPr>
            <w:tcW w:w="1233" w:type="dxa"/>
            <w:tcBorders>
              <w:top w:val="nil"/>
              <w:left w:val="nil"/>
              <w:bottom w:val="single" w:sz="4" w:space="0" w:color="auto"/>
              <w:right w:val="single" w:sz="4" w:space="0" w:color="auto"/>
            </w:tcBorders>
            <w:shd w:val="clear" w:color="auto" w:fill="auto"/>
            <w:noWrap/>
            <w:hideMark/>
          </w:tcPr>
          <w:p w14:paraId="58D588D0" w14:textId="77777777" w:rsidR="00621E76" w:rsidRPr="004B7EC7" w:rsidRDefault="00621E76" w:rsidP="00E6452D">
            <w:pPr>
              <w:rPr>
                <w:sz w:val="18"/>
                <w:szCs w:val="18"/>
              </w:rPr>
            </w:pPr>
            <w:r w:rsidRPr="004B7EC7">
              <w:rPr>
                <w:sz w:val="18"/>
                <w:szCs w:val="18"/>
              </w:rPr>
              <w:t>2 825 002 899</w:t>
            </w:r>
          </w:p>
        </w:tc>
        <w:tc>
          <w:tcPr>
            <w:tcW w:w="561" w:type="dxa"/>
            <w:tcBorders>
              <w:top w:val="nil"/>
              <w:left w:val="nil"/>
              <w:bottom w:val="single" w:sz="4" w:space="0" w:color="auto"/>
              <w:right w:val="single" w:sz="4" w:space="0" w:color="auto"/>
            </w:tcBorders>
            <w:shd w:val="clear" w:color="auto" w:fill="auto"/>
            <w:noWrap/>
            <w:hideMark/>
          </w:tcPr>
          <w:p w14:paraId="12EE7E43"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626E9CFD"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48898F25" w14:textId="77777777" w:rsidR="00621E76" w:rsidRPr="004B7EC7" w:rsidRDefault="00621E76" w:rsidP="00E6452D">
            <w:pPr>
              <w:rPr>
                <w:sz w:val="18"/>
                <w:szCs w:val="18"/>
              </w:rPr>
            </w:pPr>
            <w:r w:rsidRPr="004B7EC7">
              <w:rPr>
                <w:sz w:val="18"/>
                <w:szCs w:val="18"/>
              </w:rPr>
              <w:t>2 257 177 304</w:t>
            </w:r>
          </w:p>
        </w:tc>
        <w:tc>
          <w:tcPr>
            <w:tcW w:w="1276" w:type="dxa"/>
            <w:tcBorders>
              <w:top w:val="nil"/>
              <w:left w:val="nil"/>
              <w:bottom w:val="single" w:sz="4" w:space="0" w:color="auto"/>
              <w:right w:val="single" w:sz="4" w:space="0" w:color="auto"/>
            </w:tcBorders>
            <w:shd w:val="clear" w:color="auto" w:fill="auto"/>
            <w:noWrap/>
            <w:hideMark/>
          </w:tcPr>
          <w:p w14:paraId="6045543C" w14:textId="77777777" w:rsidR="00621E76" w:rsidRPr="004B7EC7" w:rsidRDefault="00621E76" w:rsidP="00E6452D">
            <w:pPr>
              <w:rPr>
                <w:sz w:val="18"/>
                <w:szCs w:val="18"/>
              </w:rPr>
            </w:pPr>
            <w:r w:rsidRPr="004B7EC7">
              <w:rPr>
                <w:sz w:val="18"/>
                <w:szCs w:val="18"/>
              </w:rPr>
              <w:t>144 075 148</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EBD5ACF" w14:textId="77777777" w:rsidR="00621E76" w:rsidRPr="004B7EC7" w:rsidRDefault="00621E76" w:rsidP="00E6452D">
            <w:pPr>
              <w:rPr>
                <w:sz w:val="18"/>
                <w:szCs w:val="18"/>
              </w:rPr>
            </w:pPr>
            <w:r w:rsidRPr="004B7EC7">
              <w:rPr>
                <w:sz w:val="18"/>
                <w:szCs w:val="18"/>
              </w:rPr>
              <w:t> </w:t>
            </w:r>
          </w:p>
        </w:tc>
      </w:tr>
      <w:tr w:rsidR="00621E76" w:rsidRPr="004B7EC7" w14:paraId="2809B219" w14:textId="77777777" w:rsidTr="00E6452D">
        <w:trPr>
          <w:trHeight w:val="55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BF4A0E" w14:textId="77777777" w:rsidR="00621E76" w:rsidRPr="004B7EC7" w:rsidRDefault="00621E76" w:rsidP="00E6452D">
            <w:pPr>
              <w:jc w:val="center"/>
              <w:rPr>
                <w:sz w:val="18"/>
                <w:szCs w:val="18"/>
              </w:rPr>
            </w:pPr>
            <w:r w:rsidRPr="004B7EC7">
              <w:rPr>
                <w:sz w:val="18"/>
                <w:szCs w:val="18"/>
              </w:rPr>
              <w:t>0</w:t>
            </w:r>
          </w:p>
        </w:tc>
        <w:tc>
          <w:tcPr>
            <w:tcW w:w="1276" w:type="dxa"/>
            <w:tcBorders>
              <w:top w:val="nil"/>
              <w:left w:val="nil"/>
              <w:bottom w:val="single" w:sz="4" w:space="0" w:color="auto"/>
              <w:right w:val="single" w:sz="4" w:space="0" w:color="auto"/>
            </w:tcBorders>
            <w:shd w:val="clear" w:color="auto" w:fill="auto"/>
            <w:hideMark/>
          </w:tcPr>
          <w:p w14:paraId="2688EB8E" w14:textId="77777777" w:rsidR="00621E76" w:rsidRPr="004B7EC7" w:rsidRDefault="00621E76" w:rsidP="00E6452D">
            <w:pPr>
              <w:rPr>
                <w:sz w:val="18"/>
                <w:szCs w:val="18"/>
              </w:rPr>
            </w:pPr>
            <w:r w:rsidRPr="004B7EC7">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6DC172B6" w14:textId="77777777" w:rsidR="00621E76" w:rsidRPr="004B7EC7" w:rsidRDefault="00621E76" w:rsidP="00E6452D">
            <w:pPr>
              <w:rPr>
                <w:sz w:val="18"/>
                <w:szCs w:val="18"/>
              </w:rPr>
            </w:pPr>
            <w:r w:rsidRPr="004B7EC7">
              <w:rPr>
                <w:sz w:val="18"/>
                <w:szCs w:val="18"/>
              </w:rPr>
              <w:t>ESF</w:t>
            </w:r>
          </w:p>
        </w:tc>
        <w:tc>
          <w:tcPr>
            <w:tcW w:w="850" w:type="dxa"/>
            <w:tcBorders>
              <w:top w:val="nil"/>
              <w:left w:val="nil"/>
              <w:bottom w:val="single" w:sz="4" w:space="0" w:color="auto"/>
              <w:right w:val="single" w:sz="4" w:space="0" w:color="auto"/>
            </w:tcBorders>
            <w:shd w:val="clear" w:color="auto" w:fill="auto"/>
            <w:hideMark/>
          </w:tcPr>
          <w:p w14:paraId="315A9EF0" w14:textId="77777777" w:rsidR="00621E76" w:rsidRPr="004B7EC7" w:rsidRDefault="00621E76" w:rsidP="00E6452D">
            <w:pPr>
              <w:rPr>
                <w:sz w:val="18"/>
                <w:szCs w:val="18"/>
              </w:rPr>
            </w:pPr>
            <w:r w:rsidRPr="004B7EC7">
              <w:rPr>
                <w:sz w:val="18"/>
                <w:szCs w:val="18"/>
              </w:rPr>
              <w:t>Mazāk attīstīts reģions</w:t>
            </w:r>
          </w:p>
        </w:tc>
        <w:tc>
          <w:tcPr>
            <w:tcW w:w="1134" w:type="dxa"/>
            <w:tcBorders>
              <w:top w:val="nil"/>
              <w:left w:val="single" w:sz="4" w:space="0" w:color="auto"/>
              <w:bottom w:val="single" w:sz="4" w:space="0" w:color="auto"/>
              <w:right w:val="single" w:sz="4" w:space="0" w:color="auto"/>
            </w:tcBorders>
            <w:shd w:val="clear" w:color="auto" w:fill="auto"/>
            <w:noWrap/>
            <w:hideMark/>
          </w:tcPr>
          <w:p w14:paraId="7C902989" w14:textId="77777777" w:rsidR="00621E76" w:rsidRPr="004B7EC7" w:rsidRDefault="00621E76" w:rsidP="00E6452D">
            <w:pPr>
              <w:rPr>
                <w:sz w:val="18"/>
                <w:szCs w:val="18"/>
              </w:rPr>
            </w:pPr>
            <w:r w:rsidRPr="004B7EC7">
              <w:rPr>
                <w:sz w:val="18"/>
                <w:szCs w:val="18"/>
              </w:rPr>
              <w:t>711 836 118</w:t>
            </w:r>
          </w:p>
        </w:tc>
        <w:tc>
          <w:tcPr>
            <w:tcW w:w="1276" w:type="dxa"/>
            <w:tcBorders>
              <w:top w:val="nil"/>
              <w:left w:val="nil"/>
              <w:bottom w:val="single" w:sz="4" w:space="0" w:color="auto"/>
              <w:right w:val="single" w:sz="4" w:space="0" w:color="auto"/>
            </w:tcBorders>
            <w:shd w:val="clear" w:color="auto" w:fill="auto"/>
            <w:noWrap/>
            <w:hideMark/>
          </w:tcPr>
          <w:p w14:paraId="4196707E" w14:textId="77777777" w:rsidR="00621E76" w:rsidRPr="004B7EC7" w:rsidRDefault="00621E76" w:rsidP="00E6452D">
            <w:pPr>
              <w:rPr>
                <w:sz w:val="18"/>
                <w:szCs w:val="18"/>
              </w:rPr>
            </w:pPr>
            <w:r w:rsidRPr="004B7EC7">
              <w:rPr>
                <w:sz w:val="18"/>
                <w:szCs w:val="18"/>
              </w:rPr>
              <w:t>609 544 789</w:t>
            </w:r>
          </w:p>
        </w:tc>
        <w:tc>
          <w:tcPr>
            <w:tcW w:w="1325" w:type="dxa"/>
            <w:tcBorders>
              <w:top w:val="nil"/>
              <w:left w:val="nil"/>
              <w:bottom w:val="single" w:sz="4" w:space="0" w:color="auto"/>
              <w:right w:val="single" w:sz="4" w:space="0" w:color="auto"/>
            </w:tcBorders>
            <w:shd w:val="clear" w:color="auto" w:fill="auto"/>
            <w:noWrap/>
            <w:hideMark/>
          </w:tcPr>
          <w:p w14:paraId="43667833" w14:textId="77777777" w:rsidR="00621E76" w:rsidRPr="004B7EC7" w:rsidRDefault="00621E76" w:rsidP="00E6452D">
            <w:pPr>
              <w:rPr>
                <w:sz w:val="18"/>
                <w:szCs w:val="18"/>
              </w:rPr>
            </w:pPr>
            <w:r w:rsidRPr="004B7EC7">
              <w:rPr>
                <w:sz w:val="18"/>
                <w:szCs w:val="18"/>
              </w:rPr>
              <w:t>107 566 740</w:t>
            </w:r>
          </w:p>
        </w:tc>
        <w:tc>
          <w:tcPr>
            <w:tcW w:w="1134" w:type="dxa"/>
            <w:tcBorders>
              <w:top w:val="nil"/>
              <w:left w:val="nil"/>
              <w:bottom w:val="single" w:sz="4" w:space="0" w:color="auto"/>
              <w:right w:val="single" w:sz="4" w:space="0" w:color="auto"/>
            </w:tcBorders>
            <w:shd w:val="clear" w:color="auto" w:fill="auto"/>
            <w:noWrap/>
            <w:hideMark/>
          </w:tcPr>
          <w:p w14:paraId="4D1E21FB" w14:textId="77777777" w:rsidR="00621E76" w:rsidRPr="004B7EC7" w:rsidRDefault="00621E76" w:rsidP="00E6452D">
            <w:pPr>
              <w:rPr>
                <w:sz w:val="18"/>
                <w:szCs w:val="18"/>
              </w:rPr>
            </w:pPr>
            <w:r w:rsidRPr="004B7EC7">
              <w:rPr>
                <w:sz w:val="18"/>
                <w:szCs w:val="18"/>
              </w:rPr>
              <w:t>102 291 329</w:t>
            </w:r>
          </w:p>
        </w:tc>
        <w:tc>
          <w:tcPr>
            <w:tcW w:w="1134" w:type="dxa"/>
            <w:tcBorders>
              <w:top w:val="nil"/>
              <w:left w:val="nil"/>
              <w:bottom w:val="single" w:sz="4" w:space="0" w:color="auto"/>
              <w:right w:val="single" w:sz="4" w:space="0" w:color="auto"/>
            </w:tcBorders>
            <w:shd w:val="clear" w:color="auto" w:fill="auto"/>
            <w:noWrap/>
            <w:hideMark/>
          </w:tcPr>
          <w:p w14:paraId="180A71C7" w14:textId="77777777" w:rsidR="00621E76" w:rsidRPr="004B7EC7" w:rsidRDefault="00621E76" w:rsidP="00E6452D">
            <w:pPr>
              <w:rPr>
                <w:sz w:val="18"/>
                <w:szCs w:val="18"/>
              </w:rPr>
            </w:pPr>
            <w:r w:rsidRPr="004B7EC7">
              <w:rPr>
                <w:sz w:val="18"/>
                <w:szCs w:val="18"/>
              </w:rPr>
              <w:t>5 275 411</w:t>
            </w:r>
          </w:p>
        </w:tc>
        <w:tc>
          <w:tcPr>
            <w:tcW w:w="1233" w:type="dxa"/>
            <w:tcBorders>
              <w:top w:val="nil"/>
              <w:left w:val="nil"/>
              <w:bottom w:val="single" w:sz="4" w:space="0" w:color="auto"/>
              <w:right w:val="single" w:sz="4" w:space="0" w:color="auto"/>
            </w:tcBorders>
            <w:shd w:val="clear" w:color="auto" w:fill="auto"/>
            <w:noWrap/>
            <w:hideMark/>
          </w:tcPr>
          <w:p w14:paraId="63BB9FBB" w14:textId="77777777" w:rsidR="00621E76" w:rsidRPr="004B7EC7" w:rsidRDefault="00621E76" w:rsidP="00E6452D">
            <w:pPr>
              <w:rPr>
                <w:sz w:val="18"/>
                <w:szCs w:val="18"/>
              </w:rPr>
            </w:pPr>
            <w:r w:rsidRPr="004B7EC7">
              <w:rPr>
                <w:sz w:val="18"/>
                <w:szCs w:val="18"/>
              </w:rPr>
              <w:t>717 111 529</w:t>
            </w:r>
          </w:p>
        </w:tc>
        <w:tc>
          <w:tcPr>
            <w:tcW w:w="561" w:type="dxa"/>
            <w:tcBorders>
              <w:top w:val="nil"/>
              <w:left w:val="nil"/>
              <w:bottom w:val="single" w:sz="4" w:space="0" w:color="auto"/>
              <w:right w:val="single" w:sz="4" w:space="0" w:color="auto"/>
            </w:tcBorders>
            <w:shd w:val="clear" w:color="auto" w:fill="auto"/>
            <w:noWrap/>
            <w:hideMark/>
          </w:tcPr>
          <w:p w14:paraId="2FEBAADE"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7F06C9A1"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42723487" w14:textId="77777777" w:rsidR="00621E76" w:rsidRPr="004B7EC7" w:rsidRDefault="00621E76" w:rsidP="00E6452D">
            <w:pPr>
              <w:rPr>
                <w:sz w:val="18"/>
                <w:szCs w:val="18"/>
              </w:rPr>
            </w:pPr>
            <w:r w:rsidRPr="004B7EC7">
              <w:rPr>
                <w:sz w:val="18"/>
                <w:szCs w:val="18"/>
              </w:rPr>
              <w:t>572 972 101</w:t>
            </w:r>
          </w:p>
        </w:tc>
        <w:tc>
          <w:tcPr>
            <w:tcW w:w="1276" w:type="dxa"/>
            <w:tcBorders>
              <w:top w:val="nil"/>
              <w:left w:val="nil"/>
              <w:bottom w:val="single" w:sz="4" w:space="0" w:color="auto"/>
              <w:right w:val="single" w:sz="4" w:space="0" w:color="auto"/>
            </w:tcBorders>
            <w:shd w:val="clear" w:color="auto" w:fill="auto"/>
            <w:noWrap/>
            <w:hideMark/>
          </w:tcPr>
          <w:p w14:paraId="3255EF71" w14:textId="77777777" w:rsidR="00621E76" w:rsidRPr="004B7EC7" w:rsidRDefault="00621E76" w:rsidP="00E6452D">
            <w:pPr>
              <w:rPr>
                <w:sz w:val="18"/>
                <w:szCs w:val="18"/>
              </w:rPr>
            </w:pPr>
            <w:r w:rsidRPr="004B7EC7">
              <w:rPr>
                <w:sz w:val="18"/>
                <w:szCs w:val="18"/>
              </w:rPr>
              <w:t>36 572 688</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25CF9812" w14:textId="77777777" w:rsidR="00621E76" w:rsidRPr="004B7EC7" w:rsidRDefault="00621E76" w:rsidP="00E6452D">
            <w:pPr>
              <w:rPr>
                <w:sz w:val="18"/>
                <w:szCs w:val="18"/>
              </w:rPr>
            </w:pPr>
            <w:r w:rsidRPr="004B7EC7">
              <w:rPr>
                <w:sz w:val="18"/>
                <w:szCs w:val="18"/>
              </w:rPr>
              <w:t> </w:t>
            </w:r>
          </w:p>
        </w:tc>
      </w:tr>
      <w:tr w:rsidR="00621E76" w:rsidRPr="004B7EC7" w14:paraId="251D150F" w14:textId="77777777" w:rsidTr="00E6452D">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022E78" w14:textId="77777777" w:rsidR="00621E76" w:rsidRPr="004B7EC7" w:rsidRDefault="00621E76" w:rsidP="00E6452D">
            <w:pPr>
              <w:jc w:val="center"/>
              <w:rPr>
                <w:sz w:val="18"/>
                <w:szCs w:val="18"/>
              </w:rPr>
            </w:pPr>
            <w:r w:rsidRPr="004B7EC7">
              <w:rPr>
                <w:sz w:val="18"/>
                <w:szCs w:val="18"/>
              </w:rPr>
              <w:t>0</w:t>
            </w:r>
          </w:p>
        </w:tc>
        <w:tc>
          <w:tcPr>
            <w:tcW w:w="1276" w:type="dxa"/>
            <w:tcBorders>
              <w:top w:val="nil"/>
              <w:left w:val="nil"/>
              <w:bottom w:val="single" w:sz="4" w:space="0" w:color="auto"/>
              <w:right w:val="single" w:sz="4" w:space="0" w:color="auto"/>
            </w:tcBorders>
            <w:shd w:val="clear" w:color="auto" w:fill="auto"/>
            <w:hideMark/>
          </w:tcPr>
          <w:p w14:paraId="49BD6CB6" w14:textId="77777777" w:rsidR="00621E76" w:rsidRPr="004B7EC7" w:rsidRDefault="00621E76" w:rsidP="00E6452D">
            <w:pPr>
              <w:rPr>
                <w:sz w:val="18"/>
                <w:szCs w:val="18"/>
              </w:rPr>
            </w:pPr>
            <w:r w:rsidRPr="004B7EC7">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03006806" w14:textId="77777777" w:rsidR="00621E76" w:rsidRPr="004B7EC7" w:rsidRDefault="00621E76" w:rsidP="00E6452D">
            <w:pPr>
              <w:rPr>
                <w:sz w:val="18"/>
                <w:szCs w:val="18"/>
              </w:rPr>
            </w:pPr>
            <w:r w:rsidRPr="004B7EC7">
              <w:rPr>
                <w:sz w:val="18"/>
                <w:szCs w:val="18"/>
              </w:rPr>
              <w:t>JNI</w:t>
            </w:r>
          </w:p>
        </w:tc>
        <w:tc>
          <w:tcPr>
            <w:tcW w:w="850" w:type="dxa"/>
            <w:tcBorders>
              <w:top w:val="nil"/>
              <w:left w:val="nil"/>
              <w:bottom w:val="single" w:sz="4" w:space="0" w:color="auto"/>
              <w:right w:val="single" w:sz="4" w:space="0" w:color="auto"/>
            </w:tcBorders>
            <w:shd w:val="clear" w:color="auto" w:fill="auto"/>
            <w:hideMark/>
          </w:tcPr>
          <w:p w14:paraId="41A362DB" w14:textId="77777777" w:rsidR="00621E76" w:rsidRPr="004B7EC7" w:rsidRDefault="00621E76" w:rsidP="00E6452D">
            <w:pPr>
              <w:rPr>
                <w:sz w:val="18"/>
                <w:szCs w:val="18"/>
              </w:rPr>
            </w:pPr>
            <w:r w:rsidRPr="004B7EC7">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341439A3" w14:textId="77777777" w:rsidR="00621E76" w:rsidRPr="004B7EC7" w:rsidRDefault="00621E76" w:rsidP="00E6452D">
            <w:pPr>
              <w:rPr>
                <w:sz w:val="18"/>
                <w:szCs w:val="18"/>
              </w:rPr>
            </w:pPr>
            <w:r w:rsidRPr="004B7EC7">
              <w:rPr>
                <w:sz w:val="18"/>
                <w:szCs w:val="18"/>
              </w:rPr>
              <w:t>61 997 230</w:t>
            </w:r>
          </w:p>
        </w:tc>
        <w:tc>
          <w:tcPr>
            <w:tcW w:w="1276" w:type="dxa"/>
            <w:tcBorders>
              <w:top w:val="nil"/>
              <w:left w:val="nil"/>
              <w:bottom w:val="single" w:sz="4" w:space="0" w:color="auto"/>
              <w:right w:val="single" w:sz="4" w:space="0" w:color="auto"/>
            </w:tcBorders>
            <w:shd w:val="clear" w:color="auto" w:fill="auto"/>
            <w:noWrap/>
            <w:hideMark/>
          </w:tcPr>
          <w:p w14:paraId="06F3F70A" w14:textId="77777777" w:rsidR="00621E76" w:rsidRPr="004B7EC7" w:rsidRDefault="00621E76" w:rsidP="00E6452D">
            <w:pPr>
              <w:rPr>
                <w:sz w:val="18"/>
                <w:szCs w:val="18"/>
              </w:rPr>
            </w:pPr>
            <w:r w:rsidRPr="004B7EC7">
              <w:rPr>
                <w:sz w:val="18"/>
                <w:szCs w:val="18"/>
              </w:rPr>
              <w:t>58 021 278</w:t>
            </w:r>
          </w:p>
        </w:tc>
        <w:tc>
          <w:tcPr>
            <w:tcW w:w="1325" w:type="dxa"/>
            <w:tcBorders>
              <w:top w:val="nil"/>
              <w:left w:val="nil"/>
              <w:bottom w:val="single" w:sz="4" w:space="0" w:color="auto"/>
              <w:right w:val="single" w:sz="4" w:space="0" w:color="auto"/>
            </w:tcBorders>
            <w:shd w:val="clear" w:color="auto" w:fill="auto"/>
            <w:noWrap/>
            <w:hideMark/>
          </w:tcPr>
          <w:p w14:paraId="5858DF6C" w14:textId="77777777" w:rsidR="00621E76" w:rsidRPr="004B7EC7" w:rsidRDefault="00621E76" w:rsidP="00E6452D">
            <w:pPr>
              <w:rPr>
                <w:sz w:val="18"/>
                <w:szCs w:val="18"/>
              </w:rPr>
            </w:pPr>
            <w:r w:rsidRPr="004B7EC7">
              <w:rPr>
                <w:sz w:val="18"/>
                <w:szCs w:val="18"/>
              </w:rPr>
              <w:t>5 119 525</w:t>
            </w:r>
          </w:p>
        </w:tc>
        <w:tc>
          <w:tcPr>
            <w:tcW w:w="1134" w:type="dxa"/>
            <w:tcBorders>
              <w:top w:val="nil"/>
              <w:left w:val="nil"/>
              <w:bottom w:val="single" w:sz="4" w:space="0" w:color="auto"/>
              <w:right w:val="single" w:sz="4" w:space="0" w:color="auto"/>
            </w:tcBorders>
            <w:shd w:val="clear" w:color="auto" w:fill="auto"/>
            <w:noWrap/>
            <w:hideMark/>
          </w:tcPr>
          <w:p w14:paraId="64801331" w14:textId="77777777" w:rsidR="00621E76" w:rsidRPr="004B7EC7" w:rsidRDefault="00621E76" w:rsidP="00E6452D">
            <w:pPr>
              <w:rPr>
                <w:sz w:val="18"/>
                <w:szCs w:val="18"/>
              </w:rPr>
            </w:pPr>
            <w:r w:rsidRPr="004B7EC7">
              <w:rPr>
                <w:sz w:val="18"/>
                <w:szCs w:val="18"/>
              </w:rPr>
              <w:t>3 975 952</w:t>
            </w:r>
          </w:p>
        </w:tc>
        <w:tc>
          <w:tcPr>
            <w:tcW w:w="1134" w:type="dxa"/>
            <w:tcBorders>
              <w:top w:val="nil"/>
              <w:left w:val="nil"/>
              <w:bottom w:val="single" w:sz="4" w:space="0" w:color="auto"/>
              <w:right w:val="single" w:sz="4" w:space="0" w:color="auto"/>
            </w:tcBorders>
            <w:shd w:val="clear" w:color="auto" w:fill="auto"/>
            <w:noWrap/>
            <w:hideMark/>
          </w:tcPr>
          <w:p w14:paraId="206D1A4A" w14:textId="77777777" w:rsidR="00621E76" w:rsidRPr="004B7EC7" w:rsidRDefault="00621E76" w:rsidP="00E6452D">
            <w:pPr>
              <w:rPr>
                <w:sz w:val="18"/>
                <w:szCs w:val="18"/>
              </w:rPr>
            </w:pPr>
            <w:r w:rsidRPr="004B7EC7">
              <w:rPr>
                <w:sz w:val="18"/>
                <w:szCs w:val="18"/>
              </w:rPr>
              <w:t>1 143 573</w:t>
            </w:r>
          </w:p>
        </w:tc>
        <w:tc>
          <w:tcPr>
            <w:tcW w:w="1233" w:type="dxa"/>
            <w:tcBorders>
              <w:top w:val="nil"/>
              <w:left w:val="nil"/>
              <w:bottom w:val="single" w:sz="4" w:space="0" w:color="auto"/>
              <w:right w:val="single" w:sz="4" w:space="0" w:color="auto"/>
            </w:tcBorders>
            <w:shd w:val="clear" w:color="auto" w:fill="auto"/>
            <w:noWrap/>
            <w:hideMark/>
          </w:tcPr>
          <w:p w14:paraId="14965A68" w14:textId="77777777" w:rsidR="00621E76" w:rsidRPr="004B7EC7" w:rsidRDefault="00621E76" w:rsidP="00E6452D">
            <w:pPr>
              <w:rPr>
                <w:sz w:val="18"/>
                <w:szCs w:val="18"/>
              </w:rPr>
            </w:pPr>
            <w:r w:rsidRPr="004B7EC7">
              <w:rPr>
                <w:sz w:val="18"/>
                <w:szCs w:val="18"/>
              </w:rPr>
              <w:t>63 140 803</w:t>
            </w:r>
          </w:p>
        </w:tc>
        <w:tc>
          <w:tcPr>
            <w:tcW w:w="561" w:type="dxa"/>
            <w:tcBorders>
              <w:top w:val="nil"/>
              <w:left w:val="nil"/>
              <w:bottom w:val="single" w:sz="4" w:space="0" w:color="auto"/>
              <w:right w:val="single" w:sz="4" w:space="0" w:color="auto"/>
            </w:tcBorders>
            <w:shd w:val="clear" w:color="auto" w:fill="auto"/>
            <w:noWrap/>
            <w:hideMark/>
          </w:tcPr>
          <w:p w14:paraId="6717133B" w14:textId="77777777" w:rsidR="00621E76" w:rsidRPr="004B7EC7" w:rsidRDefault="00621E76" w:rsidP="00E6452D">
            <w:pPr>
              <w:rPr>
                <w:sz w:val="18"/>
                <w:szCs w:val="18"/>
              </w:rPr>
            </w:pPr>
            <w:r w:rsidRPr="004B7EC7">
              <w:rPr>
                <w:sz w:val="18"/>
                <w:szCs w:val="18"/>
              </w:rPr>
              <w:t>92%</w:t>
            </w:r>
          </w:p>
        </w:tc>
        <w:tc>
          <w:tcPr>
            <w:tcW w:w="567" w:type="dxa"/>
            <w:tcBorders>
              <w:top w:val="nil"/>
              <w:left w:val="nil"/>
              <w:bottom w:val="single" w:sz="4" w:space="0" w:color="auto"/>
              <w:right w:val="single" w:sz="4" w:space="0" w:color="auto"/>
            </w:tcBorders>
            <w:shd w:val="clear" w:color="auto" w:fill="auto"/>
            <w:noWrap/>
            <w:hideMark/>
          </w:tcPr>
          <w:p w14:paraId="7B49BB43"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56A1EAB5" w14:textId="77777777" w:rsidR="00621E76" w:rsidRPr="004B7EC7" w:rsidRDefault="00621E76" w:rsidP="00E6452D">
            <w:pPr>
              <w:rPr>
                <w:sz w:val="18"/>
                <w:szCs w:val="18"/>
              </w:rPr>
            </w:pPr>
            <w:r w:rsidRPr="004B7EC7">
              <w:rPr>
                <w:sz w:val="18"/>
                <w:szCs w:val="18"/>
              </w:rPr>
              <w:t>58 021 278</w:t>
            </w:r>
          </w:p>
        </w:tc>
        <w:tc>
          <w:tcPr>
            <w:tcW w:w="1276" w:type="dxa"/>
            <w:tcBorders>
              <w:top w:val="nil"/>
              <w:left w:val="nil"/>
              <w:bottom w:val="single" w:sz="4" w:space="0" w:color="auto"/>
              <w:right w:val="single" w:sz="4" w:space="0" w:color="auto"/>
            </w:tcBorders>
            <w:shd w:val="clear" w:color="auto" w:fill="auto"/>
            <w:noWrap/>
            <w:hideMark/>
          </w:tcPr>
          <w:p w14:paraId="1CB5F4DA" w14:textId="77777777" w:rsidR="00621E76" w:rsidRPr="004B7EC7" w:rsidRDefault="00621E76" w:rsidP="00E6452D">
            <w:pPr>
              <w:rPr>
                <w:sz w:val="18"/>
                <w:szCs w:val="18"/>
              </w:rPr>
            </w:pPr>
            <w:r w:rsidRPr="004B7EC7">
              <w:rPr>
                <w:sz w:val="18"/>
                <w:szCs w:val="18"/>
              </w:rPr>
              <w:t>0</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B7F1389" w14:textId="77777777" w:rsidR="00621E76" w:rsidRPr="004B7EC7" w:rsidRDefault="00621E76" w:rsidP="00E6452D">
            <w:pPr>
              <w:rPr>
                <w:sz w:val="18"/>
                <w:szCs w:val="18"/>
              </w:rPr>
            </w:pPr>
            <w:r w:rsidRPr="004B7EC7">
              <w:rPr>
                <w:sz w:val="18"/>
                <w:szCs w:val="18"/>
              </w:rPr>
              <w:t> </w:t>
            </w:r>
          </w:p>
        </w:tc>
      </w:tr>
      <w:tr w:rsidR="00621E76" w:rsidRPr="004B7EC7" w14:paraId="477B6153" w14:textId="77777777" w:rsidTr="00E6452D">
        <w:trPr>
          <w:trHeight w:val="28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BDB351" w14:textId="77777777" w:rsidR="00621E76" w:rsidRPr="004B7EC7" w:rsidRDefault="00621E76" w:rsidP="00E6452D">
            <w:pPr>
              <w:jc w:val="center"/>
              <w:rPr>
                <w:sz w:val="18"/>
                <w:szCs w:val="18"/>
              </w:rPr>
            </w:pPr>
            <w:r w:rsidRPr="004B7EC7">
              <w:rPr>
                <w:sz w:val="18"/>
                <w:szCs w:val="18"/>
              </w:rPr>
              <w:t>0</w:t>
            </w:r>
          </w:p>
        </w:tc>
        <w:tc>
          <w:tcPr>
            <w:tcW w:w="1276" w:type="dxa"/>
            <w:tcBorders>
              <w:top w:val="nil"/>
              <w:left w:val="nil"/>
              <w:bottom w:val="single" w:sz="4" w:space="0" w:color="auto"/>
              <w:right w:val="single" w:sz="4" w:space="0" w:color="auto"/>
            </w:tcBorders>
            <w:shd w:val="clear" w:color="auto" w:fill="auto"/>
            <w:hideMark/>
          </w:tcPr>
          <w:p w14:paraId="73952694" w14:textId="77777777" w:rsidR="00621E76" w:rsidRPr="004B7EC7" w:rsidRDefault="00621E76" w:rsidP="00E6452D">
            <w:pPr>
              <w:rPr>
                <w:sz w:val="18"/>
                <w:szCs w:val="18"/>
              </w:rPr>
            </w:pPr>
            <w:r w:rsidRPr="004B7EC7">
              <w:rPr>
                <w:sz w:val="18"/>
                <w:szCs w:val="18"/>
              </w:rPr>
              <w:t>Kopā</w:t>
            </w:r>
          </w:p>
        </w:tc>
        <w:tc>
          <w:tcPr>
            <w:tcW w:w="709" w:type="dxa"/>
            <w:tcBorders>
              <w:top w:val="nil"/>
              <w:left w:val="nil"/>
              <w:bottom w:val="single" w:sz="4" w:space="0" w:color="auto"/>
              <w:right w:val="single" w:sz="4" w:space="0" w:color="auto"/>
            </w:tcBorders>
            <w:shd w:val="clear" w:color="auto" w:fill="auto"/>
            <w:hideMark/>
          </w:tcPr>
          <w:p w14:paraId="3BF5FB25" w14:textId="77777777" w:rsidR="00621E76" w:rsidRPr="004B7EC7" w:rsidRDefault="00621E76" w:rsidP="00E6452D">
            <w:pPr>
              <w:rPr>
                <w:sz w:val="18"/>
                <w:szCs w:val="18"/>
              </w:rPr>
            </w:pPr>
            <w:r w:rsidRPr="004B7EC7">
              <w:rPr>
                <w:sz w:val="18"/>
                <w:szCs w:val="18"/>
              </w:rPr>
              <w:t>KF</w:t>
            </w:r>
          </w:p>
        </w:tc>
        <w:tc>
          <w:tcPr>
            <w:tcW w:w="850" w:type="dxa"/>
            <w:tcBorders>
              <w:top w:val="nil"/>
              <w:left w:val="nil"/>
              <w:bottom w:val="single" w:sz="4" w:space="0" w:color="auto"/>
              <w:right w:val="single" w:sz="4" w:space="0" w:color="auto"/>
            </w:tcBorders>
            <w:shd w:val="clear" w:color="auto" w:fill="auto"/>
            <w:hideMark/>
          </w:tcPr>
          <w:p w14:paraId="66B08C30" w14:textId="77777777" w:rsidR="00621E76" w:rsidRPr="004B7EC7" w:rsidRDefault="00621E76" w:rsidP="00E6452D">
            <w:pPr>
              <w:rPr>
                <w:sz w:val="18"/>
                <w:szCs w:val="18"/>
              </w:rPr>
            </w:pPr>
            <w:r w:rsidRPr="004B7EC7">
              <w:rPr>
                <w:sz w:val="18"/>
                <w:szCs w:val="18"/>
              </w:rPr>
              <w:t>N/A</w:t>
            </w:r>
          </w:p>
        </w:tc>
        <w:tc>
          <w:tcPr>
            <w:tcW w:w="1134" w:type="dxa"/>
            <w:tcBorders>
              <w:top w:val="nil"/>
              <w:left w:val="single" w:sz="4" w:space="0" w:color="auto"/>
              <w:bottom w:val="single" w:sz="4" w:space="0" w:color="auto"/>
              <w:right w:val="single" w:sz="4" w:space="0" w:color="auto"/>
            </w:tcBorders>
            <w:shd w:val="clear" w:color="auto" w:fill="auto"/>
            <w:noWrap/>
            <w:hideMark/>
          </w:tcPr>
          <w:p w14:paraId="1DFEEDCC" w14:textId="77777777" w:rsidR="00621E76" w:rsidRPr="004B7EC7" w:rsidRDefault="00621E76" w:rsidP="00E6452D">
            <w:pPr>
              <w:rPr>
                <w:sz w:val="18"/>
                <w:szCs w:val="18"/>
              </w:rPr>
            </w:pPr>
            <w:r w:rsidRPr="004B7EC7">
              <w:rPr>
                <w:sz w:val="18"/>
                <w:szCs w:val="18"/>
              </w:rPr>
              <w:t>1 434 166 859</w:t>
            </w:r>
          </w:p>
        </w:tc>
        <w:tc>
          <w:tcPr>
            <w:tcW w:w="1276" w:type="dxa"/>
            <w:tcBorders>
              <w:top w:val="nil"/>
              <w:left w:val="nil"/>
              <w:bottom w:val="single" w:sz="4" w:space="0" w:color="auto"/>
              <w:right w:val="single" w:sz="4" w:space="0" w:color="auto"/>
            </w:tcBorders>
            <w:shd w:val="clear" w:color="auto" w:fill="auto"/>
            <w:noWrap/>
            <w:hideMark/>
          </w:tcPr>
          <w:p w14:paraId="57F57536" w14:textId="77777777" w:rsidR="00621E76" w:rsidRPr="004B7EC7" w:rsidRDefault="00621E76" w:rsidP="00E6452D">
            <w:pPr>
              <w:rPr>
                <w:sz w:val="18"/>
                <w:szCs w:val="18"/>
              </w:rPr>
            </w:pPr>
            <w:r w:rsidRPr="004B7EC7">
              <w:rPr>
                <w:sz w:val="18"/>
                <w:szCs w:val="18"/>
              </w:rPr>
              <w:t>1 349 414 695</w:t>
            </w:r>
          </w:p>
        </w:tc>
        <w:tc>
          <w:tcPr>
            <w:tcW w:w="1325" w:type="dxa"/>
            <w:tcBorders>
              <w:top w:val="nil"/>
              <w:left w:val="nil"/>
              <w:bottom w:val="single" w:sz="4" w:space="0" w:color="auto"/>
              <w:right w:val="single" w:sz="4" w:space="0" w:color="auto"/>
            </w:tcBorders>
            <w:shd w:val="clear" w:color="auto" w:fill="auto"/>
            <w:noWrap/>
            <w:hideMark/>
          </w:tcPr>
          <w:p w14:paraId="7E9E8B1B" w14:textId="77777777" w:rsidR="00621E76" w:rsidRPr="004B7EC7" w:rsidRDefault="00621E76" w:rsidP="00E6452D">
            <w:pPr>
              <w:rPr>
                <w:sz w:val="18"/>
                <w:szCs w:val="18"/>
              </w:rPr>
            </w:pPr>
            <w:r w:rsidRPr="004B7EC7">
              <w:rPr>
                <w:sz w:val="18"/>
                <w:szCs w:val="18"/>
              </w:rPr>
              <w:t>238 132 013</w:t>
            </w:r>
          </w:p>
        </w:tc>
        <w:tc>
          <w:tcPr>
            <w:tcW w:w="1134" w:type="dxa"/>
            <w:tcBorders>
              <w:top w:val="nil"/>
              <w:left w:val="nil"/>
              <w:bottom w:val="single" w:sz="4" w:space="0" w:color="auto"/>
              <w:right w:val="single" w:sz="4" w:space="0" w:color="auto"/>
            </w:tcBorders>
            <w:shd w:val="clear" w:color="auto" w:fill="auto"/>
            <w:noWrap/>
            <w:hideMark/>
          </w:tcPr>
          <w:p w14:paraId="234B79A1" w14:textId="77777777" w:rsidR="00621E76" w:rsidRPr="004B7EC7" w:rsidRDefault="00621E76" w:rsidP="00E6452D">
            <w:pPr>
              <w:rPr>
                <w:sz w:val="18"/>
                <w:szCs w:val="18"/>
              </w:rPr>
            </w:pPr>
            <w:r w:rsidRPr="004B7EC7">
              <w:rPr>
                <w:sz w:val="18"/>
                <w:szCs w:val="18"/>
              </w:rPr>
              <w:t>84 752 164</w:t>
            </w:r>
          </w:p>
        </w:tc>
        <w:tc>
          <w:tcPr>
            <w:tcW w:w="1134" w:type="dxa"/>
            <w:tcBorders>
              <w:top w:val="nil"/>
              <w:left w:val="nil"/>
              <w:bottom w:val="single" w:sz="4" w:space="0" w:color="auto"/>
              <w:right w:val="single" w:sz="4" w:space="0" w:color="auto"/>
            </w:tcBorders>
            <w:shd w:val="clear" w:color="auto" w:fill="auto"/>
            <w:noWrap/>
            <w:hideMark/>
          </w:tcPr>
          <w:p w14:paraId="2185E1D8" w14:textId="77777777" w:rsidR="00621E76" w:rsidRPr="004B7EC7" w:rsidRDefault="00621E76" w:rsidP="00E6452D">
            <w:pPr>
              <w:rPr>
                <w:sz w:val="18"/>
                <w:szCs w:val="18"/>
              </w:rPr>
            </w:pPr>
            <w:r w:rsidRPr="004B7EC7">
              <w:rPr>
                <w:sz w:val="18"/>
                <w:szCs w:val="18"/>
              </w:rPr>
              <w:t>153 379 849</w:t>
            </w:r>
          </w:p>
        </w:tc>
        <w:tc>
          <w:tcPr>
            <w:tcW w:w="1233" w:type="dxa"/>
            <w:tcBorders>
              <w:top w:val="nil"/>
              <w:left w:val="nil"/>
              <w:bottom w:val="single" w:sz="4" w:space="0" w:color="auto"/>
              <w:right w:val="single" w:sz="4" w:space="0" w:color="auto"/>
            </w:tcBorders>
            <w:shd w:val="clear" w:color="auto" w:fill="auto"/>
            <w:noWrap/>
            <w:hideMark/>
          </w:tcPr>
          <w:p w14:paraId="2835D278" w14:textId="77777777" w:rsidR="00621E76" w:rsidRPr="004B7EC7" w:rsidRDefault="00621E76" w:rsidP="00E6452D">
            <w:pPr>
              <w:rPr>
                <w:sz w:val="18"/>
                <w:szCs w:val="18"/>
              </w:rPr>
            </w:pPr>
            <w:r w:rsidRPr="004B7EC7">
              <w:rPr>
                <w:sz w:val="18"/>
                <w:szCs w:val="18"/>
              </w:rPr>
              <w:t>1 587 546 708</w:t>
            </w:r>
          </w:p>
        </w:tc>
        <w:tc>
          <w:tcPr>
            <w:tcW w:w="561" w:type="dxa"/>
            <w:tcBorders>
              <w:top w:val="nil"/>
              <w:left w:val="nil"/>
              <w:bottom w:val="single" w:sz="4" w:space="0" w:color="auto"/>
              <w:right w:val="single" w:sz="4" w:space="0" w:color="auto"/>
            </w:tcBorders>
            <w:shd w:val="clear" w:color="auto" w:fill="auto"/>
            <w:noWrap/>
            <w:hideMark/>
          </w:tcPr>
          <w:p w14:paraId="33D80582"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015823BF"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D600FDC" w14:textId="77777777" w:rsidR="00621E76" w:rsidRPr="004B7EC7" w:rsidRDefault="00621E76" w:rsidP="00E6452D">
            <w:pPr>
              <w:rPr>
                <w:sz w:val="18"/>
                <w:szCs w:val="18"/>
              </w:rPr>
            </w:pPr>
            <w:r w:rsidRPr="004B7EC7">
              <w:rPr>
                <w:sz w:val="18"/>
                <w:szCs w:val="18"/>
              </w:rPr>
              <w:t>1 268 449 813</w:t>
            </w:r>
          </w:p>
        </w:tc>
        <w:tc>
          <w:tcPr>
            <w:tcW w:w="1276" w:type="dxa"/>
            <w:tcBorders>
              <w:top w:val="nil"/>
              <w:left w:val="nil"/>
              <w:bottom w:val="single" w:sz="4" w:space="0" w:color="auto"/>
              <w:right w:val="single" w:sz="4" w:space="0" w:color="auto"/>
            </w:tcBorders>
            <w:shd w:val="clear" w:color="auto" w:fill="auto"/>
            <w:noWrap/>
            <w:hideMark/>
          </w:tcPr>
          <w:p w14:paraId="594D2A9C" w14:textId="77777777" w:rsidR="00621E76" w:rsidRPr="004B7EC7" w:rsidRDefault="00621E76" w:rsidP="00E6452D">
            <w:pPr>
              <w:rPr>
                <w:sz w:val="18"/>
                <w:szCs w:val="18"/>
              </w:rPr>
            </w:pPr>
            <w:r w:rsidRPr="004B7EC7">
              <w:rPr>
                <w:sz w:val="18"/>
                <w:szCs w:val="18"/>
              </w:rPr>
              <w:t>80 964 882</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00689727" w14:textId="77777777" w:rsidR="00621E76" w:rsidRPr="004B7EC7" w:rsidRDefault="00621E76" w:rsidP="00E6452D">
            <w:pPr>
              <w:rPr>
                <w:sz w:val="18"/>
                <w:szCs w:val="18"/>
              </w:rPr>
            </w:pPr>
            <w:r w:rsidRPr="004B7EC7">
              <w:rPr>
                <w:sz w:val="18"/>
                <w:szCs w:val="18"/>
              </w:rPr>
              <w:t> </w:t>
            </w:r>
          </w:p>
        </w:tc>
      </w:tr>
      <w:tr w:rsidR="00621E76" w:rsidRPr="004B7EC7" w14:paraId="0482457D" w14:textId="77777777" w:rsidTr="00E6452D">
        <w:trPr>
          <w:trHeight w:val="31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5182CC" w14:textId="77777777" w:rsidR="00621E76" w:rsidRPr="004B7EC7" w:rsidRDefault="00621E76" w:rsidP="00E6452D">
            <w:pPr>
              <w:jc w:val="center"/>
              <w:rPr>
                <w:sz w:val="18"/>
                <w:szCs w:val="18"/>
              </w:rPr>
            </w:pPr>
            <w:r w:rsidRPr="004B7EC7">
              <w:rPr>
                <w:sz w:val="18"/>
                <w:szCs w:val="18"/>
              </w:rPr>
              <w:t>0</w:t>
            </w:r>
          </w:p>
        </w:tc>
        <w:tc>
          <w:tcPr>
            <w:tcW w:w="1276" w:type="dxa"/>
            <w:tcBorders>
              <w:top w:val="nil"/>
              <w:left w:val="nil"/>
              <w:bottom w:val="single" w:sz="4" w:space="0" w:color="auto"/>
              <w:right w:val="single" w:sz="4" w:space="0" w:color="auto"/>
            </w:tcBorders>
            <w:shd w:val="clear" w:color="auto" w:fill="auto"/>
            <w:hideMark/>
          </w:tcPr>
          <w:p w14:paraId="4913A593" w14:textId="77777777" w:rsidR="00621E76" w:rsidRPr="004B7EC7" w:rsidRDefault="00621E76" w:rsidP="00E6452D">
            <w:pPr>
              <w:rPr>
                <w:sz w:val="18"/>
                <w:szCs w:val="18"/>
              </w:rPr>
            </w:pPr>
            <w:r w:rsidRPr="004B7EC7">
              <w:rPr>
                <w:sz w:val="18"/>
                <w:szCs w:val="18"/>
              </w:rPr>
              <w:t>Kopā</w:t>
            </w:r>
          </w:p>
        </w:tc>
        <w:tc>
          <w:tcPr>
            <w:tcW w:w="709"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1C3CD99" w14:textId="77777777" w:rsidR="00621E76" w:rsidRPr="004B7EC7" w:rsidRDefault="00621E76" w:rsidP="00E6452D">
            <w:pPr>
              <w:rPr>
                <w:sz w:val="18"/>
                <w:szCs w:val="18"/>
              </w:rPr>
            </w:pPr>
            <w:r w:rsidRPr="004B7EC7">
              <w:rPr>
                <w:sz w:val="18"/>
                <w:szCs w:val="18"/>
              </w:rPr>
              <w:t> </w:t>
            </w:r>
          </w:p>
        </w:tc>
        <w:tc>
          <w:tcPr>
            <w:tcW w:w="850"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1FB32E37" w14:textId="77777777" w:rsidR="00621E76" w:rsidRPr="004B7EC7" w:rsidRDefault="00621E76" w:rsidP="00E6452D">
            <w:pPr>
              <w:rPr>
                <w:sz w:val="18"/>
                <w:szCs w:val="18"/>
              </w:rPr>
            </w:pPr>
            <w:r w:rsidRPr="004B7EC7">
              <w:rPr>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3800C055" w14:textId="77777777" w:rsidR="00621E76" w:rsidRPr="004B7EC7" w:rsidRDefault="00621E76" w:rsidP="00E6452D">
            <w:pPr>
              <w:rPr>
                <w:sz w:val="18"/>
                <w:szCs w:val="18"/>
              </w:rPr>
            </w:pPr>
            <w:r w:rsidRPr="004B7EC7">
              <w:rPr>
                <w:sz w:val="18"/>
                <w:szCs w:val="18"/>
              </w:rPr>
              <w:t>4 960 313 920</w:t>
            </w:r>
          </w:p>
        </w:tc>
        <w:tc>
          <w:tcPr>
            <w:tcW w:w="1276" w:type="dxa"/>
            <w:tcBorders>
              <w:top w:val="nil"/>
              <w:left w:val="nil"/>
              <w:bottom w:val="single" w:sz="4" w:space="0" w:color="auto"/>
              <w:right w:val="single" w:sz="4" w:space="0" w:color="auto"/>
            </w:tcBorders>
            <w:shd w:val="clear" w:color="auto" w:fill="auto"/>
            <w:noWrap/>
            <w:hideMark/>
          </w:tcPr>
          <w:p w14:paraId="0FDF5A3E" w14:textId="77777777" w:rsidR="00621E76" w:rsidRPr="004B7EC7" w:rsidRDefault="00621E76" w:rsidP="00E6452D">
            <w:pPr>
              <w:rPr>
                <w:sz w:val="18"/>
                <w:szCs w:val="18"/>
              </w:rPr>
            </w:pPr>
            <w:r w:rsidRPr="004B7EC7">
              <w:rPr>
                <w:sz w:val="18"/>
                <w:szCs w:val="18"/>
              </w:rPr>
              <w:t>4 418 233 214</w:t>
            </w:r>
          </w:p>
        </w:tc>
        <w:tc>
          <w:tcPr>
            <w:tcW w:w="1325" w:type="dxa"/>
            <w:tcBorders>
              <w:top w:val="nil"/>
              <w:left w:val="nil"/>
              <w:bottom w:val="single" w:sz="4" w:space="0" w:color="auto"/>
              <w:right w:val="single" w:sz="4" w:space="0" w:color="auto"/>
            </w:tcBorders>
            <w:shd w:val="clear" w:color="auto" w:fill="auto"/>
            <w:noWrap/>
            <w:hideMark/>
          </w:tcPr>
          <w:p w14:paraId="0695BC71" w14:textId="77777777" w:rsidR="00621E76" w:rsidRPr="004B7EC7" w:rsidRDefault="00621E76" w:rsidP="00E6452D">
            <w:pPr>
              <w:rPr>
                <w:sz w:val="18"/>
                <w:szCs w:val="18"/>
              </w:rPr>
            </w:pPr>
            <w:r w:rsidRPr="004B7EC7">
              <w:rPr>
                <w:sz w:val="18"/>
                <w:szCs w:val="18"/>
              </w:rPr>
              <w:t>774 568 725</w:t>
            </w:r>
          </w:p>
        </w:tc>
        <w:tc>
          <w:tcPr>
            <w:tcW w:w="1134" w:type="dxa"/>
            <w:tcBorders>
              <w:top w:val="nil"/>
              <w:left w:val="nil"/>
              <w:bottom w:val="single" w:sz="4" w:space="0" w:color="auto"/>
              <w:right w:val="single" w:sz="4" w:space="0" w:color="auto"/>
            </w:tcBorders>
            <w:shd w:val="clear" w:color="auto" w:fill="auto"/>
            <w:noWrap/>
            <w:hideMark/>
          </w:tcPr>
          <w:p w14:paraId="396AEC34" w14:textId="77777777" w:rsidR="00621E76" w:rsidRPr="004B7EC7" w:rsidRDefault="00621E76" w:rsidP="00E6452D">
            <w:pPr>
              <w:rPr>
                <w:sz w:val="18"/>
                <w:szCs w:val="18"/>
              </w:rPr>
            </w:pPr>
            <w:r w:rsidRPr="004B7EC7">
              <w:rPr>
                <w:sz w:val="18"/>
                <w:szCs w:val="18"/>
              </w:rPr>
              <w:t>542 080 706</w:t>
            </w:r>
          </w:p>
        </w:tc>
        <w:tc>
          <w:tcPr>
            <w:tcW w:w="1134" w:type="dxa"/>
            <w:tcBorders>
              <w:top w:val="nil"/>
              <w:left w:val="nil"/>
              <w:bottom w:val="single" w:sz="4" w:space="0" w:color="auto"/>
              <w:right w:val="single" w:sz="4" w:space="0" w:color="auto"/>
            </w:tcBorders>
            <w:shd w:val="clear" w:color="auto" w:fill="auto"/>
            <w:noWrap/>
            <w:hideMark/>
          </w:tcPr>
          <w:p w14:paraId="55F466B9" w14:textId="77777777" w:rsidR="00621E76" w:rsidRPr="004B7EC7" w:rsidRDefault="00621E76" w:rsidP="00E6452D">
            <w:pPr>
              <w:rPr>
                <w:sz w:val="18"/>
                <w:szCs w:val="18"/>
              </w:rPr>
            </w:pPr>
            <w:r w:rsidRPr="004B7EC7">
              <w:rPr>
                <w:sz w:val="18"/>
                <w:szCs w:val="18"/>
              </w:rPr>
              <w:t>232 488 019</w:t>
            </w:r>
          </w:p>
        </w:tc>
        <w:tc>
          <w:tcPr>
            <w:tcW w:w="1233" w:type="dxa"/>
            <w:tcBorders>
              <w:top w:val="nil"/>
              <w:left w:val="nil"/>
              <w:bottom w:val="single" w:sz="4" w:space="0" w:color="auto"/>
              <w:right w:val="single" w:sz="4" w:space="0" w:color="auto"/>
            </w:tcBorders>
            <w:shd w:val="clear" w:color="auto" w:fill="auto"/>
            <w:noWrap/>
            <w:hideMark/>
          </w:tcPr>
          <w:p w14:paraId="1C15AD43" w14:textId="77777777" w:rsidR="00621E76" w:rsidRPr="004B7EC7" w:rsidRDefault="00621E76" w:rsidP="00E6452D">
            <w:pPr>
              <w:rPr>
                <w:sz w:val="18"/>
                <w:szCs w:val="18"/>
              </w:rPr>
            </w:pPr>
            <w:r w:rsidRPr="004B7EC7">
              <w:rPr>
                <w:sz w:val="18"/>
                <w:szCs w:val="18"/>
              </w:rPr>
              <w:t>5 192 801 939</w:t>
            </w:r>
          </w:p>
        </w:tc>
        <w:tc>
          <w:tcPr>
            <w:tcW w:w="561" w:type="dxa"/>
            <w:tcBorders>
              <w:top w:val="nil"/>
              <w:left w:val="nil"/>
              <w:bottom w:val="single" w:sz="4" w:space="0" w:color="auto"/>
              <w:right w:val="single" w:sz="4" w:space="0" w:color="auto"/>
            </w:tcBorders>
            <w:shd w:val="clear" w:color="auto" w:fill="auto"/>
            <w:noWrap/>
            <w:hideMark/>
          </w:tcPr>
          <w:p w14:paraId="06A4A5F4" w14:textId="77777777" w:rsidR="00621E76" w:rsidRPr="004B7EC7" w:rsidRDefault="00621E76" w:rsidP="00E6452D">
            <w:pPr>
              <w:rPr>
                <w:sz w:val="18"/>
                <w:szCs w:val="18"/>
              </w:rPr>
            </w:pPr>
            <w:r w:rsidRPr="004B7EC7">
              <w:rPr>
                <w:sz w:val="18"/>
                <w:szCs w:val="18"/>
              </w:rPr>
              <w:t>85%</w:t>
            </w:r>
          </w:p>
        </w:tc>
        <w:tc>
          <w:tcPr>
            <w:tcW w:w="567" w:type="dxa"/>
            <w:tcBorders>
              <w:top w:val="nil"/>
              <w:left w:val="nil"/>
              <w:bottom w:val="single" w:sz="4" w:space="0" w:color="auto"/>
              <w:right w:val="single" w:sz="4" w:space="0" w:color="auto"/>
            </w:tcBorders>
            <w:shd w:val="clear" w:color="auto" w:fill="auto"/>
            <w:noWrap/>
            <w:hideMark/>
          </w:tcPr>
          <w:p w14:paraId="757F4779" w14:textId="77777777" w:rsidR="00621E76" w:rsidRPr="004B7EC7" w:rsidRDefault="00621E76" w:rsidP="00E6452D">
            <w:pPr>
              <w:rPr>
                <w:sz w:val="18"/>
                <w:szCs w:val="18"/>
              </w:rPr>
            </w:pPr>
            <w:r w:rsidRPr="004B7EC7">
              <w:rPr>
                <w:sz w:val="18"/>
                <w:szCs w:val="18"/>
              </w:rPr>
              <w:t>0</w:t>
            </w:r>
          </w:p>
        </w:tc>
        <w:tc>
          <w:tcPr>
            <w:tcW w:w="1417" w:type="dxa"/>
            <w:tcBorders>
              <w:top w:val="nil"/>
              <w:left w:val="nil"/>
              <w:bottom w:val="single" w:sz="4" w:space="0" w:color="auto"/>
              <w:right w:val="single" w:sz="4" w:space="0" w:color="auto"/>
            </w:tcBorders>
            <w:shd w:val="clear" w:color="auto" w:fill="auto"/>
            <w:noWrap/>
            <w:hideMark/>
          </w:tcPr>
          <w:p w14:paraId="2EE5D1E3" w14:textId="77777777" w:rsidR="00621E76" w:rsidRPr="004B7EC7" w:rsidRDefault="00621E76" w:rsidP="00E6452D">
            <w:pPr>
              <w:rPr>
                <w:sz w:val="18"/>
                <w:szCs w:val="18"/>
              </w:rPr>
            </w:pPr>
            <w:r w:rsidRPr="004B7EC7">
              <w:rPr>
                <w:sz w:val="18"/>
                <w:szCs w:val="18"/>
              </w:rPr>
              <w:t>4 156 620 496</w:t>
            </w:r>
          </w:p>
        </w:tc>
        <w:tc>
          <w:tcPr>
            <w:tcW w:w="1276" w:type="dxa"/>
            <w:tcBorders>
              <w:top w:val="nil"/>
              <w:left w:val="nil"/>
              <w:bottom w:val="single" w:sz="4" w:space="0" w:color="auto"/>
              <w:right w:val="single" w:sz="4" w:space="0" w:color="auto"/>
            </w:tcBorders>
            <w:shd w:val="clear" w:color="auto" w:fill="auto"/>
            <w:noWrap/>
            <w:hideMark/>
          </w:tcPr>
          <w:p w14:paraId="41B1BEB7" w14:textId="77777777" w:rsidR="00621E76" w:rsidRPr="004B7EC7" w:rsidRDefault="00621E76" w:rsidP="00E6452D">
            <w:pPr>
              <w:rPr>
                <w:sz w:val="18"/>
                <w:szCs w:val="18"/>
              </w:rPr>
            </w:pPr>
            <w:r w:rsidRPr="004B7EC7">
              <w:rPr>
                <w:sz w:val="18"/>
                <w:szCs w:val="18"/>
              </w:rPr>
              <w:t>261 612 718</w:t>
            </w:r>
          </w:p>
        </w:tc>
        <w:tc>
          <w:tcPr>
            <w:tcW w:w="52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5AEE56BC" w14:textId="77777777" w:rsidR="00621E76" w:rsidRPr="004B7EC7" w:rsidRDefault="00621E76" w:rsidP="00E6452D">
            <w:pPr>
              <w:rPr>
                <w:sz w:val="18"/>
                <w:szCs w:val="18"/>
              </w:rPr>
            </w:pPr>
            <w:r w:rsidRPr="004B7EC7">
              <w:rPr>
                <w:sz w:val="18"/>
                <w:szCs w:val="18"/>
              </w:rPr>
              <w:t> </w:t>
            </w:r>
          </w:p>
        </w:tc>
      </w:tr>
    </w:tbl>
    <w:p w14:paraId="4B0D6129" w14:textId="426BFDD9" w:rsidR="009741D8" w:rsidRDefault="009741D8" w:rsidP="00621E76">
      <w:pPr>
        <w:pStyle w:val="ListParagraph"/>
        <w:ind w:left="1134"/>
        <w:jc w:val="both"/>
        <w:rPr>
          <w:sz w:val="24"/>
          <w:szCs w:val="24"/>
        </w:rPr>
      </w:pPr>
      <w:r>
        <w:rPr>
          <w:sz w:val="24"/>
          <w:szCs w:val="24"/>
        </w:rPr>
        <w:br w:type="page"/>
      </w:r>
    </w:p>
    <w:p w14:paraId="4BE3B59A" w14:textId="7E024F3D" w:rsidR="0043188B" w:rsidRDefault="0043188B" w:rsidP="00DB5495">
      <w:pPr>
        <w:pStyle w:val="ListParagraph"/>
        <w:numPr>
          <w:ilvl w:val="1"/>
          <w:numId w:val="1"/>
        </w:numPr>
        <w:ind w:left="1134" w:hanging="424"/>
        <w:jc w:val="both"/>
        <w:rPr>
          <w:sz w:val="24"/>
          <w:szCs w:val="24"/>
        </w:rPr>
      </w:pPr>
      <w:r>
        <w:rPr>
          <w:sz w:val="24"/>
          <w:szCs w:val="24"/>
        </w:rPr>
        <w:lastRenderedPageBreak/>
        <w:t>Izteikt tabulu Nr. 3.4. (18C)</w:t>
      </w:r>
      <w:r w:rsidR="00CA4585">
        <w:rPr>
          <w:sz w:val="24"/>
          <w:szCs w:val="24"/>
        </w:rPr>
        <w:t xml:space="preserve"> </w:t>
      </w:r>
      <w:r>
        <w:rPr>
          <w:sz w:val="24"/>
          <w:szCs w:val="24"/>
        </w:rPr>
        <w:t>šādā redakcijā:</w:t>
      </w:r>
    </w:p>
    <w:p w14:paraId="47BECE6F" w14:textId="4EE549B8" w:rsidR="00CA4585" w:rsidRPr="00CA4585" w:rsidRDefault="00CA4585" w:rsidP="00CA4585">
      <w:pPr>
        <w:pStyle w:val="ListParagraph"/>
        <w:ind w:left="1134"/>
        <w:jc w:val="both"/>
        <w:rPr>
          <w:i/>
          <w:sz w:val="24"/>
          <w:szCs w:val="24"/>
        </w:rPr>
      </w:pPr>
      <w:r>
        <w:rPr>
          <w:i/>
          <w:sz w:val="24"/>
          <w:szCs w:val="24"/>
        </w:rPr>
        <w:t>T</w:t>
      </w:r>
      <w:r w:rsidRPr="00CA4585">
        <w:rPr>
          <w:i/>
          <w:sz w:val="24"/>
          <w:szCs w:val="24"/>
        </w:rPr>
        <w:t>abul</w:t>
      </w:r>
      <w:r>
        <w:rPr>
          <w:i/>
          <w:sz w:val="24"/>
          <w:szCs w:val="24"/>
        </w:rPr>
        <w:t>a</w:t>
      </w:r>
      <w:r w:rsidRPr="00CA4585">
        <w:rPr>
          <w:i/>
          <w:sz w:val="24"/>
          <w:szCs w:val="24"/>
        </w:rPr>
        <w:t xml:space="preserve"> Nr. 3.4. (18C)</w:t>
      </w:r>
    </w:p>
    <w:p w14:paraId="61F0F40D" w14:textId="77777777" w:rsidR="00C87374" w:rsidRPr="00C87374" w:rsidRDefault="00C87374" w:rsidP="00C87374">
      <w:pPr>
        <w:pStyle w:val="ListParagraph"/>
        <w:ind w:left="525"/>
        <w:jc w:val="center"/>
        <w:rPr>
          <w:b/>
          <w:sz w:val="24"/>
        </w:rPr>
      </w:pPr>
      <w:r w:rsidRPr="00C87374">
        <w:rPr>
          <w:b/>
          <w:sz w:val="24"/>
        </w:rPr>
        <w:t>Finansējuma sadalījums pa prioritārajiem virzieniem un tematiskajiem mērķiem</w:t>
      </w:r>
    </w:p>
    <w:p w14:paraId="73CF7820" w14:textId="77777777" w:rsidR="00C87374" w:rsidRPr="00C87374" w:rsidRDefault="00C87374" w:rsidP="00C87374">
      <w:pPr>
        <w:pStyle w:val="ListParagraph"/>
        <w:ind w:left="525"/>
        <w:rPr>
          <w:b/>
        </w:rPr>
      </w:pPr>
    </w:p>
    <w:tbl>
      <w:tblPr>
        <w:tblW w:w="13760" w:type="dxa"/>
        <w:tblInd w:w="113" w:type="dxa"/>
        <w:tblLook w:val="04A0" w:firstRow="1" w:lastRow="0" w:firstColumn="1" w:lastColumn="0" w:noHBand="0" w:noVBand="1"/>
      </w:tblPr>
      <w:tblGrid>
        <w:gridCol w:w="2819"/>
        <w:gridCol w:w="728"/>
        <w:gridCol w:w="872"/>
        <w:gridCol w:w="4092"/>
        <w:gridCol w:w="1416"/>
        <w:gridCol w:w="2136"/>
        <w:gridCol w:w="1697"/>
      </w:tblGrid>
      <w:tr w:rsidR="00C87374" w:rsidRPr="004B7EC7" w14:paraId="434A1BC7" w14:textId="77777777" w:rsidTr="00E6452D">
        <w:trPr>
          <w:trHeight w:val="482"/>
          <w:tblHeader/>
        </w:trPr>
        <w:tc>
          <w:tcPr>
            <w:tcW w:w="2819"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94068EB" w14:textId="77777777" w:rsidR="00C87374" w:rsidRPr="004B7EC7" w:rsidRDefault="00C87374" w:rsidP="00E6452D">
            <w:pPr>
              <w:jc w:val="center"/>
              <w:rPr>
                <w:sz w:val="18"/>
                <w:szCs w:val="18"/>
              </w:rPr>
            </w:pPr>
            <w:r w:rsidRPr="004B7EC7">
              <w:rPr>
                <w:sz w:val="18"/>
                <w:szCs w:val="18"/>
              </w:rPr>
              <w:t>Prioritārais virziens</w:t>
            </w:r>
          </w:p>
        </w:tc>
        <w:tc>
          <w:tcPr>
            <w:tcW w:w="728" w:type="dxa"/>
            <w:tcBorders>
              <w:top w:val="single" w:sz="4" w:space="0" w:color="auto"/>
              <w:left w:val="nil"/>
              <w:bottom w:val="single" w:sz="4" w:space="0" w:color="auto"/>
              <w:right w:val="single" w:sz="4" w:space="0" w:color="auto"/>
            </w:tcBorders>
            <w:shd w:val="clear" w:color="000000" w:fill="B7DEE8"/>
            <w:vAlign w:val="center"/>
            <w:hideMark/>
          </w:tcPr>
          <w:p w14:paraId="370604F8" w14:textId="77777777" w:rsidR="00C87374" w:rsidRPr="004B7EC7" w:rsidRDefault="00C87374" w:rsidP="00E6452D">
            <w:pPr>
              <w:jc w:val="center"/>
              <w:rPr>
                <w:sz w:val="18"/>
                <w:szCs w:val="18"/>
              </w:rPr>
            </w:pPr>
            <w:r w:rsidRPr="004B7EC7">
              <w:rPr>
                <w:sz w:val="18"/>
                <w:szCs w:val="18"/>
              </w:rPr>
              <w:t>Fonds</w:t>
            </w:r>
          </w:p>
        </w:tc>
        <w:tc>
          <w:tcPr>
            <w:tcW w:w="872" w:type="dxa"/>
            <w:tcBorders>
              <w:top w:val="single" w:sz="4" w:space="0" w:color="auto"/>
              <w:left w:val="nil"/>
              <w:bottom w:val="single" w:sz="4" w:space="0" w:color="auto"/>
              <w:right w:val="single" w:sz="4" w:space="0" w:color="auto"/>
            </w:tcBorders>
            <w:shd w:val="clear" w:color="000000" w:fill="B7DEE8"/>
            <w:vAlign w:val="center"/>
            <w:hideMark/>
          </w:tcPr>
          <w:p w14:paraId="7CF972D6" w14:textId="77777777" w:rsidR="00C87374" w:rsidRPr="004B7EC7" w:rsidRDefault="00C87374" w:rsidP="00E6452D">
            <w:pPr>
              <w:jc w:val="center"/>
              <w:rPr>
                <w:sz w:val="18"/>
                <w:szCs w:val="18"/>
              </w:rPr>
            </w:pPr>
            <w:r w:rsidRPr="004B7EC7">
              <w:rPr>
                <w:sz w:val="18"/>
                <w:szCs w:val="18"/>
              </w:rPr>
              <w:t>Reģions</w:t>
            </w:r>
          </w:p>
        </w:tc>
        <w:tc>
          <w:tcPr>
            <w:tcW w:w="4092" w:type="dxa"/>
            <w:tcBorders>
              <w:top w:val="single" w:sz="4" w:space="0" w:color="auto"/>
              <w:left w:val="nil"/>
              <w:bottom w:val="single" w:sz="4" w:space="0" w:color="auto"/>
              <w:right w:val="single" w:sz="4" w:space="0" w:color="auto"/>
            </w:tcBorders>
            <w:shd w:val="clear" w:color="000000" w:fill="B7DEE8"/>
            <w:vAlign w:val="center"/>
            <w:hideMark/>
          </w:tcPr>
          <w:p w14:paraId="08B7664B" w14:textId="77777777" w:rsidR="00C87374" w:rsidRPr="004B7EC7" w:rsidRDefault="00C87374" w:rsidP="00E6452D">
            <w:pPr>
              <w:jc w:val="center"/>
              <w:rPr>
                <w:sz w:val="18"/>
                <w:szCs w:val="18"/>
              </w:rPr>
            </w:pPr>
            <w:r w:rsidRPr="004B7EC7">
              <w:rPr>
                <w:sz w:val="18"/>
                <w:szCs w:val="18"/>
              </w:rPr>
              <w:t>Tematiskais mērķis</w:t>
            </w:r>
          </w:p>
        </w:tc>
        <w:tc>
          <w:tcPr>
            <w:tcW w:w="1416" w:type="dxa"/>
            <w:tcBorders>
              <w:top w:val="single" w:sz="4" w:space="0" w:color="auto"/>
              <w:left w:val="nil"/>
              <w:bottom w:val="single" w:sz="4" w:space="0" w:color="auto"/>
              <w:right w:val="single" w:sz="4" w:space="0" w:color="auto"/>
            </w:tcBorders>
            <w:shd w:val="clear" w:color="000000" w:fill="B7DEE8"/>
            <w:vAlign w:val="center"/>
            <w:hideMark/>
          </w:tcPr>
          <w:p w14:paraId="7EDC0A1C" w14:textId="77777777" w:rsidR="00C87374" w:rsidRPr="004B7EC7" w:rsidRDefault="00C87374" w:rsidP="00E6452D">
            <w:pPr>
              <w:jc w:val="center"/>
              <w:rPr>
                <w:sz w:val="18"/>
                <w:szCs w:val="18"/>
              </w:rPr>
            </w:pPr>
            <w:r w:rsidRPr="004B7EC7">
              <w:rPr>
                <w:sz w:val="18"/>
                <w:szCs w:val="18"/>
              </w:rPr>
              <w:t>Savienības atbalsts, EUR</w:t>
            </w:r>
          </w:p>
        </w:tc>
        <w:tc>
          <w:tcPr>
            <w:tcW w:w="2136" w:type="dxa"/>
            <w:tcBorders>
              <w:top w:val="single" w:sz="4" w:space="0" w:color="auto"/>
              <w:left w:val="nil"/>
              <w:bottom w:val="single" w:sz="4" w:space="0" w:color="auto"/>
              <w:right w:val="single" w:sz="4" w:space="0" w:color="auto"/>
            </w:tcBorders>
            <w:shd w:val="clear" w:color="000000" w:fill="B7DEE8"/>
            <w:vAlign w:val="center"/>
            <w:hideMark/>
          </w:tcPr>
          <w:p w14:paraId="5A7CBD38" w14:textId="77777777" w:rsidR="00C87374" w:rsidRPr="004B7EC7" w:rsidRDefault="00C87374" w:rsidP="00E6452D">
            <w:pPr>
              <w:jc w:val="center"/>
              <w:rPr>
                <w:sz w:val="18"/>
                <w:szCs w:val="18"/>
              </w:rPr>
            </w:pPr>
            <w:r w:rsidRPr="004B7EC7">
              <w:rPr>
                <w:sz w:val="18"/>
                <w:szCs w:val="18"/>
              </w:rPr>
              <w:t>Nacionālais finansējums, EUR</w:t>
            </w:r>
          </w:p>
        </w:tc>
        <w:tc>
          <w:tcPr>
            <w:tcW w:w="1697" w:type="dxa"/>
            <w:tcBorders>
              <w:top w:val="single" w:sz="4" w:space="0" w:color="auto"/>
              <w:left w:val="nil"/>
              <w:bottom w:val="single" w:sz="4" w:space="0" w:color="auto"/>
              <w:right w:val="single" w:sz="4" w:space="0" w:color="auto"/>
            </w:tcBorders>
            <w:shd w:val="clear" w:color="000000" w:fill="B7DEE8"/>
            <w:vAlign w:val="center"/>
            <w:hideMark/>
          </w:tcPr>
          <w:p w14:paraId="7E7400A8" w14:textId="77777777" w:rsidR="00C87374" w:rsidRPr="004B7EC7" w:rsidRDefault="00C87374" w:rsidP="00E6452D">
            <w:pPr>
              <w:jc w:val="center"/>
              <w:rPr>
                <w:sz w:val="18"/>
                <w:szCs w:val="18"/>
              </w:rPr>
            </w:pPr>
            <w:r w:rsidRPr="004B7EC7">
              <w:rPr>
                <w:sz w:val="18"/>
                <w:szCs w:val="18"/>
              </w:rPr>
              <w:t>Kopējais finansējums, EUR</w:t>
            </w:r>
          </w:p>
        </w:tc>
      </w:tr>
      <w:tr w:rsidR="00C87374" w:rsidRPr="004B7EC7" w14:paraId="43EAE17B" w14:textId="77777777" w:rsidTr="00E6452D">
        <w:trPr>
          <w:trHeight w:val="701"/>
        </w:trPr>
        <w:tc>
          <w:tcPr>
            <w:tcW w:w="2819" w:type="dxa"/>
            <w:tcBorders>
              <w:top w:val="nil"/>
              <w:left w:val="single" w:sz="4" w:space="0" w:color="auto"/>
              <w:bottom w:val="single" w:sz="4" w:space="0" w:color="auto"/>
              <w:right w:val="single" w:sz="4" w:space="0" w:color="auto"/>
            </w:tcBorders>
            <w:shd w:val="clear" w:color="auto" w:fill="auto"/>
            <w:hideMark/>
          </w:tcPr>
          <w:p w14:paraId="0D1866C1" w14:textId="77777777" w:rsidR="00C87374" w:rsidRPr="004B7EC7" w:rsidRDefault="00C87374" w:rsidP="00E6452D">
            <w:pPr>
              <w:rPr>
                <w:sz w:val="18"/>
                <w:szCs w:val="18"/>
              </w:rPr>
            </w:pPr>
            <w:r w:rsidRPr="004B7EC7">
              <w:rPr>
                <w:sz w:val="18"/>
                <w:szCs w:val="18"/>
              </w:rPr>
              <w:t>1. Pētniecības, tehnoloģiju attīstība un inovācijas</w:t>
            </w:r>
          </w:p>
        </w:tc>
        <w:tc>
          <w:tcPr>
            <w:tcW w:w="728" w:type="dxa"/>
            <w:tcBorders>
              <w:top w:val="nil"/>
              <w:left w:val="nil"/>
              <w:bottom w:val="single" w:sz="4" w:space="0" w:color="auto"/>
              <w:right w:val="single" w:sz="4" w:space="0" w:color="auto"/>
            </w:tcBorders>
            <w:shd w:val="clear" w:color="auto" w:fill="auto"/>
            <w:hideMark/>
          </w:tcPr>
          <w:p w14:paraId="7C2ABC32"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0E82D250"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BCAFC30" w14:textId="77777777" w:rsidR="00C87374" w:rsidRPr="004B7EC7" w:rsidRDefault="00C87374" w:rsidP="00E6452D">
            <w:pPr>
              <w:rPr>
                <w:sz w:val="18"/>
                <w:szCs w:val="18"/>
              </w:rPr>
            </w:pPr>
            <w:r w:rsidRPr="004B7EC7">
              <w:rPr>
                <w:sz w:val="18"/>
                <w:szCs w:val="18"/>
              </w:rPr>
              <w:t>1. Nostiprināt pētniecību, tehnoloģiju attīstību un inovāciju</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45398EF6" w14:textId="77777777" w:rsidR="00C87374" w:rsidRPr="004B7EC7" w:rsidRDefault="00C87374" w:rsidP="00E6452D">
            <w:pPr>
              <w:rPr>
                <w:sz w:val="18"/>
                <w:szCs w:val="18"/>
              </w:rPr>
            </w:pPr>
            <w:r w:rsidRPr="004B7EC7">
              <w:rPr>
                <w:sz w:val="18"/>
                <w:szCs w:val="18"/>
              </w:rPr>
              <w:t>467 519 706</w:t>
            </w:r>
          </w:p>
        </w:tc>
        <w:tc>
          <w:tcPr>
            <w:tcW w:w="2136" w:type="dxa"/>
            <w:tcBorders>
              <w:top w:val="single" w:sz="4" w:space="0" w:color="auto"/>
              <w:left w:val="nil"/>
              <w:bottom w:val="single" w:sz="4" w:space="0" w:color="auto"/>
              <w:right w:val="single" w:sz="4" w:space="0" w:color="auto"/>
            </w:tcBorders>
            <w:shd w:val="clear" w:color="auto" w:fill="auto"/>
            <w:hideMark/>
          </w:tcPr>
          <w:p w14:paraId="4C2E3ED2" w14:textId="77777777" w:rsidR="00C87374" w:rsidRPr="004B7EC7" w:rsidRDefault="00C87374" w:rsidP="00E6452D">
            <w:pPr>
              <w:rPr>
                <w:sz w:val="18"/>
                <w:szCs w:val="18"/>
              </w:rPr>
            </w:pPr>
            <w:r w:rsidRPr="004B7EC7">
              <w:rPr>
                <w:sz w:val="18"/>
                <w:szCs w:val="18"/>
              </w:rPr>
              <w:t>82 503 479</w:t>
            </w:r>
          </w:p>
        </w:tc>
        <w:tc>
          <w:tcPr>
            <w:tcW w:w="1697" w:type="dxa"/>
            <w:tcBorders>
              <w:top w:val="single" w:sz="4" w:space="0" w:color="auto"/>
              <w:left w:val="nil"/>
              <w:bottom w:val="single" w:sz="4" w:space="0" w:color="auto"/>
              <w:right w:val="single" w:sz="4" w:space="0" w:color="auto"/>
            </w:tcBorders>
            <w:shd w:val="clear" w:color="auto" w:fill="auto"/>
            <w:hideMark/>
          </w:tcPr>
          <w:p w14:paraId="252CD4C2" w14:textId="77777777" w:rsidR="00C87374" w:rsidRPr="004B7EC7" w:rsidRDefault="00C87374" w:rsidP="00E6452D">
            <w:pPr>
              <w:rPr>
                <w:sz w:val="18"/>
                <w:szCs w:val="18"/>
              </w:rPr>
            </w:pPr>
            <w:r w:rsidRPr="004B7EC7">
              <w:rPr>
                <w:sz w:val="18"/>
                <w:szCs w:val="18"/>
              </w:rPr>
              <w:t>550 023 185</w:t>
            </w:r>
          </w:p>
        </w:tc>
      </w:tr>
      <w:tr w:rsidR="00C87374" w:rsidRPr="004B7EC7" w14:paraId="62DF8365" w14:textId="77777777" w:rsidTr="00E6452D">
        <w:trPr>
          <w:trHeight w:val="647"/>
        </w:trPr>
        <w:tc>
          <w:tcPr>
            <w:tcW w:w="2819" w:type="dxa"/>
            <w:tcBorders>
              <w:top w:val="nil"/>
              <w:left w:val="single" w:sz="4" w:space="0" w:color="auto"/>
              <w:bottom w:val="nil"/>
              <w:right w:val="single" w:sz="4" w:space="0" w:color="auto"/>
            </w:tcBorders>
            <w:shd w:val="clear" w:color="auto" w:fill="auto"/>
            <w:hideMark/>
          </w:tcPr>
          <w:p w14:paraId="24D8FEB5" w14:textId="77777777" w:rsidR="00C87374" w:rsidRPr="004B7EC7" w:rsidRDefault="00C87374" w:rsidP="00E6452D">
            <w:pPr>
              <w:rPr>
                <w:sz w:val="18"/>
                <w:szCs w:val="18"/>
              </w:rPr>
            </w:pPr>
            <w:r w:rsidRPr="004B7EC7">
              <w:rPr>
                <w:sz w:val="18"/>
                <w:szCs w:val="18"/>
              </w:rPr>
              <w:t>2. IKT pieejamība, e-pārvalde un pakalpojumi</w:t>
            </w:r>
          </w:p>
        </w:tc>
        <w:tc>
          <w:tcPr>
            <w:tcW w:w="728" w:type="dxa"/>
            <w:tcBorders>
              <w:top w:val="nil"/>
              <w:left w:val="nil"/>
              <w:bottom w:val="single" w:sz="4" w:space="0" w:color="auto"/>
              <w:right w:val="single" w:sz="4" w:space="0" w:color="auto"/>
            </w:tcBorders>
            <w:shd w:val="clear" w:color="auto" w:fill="auto"/>
            <w:hideMark/>
          </w:tcPr>
          <w:p w14:paraId="33B0231F"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07402D0A"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40C84C4" w14:textId="77777777" w:rsidR="00C87374" w:rsidRPr="004B7EC7" w:rsidRDefault="00C87374" w:rsidP="00E6452D">
            <w:pPr>
              <w:rPr>
                <w:sz w:val="18"/>
                <w:szCs w:val="18"/>
              </w:rPr>
            </w:pPr>
            <w:r w:rsidRPr="004B7EC7">
              <w:rPr>
                <w:sz w:val="18"/>
                <w:szCs w:val="18"/>
              </w:rPr>
              <w:t>2. Uzlabot informācijas un komunikācijas tehnoloģiju pieejamību, izmantošanu un kvalitāti</w:t>
            </w:r>
          </w:p>
        </w:tc>
        <w:tc>
          <w:tcPr>
            <w:tcW w:w="1416" w:type="dxa"/>
            <w:tcBorders>
              <w:top w:val="nil"/>
              <w:left w:val="single" w:sz="4" w:space="0" w:color="auto"/>
              <w:bottom w:val="single" w:sz="4" w:space="0" w:color="auto"/>
              <w:right w:val="single" w:sz="4" w:space="0" w:color="auto"/>
            </w:tcBorders>
            <w:shd w:val="clear" w:color="auto" w:fill="auto"/>
            <w:hideMark/>
          </w:tcPr>
          <w:p w14:paraId="2F4E2C85" w14:textId="77777777" w:rsidR="00C87374" w:rsidRPr="004B7EC7" w:rsidRDefault="00C87374" w:rsidP="00E6452D">
            <w:pPr>
              <w:rPr>
                <w:sz w:val="18"/>
                <w:szCs w:val="18"/>
              </w:rPr>
            </w:pPr>
            <w:r w:rsidRPr="004B7EC7">
              <w:rPr>
                <w:sz w:val="18"/>
                <w:szCs w:val="18"/>
              </w:rPr>
              <w:t>172 783 829</w:t>
            </w:r>
          </w:p>
        </w:tc>
        <w:tc>
          <w:tcPr>
            <w:tcW w:w="2136" w:type="dxa"/>
            <w:tcBorders>
              <w:top w:val="nil"/>
              <w:left w:val="nil"/>
              <w:bottom w:val="single" w:sz="4" w:space="0" w:color="auto"/>
              <w:right w:val="single" w:sz="4" w:space="0" w:color="auto"/>
            </w:tcBorders>
            <w:shd w:val="clear" w:color="auto" w:fill="auto"/>
            <w:hideMark/>
          </w:tcPr>
          <w:p w14:paraId="650EB192" w14:textId="77777777" w:rsidR="00C87374" w:rsidRPr="004B7EC7" w:rsidRDefault="00C87374" w:rsidP="00E6452D">
            <w:pPr>
              <w:rPr>
                <w:sz w:val="18"/>
                <w:szCs w:val="18"/>
              </w:rPr>
            </w:pPr>
            <w:r w:rsidRPr="004B7EC7">
              <w:rPr>
                <w:sz w:val="18"/>
                <w:szCs w:val="18"/>
              </w:rPr>
              <w:t>30 491 264</w:t>
            </w:r>
          </w:p>
        </w:tc>
        <w:tc>
          <w:tcPr>
            <w:tcW w:w="1697" w:type="dxa"/>
            <w:tcBorders>
              <w:top w:val="nil"/>
              <w:left w:val="nil"/>
              <w:bottom w:val="single" w:sz="4" w:space="0" w:color="auto"/>
              <w:right w:val="single" w:sz="4" w:space="0" w:color="auto"/>
            </w:tcBorders>
            <w:shd w:val="clear" w:color="auto" w:fill="auto"/>
            <w:hideMark/>
          </w:tcPr>
          <w:p w14:paraId="7FBF2446" w14:textId="77777777" w:rsidR="00C87374" w:rsidRPr="004B7EC7" w:rsidRDefault="00C87374" w:rsidP="00E6452D">
            <w:pPr>
              <w:rPr>
                <w:sz w:val="18"/>
                <w:szCs w:val="18"/>
              </w:rPr>
            </w:pPr>
            <w:r w:rsidRPr="004B7EC7">
              <w:rPr>
                <w:sz w:val="18"/>
                <w:szCs w:val="18"/>
              </w:rPr>
              <w:t>203 275 093</w:t>
            </w:r>
          </w:p>
        </w:tc>
      </w:tr>
      <w:tr w:rsidR="00C87374" w:rsidRPr="004B7EC7" w14:paraId="3B98E1E2" w14:textId="77777777" w:rsidTr="00E6452D">
        <w:trPr>
          <w:trHeight w:val="571"/>
        </w:trPr>
        <w:tc>
          <w:tcPr>
            <w:tcW w:w="2819" w:type="dxa"/>
            <w:tcBorders>
              <w:top w:val="single" w:sz="4" w:space="0" w:color="auto"/>
              <w:left w:val="single" w:sz="4" w:space="0" w:color="auto"/>
              <w:bottom w:val="nil"/>
              <w:right w:val="single" w:sz="4" w:space="0" w:color="auto"/>
            </w:tcBorders>
            <w:shd w:val="clear" w:color="auto" w:fill="auto"/>
            <w:hideMark/>
          </w:tcPr>
          <w:p w14:paraId="33C09E2C" w14:textId="77777777" w:rsidR="00C87374" w:rsidRPr="004B7EC7" w:rsidRDefault="00C87374" w:rsidP="00E6452D">
            <w:pPr>
              <w:rPr>
                <w:sz w:val="18"/>
                <w:szCs w:val="18"/>
              </w:rPr>
            </w:pPr>
            <w:r w:rsidRPr="004B7EC7">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7F80C7B6"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0A7A8722"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199EDA20" w14:textId="77777777" w:rsidR="00C87374" w:rsidRPr="004B7EC7" w:rsidRDefault="00C87374" w:rsidP="00E6452D">
            <w:pPr>
              <w:rPr>
                <w:sz w:val="18"/>
                <w:szCs w:val="18"/>
              </w:rPr>
            </w:pPr>
            <w:r w:rsidRPr="004B7EC7">
              <w:rPr>
                <w:sz w:val="18"/>
                <w:szCs w:val="18"/>
              </w:rPr>
              <w:t>3. Uzlabot mazo un vidējo komersantu konkurētspēju</w:t>
            </w:r>
          </w:p>
        </w:tc>
        <w:tc>
          <w:tcPr>
            <w:tcW w:w="1416" w:type="dxa"/>
            <w:tcBorders>
              <w:top w:val="nil"/>
              <w:left w:val="single" w:sz="4" w:space="0" w:color="auto"/>
              <w:bottom w:val="single" w:sz="4" w:space="0" w:color="auto"/>
              <w:right w:val="single" w:sz="4" w:space="0" w:color="auto"/>
            </w:tcBorders>
            <w:shd w:val="clear" w:color="auto" w:fill="auto"/>
            <w:hideMark/>
          </w:tcPr>
          <w:p w14:paraId="7E22CEFE" w14:textId="77777777" w:rsidR="00C87374" w:rsidRPr="004B7EC7" w:rsidRDefault="00C87374" w:rsidP="00E6452D">
            <w:pPr>
              <w:rPr>
                <w:sz w:val="18"/>
                <w:szCs w:val="18"/>
              </w:rPr>
            </w:pPr>
            <w:r w:rsidRPr="004B7EC7">
              <w:rPr>
                <w:sz w:val="18"/>
                <w:szCs w:val="18"/>
              </w:rPr>
              <w:t>296 191 300</w:t>
            </w:r>
          </w:p>
        </w:tc>
        <w:tc>
          <w:tcPr>
            <w:tcW w:w="2136" w:type="dxa"/>
            <w:tcBorders>
              <w:top w:val="nil"/>
              <w:left w:val="nil"/>
              <w:bottom w:val="single" w:sz="4" w:space="0" w:color="auto"/>
              <w:right w:val="single" w:sz="4" w:space="0" w:color="auto"/>
            </w:tcBorders>
            <w:shd w:val="clear" w:color="auto" w:fill="auto"/>
            <w:hideMark/>
          </w:tcPr>
          <w:p w14:paraId="186BF085" w14:textId="77777777" w:rsidR="00C87374" w:rsidRPr="004B7EC7" w:rsidRDefault="00C87374" w:rsidP="00E6452D">
            <w:pPr>
              <w:rPr>
                <w:sz w:val="18"/>
                <w:szCs w:val="18"/>
              </w:rPr>
            </w:pPr>
            <w:r w:rsidRPr="004B7EC7">
              <w:rPr>
                <w:sz w:val="18"/>
                <w:szCs w:val="18"/>
              </w:rPr>
              <w:t>52 269 056</w:t>
            </w:r>
          </w:p>
        </w:tc>
        <w:tc>
          <w:tcPr>
            <w:tcW w:w="1697" w:type="dxa"/>
            <w:tcBorders>
              <w:top w:val="nil"/>
              <w:left w:val="nil"/>
              <w:bottom w:val="single" w:sz="4" w:space="0" w:color="auto"/>
              <w:right w:val="single" w:sz="4" w:space="0" w:color="auto"/>
            </w:tcBorders>
            <w:shd w:val="clear" w:color="auto" w:fill="auto"/>
            <w:hideMark/>
          </w:tcPr>
          <w:p w14:paraId="7FF6D6BC" w14:textId="77777777" w:rsidR="00C87374" w:rsidRPr="004B7EC7" w:rsidRDefault="00C87374" w:rsidP="00E6452D">
            <w:pPr>
              <w:rPr>
                <w:sz w:val="18"/>
                <w:szCs w:val="18"/>
              </w:rPr>
            </w:pPr>
            <w:r w:rsidRPr="004B7EC7">
              <w:rPr>
                <w:sz w:val="18"/>
                <w:szCs w:val="18"/>
              </w:rPr>
              <w:t>348 460 356</w:t>
            </w:r>
          </w:p>
        </w:tc>
      </w:tr>
      <w:tr w:rsidR="00C87374" w:rsidRPr="004B7EC7" w14:paraId="1B44615C" w14:textId="77777777" w:rsidTr="00E6452D">
        <w:trPr>
          <w:trHeight w:val="561"/>
        </w:trPr>
        <w:tc>
          <w:tcPr>
            <w:tcW w:w="2819" w:type="dxa"/>
            <w:tcBorders>
              <w:top w:val="single" w:sz="4" w:space="0" w:color="auto"/>
              <w:left w:val="single" w:sz="4" w:space="0" w:color="auto"/>
              <w:bottom w:val="nil"/>
              <w:right w:val="single" w:sz="4" w:space="0" w:color="auto"/>
            </w:tcBorders>
            <w:shd w:val="clear" w:color="auto" w:fill="auto"/>
            <w:hideMark/>
          </w:tcPr>
          <w:p w14:paraId="731E710B" w14:textId="77777777" w:rsidR="00C87374" w:rsidRPr="004B7EC7" w:rsidRDefault="00C87374" w:rsidP="00E6452D">
            <w:pPr>
              <w:rPr>
                <w:sz w:val="18"/>
                <w:szCs w:val="18"/>
              </w:rPr>
            </w:pPr>
            <w:r w:rsidRPr="004B7EC7">
              <w:rPr>
                <w:sz w:val="18"/>
                <w:szCs w:val="18"/>
              </w:rPr>
              <w:t>3. Mazo un vidējo komersantu konkurētspēja</w:t>
            </w:r>
          </w:p>
        </w:tc>
        <w:tc>
          <w:tcPr>
            <w:tcW w:w="728" w:type="dxa"/>
            <w:tcBorders>
              <w:top w:val="nil"/>
              <w:left w:val="nil"/>
              <w:bottom w:val="single" w:sz="4" w:space="0" w:color="auto"/>
              <w:right w:val="single" w:sz="4" w:space="0" w:color="auto"/>
            </w:tcBorders>
            <w:shd w:val="clear" w:color="auto" w:fill="auto"/>
            <w:hideMark/>
          </w:tcPr>
          <w:p w14:paraId="71E399F2" w14:textId="77777777" w:rsidR="00C87374" w:rsidRPr="004B7EC7" w:rsidRDefault="00C87374" w:rsidP="00E6452D">
            <w:pPr>
              <w:rPr>
                <w:sz w:val="18"/>
                <w:szCs w:val="18"/>
              </w:rPr>
            </w:pPr>
            <w:r w:rsidRPr="004B7EC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4395C8EF"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644A4194" w14:textId="77777777" w:rsidR="00C87374" w:rsidRPr="004B7EC7" w:rsidRDefault="00C87374" w:rsidP="00E6452D">
            <w:pPr>
              <w:rPr>
                <w:sz w:val="18"/>
                <w:szCs w:val="18"/>
              </w:rPr>
            </w:pPr>
            <w:r w:rsidRPr="004B7EC7">
              <w:rPr>
                <w:sz w:val="18"/>
                <w:szCs w:val="18"/>
              </w:rPr>
              <w:t>11. Uzlabot institucionālās spējas un efektīvu valsts pārvaldi</w:t>
            </w:r>
          </w:p>
        </w:tc>
        <w:tc>
          <w:tcPr>
            <w:tcW w:w="1416" w:type="dxa"/>
            <w:tcBorders>
              <w:top w:val="nil"/>
              <w:left w:val="single" w:sz="4" w:space="0" w:color="auto"/>
              <w:bottom w:val="single" w:sz="4" w:space="0" w:color="auto"/>
              <w:right w:val="single" w:sz="4" w:space="0" w:color="auto"/>
            </w:tcBorders>
            <w:shd w:val="clear" w:color="auto" w:fill="auto"/>
            <w:hideMark/>
          </w:tcPr>
          <w:p w14:paraId="0FC2B2EB" w14:textId="77777777" w:rsidR="00C87374" w:rsidRPr="004B7EC7" w:rsidRDefault="00C87374" w:rsidP="00E6452D">
            <w:pPr>
              <w:rPr>
                <w:sz w:val="18"/>
                <w:szCs w:val="18"/>
              </w:rPr>
            </w:pPr>
            <w:r w:rsidRPr="004B7EC7">
              <w:rPr>
                <w:sz w:val="18"/>
                <w:szCs w:val="18"/>
              </w:rPr>
              <w:t>18 063 357</w:t>
            </w:r>
          </w:p>
        </w:tc>
        <w:tc>
          <w:tcPr>
            <w:tcW w:w="2136" w:type="dxa"/>
            <w:tcBorders>
              <w:top w:val="nil"/>
              <w:left w:val="nil"/>
              <w:bottom w:val="single" w:sz="4" w:space="0" w:color="auto"/>
              <w:right w:val="single" w:sz="4" w:space="0" w:color="auto"/>
            </w:tcBorders>
            <w:shd w:val="clear" w:color="auto" w:fill="auto"/>
            <w:hideMark/>
          </w:tcPr>
          <w:p w14:paraId="3B56A748" w14:textId="77777777" w:rsidR="00C87374" w:rsidRPr="004B7EC7" w:rsidRDefault="00C87374" w:rsidP="00E6452D">
            <w:pPr>
              <w:rPr>
                <w:sz w:val="18"/>
                <w:szCs w:val="18"/>
              </w:rPr>
            </w:pPr>
            <w:r w:rsidRPr="004B7EC7">
              <w:rPr>
                <w:sz w:val="18"/>
                <w:szCs w:val="18"/>
              </w:rPr>
              <w:t>3 187 652</w:t>
            </w:r>
          </w:p>
        </w:tc>
        <w:tc>
          <w:tcPr>
            <w:tcW w:w="1697" w:type="dxa"/>
            <w:tcBorders>
              <w:top w:val="nil"/>
              <w:left w:val="nil"/>
              <w:bottom w:val="single" w:sz="4" w:space="0" w:color="auto"/>
              <w:right w:val="single" w:sz="4" w:space="0" w:color="auto"/>
            </w:tcBorders>
            <w:shd w:val="clear" w:color="auto" w:fill="auto"/>
            <w:hideMark/>
          </w:tcPr>
          <w:p w14:paraId="065C3AB2" w14:textId="77777777" w:rsidR="00C87374" w:rsidRPr="004B7EC7" w:rsidRDefault="00C87374" w:rsidP="00E6452D">
            <w:pPr>
              <w:rPr>
                <w:sz w:val="18"/>
                <w:szCs w:val="18"/>
              </w:rPr>
            </w:pPr>
            <w:r w:rsidRPr="004B7EC7">
              <w:rPr>
                <w:sz w:val="18"/>
                <w:szCs w:val="18"/>
              </w:rPr>
              <w:t>21 251 009</w:t>
            </w:r>
          </w:p>
        </w:tc>
      </w:tr>
      <w:tr w:rsidR="00C87374" w:rsidRPr="004B7EC7" w14:paraId="0D9FDA5B" w14:textId="77777777" w:rsidTr="00E6452D">
        <w:trPr>
          <w:trHeight w:val="573"/>
        </w:trPr>
        <w:tc>
          <w:tcPr>
            <w:tcW w:w="2819" w:type="dxa"/>
            <w:tcBorders>
              <w:top w:val="single" w:sz="4" w:space="0" w:color="auto"/>
              <w:left w:val="single" w:sz="4" w:space="0" w:color="auto"/>
              <w:bottom w:val="nil"/>
              <w:right w:val="single" w:sz="4" w:space="0" w:color="auto"/>
            </w:tcBorders>
            <w:shd w:val="clear" w:color="auto" w:fill="auto"/>
            <w:hideMark/>
          </w:tcPr>
          <w:p w14:paraId="2957BDB8" w14:textId="77777777" w:rsidR="00C87374" w:rsidRPr="004B7EC7" w:rsidRDefault="00C87374" w:rsidP="00E6452D">
            <w:pPr>
              <w:rPr>
                <w:sz w:val="18"/>
                <w:szCs w:val="18"/>
              </w:rPr>
            </w:pPr>
            <w:r w:rsidRPr="004B7EC7">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261617A2"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389568E2"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6E5876F" w14:textId="77777777" w:rsidR="00C87374" w:rsidRPr="004B7EC7" w:rsidRDefault="00C87374" w:rsidP="00E6452D">
            <w:pPr>
              <w:rPr>
                <w:sz w:val="18"/>
                <w:szCs w:val="18"/>
              </w:rPr>
            </w:pPr>
            <w:r w:rsidRPr="004B7EC7">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3E89854A" w14:textId="77777777" w:rsidR="00C87374" w:rsidRPr="004B7EC7" w:rsidRDefault="00C87374" w:rsidP="00E6452D">
            <w:pPr>
              <w:rPr>
                <w:sz w:val="18"/>
                <w:szCs w:val="18"/>
              </w:rPr>
            </w:pPr>
            <w:r w:rsidRPr="004B7EC7">
              <w:rPr>
                <w:sz w:val="18"/>
                <w:szCs w:val="18"/>
              </w:rPr>
              <w:t>286 344 229</w:t>
            </w:r>
          </w:p>
        </w:tc>
        <w:tc>
          <w:tcPr>
            <w:tcW w:w="2136" w:type="dxa"/>
            <w:tcBorders>
              <w:top w:val="nil"/>
              <w:left w:val="nil"/>
              <w:bottom w:val="single" w:sz="4" w:space="0" w:color="auto"/>
              <w:right w:val="single" w:sz="4" w:space="0" w:color="auto"/>
            </w:tcBorders>
            <w:shd w:val="clear" w:color="auto" w:fill="auto"/>
            <w:hideMark/>
          </w:tcPr>
          <w:p w14:paraId="3CCB4B2A" w14:textId="77777777" w:rsidR="00C87374" w:rsidRPr="004B7EC7" w:rsidRDefault="00C87374" w:rsidP="00E6452D">
            <w:pPr>
              <w:rPr>
                <w:sz w:val="18"/>
                <w:szCs w:val="18"/>
              </w:rPr>
            </w:pPr>
            <w:r w:rsidRPr="004B7EC7">
              <w:rPr>
                <w:sz w:val="18"/>
                <w:szCs w:val="18"/>
              </w:rPr>
              <w:t>50 531 337</w:t>
            </w:r>
          </w:p>
        </w:tc>
        <w:tc>
          <w:tcPr>
            <w:tcW w:w="1697" w:type="dxa"/>
            <w:tcBorders>
              <w:top w:val="nil"/>
              <w:left w:val="nil"/>
              <w:bottom w:val="single" w:sz="4" w:space="0" w:color="auto"/>
              <w:right w:val="single" w:sz="4" w:space="0" w:color="auto"/>
            </w:tcBorders>
            <w:shd w:val="clear" w:color="auto" w:fill="auto"/>
            <w:hideMark/>
          </w:tcPr>
          <w:p w14:paraId="5E0F5795" w14:textId="77777777" w:rsidR="00C87374" w:rsidRPr="004B7EC7" w:rsidRDefault="00C87374" w:rsidP="00E6452D">
            <w:pPr>
              <w:rPr>
                <w:sz w:val="18"/>
                <w:szCs w:val="18"/>
              </w:rPr>
            </w:pPr>
            <w:r w:rsidRPr="004B7EC7">
              <w:rPr>
                <w:sz w:val="18"/>
                <w:szCs w:val="18"/>
              </w:rPr>
              <w:t>336 875 566</w:t>
            </w:r>
          </w:p>
        </w:tc>
      </w:tr>
      <w:tr w:rsidR="00C87374" w:rsidRPr="004B7EC7" w14:paraId="4B84895C" w14:textId="77777777" w:rsidTr="00E6452D">
        <w:trPr>
          <w:trHeight w:val="589"/>
        </w:trPr>
        <w:tc>
          <w:tcPr>
            <w:tcW w:w="2819" w:type="dxa"/>
            <w:tcBorders>
              <w:top w:val="single" w:sz="4" w:space="0" w:color="auto"/>
              <w:left w:val="single" w:sz="4" w:space="0" w:color="auto"/>
              <w:bottom w:val="nil"/>
              <w:right w:val="single" w:sz="4" w:space="0" w:color="auto"/>
            </w:tcBorders>
            <w:shd w:val="clear" w:color="auto" w:fill="auto"/>
            <w:hideMark/>
          </w:tcPr>
          <w:p w14:paraId="488885C3" w14:textId="77777777" w:rsidR="00C87374" w:rsidRPr="004B7EC7" w:rsidRDefault="00C87374" w:rsidP="00E6452D">
            <w:pPr>
              <w:rPr>
                <w:sz w:val="18"/>
                <w:szCs w:val="18"/>
              </w:rPr>
            </w:pPr>
            <w:r w:rsidRPr="004B7EC7">
              <w:rPr>
                <w:sz w:val="18"/>
                <w:szCs w:val="18"/>
              </w:rPr>
              <w:t>4. Pāreja uz ekonomiku, kura rada mazas oglekļa emisijas, visās nozarēs</w:t>
            </w:r>
          </w:p>
        </w:tc>
        <w:tc>
          <w:tcPr>
            <w:tcW w:w="728" w:type="dxa"/>
            <w:tcBorders>
              <w:top w:val="nil"/>
              <w:left w:val="nil"/>
              <w:bottom w:val="single" w:sz="4" w:space="0" w:color="auto"/>
              <w:right w:val="single" w:sz="4" w:space="0" w:color="auto"/>
            </w:tcBorders>
            <w:shd w:val="clear" w:color="auto" w:fill="auto"/>
            <w:hideMark/>
          </w:tcPr>
          <w:p w14:paraId="3880663A" w14:textId="77777777" w:rsidR="00C87374" w:rsidRPr="004B7EC7" w:rsidRDefault="00C87374" w:rsidP="00E6452D">
            <w:pPr>
              <w:rPr>
                <w:sz w:val="18"/>
                <w:szCs w:val="18"/>
              </w:rPr>
            </w:pPr>
            <w:r w:rsidRPr="004B7EC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30DE977D" w14:textId="77777777" w:rsidR="00C87374" w:rsidRPr="004B7EC7" w:rsidRDefault="00C87374" w:rsidP="00E6452D">
            <w:pPr>
              <w:rPr>
                <w:sz w:val="18"/>
                <w:szCs w:val="18"/>
              </w:rPr>
            </w:pPr>
            <w:r w:rsidRPr="004B7EC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666656C6" w14:textId="77777777" w:rsidR="00C87374" w:rsidRPr="004B7EC7" w:rsidRDefault="00C87374" w:rsidP="00E6452D">
            <w:pPr>
              <w:rPr>
                <w:sz w:val="18"/>
                <w:szCs w:val="18"/>
              </w:rPr>
            </w:pPr>
            <w:r w:rsidRPr="004B7EC7">
              <w:rPr>
                <w:sz w:val="18"/>
                <w:szCs w:val="18"/>
              </w:rPr>
              <w:t>4. Atbalstīt pāreju uz ekonomiku ar zemu oglekļa dioksīda emisiju līmeni visās nozarēs</w:t>
            </w:r>
          </w:p>
        </w:tc>
        <w:tc>
          <w:tcPr>
            <w:tcW w:w="1416" w:type="dxa"/>
            <w:tcBorders>
              <w:top w:val="nil"/>
              <w:left w:val="single" w:sz="4" w:space="0" w:color="auto"/>
              <w:bottom w:val="single" w:sz="4" w:space="0" w:color="auto"/>
              <w:right w:val="single" w:sz="4" w:space="0" w:color="auto"/>
            </w:tcBorders>
            <w:shd w:val="clear" w:color="auto" w:fill="auto"/>
            <w:hideMark/>
          </w:tcPr>
          <w:p w14:paraId="7F1BC4E4" w14:textId="77777777" w:rsidR="00C87374" w:rsidRPr="004B7EC7" w:rsidRDefault="00C87374" w:rsidP="00E6452D">
            <w:pPr>
              <w:rPr>
                <w:sz w:val="18"/>
                <w:szCs w:val="18"/>
              </w:rPr>
            </w:pPr>
            <w:r w:rsidRPr="004B7EC7">
              <w:rPr>
                <w:sz w:val="18"/>
                <w:szCs w:val="18"/>
              </w:rPr>
              <w:t>194 266 292</w:t>
            </w:r>
          </w:p>
        </w:tc>
        <w:tc>
          <w:tcPr>
            <w:tcW w:w="2136" w:type="dxa"/>
            <w:tcBorders>
              <w:top w:val="nil"/>
              <w:left w:val="nil"/>
              <w:bottom w:val="single" w:sz="4" w:space="0" w:color="auto"/>
              <w:right w:val="single" w:sz="4" w:space="0" w:color="auto"/>
            </w:tcBorders>
            <w:shd w:val="clear" w:color="auto" w:fill="auto"/>
            <w:hideMark/>
          </w:tcPr>
          <w:p w14:paraId="675D4C4C" w14:textId="77777777" w:rsidR="00C87374" w:rsidRPr="004B7EC7" w:rsidRDefault="00C87374" w:rsidP="00E6452D">
            <w:pPr>
              <w:rPr>
                <w:sz w:val="18"/>
                <w:szCs w:val="18"/>
              </w:rPr>
            </w:pPr>
            <w:r w:rsidRPr="004B7EC7">
              <w:rPr>
                <w:sz w:val="18"/>
                <w:szCs w:val="18"/>
              </w:rPr>
              <w:t>34 282 288</w:t>
            </w:r>
          </w:p>
        </w:tc>
        <w:tc>
          <w:tcPr>
            <w:tcW w:w="1697" w:type="dxa"/>
            <w:tcBorders>
              <w:top w:val="nil"/>
              <w:left w:val="nil"/>
              <w:bottom w:val="single" w:sz="4" w:space="0" w:color="auto"/>
              <w:right w:val="single" w:sz="4" w:space="0" w:color="auto"/>
            </w:tcBorders>
            <w:shd w:val="clear" w:color="auto" w:fill="auto"/>
            <w:hideMark/>
          </w:tcPr>
          <w:p w14:paraId="0144E7FD" w14:textId="77777777" w:rsidR="00C87374" w:rsidRPr="004B7EC7" w:rsidRDefault="00C87374" w:rsidP="00E6452D">
            <w:pPr>
              <w:rPr>
                <w:sz w:val="18"/>
                <w:szCs w:val="18"/>
              </w:rPr>
            </w:pPr>
            <w:r w:rsidRPr="004B7EC7">
              <w:rPr>
                <w:sz w:val="18"/>
                <w:szCs w:val="18"/>
              </w:rPr>
              <w:t>228 548 580</w:t>
            </w:r>
          </w:p>
        </w:tc>
      </w:tr>
      <w:tr w:rsidR="00C87374" w:rsidRPr="004B7EC7" w14:paraId="730195B0" w14:textId="77777777" w:rsidTr="00E6452D">
        <w:trPr>
          <w:trHeight w:val="605"/>
        </w:trPr>
        <w:tc>
          <w:tcPr>
            <w:tcW w:w="2819" w:type="dxa"/>
            <w:tcBorders>
              <w:top w:val="single" w:sz="4" w:space="0" w:color="auto"/>
              <w:left w:val="single" w:sz="4" w:space="0" w:color="auto"/>
              <w:bottom w:val="nil"/>
              <w:right w:val="single" w:sz="4" w:space="0" w:color="auto"/>
            </w:tcBorders>
            <w:shd w:val="clear" w:color="auto" w:fill="auto"/>
            <w:hideMark/>
          </w:tcPr>
          <w:p w14:paraId="36966DF5" w14:textId="77777777" w:rsidR="00C87374" w:rsidRPr="004B7EC7" w:rsidRDefault="00C87374" w:rsidP="00E6452D">
            <w:pPr>
              <w:rPr>
                <w:sz w:val="18"/>
                <w:szCs w:val="18"/>
              </w:rPr>
            </w:pPr>
            <w:r w:rsidRPr="004B7EC7">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440525A6"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14821C63"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E87B597" w14:textId="77777777" w:rsidR="00C87374" w:rsidRPr="004B7EC7" w:rsidRDefault="00C87374" w:rsidP="00E6452D">
            <w:pPr>
              <w:rPr>
                <w:sz w:val="18"/>
                <w:szCs w:val="18"/>
              </w:rPr>
            </w:pPr>
            <w:r w:rsidRPr="004B7EC7">
              <w:rPr>
                <w:sz w:val="18"/>
                <w:szCs w:val="18"/>
              </w:rPr>
              <w:t>5. Veicināt pielāgošanos klimata pārmaiņām, riska novēršanu un pārvaldību</w:t>
            </w:r>
            <w:r w:rsidRPr="004B7EC7">
              <w:rPr>
                <w:sz w:val="18"/>
                <w:szCs w:val="18"/>
              </w:rPr>
              <w:b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174E4177" w14:textId="77777777" w:rsidR="00C87374" w:rsidRPr="004B7EC7" w:rsidRDefault="00C87374" w:rsidP="00E6452D">
            <w:pPr>
              <w:rPr>
                <w:sz w:val="18"/>
                <w:szCs w:val="18"/>
              </w:rPr>
            </w:pPr>
            <w:r w:rsidRPr="004B7EC7">
              <w:rPr>
                <w:sz w:val="18"/>
                <w:szCs w:val="18"/>
              </w:rPr>
              <w:t>432 917 039</w:t>
            </w:r>
          </w:p>
        </w:tc>
        <w:tc>
          <w:tcPr>
            <w:tcW w:w="2136" w:type="dxa"/>
            <w:tcBorders>
              <w:top w:val="nil"/>
              <w:left w:val="nil"/>
              <w:bottom w:val="single" w:sz="4" w:space="0" w:color="auto"/>
              <w:right w:val="single" w:sz="4" w:space="0" w:color="auto"/>
            </w:tcBorders>
            <w:shd w:val="clear" w:color="auto" w:fill="auto"/>
            <w:hideMark/>
          </w:tcPr>
          <w:p w14:paraId="30324361" w14:textId="77777777" w:rsidR="00C87374" w:rsidRPr="004B7EC7" w:rsidRDefault="00C87374" w:rsidP="00E6452D">
            <w:pPr>
              <w:rPr>
                <w:sz w:val="18"/>
                <w:szCs w:val="18"/>
              </w:rPr>
            </w:pPr>
            <w:r w:rsidRPr="004B7EC7">
              <w:rPr>
                <w:sz w:val="18"/>
                <w:szCs w:val="18"/>
              </w:rPr>
              <w:t>76 397 127</w:t>
            </w:r>
          </w:p>
        </w:tc>
        <w:tc>
          <w:tcPr>
            <w:tcW w:w="1697" w:type="dxa"/>
            <w:tcBorders>
              <w:top w:val="nil"/>
              <w:left w:val="nil"/>
              <w:bottom w:val="single" w:sz="4" w:space="0" w:color="auto"/>
              <w:right w:val="single" w:sz="4" w:space="0" w:color="auto"/>
            </w:tcBorders>
            <w:shd w:val="clear" w:color="auto" w:fill="auto"/>
            <w:hideMark/>
          </w:tcPr>
          <w:p w14:paraId="134FAF37" w14:textId="77777777" w:rsidR="00C87374" w:rsidRPr="004B7EC7" w:rsidRDefault="00C87374" w:rsidP="00E6452D">
            <w:pPr>
              <w:rPr>
                <w:sz w:val="18"/>
                <w:szCs w:val="18"/>
              </w:rPr>
            </w:pPr>
            <w:r w:rsidRPr="004B7EC7">
              <w:rPr>
                <w:sz w:val="18"/>
                <w:szCs w:val="18"/>
              </w:rPr>
              <w:t>509 314 166</w:t>
            </w:r>
          </w:p>
        </w:tc>
      </w:tr>
      <w:tr w:rsidR="00C87374" w:rsidRPr="004B7EC7" w14:paraId="3226EE3F" w14:textId="77777777" w:rsidTr="00E6452D">
        <w:trPr>
          <w:trHeight w:val="439"/>
        </w:trPr>
        <w:tc>
          <w:tcPr>
            <w:tcW w:w="2819" w:type="dxa"/>
            <w:tcBorders>
              <w:top w:val="single" w:sz="4" w:space="0" w:color="auto"/>
              <w:left w:val="single" w:sz="4" w:space="0" w:color="auto"/>
              <w:bottom w:val="nil"/>
              <w:right w:val="single" w:sz="4" w:space="0" w:color="auto"/>
            </w:tcBorders>
            <w:shd w:val="clear" w:color="auto" w:fill="auto"/>
            <w:hideMark/>
          </w:tcPr>
          <w:p w14:paraId="1ED8706F" w14:textId="77777777" w:rsidR="00C87374" w:rsidRPr="004B7EC7" w:rsidRDefault="00C87374" w:rsidP="00E6452D">
            <w:pPr>
              <w:rPr>
                <w:sz w:val="18"/>
                <w:szCs w:val="18"/>
              </w:rPr>
            </w:pPr>
            <w:r w:rsidRPr="004B7EC7">
              <w:rPr>
                <w:sz w:val="18"/>
                <w:szCs w:val="18"/>
              </w:rPr>
              <w:t>5. Vides aizsardzība un resursu izmantošanas efektivitāte</w:t>
            </w:r>
          </w:p>
        </w:tc>
        <w:tc>
          <w:tcPr>
            <w:tcW w:w="728" w:type="dxa"/>
            <w:tcBorders>
              <w:top w:val="nil"/>
              <w:left w:val="nil"/>
              <w:bottom w:val="single" w:sz="4" w:space="0" w:color="auto"/>
              <w:right w:val="single" w:sz="4" w:space="0" w:color="auto"/>
            </w:tcBorders>
            <w:shd w:val="clear" w:color="auto" w:fill="auto"/>
            <w:hideMark/>
          </w:tcPr>
          <w:p w14:paraId="705E1096" w14:textId="77777777" w:rsidR="00C87374" w:rsidRPr="004B7EC7" w:rsidRDefault="00C87374" w:rsidP="00E6452D">
            <w:pPr>
              <w:rPr>
                <w:sz w:val="18"/>
                <w:szCs w:val="18"/>
              </w:rPr>
            </w:pPr>
            <w:r w:rsidRPr="004B7EC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63AF4885" w14:textId="77777777" w:rsidR="00C87374" w:rsidRPr="004B7EC7" w:rsidRDefault="00C87374" w:rsidP="00E6452D">
            <w:pPr>
              <w:rPr>
                <w:sz w:val="18"/>
                <w:szCs w:val="18"/>
              </w:rPr>
            </w:pPr>
            <w:r w:rsidRPr="004B7EC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567E043C" w14:textId="77777777" w:rsidR="00C87374" w:rsidRPr="004B7EC7" w:rsidRDefault="00C87374" w:rsidP="00E6452D">
            <w:pPr>
              <w:rPr>
                <w:sz w:val="18"/>
                <w:szCs w:val="18"/>
              </w:rPr>
            </w:pPr>
            <w:r w:rsidRPr="004B7EC7">
              <w:rPr>
                <w:sz w:val="18"/>
                <w:szCs w:val="18"/>
              </w:rPr>
              <w:t>6. Aizsargāt vidi un veicināt resursu efektivitāti</w:t>
            </w:r>
          </w:p>
        </w:tc>
        <w:tc>
          <w:tcPr>
            <w:tcW w:w="1416" w:type="dxa"/>
            <w:tcBorders>
              <w:top w:val="nil"/>
              <w:left w:val="single" w:sz="4" w:space="0" w:color="auto"/>
              <w:bottom w:val="single" w:sz="4" w:space="0" w:color="auto"/>
              <w:right w:val="single" w:sz="4" w:space="0" w:color="auto"/>
            </w:tcBorders>
            <w:shd w:val="clear" w:color="auto" w:fill="auto"/>
            <w:hideMark/>
          </w:tcPr>
          <w:p w14:paraId="3B755D8B" w14:textId="77777777" w:rsidR="00C87374" w:rsidRPr="004B7EC7" w:rsidRDefault="00C87374" w:rsidP="00E6452D">
            <w:pPr>
              <w:rPr>
                <w:sz w:val="18"/>
                <w:szCs w:val="18"/>
              </w:rPr>
            </w:pPr>
            <w:r w:rsidRPr="004B7EC7">
              <w:rPr>
                <w:sz w:val="18"/>
                <w:szCs w:val="18"/>
              </w:rPr>
              <w:t>190 138 398</w:t>
            </w:r>
          </w:p>
        </w:tc>
        <w:tc>
          <w:tcPr>
            <w:tcW w:w="2136" w:type="dxa"/>
            <w:tcBorders>
              <w:top w:val="nil"/>
              <w:left w:val="nil"/>
              <w:bottom w:val="single" w:sz="4" w:space="0" w:color="auto"/>
              <w:right w:val="single" w:sz="4" w:space="0" w:color="auto"/>
            </w:tcBorders>
            <w:shd w:val="clear" w:color="auto" w:fill="auto"/>
            <w:hideMark/>
          </w:tcPr>
          <w:p w14:paraId="20927EFB" w14:textId="77777777" w:rsidR="00C87374" w:rsidRPr="004B7EC7" w:rsidRDefault="00C87374" w:rsidP="00E6452D">
            <w:pPr>
              <w:rPr>
                <w:sz w:val="18"/>
                <w:szCs w:val="18"/>
              </w:rPr>
            </w:pPr>
            <w:r w:rsidRPr="004B7EC7">
              <w:rPr>
                <w:sz w:val="18"/>
                <w:szCs w:val="18"/>
              </w:rPr>
              <w:t>33 553 837</w:t>
            </w:r>
          </w:p>
        </w:tc>
        <w:tc>
          <w:tcPr>
            <w:tcW w:w="1697" w:type="dxa"/>
            <w:tcBorders>
              <w:top w:val="nil"/>
              <w:left w:val="nil"/>
              <w:bottom w:val="single" w:sz="4" w:space="0" w:color="auto"/>
              <w:right w:val="single" w:sz="4" w:space="0" w:color="auto"/>
            </w:tcBorders>
            <w:shd w:val="clear" w:color="auto" w:fill="auto"/>
            <w:hideMark/>
          </w:tcPr>
          <w:p w14:paraId="2F1E22B9" w14:textId="77777777" w:rsidR="00C87374" w:rsidRPr="004B7EC7" w:rsidRDefault="00C87374" w:rsidP="00E6452D">
            <w:pPr>
              <w:rPr>
                <w:sz w:val="18"/>
                <w:szCs w:val="18"/>
              </w:rPr>
            </w:pPr>
            <w:r w:rsidRPr="004B7EC7">
              <w:rPr>
                <w:sz w:val="18"/>
                <w:szCs w:val="18"/>
              </w:rPr>
              <w:t>223 692 235</w:t>
            </w:r>
          </w:p>
        </w:tc>
      </w:tr>
      <w:tr w:rsidR="00C87374" w:rsidRPr="004B7EC7" w14:paraId="100F2985" w14:textId="77777777" w:rsidTr="00E6452D">
        <w:trPr>
          <w:trHeight w:val="701"/>
        </w:trPr>
        <w:tc>
          <w:tcPr>
            <w:tcW w:w="2819" w:type="dxa"/>
            <w:tcBorders>
              <w:top w:val="single" w:sz="4" w:space="0" w:color="auto"/>
              <w:left w:val="single" w:sz="4" w:space="0" w:color="auto"/>
              <w:bottom w:val="nil"/>
              <w:right w:val="single" w:sz="4" w:space="0" w:color="auto"/>
            </w:tcBorders>
            <w:shd w:val="clear" w:color="auto" w:fill="auto"/>
            <w:hideMark/>
          </w:tcPr>
          <w:p w14:paraId="1A8EB4F7" w14:textId="77777777" w:rsidR="00C87374" w:rsidRPr="004B7EC7" w:rsidRDefault="00C87374" w:rsidP="00E6452D">
            <w:pPr>
              <w:rPr>
                <w:sz w:val="18"/>
                <w:szCs w:val="18"/>
              </w:rPr>
            </w:pPr>
            <w:r w:rsidRPr="004B7EC7">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6FC1258B"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5FCA4014"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6D091F65" w14:textId="77777777" w:rsidR="00C87374" w:rsidRPr="004B7EC7" w:rsidRDefault="00C87374" w:rsidP="00E6452D">
            <w:pPr>
              <w:rPr>
                <w:sz w:val="18"/>
                <w:szCs w:val="18"/>
              </w:rPr>
            </w:pPr>
            <w:r w:rsidRPr="004B7EC7">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1206679F" w14:textId="77777777" w:rsidR="00C87374" w:rsidRPr="004B7EC7" w:rsidRDefault="00C87374" w:rsidP="00E6452D">
            <w:pPr>
              <w:rPr>
                <w:sz w:val="18"/>
                <w:szCs w:val="18"/>
              </w:rPr>
            </w:pPr>
            <w:r w:rsidRPr="004B7EC7">
              <w:rPr>
                <w:sz w:val="18"/>
                <w:szCs w:val="18"/>
              </w:rPr>
              <w:t>235 477 563</w:t>
            </w:r>
          </w:p>
        </w:tc>
        <w:tc>
          <w:tcPr>
            <w:tcW w:w="2136" w:type="dxa"/>
            <w:tcBorders>
              <w:top w:val="nil"/>
              <w:left w:val="nil"/>
              <w:bottom w:val="single" w:sz="4" w:space="0" w:color="auto"/>
              <w:right w:val="single" w:sz="4" w:space="0" w:color="auto"/>
            </w:tcBorders>
            <w:shd w:val="clear" w:color="auto" w:fill="auto"/>
            <w:hideMark/>
          </w:tcPr>
          <w:p w14:paraId="1AC1F10B" w14:textId="77777777" w:rsidR="00C87374" w:rsidRPr="004B7EC7" w:rsidRDefault="00C87374" w:rsidP="00E6452D">
            <w:pPr>
              <w:rPr>
                <w:sz w:val="18"/>
                <w:szCs w:val="18"/>
              </w:rPr>
            </w:pPr>
            <w:r w:rsidRPr="004B7EC7">
              <w:rPr>
                <w:sz w:val="18"/>
                <w:szCs w:val="18"/>
              </w:rPr>
              <w:t>41 554 865</w:t>
            </w:r>
          </w:p>
        </w:tc>
        <w:tc>
          <w:tcPr>
            <w:tcW w:w="1697" w:type="dxa"/>
            <w:tcBorders>
              <w:top w:val="nil"/>
              <w:left w:val="nil"/>
              <w:bottom w:val="single" w:sz="4" w:space="0" w:color="auto"/>
              <w:right w:val="single" w:sz="4" w:space="0" w:color="auto"/>
            </w:tcBorders>
            <w:shd w:val="clear" w:color="auto" w:fill="auto"/>
            <w:hideMark/>
          </w:tcPr>
          <w:p w14:paraId="1D48E1E7" w14:textId="77777777" w:rsidR="00C87374" w:rsidRPr="004B7EC7" w:rsidRDefault="00C87374" w:rsidP="00E6452D">
            <w:pPr>
              <w:rPr>
                <w:sz w:val="18"/>
                <w:szCs w:val="18"/>
              </w:rPr>
            </w:pPr>
            <w:r w:rsidRPr="004B7EC7">
              <w:rPr>
                <w:sz w:val="18"/>
                <w:szCs w:val="18"/>
              </w:rPr>
              <w:t>277 032 428</w:t>
            </w:r>
          </w:p>
        </w:tc>
      </w:tr>
      <w:tr w:rsidR="00C87374" w:rsidRPr="004B7EC7" w14:paraId="6B21FCE8" w14:textId="77777777" w:rsidTr="00E6452D">
        <w:trPr>
          <w:trHeight w:val="541"/>
        </w:trPr>
        <w:tc>
          <w:tcPr>
            <w:tcW w:w="2819" w:type="dxa"/>
            <w:tcBorders>
              <w:top w:val="single" w:sz="4" w:space="0" w:color="auto"/>
              <w:left w:val="single" w:sz="4" w:space="0" w:color="auto"/>
              <w:bottom w:val="nil"/>
              <w:right w:val="single" w:sz="4" w:space="0" w:color="auto"/>
            </w:tcBorders>
            <w:shd w:val="clear" w:color="auto" w:fill="auto"/>
            <w:hideMark/>
          </w:tcPr>
          <w:p w14:paraId="30B89B8C" w14:textId="77777777" w:rsidR="00C87374" w:rsidRPr="004B7EC7" w:rsidRDefault="00C87374" w:rsidP="00E6452D">
            <w:pPr>
              <w:rPr>
                <w:sz w:val="18"/>
                <w:szCs w:val="18"/>
              </w:rPr>
            </w:pPr>
            <w:r w:rsidRPr="004B7EC7">
              <w:rPr>
                <w:sz w:val="18"/>
                <w:szCs w:val="18"/>
              </w:rPr>
              <w:t>6. Ilgtspējīga transporta sistēma</w:t>
            </w:r>
          </w:p>
        </w:tc>
        <w:tc>
          <w:tcPr>
            <w:tcW w:w="728" w:type="dxa"/>
            <w:tcBorders>
              <w:top w:val="nil"/>
              <w:left w:val="nil"/>
              <w:bottom w:val="single" w:sz="4" w:space="0" w:color="auto"/>
              <w:right w:val="single" w:sz="4" w:space="0" w:color="auto"/>
            </w:tcBorders>
            <w:shd w:val="clear" w:color="auto" w:fill="auto"/>
            <w:hideMark/>
          </w:tcPr>
          <w:p w14:paraId="35342798" w14:textId="77777777" w:rsidR="00C87374" w:rsidRPr="004B7EC7" w:rsidRDefault="00C87374" w:rsidP="00E6452D">
            <w:pPr>
              <w:rPr>
                <w:sz w:val="18"/>
                <w:szCs w:val="18"/>
              </w:rPr>
            </w:pPr>
            <w:r w:rsidRPr="004B7EC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2CDFD4FA" w14:textId="77777777" w:rsidR="00C87374" w:rsidRPr="004B7EC7" w:rsidRDefault="00C87374" w:rsidP="00E6452D">
            <w:pPr>
              <w:rPr>
                <w:sz w:val="18"/>
                <w:szCs w:val="18"/>
              </w:rPr>
            </w:pPr>
            <w:r w:rsidRPr="004B7EC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21FA3DBC" w14:textId="77777777" w:rsidR="00C87374" w:rsidRPr="004B7EC7" w:rsidRDefault="00C87374" w:rsidP="00E6452D">
            <w:pPr>
              <w:rPr>
                <w:sz w:val="18"/>
                <w:szCs w:val="18"/>
              </w:rPr>
            </w:pPr>
            <w:r w:rsidRPr="004B7EC7">
              <w:rPr>
                <w:sz w:val="18"/>
                <w:szCs w:val="18"/>
              </w:rPr>
              <w:t>7. Veicināt ilgtspējīgu transportu un novērst trūkumus galvenajās tīkla infrastruktūrās</w:t>
            </w:r>
          </w:p>
        </w:tc>
        <w:tc>
          <w:tcPr>
            <w:tcW w:w="1416" w:type="dxa"/>
            <w:tcBorders>
              <w:top w:val="nil"/>
              <w:left w:val="single" w:sz="4" w:space="0" w:color="auto"/>
              <w:bottom w:val="single" w:sz="4" w:space="0" w:color="auto"/>
              <w:right w:val="single" w:sz="4" w:space="0" w:color="auto"/>
            </w:tcBorders>
            <w:shd w:val="clear" w:color="auto" w:fill="auto"/>
            <w:hideMark/>
          </w:tcPr>
          <w:p w14:paraId="181F10A5" w14:textId="77777777" w:rsidR="00C87374" w:rsidRPr="004B7EC7" w:rsidRDefault="00C87374" w:rsidP="00E6452D">
            <w:pPr>
              <w:rPr>
                <w:sz w:val="18"/>
                <w:szCs w:val="18"/>
              </w:rPr>
            </w:pPr>
            <w:r w:rsidRPr="004B7EC7">
              <w:rPr>
                <w:sz w:val="18"/>
                <w:szCs w:val="18"/>
              </w:rPr>
              <w:t>924 294 295</w:t>
            </w:r>
          </w:p>
        </w:tc>
        <w:tc>
          <w:tcPr>
            <w:tcW w:w="2136" w:type="dxa"/>
            <w:tcBorders>
              <w:top w:val="nil"/>
              <w:left w:val="nil"/>
              <w:bottom w:val="single" w:sz="4" w:space="0" w:color="auto"/>
              <w:right w:val="single" w:sz="4" w:space="0" w:color="auto"/>
            </w:tcBorders>
            <w:shd w:val="clear" w:color="auto" w:fill="auto"/>
            <w:hideMark/>
          </w:tcPr>
          <w:p w14:paraId="7ACE3805" w14:textId="77777777" w:rsidR="00C87374" w:rsidRPr="004B7EC7" w:rsidRDefault="00C87374" w:rsidP="00E6452D">
            <w:pPr>
              <w:rPr>
                <w:sz w:val="18"/>
                <w:szCs w:val="18"/>
              </w:rPr>
            </w:pPr>
            <w:r w:rsidRPr="004B7EC7">
              <w:rPr>
                <w:sz w:val="18"/>
                <w:szCs w:val="18"/>
              </w:rPr>
              <w:t>163 110 762</w:t>
            </w:r>
          </w:p>
        </w:tc>
        <w:tc>
          <w:tcPr>
            <w:tcW w:w="1697" w:type="dxa"/>
            <w:tcBorders>
              <w:top w:val="nil"/>
              <w:left w:val="nil"/>
              <w:bottom w:val="single" w:sz="4" w:space="0" w:color="auto"/>
              <w:right w:val="single" w:sz="4" w:space="0" w:color="auto"/>
            </w:tcBorders>
            <w:shd w:val="clear" w:color="auto" w:fill="auto"/>
            <w:hideMark/>
          </w:tcPr>
          <w:p w14:paraId="54480CDA" w14:textId="77777777" w:rsidR="00C87374" w:rsidRPr="004B7EC7" w:rsidRDefault="00C87374" w:rsidP="00E6452D">
            <w:pPr>
              <w:rPr>
                <w:sz w:val="18"/>
                <w:szCs w:val="18"/>
              </w:rPr>
            </w:pPr>
            <w:r w:rsidRPr="004B7EC7">
              <w:rPr>
                <w:sz w:val="18"/>
                <w:szCs w:val="18"/>
              </w:rPr>
              <w:t>1 087 405 057</w:t>
            </w:r>
          </w:p>
        </w:tc>
      </w:tr>
      <w:tr w:rsidR="00C87374" w:rsidRPr="004B7EC7" w14:paraId="14815030" w14:textId="77777777" w:rsidTr="00E6452D">
        <w:trPr>
          <w:trHeight w:val="563"/>
        </w:trPr>
        <w:tc>
          <w:tcPr>
            <w:tcW w:w="2819" w:type="dxa"/>
            <w:tcBorders>
              <w:top w:val="single" w:sz="4" w:space="0" w:color="auto"/>
              <w:left w:val="single" w:sz="4" w:space="0" w:color="auto"/>
              <w:bottom w:val="nil"/>
              <w:right w:val="single" w:sz="4" w:space="0" w:color="auto"/>
            </w:tcBorders>
            <w:shd w:val="clear" w:color="auto" w:fill="auto"/>
            <w:hideMark/>
          </w:tcPr>
          <w:p w14:paraId="11F037D6" w14:textId="77777777" w:rsidR="00C87374" w:rsidRPr="004B7EC7" w:rsidRDefault="00C87374" w:rsidP="00E6452D">
            <w:pPr>
              <w:rPr>
                <w:sz w:val="18"/>
              </w:rPr>
            </w:pPr>
            <w:r w:rsidRPr="004B7EC7">
              <w:rPr>
                <w:sz w:val="18"/>
              </w:rPr>
              <w:t>7. Nodarbinātība un darbaspēka mobilitāte</w:t>
            </w:r>
          </w:p>
        </w:tc>
        <w:tc>
          <w:tcPr>
            <w:tcW w:w="728" w:type="dxa"/>
            <w:tcBorders>
              <w:top w:val="nil"/>
              <w:left w:val="nil"/>
              <w:bottom w:val="single" w:sz="4" w:space="0" w:color="auto"/>
              <w:right w:val="single" w:sz="4" w:space="0" w:color="auto"/>
            </w:tcBorders>
            <w:shd w:val="clear" w:color="auto" w:fill="auto"/>
            <w:hideMark/>
          </w:tcPr>
          <w:p w14:paraId="479AC16B" w14:textId="77777777" w:rsidR="00C87374" w:rsidRPr="004B7EC7" w:rsidRDefault="00C87374" w:rsidP="00E6452D">
            <w:pPr>
              <w:rPr>
                <w:sz w:val="18"/>
              </w:rPr>
            </w:pPr>
            <w:r w:rsidRPr="004B7EC7">
              <w:rPr>
                <w:sz w:val="18"/>
              </w:rPr>
              <w:t>ESF</w:t>
            </w:r>
          </w:p>
        </w:tc>
        <w:tc>
          <w:tcPr>
            <w:tcW w:w="872" w:type="dxa"/>
            <w:tcBorders>
              <w:top w:val="nil"/>
              <w:left w:val="nil"/>
              <w:bottom w:val="single" w:sz="4" w:space="0" w:color="auto"/>
              <w:right w:val="single" w:sz="4" w:space="0" w:color="auto"/>
            </w:tcBorders>
            <w:shd w:val="clear" w:color="auto" w:fill="auto"/>
            <w:hideMark/>
          </w:tcPr>
          <w:p w14:paraId="16FAF3F3"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346D6F18" w14:textId="77777777" w:rsidR="00C87374" w:rsidRPr="004B7EC7" w:rsidRDefault="00C87374" w:rsidP="00E6452D">
            <w:pPr>
              <w:rPr>
                <w:sz w:val="18"/>
                <w:szCs w:val="18"/>
              </w:rPr>
            </w:pPr>
            <w:r w:rsidRPr="004B7EC7">
              <w:rPr>
                <w:sz w:val="18"/>
                <w:szCs w:val="18"/>
              </w:rPr>
              <w:t>8. Veicināt nodarbinātību un atbalstīt darbaspēka mobilitāti</w:t>
            </w:r>
            <w:r w:rsidRPr="004B7EC7">
              <w:rPr>
                <w:sz w:val="18"/>
                <w:szCs w:val="18"/>
              </w:rPr>
              <w:br/>
            </w:r>
          </w:p>
        </w:tc>
        <w:tc>
          <w:tcPr>
            <w:tcW w:w="1416" w:type="dxa"/>
            <w:tcBorders>
              <w:top w:val="nil"/>
              <w:left w:val="single" w:sz="4" w:space="0" w:color="auto"/>
              <w:bottom w:val="single" w:sz="4" w:space="0" w:color="auto"/>
              <w:right w:val="single" w:sz="4" w:space="0" w:color="auto"/>
            </w:tcBorders>
            <w:shd w:val="clear" w:color="auto" w:fill="auto"/>
            <w:hideMark/>
          </w:tcPr>
          <w:p w14:paraId="654BBFF0" w14:textId="77777777" w:rsidR="00C87374" w:rsidRPr="004B7EC7" w:rsidRDefault="00C87374" w:rsidP="00E6452D">
            <w:pPr>
              <w:rPr>
                <w:sz w:val="18"/>
                <w:szCs w:val="18"/>
              </w:rPr>
            </w:pPr>
            <w:r w:rsidRPr="004B7EC7">
              <w:rPr>
                <w:sz w:val="18"/>
                <w:szCs w:val="18"/>
              </w:rPr>
              <w:t>112 148 340</w:t>
            </w:r>
          </w:p>
        </w:tc>
        <w:tc>
          <w:tcPr>
            <w:tcW w:w="2136" w:type="dxa"/>
            <w:tcBorders>
              <w:top w:val="nil"/>
              <w:left w:val="nil"/>
              <w:bottom w:val="single" w:sz="4" w:space="0" w:color="auto"/>
              <w:right w:val="single" w:sz="4" w:space="0" w:color="auto"/>
            </w:tcBorders>
            <w:shd w:val="clear" w:color="auto" w:fill="auto"/>
            <w:hideMark/>
          </w:tcPr>
          <w:p w14:paraId="260F3A53" w14:textId="77777777" w:rsidR="00C87374" w:rsidRPr="004B7EC7" w:rsidRDefault="00C87374" w:rsidP="00E6452D">
            <w:pPr>
              <w:rPr>
                <w:sz w:val="18"/>
                <w:szCs w:val="18"/>
              </w:rPr>
            </w:pPr>
            <w:r w:rsidRPr="004B7EC7">
              <w:rPr>
                <w:sz w:val="18"/>
                <w:szCs w:val="18"/>
              </w:rPr>
              <w:t>19 790 886</w:t>
            </w:r>
          </w:p>
        </w:tc>
        <w:tc>
          <w:tcPr>
            <w:tcW w:w="1697" w:type="dxa"/>
            <w:tcBorders>
              <w:top w:val="nil"/>
              <w:left w:val="nil"/>
              <w:bottom w:val="single" w:sz="4" w:space="0" w:color="auto"/>
              <w:right w:val="single" w:sz="4" w:space="0" w:color="auto"/>
            </w:tcBorders>
            <w:shd w:val="clear" w:color="auto" w:fill="auto"/>
            <w:hideMark/>
          </w:tcPr>
          <w:p w14:paraId="313D375A" w14:textId="77777777" w:rsidR="00C87374" w:rsidRPr="004B7EC7" w:rsidRDefault="00C87374" w:rsidP="00E6452D">
            <w:pPr>
              <w:rPr>
                <w:sz w:val="18"/>
                <w:szCs w:val="18"/>
              </w:rPr>
            </w:pPr>
            <w:r w:rsidRPr="004B7EC7">
              <w:rPr>
                <w:sz w:val="18"/>
                <w:szCs w:val="18"/>
              </w:rPr>
              <w:t>131 939 226</w:t>
            </w:r>
          </w:p>
        </w:tc>
      </w:tr>
      <w:tr w:rsidR="00C87374" w:rsidRPr="004B7EC7" w14:paraId="29465B19" w14:textId="77777777" w:rsidTr="00E6452D">
        <w:trPr>
          <w:trHeight w:val="555"/>
        </w:trPr>
        <w:tc>
          <w:tcPr>
            <w:tcW w:w="2819" w:type="dxa"/>
            <w:tcBorders>
              <w:top w:val="single" w:sz="4" w:space="0" w:color="auto"/>
              <w:left w:val="single" w:sz="4" w:space="0" w:color="auto"/>
              <w:bottom w:val="nil"/>
              <w:right w:val="single" w:sz="4" w:space="0" w:color="auto"/>
            </w:tcBorders>
            <w:shd w:val="clear" w:color="auto" w:fill="auto"/>
            <w:hideMark/>
          </w:tcPr>
          <w:p w14:paraId="3FEE08C5" w14:textId="77777777" w:rsidR="00C87374" w:rsidRPr="004B7EC7" w:rsidRDefault="00C87374" w:rsidP="00E6452D">
            <w:pPr>
              <w:rPr>
                <w:sz w:val="18"/>
                <w:szCs w:val="18"/>
              </w:rPr>
            </w:pPr>
            <w:r w:rsidRPr="004B7EC7">
              <w:rPr>
                <w:sz w:val="18"/>
                <w:szCs w:val="18"/>
              </w:rPr>
              <w:t xml:space="preserve">7. Nodarbinātība un darbaspēka mobilitāte </w:t>
            </w:r>
          </w:p>
        </w:tc>
        <w:tc>
          <w:tcPr>
            <w:tcW w:w="728" w:type="dxa"/>
            <w:tcBorders>
              <w:top w:val="nil"/>
              <w:left w:val="nil"/>
              <w:bottom w:val="single" w:sz="4" w:space="0" w:color="auto"/>
              <w:right w:val="single" w:sz="4" w:space="0" w:color="auto"/>
            </w:tcBorders>
            <w:shd w:val="clear" w:color="auto" w:fill="auto"/>
            <w:hideMark/>
          </w:tcPr>
          <w:p w14:paraId="29D34469" w14:textId="77777777" w:rsidR="00C87374" w:rsidRPr="004B7EC7" w:rsidRDefault="00C87374" w:rsidP="00E6452D">
            <w:pPr>
              <w:rPr>
                <w:sz w:val="18"/>
                <w:szCs w:val="18"/>
              </w:rPr>
            </w:pPr>
            <w:r w:rsidRPr="004B7EC7">
              <w:rPr>
                <w:sz w:val="18"/>
                <w:szCs w:val="18"/>
              </w:rPr>
              <w:t>JNI</w:t>
            </w:r>
          </w:p>
        </w:tc>
        <w:tc>
          <w:tcPr>
            <w:tcW w:w="872" w:type="dxa"/>
            <w:tcBorders>
              <w:top w:val="nil"/>
              <w:left w:val="nil"/>
              <w:bottom w:val="single" w:sz="4" w:space="0" w:color="auto"/>
              <w:right w:val="single" w:sz="4" w:space="0" w:color="auto"/>
            </w:tcBorders>
            <w:shd w:val="clear" w:color="auto" w:fill="auto"/>
            <w:hideMark/>
          </w:tcPr>
          <w:p w14:paraId="28F437A1" w14:textId="77777777" w:rsidR="00C87374" w:rsidRPr="004B7EC7" w:rsidRDefault="00C87374" w:rsidP="00E6452D">
            <w:pPr>
              <w:rPr>
                <w:sz w:val="18"/>
                <w:szCs w:val="18"/>
              </w:rPr>
            </w:pPr>
            <w:r w:rsidRPr="004B7EC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3C06D9E7" w14:textId="77777777" w:rsidR="00C87374" w:rsidRPr="004B7EC7" w:rsidRDefault="00C87374" w:rsidP="00E6452D">
            <w:pPr>
              <w:rPr>
                <w:sz w:val="18"/>
                <w:szCs w:val="18"/>
              </w:rPr>
            </w:pPr>
            <w:r w:rsidRPr="004B7EC7">
              <w:rPr>
                <w:sz w:val="18"/>
                <w:szCs w:val="18"/>
              </w:rPr>
              <w:t>8. Veicināt nodarbinātību un atbalstīt darbaspēka mobilitāti</w:t>
            </w:r>
          </w:p>
        </w:tc>
        <w:tc>
          <w:tcPr>
            <w:tcW w:w="1416" w:type="dxa"/>
            <w:tcBorders>
              <w:top w:val="nil"/>
              <w:left w:val="single" w:sz="4" w:space="0" w:color="auto"/>
              <w:bottom w:val="single" w:sz="4" w:space="0" w:color="auto"/>
              <w:right w:val="single" w:sz="4" w:space="0" w:color="auto"/>
            </w:tcBorders>
            <w:shd w:val="clear" w:color="auto" w:fill="auto"/>
            <w:hideMark/>
          </w:tcPr>
          <w:p w14:paraId="6DE25885" w14:textId="77777777" w:rsidR="00C87374" w:rsidRPr="004B7EC7" w:rsidRDefault="00C87374" w:rsidP="00E6452D">
            <w:pPr>
              <w:rPr>
                <w:sz w:val="18"/>
                <w:szCs w:val="18"/>
              </w:rPr>
            </w:pPr>
            <w:r w:rsidRPr="004B7EC7">
              <w:rPr>
                <w:sz w:val="18"/>
                <w:szCs w:val="18"/>
              </w:rPr>
              <w:t>58 021 278</w:t>
            </w:r>
          </w:p>
        </w:tc>
        <w:tc>
          <w:tcPr>
            <w:tcW w:w="2136" w:type="dxa"/>
            <w:tcBorders>
              <w:top w:val="nil"/>
              <w:left w:val="nil"/>
              <w:bottom w:val="single" w:sz="4" w:space="0" w:color="auto"/>
              <w:right w:val="single" w:sz="4" w:space="0" w:color="auto"/>
            </w:tcBorders>
            <w:shd w:val="clear" w:color="auto" w:fill="auto"/>
            <w:hideMark/>
          </w:tcPr>
          <w:p w14:paraId="1F6ACBD9" w14:textId="77777777" w:rsidR="00C87374" w:rsidRPr="004B7EC7" w:rsidRDefault="00C87374" w:rsidP="00E6452D">
            <w:pPr>
              <w:rPr>
                <w:sz w:val="18"/>
                <w:szCs w:val="18"/>
              </w:rPr>
            </w:pPr>
            <w:r w:rsidRPr="004B7EC7">
              <w:rPr>
                <w:sz w:val="18"/>
                <w:szCs w:val="18"/>
              </w:rPr>
              <w:t>5 119 525</w:t>
            </w:r>
          </w:p>
        </w:tc>
        <w:tc>
          <w:tcPr>
            <w:tcW w:w="1697" w:type="dxa"/>
            <w:tcBorders>
              <w:top w:val="nil"/>
              <w:left w:val="nil"/>
              <w:bottom w:val="single" w:sz="4" w:space="0" w:color="auto"/>
              <w:right w:val="single" w:sz="4" w:space="0" w:color="auto"/>
            </w:tcBorders>
            <w:shd w:val="clear" w:color="auto" w:fill="auto"/>
            <w:hideMark/>
          </w:tcPr>
          <w:p w14:paraId="5F1AFC1A" w14:textId="77777777" w:rsidR="00C87374" w:rsidRPr="004B7EC7" w:rsidRDefault="00C87374" w:rsidP="00E6452D">
            <w:pPr>
              <w:rPr>
                <w:sz w:val="18"/>
                <w:szCs w:val="18"/>
              </w:rPr>
            </w:pPr>
            <w:r w:rsidRPr="004B7EC7">
              <w:rPr>
                <w:sz w:val="18"/>
                <w:szCs w:val="18"/>
              </w:rPr>
              <w:t>63 140 803</w:t>
            </w:r>
          </w:p>
        </w:tc>
      </w:tr>
      <w:tr w:rsidR="00C87374" w:rsidRPr="004B7EC7" w14:paraId="38FE8691" w14:textId="77777777" w:rsidTr="00E6452D">
        <w:trPr>
          <w:trHeight w:val="637"/>
        </w:trPr>
        <w:tc>
          <w:tcPr>
            <w:tcW w:w="2819" w:type="dxa"/>
            <w:tcBorders>
              <w:top w:val="single" w:sz="4" w:space="0" w:color="auto"/>
              <w:left w:val="single" w:sz="4" w:space="0" w:color="auto"/>
              <w:bottom w:val="nil"/>
              <w:right w:val="single" w:sz="4" w:space="0" w:color="auto"/>
            </w:tcBorders>
            <w:shd w:val="clear" w:color="auto" w:fill="auto"/>
            <w:hideMark/>
          </w:tcPr>
          <w:p w14:paraId="0B2185E8" w14:textId="77777777" w:rsidR="00C87374" w:rsidRPr="004B7EC7" w:rsidRDefault="00C87374" w:rsidP="00E6452D">
            <w:pPr>
              <w:rPr>
                <w:sz w:val="18"/>
                <w:szCs w:val="18"/>
              </w:rPr>
            </w:pPr>
            <w:r w:rsidRPr="004B7EC7">
              <w:rPr>
                <w:sz w:val="18"/>
                <w:szCs w:val="18"/>
              </w:rPr>
              <w:lastRenderedPageBreak/>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201AD51F"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406ED6CF"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7733A727" w14:textId="77777777" w:rsidR="00C87374" w:rsidRPr="004B7EC7" w:rsidRDefault="00C87374" w:rsidP="00E6452D">
            <w:pPr>
              <w:rPr>
                <w:sz w:val="18"/>
                <w:szCs w:val="18"/>
              </w:rPr>
            </w:pPr>
            <w:r w:rsidRPr="004B7EC7">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13A068D9" w14:textId="77777777" w:rsidR="00C87374" w:rsidRPr="004B7EC7" w:rsidRDefault="00C87374" w:rsidP="00E6452D">
            <w:pPr>
              <w:rPr>
                <w:sz w:val="18"/>
                <w:szCs w:val="18"/>
              </w:rPr>
            </w:pPr>
            <w:r w:rsidRPr="004B7EC7">
              <w:rPr>
                <w:sz w:val="18"/>
                <w:szCs w:val="18"/>
              </w:rPr>
              <w:t>277 460 786</w:t>
            </w:r>
          </w:p>
        </w:tc>
        <w:tc>
          <w:tcPr>
            <w:tcW w:w="2136" w:type="dxa"/>
            <w:tcBorders>
              <w:top w:val="nil"/>
              <w:left w:val="nil"/>
              <w:bottom w:val="single" w:sz="4" w:space="0" w:color="auto"/>
              <w:right w:val="single" w:sz="4" w:space="0" w:color="auto"/>
            </w:tcBorders>
            <w:shd w:val="clear" w:color="auto" w:fill="auto"/>
            <w:hideMark/>
          </w:tcPr>
          <w:p w14:paraId="0BE3130B" w14:textId="77777777" w:rsidR="00C87374" w:rsidRPr="004B7EC7" w:rsidRDefault="00C87374" w:rsidP="00E6452D">
            <w:pPr>
              <w:rPr>
                <w:sz w:val="18"/>
                <w:szCs w:val="18"/>
              </w:rPr>
            </w:pPr>
            <w:r w:rsidRPr="004B7EC7">
              <w:rPr>
                <w:sz w:val="18"/>
                <w:szCs w:val="18"/>
              </w:rPr>
              <w:t>48 963 670</w:t>
            </w:r>
          </w:p>
        </w:tc>
        <w:tc>
          <w:tcPr>
            <w:tcW w:w="1697" w:type="dxa"/>
            <w:tcBorders>
              <w:top w:val="nil"/>
              <w:left w:val="nil"/>
              <w:bottom w:val="single" w:sz="4" w:space="0" w:color="auto"/>
              <w:right w:val="single" w:sz="4" w:space="0" w:color="auto"/>
            </w:tcBorders>
            <w:shd w:val="clear" w:color="auto" w:fill="auto"/>
            <w:hideMark/>
          </w:tcPr>
          <w:p w14:paraId="215E480B" w14:textId="77777777" w:rsidR="00C87374" w:rsidRPr="004B7EC7" w:rsidRDefault="00C87374" w:rsidP="00E6452D">
            <w:pPr>
              <w:rPr>
                <w:sz w:val="18"/>
                <w:szCs w:val="18"/>
              </w:rPr>
            </w:pPr>
            <w:r w:rsidRPr="004B7EC7">
              <w:rPr>
                <w:sz w:val="18"/>
                <w:szCs w:val="18"/>
              </w:rPr>
              <w:t>326 424 456</w:t>
            </w:r>
          </w:p>
        </w:tc>
      </w:tr>
      <w:tr w:rsidR="00C87374" w:rsidRPr="004B7EC7" w14:paraId="256565C9" w14:textId="77777777" w:rsidTr="00E6452D">
        <w:trPr>
          <w:trHeight w:val="633"/>
        </w:trPr>
        <w:tc>
          <w:tcPr>
            <w:tcW w:w="2819" w:type="dxa"/>
            <w:tcBorders>
              <w:top w:val="single" w:sz="4" w:space="0" w:color="auto"/>
              <w:left w:val="single" w:sz="4" w:space="0" w:color="auto"/>
              <w:bottom w:val="nil"/>
              <w:right w:val="single" w:sz="4" w:space="0" w:color="auto"/>
            </w:tcBorders>
            <w:shd w:val="clear" w:color="auto" w:fill="auto"/>
            <w:hideMark/>
          </w:tcPr>
          <w:p w14:paraId="177D47D6" w14:textId="77777777" w:rsidR="00C87374" w:rsidRPr="004B7EC7" w:rsidRDefault="00C87374" w:rsidP="00E6452D">
            <w:pPr>
              <w:rPr>
                <w:sz w:val="18"/>
                <w:szCs w:val="18"/>
              </w:rPr>
            </w:pPr>
            <w:r w:rsidRPr="004B7EC7">
              <w:rPr>
                <w:sz w:val="18"/>
                <w:szCs w:val="18"/>
              </w:rPr>
              <w:t>8. Izglītība, prasmes un mūžizglītība</w:t>
            </w:r>
          </w:p>
        </w:tc>
        <w:tc>
          <w:tcPr>
            <w:tcW w:w="728" w:type="dxa"/>
            <w:tcBorders>
              <w:top w:val="nil"/>
              <w:left w:val="nil"/>
              <w:bottom w:val="single" w:sz="4" w:space="0" w:color="auto"/>
              <w:right w:val="single" w:sz="4" w:space="0" w:color="auto"/>
            </w:tcBorders>
            <w:shd w:val="clear" w:color="auto" w:fill="auto"/>
            <w:hideMark/>
          </w:tcPr>
          <w:p w14:paraId="3C39AA72" w14:textId="77777777" w:rsidR="00C87374" w:rsidRPr="004B7EC7" w:rsidRDefault="00C87374" w:rsidP="00E6452D">
            <w:pPr>
              <w:rPr>
                <w:sz w:val="18"/>
                <w:szCs w:val="18"/>
              </w:rPr>
            </w:pPr>
            <w:r w:rsidRPr="004B7EC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0B4C98C1"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148CE694" w14:textId="77777777" w:rsidR="00C87374" w:rsidRPr="004B7EC7" w:rsidRDefault="00C87374" w:rsidP="00E6452D">
            <w:pPr>
              <w:rPr>
                <w:sz w:val="18"/>
                <w:szCs w:val="18"/>
              </w:rPr>
            </w:pPr>
            <w:r w:rsidRPr="004B7EC7">
              <w:rPr>
                <w:sz w:val="18"/>
                <w:szCs w:val="18"/>
              </w:rPr>
              <w:t>10. Ieguldīt izglītībā, prasmēs un mūžizglītībā</w:t>
            </w:r>
          </w:p>
        </w:tc>
        <w:tc>
          <w:tcPr>
            <w:tcW w:w="1416" w:type="dxa"/>
            <w:tcBorders>
              <w:top w:val="nil"/>
              <w:left w:val="single" w:sz="4" w:space="0" w:color="auto"/>
              <w:bottom w:val="single" w:sz="4" w:space="0" w:color="auto"/>
              <w:right w:val="single" w:sz="4" w:space="0" w:color="auto"/>
            </w:tcBorders>
            <w:shd w:val="clear" w:color="auto" w:fill="auto"/>
            <w:hideMark/>
          </w:tcPr>
          <w:p w14:paraId="7C7673A9" w14:textId="77777777" w:rsidR="00C87374" w:rsidRPr="004B7EC7" w:rsidRDefault="00C87374" w:rsidP="00E6452D">
            <w:pPr>
              <w:rPr>
                <w:sz w:val="18"/>
                <w:szCs w:val="18"/>
              </w:rPr>
            </w:pPr>
            <w:r w:rsidRPr="004B7EC7">
              <w:rPr>
                <w:sz w:val="18"/>
                <w:szCs w:val="18"/>
              </w:rPr>
              <w:t xml:space="preserve">  </w:t>
            </w:r>
          </w:p>
          <w:p w14:paraId="67400790" w14:textId="77777777" w:rsidR="00C87374" w:rsidRPr="004B7EC7" w:rsidRDefault="00C87374" w:rsidP="00E6452D">
            <w:pPr>
              <w:rPr>
                <w:sz w:val="18"/>
                <w:szCs w:val="18"/>
              </w:rPr>
            </w:pPr>
            <w:r w:rsidRPr="004B7EC7">
              <w:rPr>
                <w:sz w:val="18"/>
                <w:szCs w:val="18"/>
              </w:rPr>
              <w:t>232 752 302</w:t>
            </w:r>
          </w:p>
        </w:tc>
        <w:tc>
          <w:tcPr>
            <w:tcW w:w="2136" w:type="dxa"/>
            <w:tcBorders>
              <w:top w:val="nil"/>
              <w:left w:val="nil"/>
              <w:bottom w:val="single" w:sz="4" w:space="0" w:color="auto"/>
              <w:right w:val="single" w:sz="4" w:space="0" w:color="auto"/>
            </w:tcBorders>
            <w:shd w:val="clear" w:color="auto" w:fill="auto"/>
            <w:hideMark/>
          </w:tcPr>
          <w:p w14:paraId="1E6F122E" w14:textId="77777777" w:rsidR="00C87374" w:rsidRPr="004B7EC7" w:rsidRDefault="00C87374" w:rsidP="00E6452D">
            <w:pPr>
              <w:rPr>
                <w:sz w:val="18"/>
                <w:szCs w:val="18"/>
              </w:rPr>
            </w:pPr>
            <w:r w:rsidRPr="004B7EC7">
              <w:rPr>
                <w:sz w:val="18"/>
                <w:szCs w:val="18"/>
              </w:rPr>
              <w:t xml:space="preserve">  </w:t>
            </w:r>
          </w:p>
          <w:p w14:paraId="261933A6" w14:textId="77777777" w:rsidR="00C87374" w:rsidRPr="004B7EC7" w:rsidRDefault="00C87374" w:rsidP="00E6452D">
            <w:pPr>
              <w:rPr>
                <w:sz w:val="18"/>
                <w:szCs w:val="18"/>
              </w:rPr>
            </w:pPr>
            <w:r w:rsidRPr="004B7EC7">
              <w:rPr>
                <w:sz w:val="18"/>
                <w:szCs w:val="18"/>
              </w:rPr>
              <w:t>41 073 940</w:t>
            </w:r>
          </w:p>
        </w:tc>
        <w:tc>
          <w:tcPr>
            <w:tcW w:w="1697" w:type="dxa"/>
            <w:tcBorders>
              <w:top w:val="nil"/>
              <w:left w:val="nil"/>
              <w:bottom w:val="single" w:sz="4" w:space="0" w:color="auto"/>
              <w:right w:val="single" w:sz="4" w:space="0" w:color="auto"/>
            </w:tcBorders>
            <w:shd w:val="clear" w:color="auto" w:fill="auto"/>
            <w:hideMark/>
          </w:tcPr>
          <w:p w14:paraId="2FDF1EFA" w14:textId="77777777" w:rsidR="00C87374" w:rsidRPr="004B7EC7" w:rsidRDefault="00C87374" w:rsidP="00E6452D">
            <w:pPr>
              <w:rPr>
                <w:sz w:val="18"/>
                <w:szCs w:val="18"/>
              </w:rPr>
            </w:pPr>
            <w:r w:rsidRPr="004B7EC7">
              <w:rPr>
                <w:sz w:val="18"/>
                <w:szCs w:val="18"/>
              </w:rPr>
              <w:t> </w:t>
            </w:r>
          </w:p>
          <w:p w14:paraId="1DB43517" w14:textId="77777777" w:rsidR="00C87374" w:rsidRPr="004B7EC7" w:rsidRDefault="00C87374" w:rsidP="00E6452D">
            <w:pPr>
              <w:rPr>
                <w:sz w:val="18"/>
                <w:szCs w:val="18"/>
              </w:rPr>
            </w:pPr>
            <w:r w:rsidRPr="004B7EC7">
              <w:rPr>
                <w:sz w:val="18"/>
                <w:szCs w:val="18"/>
              </w:rPr>
              <w:t>273 826 242</w:t>
            </w:r>
          </w:p>
        </w:tc>
      </w:tr>
      <w:tr w:rsidR="00C87374" w:rsidRPr="004B7EC7" w14:paraId="378F7715" w14:textId="77777777" w:rsidTr="00E6452D">
        <w:trPr>
          <w:trHeight w:val="699"/>
        </w:trPr>
        <w:tc>
          <w:tcPr>
            <w:tcW w:w="2819" w:type="dxa"/>
            <w:tcBorders>
              <w:top w:val="single" w:sz="4" w:space="0" w:color="auto"/>
              <w:left w:val="single" w:sz="4" w:space="0" w:color="auto"/>
              <w:bottom w:val="nil"/>
              <w:right w:val="single" w:sz="4" w:space="0" w:color="auto"/>
            </w:tcBorders>
            <w:shd w:val="clear" w:color="auto" w:fill="auto"/>
          </w:tcPr>
          <w:p w14:paraId="3DFE8CDD" w14:textId="77777777" w:rsidR="00C87374" w:rsidRPr="004B7EC7" w:rsidRDefault="00C87374" w:rsidP="00E6452D">
            <w:pPr>
              <w:rPr>
                <w:sz w:val="18"/>
                <w:szCs w:val="18"/>
              </w:rPr>
            </w:pPr>
            <w:r w:rsidRPr="004B7EC7">
              <w:rPr>
                <w:sz w:val="18"/>
                <w:szCs w:val="18"/>
              </w:rPr>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696EC0A4"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tcPr>
          <w:p w14:paraId="58E142EC"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54D12E6D" w14:textId="77777777" w:rsidR="00C87374" w:rsidRPr="004B7EC7" w:rsidRDefault="00C87374" w:rsidP="00E6452D">
            <w:pPr>
              <w:rPr>
                <w:sz w:val="18"/>
                <w:szCs w:val="18"/>
              </w:rPr>
            </w:pPr>
            <w:r w:rsidRPr="004B7EC7">
              <w:rPr>
                <w:sz w:val="18"/>
                <w:szCs w:val="18"/>
              </w:rPr>
              <w:br/>
              <w:t>9. Veicināt sociālo iekļaušanu un apkarot nabadzību</w:t>
            </w:r>
          </w:p>
        </w:tc>
        <w:tc>
          <w:tcPr>
            <w:tcW w:w="1416" w:type="dxa"/>
            <w:tcBorders>
              <w:top w:val="nil"/>
              <w:left w:val="single" w:sz="4" w:space="0" w:color="auto"/>
              <w:bottom w:val="single" w:sz="4" w:space="0" w:color="auto"/>
              <w:right w:val="single" w:sz="4" w:space="0" w:color="auto"/>
            </w:tcBorders>
            <w:shd w:val="clear" w:color="auto" w:fill="auto"/>
          </w:tcPr>
          <w:p w14:paraId="77EEEB81" w14:textId="77777777" w:rsidR="00C87374" w:rsidRPr="004B7EC7" w:rsidRDefault="00C87374" w:rsidP="00E6452D">
            <w:pPr>
              <w:rPr>
                <w:sz w:val="18"/>
                <w:szCs w:val="18"/>
              </w:rPr>
            </w:pPr>
            <w:r w:rsidRPr="004B7EC7">
              <w:rPr>
                <w:sz w:val="18"/>
                <w:szCs w:val="18"/>
              </w:rPr>
              <w:t>193 377 447</w:t>
            </w:r>
          </w:p>
        </w:tc>
        <w:tc>
          <w:tcPr>
            <w:tcW w:w="2136" w:type="dxa"/>
            <w:tcBorders>
              <w:top w:val="nil"/>
              <w:left w:val="nil"/>
              <w:bottom w:val="single" w:sz="4" w:space="0" w:color="auto"/>
              <w:right w:val="single" w:sz="4" w:space="0" w:color="auto"/>
            </w:tcBorders>
            <w:shd w:val="clear" w:color="auto" w:fill="auto"/>
          </w:tcPr>
          <w:p w14:paraId="23CDA0E3" w14:textId="77777777" w:rsidR="00C87374" w:rsidRPr="004B7EC7" w:rsidRDefault="00C87374" w:rsidP="00E6452D">
            <w:pPr>
              <w:rPr>
                <w:sz w:val="18"/>
                <w:szCs w:val="18"/>
              </w:rPr>
            </w:pPr>
            <w:r w:rsidRPr="004B7EC7">
              <w:rPr>
                <w:sz w:val="18"/>
                <w:szCs w:val="18"/>
              </w:rPr>
              <w:t>34 125 433</w:t>
            </w:r>
          </w:p>
        </w:tc>
        <w:tc>
          <w:tcPr>
            <w:tcW w:w="1697" w:type="dxa"/>
            <w:tcBorders>
              <w:top w:val="nil"/>
              <w:left w:val="nil"/>
              <w:bottom w:val="single" w:sz="4" w:space="0" w:color="auto"/>
              <w:right w:val="single" w:sz="4" w:space="0" w:color="auto"/>
            </w:tcBorders>
            <w:shd w:val="clear" w:color="auto" w:fill="auto"/>
          </w:tcPr>
          <w:p w14:paraId="22A1E308" w14:textId="77777777" w:rsidR="00C87374" w:rsidRPr="004B7EC7" w:rsidRDefault="00C87374" w:rsidP="00E6452D">
            <w:pPr>
              <w:rPr>
                <w:sz w:val="18"/>
                <w:szCs w:val="18"/>
              </w:rPr>
            </w:pPr>
            <w:r w:rsidRPr="004B7EC7">
              <w:rPr>
                <w:sz w:val="18"/>
                <w:szCs w:val="18"/>
              </w:rPr>
              <w:t>227 502 880</w:t>
            </w:r>
          </w:p>
        </w:tc>
      </w:tr>
      <w:tr w:rsidR="00C87374" w:rsidRPr="004B7EC7" w14:paraId="58C61498" w14:textId="77777777" w:rsidTr="00E6452D">
        <w:trPr>
          <w:trHeight w:val="553"/>
        </w:trPr>
        <w:tc>
          <w:tcPr>
            <w:tcW w:w="2819" w:type="dxa"/>
            <w:tcBorders>
              <w:top w:val="single" w:sz="4" w:space="0" w:color="auto"/>
              <w:left w:val="single" w:sz="4" w:space="0" w:color="auto"/>
              <w:bottom w:val="nil"/>
              <w:right w:val="single" w:sz="4" w:space="0" w:color="auto"/>
            </w:tcBorders>
            <w:shd w:val="clear" w:color="auto" w:fill="auto"/>
          </w:tcPr>
          <w:p w14:paraId="15D83DEB" w14:textId="77777777" w:rsidR="00C87374" w:rsidRPr="004B7EC7" w:rsidRDefault="00C87374" w:rsidP="00E6452D">
            <w:pPr>
              <w:rPr>
                <w:sz w:val="18"/>
                <w:szCs w:val="18"/>
              </w:rPr>
            </w:pPr>
            <w:r w:rsidRPr="004B7EC7">
              <w:rPr>
                <w:sz w:val="18"/>
                <w:szCs w:val="18"/>
              </w:rPr>
              <w:t>9. Sociālā iekļaušana un nabadzības apkarošana</w:t>
            </w:r>
          </w:p>
        </w:tc>
        <w:tc>
          <w:tcPr>
            <w:tcW w:w="728" w:type="dxa"/>
            <w:tcBorders>
              <w:top w:val="nil"/>
              <w:left w:val="nil"/>
              <w:bottom w:val="single" w:sz="4" w:space="0" w:color="auto"/>
              <w:right w:val="single" w:sz="4" w:space="0" w:color="auto"/>
            </w:tcBorders>
            <w:shd w:val="clear" w:color="auto" w:fill="auto"/>
          </w:tcPr>
          <w:p w14:paraId="23CC1952" w14:textId="77777777" w:rsidR="00C87374" w:rsidRPr="004B7EC7" w:rsidRDefault="00C87374" w:rsidP="00E6452D">
            <w:pPr>
              <w:rPr>
                <w:sz w:val="18"/>
                <w:szCs w:val="18"/>
              </w:rPr>
            </w:pPr>
            <w:r w:rsidRPr="004B7EC7">
              <w:rPr>
                <w:sz w:val="18"/>
                <w:szCs w:val="18"/>
              </w:rPr>
              <w:t>ESF</w:t>
            </w:r>
          </w:p>
        </w:tc>
        <w:tc>
          <w:tcPr>
            <w:tcW w:w="872" w:type="dxa"/>
            <w:tcBorders>
              <w:top w:val="nil"/>
              <w:left w:val="nil"/>
              <w:bottom w:val="single" w:sz="4" w:space="0" w:color="auto"/>
              <w:right w:val="single" w:sz="4" w:space="0" w:color="auto"/>
            </w:tcBorders>
            <w:shd w:val="clear" w:color="auto" w:fill="auto"/>
          </w:tcPr>
          <w:p w14:paraId="67F41410"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tcPr>
          <w:p w14:paraId="19B28946" w14:textId="77777777" w:rsidR="00C87374" w:rsidRPr="004B7EC7" w:rsidRDefault="00C87374" w:rsidP="00E6452D">
            <w:pPr>
              <w:rPr>
                <w:sz w:val="18"/>
                <w:szCs w:val="18"/>
              </w:rPr>
            </w:pPr>
          </w:p>
          <w:p w14:paraId="714905A3" w14:textId="77777777" w:rsidR="00C87374" w:rsidRPr="004B7EC7" w:rsidRDefault="00C87374" w:rsidP="00E6452D">
            <w:pPr>
              <w:rPr>
                <w:sz w:val="18"/>
                <w:szCs w:val="18"/>
              </w:rPr>
            </w:pPr>
            <w:r w:rsidRPr="004B7EC7">
              <w:rPr>
                <w:sz w:val="18"/>
                <w:szCs w:val="18"/>
              </w:rPr>
              <w:t>9. Veicināt sociālo iekļaušanu un apkarot nabadzību</w:t>
            </w:r>
          </w:p>
        </w:tc>
        <w:tc>
          <w:tcPr>
            <w:tcW w:w="1416" w:type="dxa"/>
            <w:tcBorders>
              <w:top w:val="nil"/>
              <w:left w:val="nil"/>
              <w:bottom w:val="single" w:sz="8" w:space="0" w:color="auto"/>
              <w:right w:val="single" w:sz="8" w:space="0" w:color="auto"/>
            </w:tcBorders>
          </w:tcPr>
          <w:p w14:paraId="196A3BCC" w14:textId="77777777" w:rsidR="00C87374" w:rsidRPr="004B7EC7" w:rsidRDefault="00C87374" w:rsidP="00E6452D">
            <w:pPr>
              <w:rPr>
                <w:sz w:val="18"/>
                <w:szCs w:val="18"/>
              </w:rPr>
            </w:pPr>
            <w:r w:rsidRPr="004B7EC7">
              <w:rPr>
                <w:sz w:val="18"/>
                <w:szCs w:val="18"/>
              </w:rPr>
              <w:t>225 160 750</w:t>
            </w:r>
          </w:p>
        </w:tc>
        <w:tc>
          <w:tcPr>
            <w:tcW w:w="2136" w:type="dxa"/>
            <w:tcBorders>
              <w:top w:val="nil"/>
              <w:left w:val="nil"/>
              <w:bottom w:val="single" w:sz="8" w:space="0" w:color="auto"/>
              <w:right w:val="single" w:sz="8" w:space="0" w:color="auto"/>
            </w:tcBorders>
          </w:tcPr>
          <w:p w14:paraId="1B84C512" w14:textId="77777777" w:rsidR="00C87374" w:rsidRPr="004B7EC7" w:rsidRDefault="00C87374" w:rsidP="00E6452D">
            <w:pPr>
              <w:rPr>
                <w:sz w:val="18"/>
                <w:szCs w:val="18"/>
              </w:rPr>
            </w:pPr>
            <w:r w:rsidRPr="004B7EC7">
              <w:rPr>
                <w:sz w:val="18"/>
                <w:szCs w:val="18"/>
              </w:rPr>
              <w:t>39 734 254</w:t>
            </w:r>
          </w:p>
        </w:tc>
        <w:tc>
          <w:tcPr>
            <w:tcW w:w="1697" w:type="dxa"/>
            <w:tcBorders>
              <w:top w:val="nil"/>
              <w:left w:val="nil"/>
              <w:bottom w:val="single" w:sz="8" w:space="0" w:color="auto"/>
              <w:right w:val="single" w:sz="8" w:space="0" w:color="auto"/>
            </w:tcBorders>
          </w:tcPr>
          <w:p w14:paraId="4F8913B6" w14:textId="77777777" w:rsidR="00C87374" w:rsidRPr="004B7EC7" w:rsidRDefault="00C87374" w:rsidP="00E6452D">
            <w:pPr>
              <w:rPr>
                <w:sz w:val="18"/>
                <w:szCs w:val="18"/>
              </w:rPr>
            </w:pPr>
            <w:r w:rsidRPr="004B7EC7">
              <w:rPr>
                <w:sz w:val="18"/>
                <w:szCs w:val="18"/>
              </w:rPr>
              <w:t>264 895 004</w:t>
            </w:r>
          </w:p>
        </w:tc>
      </w:tr>
      <w:tr w:rsidR="00C87374" w:rsidRPr="004B7EC7" w14:paraId="40AC3BB6" w14:textId="77777777" w:rsidTr="00E6452D">
        <w:trPr>
          <w:trHeight w:val="623"/>
        </w:trPr>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4210DF23" w14:textId="77777777" w:rsidR="00C87374" w:rsidRPr="004B7EC7" w:rsidRDefault="00C87374" w:rsidP="00E6452D">
            <w:pPr>
              <w:rPr>
                <w:sz w:val="18"/>
                <w:szCs w:val="18"/>
              </w:rPr>
            </w:pPr>
            <w:r w:rsidRPr="004B7EC7">
              <w:rPr>
                <w:sz w:val="18"/>
                <w:szCs w:val="18"/>
              </w:rPr>
              <w:t>10. Tehniskā palīdzība “Atbalsts ESF ieviešanai un vadībai”</w:t>
            </w:r>
          </w:p>
        </w:tc>
        <w:tc>
          <w:tcPr>
            <w:tcW w:w="728" w:type="dxa"/>
            <w:tcBorders>
              <w:top w:val="nil"/>
              <w:left w:val="nil"/>
              <w:bottom w:val="single" w:sz="4" w:space="0" w:color="auto"/>
              <w:right w:val="single" w:sz="4" w:space="0" w:color="auto"/>
            </w:tcBorders>
            <w:shd w:val="clear" w:color="auto" w:fill="auto"/>
            <w:hideMark/>
          </w:tcPr>
          <w:p w14:paraId="1C4D2C57" w14:textId="77777777" w:rsidR="00C87374" w:rsidRPr="004B7EC7" w:rsidRDefault="00C87374" w:rsidP="00E6452D">
            <w:pPr>
              <w:rPr>
                <w:sz w:val="18"/>
                <w:szCs w:val="18"/>
              </w:rPr>
            </w:pPr>
            <w:r w:rsidRPr="004B7EC7">
              <w:rPr>
                <w:sz w:val="18"/>
                <w:szCs w:val="18"/>
              </w:rPr>
              <w:t>ESF</w:t>
            </w:r>
          </w:p>
        </w:tc>
        <w:tc>
          <w:tcPr>
            <w:tcW w:w="872" w:type="dxa"/>
            <w:tcBorders>
              <w:top w:val="nil"/>
              <w:left w:val="nil"/>
              <w:bottom w:val="single" w:sz="4" w:space="0" w:color="auto"/>
              <w:right w:val="single" w:sz="4" w:space="0" w:color="auto"/>
            </w:tcBorders>
            <w:shd w:val="clear" w:color="auto" w:fill="auto"/>
            <w:hideMark/>
          </w:tcPr>
          <w:p w14:paraId="57AACB4A"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4E45ACE0" w14:textId="77777777" w:rsidR="00C87374" w:rsidRPr="004B7EC7" w:rsidRDefault="00C87374" w:rsidP="00E6452D">
            <w:pPr>
              <w:rPr>
                <w:sz w:val="18"/>
                <w:szCs w:val="18"/>
              </w:rPr>
            </w:pPr>
            <w:r w:rsidRPr="004B7EC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6205E2CB" w14:textId="77777777" w:rsidR="00C87374" w:rsidRPr="004B7EC7" w:rsidRDefault="00C87374" w:rsidP="00E6452D">
            <w:pPr>
              <w:rPr>
                <w:sz w:val="18"/>
                <w:szCs w:val="18"/>
              </w:rPr>
            </w:pPr>
            <w:r w:rsidRPr="004B7EC7">
              <w:rPr>
                <w:sz w:val="18"/>
                <w:szCs w:val="18"/>
              </w:rPr>
              <w:t>21 420 040</w:t>
            </w:r>
          </w:p>
        </w:tc>
        <w:tc>
          <w:tcPr>
            <w:tcW w:w="2136" w:type="dxa"/>
            <w:tcBorders>
              <w:top w:val="nil"/>
              <w:left w:val="nil"/>
              <w:bottom w:val="single" w:sz="4" w:space="0" w:color="auto"/>
              <w:right w:val="single" w:sz="4" w:space="0" w:color="auto"/>
            </w:tcBorders>
            <w:shd w:val="clear" w:color="auto" w:fill="auto"/>
            <w:hideMark/>
          </w:tcPr>
          <w:p w14:paraId="16DA6249" w14:textId="77777777" w:rsidR="00C87374" w:rsidRPr="004B7EC7" w:rsidRDefault="00C87374" w:rsidP="00E6452D">
            <w:pPr>
              <w:rPr>
                <w:sz w:val="18"/>
                <w:szCs w:val="18"/>
              </w:rPr>
            </w:pPr>
            <w:r w:rsidRPr="004B7EC7">
              <w:rPr>
                <w:sz w:val="18"/>
                <w:szCs w:val="18"/>
              </w:rPr>
              <w:t>3 780 008</w:t>
            </w:r>
          </w:p>
        </w:tc>
        <w:tc>
          <w:tcPr>
            <w:tcW w:w="1697" w:type="dxa"/>
            <w:tcBorders>
              <w:top w:val="nil"/>
              <w:left w:val="nil"/>
              <w:bottom w:val="single" w:sz="4" w:space="0" w:color="auto"/>
              <w:right w:val="single" w:sz="4" w:space="0" w:color="auto"/>
            </w:tcBorders>
            <w:shd w:val="clear" w:color="auto" w:fill="auto"/>
            <w:hideMark/>
          </w:tcPr>
          <w:p w14:paraId="52F94A82" w14:textId="77777777" w:rsidR="00C87374" w:rsidRPr="004B7EC7" w:rsidRDefault="00C87374" w:rsidP="00E6452D">
            <w:pPr>
              <w:rPr>
                <w:sz w:val="18"/>
                <w:szCs w:val="18"/>
              </w:rPr>
            </w:pPr>
            <w:r w:rsidRPr="004B7EC7">
              <w:rPr>
                <w:sz w:val="18"/>
                <w:szCs w:val="18"/>
              </w:rPr>
              <w:t>25 200 048</w:t>
            </w:r>
          </w:p>
        </w:tc>
      </w:tr>
      <w:tr w:rsidR="00C87374" w:rsidRPr="004B7EC7" w14:paraId="033B4575" w14:textId="77777777" w:rsidTr="00E6452D">
        <w:trPr>
          <w:trHeight w:val="557"/>
        </w:trPr>
        <w:tc>
          <w:tcPr>
            <w:tcW w:w="2819" w:type="dxa"/>
            <w:tcBorders>
              <w:top w:val="nil"/>
              <w:left w:val="single" w:sz="4" w:space="0" w:color="auto"/>
              <w:bottom w:val="single" w:sz="4" w:space="0" w:color="auto"/>
              <w:right w:val="single" w:sz="4" w:space="0" w:color="auto"/>
            </w:tcBorders>
            <w:shd w:val="clear" w:color="auto" w:fill="auto"/>
            <w:hideMark/>
          </w:tcPr>
          <w:p w14:paraId="2A7B90D5" w14:textId="77777777" w:rsidR="00C87374" w:rsidRPr="004B7EC7" w:rsidRDefault="00C87374" w:rsidP="00E6452D">
            <w:pPr>
              <w:rPr>
                <w:sz w:val="18"/>
                <w:szCs w:val="18"/>
              </w:rPr>
            </w:pPr>
            <w:r w:rsidRPr="004B7EC7">
              <w:rPr>
                <w:sz w:val="18"/>
                <w:szCs w:val="18"/>
              </w:rPr>
              <w:t>11. Tehniskā palīdzība “Atbalsts ERAF ieviešanai un vadībai”</w:t>
            </w:r>
          </w:p>
        </w:tc>
        <w:tc>
          <w:tcPr>
            <w:tcW w:w="728" w:type="dxa"/>
            <w:tcBorders>
              <w:top w:val="nil"/>
              <w:left w:val="nil"/>
              <w:bottom w:val="single" w:sz="4" w:space="0" w:color="auto"/>
              <w:right w:val="single" w:sz="4" w:space="0" w:color="auto"/>
            </w:tcBorders>
            <w:shd w:val="clear" w:color="auto" w:fill="auto"/>
            <w:hideMark/>
          </w:tcPr>
          <w:p w14:paraId="616FFB71" w14:textId="77777777" w:rsidR="00C87374" w:rsidRPr="004B7EC7" w:rsidRDefault="00C87374" w:rsidP="00E6452D">
            <w:pPr>
              <w:rPr>
                <w:sz w:val="18"/>
                <w:szCs w:val="18"/>
              </w:rPr>
            </w:pPr>
            <w:r w:rsidRPr="004B7EC7">
              <w:rPr>
                <w:sz w:val="18"/>
                <w:szCs w:val="18"/>
              </w:rPr>
              <w:t>ERAF</w:t>
            </w:r>
          </w:p>
        </w:tc>
        <w:tc>
          <w:tcPr>
            <w:tcW w:w="872" w:type="dxa"/>
            <w:tcBorders>
              <w:top w:val="nil"/>
              <w:left w:val="nil"/>
              <w:bottom w:val="single" w:sz="4" w:space="0" w:color="auto"/>
              <w:right w:val="single" w:sz="4" w:space="0" w:color="auto"/>
            </w:tcBorders>
            <w:shd w:val="clear" w:color="auto" w:fill="auto"/>
            <w:hideMark/>
          </w:tcPr>
          <w:p w14:paraId="200E0382" w14:textId="77777777" w:rsidR="00C87374" w:rsidRPr="004B7EC7" w:rsidRDefault="00C87374" w:rsidP="00E6452D">
            <w:pPr>
              <w:rPr>
                <w:sz w:val="18"/>
                <w:szCs w:val="18"/>
              </w:rPr>
            </w:pPr>
            <w:r w:rsidRPr="004B7EC7">
              <w:rPr>
                <w:sz w:val="18"/>
                <w:szCs w:val="18"/>
              </w:rPr>
              <w:t>Mazāk attīstīts reģions</w:t>
            </w:r>
          </w:p>
        </w:tc>
        <w:tc>
          <w:tcPr>
            <w:tcW w:w="4092" w:type="dxa"/>
            <w:tcBorders>
              <w:top w:val="nil"/>
              <w:left w:val="nil"/>
              <w:bottom w:val="single" w:sz="4" w:space="0" w:color="auto"/>
              <w:right w:val="single" w:sz="4" w:space="0" w:color="auto"/>
            </w:tcBorders>
            <w:shd w:val="clear" w:color="auto" w:fill="auto"/>
            <w:hideMark/>
          </w:tcPr>
          <w:p w14:paraId="54A94374" w14:textId="77777777" w:rsidR="00C87374" w:rsidRPr="004B7EC7" w:rsidRDefault="00C87374" w:rsidP="00E6452D">
            <w:pPr>
              <w:rPr>
                <w:sz w:val="18"/>
                <w:szCs w:val="18"/>
              </w:rPr>
            </w:pPr>
            <w:r w:rsidRPr="004B7EC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7C8D9FF0" w14:textId="77777777" w:rsidR="00C87374" w:rsidRPr="004B7EC7" w:rsidRDefault="00C87374" w:rsidP="00E6452D">
            <w:pPr>
              <w:rPr>
                <w:sz w:val="18"/>
                <w:szCs w:val="18"/>
              </w:rPr>
            </w:pPr>
            <w:r w:rsidRPr="004B7EC7">
              <w:rPr>
                <w:sz w:val="18"/>
                <w:szCs w:val="18"/>
              </w:rPr>
              <w:t>39 180 553</w:t>
            </w:r>
          </w:p>
        </w:tc>
        <w:tc>
          <w:tcPr>
            <w:tcW w:w="2136" w:type="dxa"/>
            <w:tcBorders>
              <w:top w:val="nil"/>
              <w:left w:val="nil"/>
              <w:bottom w:val="single" w:sz="4" w:space="0" w:color="auto"/>
              <w:right w:val="single" w:sz="4" w:space="0" w:color="auto"/>
            </w:tcBorders>
            <w:shd w:val="clear" w:color="auto" w:fill="auto"/>
            <w:hideMark/>
          </w:tcPr>
          <w:p w14:paraId="603DC27B" w14:textId="77777777" w:rsidR="00C87374" w:rsidRPr="004B7EC7" w:rsidRDefault="00C87374" w:rsidP="00E6452D">
            <w:pPr>
              <w:rPr>
                <w:sz w:val="18"/>
                <w:szCs w:val="18"/>
              </w:rPr>
            </w:pPr>
            <w:r w:rsidRPr="004B7EC7">
              <w:rPr>
                <w:sz w:val="18"/>
                <w:szCs w:val="18"/>
              </w:rPr>
              <w:t>6 914 216</w:t>
            </w:r>
          </w:p>
        </w:tc>
        <w:tc>
          <w:tcPr>
            <w:tcW w:w="1697" w:type="dxa"/>
            <w:tcBorders>
              <w:top w:val="nil"/>
              <w:left w:val="nil"/>
              <w:bottom w:val="single" w:sz="4" w:space="0" w:color="auto"/>
              <w:right w:val="single" w:sz="4" w:space="0" w:color="auto"/>
            </w:tcBorders>
            <w:shd w:val="clear" w:color="auto" w:fill="auto"/>
            <w:hideMark/>
          </w:tcPr>
          <w:p w14:paraId="3C5AD21C" w14:textId="77777777" w:rsidR="00C87374" w:rsidRPr="004B7EC7" w:rsidRDefault="00C87374" w:rsidP="00E6452D">
            <w:pPr>
              <w:rPr>
                <w:sz w:val="18"/>
                <w:szCs w:val="18"/>
              </w:rPr>
            </w:pPr>
            <w:r w:rsidRPr="004B7EC7">
              <w:rPr>
                <w:sz w:val="18"/>
                <w:szCs w:val="18"/>
              </w:rPr>
              <w:t>46 094 769</w:t>
            </w:r>
          </w:p>
        </w:tc>
      </w:tr>
      <w:tr w:rsidR="00C87374" w:rsidRPr="004B7EC7" w14:paraId="06FBF95E" w14:textId="77777777" w:rsidTr="00E6452D">
        <w:trPr>
          <w:trHeight w:val="353"/>
        </w:trPr>
        <w:tc>
          <w:tcPr>
            <w:tcW w:w="2819" w:type="dxa"/>
            <w:tcBorders>
              <w:top w:val="nil"/>
              <w:left w:val="single" w:sz="4" w:space="0" w:color="auto"/>
              <w:bottom w:val="single" w:sz="4" w:space="0" w:color="auto"/>
              <w:right w:val="single" w:sz="4" w:space="0" w:color="auto"/>
            </w:tcBorders>
            <w:shd w:val="clear" w:color="auto" w:fill="auto"/>
            <w:hideMark/>
          </w:tcPr>
          <w:p w14:paraId="13E43F59" w14:textId="77777777" w:rsidR="00C87374" w:rsidRPr="004B7EC7" w:rsidRDefault="00C87374" w:rsidP="00E6452D">
            <w:pPr>
              <w:rPr>
                <w:sz w:val="18"/>
                <w:szCs w:val="18"/>
              </w:rPr>
            </w:pPr>
            <w:r w:rsidRPr="004B7EC7">
              <w:rPr>
                <w:sz w:val="18"/>
                <w:szCs w:val="18"/>
              </w:rPr>
              <w:t>12. Tehniskā palīdzība “Atbalsts KF ieviešanai un vadībai”</w:t>
            </w:r>
          </w:p>
        </w:tc>
        <w:tc>
          <w:tcPr>
            <w:tcW w:w="728" w:type="dxa"/>
            <w:tcBorders>
              <w:top w:val="nil"/>
              <w:left w:val="nil"/>
              <w:bottom w:val="single" w:sz="4" w:space="0" w:color="auto"/>
              <w:right w:val="single" w:sz="4" w:space="0" w:color="auto"/>
            </w:tcBorders>
            <w:shd w:val="clear" w:color="auto" w:fill="auto"/>
            <w:hideMark/>
          </w:tcPr>
          <w:p w14:paraId="365EE265" w14:textId="77777777" w:rsidR="00C87374" w:rsidRPr="004B7EC7" w:rsidRDefault="00C87374" w:rsidP="00E6452D">
            <w:pPr>
              <w:rPr>
                <w:sz w:val="18"/>
                <w:szCs w:val="18"/>
              </w:rPr>
            </w:pPr>
            <w:r w:rsidRPr="004B7EC7">
              <w:rPr>
                <w:sz w:val="18"/>
                <w:szCs w:val="18"/>
              </w:rPr>
              <w:t>KF</w:t>
            </w:r>
          </w:p>
        </w:tc>
        <w:tc>
          <w:tcPr>
            <w:tcW w:w="872" w:type="dxa"/>
            <w:tcBorders>
              <w:top w:val="nil"/>
              <w:left w:val="nil"/>
              <w:bottom w:val="single" w:sz="4" w:space="0" w:color="auto"/>
              <w:right w:val="single" w:sz="4" w:space="0" w:color="auto"/>
            </w:tcBorders>
            <w:shd w:val="clear" w:color="auto" w:fill="auto"/>
            <w:hideMark/>
          </w:tcPr>
          <w:p w14:paraId="71201BD9" w14:textId="77777777" w:rsidR="00C87374" w:rsidRPr="004B7EC7" w:rsidRDefault="00C87374" w:rsidP="00E6452D">
            <w:pPr>
              <w:rPr>
                <w:sz w:val="18"/>
                <w:szCs w:val="18"/>
              </w:rPr>
            </w:pPr>
            <w:r w:rsidRPr="004B7EC7">
              <w:rPr>
                <w:sz w:val="18"/>
                <w:szCs w:val="18"/>
              </w:rPr>
              <w:t>N/A</w:t>
            </w:r>
          </w:p>
        </w:tc>
        <w:tc>
          <w:tcPr>
            <w:tcW w:w="4092" w:type="dxa"/>
            <w:tcBorders>
              <w:top w:val="nil"/>
              <w:left w:val="nil"/>
              <w:bottom w:val="single" w:sz="4" w:space="0" w:color="auto"/>
              <w:right w:val="single" w:sz="4" w:space="0" w:color="auto"/>
            </w:tcBorders>
            <w:shd w:val="clear" w:color="auto" w:fill="auto"/>
            <w:hideMark/>
          </w:tcPr>
          <w:p w14:paraId="77D947E5" w14:textId="77777777" w:rsidR="00C87374" w:rsidRPr="004B7EC7" w:rsidRDefault="00C87374" w:rsidP="00E6452D">
            <w:pPr>
              <w:rPr>
                <w:sz w:val="18"/>
                <w:szCs w:val="18"/>
              </w:rPr>
            </w:pPr>
            <w:r w:rsidRPr="004B7EC7">
              <w:rPr>
                <w:sz w:val="18"/>
                <w:szCs w:val="18"/>
              </w:rPr>
              <w:t>NA</w:t>
            </w:r>
          </w:p>
        </w:tc>
        <w:tc>
          <w:tcPr>
            <w:tcW w:w="1416" w:type="dxa"/>
            <w:tcBorders>
              <w:top w:val="nil"/>
              <w:left w:val="single" w:sz="4" w:space="0" w:color="auto"/>
              <w:bottom w:val="single" w:sz="4" w:space="0" w:color="auto"/>
              <w:right w:val="single" w:sz="4" w:space="0" w:color="auto"/>
            </w:tcBorders>
            <w:shd w:val="clear" w:color="auto" w:fill="auto"/>
            <w:hideMark/>
          </w:tcPr>
          <w:p w14:paraId="65A803F7" w14:textId="77777777" w:rsidR="00C87374" w:rsidRPr="004B7EC7" w:rsidRDefault="00C87374" w:rsidP="00E6452D">
            <w:pPr>
              <w:rPr>
                <w:sz w:val="18"/>
                <w:szCs w:val="18"/>
              </w:rPr>
            </w:pPr>
            <w:r w:rsidRPr="004B7EC7">
              <w:rPr>
                <w:sz w:val="18"/>
                <w:szCs w:val="18"/>
              </w:rPr>
              <w:t>40 715 710</w:t>
            </w:r>
          </w:p>
        </w:tc>
        <w:tc>
          <w:tcPr>
            <w:tcW w:w="2136" w:type="dxa"/>
            <w:tcBorders>
              <w:top w:val="nil"/>
              <w:left w:val="nil"/>
              <w:bottom w:val="single" w:sz="4" w:space="0" w:color="auto"/>
              <w:right w:val="single" w:sz="4" w:space="0" w:color="auto"/>
            </w:tcBorders>
            <w:shd w:val="clear" w:color="auto" w:fill="auto"/>
            <w:hideMark/>
          </w:tcPr>
          <w:p w14:paraId="79AD0A98" w14:textId="77777777" w:rsidR="00C87374" w:rsidRPr="004B7EC7" w:rsidRDefault="00C87374" w:rsidP="00E6452D">
            <w:pPr>
              <w:rPr>
                <w:sz w:val="18"/>
                <w:szCs w:val="18"/>
              </w:rPr>
            </w:pPr>
            <w:r w:rsidRPr="004B7EC7">
              <w:rPr>
                <w:sz w:val="18"/>
                <w:szCs w:val="18"/>
              </w:rPr>
              <w:t>7 185 126</w:t>
            </w:r>
          </w:p>
        </w:tc>
        <w:tc>
          <w:tcPr>
            <w:tcW w:w="1697" w:type="dxa"/>
            <w:tcBorders>
              <w:top w:val="nil"/>
              <w:left w:val="nil"/>
              <w:bottom w:val="single" w:sz="4" w:space="0" w:color="auto"/>
              <w:right w:val="single" w:sz="4" w:space="0" w:color="auto"/>
            </w:tcBorders>
            <w:shd w:val="clear" w:color="auto" w:fill="auto"/>
            <w:hideMark/>
          </w:tcPr>
          <w:p w14:paraId="7E7C70B0" w14:textId="77777777" w:rsidR="00C87374" w:rsidRPr="004B7EC7" w:rsidRDefault="00C87374" w:rsidP="00E6452D">
            <w:pPr>
              <w:rPr>
                <w:sz w:val="18"/>
                <w:szCs w:val="18"/>
              </w:rPr>
            </w:pPr>
            <w:r w:rsidRPr="004B7EC7">
              <w:rPr>
                <w:sz w:val="18"/>
                <w:szCs w:val="18"/>
              </w:rPr>
              <w:t>47 900 836</w:t>
            </w:r>
          </w:p>
        </w:tc>
      </w:tr>
      <w:tr w:rsidR="00C87374" w:rsidRPr="004B7EC7" w14:paraId="55721572" w14:textId="77777777" w:rsidTr="00E6452D">
        <w:trPr>
          <w:trHeight w:val="218"/>
        </w:trPr>
        <w:tc>
          <w:tcPr>
            <w:tcW w:w="2819" w:type="dxa"/>
            <w:tcBorders>
              <w:top w:val="nil"/>
              <w:left w:val="single" w:sz="4" w:space="0" w:color="auto"/>
              <w:bottom w:val="single" w:sz="4" w:space="0" w:color="auto"/>
              <w:right w:val="single" w:sz="4" w:space="0" w:color="auto"/>
            </w:tcBorders>
            <w:shd w:val="clear" w:color="auto" w:fill="auto"/>
            <w:hideMark/>
          </w:tcPr>
          <w:p w14:paraId="0B9A2E25" w14:textId="77777777" w:rsidR="00C87374" w:rsidRPr="004B7EC7" w:rsidRDefault="00C87374" w:rsidP="00E6452D">
            <w:pPr>
              <w:rPr>
                <w:sz w:val="18"/>
                <w:szCs w:val="18"/>
              </w:rPr>
            </w:pPr>
            <w:r w:rsidRPr="004B7EC7">
              <w:rPr>
                <w:sz w:val="18"/>
                <w:szCs w:val="18"/>
              </w:rPr>
              <w:t>Kopā</w:t>
            </w:r>
          </w:p>
        </w:tc>
        <w:tc>
          <w:tcPr>
            <w:tcW w:w="728"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34E8EE40" w14:textId="77777777" w:rsidR="00C87374" w:rsidRPr="004B7EC7" w:rsidRDefault="00C87374" w:rsidP="00E6452D">
            <w:pPr>
              <w:rPr>
                <w:sz w:val="18"/>
                <w:szCs w:val="18"/>
              </w:rPr>
            </w:pPr>
            <w:r w:rsidRPr="004B7EC7">
              <w:rPr>
                <w:sz w:val="18"/>
                <w:szCs w:val="18"/>
              </w:rPr>
              <w:t> </w:t>
            </w:r>
          </w:p>
        </w:tc>
        <w:tc>
          <w:tcPr>
            <w:tcW w:w="872" w:type="dxa"/>
            <w:tcBorders>
              <w:top w:val="nil"/>
              <w:left w:val="nil"/>
              <w:bottom w:val="single" w:sz="4" w:space="0" w:color="auto"/>
              <w:right w:val="single" w:sz="4" w:space="0" w:color="auto"/>
              <w:tl2br w:val="single" w:sz="4" w:space="0" w:color="auto"/>
              <w:tr2bl w:val="single" w:sz="4" w:space="0" w:color="auto"/>
            </w:tcBorders>
            <w:shd w:val="clear" w:color="auto" w:fill="auto"/>
            <w:noWrap/>
            <w:hideMark/>
          </w:tcPr>
          <w:p w14:paraId="6708D88D" w14:textId="77777777" w:rsidR="00C87374" w:rsidRPr="004B7EC7" w:rsidRDefault="00C87374" w:rsidP="00E6452D">
            <w:pPr>
              <w:rPr>
                <w:sz w:val="18"/>
                <w:szCs w:val="18"/>
              </w:rPr>
            </w:pPr>
            <w:r w:rsidRPr="004B7EC7">
              <w:rPr>
                <w:sz w:val="18"/>
                <w:szCs w:val="18"/>
              </w:rPr>
              <w:t> </w:t>
            </w:r>
          </w:p>
        </w:tc>
        <w:tc>
          <w:tcPr>
            <w:tcW w:w="4092"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14:paraId="5968881E" w14:textId="77777777" w:rsidR="00C87374" w:rsidRPr="004B7EC7" w:rsidRDefault="00C87374" w:rsidP="00E6452D">
            <w:pPr>
              <w:rPr>
                <w:sz w:val="18"/>
                <w:szCs w:val="18"/>
              </w:rPr>
            </w:pPr>
            <w:r w:rsidRPr="004B7EC7">
              <w:rPr>
                <w:sz w:val="18"/>
                <w:szCs w:val="18"/>
              </w:rPr>
              <w:t> </w:t>
            </w:r>
          </w:p>
        </w:tc>
        <w:tc>
          <w:tcPr>
            <w:tcW w:w="1416" w:type="dxa"/>
            <w:tcBorders>
              <w:top w:val="nil"/>
              <w:left w:val="single" w:sz="4" w:space="0" w:color="auto"/>
              <w:bottom w:val="single" w:sz="4" w:space="0" w:color="auto"/>
              <w:right w:val="single" w:sz="4" w:space="0" w:color="auto"/>
            </w:tcBorders>
            <w:shd w:val="clear" w:color="auto" w:fill="auto"/>
            <w:hideMark/>
          </w:tcPr>
          <w:p w14:paraId="1A3ABA25" w14:textId="77777777" w:rsidR="00C87374" w:rsidRPr="004B7EC7" w:rsidRDefault="00C87374" w:rsidP="00E6452D">
            <w:pPr>
              <w:rPr>
                <w:sz w:val="18"/>
                <w:szCs w:val="18"/>
              </w:rPr>
            </w:pPr>
            <w:r w:rsidRPr="004B7EC7">
              <w:rPr>
                <w:sz w:val="18"/>
                <w:szCs w:val="18"/>
              </w:rPr>
              <w:t>4 418 233 214</w:t>
            </w:r>
          </w:p>
        </w:tc>
        <w:tc>
          <w:tcPr>
            <w:tcW w:w="2136" w:type="dxa"/>
            <w:tcBorders>
              <w:top w:val="nil"/>
              <w:left w:val="nil"/>
              <w:bottom w:val="single" w:sz="4" w:space="0" w:color="auto"/>
              <w:right w:val="single" w:sz="4" w:space="0" w:color="auto"/>
            </w:tcBorders>
            <w:shd w:val="clear" w:color="auto" w:fill="auto"/>
            <w:hideMark/>
          </w:tcPr>
          <w:p w14:paraId="5A03EFB6" w14:textId="77777777" w:rsidR="00C87374" w:rsidRPr="004B7EC7" w:rsidRDefault="00C87374" w:rsidP="00E6452D">
            <w:pPr>
              <w:rPr>
                <w:sz w:val="18"/>
                <w:szCs w:val="18"/>
              </w:rPr>
            </w:pPr>
            <w:r w:rsidRPr="004B7EC7">
              <w:rPr>
                <w:sz w:val="18"/>
                <w:szCs w:val="18"/>
              </w:rPr>
              <w:t>774 568 725</w:t>
            </w:r>
          </w:p>
        </w:tc>
        <w:tc>
          <w:tcPr>
            <w:tcW w:w="1697" w:type="dxa"/>
            <w:tcBorders>
              <w:top w:val="nil"/>
              <w:left w:val="nil"/>
              <w:bottom w:val="single" w:sz="4" w:space="0" w:color="auto"/>
              <w:right w:val="single" w:sz="4" w:space="0" w:color="auto"/>
            </w:tcBorders>
            <w:shd w:val="clear" w:color="auto" w:fill="auto"/>
            <w:hideMark/>
          </w:tcPr>
          <w:p w14:paraId="641003E3" w14:textId="77777777" w:rsidR="00C87374" w:rsidRPr="004B7EC7" w:rsidRDefault="00C87374" w:rsidP="00E6452D">
            <w:pPr>
              <w:rPr>
                <w:sz w:val="18"/>
                <w:szCs w:val="18"/>
              </w:rPr>
            </w:pPr>
            <w:r w:rsidRPr="004B7EC7">
              <w:rPr>
                <w:sz w:val="18"/>
                <w:szCs w:val="18"/>
              </w:rPr>
              <w:t>5 192 801 939</w:t>
            </w:r>
          </w:p>
        </w:tc>
      </w:tr>
    </w:tbl>
    <w:p w14:paraId="259EC589" w14:textId="77777777" w:rsidR="0043188B" w:rsidRDefault="0043188B" w:rsidP="0043188B">
      <w:pPr>
        <w:pStyle w:val="ListParagraph"/>
        <w:ind w:left="1134"/>
        <w:jc w:val="both"/>
        <w:rPr>
          <w:sz w:val="24"/>
          <w:szCs w:val="24"/>
        </w:rPr>
      </w:pPr>
    </w:p>
    <w:p w14:paraId="00A16787" w14:textId="77777777" w:rsidR="00621E76" w:rsidRDefault="00621E76" w:rsidP="00621E76">
      <w:pPr>
        <w:pStyle w:val="ListParagraph"/>
        <w:ind w:left="1134"/>
        <w:jc w:val="both"/>
        <w:rPr>
          <w:sz w:val="24"/>
          <w:szCs w:val="24"/>
        </w:rPr>
        <w:sectPr w:rsidR="00621E76" w:rsidSect="00C87374">
          <w:pgSz w:w="16838" w:h="11906" w:orient="landscape" w:code="9"/>
          <w:pgMar w:top="1134" w:right="1134" w:bottom="1701" w:left="1418" w:header="709" w:footer="709" w:gutter="0"/>
          <w:cols w:space="708"/>
          <w:titlePg/>
          <w:docGrid w:linePitch="381"/>
        </w:sectPr>
      </w:pPr>
    </w:p>
    <w:p w14:paraId="4CBCD99A" w14:textId="67A799A2" w:rsidR="00795C01" w:rsidRDefault="00795C01" w:rsidP="00DB5495">
      <w:pPr>
        <w:pStyle w:val="ListParagraph"/>
        <w:numPr>
          <w:ilvl w:val="1"/>
          <w:numId w:val="1"/>
        </w:numPr>
        <w:ind w:left="1134" w:hanging="424"/>
        <w:jc w:val="both"/>
        <w:rPr>
          <w:sz w:val="24"/>
          <w:szCs w:val="24"/>
        </w:rPr>
      </w:pPr>
      <w:r>
        <w:rPr>
          <w:sz w:val="24"/>
          <w:szCs w:val="24"/>
        </w:rPr>
        <w:lastRenderedPageBreak/>
        <w:t>Izteikt tabulu Nr. 5.1. (22) šādā redakcijā:</w:t>
      </w:r>
    </w:p>
    <w:p w14:paraId="32B5CF3F" w14:textId="5694C7A2" w:rsidR="006142B5" w:rsidRPr="00ED6EAC" w:rsidRDefault="006142B5" w:rsidP="00ED6EAC">
      <w:pPr>
        <w:ind w:left="710"/>
        <w:jc w:val="both"/>
        <w:rPr>
          <w:i/>
          <w:sz w:val="24"/>
          <w:szCs w:val="24"/>
        </w:rPr>
      </w:pPr>
      <w:r w:rsidRPr="00ED6EAC">
        <w:rPr>
          <w:i/>
          <w:sz w:val="24"/>
          <w:szCs w:val="24"/>
        </w:rPr>
        <w:t>Tabula Nr. 5.1. (22)</w:t>
      </w:r>
    </w:p>
    <w:p w14:paraId="532949C3" w14:textId="77777777" w:rsidR="00795C01" w:rsidRPr="00795C01" w:rsidRDefault="00795C01" w:rsidP="00795C01">
      <w:pPr>
        <w:pStyle w:val="ListParagraph"/>
        <w:ind w:left="525"/>
        <w:jc w:val="center"/>
        <w:rPr>
          <w:b/>
          <w:sz w:val="24"/>
        </w:rPr>
      </w:pPr>
      <w:r w:rsidRPr="00795C01">
        <w:rPr>
          <w:b/>
          <w:sz w:val="24"/>
        </w:rPr>
        <w:t>Sniegums teritorijām/mērķa grupām, kuras pakļautas vislielākajam nabadzības riskam</w:t>
      </w:r>
    </w:p>
    <w:p w14:paraId="71FF8D69" w14:textId="77777777" w:rsidR="00795C01" w:rsidRPr="00795C01" w:rsidRDefault="00795C01" w:rsidP="00795C01">
      <w:pPr>
        <w:pStyle w:val="ListParagraph"/>
        <w:ind w:left="525"/>
        <w:rPr>
          <w:b/>
        </w:rPr>
      </w:pPr>
    </w:p>
    <w:tbl>
      <w:tblPr>
        <w:tblW w:w="972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2835"/>
        <w:gridCol w:w="1560"/>
        <w:gridCol w:w="1417"/>
        <w:gridCol w:w="2410"/>
      </w:tblGrid>
      <w:tr w:rsidR="00795C01" w:rsidRPr="004B7EC7" w14:paraId="1A3E8AA7" w14:textId="77777777" w:rsidTr="00E6452D">
        <w:trPr>
          <w:tblHeader/>
        </w:trPr>
        <w:tc>
          <w:tcPr>
            <w:tcW w:w="1498" w:type="dxa"/>
            <w:shd w:val="clear" w:color="auto" w:fill="F2F2F2"/>
            <w:vAlign w:val="center"/>
          </w:tcPr>
          <w:p w14:paraId="73E0F199" w14:textId="77777777" w:rsidR="00795C01" w:rsidRPr="004B7EC7" w:rsidRDefault="00795C01" w:rsidP="00E6452D">
            <w:pPr>
              <w:jc w:val="center"/>
              <w:rPr>
                <w:b/>
              </w:rPr>
            </w:pPr>
            <w:r w:rsidRPr="004B7EC7">
              <w:rPr>
                <w:b/>
              </w:rPr>
              <w:t>Mērķa grupa/ ģeogrāfiskais rajons</w:t>
            </w:r>
          </w:p>
        </w:tc>
        <w:tc>
          <w:tcPr>
            <w:tcW w:w="2835" w:type="dxa"/>
            <w:shd w:val="clear" w:color="auto" w:fill="F2F2F2"/>
            <w:vAlign w:val="center"/>
          </w:tcPr>
          <w:p w14:paraId="17A16F8C" w14:textId="77777777" w:rsidR="00795C01" w:rsidRPr="004B7EC7" w:rsidRDefault="00795C01" w:rsidP="00E6452D">
            <w:pPr>
              <w:jc w:val="center"/>
              <w:rPr>
                <w:b/>
              </w:rPr>
            </w:pPr>
            <w:r w:rsidRPr="004B7EC7">
              <w:rPr>
                <w:b/>
              </w:rPr>
              <w:t>Galvenās atbalstāmās darbības kā daļa no integrētas pieejas</w:t>
            </w:r>
          </w:p>
        </w:tc>
        <w:tc>
          <w:tcPr>
            <w:tcW w:w="1560" w:type="dxa"/>
            <w:shd w:val="clear" w:color="auto" w:fill="F2F2F2"/>
            <w:vAlign w:val="center"/>
          </w:tcPr>
          <w:p w14:paraId="2741162B" w14:textId="77777777" w:rsidR="00795C01" w:rsidRPr="004B7EC7" w:rsidRDefault="00795C01" w:rsidP="00E6452D">
            <w:pPr>
              <w:jc w:val="center"/>
              <w:rPr>
                <w:b/>
              </w:rPr>
            </w:pPr>
            <w:r w:rsidRPr="004B7EC7">
              <w:rPr>
                <w:b/>
              </w:rPr>
              <w:t>Prioritārais virziens</w:t>
            </w:r>
          </w:p>
        </w:tc>
        <w:tc>
          <w:tcPr>
            <w:tcW w:w="1417" w:type="dxa"/>
            <w:shd w:val="clear" w:color="auto" w:fill="F2F2F2"/>
            <w:vAlign w:val="center"/>
          </w:tcPr>
          <w:p w14:paraId="06FC2DF7" w14:textId="77777777" w:rsidR="00795C01" w:rsidRPr="004B7EC7" w:rsidRDefault="00795C01" w:rsidP="00E6452D">
            <w:pPr>
              <w:jc w:val="center"/>
              <w:rPr>
                <w:b/>
              </w:rPr>
            </w:pPr>
            <w:r w:rsidRPr="004B7EC7">
              <w:rPr>
                <w:b/>
              </w:rPr>
              <w:t>Finansējuma avots</w:t>
            </w:r>
          </w:p>
        </w:tc>
        <w:tc>
          <w:tcPr>
            <w:tcW w:w="2410" w:type="dxa"/>
            <w:shd w:val="clear" w:color="auto" w:fill="F2F2F2"/>
            <w:vAlign w:val="center"/>
          </w:tcPr>
          <w:p w14:paraId="137C1501" w14:textId="77777777" w:rsidR="00795C01" w:rsidRPr="004B7EC7" w:rsidRDefault="00795C01" w:rsidP="00E6452D">
            <w:pPr>
              <w:jc w:val="center"/>
              <w:rPr>
                <w:b/>
              </w:rPr>
            </w:pPr>
            <w:r w:rsidRPr="004B7EC7">
              <w:rPr>
                <w:b/>
              </w:rPr>
              <w:t>Ieguldījumu prioritāte</w:t>
            </w:r>
          </w:p>
        </w:tc>
      </w:tr>
      <w:tr w:rsidR="00795C01" w:rsidRPr="004B7EC7" w14:paraId="178917D6" w14:textId="77777777" w:rsidTr="00E6452D">
        <w:tc>
          <w:tcPr>
            <w:tcW w:w="1498" w:type="dxa"/>
            <w:shd w:val="clear" w:color="auto" w:fill="auto"/>
          </w:tcPr>
          <w:p w14:paraId="6C59E07D" w14:textId="77777777" w:rsidR="00795C01" w:rsidRPr="004B7EC7" w:rsidRDefault="00795C01" w:rsidP="00E6452D">
            <w:r w:rsidRPr="004B7EC7">
              <w:t>MVK, komercdarbības uzsācēji, pašnodarbinātas personas, fiziskas personas (ideju autori)/visa Latvija</w:t>
            </w:r>
          </w:p>
        </w:tc>
        <w:tc>
          <w:tcPr>
            <w:tcW w:w="2835" w:type="dxa"/>
            <w:shd w:val="clear" w:color="auto" w:fill="auto"/>
          </w:tcPr>
          <w:p w14:paraId="4F06019D" w14:textId="77777777" w:rsidR="00795C01" w:rsidRPr="004B7EC7" w:rsidRDefault="00795C01" w:rsidP="00E6452D">
            <w:r w:rsidRPr="004B7EC7">
              <w:t>Finansējuma pieejamības nodrošināšana jaunu komersantu veidošanai un esošu komersantu izaugsmei - garantiju, aizdevumu izsniegšana, investīciju veikšana, konsultācijas, apmācības, atbalsts biznesa inkubatoru pakalpojumu nodrošināšanai, tai skaitā radošo industriju komersantiem, radošā inkubatora infrastruktūras attīstīšana,    atbalsts apstrādes rūpniecības komersantu vajadzībām atbilstošas infrastruktūras izveidei, t.sk.telpām; atbalsts straujas izaugsmes komersantu izveidošanai un attīstībai - riska kapitāla, tehnoloģiju akseleratoru investīciju veikšana u.c.</w:t>
            </w:r>
          </w:p>
        </w:tc>
        <w:tc>
          <w:tcPr>
            <w:tcW w:w="1560" w:type="dxa"/>
            <w:shd w:val="clear" w:color="auto" w:fill="auto"/>
          </w:tcPr>
          <w:p w14:paraId="3478B496" w14:textId="77777777" w:rsidR="00795C01" w:rsidRPr="004B7EC7" w:rsidRDefault="00795C01" w:rsidP="00E6452D">
            <w:bookmarkStart w:id="0" w:name="_Toc360794517"/>
            <w:r w:rsidRPr="004B7EC7">
              <w:t>Mazo  un vidējo komersantu  konkurētspēja</w:t>
            </w:r>
            <w:bookmarkEnd w:id="0"/>
          </w:p>
        </w:tc>
        <w:tc>
          <w:tcPr>
            <w:tcW w:w="1417" w:type="dxa"/>
          </w:tcPr>
          <w:p w14:paraId="15B49C16" w14:textId="77777777" w:rsidR="00795C01" w:rsidRPr="004B7EC7" w:rsidRDefault="00795C01" w:rsidP="00E6452D">
            <w:pPr>
              <w:jc w:val="center"/>
            </w:pPr>
            <w:r w:rsidRPr="004B7EC7">
              <w:t>ERAF</w:t>
            </w:r>
          </w:p>
        </w:tc>
        <w:tc>
          <w:tcPr>
            <w:tcW w:w="2410" w:type="dxa"/>
            <w:shd w:val="clear" w:color="auto" w:fill="auto"/>
          </w:tcPr>
          <w:p w14:paraId="4CD4B74E" w14:textId="77777777" w:rsidR="00795C01" w:rsidRPr="004B7EC7" w:rsidRDefault="00795C01" w:rsidP="00E6452D">
            <w:r w:rsidRPr="004B7EC7">
              <w:t>Veicināt uzņēmējdarbību, jo īpaši atvieglojot jaunu ideju izmantošanu ekonomikā un atbalstot jaunu uzņēmumu izveidi, tostarp ar uzņēmumu inkubatoru palīdzību.</w:t>
            </w:r>
          </w:p>
        </w:tc>
      </w:tr>
      <w:tr w:rsidR="00795C01" w:rsidRPr="004B7EC7" w14:paraId="4C00A845" w14:textId="77777777" w:rsidTr="00E6452D">
        <w:tc>
          <w:tcPr>
            <w:tcW w:w="1498" w:type="dxa"/>
            <w:shd w:val="clear" w:color="auto" w:fill="auto"/>
          </w:tcPr>
          <w:p w14:paraId="016420D2" w14:textId="77777777" w:rsidR="00795C01" w:rsidRPr="004B7EC7" w:rsidRDefault="00795C01" w:rsidP="00E6452D">
            <w:r w:rsidRPr="004B7EC7">
              <w:t>Investīcijas reģionos (ārpus Rīgas), t.sk., novada teritorijās ārpus attīstības centriem.</w:t>
            </w:r>
          </w:p>
        </w:tc>
        <w:tc>
          <w:tcPr>
            <w:tcW w:w="2835" w:type="dxa"/>
            <w:shd w:val="clear" w:color="auto" w:fill="auto"/>
          </w:tcPr>
          <w:p w14:paraId="794BD4FA" w14:textId="77777777" w:rsidR="00795C01" w:rsidRPr="004B7EC7" w:rsidRDefault="00795C01" w:rsidP="00E6452D">
            <w:r w:rsidRPr="004B7EC7">
              <w:t xml:space="preserve">Saimniecisko darbību veicinošas publiskās infrastruktūras attīstība </w:t>
            </w:r>
          </w:p>
        </w:tc>
        <w:tc>
          <w:tcPr>
            <w:tcW w:w="1560" w:type="dxa"/>
            <w:shd w:val="clear" w:color="auto" w:fill="auto"/>
          </w:tcPr>
          <w:p w14:paraId="6D367FF7" w14:textId="77777777" w:rsidR="00795C01" w:rsidRPr="004B7EC7" w:rsidRDefault="00795C01" w:rsidP="00E6452D">
            <w:r w:rsidRPr="004B7EC7">
              <w:t>Mazo  un vidējo komersantu konkurētspēja</w:t>
            </w:r>
          </w:p>
          <w:p w14:paraId="5ED829EE" w14:textId="77777777" w:rsidR="00795C01" w:rsidRPr="004B7EC7" w:rsidRDefault="00795C01" w:rsidP="00E6452D"/>
        </w:tc>
        <w:tc>
          <w:tcPr>
            <w:tcW w:w="1417" w:type="dxa"/>
          </w:tcPr>
          <w:p w14:paraId="25CD6B66" w14:textId="77777777" w:rsidR="00795C01" w:rsidRPr="004B7EC7" w:rsidRDefault="00795C01" w:rsidP="00E6452D">
            <w:pPr>
              <w:jc w:val="center"/>
            </w:pPr>
            <w:r w:rsidRPr="004B7EC7">
              <w:t>ERAF</w:t>
            </w:r>
          </w:p>
        </w:tc>
        <w:tc>
          <w:tcPr>
            <w:tcW w:w="2410" w:type="dxa"/>
            <w:shd w:val="clear" w:color="auto" w:fill="auto"/>
          </w:tcPr>
          <w:p w14:paraId="549DFD06" w14:textId="77777777" w:rsidR="00795C01" w:rsidRPr="004B7EC7" w:rsidRDefault="00795C01" w:rsidP="00E6452D">
            <w:r w:rsidRPr="004B7EC7">
              <w:t>Atbalstīt uzlabotu spēju radīšanu un paplašināšanu produktu un pakalpojumu attīstībai.</w:t>
            </w:r>
          </w:p>
        </w:tc>
      </w:tr>
      <w:tr w:rsidR="00795C01" w:rsidRPr="004B7EC7" w14:paraId="1E011831" w14:textId="77777777" w:rsidTr="00E6452D">
        <w:tc>
          <w:tcPr>
            <w:tcW w:w="1498" w:type="dxa"/>
            <w:shd w:val="clear" w:color="auto" w:fill="auto"/>
          </w:tcPr>
          <w:p w14:paraId="504437C8" w14:textId="77777777" w:rsidR="00795C01" w:rsidRPr="004B7EC7" w:rsidRDefault="00795C01" w:rsidP="00E6452D">
            <w:r w:rsidRPr="004B7EC7">
              <w:t>Nacionālas un reģionālas nozīmes attīstības centri ar zemāku sociālekonomisko attīstību</w:t>
            </w:r>
          </w:p>
        </w:tc>
        <w:tc>
          <w:tcPr>
            <w:tcW w:w="2835" w:type="dxa"/>
            <w:shd w:val="clear" w:color="auto" w:fill="auto"/>
          </w:tcPr>
          <w:p w14:paraId="641CCFE4" w14:textId="77777777" w:rsidR="00795C01" w:rsidRPr="004B7EC7" w:rsidRDefault="00795C01" w:rsidP="00E6452D">
            <w:r w:rsidRPr="004B7EC7">
              <w:t>Saimniecisko darbību veicinošas publiskās infrastruktūras attīstība</w:t>
            </w:r>
          </w:p>
        </w:tc>
        <w:tc>
          <w:tcPr>
            <w:tcW w:w="1560" w:type="dxa"/>
            <w:shd w:val="clear" w:color="auto" w:fill="auto"/>
          </w:tcPr>
          <w:p w14:paraId="40604EAC" w14:textId="77777777" w:rsidR="00795C01" w:rsidRPr="004B7EC7" w:rsidRDefault="00795C01" w:rsidP="00E6452D">
            <w:r w:rsidRPr="004B7EC7">
              <w:t>Vides aizsardzība un resursu izmantošanas efektivitāte</w:t>
            </w:r>
          </w:p>
        </w:tc>
        <w:tc>
          <w:tcPr>
            <w:tcW w:w="1417" w:type="dxa"/>
          </w:tcPr>
          <w:p w14:paraId="49B6E517" w14:textId="77777777" w:rsidR="00795C01" w:rsidRPr="004B7EC7" w:rsidRDefault="00795C01" w:rsidP="00E6452D">
            <w:pPr>
              <w:jc w:val="center"/>
            </w:pPr>
            <w:r w:rsidRPr="004B7EC7">
              <w:t>ERAF</w:t>
            </w:r>
          </w:p>
        </w:tc>
        <w:tc>
          <w:tcPr>
            <w:tcW w:w="2410" w:type="dxa"/>
            <w:shd w:val="clear" w:color="auto" w:fill="auto"/>
          </w:tcPr>
          <w:p w14:paraId="087F7D93" w14:textId="77777777" w:rsidR="00795C01" w:rsidRPr="004B7EC7" w:rsidRDefault="00795C01" w:rsidP="00E6452D">
            <w:r w:rsidRPr="004B7EC7">
              <w:t>Veikt darbības, lai uzlabotu pilsētvidi, revitalizētu pilsētas, atjaunotu un attīrītu pamestas rūpnieciskās teritorijas (tai skaitā pārveidei paredzētās zonas), samazinātu gaisa piesārņojumu un veicinātu trokšņa mazināšanas pasākumus.</w:t>
            </w:r>
          </w:p>
        </w:tc>
      </w:tr>
      <w:tr w:rsidR="00795C01" w:rsidRPr="004B7EC7" w14:paraId="765920FE" w14:textId="77777777" w:rsidTr="00E6452D">
        <w:tc>
          <w:tcPr>
            <w:tcW w:w="1498" w:type="dxa"/>
            <w:shd w:val="clear" w:color="auto" w:fill="auto"/>
          </w:tcPr>
          <w:p w14:paraId="2B09D496" w14:textId="77777777" w:rsidR="00795C01" w:rsidRPr="004B7EC7" w:rsidRDefault="00795C01" w:rsidP="00E6452D">
            <w:r w:rsidRPr="004B7EC7">
              <w:t xml:space="preserve">Jaunieši, kuri nemācās un nav nodarbināti </w:t>
            </w:r>
          </w:p>
        </w:tc>
        <w:tc>
          <w:tcPr>
            <w:tcW w:w="2835" w:type="dxa"/>
            <w:shd w:val="clear" w:color="auto" w:fill="auto"/>
          </w:tcPr>
          <w:p w14:paraId="332D4E97" w14:textId="77777777" w:rsidR="00795C01" w:rsidRPr="004B7EC7" w:rsidRDefault="00795C01" w:rsidP="00E6452D">
            <w:r w:rsidRPr="004B7EC7">
              <w:t>Jauniešiem – darba meklēšanas atbalsta pasākumi, konkurētspējas paaugstināšanas pasākumi, darbavieta pirmās darba pieredzes iegūšanai, subsidētās darbavietas; atbalsts pašnodarbinātības vai saimnieciskās darbības uzsākšanai</w:t>
            </w:r>
          </w:p>
        </w:tc>
        <w:tc>
          <w:tcPr>
            <w:tcW w:w="1560" w:type="dxa"/>
            <w:shd w:val="clear" w:color="auto" w:fill="auto"/>
          </w:tcPr>
          <w:p w14:paraId="6C2CD75C" w14:textId="77777777" w:rsidR="00795C01" w:rsidRPr="004B7EC7" w:rsidRDefault="00795C01" w:rsidP="00E6452D">
            <w:r w:rsidRPr="004B7EC7">
              <w:t xml:space="preserve">Nodarbinātība un darbaspēka mobilitāte </w:t>
            </w:r>
          </w:p>
        </w:tc>
        <w:tc>
          <w:tcPr>
            <w:tcW w:w="1417" w:type="dxa"/>
          </w:tcPr>
          <w:p w14:paraId="0F4EE2D4" w14:textId="77777777" w:rsidR="00795C01" w:rsidRPr="004B7EC7" w:rsidRDefault="00795C01" w:rsidP="00E6452D">
            <w:pPr>
              <w:jc w:val="center"/>
            </w:pPr>
            <w:r w:rsidRPr="004B7EC7">
              <w:t>JNI</w:t>
            </w:r>
          </w:p>
        </w:tc>
        <w:tc>
          <w:tcPr>
            <w:tcW w:w="2410" w:type="dxa"/>
            <w:shd w:val="clear" w:color="auto" w:fill="auto"/>
          </w:tcPr>
          <w:p w14:paraId="6060A2F9" w14:textId="77777777" w:rsidR="00795C01" w:rsidRPr="004B7EC7" w:rsidRDefault="00795C01" w:rsidP="00E6452D">
            <w:r w:rsidRPr="004B7EC7">
              <w:t>Jauniešu ilgtspējīga integrācija darba tirgū, īpašu uzmanību pievēršot nodarbinātībā, izglītībā vai apmācībā neiesaistītiem jauniešiem, tostarp jauniešiem, kuriem ir sociālās atstumtības risks, un jauniešiem no sociāli atstumtām</w:t>
            </w:r>
            <w:r w:rsidRPr="004B7EC7" w:rsidDel="000C3BFE">
              <w:t xml:space="preserve"> </w:t>
            </w:r>
            <w:r w:rsidRPr="004B7EC7">
              <w:t xml:space="preserve">kopienām, tostarp ar garantijas </w:t>
            </w:r>
            <w:r w:rsidRPr="004B7EC7">
              <w:lastRenderedPageBreak/>
              <w:t>jauniešiem shēmas īstenošanu.</w:t>
            </w:r>
          </w:p>
        </w:tc>
      </w:tr>
      <w:tr w:rsidR="00795C01" w:rsidRPr="004B7EC7" w14:paraId="042A8633" w14:textId="77777777" w:rsidTr="00E6452D">
        <w:tc>
          <w:tcPr>
            <w:tcW w:w="1498" w:type="dxa"/>
            <w:shd w:val="clear" w:color="auto" w:fill="auto"/>
          </w:tcPr>
          <w:p w14:paraId="545397C0" w14:textId="77777777" w:rsidR="00795C01" w:rsidRPr="004B7EC7" w:rsidRDefault="00795C01" w:rsidP="00E6452D">
            <w:r w:rsidRPr="004B7EC7">
              <w:lastRenderedPageBreak/>
              <w:t xml:space="preserve">Gados vecākas nodarbinātas personas </w:t>
            </w:r>
          </w:p>
        </w:tc>
        <w:tc>
          <w:tcPr>
            <w:tcW w:w="2835" w:type="dxa"/>
            <w:shd w:val="clear" w:color="auto" w:fill="auto"/>
          </w:tcPr>
          <w:p w14:paraId="25F174BF" w14:textId="77777777" w:rsidR="00795C01" w:rsidRPr="004B7EC7" w:rsidRDefault="00795C01" w:rsidP="00E6452D">
            <w:r w:rsidRPr="004B7EC7">
              <w:t>Gados vecāku nodarbināto spēju, prasmju un veselības stāvokļa novērtēšana, prasmju pilnveidošanas pasākumi; darbavietas pielāgošana.</w:t>
            </w:r>
          </w:p>
        </w:tc>
        <w:tc>
          <w:tcPr>
            <w:tcW w:w="1560" w:type="dxa"/>
            <w:shd w:val="clear" w:color="auto" w:fill="auto"/>
          </w:tcPr>
          <w:p w14:paraId="3B188E9E" w14:textId="77777777" w:rsidR="00795C01" w:rsidRPr="004B7EC7" w:rsidRDefault="00795C01" w:rsidP="00E6452D">
            <w:r w:rsidRPr="004B7EC7">
              <w:t xml:space="preserve">Nodarbinātība un darbaspēka mobilitāte </w:t>
            </w:r>
          </w:p>
        </w:tc>
        <w:tc>
          <w:tcPr>
            <w:tcW w:w="1417" w:type="dxa"/>
          </w:tcPr>
          <w:p w14:paraId="382404F6" w14:textId="77777777" w:rsidR="00795C01" w:rsidRPr="004B7EC7" w:rsidRDefault="00795C01" w:rsidP="00E6452D">
            <w:pPr>
              <w:jc w:val="center"/>
            </w:pPr>
            <w:r w:rsidRPr="004B7EC7">
              <w:t>ESF</w:t>
            </w:r>
          </w:p>
        </w:tc>
        <w:tc>
          <w:tcPr>
            <w:tcW w:w="2410" w:type="dxa"/>
            <w:shd w:val="clear" w:color="auto" w:fill="auto"/>
          </w:tcPr>
          <w:p w14:paraId="58DF28BB" w14:textId="77777777" w:rsidR="00795C01" w:rsidRPr="004B7EC7" w:rsidRDefault="00795C01" w:rsidP="00E6452D">
            <w:r w:rsidRPr="004B7EC7">
              <w:t>Darba ņēmēju, uzņēmumu un uzņēmēju pielāgošanās pārmaiņām.</w:t>
            </w:r>
          </w:p>
        </w:tc>
      </w:tr>
      <w:tr w:rsidR="00795C01" w:rsidRPr="004B7EC7" w14:paraId="71EDE0CB" w14:textId="77777777" w:rsidTr="00E6452D">
        <w:tc>
          <w:tcPr>
            <w:tcW w:w="1498" w:type="dxa"/>
            <w:shd w:val="clear" w:color="auto" w:fill="auto"/>
          </w:tcPr>
          <w:p w14:paraId="6E6AF418" w14:textId="77777777" w:rsidR="00795C01" w:rsidRPr="004B7EC7" w:rsidRDefault="00795C01" w:rsidP="00E6452D">
            <w:r w:rsidRPr="004B7EC7">
              <w:t>Bezdarba riskam pakļautie nodarbinātie, t.sk. vecāki par 45 gadiem</w:t>
            </w:r>
          </w:p>
        </w:tc>
        <w:tc>
          <w:tcPr>
            <w:tcW w:w="2835" w:type="dxa"/>
            <w:shd w:val="clear" w:color="auto" w:fill="auto"/>
          </w:tcPr>
          <w:p w14:paraId="182324F2" w14:textId="77777777" w:rsidR="00795C01" w:rsidRPr="004B7EC7" w:rsidRDefault="00795C01" w:rsidP="00E6452D">
            <w:r w:rsidRPr="004B7EC7">
              <w:t>Nodarbināto iedzīvotāju profesionālās kvalifikācijas un kompetences pilnveide un neformālās izglītības programmu apguve</w:t>
            </w:r>
          </w:p>
          <w:p w14:paraId="174D24DE" w14:textId="77777777" w:rsidR="00795C01" w:rsidRPr="004B7EC7" w:rsidRDefault="00795C01" w:rsidP="00E6452D"/>
        </w:tc>
        <w:tc>
          <w:tcPr>
            <w:tcW w:w="1560" w:type="dxa"/>
            <w:shd w:val="clear" w:color="auto" w:fill="auto"/>
          </w:tcPr>
          <w:p w14:paraId="058C2108" w14:textId="77777777" w:rsidR="00795C01" w:rsidRPr="004B7EC7" w:rsidRDefault="00795C01" w:rsidP="00E6452D">
            <w:r w:rsidRPr="004B7EC7">
              <w:t>Izglītība, prasmes un mūžizglītība</w:t>
            </w:r>
          </w:p>
        </w:tc>
        <w:tc>
          <w:tcPr>
            <w:tcW w:w="1417" w:type="dxa"/>
          </w:tcPr>
          <w:p w14:paraId="6BDBF536" w14:textId="77777777" w:rsidR="00795C01" w:rsidRPr="004B7EC7" w:rsidRDefault="00795C01" w:rsidP="00E6452D">
            <w:pPr>
              <w:jc w:val="center"/>
            </w:pPr>
            <w:r w:rsidRPr="004B7EC7">
              <w:t>ESF</w:t>
            </w:r>
          </w:p>
        </w:tc>
        <w:tc>
          <w:tcPr>
            <w:tcW w:w="2410" w:type="dxa"/>
            <w:shd w:val="clear" w:color="auto" w:fill="auto"/>
          </w:tcPr>
          <w:p w14:paraId="705B197E" w14:textId="77777777" w:rsidR="00795C01" w:rsidRPr="004B7EC7" w:rsidRDefault="00795C01" w:rsidP="00E6452D">
            <w:r w:rsidRPr="004B7EC7">
              <w:t>Formālas, neformālas un ikdienējas mūžizglītības vienlīdzīgas pieejamības uzlabošana visām vecuma grupām, darbaspēka zināšanu, prasmju un kompetenču uzlabošana un elastīgu mācību iespēju veicināšana, tostarp ar profesionālo orientāciju un iegūto kompetenču apstiprināšanu.</w:t>
            </w:r>
          </w:p>
        </w:tc>
      </w:tr>
      <w:tr w:rsidR="00795C01" w:rsidRPr="004B7EC7" w14:paraId="2BA63338" w14:textId="77777777" w:rsidTr="00E6452D">
        <w:tc>
          <w:tcPr>
            <w:tcW w:w="1498" w:type="dxa"/>
            <w:shd w:val="clear" w:color="auto" w:fill="auto"/>
          </w:tcPr>
          <w:p w14:paraId="4DD5CCD9" w14:textId="77777777" w:rsidR="00795C01" w:rsidRPr="004B7EC7" w:rsidRDefault="00795C01" w:rsidP="00E6452D">
            <w:r w:rsidRPr="004B7EC7">
              <w:t xml:space="preserve">Nelabvēlīgākā situācijā esošie bezdarbnieki un diskriminācijas riskam pakļautie iedzīvotāji </w:t>
            </w:r>
          </w:p>
        </w:tc>
        <w:tc>
          <w:tcPr>
            <w:tcW w:w="2835" w:type="dxa"/>
            <w:shd w:val="clear" w:color="auto" w:fill="auto"/>
          </w:tcPr>
          <w:p w14:paraId="1E207979" w14:textId="77777777" w:rsidR="00795C01" w:rsidRPr="004B7EC7" w:rsidRDefault="00795C01" w:rsidP="00E6452D">
            <w:r w:rsidRPr="004B7EC7">
              <w:t>Subsidētas darbavietas bezdarbniekiem ar invaliditāti un nelabvēlīgākā situācijā esošiem bezdarbniekiem, mentorings, nodarbinātības šķēršļu mazināšana</w:t>
            </w:r>
          </w:p>
        </w:tc>
        <w:tc>
          <w:tcPr>
            <w:tcW w:w="1560" w:type="dxa"/>
            <w:shd w:val="clear" w:color="auto" w:fill="auto"/>
          </w:tcPr>
          <w:p w14:paraId="5EE0EC39" w14:textId="77777777" w:rsidR="00795C01" w:rsidRPr="004B7EC7" w:rsidRDefault="00795C01" w:rsidP="00E6452D">
            <w:r w:rsidRPr="004B7EC7">
              <w:t>Sociālā iekļaušana un nabadzības apkarošana</w:t>
            </w:r>
          </w:p>
        </w:tc>
        <w:tc>
          <w:tcPr>
            <w:tcW w:w="1417" w:type="dxa"/>
          </w:tcPr>
          <w:p w14:paraId="75D33BAB" w14:textId="77777777" w:rsidR="00795C01" w:rsidRPr="004B7EC7" w:rsidRDefault="00795C01" w:rsidP="00E6452D">
            <w:pPr>
              <w:jc w:val="center"/>
            </w:pPr>
            <w:r w:rsidRPr="004B7EC7">
              <w:t>ESF</w:t>
            </w:r>
          </w:p>
        </w:tc>
        <w:tc>
          <w:tcPr>
            <w:tcW w:w="2410" w:type="dxa"/>
            <w:shd w:val="clear" w:color="auto" w:fill="auto"/>
          </w:tcPr>
          <w:p w14:paraId="43A4FDB7" w14:textId="77777777" w:rsidR="00795C01" w:rsidRPr="004B7EC7" w:rsidRDefault="00795C01" w:rsidP="00E6452D">
            <w:r w:rsidRPr="004B7EC7">
              <w:t>Aktīva iekļaušana ar mērķi veicināt nodarbinātību, tostarp lai veicinātu vienlīdzīgas iespējas un aktīvu līdzdalību un uzlabotu nodarbinātību.</w:t>
            </w:r>
          </w:p>
        </w:tc>
      </w:tr>
      <w:tr w:rsidR="00795C01" w:rsidRPr="004B7EC7" w14:paraId="415B7D23" w14:textId="77777777" w:rsidTr="00E6452D">
        <w:tc>
          <w:tcPr>
            <w:tcW w:w="1498" w:type="dxa"/>
            <w:shd w:val="clear" w:color="auto" w:fill="auto"/>
          </w:tcPr>
          <w:p w14:paraId="2207A7BD" w14:textId="77777777" w:rsidR="00795C01" w:rsidRPr="004B7EC7" w:rsidRDefault="00795C01" w:rsidP="00E6452D">
            <w:r w:rsidRPr="004B7EC7">
              <w:t>Teritoriālās, sociālās atstumtības un nabadzības riskam pakļautās iedzīvotāju grupas</w:t>
            </w:r>
          </w:p>
        </w:tc>
        <w:tc>
          <w:tcPr>
            <w:tcW w:w="2835" w:type="dxa"/>
            <w:shd w:val="clear" w:color="auto" w:fill="auto"/>
          </w:tcPr>
          <w:p w14:paraId="1ABAC093" w14:textId="77777777" w:rsidR="00795C01" w:rsidRPr="004B7EC7" w:rsidRDefault="00795C01" w:rsidP="00E6452D">
            <w:r w:rsidRPr="004B7EC7">
              <w:t>Veselības veicināšanas un slimību profilakses pasākumi, jo īpaši trūcīgajiem un teritoriālās atstumtības riskam pakļautajiem iedzīvotājiem</w:t>
            </w:r>
          </w:p>
          <w:p w14:paraId="097A82C0" w14:textId="77777777" w:rsidR="00795C01" w:rsidRPr="004B7EC7" w:rsidRDefault="00795C01" w:rsidP="00E6452D"/>
        </w:tc>
        <w:tc>
          <w:tcPr>
            <w:tcW w:w="1560" w:type="dxa"/>
            <w:shd w:val="clear" w:color="auto" w:fill="auto"/>
          </w:tcPr>
          <w:p w14:paraId="3BF6ADD5" w14:textId="77777777" w:rsidR="00795C01" w:rsidRPr="004B7EC7" w:rsidRDefault="00795C01" w:rsidP="00E6452D">
            <w:r w:rsidRPr="004B7EC7">
              <w:t>Sociālā iekļaušana un nabadzības apkarošana</w:t>
            </w:r>
          </w:p>
        </w:tc>
        <w:tc>
          <w:tcPr>
            <w:tcW w:w="1417" w:type="dxa"/>
          </w:tcPr>
          <w:p w14:paraId="0177930F" w14:textId="77777777" w:rsidR="00795C01" w:rsidRPr="004B7EC7" w:rsidRDefault="00795C01" w:rsidP="00E6452D">
            <w:pPr>
              <w:jc w:val="center"/>
            </w:pPr>
            <w:r w:rsidRPr="004B7EC7">
              <w:t>ESF</w:t>
            </w:r>
          </w:p>
        </w:tc>
        <w:tc>
          <w:tcPr>
            <w:tcW w:w="2410" w:type="dxa"/>
            <w:shd w:val="clear" w:color="auto" w:fill="auto"/>
          </w:tcPr>
          <w:p w14:paraId="63514F49" w14:textId="77777777" w:rsidR="00795C01" w:rsidRPr="004B7EC7" w:rsidRDefault="00795C01" w:rsidP="00E6452D">
            <w:r w:rsidRPr="004B7EC7">
              <w:t>Piekļuves uzlabošana cenas ziņā pieejamiem, ilgtspējīgiem un kvalitatīviem pakalpojumiem, tostarp veselības aprūpei un vispārējas nozīmes sociālajiem pakalpojumiem.</w:t>
            </w:r>
          </w:p>
        </w:tc>
      </w:tr>
      <w:tr w:rsidR="00795C01" w:rsidRPr="004B7EC7" w14:paraId="2B9512A8" w14:textId="77777777" w:rsidTr="00E6452D">
        <w:tc>
          <w:tcPr>
            <w:tcW w:w="1498" w:type="dxa"/>
            <w:shd w:val="clear" w:color="auto" w:fill="auto"/>
          </w:tcPr>
          <w:p w14:paraId="6DDC6FF1" w14:textId="77777777" w:rsidR="00795C01" w:rsidRPr="004B7EC7" w:rsidRDefault="00795C01" w:rsidP="00E6452D">
            <w:r w:rsidRPr="004B7EC7">
              <w:t>Āpusģimenes aprūpē esošie bērni un jaunieši, pilngadīgas personas ar garīga rakstura traucējumiem, personas ar invaliditāti, sociālās atstumtības un nabadzības riskam pakļautie iedzīvotāji.</w:t>
            </w:r>
          </w:p>
        </w:tc>
        <w:tc>
          <w:tcPr>
            <w:tcW w:w="2835" w:type="dxa"/>
            <w:shd w:val="clear" w:color="auto" w:fill="auto"/>
          </w:tcPr>
          <w:p w14:paraId="3CBF74A6" w14:textId="77777777" w:rsidR="00795C01" w:rsidRPr="004B7EC7" w:rsidRDefault="00795C01" w:rsidP="00E6452D">
            <w:r w:rsidRPr="004B7EC7">
              <w:t xml:space="preserve"> “Jauniešu māju” izveide, ģimeniskai videi pietuvinātu aprūpes pakalpojumu sniedzēju izveide ārpusģimenes aprūpē esošiem bērniem ārpus institūcijas; sociālo pakalpojumu sniegšana dzīvesvietā; prioritāro (sirds un asinsvadu, onkoloģijas, </w:t>
            </w:r>
            <w:r w:rsidRPr="001661CC">
              <w:t xml:space="preserve">bērnu (sākot no </w:t>
            </w:r>
            <w:r w:rsidRPr="004B7EC7">
              <w:t>perinatālā un neonatālā perioda</w:t>
            </w:r>
            <w:r>
              <w:t>)</w:t>
            </w:r>
            <w:r w:rsidRPr="004B7EC7">
              <w:t xml:space="preserve"> aprūpe un garīgā veselība) veselības aprūpes jomu ārstniecības iestāžu tehniskā nodrošinājuma uzlabošana</w:t>
            </w:r>
          </w:p>
        </w:tc>
        <w:tc>
          <w:tcPr>
            <w:tcW w:w="1560" w:type="dxa"/>
            <w:shd w:val="clear" w:color="auto" w:fill="auto"/>
          </w:tcPr>
          <w:p w14:paraId="17EAE723" w14:textId="77777777" w:rsidR="00795C01" w:rsidRPr="004B7EC7" w:rsidRDefault="00795C01" w:rsidP="00E6452D">
            <w:r w:rsidRPr="004B7EC7">
              <w:t>Sociālā iekļaušana un nabadzības apkarošana</w:t>
            </w:r>
          </w:p>
        </w:tc>
        <w:tc>
          <w:tcPr>
            <w:tcW w:w="1417" w:type="dxa"/>
          </w:tcPr>
          <w:p w14:paraId="29B1F399" w14:textId="77777777" w:rsidR="00795C01" w:rsidRPr="004B7EC7" w:rsidRDefault="00795C01" w:rsidP="00E6452D">
            <w:pPr>
              <w:jc w:val="center"/>
            </w:pPr>
            <w:r w:rsidRPr="004B7EC7">
              <w:t>ERAF</w:t>
            </w:r>
          </w:p>
        </w:tc>
        <w:tc>
          <w:tcPr>
            <w:tcW w:w="2410" w:type="dxa"/>
            <w:shd w:val="clear" w:color="auto" w:fill="auto"/>
          </w:tcPr>
          <w:p w14:paraId="2ADAEBCE" w14:textId="77777777" w:rsidR="00795C01" w:rsidRPr="004B7EC7" w:rsidRDefault="00795C01" w:rsidP="00E6452D">
            <w:r w:rsidRPr="004B7EC7">
              <w:t>Investējot veselības aprūpes un sociālajā infrastruktūrā, kas sniedz ieguldījumu valsts, reģionālajā un vietējā attīstībā, mazinot atšķirības veselības stāvokļa ziņā, un veicinot sociālo iekļaušanu ar sociālo, kultūras un atpūtas pakalpojumu uzlabotas pieejamības palīdzību un veicinot pāreju no institucionāliem uz pašvaldību pakalpojumiem.</w:t>
            </w:r>
          </w:p>
        </w:tc>
      </w:tr>
    </w:tbl>
    <w:p w14:paraId="1B2B4FF8" w14:textId="3BFE1175" w:rsidR="00795C01" w:rsidRDefault="00795C01" w:rsidP="00795C01">
      <w:pPr>
        <w:pStyle w:val="ListParagraph"/>
        <w:ind w:left="1134"/>
        <w:jc w:val="both"/>
        <w:rPr>
          <w:sz w:val="24"/>
          <w:szCs w:val="24"/>
        </w:rPr>
      </w:pPr>
      <w:r>
        <w:rPr>
          <w:sz w:val="24"/>
          <w:szCs w:val="24"/>
        </w:rPr>
        <w:br w:type="page"/>
      </w:r>
    </w:p>
    <w:p w14:paraId="46ACA87A" w14:textId="6E7B7299" w:rsidR="006108FE" w:rsidRPr="00795C01" w:rsidRDefault="009317E2" w:rsidP="00795C01">
      <w:pPr>
        <w:pStyle w:val="ListParagraph"/>
        <w:numPr>
          <w:ilvl w:val="1"/>
          <w:numId w:val="1"/>
        </w:numPr>
        <w:ind w:left="0" w:firstLine="709"/>
        <w:jc w:val="both"/>
        <w:rPr>
          <w:sz w:val="24"/>
          <w:szCs w:val="28"/>
        </w:rPr>
      </w:pPr>
      <w:r w:rsidRPr="00795C01">
        <w:rPr>
          <w:sz w:val="24"/>
          <w:szCs w:val="28"/>
        </w:rPr>
        <w:lastRenderedPageBreak/>
        <w:t>Finanšu ministrijai nedēļas laikā iesniegt Valsts kancelejā precizēto Eiropas Savienības struktūrfondu un Kohēzijas fonda 2014.</w:t>
      </w:r>
      <w:r w:rsidR="00997237" w:rsidRPr="00795C01">
        <w:rPr>
          <w:sz w:val="24"/>
          <w:szCs w:val="28"/>
        </w:rPr>
        <w:t>–</w:t>
      </w:r>
      <w:r w:rsidRPr="00795C01">
        <w:rPr>
          <w:sz w:val="24"/>
          <w:szCs w:val="28"/>
        </w:rPr>
        <w:t>2020.gada plānošanas perioda darbības programmu “Izaugsme un nodarbinātība”.</w:t>
      </w:r>
    </w:p>
    <w:p w14:paraId="0FEA6B3D" w14:textId="77777777" w:rsidR="009A1666" w:rsidRDefault="009A1666" w:rsidP="00DB5495">
      <w:pPr>
        <w:jc w:val="both"/>
        <w:rPr>
          <w:sz w:val="28"/>
          <w:szCs w:val="28"/>
        </w:rPr>
      </w:pPr>
    </w:p>
    <w:p w14:paraId="1C54CAB9" w14:textId="77777777" w:rsidR="008E5886" w:rsidRDefault="008E5886" w:rsidP="00DB5495">
      <w:pPr>
        <w:jc w:val="both"/>
        <w:rPr>
          <w:sz w:val="28"/>
          <w:szCs w:val="28"/>
        </w:rPr>
      </w:pPr>
    </w:p>
    <w:p w14:paraId="7BF1E532" w14:textId="17882E14" w:rsidR="008E5886" w:rsidRPr="00795C01" w:rsidRDefault="00470C84" w:rsidP="00DB5495">
      <w:pPr>
        <w:tabs>
          <w:tab w:val="left" w:pos="6521"/>
        </w:tabs>
        <w:ind w:firstLine="709"/>
        <w:jc w:val="both"/>
        <w:rPr>
          <w:sz w:val="24"/>
          <w:szCs w:val="28"/>
        </w:rPr>
      </w:pPr>
      <w:r w:rsidRPr="00795C01">
        <w:rPr>
          <w:sz w:val="24"/>
          <w:szCs w:val="28"/>
        </w:rPr>
        <w:t>Ministru prezidents</w:t>
      </w:r>
      <w:r w:rsidR="008E5886" w:rsidRPr="00795C01">
        <w:rPr>
          <w:sz w:val="24"/>
          <w:szCs w:val="28"/>
        </w:rPr>
        <w:tab/>
      </w:r>
      <w:r w:rsidRPr="00795C01">
        <w:rPr>
          <w:sz w:val="24"/>
          <w:szCs w:val="28"/>
        </w:rPr>
        <w:t>Māris Kučinskis</w:t>
      </w:r>
    </w:p>
    <w:p w14:paraId="39C17CB4" w14:textId="77777777" w:rsidR="008E5886" w:rsidRPr="00795C01" w:rsidRDefault="008E5886" w:rsidP="00DB5495">
      <w:pPr>
        <w:jc w:val="both"/>
        <w:rPr>
          <w:sz w:val="24"/>
          <w:szCs w:val="28"/>
        </w:rPr>
      </w:pPr>
    </w:p>
    <w:p w14:paraId="5456324D" w14:textId="552B5910" w:rsidR="008E5886" w:rsidRDefault="00470C84" w:rsidP="00DB5495">
      <w:pPr>
        <w:tabs>
          <w:tab w:val="left" w:pos="6521"/>
        </w:tabs>
        <w:ind w:firstLine="709"/>
        <w:jc w:val="both"/>
        <w:rPr>
          <w:sz w:val="24"/>
          <w:szCs w:val="28"/>
        </w:rPr>
      </w:pPr>
      <w:r w:rsidRPr="00795C01">
        <w:rPr>
          <w:sz w:val="24"/>
          <w:szCs w:val="28"/>
        </w:rPr>
        <w:t>Finanšu ministre</w:t>
      </w:r>
      <w:r w:rsidRPr="00795C01">
        <w:rPr>
          <w:sz w:val="24"/>
          <w:szCs w:val="28"/>
        </w:rPr>
        <w:tab/>
        <w:t>Dana Reizniece-Ozola</w:t>
      </w:r>
    </w:p>
    <w:p w14:paraId="63F337AF" w14:textId="77777777" w:rsidR="00FE0BAC" w:rsidRDefault="00FE0BAC" w:rsidP="00DB5495">
      <w:pPr>
        <w:tabs>
          <w:tab w:val="left" w:pos="6521"/>
        </w:tabs>
        <w:ind w:firstLine="709"/>
        <w:jc w:val="both"/>
        <w:rPr>
          <w:sz w:val="24"/>
          <w:szCs w:val="28"/>
        </w:rPr>
      </w:pPr>
    </w:p>
    <w:p w14:paraId="74F077E2" w14:textId="77777777" w:rsidR="00C233D0" w:rsidRDefault="00C233D0" w:rsidP="00DB5495">
      <w:pPr>
        <w:tabs>
          <w:tab w:val="left" w:pos="6521"/>
        </w:tabs>
        <w:ind w:firstLine="709"/>
        <w:jc w:val="both"/>
        <w:rPr>
          <w:sz w:val="24"/>
          <w:szCs w:val="28"/>
        </w:rPr>
      </w:pPr>
    </w:p>
    <w:p w14:paraId="57A64AB2" w14:textId="207E3701" w:rsidR="00FE0BAC" w:rsidRPr="00203335" w:rsidRDefault="00632DE2" w:rsidP="00FE0BAC">
      <w:pPr>
        <w:tabs>
          <w:tab w:val="left" w:pos="3390"/>
        </w:tabs>
        <w:ind w:right="26"/>
        <w:jc w:val="both"/>
      </w:pPr>
      <w:r>
        <w:t>11.04.2016 14:48</w:t>
      </w:r>
    </w:p>
    <w:p w14:paraId="218C788A" w14:textId="138DF917" w:rsidR="00FE0BAC" w:rsidRDefault="00632DE2" w:rsidP="00FE0BAC">
      <w:pPr>
        <w:tabs>
          <w:tab w:val="left" w:pos="3390"/>
        </w:tabs>
        <w:ind w:right="26"/>
        <w:jc w:val="both"/>
      </w:pPr>
      <w:r>
        <w:t>1682</w:t>
      </w:r>
      <w:r w:rsidR="00A62B16">
        <w:t>5</w:t>
      </w:r>
    </w:p>
    <w:p w14:paraId="459F47B0" w14:textId="77777777" w:rsidR="00E551EF" w:rsidRPr="00861BA2" w:rsidRDefault="00E551EF" w:rsidP="00E551EF">
      <w:pPr>
        <w:rPr>
          <w:rFonts w:eastAsiaTheme="minorHAnsi" w:cstheme="minorBidi"/>
        </w:rPr>
      </w:pPr>
      <w:r w:rsidRPr="00861BA2">
        <w:rPr>
          <w:rFonts w:eastAsiaTheme="minorHAnsi" w:cstheme="minorBidi"/>
        </w:rPr>
        <w:t xml:space="preserve">Finanšu ministrijas </w:t>
      </w:r>
    </w:p>
    <w:p w14:paraId="0A8DFAE4" w14:textId="77777777" w:rsidR="00E551EF" w:rsidRPr="00861BA2" w:rsidRDefault="00E551EF" w:rsidP="00E551EF">
      <w:pPr>
        <w:rPr>
          <w:rFonts w:eastAsiaTheme="minorHAnsi" w:cstheme="minorBidi"/>
        </w:rPr>
      </w:pPr>
      <w:r w:rsidRPr="00861BA2">
        <w:rPr>
          <w:rFonts w:eastAsiaTheme="minorHAnsi" w:cstheme="minorBidi"/>
        </w:rPr>
        <w:t>Eiropas Savienības fondu stratēģijas departamenta</w:t>
      </w:r>
    </w:p>
    <w:p w14:paraId="03DEA90A" w14:textId="77777777" w:rsidR="00E551EF" w:rsidRPr="00861BA2" w:rsidRDefault="00E551EF" w:rsidP="00E551EF">
      <w:pPr>
        <w:rPr>
          <w:rFonts w:eastAsiaTheme="minorHAnsi" w:cstheme="minorBidi"/>
        </w:rPr>
      </w:pPr>
      <w:r w:rsidRPr="00861BA2">
        <w:rPr>
          <w:rFonts w:eastAsiaTheme="minorHAnsi" w:cstheme="minorBidi"/>
        </w:rPr>
        <w:t xml:space="preserve">Cilvēkresursu un publisko investīciju </w:t>
      </w:r>
    </w:p>
    <w:p w14:paraId="10079E8E" w14:textId="77777777" w:rsidR="00E551EF" w:rsidRPr="00861BA2" w:rsidRDefault="00E551EF" w:rsidP="00E551EF">
      <w:pPr>
        <w:rPr>
          <w:rFonts w:eastAsiaTheme="minorHAnsi" w:cstheme="minorBidi"/>
        </w:rPr>
      </w:pPr>
      <w:r w:rsidRPr="00861BA2">
        <w:rPr>
          <w:rFonts w:eastAsiaTheme="minorHAnsi" w:cstheme="minorBidi"/>
        </w:rPr>
        <w:t>plānošanas nodaļas</w:t>
      </w:r>
      <w:bookmarkStart w:id="1" w:name="_GoBack"/>
      <w:bookmarkEnd w:id="1"/>
    </w:p>
    <w:p w14:paraId="0F5A70BA" w14:textId="77777777" w:rsidR="00E551EF" w:rsidRPr="00861BA2" w:rsidRDefault="00E551EF" w:rsidP="00E551EF">
      <w:pPr>
        <w:rPr>
          <w:rFonts w:eastAsiaTheme="minorHAnsi" w:cstheme="minorBidi"/>
        </w:rPr>
      </w:pPr>
      <w:r w:rsidRPr="00861BA2">
        <w:rPr>
          <w:rFonts w:eastAsiaTheme="minorHAnsi" w:cstheme="minorBidi"/>
        </w:rPr>
        <w:t>vecākā eksperte</w:t>
      </w:r>
    </w:p>
    <w:p w14:paraId="24F912DD" w14:textId="77777777" w:rsidR="00FE0BAC" w:rsidRPr="00203335" w:rsidRDefault="00FE0BAC" w:rsidP="00FE0BAC">
      <w:pPr>
        <w:tabs>
          <w:tab w:val="left" w:pos="3390"/>
        </w:tabs>
        <w:ind w:right="26"/>
        <w:jc w:val="both"/>
      </w:pPr>
      <w:r w:rsidRPr="00203335">
        <w:t>E. Šmidriņa, 67083839</w:t>
      </w:r>
    </w:p>
    <w:p w14:paraId="04AC0E1E" w14:textId="1C58FC8D" w:rsidR="00FE0BAC" w:rsidRPr="00795C01" w:rsidRDefault="00AF6DDB" w:rsidP="00FE0BAC">
      <w:pPr>
        <w:tabs>
          <w:tab w:val="left" w:pos="6521"/>
        </w:tabs>
        <w:jc w:val="both"/>
        <w:rPr>
          <w:sz w:val="24"/>
          <w:szCs w:val="28"/>
        </w:rPr>
      </w:pPr>
      <w:hyperlink r:id="rId20" w:history="1">
        <w:r w:rsidR="00F84B4F" w:rsidRPr="00E80A99">
          <w:rPr>
            <w:rStyle w:val="Hyperlink"/>
          </w:rPr>
          <w:t>Evita.Smidrina@fm.gov.lv</w:t>
        </w:r>
      </w:hyperlink>
      <w:r w:rsidR="00F84B4F">
        <w:t xml:space="preserve"> </w:t>
      </w:r>
      <w:r w:rsidR="00FE0BAC">
        <w:rPr>
          <w:sz w:val="24"/>
          <w:szCs w:val="24"/>
        </w:rPr>
        <w:tab/>
      </w:r>
    </w:p>
    <w:sectPr w:rsidR="00FE0BAC" w:rsidRPr="00795C01" w:rsidSect="00DB5495">
      <w:pgSz w:w="11906" w:h="16838" w:code="9"/>
      <w:pgMar w:top="1134" w:right="1701" w:bottom="141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1856D" w14:textId="77777777" w:rsidR="00AF6DDB" w:rsidRDefault="00AF6DDB" w:rsidP="008C5391">
      <w:r>
        <w:separator/>
      </w:r>
    </w:p>
  </w:endnote>
  <w:endnote w:type="continuationSeparator" w:id="0">
    <w:p w14:paraId="784D97C5" w14:textId="77777777" w:rsidR="00AF6DDB" w:rsidRDefault="00AF6DDB"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BC58" w14:textId="77777777" w:rsidR="007D62B8" w:rsidRDefault="007D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4C215" w14:textId="77777777" w:rsidR="00434FD8" w:rsidRDefault="00434FD8" w:rsidP="00AD3B39">
    <w:pPr>
      <w:pStyle w:val="Header"/>
    </w:pPr>
  </w:p>
  <w:p w14:paraId="29A64DDD" w14:textId="77777777" w:rsidR="00434FD8" w:rsidRDefault="00434FD8" w:rsidP="00AD3B39"/>
  <w:p w14:paraId="365B37B6" w14:textId="1A8EF917" w:rsidR="00434FD8" w:rsidRDefault="00AF6DDB" w:rsidP="00AD3B39">
    <w:pPr>
      <w:pStyle w:val="Footer"/>
      <w:jc w:val="both"/>
      <w:rPr>
        <w:noProof/>
      </w:rPr>
    </w:pPr>
    <w:r>
      <w:fldChar w:fldCharType="begin"/>
    </w:r>
    <w:r>
      <w:instrText xml:space="preserve"> FILENAME   \* MERGEFORMAT </w:instrText>
    </w:r>
    <w:r>
      <w:fldChar w:fldCharType="separate"/>
    </w:r>
    <w:r w:rsidR="000F2241">
      <w:rPr>
        <w:noProof/>
      </w:rPr>
      <w:t>FMRik_11042016_DP.docx</w:t>
    </w:r>
    <w:r>
      <w:rPr>
        <w:noProof/>
      </w:rPr>
      <w:fldChar w:fldCharType="end"/>
    </w:r>
    <w:r w:rsidR="00434FD8" w:rsidRPr="00181E20">
      <w:t>; Ministru kabineta rīkojuma projekt</w:t>
    </w:r>
    <w:r w:rsidR="00434FD8">
      <w:t>s</w:t>
    </w:r>
    <w:r w:rsidR="00434FD8" w:rsidRPr="00181E20">
      <w:t xml:space="preserve"> </w:t>
    </w:r>
    <w:r w:rsidR="00434FD8">
      <w:t xml:space="preserve">“Grozījumi </w:t>
    </w:r>
    <w:r w:rsidR="00434FD8" w:rsidRPr="00181E20">
      <w:t>Eiropas Savienības struktūrfondu un Kohēzijas fonda 2014.-2020.gada plāno</w:t>
    </w:r>
    <w:r w:rsidR="00434FD8">
      <w:t>šanas perioda darbības programmā</w:t>
    </w:r>
    <w:r w:rsidR="00434FD8" w:rsidRPr="00181E20">
      <w:t xml:space="preserve"> “Izaugsme un nodarbinātība””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852E" w14:textId="21E06625" w:rsidR="007D62B8" w:rsidRDefault="00FD41D5" w:rsidP="007D62B8">
    <w:pPr>
      <w:pStyle w:val="Footer"/>
      <w:jc w:val="both"/>
      <w:rPr>
        <w:noProof/>
      </w:rPr>
    </w:pPr>
    <w:fldSimple w:instr=" FILENAME   \* MERGEFORMAT ">
      <w:r w:rsidR="000F2241">
        <w:rPr>
          <w:noProof/>
        </w:rPr>
        <w:t>FMRik_11042016_DP.docx</w:t>
      </w:r>
    </w:fldSimple>
    <w:r w:rsidR="007D62B8" w:rsidRPr="00181E20">
      <w:t>; Ministru kabineta rīkojuma projekt</w:t>
    </w:r>
    <w:r w:rsidR="007D62B8">
      <w:t>s</w:t>
    </w:r>
    <w:r w:rsidR="007D62B8" w:rsidRPr="00181E20">
      <w:t xml:space="preserve"> </w:t>
    </w:r>
    <w:r w:rsidR="007D62B8">
      <w:t xml:space="preserve">“Grozījumi </w:t>
    </w:r>
    <w:r w:rsidR="007D62B8" w:rsidRPr="00181E20">
      <w:t>Eiropas Savienības struktūrfondu un Kohēzijas fonda 2014.-2020.gada plāno</w:t>
    </w:r>
    <w:r w:rsidR="007D62B8">
      <w:t>šanas perioda darbības programmā</w:t>
    </w:r>
    <w:r w:rsidR="007D62B8" w:rsidRPr="00181E20">
      <w:t xml:space="preserve"> “Izaugsme un nodarbinātība””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01E92" w14:textId="77777777" w:rsidR="00434FD8" w:rsidRDefault="00434F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E9A36" w14:textId="6773467F" w:rsidR="00434FD8" w:rsidRPr="00347266" w:rsidRDefault="00434FD8" w:rsidP="006108FE">
    <w:pPr>
      <w:jc w:val="both"/>
      <w:rPr>
        <w:sz w:val="18"/>
        <w:szCs w:val="18"/>
        <w:lang w:val="de-DE"/>
      </w:rPr>
    </w:pPr>
    <w:r w:rsidRPr="00E13BF6">
      <w:rPr>
        <w:sz w:val="18"/>
        <w:szCs w:val="18"/>
      </w:rPr>
      <w:fldChar w:fldCharType="begin"/>
    </w:r>
    <w:r w:rsidRPr="00E13BF6">
      <w:rPr>
        <w:sz w:val="18"/>
        <w:szCs w:val="18"/>
        <w:lang w:val="de-DE"/>
      </w:rPr>
      <w:instrText xml:space="preserve"> FILENAME   \* MERGEFORMAT </w:instrText>
    </w:r>
    <w:r w:rsidRPr="00E13BF6">
      <w:rPr>
        <w:sz w:val="18"/>
        <w:szCs w:val="18"/>
      </w:rPr>
      <w:fldChar w:fldCharType="separate"/>
    </w:r>
    <w:r w:rsidR="000F2241">
      <w:rPr>
        <w:noProof/>
        <w:sz w:val="18"/>
        <w:szCs w:val="18"/>
        <w:lang w:val="de-DE"/>
      </w:rPr>
      <w:t>FMRik_11042016_DP.docx</w:t>
    </w:r>
    <w:r w:rsidRPr="00E13BF6">
      <w:rPr>
        <w:sz w:val="18"/>
        <w:szCs w:val="18"/>
      </w:rPr>
      <w:fldChar w:fldCharType="end"/>
    </w:r>
    <w:r w:rsidRPr="00E13BF6">
      <w:rPr>
        <w:sz w:val="18"/>
        <w:szCs w:val="18"/>
        <w:lang w:val="de-DE"/>
      </w:rPr>
      <w:t xml:space="preserve">; </w:t>
    </w:r>
    <w:r w:rsidRPr="00E13BF6">
      <w:rPr>
        <w:sz w:val="18"/>
        <w:szCs w:val="18"/>
      </w:rPr>
      <w:fldChar w:fldCharType="begin"/>
    </w:r>
    <w:r w:rsidRPr="00E13BF6">
      <w:rPr>
        <w:sz w:val="18"/>
        <w:szCs w:val="18"/>
        <w:lang w:val="de-DE"/>
      </w:rPr>
      <w:instrText xml:space="preserve"> TITLE   \* MERGEFORMAT </w:instrText>
    </w:r>
    <w:r w:rsidRPr="00E13BF6">
      <w:rPr>
        <w:sz w:val="18"/>
        <w:szCs w:val="18"/>
      </w:rPr>
      <w:fldChar w:fldCharType="separate"/>
    </w:r>
    <w:r w:rsidR="000F2241">
      <w:rPr>
        <w:sz w:val="18"/>
        <w:szCs w:val="18"/>
        <w:lang w:val="de-DE"/>
      </w:rPr>
      <w:t>"Grozījumi Eiropas Savienības struktūrfondu un Kohēzijas fonda 2014.–2020.gada plānošanas perioda darbības programmā ,,Izaugsme un nodarbinātība""</w:t>
    </w:r>
    <w:r w:rsidRPr="00E13BF6">
      <w:rPr>
        <w:sz w:val="18"/>
        <w:szCs w:val="18"/>
      </w:rPr>
      <w:fldChar w:fldCharType="end"/>
    </w:r>
  </w:p>
  <w:p w14:paraId="607B9B49" w14:textId="58DB38CB" w:rsidR="00434FD8" w:rsidRPr="006108FE" w:rsidRDefault="00434FD8" w:rsidP="006108F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14BF" w14:textId="111E82CD" w:rsidR="00434FD8" w:rsidRPr="00347266" w:rsidRDefault="00434FD8" w:rsidP="006108FE">
    <w:pPr>
      <w:jc w:val="both"/>
      <w:rPr>
        <w:sz w:val="18"/>
        <w:szCs w:val="18"/>
        <w:lang w:val="de-DE"/>
      </w:rPr>
    </w:pPr>
    <w:r w:rsidRPr="00E13BF6">
      <w:rPr>
        <w:sz w:val="18"/>
        <w:szCs w:val="18"/>
      </w:rPr>
      <w:fldChar w:fldCharType="begin"/>
    </w:r>
    <w:r w:rsidRPr="00E13BF6">
      <w:rPr>
        <w:sz w:val="18"/>
        <w:szCs w:val="18"/>
        <w:lang w:val="de-DE"/>
      </w:rPr>
      <w:instrText xml:space="preserve"> FILENAME   \* MERGEFORMAT </w:instrText>
    </w:r>
    <w:r w:rsidRPr="00E13BF6">
      <w:rPr>
        <w:sz w:val="18"/>
        <w:szCs w:val="18"/>
      </w:rPr>
      <w:fldChar w:fldCharType="separate"/>
    </w:r>
    <w:r w:rsidR="000F2241">
      <w:rPr>
        <w:noProof/>
        <w:sz w:val="18"/>
        <w:szCs w:val="18"/>
        <w:lang w:val="de-DE"/>
      </w:rPr>
      <w:t>FMRik_11042016_DP.docx</w:t>
    </w:r>
    <w:r w:rsidRPr="00E13BF6">
      <w:rPr>
        <w:sz w:val="18"/>
        <w:szCs w:val="18"/>
      </w:rPr>
      <w:fldChar w:fldCharType="end"/>
    </w:r>
    <w:r w:rsidRPr="00E13BF6">
      <w:rPr>
        <w:sz w:val="18"/>
        <w:szCs w:val="18"/>
        <w:lang w:val="de-DE"/>
      </w:rPr>
      <w:t xml:space="preserve">; </w:t>
    </w:r>
    <w:r w:rsidRPr="00E13BF6">
      <w:rPr>
        <w:sz w:val="18"/>
        <w:szCs w:val="18"/>
      </w:rPr>
      <w:fldChar w:fldCharType="begin"/>
    </w:r>
    <w:r w:rsidRPr="00E13BF6">
      <w:rPr>
        <w:sz w:val="18"/>
        <w:szCs w:val="18"/>
        <w:lang w:val="de-DE"/>
      </w:rPr>
      <w:instrText xml:space="preserve"> TITLE   \* MERGEFORMAT </w:instrText>
    </w:r>
    <w:r w:rsidRPr="00E13BF6">
      <w:rPr>
        <w:sz w:val="18"/>
        <w:szCs w:val="18"/>
      </w:rPr>
      <w:fldChar w:fldCharType="separate"/>
    </w:r>
    <w:r w:rsidR="000F2241">
      <w:rPr>
        <w:sz w:val="18"/>
        <w:szCs w:val="18"/>
        <w:lang w:val="de-DE"/>
      </w:rPr>
      <w:t>"Grozījumi Eiropas Savienības struktūrfondu un Kohēzijas fonda 2014.–2020.gada plānošanas perioda darbības programmā ,,Izaugsme un nodarbinātība""</w:t>
    </w:r>
    <w:r w:rsidRPr="00E13BF6">
      <w:rPr>
        <w:sz w:val="18"/>
        <w:szCs w:val="18"/>
      </w:rPr>
      <w:fldChar w:fldCharType="end"/>
    </w:r>
  </w:p>
  <w:p w14:paraId="2196002C" w14:textId="64890BE4" w:rsidR="00434FD8" w:rsidRPr="006108FE" w:rsidRDefault="00434FD8" w:rsidP="00610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E279C" w14:textId="77777777" w:rsidR="00AF6DDB" w:rsidRDefault="00AF6DDB" w:rsidP="008C5391">
      <w:r>
        <w:separator/>
      </w:r>
    </w:p>
  </w:footnote>
  <w:footnote w:type="continuationSeparator" w:id="0">
    <w:p w14:paraId="4CC32A78" w14:textId="77777777" w:rsidR="00AF6DDB" w:rsidRDefault="00AF6DDB" w:rsidP="008C5391">
      <w:r>
        <w:continuationSeparator/>
      </w:r>
    </w:p>
  </w:footnote>
  <w:footnote w:id="1">
    <w:p w14:paraId="746E878C" w14:textId="77777777" w:rsidR="00434FD8" w:rsidRDefault="00434FD8" w:rsidP="001E31C9">
      <w:pPr>
        <w:pStyle w:val="FootnoteText"/>
        <w:jc w:val="both"/>
      </w:pPr>
      <w:r>
        <w:rPr>
          <w:rStyle w:val="FootnoteReference"/>
        </w:rPr>
        <w:footnoteRef/>
      </w:r>
      <w:r>
        <w:t xml:space="preserve"> Šeit un turpmāk tekstā attiecībā uz veselības aprūpes sistēmu - </w:t>
      </w:r>
      <w:r w:rsidRPr="00E909A8">
        <w:t>Teritoriālās atstumtības riskam pakļautie – iedzīvotāji, kuri dzīvo apdzīvotās vietās ar zemu iedzīvotāju blīvumu; trūcīgie un maznodrošinātie iedzīvotāji; bezdarbnieki; personas ar invaliditāti; iedzīvotāji, kas vecāki par 54 gadiem; bērni (līdz 18 gadu vecumam)</w:t>
      </w:r>
      <w:r>
        <w:t>.</w:t>
      </w:r>
    </w:p>
  </w:footnote>
  <w:footnote w:id="2">
    <w:p w14:paraId="4F52EC10" w14:textId="77777777" w:rsidR="00434FD8" w:rsidRPr="008A58C6" w:rsidRDefault="00434FD8" w:rsidP="001E31C9">
      <w:pPr>
        <w:pStyle w:val="FootnoteText"/>
      </w:pPr>
      <w:r w:rsidRPr="008A58C6">
        <w:rPr>
          <w:rStyle w:val="FootnoteReference"/>
        </w:rPr>
        <w:footnoteRef/>
      </w:r>
      <w:r w:rsidRPr="008A58C6">
        <w:t xml:space="preserve"> Veselības aprūpes reformas īstenošanas gadījumā Latvija nodrošinās diskusijas ar EK, lai vienotos par nepieciešamību veikt attiecīgus grozījumus Darbības programmā.</w:t>
      </w:r>
    </w:p>
  </w:footnote>
  <w:footnote w:id="3">
    <w:p w14:paraId="383B89EF" w14:textId="77777777" w:rsidR="00434FD8" w:rsidRPr="008A58C6" w:rsidRDefault="00434FD8" w:rsidP="008143DD">
      <w:pPr>
        <w:pStyle w:val="FootnoteText"/>
      </w:pPr>
      <w:r w:rsidRPr="008A58C6">
        <w:rPr>
          <w:rStyle w:val="FootnoteReference"/>
        </w:rPr>
        <w:footnoteRef/>
      </w:r>
      <w:r w:rsidRPr="008A58C6">
        <w:t xml:space="preserve"> (C) Apstrādes rūpniecība</w:t>
      </w:r>
    </w:p>
    <w:p w14:paraId="5F275570" w14:textId="77777777" w:rsidR="00434FD8" w:rsidRPr="008A58C6" w:rsidRDefault="00434FD8" w:rsidP="008143DD">
      <w:pPr>
        <w:pStyle w:val="FootnoteText"/>
      </w:pPr>
      <w:r w:rsidRPr="008A58C6">
        <w:t>(F) Būvniecība</w:t>
      </w:r>
    </w:p>
    <w:p w14:paraId="03058BB3" w14:textId="77777777" w:rsidR="00434FD8" w:rsidRPr="008A58C6" w:rsidRDefault="00434FD8" w:rsidP="008143DD">
      <w:pPr>
        <w:pStyle w:val="FootnoteText"/>
      </w:pPr>
      <w:r w:rsidRPr="008A58C6">
        <w:t>(H) Transports un uzglabāšana</w:t>
      </w:r>
    </w:p>
    <w:p w14:paraId="06CCF59F" w14:textId="77777777" w:rsidR="00434FD8" w:rsidRPr="008A58C6" w:rsidRDefault="00434FD8" w:rsidP="008143DD">
      <w:pPr>
        <w:pStyle w:val="FootnoteText"/>
      </w:pPr>
      <w:r w:rsidRPr="008A58C6">
        <w:t>(I) Izmitināšana un ēdināšanas pakalpojumi</w:t>
      </w:r>
    </w:p>
    <w:p w14:paraId="7FF792F3" w14:textId="77777777" w:rsidR="00434FD8" w:rsidRPr="008A58C6" w:rsidRDefault="00434FD8" w:rsidP="008143DD">
      <w:pPr>
        <w:pStyle w:val="FootnoteText"/>
      </w:pPr>
      <w:r w:rsidRPr="008A58C6">
        <w:t>(M) Profesionālie, zinātniskie un tehniskie pakalpojumi</w:t>
      </w:r>
    </w:p>
  </w:footnote>
  <w:footnote w:id="4">
    <w:p w14:paraId="656DF0C3" w14:textId="77777777" w:rsidR="00434FD8" w:rsidRPr="008A58C6" w:rsidRDefault="00434FD8" w:rsidP="00DE3CDD">
      <w:pPr>
        <w:pStyle w:val="FootnoteText"/>
      </w:pPr>
      <w:r w:rsidRPr="008A58C6">
        <w:rPr>
          <w:rStyle w:val="FootnoteReference"/>
        </w:rPr>
        <w:footnoteRef/>
      </w:r>
      <w:r w:rsidRPr="008A58C6">
        <w:t xml:space="preserve"> Jauniešu nodarbinātības iniciatīva (JNI)</w:t>
      </w:r>
    </w:p>
  </w:footnote>
  <w:footnote w:id="5">
    <w:p w14:paraId="6867C6E4" w14:textId="77777777" w:rsidR="00434FD8" w:rsidRDefault="00434FD8" w:rsidP="00214382">
      <w:pPr>
        <w:pStyle w:val="FootnoteText"/>
      </w:pPr>
      <w:r>
        <w:rPr>
          <w:rStyle w:val="FootnoteReference"/>
        </w:rPr>
        <w:footnoteRef/>
      </w:r>
      <w:r>
        <w:t xml:space="preserve"> Eiropas sociālo partneru darba programma 2015-2017 “Partnerība iekļaujošai izaugsmei un nodarbinātībai” </w:t>
      </w:r>
      <w:r w:rsidRPr="00476BDF">
        <w:t>http://www.ueapme.com/IMG/pdf/FINAL_Joint_Social_Dialogue_Work_Programme_2015_2017.pdf</w:t>
      </w:r>
    </w:p>
  </w:footnote>
  <w:footnote w:id="6">
    <w:p w14:paraId="19C142C2" w14:textId="77777777" w:rsidR="00434FD8" w:rsidRPr="008A58C6" w:rsidRDefault="00434FD8" w:rsidP="00A13EF9">
      <w:pPr>
        <w:pStyle w:val="FootnoteText"/>
      </w:pPr>
      <w:r w:rsidRPr="008A58C6">
        <w:rPr>
          <w:rStyle w:val="FootnoteReference"/>
        </w:rPr>
        <w:footnoteRef/>
      </w:r>
      <w:r w:rsidRPr="008A58C6">
        <w:t xml:space="preserve"> Jauniešu nodarbinātības iniciatīva (YEI)</w:t>
      </w:r>
    </w:p>
  </w:footnote>
  <w:footnote w:id="7">
    <w:p w14:paraId="36F21D39" w14:textId="77777777" w:rsidR="00434FD8" w:rsidRPr="008A58C6" w:rsidRDefault="00434FD8" w:rsidP="00812547">
      <w:pPr>
        <w:pStyle w:val="FootnoteText"/>
      </w:pPr>
      <w:r w:rsidRPr="008A58C6">
        <w:rPr>
          <w:rStyle w:val="FootnoteReference"/>
        </w:rPr>
        <w:footnoteRef/>
      </w:r>
      <w:r w:rsidRPr="008A58C6">
        <w:t xml:space="preserve"> http://parissrv.lvgmc.lv/#viewType=wasteReports&amp;incrementCounter=1</w:t>
      </w:r>
    </w:p>
  </w:footnote>
  <w:footnote w:id="8">
    <w:p w14:paraId="0157EB01" w14:textId="77777777" w:rsidR="00434FD8" w:rsidRPr="008A58C6" w:rsidRDefault="00434FD8" w:rsidP="00812547">
      <w:pPr>
        <w:pStyle w:val="FootnoteText"/>
      </w:pPr>
      <w:r w:rsidRPr="008A58C6">
        <w:rPr>
          <w:rStyle w:val="FootnoteReference"/>
        </w:rPr>
        <w:footnoteRef/>
      </w:r>
      <w:r w:rsidRPr="008A58C6">
        <w:t xml:space="preserve"> Minētais aprēķins ir veikts atbilstīgi Lēmuma 2011/753/ES 3. panta 1. punktam izvēlētajai 4. metodei</w:t>
      </w:r>
    </w:p>
  </w:footnote>
  <w:footnote w:id="9">
    <w:p w14:paraId="030F31B5" w14:textId="77777777" w:rsidR="00434FD8" w:rsidRPr="008A58C6" w:rsidRDefault="00434FD8" w:rsidP="00EE678E">
      <w:pPr>
        <w:pStyle w:val="FootnoteText"/>
      </w:pPr>
      <w:r w:rsidRPr="008A58C6">
        <w:rPr>
          <w:rStyle w:val="FootnoteReference"/>
        </w:rPr>
        <w:footnoteRef/>
      </w:r>
      <w:r w:rsidRPr="008A58C6">
        <w:t xml:space="preserve"> Plānotā vērība 2023.gadā, ko plānots sasniegt, novirzot daļu finansējuma ar samazinātu atbalsta likmi</w:t>
      </w:r>
    </w:p>
  </w:footnote>
  <w:footnote w:id="10">
    <w:p w14:paraId="2D4576C1" w14:textId="77777777" w:rsidR="00434FD8" w:rsidRPr="008A58C6" w:rsidRDefault="00434FD8" w:rsidP="005C232A">
      <w:pPr>
        <w:pStyle w:val="FootnoteText"/>
      </w:pPr>
      <w:r w:rsidRPr="008A58C6">
        <w:rPr>
          <w:rStyle w:val="FootnoteReference"/>
        </w:rPr>
        <w:footnoteRef/>
      </w:r>
      <w:r w:rsidRPr="008A58C6">
        <w:t xml:space="preserve"> Vides monitoringa programmu (jomu) skaits, kurās veikti uzlabojumi un nodrošināta to atbilstība direktīvu prasībām.</w:t>
      </w:r>
    </w:p>
  </w:footnote>
  <w:footnote w:id="11">
    <w:p w14:paraId="40CDAC15" w14:textId="77777777" w:rsidR="00434FD8" w:rsidRPr="008A58C6" w:rsidRDefault="00434FD8" w:rsidP="005F31C1">
      <w:pPr>
        <w:pStyle w:val="FootnoteText"/>
      </w:pPr>
      <w:r w:rsidRPr="008A58C6">
        <w:rPr>
          <w:rStyle w:val="FootnoteReference"/>
        </w:rPr>
        <w:footnoteRef/>
      </w:r>
      <w:r w:rsidRPr="008A58C6">
        <w:t xml:space="preserve"> Jauniešu nodarbinātības iniciatīva (JNI)</w:t>
      </w:r>
    </w:p>
  </w:footnote>
  <w:footnote w:id="12">
    <w:p w14:paraId="7F7CCB5E" w14:textId="729D3244" w:rsidR="00434FD8" w:rsidRPr="00D11397" w:rsidRDefault="00D11397" w:rsidP="0036735C">
      <w:pPr>
        <w:rPr>
          <w:vertAlign w:val="superscript"/>
        </w:rPr>
      </w:pPr>
      <w:r w:rsidRPr="00D11397">
        <w:rPr>
          <w:vertAlign w:val="superscript"/>
        </w:rPr>
        <w:t>12</w:t>
      </w:r>
      <w:r>
        <w:rPr>
          <w:vertAlign w:val="superscript"/>
        </w:rPr>
        <w:t xml:space="preserve"> </w:t>
      </w:r>
      <w:hyperlink r:id="rId1" w:history="1">
        <w:r w:rsidR="00F7470B" w:rsidRPr="003F752B">
          <w:rPr>
            <w:rStyle w:val="Hyperlink"/>
            <w:vertAlign w:val="superscript"/>
          </w:rPr>
          <w:t>http://ec.europa.eu/social/main.jsp?catId=1176&amp;langId=lv</w:t>
        </w:r>
      </w:hyperlink>
      <w:r w:rsidR="00F7470B">
        <w:rPr>
          <w:vertAlign w:val="superscript"/>
        </w:rPr>
        <w:t xml:space="preserve"> </w:t>
      </w:r>
    </w:p>
    <w:p w14:paraId="7192CBAF" w14:textId="77777777" w:rsidR="00434FD8" w:rsidRPr="008A58C6" w:rsidRDefault="00434FD8" w:rsidP="0036735C"/>
  </w:footnote>
  <w:footnote w:id="13">
    <w:p w14:paraId="06668785" w14:textId="77777777" w:rsidR="00434FD8" w:rsidRPr="008A58C6" w:rsidRDefault="00434FD8" w:rsidP="006F5C5E">
      <w:pPr>
        <w:pStyle w:val="FootnoteText"/>
      </w:pPr>
      <w:r w:rsidRPr="008A58C6">
        <w:rPr>
          <w:rStyle w:val="FootnoteReference"/>
        </w:rPr>
        <w:footnoteRef/>
      </w:r>
      <w:r w:rsidRPr="008A58C6">
        <w:t xml:space="preserve"> Jauniešu nodarbinātības iniciatīva (JNI)</w:t>
      </w:r>
    </w:p>
  </w:footnote>
  <w:footnote w:id="14">
    <w:p w14:paraId="306ED1A2" w14:textId="77777777" w:rsidR="00434FD8" w:rsidRPr="008A58C6" w:rsidRDefault="00434FD8" w:rsidP="0065369F">
      <w:pPr>
        <w:pStyle w:val="FootnoteText"/>
      </w:pPr>
      <w:r w:rsidRPr="008A58C6">
        <w:rPr>
          <w:rStyle w:val="FootnoteReference"/>
        </w:rPr>
        <w:footnoteRef/>
      </w:r>
      <w:r w:rsidRPr="008A58C6">
        <w:t xml:space="preserve"> Jauniešu nodarbinātības iniciatīva (JNI)</w:t>
      </w:r>
    </w:p>
  </w:footnote>
  <w:footnote w:id="15">
    <w:p w14:paraId="266CF45E" w14:textId="77777777" w:rsidR="00434FD8" w:rsidRPr="008A58C6" w:rsidRDefault="00434FD8" w:rsidP="0065369F">
      <w:pPr>
        <w:autoSpaceDE w:val="0"/>
        <w:autoSpaceDN w:val="0"/>
        <w:adjustRightInd w:val="0"/>
      </w:pPr>
      <w:r w:rsidRPr="008A58C6">
        <w:rPr>
          <w:rStyle w:val="FootnoteReference"/>
        </w:rPr>
        <w:footnoteRef/>
      </w:r>
      <w:r w:rsidRPr="008A58C6">
        <w:t xml:space="preserve"> </w:t>
      </w:r>
      <w:r w:rsidRPr="008A58C6">
        <w:rPr>
          <w:u w:val="single"/>
        </w:rPr>
        <w:t xml:space="preserve">Ieviesuši darba aizsardzības prasības </w:t>
      </w:r>
      <w:r w:rsidRPr="008A58C6">
        <w:rPr>
          <w:rStyle w:val="st"/>
        </w:rPr>
        <w:t>—</w:t>
      </w:r>
      <w:r w:rsidRPr="008A58C6">
        <w:t xml:space="preserve"> uzņēmums ir izpildījis vismaz šādas darba aizsardzības prasības: 1) izveidota darba aizsardzības organizatoriskā struktūra atbilstoši Darba aizsardzības likumam; 2) veikts darba vides risku novērtējums un sastādīts pasākumu plāns.</w:t>
      </w:r>
    </w:p>
  </w:footnote>
  <w:footnote w:id="16">
    <w:p w14:paraId="562CA609" w14:textId="77777777" w:rsidR="00434FD8" w:rsidRPr="009C23AF" w:rsidRDefault="00434FD8" w:rsidP="0091444D">
      <w:pPr>
        <w:pStyle w:val="FootnoteText"/>
      </w:pPr>
      <w:r>
        <w:rPr>
          <w:rStyle w:val="FootnoteReference"/>
        </w:rPr>
        <w:footnoteRef/>
      </w:r>
      <w:r>
        <w:t xml:space="preserve"> CSP dati - </w:t>
      </w:r>
      <w:r w:rsidRPr="009C23AF">
        <w:rPr>
          <w:color w:val="333333"/>
          <w:shd w:val="clear" w:color="auto" w:fill="FFFFFF"/>
        </w:rPr>
        <w:t>mācības pārtraukušie jaunieši 18-24 gadu vecumā pilsētās un laukos pēc dzimuma (%)</w:t>
      </w:r>
      <w:r>
        <w:rPr>
          <w:color w:val="333333"/>
          <w:shd w:val="clear" w:color="auto" w:fill="FFFFFF"/>
        </w:rPr>
        <w:t>.</w:t>
      </w:r>
    </w:p>
  </w:footnote>
  <w:footnote w:id="17">
    <w:p w14:paraId="5161E6EB" w14:textId="77777777" w:rsidR="00434FD8" w:rsidRPr="008A58C6" w:rsidRDefault="00434FD8" w:rsidP="00F70D76">
      <w:pPr>
        <w:pStyle w:val="FootnoteText"/>
      </w:pPr>
      <w:r w:rsidRPr="008A58C6">
        <w:rPr>
          <w:rStyle w:val="FootnoteReference"/>
        </w:rPr>
        <w:footnoteRef/>
      </w:r>
      <w:r w:rsidRPr="008A58C6">
        <w:t xml:space="preserve"> European Commission, Directorate-General for Employment, Social Affairs and Inclusion „Social Europe. Cuurent challenges and the way forward”, Annual Report of the Social Protection Committee (2012), pp.59.</w:t>
      </w:r>
    </w:p>
  </w:footnote>
  <w:footnote w:id="18">
    <w:p w14:paraId="33E4B949" w14:textId="77777777" w:rsidR="00434FD8" w:rsidRPr="008A58C6" w:rsidRDefault="00434FD8" w:rsidP="00F70D76">
      <w:pPr>
        <w:pStyle w:val="FootnoteText"/>
      </w:pPr>
      <w:r w:rsidRPr="008A58C6">
        <w:rPr>
          <w:rStyle w:val="FootnoteReference"/>
        </w:rPr>
        <w:footnoteRef/>
      </w:r>
      <w:r w:rsidRPr="008A58C6">
        <w:t xml:space="preserve"> Informatīvais ziņojums par jauniešu garantijas īstenošanu Latvijā 2014.-2018.gadā, Rīga, 2013. </w:t>
      </w:r>
      <w:hyperlink r:id="rId2" w:history="1">
        <w:r w:rsidRPr="008A58C6">
          <w:rPr>
            <w:rStyle w:val="Hyperlink"/>
          </w:rPr>
          <w:t>http://www.lm.gov.lv/upload/jauniesiem/lmzin_jg_171213.pdf</w:t>
        </w:r>
      </w:hyperlink>
      <w:r w:rsidRPr="008A58C6">
        <w:t xml:space="preserve">. </w:t>
      </w:r>
    </w:p>
  </w:footnote>
  <w:footnote w:id="19">
    <w:p w14:paraId="5E137763" w14:textId="77777777" w:rsidR="00434FD8" w:rsidRPr="008A58C6" w:rsidRDefault="00434FD8" w:rsidP="00732EA9">
      <w:pPr>
        <w:pStyle w:val="FootnoteText"/>
      </w:pPr>
      <w:r w:rsidRPr="008A58C6">
        <w:rPr>
          <w:rStyle w:val="FootnoteReference"/>
        </w:rPr>
        <w:footnoteRef/>
      </w:r>
      <w:r w:rsidRPr="008A58C6">
        <w:t xml:space="preserve"> Jauniešu nodarbinātības iniciatīva (JNI)</w:t>
      </w:r>
    </w:p>
  </w:footnote>
  <w:footnote w:id="20">
    <w:p w14:paraId="22AD9E55" w14:textId="77777777" w:rsidR="00434FD8" w:rsidRPr="008A58C6" w:rsidRDefault="00434FD8" w:rsidP="006B5021">
      <w:pPr>
        <w:pStyle w:val="FootnoteText"/>
      </w:pPr>
      <w:r w:rsidRPr="008A58C6">
        <w:rPr>
          <w:rStyle w:val="FootnoteReference"/>
        </w:rPr>
        <w:footnoteRef/>
      </w:r>
      <w:r w:rsidRPr="008A58C6">
        <w:t xml:space="preserve"> Jauniešu nodarbinātības iniciatīva (YEI)</w:t>
      </w:r>
    </w:p>
  </w:footnote>
  <w:footnote w:id="21">
    <w:p w14:paraId="5A93634A" w14:textId="77777777" w:rsidR="00434FD8" w:rsidRPr="008A58C6" w:rsidRDefault="00434FD8" w:rsidP="00B32AA5">
      <w:pPr>
        <w:pStyle w:val="FootnoteText"/>
      </w:pPr>
      <w:r w:rsidRPr="008A58C6">
        <w:rPr>
          <w:rStyle w:val="FootnoteReference"/>
        </w:rPr>
        <w:footnoteRef/>
      </w:r>
      <w:r w:rsidRPr="008A58C6">
        <w:t xml:space="preserve"> </w:t>
      </w:r>
      <w:r w:rsidRPr="008A58C6">
        <w:rPr>
          <w:color w:val="000000"/>
        </w:rPr>
        <w:t>Pētījuma atskaite „Pirmspensijas vecuma iedzīvotāju ekonomiskā potenciāla izvērtējums” (2013), pieejams http://www.nva.gov.lv/docs/30_53467172815903.14600513.pdf</w:t>
      </w:r>
    </w:p>
  </w:footnote>
  <w:footnote w:id="22">
    <w:p w14:paraId="6354F907" w14:textId="77777777" w:rsidR="00434FD8" w:rsidRPr="008A58C6" w:rsidRDefault="00434FD8" w:rsidP="00B32AA5">
      <w:pPr>
        <w:pStyle w:val="FootnoteText"/>
        <w:rPr>
          <w:color w:val="000000"/>
        </w:rPr>
      </w:pPr>
      <w:r w:rsidRPr="008A58C6">
        <w:rPr>
          <w:rStyle w:val="FootnoteReference"/>
        </w:rPr>
        <w:footnoteRef/>
      </w:r>
      <w:r w:rsidRPr="008A58C6">
        <w:rPr>
          <w:color w:val="000000"/>
        </w:rPr>
        <w:t xml:space="preserve"> 2011.gada tautas skaitīšanas rezultāti. Centrālā statistikas pārvalde, 2012.</w:t>
      </w:r>
    </w:p>
  </w:footnote>
  <w:footnote w:id="23">
    <w:p w14:paraId="4DE27801" w14:textId="77777777" w:rsidR="00434FD8" w:rsidRPr="008A58C6" w:rsidRDefault="00434FD8" w:rsidP="00B32AA5">
      <w:pPr>
        <w:pStyle w:val="FootnoteText"/>
      </w:pPr>
      <w:r w:rsidRPr="008A58C6">
        <w:rPr>
          <w:rStyle w:val="FootnoteReference"/>
        </w:rPr>
        <w:footnoteRef/>
      </w:r>
      <w:r w:rsidRPr="008A58C6">
        <w:t xml:space="preserve"> Mihails Hazans. Ethnic Minorities in the Latvian Labour Market, 1997–2009// How Integrated is Latvian Society? An Audit. Ed. Nils Muižnieks. Rīga: Latvijas Universitāte, 2010. – 148.p.</w:t>
      </w:r>
    </w:p>
  </w:footnote>
  <w:footnote w:id="24">
    <w:p w14:paraId="04229EE0" w14:textId="77777777" w:rsidR="00434FD8" w:rsidRDefault="00434FD8" w:rsidP="00B32AA5">
      <w:pPr>
        <w:pStyle w:val="FootnoteText"/>
      </w:pPr>
      <w:r>
        <w:rPr>
          <w:rStyle w:val="FootnoteReference"/>
        </w:rPr>
        <w:footnoteRef/>
      </w:r>
      <w:r>
        <w:t xml:space="preserve"> </w:t>
      </w:r>
      <w:r w:rsidRPr="005F13C0">
        <w:t>Eurobarometra dati "Diskriminācija ES 2015.gadā</w:t>
      </w:r>
      <w:r>
        <w:t xml:space="preserve">" </w:t>
      </w:r>
      <w:r w:rsidRPr="005F13C0">
        <w:t>Diskriminācijas uztvere sabiedrībā</w:t>
      </w:r>
    </w:p>
  </w:footnote>
  <w:footnote w:id="25">
    <w:p w14:paraId="0BD16141" w14:textId="77777777" w:rsidR="00434FD8" w:rsidRPr="008A58C6" w:rsidRDefault="00434FD8" w:rsidP="001A0289">
      <w:pPr>
        <w:pStyle w:val="FootnoteText"/>
      </w:pPr>
      <w:r w:rsidRPr="008A58C6">
        <w:rPr>
          <w:rStyle w:val="FootnoteReference"/>
        </w:rPr>
        <w:footnoteRef/>
      </w:r>
      <w:r w:rsidRPr="008A58C6">
        <w:t xml:space="preserve"> </w:t>
      </w:r>
      <w:r w:rsidRPr="008A58C6">
        <w:rPr>
          <w:color w:val="000000"/>
        </w:rPr>
        <w:t>Eirobarometrs; http://ec.europa.eu/public_opinion/archives/ebs/ebs_393_fact_lv_lv.pdf</w:t>
      </w:r>
    </w:p>
  </w:footnote>
  <w:footnote w:id="26">
    <w:p w14:paraId="3F14BF5A" w14:textId="77777777" w:rsidR="00434FD8" w:rsidRPr="008A58C6" w:rsidRDefault="00434FD8" w:rsidP="001A0289">
      <w:pPr>
        <w:pStyle w:val="FootnoteText"/>
      </w:pPr>
      <w:r w:rsidRPr="008A58C6">
        <w:rPr>
          <w:rStyle w:val="FootnoteReference"/>
        </w:rPr>
        <w:footnoteRef/>
      </w:r>
      <w:r w:rsidRPr="008A58C6">
        <w:t xml:space="preserve"> Jauniešu nodarbinātības iniciatīva (JNI)</w:t>
      </w:r>
    </w:p>
  </w:footnote>
  <w:footnote w:id="27">
    <w:p w14:paraId="19C1DA02" w14:textId="77777777" w:rsidR="00434FD8" w:rsidRPr="008A58C6" w:rsidRDefault="00434FD8" w:rsidP="00687BF8">
      <w:pPr>
        <w:pStyle w:val="FootnoteText"/>
      </w:pPr>
      <w:r w:rsidRPr="008A58C6">
        <w:rPr>
          <w:rStyle w:val="FootnoteReference"/>
        </w:rPr>
        <w:footnoteRef/>
      </w:r>
      <w:r w:rsidRPr="008A58C6">
        <w:t xml:space="preserve"> Pensijas vecuma cilvēki</w:t>
      </w:r>
    </w:p>
  </w:footnote>
  <w:footnote w:id="28">
    <w:p w14:paraId="786B202D" w14:textId="77777777" w:rsidR="00434FD8" w:rsidRPr="008A58C6" w:rsidRDefault="00434FD8" w:rsidP="00821FA2">
      <w:pPr>
        <w:pStyle w:val="FootnoteText"/>
      </w:pPr>
      <w:r w:rsidRPr="008A58C6">
        <w:rPr>
          <w:rStyle w:val="FootnoteReference"/>
        </w:rPr>
        <w:footnoteRef/>
      </w:r>
      <w:r w:rsidRPr="008A58C6">
        <w:t xml:space="preserve"> Rādītājs var tikt precizēts atbilstoši pamatnostādnēs „Cilvēkresursu attīstība veselības aprūpē 2015.-2020.gadam” noteiktajam</w:t>
      </w:r>
    </w:p>
  </w:footnote>
  <w:footnote w:id="29">
    <w:p w14:paraId="786E9086" w14:textId="77777777" w:rsidR="00434FD8" w:rsidRPr="008A58C6" w:rsidRDefault="00434FD8" w:rsidP="007510A0">
      <w:pPr>
        <w:pStyle w:val="FootnoteText"/>
      </w:pPr>
      <w:r w:rsidRPr="008A58C6">
        <w:rPr>
          <w:rStyle w:val="FootnoteReference"/>
        </w:rPr>
        <w:footnoteRef/>
      </w:r>
      <w:r w:rsidRPr="008A58C6">
        <w:t xml:space="preserve"> Kartējumu plānots izstrādāt vēlākais līdz 2016.gada 1.janvārim.</w:t>
      </w:r>
    </w:p>
  </w:footnote>
  <w:footnote w:id="30">
    <w:p w14:paraId="5DBA41FA" w14:textId="57E54AD1" w:rsidR="00434FD8" w:rsidRDefault="00434FD8">
      <w:r w:rsidRPr="008A58C6">
        <w:rPr>
          <w:rStyle w:val="FootnoteReference"/>
        </w:rPr>
        <w:footnoteRef/>
      </w:r>
      <w:r w:rsidRPr="008A58C6">
        <w:t xml:space="preserve"> Atbilstoši SAM 9.2.3.ietvaros izstrādātajām veselības tīklu attīstības vadlīnijām un kartējumam tiks izvērtēta nepieciešamība veikt attiecīgus grozījumus Darbības programmā.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BDE78" w14:textId="77777777" w:rsidR="007D62B8" w:rsidRDefault="007D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02920"/>
      <w:docPartObj>
        <w:docPartGallery w:val="Page Numbers (Top of Page)"/>
        <w:docPartUnique/>
      </w:docPartObj>
    </w:sdtPr>
    <w:sdtEndPr>
      <w:rPr>
        <w:noProof/>
      </w:rPr>
    </w:sdtEndPr>
    <w:sdtContent>
      <w:p w14:paraId="35318106" w14:textId="0549414A" w:rsidR="00434FD8" w:rsidRDefault="00434FD8">
        <w:pPr>
          <w:pStyle w:val="Header"/>
          <w:jc w:val="center"/>
        </w:pPr>
        <w:r>
          <w:fldChar w:fldCharType="begin"/>
        </w:r>
        <w:r>
          <w:instrText xml:space="preserve"> PAGE   \* MERGEFORMAT </w:instrText>
        </w:r>
        <w:r>
          <w:fldChar w:fldCharType="separate"/>
        </w:r>
        <w:r w:rsidR="00632DE2">
          <w:rPr>
            <w:noProof/>
          </w:rPr>
          <w:t>41</w:t>
        </w:r>
        <w:r>
          <w:rPr>
            <w:noProof/>
          </w:rPr>
          <w:fldChar w:fldCharType="end"/>
        </w:r>
      </w:p>
    </w:sdtContent>
  </w:sdt>
  <w:p w14:paraId="56018674" w14:textId="77777777" w:rsidR="00434FD8" w:rsidRDefault="00434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F506" w14:textId="77777777" w:rsidR="007D62B8" w:rsidRDefault="007D62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728E" w14:textId="77777777" w:rsidR="00434FD8" w:rsidRDefault="00434F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281953"/>
      <w:docPartObj>
        <w:docPartGallery w:val="Page Numbers (Top of Page)"/>
        <w:docPartUnique/>
      </w:docPartObj>
    </w:sdtPr>
    <w:sdtEndPr>
      <w:rPr>
        <w:noProof/>
        <w:sz w:val="24"/>
        <w:szCs w:val="24"/>
      </w:rPr>
    </w:sdtEndPr>
    <w:sdtContent>
      <w:p w14:paraId="779FB649" w14:textId="21C58F5E" w:rsidR="00434FD8" w:rsidRPr="008E5886" w:rsidRDefault="00434FD8">
        <w:pPr>
          <w:pStyle w:val="Header"/>
          <w:jc w:val="center"/>
          <w:rPr>
            <w:sz w:val="24"/>
            <w:szCs w:val="24"/>
          </w:rPr>
        </w:pPr>
        <w:r w:rsidRPr="008E5886">
          <w:rPr>
            <w:sz w:val="24"/>
            <w:szCs w:val="24"/>
          </w:rPr>
          <w:fldChar w:fldCharType="begin"/>
        </w:r>
        <w:r w:rsidRPr="008E5886">
          <w:rPr>
            <w:sz w:val="24"/>
            <w:szCs w:val="24"/>
          </w:rPr>
          <w:instrText xml:space="preserve"> PAGE   \* MERGEFORMAT </w:instrText>
        </w:r>
        <w:r w:rsidRPr="008E5886">
          <w:rPr>
            <w:sz w:val="24"/>
            <w:szCs w:val="24"/>
          </w:rPr>
          <w:fldChar w:fldCharType="separate"/>
        </w:r>
        <w:r w:rsidR="002A1B9F">
          <w:rPr>
            <w:noProof/>
            <w:sz w:val="24"/>
            <w:szCs w:val="24"/>
          </w:rPr>
          <w:t>77</w:t>
        </w:r>
        <w:r w:rsidRPr="008E5886">
          <w:rPr>
            <w:noProof/>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45090"/>
      <w:docPartObj>
        <w:docPartGallery w:val="Page Numbers (Top of Page)"/>
        <w:docPartUnique/>
      </w:docPartObj>
    </w:sdtPr>
    <w:sdtEndPr>
      <w:rPr>
        <w:noProof/>
      </w:rPr>
    </w:sdtEndPr>
    <w:sdtContent>
      <w:p w14:paraId="42B2D758" w14:textId="201196E7" w:rsidR="00434FD8" w:rsidRDefault="00434FD8">
        <w:pPr>
          <w:pStyle w:val="Header"/>
          <w:jc w:val="center"/>
        </w:pPr>
        <w:r>
          <w:fldChar w:fldCharType="begin"/>
        </w:r>
        <w:r>
          <w:instrText xml:space="preserve"> PAGE   \* MERGEFORMAT </w:instrText>
        </w:r>
        <w:r>
          <w:fldChar w:fldCharType="separate"/>
        </w:r>
        <w:r w:rsidR="002A1B9F">
          <w:rPr>
            <w:noProof/>
          </w:rPr>
          <w:t>75</w:t>
        </w:r>
        <w:r>
          <w:rPr>
            <w:noProof/>
          </w:rPr>
          <w:fldChar w:fldCharType="end"/>
        </w:r>
      </w:p>
    </w:sdtContent>
  </w:sdt>
  <w:p w14:paraId="3FEE19D9" w14:textId="178AD757" w:rsidR="00434FD8" w:rsidRPr="008E5886" w:rsidRDefault="00434FD8" w:rsidP="008E588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0F350E"/>
    <w:multiLevelType w:val="hybridMultilevel"/>
    <w:tmpl w:val="37AE9F3E"/>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4E75AE"/>
    <w:multiLevelType w:val="hybridMultilevel"/>
    <w:tmpl w:val="CE821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9">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48E4800"/>
    <w:multiLevelType w:val="multilevel"/>
    <w:tmpl w:val="A34C40C6"/>
    <w:lvl w:ilvl="0">
      <w:start w:val="1"/>
      <w:numFmt w:val="decimal"/>
      <w:lvlText w:val="%1."/>
      <w:lvlJc w:val="left"/>
      <w:pPr>
        <w:ind w:left="525" w:hanging="525"/>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BD90A4A"/>
    <w:multiLevelType w:val="hybridMultilevel"/>
    <w:tmpl w:val="CF0E0244"/>
    <w:lvl w:ilvl="0" w:tplc="04260011">
      <w:start w:val="1"/>
      <w:numFmt w:val="decimal"/>
      <w:lvlText w:val="%1)"/>
      <w:lvlJc w:val="left"/>
      <w:pPr>
        <w:ind w:left="720" w:hanging="360"/>
      </w:pPr>
      <w:rPr>
        <w:rFonts w:hint="default"/>
        <w:b w:val="0"/>
        <w:i w:val="0"/>
        <w:strike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3A"/>
    <w:rsid w:val="0001328F"/>
    <w:rsid w:val="0001453A"/>
    <w:rsid w:val="000206E1"/>
    <w:rsid w:val="00035CC8"/>
    <w:rsid w:val="00037207"/>
    <w:rsid w:val="00044A24"/>
    <w:rsid w:val="000450FB"/>
    <w:rsid w:val="000539E1"/>
    <w:rsid w:val="00057A23"/>
    <w:rsid w:val="000726DD"/>
    <w:rsid w:val="00090ADF"/>
    <w:rsid w:val="000B2495"/>
    <w:rsid w:val="000B5028"/>
    <w:rsid w:val="000C209B"/>
    <w:rsid w:val="000D019B"/>
    <w:rsid w:val="000D04EB"/>
    <w:rsid w:val="000F223D"/>
    <w:rsid w:val="000F2241"/>
    <w:rsid w:val="00101E8E"/>
    <w:rsid w:val="00120D73"/>
    <w:rsid w:val="00133762"/>
    <w:rsid w:val="00144ADA"/>
    <w:rsid w:val="00155C0A"/>
    <w:rsid w:val="00175191"/>
    <w:rsid w:val="00175D09"/>
    <w:rsid w:val="00177EAA"/>
    <w:rsid w:val="00183214"/>
    <w:rsid w:val="00184540"/>
    <w:rsid w:val="00196E5F"/>
    <w:rsid w:val="001A0289"/>
    <w:rsid w:val="001B0C9A"/>
    <w:rsid w:val="001B5328"/>
    <w:rsid w:val="001C12A4"/>
    <w:rsid w:val="001D547C"/>
    <w:rsid w:val="001D6EFC"/>
    <w:rsid w:val="001E31C9"/>
    <w:rsid w:val="001E47A7"/>
    <w:rsid w:val="001E7DB0"/>
    <w:rsid w:val="00205752"/>
    <w:rsid w:val="00211FD0"/>
    <w:rsid w:val="00214382"/>
    <w:rsid w:val="00214621"/>
    <w:rsid w:val="00216BFF"/>
    <w:rsid w:val="00246BA1"/>
    <w:rsid w:val="00250E84"/>
    <w:rsid w:val="00272DFF"/>
    <w:rsid w:val="00280633"/>
    <w:rsid w:val="00295F43"/>
    <w:rsid w:val="002A1B9F"/>
    <w:rsid w:val="002B40F3"/>
    <w:rsid w:val="002D13D2"/>
    <w:rsid w:val="002D2ED6"/>
    <w:rsid w:val="002F101D"/>
    <w:rsid w:val="002F2E5E"/>
    <w:rsid w:val="002F7A82"/>
    <w:rsid w:val="002F7CDC"/>
    <w:rsid w:val="00300618"/>
    <w:rsid w:val="003016EE"/>
    <w:rsid w:val="0030279C"/>
    <w:rsid w:val="00303E87"/>
    <w:rsid w:val="00305840"/>
    <w:rsid w:val="00312DC6"/>
    <w:rsid w:val="00315A73"/>
    <w:rsid w:val="003261B5"/>
    <w:rsid w:val="003331F3"/>
    <w:rsid w:val="00333424"/>
    <w:rsid w:val="00334CB5"/>
    <w:rsid w:val="00347514"/>
    <w:rsid w:val="003532FB"/>
    <w:rsid w:val="00362C06"/>
    <w:rsid w:val="0036735C"/>
    <w:rsid w:val="00373F10"/>
    <w:rsid w:val="00381FB1"/>
    <w:rsid w:val="00382457"/>
    <w:rsid w:val="003838B5"/>
    <w:rsid w:val="00392C7D"/>
    <w:rsid w:val="003A1BCA"/>
    <w:rsid w:val="003A22BC"/>
    <w:rsid w:val="003A6990"/>
    <w:rsid w:val="003B14C5"/>
    <w:rsid w:val="003B14D6"/>
    <w:rsid w:val="003C493B"/>
    <w:rsid w:val="003E1FDA"/>
    <w:rsid w:val="003E29B8"/>
    <w:rsid w:val="003E5313"/>
    <w:rsid w:val="00410326"/>
    <w:rsid w:val="00414FC8"/>
    <w:rsid w:val="00416BAD"/>
    <w:rsid w:val="00425C2E"/>
    <w:rsid w:val="0043188B"/>
    <w:rsid w:val="00434FD8"/>
    <w:rsid w:val="004375ED"/>
    <w:rsid w:val="004509E1"/>
    <w:rsid w:val="00451ABF"/>
    <w:rsid w:val="004632B1"/>
    <w:rsid w:val="004645C0"/>
    <w:rsid w:val="0047012B"/>
    <w:rsid w:val="00470C84"/>
    <w:rsid w:val="0047553C"/>
    <w:rsid w:val="00483BD7"/>
    <w:rsid w:val="00484067"/>
    <w:rsid w:val="00486B19"/>
    <w:rsid w:val="00492DBD"/>
    <w:rsid w:val="004A211C"/>
    <w:rsid w:val="004C1007"/>
    <w:rsid w:val="004C1064"/>
    <w:rsid w:val="004C2CFA"/>
    <w:rsid w:val="004C61FE"/>
    <w:rsid w:val="004D2184"/>
    <w:rsid w:val="004D2BA6"/>
    <w:rsid w:val="004E4FC4"/>
    <w:rsid w:val="004F1717"/>
    <w:rsid w:val="00512AA0"/>
    <w:rsid w:val="0052395E"/>
    <w:rsid w:val="00532FD8"/>
    <w:rsid w:val="0054259F"/>
    <w:rsid w:val="00550F5F"/>
    <w:rsid w:val="00555D32"/>
    <w:rsid w:val="00566EFE"/>
    <w:rsid w:val="00585B42"/>
    <w:rsid w:val="00586821"/>
    <w:rsid w:val="00586BA5"/>
    <w:rsid w:val="005918D3"/>
    <w:rsid w:val="005A320C"/>
    <w:rsid w:val="005C232A"/>
    <w:rsid w:val="005C402F"/>
    <w:rsid w:val="005C7250"/>
    <w:rsid w:val="005D0AEC"/>
    <w:rsid w:val="005D18B9"/>
    <w:rsid w:val="005D2BD1"/>
    <w:rsid w:val="005E67BE"/>
    <w:rsid w:val="005F29DB"/>
    <w:rsid w:val="005F31C1"/>
    <w:rsid w:val="00605C12"/>
    <w:rsid w:val="006108FE"/>
    <w:rsid w:val="006142B5"/>
    <w:rsid w:val="00621E76"/>
    <w:rsid w:val="00632DE2"/>
    <w:rsid w:val="00636485"/>
    <w:rsid w:val="00644A98"/>
    <w:rsid w:val="0065369F"/>
    <w:rsid w:val="006558FE"/>
    <w:rsid w:val="006738FA"/>
    <w:rsid w:val="006758B9"/>
    <w:rsid w:val="006847FA"/>
    <w:rsid w:val="00687106"/>
    <w:rsid w:val="00687BF8"/>
    <w:rsid w:val="006A3146"/>
    <w:rsid w:val="006A5C7B"/>
    <w:rsid w:val="006B1337"/>
    <w:rsid w:val="006B5021"/>
    <w:rsid w:val="006B7160"/>
    <w:rsid w:val="006C3EFA"/>
    <w:rsid w:val="006D008F"/>
    <w:rsid w:val="006D335B"/>
    <w:rsid w:val="006D6713"/>
    <w:rsid w:val="006E1BD3"/>
    <w:rsid w:val="006F0E82"/>
    <w:rsid w:val="006F1D4F"/>
    <w:rsid w:val="006F5C5E"/>
    <w:rsid w:val="00701B1F"/>
    <w:rsid w:val="00712FA8"/>
    <w:rsid w:val="00720AF1"/>
    <w:rsid w:val="00723A83"/>
    <w:rsid w:val="00732EA9"/>
    <w:rsid w:val="00733DC2"/>
    <w:rsid w:val="00741253"/>
    <w:rsid w:val="007432D9"/>
    <w:rsid w:val="00747FCC"/>
    <w:rsid w:val="007510A0"/>
    <w:rsid w:val="007607AD"/>
    <w:rsid w:val="00765A38"/>
    <w:rsid w:val="00766A38"/>
    <w:rsid w:val="00776C08"/>
    <w:rsid w:val="00777416"/>
    <w:rsid w:val="0078003A"/>
    <w:rsid w:val="007816AE"/>
    <w:rsid w:val="00781C03"/>
    <w:rsid w:val="00792F48"/>
    <w:rsid w:val="00795C01"/>
    <w:rsid w:val="007A4327"/>
    <w:rsid w:val="007B0099"/>
    <w:rsid w:val="007B0742"/>
    <w:rsid w:val="007B34E6"/>
    <w:rsid w:val="007C0CDB"/>
    <w:rsid w:val="007C2BDF"/>
    <w:rsid w:val="007C4B01"/>
    <w:rsid w:val="007C7444"/>
    <w:rsid w:val="007D2C2D"/>
    <w:rsid w:val="007D51C4"/>
    <w:rsid w:val="007D62B8"/>
    <w:rsid w:val="007D741B"/>
    <w:rsid w:val="007F0E5F"/>
    <w:rsid w:val="007F51AD"/>
    <w:rsid w:val="007F5D31"/>
    <w:rsid w:val="00812547"/>
    <w:rsid w:val="008143DD"/>
    <w:rsid w:val="00814718"/>
    <w:rsid w:val="00821FA2"/>
    <w:rsid w:val="008343FD"/>
    <w:rsid w:val="0084471C"/>
    <w:rsid w:val="008509C1"/>
    <w:rsid w:val="00851CA2"/>
    <w:rsid w:val="00853FE2"/>
    <w:rsid w:val="00860A3E"/>
    <w:rsid w:val="00874499"/>
    <w:rsid w:val="0087456F"/>
    <w:rsid w:val="00875F4E"/>
    <w:rsid w:val="008851EE"/>
    <w:rsid w:val="008919BC"/>
    <w:rsid w:val="008B014F"/>
    <w:rsid w:val="008B4D15"/>
    <w:rsid w:val="008B5CEF"/>
    <w:rsid w:val="008C2925"/>
    <w:rsid w:val="008C3C91"/>
    <w:rsid w:val="008C5391"/>
    <w:rsid w:val="008C6252"/>
    <w:rsid w:val="008D5448"/>
    <w:rsid w:val="008E2CE8"/>
    <w:rsid w:val="008E4F31"/>
    <w:rsid w:val="008E5886"/>
    <w:rsid w:val="00904C36"/>
    <w:rsid w:val="00911AFC"/>
    <w:rsid w:val="0091444D"/>
    <w:rsid w:val="00923624"/>
    <w:rsid w:val="00925148"/>
    <w:rsid w:val="009317E2"/>
    <w:rsid w:val="00932948"/>
    <w:rsid w:val="009345BE"/>
    <w:rsid w:val="00940750"/>
    <w:rsid w:val="00953CD4"/>
    <w:rsid w:val="009606F1"/>
    <w:rsid w:val="00961D8F"/>
    <w:rsid w:val="00972BBE"/>
    <w:rsid w:val="00972D99"/>
    <w:rsid w:val="009741D8"/>
    <w:rsid w:val="009772E2"/>
    <w:rsid w:val="00992C16"/>
    <w:rsid w:val="00992CEF"/>
    <w:rsid w:val="00994897"/>
    <w:rsid w:val="00997237"/>
    <w:rsid w:val="009A1666"/>
    <w:rsid w:val="009B038D"/>
    <w:rsid w:val="009B0B6A"/>
    <w:rsid w:val="009D504C"/>
    <w:rsid w:val="009F53CD"/>
    <w:rsid w:val="00A13EF9"/>
    <w:rsid w:val="00A168B2"/>
    <w:rsid w:val="00A556B7"/>
    <w:rsid w:val="00A62B16"/>
    <w:rsid w:val="00A6498C"/>
    <w:rsid w:val="00A67295"/>
    <w:rsid w:val="00A73C47"/>
    <w:rsid w:val="00A90A30"/>
    <w:rsid w:val="00A93358"/>
    <w:rsid w:val="00A94C54"/>
    <w:rsid w:val="00AA36A0"/>
    <w:rsid w:val="00AC40D5"/>
    <w:rsid w:val="00AC4611"/>
    <w:rsid w:val="00AC6B08"/>
    <w:rsid w:val="00AD3B39"/>
    <w:rsid w:val="00AE5380"/>
    <w:rsid w:val="00AE7E4C"/>
    <w:rsid w:val="00AF4362"/>
    <w:rsid w:val="00AF6DDB"/>
    <w:rsid w:val="00B07051"/>
    <w:rsid w:val="00B1317F"/>
    <w:rsid w:val="00B13B8A"/>
    <w:rsid w:val="00B15E44"/>
    <w:rsid w:val="00B2273F"/>
    <w:rsid w:val="00B32AA5"/>
    <w:rsid w:val="00B40ED2"/>
    <w:rsid w:val="00B4497D"/>
    <w:rsid w:val="00B54A66"/>
    <w:rsid w:val="00B6062A"/>
    <w:rsid w:val="00B64833"/>
    <w:rsid w:val="00B80397"/>
    <w:rsid w:val="00B81952"/>
    <w:rsid w:val="00B91B98"/>
    <w:rsid w:val="00BA0191"/>
    <w:rsid w:val="00BA7E3F"/>
    <w:rsid w:val="00BB1E91"/>
    <w:rsid w:val="00BC1998"/>
    <w:rsid w:val="00BC1BB3"/>
    <w:rsid w:val="00BC437F"/>
    <w:rsid w:val="00BD1D8C"/>
    <w:rsid w:val="00BE09D4"/>
    <w:rsid w:val="00BE714E"/>
    <w:rsid w:val="00C12E91"/>
    <w:rsid w:val="00C174CE"/>
    <w:rsid w:val="00C229FC"/>
    <w:rsid w:val="00C233D0"/>
    <w:rsid w:val="00C35649"/>
    <w:rsid w:val="00C400BB"/>
    <w:rsid w:val="00C42ED5"/>
    <w:rsid w:val="00C44C33"/>
    <w:rsid w:val="00C607EB"/>
    <w:rsid w:val="00C72452"/>
    <w:rsid w:val="00C86D9D"/>
    <w:rsid w:val="00C87374"/>
    <w:rsid w:val="00CA4142"/>
    <w:rsid w:val="00CA4585"/>
    <w:rsid w:val="00CC6D8D"/>
    <w:rsid w:val="00CD02EF"/>
    <w:rsid w:val="00CD4784"/>
    <w:rsid w:val="00CD5ED9"/>
    <w:rsid w:val="00CE3C60"/>
    <w:rsid w:val="00CE424A"/>
    <w:rsid w:val="00CF1D5B"/>
    <w:rsid w:val="00CF3E96"/>
    <w:rsid w:val="00D06135"/>
    <w:rsid w:val="00D06256"/>
    <w:rsid w:val="00D103A0"/>
    <w:rsid w:val="00D11397"/>
    <w:rsid w:val="00D12749"/>
    <w:rsid w:val="00D145C7"/>
    <w:rsid w:val="00D20957"/>
    <w:rsid w:val="00D22025"/>
    <w:rsid w:val="00D23F23"/>
    <w:rsid w:val="00D36927"/>
    <w:rsid w:val="00D41878"/>
    <w:rsid w:val="00D41A9E"/>
    <w:rsid w:val="00D508D2"/>
    <w:rsid w:val="00D64601"/>
    <w:rsid w:val="00D6486F"/>
    <w:rsid w:val="00D67F45"/>
    <w:rsid w:val="00D70264"/>
    <w:rsid w:val="00D825E6"/>
    <w:rsid w:val="00D835A7"/>
    <w:rsid w:val="00D87982"/>
    <w:rsid w:val="00D920D0"/>
    <w:rsid w:val="00DB5495"/>
    <w:rsid w:val="00DC338E"/>
    <w:rsid w:val="00DE3CDD"/>
    <w:rsid w:val="00DF3DCB"/>
    <w:rsid w:val="00DF61F4"/>
    <w:rsid w:val="00E0149C"/>
    <w:rsid w:val="00E04781"/>
    <w:rsid w:val="00E144B6"/>
    <w:rsid w:val="00E21129"/>
    <w:rsid w:val="00E23429"/>
    <w:rsid w:val="00E24190"/>
    <w:rsid w:val="00E25E6B"/>
    <w:rsid w:val="00E432FE"/>
    <w:rsid w:val="00E551EF"/>
    <w:rsid w:val="00E6452D"/>
    <w:rsid w:val="00E807F5"/>
    <w:rsid w:val="00E851A4"/>
    <w:rsid w:val="00E9482F"/>
    <w:rsid w:val="00EA3DFF"/>
    <w:rsid w:val="00EB120C"/>
    <w:rsid w:val="00EB12DF"/>
    <w:rsid w:val="00ED6EAC"/>
    <w:rsid w:val="00EE678E"/>
    <w:rsid w:val="00EF03F1"/>
    <w:rsid w:val="00F01A4D"/>
    <w:rsid w:val="00F33DA6"/>
    <w:rsid w:val="00F51F6D"/>
    <w:rsid w:val="00F63BB9"/>
    <w:rsid w:val="00F704FA"/>
    <w:rsid w:val="00F70D76"/>
    <w:rsid w:val="00F7470B"/>
    <w:rsid w:val="00F84B4F"/>
    <w:rsid w:val="00F9226B"/>
    <w:rsid w:val="00F92AF6"/>
    <w:rsid w:val="00F93F6F"/>
    <w:rsid w:val="00F94C6C"/>
    <w:rsid w:val="00FB0BC6"/>
    <w:rsid w:val="00FB2A76"/>
    <w:rsid w:val="00FB3394"/>
    <w:rsid w:val="00FB3733"/>
    <w:rsid w:val="00FC12A8"/>
    <w:rsid w:val="00FD3541"/>
    <w:rsid w:val="00FD41D5"/>
    <w:rsid w:val="00FD5D6B"/>
    <w:rsid w:val="00FE0BAC"/>
    <w:rsid w:val="00FE2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47E4"/>
  <w15:docId w15:val="{4D3719D6-C61A-4F3F-87EB-B38D05C2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 w:type="paragraph" w:styleId="ListParagraph">
    <w:name w:val="List Paragraph"/>
    <w:aliases w:val="2"/>
    <w:basedOn w:val="Normal"/>
    <w:link w:val="ListParagraphChar"/>
    <w:uiPriority w:val="34"/>
    <w:qFormat/>
    <w:rsid w:val="006108FE"/>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20957"/>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20957"/>
    <w:rPr>
      <w:rFonts w:eastAsia="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D20957"/>
    <w:rPr>
      <w:vertAlign w:val="superscript"/>
    </w:rPr>
  </w:style>
  <w:style w:type="paragraph" w:customStyle="1" w:styleId="CharCharCharChar">
    <w:name w:val="Char Char Char Char"/>
    <w:aliases w:val="Char2"/>
    <w:basedOn w:val="Normal"/>
    <w:next w:val="Normal"/>
    <w:link w:val="FootnoteReference"/>
    <w:uiPriority w:val="99"/>
    <w:rsid w:val="00812547"/>
    <w:pPr>
      <w:spacing w:after="160" w:line="240" w:lineRule="exact"/>
      <w:jc w:val="both"/>
      <w:textAlignment w:val="baseline"/>
    </w:pPr>
    <w:rPr>
      <w:rFonts w:eastAsiaTheme="minorHAnsi" w:cstheme="minorBidi"/>
      <w:sz w:val="28"/>
      <w:szCs w:val="22"/>
      <w:vertAlign w:val="superscript"/>
      <w:lang w:eastAsia="en-US"/>
    </w:rPr>
  </w:style>
  <w:style w:type="paragraph" w:customStyle="1" w:styleId="Default">
    <w:name w:val="Default"/>
    <w:rsid w:val="00FE2160"/>
    <w:pPr>
      <w:autoSpaceDE w:val="0"/>
      <w:autoSpaceDN w:val="0"/>
      <w:adjustRightInd w:val="0"/>
    </w:pPr>
    <w:rPr>
      <w:rFonts w:eastAsia="PMingLiU" w:cs="Times New Roman"/>
      <w:color w:val="000000"/>
      <w:sz w:val="24"/>
      <w:szCs w:val="24"/>
      <w:lang w:eastAsia="lv-LV"/>
    </w:rPr>
  </w:style>
  <w:style w:type="paragraph" w:customStyle="1" w:styleId="Normal1">
    <w:name w:val="Normal1"/>
    <w:rsid w:val="00E851A4"/>
    <w:rPr>
      <w:rFonts w:ascii="Calibri" w:eastAsia="Times New Roman" w:hAnsi="Calibri" w:cs="Calibri"/>
      <w:color w:val="000000"/>
      <w:sz w:val="22"/>
      <w:lang w:eastAsia="lv-LV"/>
    </w:rPr>
  </w:style>
  <w:style w:type="paragraph" w:customStyle="1" w:styleId="Normal11">
    <w:name w:val="Normal11"/>
    <w:rsid w:val="006B5021"/>
    <w:rPr>
      <w:rFonts w:ascii="Calibri" w:eastAsia="Times New Roman" w:hAnsi="Calibri" w:cs="Calibri"/>
      <w:color w:val="000000"/>
      <w:sz w:val="22"/>
      <w:lang w:eastAsia="lv-LV"/>
    </w:rPr>
  </w:style>
  <w:style w:type="character" w:customStyle="1" w:styleId="ListParagraphChar">
    <w:name w:val="List Paragraph Char"/>
    <w:aliases w:val="2 Char"/>
    <w:link w:val="ListParagraph"/>
    <w:uiPriority w:val="34"/>
    <w:rsid w:val="00DE3CDD"/>
    <w:rPr>
      <w:rFonts w:eastAsia="Times New Roman" w:cs="Times New Roman"/>
      <w:sz w:val="20"/>
      <w:szCs w:val="20"/>
      <w:lang w:eastAsia="lv-LV"/>
    </w:rPr>
  </w:style>
  <w:style w:type="paragraph" w:styleId="Caption">
    <w:name w:val="caption"/>
    <w:basedOn w:val="Normal"/>
    <w:next w:val="Normal"/>
    <w:uiPriority w:val="35"/>
    <w:unhideWhenUsed/>
    <w:qFormat/>
    <w:rsid w:val="00DE3CDD"/>
    <w:pPr>
      <w:spacing w:after="200"/>
    </w:pPr>
    <w:rPr>
      <w:rFonts w:ascii="Calibri" w:eastAsia="SimSun" w:hAnsi="Calibri" w:cs="Arial"/>
      <w:i/>
      <w:iCs/>
      <w:color w:val="323232"/>
      <w:sz w:val="18"/>
      <w:szCs w:val="18"/>
      <w:lang w:val="en-US" w:eastAsia="ja-JP"/>
    </w:rPr>
  </w:style>
  <w:style w:type="character" w:customStyle="1" w:styleId="st">
    <w:name w:val="st"/>
    <w:rsid w:val="0065369F"/>
  </w:style>
  <w:style w:type="paragraph" w:styleId="Title">
    <w:name w:val="Title"/>
    <w:basedOn w:val="Normal"/>
    <w:link w:val="TitleChar"/>
    <w:qFormat/>
    <w:rsid w:val="00720AF1"/>
    <w:pPr>
      <w:jc w:val="center"/>
    </w:pPr>
    <w:rPr>
      <w:b/>
      <w:sz w:val="24"/>
      <w:lang w:eastAsia="en-US"/>
    </w:rPr>
  </w:style>
  <w:style w:type="character" w:customStyle="1" w:styleId="TitleChar">
    <w:name w:val="Title Char"/>
    <w:basedOn w:val="DefaultParagraphFont"/>
    <w:link w:val="Title"/>
    <w:rsid w:val="00720AF1"/>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vita.Smidrina@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jauniesiem/lmzin_jg_171213.pdf" TargetMode="External"/><Relationship Id="rId1" Type="http://schemas.openxmlformats.org/officeDocument/2006/relationships/hyperlink" Target="http://ec.europa.eu/social/main.jsp?catId=1176&amp;langI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5C02-84DD-4724-BBFF-70775726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16712</Words>
  <Characters>115317</Characters>
  <Application>Microsoft Office Word</Application>
  <DocSecurity>0</DocSecurity>
  <Lines>8236</Lines>
  <Paragraphs>3143</Paragraphs>
  <ScaleCrop>false</ScaleCrop>
  <HeadingPairs>
    <vt:vector size="2" baseType="variant">
      <vt:variant>
        <vt:lpstr>Title</vt:lpstr>
      </vt:variant>
      <vt:variant>
        <vt:i4>1</vt:i4>
      </vt:variant>
    </vt:vector>
  </HeadingPairs>
  <TitlesOfParts>
    <vt:vector size="1" baseType="lpstr">
      <vt:lpstr>Grozījumi Eiropas Savienības struktūrfondu un Kohēzijas fonda 2014.–2020.gada plānošanas perioda darbības programmā “Izaugsme un nodarbinātība”</vt:lpstr>
    </vt:vector>
  </TitlesOfParts>
  <Company>Finanšu ministrija</Company>
  <LinksUpToDate>false</LinksUpToDate>
  <CharactersWithSpaces>128886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Eiropas Savienības struktūrfondu un Kohēzijas fonda 2014.–2020.gada plānošanas perioda darbības programmā “Izaugsme un nodarbinātība”</dc:title>
  <dc:subject>rīkojuma projekts</dc:subject>
  <dc:creator>Evita Šmidriņa</dc:creator>
  <dc:description>E. Šmidriņa, 67083839
Evita.Smidrina@fm.gov.lv</dc:description>
  <cp:lastModifiedBy>Finanšu ministrija</cp:lastModifiedBy>
  <cp:revision>14</cp:revision>
  <cp:lastPrinted>2016-04-12T06:00:00Z</cp:lastPrinted>
  <dcterms:created xsi:type="dcterms:W3CDTF">2016-04-11T11:05:00Z</dcterms:created>
  <dcterms:modified xsi:type="dcterms:W3CDTF">2016-04-12T06:49:00Z</dcterms:modified>
</cp:coreProperties>
</file>