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2FAC4" w14:textId="77777777" w:rsidR="00FB6C38" w:rsidRPr="007669A8" w:rsidRDefault="00FB6C38" w:rsidP="00FB6C38">
      <w:pPr>
        <w:pStyle w:val="Kjene"/>
        <w:jc w:val="center"/>
        <w:rPr>
          <w:rFonts w:ascii="Times New Roman" w:hAnsi="Times New Roman"/>
          <w:b/>
          <w:sz w:val="28"/>
          <w:szCs w:val="28"/>
        </w:rPr>
      </w:pPr>
      <w:r w:rsidRPr="007669A8">
        <w:rPr>
          <w:rFonts w:ascii="Times New Roman" w:hAnsi="Times New Roman"/>
          <w:b/>
          <w:sz w:val="28"/>
          <w:szCs w:val="28"/>
        </w:rPr>
        <w:t>Ministru kabineta noteikumu projekta</w:t>
      </w:r>
    </w:p>
    <w:p w14:paraId="1AD91561" w14:textId="36D74889" w:rsidR="00FB6C38" w:rsidRPr="007669A8" w:rsidRDefault="005770C3" w:rsidP="00983EC1">
      <w:pPr>
        <w:jc w:val="center"/>
        <w:rPr>
          <w:rFonts w:eastAsia="Lucida Sans Unicode"/>
          <w:b/>
          <w:kern w:val="1"/>
          <w:sz w:val="28"/>
          <w:szCs w:val="28"/>
        </w:rPr>
      </w:pPr>
      <w:r w:rsidRPr="007669A8">
        <w:rPr>
          <w:rFonts w:eastAsia="Lucida Sans Unicode"/>
          <w:b/>
          <w:kern w:val="1"/>
          <w:sz w:val="28"/>
          <w:szCs w:val="28"/>
        </w:rPr>
        <w:t>„</w:t>
      </w:r>
      <w:r w:rsidR="00983EC1" w:rsidRPr="007669A8">
        <w:rPr>
          <w:b/>
          <w:bCs/>
          <w:sz w:val="28"/>
          <w:szCs w:val="28"/>
          <w:lang w:eastAsia="lv-LV"/>
        </w:rPr>
        <w:t>Grozījumi Ministru kabineta 2006.gada 11.jūlija noteikumos Nr.584</w:t>
      </w:r>
      <w:r w:rsidR="00983EC1" w:rsidRPr="007669A8">
        <w:rPr>
          <w:b/>
          <w:bCs/>
          <w:color w:val="000000"/>
          <w:sz w:val="28"/>
          <w:szCs w:val="28"/>
          <w:lang w:eastAsia="lv-LV"/>
        </w:rPr>
        <w:t xml:space="preserve"> „</w:t>
      </w:r>
      <w:r w:rsidR="00983EC1" w:rsidRPr="007669A8">
        <w:rPr>
          <w:b/>
          <w:bCs/>
          <w:sz w:val="28"/>
          <w:szCs w:val="28"/>
          <w:lang w:eastAsia="lv-LV"/>
        </w:rPr>
        <w:t>Valsts policijas koledžas nolikums</w:t>
      </w:r>
      <w:r w:rsidR="00983EC1" w:rsidRPr="007669A8">
        <w:rPr>
          <w:b/>
          <w:bCs/>
          <w:color w:val="000000"/>
          <w:sz w:val="28"/>
          <w:szCs w:val="28"/>
          <w:lang w:eastAsia="lv-LV"/>
        </w:rPr>
        <w:t>”</w:t>
      </w:r>
      <w:r w:rsidR="00A52A52" w:rsidRPr="007669A8">
        <w:rPr>
          <w:b/>
          <w:bCs/>
          <w:color w:val="000000"/>
          <w:sz w:val="28"/>
          <w:szCs w:val="28"/>
        </w:rPr>
        <w:t>”</w:t>
      </w:r>
      <w:r w:rsidR="006B22C7" w:rsidRPr="007669A8">
        <w:rPr>
          <w:rFonts w:eastAsia="Lucida Sans Unicode"/>
          <w:b/>
          <w:kern w:val="1"/>
          <w:sz w:val="28"/>
          <w:szCs w:val="28"/>
        </w:rPr>
        <w:t xml:space="preserve"> </w:t>
      </w:r>
      <w:r w:rsidR="00FB6C38" w:rsidRPr="007669A8">
        <w:rPr>
          <w:rFonts w:eastAsia="Lucida Sans Unicode"/>
          <w:b/>
          <w:kern w:val="1"/>
          <w:sz w:val="28"/>
          <w:szCs w:val="28"/>
        </w:rPr>
        <w:t>sākotnējās ietekmes novērtējuma ziņojums (anotācija)</w:t>
      </w:r>
    </w:p>
    <w:p w14:paraId="1515EF2D" w14:textId="77777777" w:rsidR="00FB6C38" w:rsidRPr="007669A8" w:rsidRDefault="00FB6C38" w:rsidP="00FB6C38">
      <w:pPr>
        <w:pStyle w:val="Kjene"/>
        <w:jc w:val="center"/>
        <w:rPr>
          <w:rFonts w:ascii="Times New Roman" w:hAnsi="Times New Roman"/>
          <w:b/>
          <w:sz w:val="28"/>
          <w:szCs w:val="28"/>
        </w:rPr>
      </w:pP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427"/>
        <w:gridCol w:w="2401"/>
        <w:gridCol w:w="8"/>
        <w:gridCol w:w="425"/>
        <w:gridCol w:w="6067"/>
        <w:gridCol w:w="28"/>
      </w:tblGrid>
      <w:tr w:rsidR="002041BA" w:rsidRPr="007669A8" w14:paraId="30DEFDC7" w14:textId="77777777" w:rsidTr="00CD2C86">
        <w:trPr>
          <w:gridBefore w:val="1"/>
          <w:wBefore w:w="13" w:type="dxa"/>
        </w:trPr>
        <w:tc>
          <w:tcPr>
            <w:tcW w:w="9356" w:type="dxa"/>
            <w:gridSpan w:val="6"/>
            <w:shd w:val="clear" w:color="auto" w:fill="auto"/>
          </w:tcPr>
          <w:p w14:paraId="1ED01C6B" w14:textId="3CF76CC0" w:rsidR="002041BA" w:rsidRPr="007669A8" w:rsidRDefault="002041BA" w:rsidP="00B764DF">
            <w:pPr>
              <w:pStyle w:val="naisf"/>
              <w:spacing w:before="0" w:after="0"/>
              <w:ind w:firstLine="0"/>
              <w:jc w:val="center"/>
              <w:rPr>
                <w:b/>
                <w:sz w:val="28"/>
                <w:szCs w:val="28"/>
              </w:rPr>
            </w:pPr>
            <w:r w:rsidRPr="007669A8">
              <w:rPr>
                <w:b/>
                <w:bCs/>
                <w:sz w:val="28"/>
                <w:szCs w:val="28"/>
              </w:rPr>
              <w:t>I. Tiesību akta projekta izstrādes nepieciešamība</w:t>
            </w:r>
          </w:p>
        </w:tc>
      </w:tr>
      <w:tr w:rsidR="002041BA" w:rsidRPr="007669A8" w14:paraId="2D1F49C3" w14:textId="77777777" w:rsidTr="0018715F">
        <w:trPr>
          <w:gridBefore w:val="1"/>
          <w:wBefore w:w="13" w:type="dxa"/>
        </w:trPr>
        <w:tc>
          <w:tcPr>
            <w:tcW w:w="427" w:type="dxa"/>
            <w:shd w:val="clear" w:color="auto" w:fill="auto"/>
          </w:tcPr>
          <w:p w14:paraId="75BA8B04" w14:textId="77777777" w:rsidR="002041BA" w:rsidRPr="007669A8" w:rsidRDefault="002041BA" w:rsidP="00304B3E">
            <w:pPr>
              <w:pStyle w:val="naisnod"/>
              <w:ind w:left="180" w:hanging="180"/>
              <w:jc w:val="left"/>
              <w:rPr>
                <w:b w:val="0"/>
                <w:sz w:val="28"/>
                <w:szCs w:val="28"/>
              </w:rPr>
            </w:pPr>
            <w:r w:rsidRPr="007669A8">
              <w:rPr>
                <w:b w:val="0"/>
                <w:sz w:val="28"/>
                <w:szCs w:val="28"/>
              </w:rPr>
              <w:t>1.</w:t>
            </w:r>
          </w:p>
        </w:tc>
        <w:tc>
          <w:tcPr>
            <w:tcW w:w="2409" w:type="dxa"/>
            <w:gridSpan w:val="2"/>
            <w:shd w:val="clear" w:color="auto" w:fill="auto"/>
          </w:tcPr>
          <w:p w14:paraId="1073FC7C" w14:textId="79429D7C" w:rsidR="002041BA" w:rsidRPr="007669A8" w:rsidRDefault="002041BA" w:rsidP="0018715F">
            <w:pPr>
              <w:pStyle w:val="naisf"/>
              <w:ind w:left="-109" w:firstLine="0"/>
              <w:jc w:val="left"/>
              <w:rPr>
                <w:sz w:val="28"/>
                <w:szCs w:val="28"/>
              </w:rPr>
            </w:pPr>
            <w:r w:rsidRPr="007669A8">
              <w:rPr>
                <w:sz w:val="28"/>
                <w:szCs w:val="28"/>
              </w:rPr>
              <w:t xml:space="preserve">Pamatojums </w:t>
            </w:r>
          </w:p>
        </w:tc>
        <w:tc>
          <w:tcPr>
            <w:tcW w:w="6520" w:type="dxa"/>
            <w:gridSpan w:val="3"/>
            <w:shd w:val="clear" w:color="auto" w:fill="auto"/>
            <w:vAlign w:val="center"/>
          </w:tcPr>
          <w:p w14:paraId="4CA9E767" w14:textId="14AB4F3B" w:rsidR="002041BA" w:rsidRPr="007669A8" w:rsidRDefault="00CD2C86" w:rsidP="00DC7139">
            <w:pPr>
              <w:pStyle w:val="naisnod"/>
              <w:ind w:firstLine="174"/>
              <w:jc w:val="both"/>
              <w:rPr>
                <w:b w:val="0"/>
                <w:sz w:val="28"/>
                <w:szCs w:val="28"/>
              </w:rPr>
            </w:pPr>
            <w:r w:rsidRPr="007669A8">
              <w:rPr>
                <w:b w:val="0"/>
                <w:sz w:val="28"/>
                <w:szCs w:val="28"/>
              </w:rPr>
              <w:t>Iekšlietu ministrijas iniciatīva.</w:t>
            </w:r>
          </w:p>
        </w:tc>
      </w:tr>
      <w:tr w:rsidR="002041BA" w:rsidRPr="007669A8" w14:paraId="4C65F97B" w14:textId="77777777" w:rsidTr="0018715F">
        <w:trPr>
          <w:gridBefore w:val="1"/>
          <w:wBefore w:w="13" w:type="dxa"/>
        </w:trPr>
        <w:tc>
          <w:tcPr>
            <w:tcW w:w="427" w:type="dxa"/>
            <w:shd w:val="clear" w:color="auto" w:fill="auto"/>
          </w:tcPr>
          <w:p w14:paraId="245D9489" w14:textId="77777777" w:rsidR="002041BA" w:rsidRPr="007669A8" w:rsidRDefault="002041BA" w:rsidP="00304B3E">
            <w:pPr>
              <w:pStyle w:val="naisnod"/>
              <w:jc w:val="left"/>
              <w:rPr>
                <w:b w:val="0"/>
                <w:sz w:val="28"/>
                <w:szCs w:val="28"/>
              </w:rPr>
            </w:pPr>
            <w:r w:rsidRPr="007669A8">
              <w:rPr>
                <w:b w:val="0"/>
                <w:sz w:val="28"/>
                <w:szCs w:val="28"/>
              </w:rPr>
              <w:t>2.</w:t>
            </w:r>
          </w:p>
        </w:tc>
        <w:tc>
          <w:tcPr>
            <w:tcW w:w="2409" w:type="dxa"/>
            <w:gridSpan w:val="2"/>
            <w:shd w:val="clear" w:color="auto" w:fill="auto"/>
          </w:tcPr>
          <w:p w14:paraId="35180551" w14:textId="242E8FCF" w:rsidR="002041BA" w:rsidRPr="007669A8" w:rsidRDefault="00304B3E" w:rsidP="0018715F">
            <w:pPr>
              <w:pStyle w:val="naisf"/>
              <w:ind w:left="-109" w:firstLine="0"/>
              <w:jc w:val="left"/>
              <w:rPr>
                <w:sz w:val="28"/>
                <w:szCs w:val="28"/>
              </w:rPr>
            </w:pPr>
            <w:r w:rsidRPr="007669A8">
              <w:rPr>
                <w:sz w:val="28"/>
                <w:szCs w:val="28"/>
              </w:rPr>
              <w:t>Pašreizējā situācija un problēmas, kuru risināšanai tiesību akta projekts izstrādāts, tiesiskā regulējuma mērķis un būtība</w:t>
            </w:r>
            <w:r w:rsidR="002041BA" w:rsidRPr="007669A8">
              <w:rPr>
                <w:sz w:val="28"/>
                <w:szCs w:val="28"/>
              </w:rPr>
              <w:t xml:space="preserve"> </w:t>
            </w:r>
          </w:p>
        </w:tc>
        <w:tc>
          <w:tcPr>
            <w:tcW w:w="6520" w:type="dxa"/>
            <w:gridSpan w:val="3"/>
            <w:shd w:val="clear" w:color="auto" w:fill="auto"/>
            <w:vAlign w:val="center"/>
          </w:tcPr>
          <w:p w14:paraId="75FE2B5A" w14:textId="2A0DCD8A" w:rsidR="002041BA" w:rsidRPr="007669A8" w:rsidRDefault="005649B0" w:rsidP="005649B0">
            <w:pPr>
              <w:pStyle w:val="Default"/>
              <w:jc w:val="both"/>
              <w:rPr>
                <w:rFonts w:ascii="Times New Roman" w:hAnsi="Times New Roman" w:cs="Times New Roman"/>
                <w:color w:val="000000" w:themeColor="text1"/>
                <w:sz w:val="28"/>
                <w:szCs w:val="28"/>
              </w:rPr>
            </w:pPr>
            <w:r w:rsidRPr="007669A8">
              <w:rPr>
                <w:bCs/>
                <w:color w:val="000000" w:themeColor="text1"/>
                <w:sz w:val="28"/>
                <w:szCs w:val="28"/>
              </w:rPr>
              <w:t xml:space="preserve">  </w:t>
            </w:r>
            <w:r w:rsidR="002041BA" w:rsidRPr="007669A8">
              <w:rPr>
                <w:rFonts w:ascii="Times New Roman" w:hAnsi="Times New Roman" w:cs="Times New Roman"/>
                <w:bCs/>
                <w:color w:val="000000" w:themeColor="text1"/>
                <w:sz w:val="28"/>
                <w:szCs w:val="28"/>
              </w:rPr>
              <w:t xml:space="preserve">Ministru kabineta </w:t>
            </w:r>
            <w:r w:rsidR="00983EC1" w:rsidRPr="007669A8">
              <w:rPr>
                <w:rStyle w:val="Izteiksmgs"/>
                <w:rFonts w:ascii="Times New Roman" w:hAnsi="Times New Roman" w:cs="Times New Roman"/>
                <w:b w:val="0"/>
                <w:color w:val="000000" w:themeColor="text1"/>
                <w:sz w:val="28"/>
                <w:szCs w:val="28"/>
              </w:rPr>
              <w:t>2006.gada 11.jūlija noteikumu Nr.584 „</w:t>
            </w:r>
            <w:r w:rsidR="00983EC1" w:rsidRPr="007669A8">
              <w:rPr>
                <w:rFonts w:ascii="Times New Roman" w:hAnsi="Times New Roman" w:cs="Times New Roman"/>
                <w:bCs/>
                <w:color w:val="000000" w:themeColor="text1"/>
                <w:sz w:val="28"/>
                <w:szCs w:val="28"/>
              </w:rPr>
              <w:t>Valsts policijas koledžas nolikums</w:t>
            </w:r>
            <w:r w:rsidR="00983EC1" w:rsidRPr="007669A8">
              <w:rPr>
                <w:rStyle w:val="Izteiksmgs"/>
                <w:rFonts w:ascii="Times New Roman" w:hAnsi="Times New Roman" w:cs="Times New Roman"/>
                <w:b w:val="0"/>
                <w:color w:val="000000" w:themeColor="text1"/>
                <w:sz w:val="28"/>
                <w:szCs w:val="28"/>
              </w:rPr>
              <w:t>” (turpmāk</w:t>
            </w:r>
            <w:r w:rsidR="00983EC1" w:rsidRPr="007669A8">
              <w:rPr>
                <w:rFonts w:ascii="Times New Roman" w:hAnsi="Times New Roman" w:cs="Times New Roman"/>
                <w:color w:val="000000" w:themeColor="text1"/>
                <w:sz w:val="28"/>
                <w:szCs w:val="28"/>
              </w:rPr>
              <w:t xml:space="preserve"> – noteikumi Nr.584)</w:t>
            </w:r>
            <w:r w:rsidR="002041BA" w:rsidRPr="007669A8">
              <w:rPr>
                <w:rFonts w:ascii="Times New Roman" w:hAnsi="Times New Roman" w:cs="Times New Roman"/>
                <w:bCs/>
                <w:color w:val="000000" w:themeColor="text1"/>
                <w:sz w:val="28"/>
                <w:szCs w:val="28"/>
              </w:rPr>
              <w:t xml:space="preserve"> </w:t>
            </w:r>
            <w:r w:rsidR="00E666BB" w:rsidRPr="007669A8">
              <w:rPr>
                <w:rFonts w:ascii="Times New Roman" w:hAnsi="Times New Roman" w:cs="Times New Roman"/>
                <w:bCs/>
                <w:color w:val="000000" w:themeColor="text1"/>
                <w:sz w:val="28"/>
                <w:szCs w:val="28"/>
              </w:rPr>
              <w:t>2</w:t>
            </w:r>
            <w:r w:rsidR="002041BA" w:rsidRPr="007669A8">
              <w:rPr>
                <w:rFonts w:ascii="Times New Roman" w:hAnsi="Times New Roman" w:cs="Times New Roman"/>
                <w:bCs/>
                <w:color w:val="000000" w:themeColor="text1"/>
                <w:sz w:val="28"/>
                <w:szCs w:val="28"/>
              </w:rPr>
              <w:t>.</w:t>
            </w:r>
            <w:r w:rsidR="00E666BB" w:rsidRPr="007669A8">
              <w:rPr>
                <w:rFonts w:ascii="Times New Roman" w:hAnsi="Times New Roman" w:cs="Times New Roman"/>
                <w:bCs/>
                <w:color w:val="000000" w:themeColor="text1"/>
                <w:sz w:val="28"/>
                <w:szCs w:val="28"/>
              </w:rPr>
              <w:t>2.apakš</w:t>
            </w:r>
            <w:r w:rsidR="002041BA" w:rsidRPr="007669A8">
              <w:rPr>
                <w:rFonts w:ascii="Times New Roman" w:hAnsi="Times New Roman" w:cs="Times New Roman"/>
                <w:bCs/>
                <w:color w:val="000000" w:themeColor="text1"/>
                <w:sz w:val="28"/>
                <w:szCs w:val="28"/>
              </w:rPr>
              <w:t>punkt</w:t>
            </w:r>
            <w:r w:rsidR="00E666BB" w:rsidRPr="007669A8">
              <w:rPr>
                <w:rFonts w:ascii="Times New Roman" w:hAnsi="Times New Roman" w:cs="Times New Roman"/>
                <w:bCs/>
                <w:color w:val="000000" w:themeColor="text1"/>
                <w:sz w:val="28"/>
                <w:szCs w:val="28"/>
              </w:rPr>
              <w:t>ā</w:t>
            </w:r>
            <w:r w:rsidR="00920600" w:rsidRPr="007669A8">
              <w:rPr>
                <w:rFonts w:ascii="Times New Roman" w:hAnsi="Times New Roman" w:cs="Times New Roman"/>
                <w:bCs/>
                <w:color w:val="000000" w:themeColor="text1"/>
                <w:sz w:val="28"/>
                <w:szCs w:val="28"/>
              </w:rPr>
              <w:t xml:space="preserve"> </w:t>
            </w:r>
            <w:r w:rsidR="00E666BB" w:rsidRPr="007669A8">
              <w:rPr>
                <w:rFonts w:ascii="Times New Roman" w:hAnsi="Times New Roman" w:cs="Times New Roman"/>
                <w:bCs/>
                <w:color w:val="000000" w:themeColor="text1"/>
                <w:sz w:val="28"/>
                <w:szCs w:val="28"/>
              </w:rPr>
              <w:t>ir noteikts Valsts policijas koledžas (turpmāk – Koledža) pilnais nosaukums angļu</w:t>
            </w:r>
            <w:r w:rsidR="00695862" w:rsidRPr="007669A8">
              <w:rPr>
                <w:rFonts w:ascii="Times New Roman" w:hAnsi="Times New Roman" w:cs="Times New Roman"/>
                <w:bCs/>
                <w:color w:val="000000" w:themeColor="text1"/>
                <w:sz w:val="28"/>
                <w:szCs w:val="28"/>
              </w:rPr>
              <w:t xml:space="preserve"> valodā – </w:t>
            </w:r>
            <w:proofErr w:type="spellStart"/>
            <w:r w:rsidR="00695862" w:rsidRPr="007669A8">
              <w:rPr>
                <w:rFonts w:ascii="Times New Roman" w:hAnsi="Times New Roman" w:cs="Times New Roman"/>
                <w:bCs/>
                <w:color w:val="000000" w:themeColor="text1"/>
                <w:sz w:val="28"/>
                <w:szCs w:val="28"/>
              </w:rPr>
              <w:t>State</w:t>
            </w:r>
            <w:proofErr w:type="spellEnd"/>
            <w:r w:rsidR="00695862" w:rsidRPr="007669A8">
              <w:rPr>
                <w:rFonts w:ascii="Times New Roman" w:hAnsi="Times New Roman" w:cs="Times New Roman"/>
                <w:bCs/>
                <w:color w:val="000000" w:themeColor="text1"/>
                <w:sz w:val="28"/>
                <w:szCs w:val="28"/>
              </w:rPr>
              <w:t xml:space="preserve"> </w:t>
            </w:r>
            <w:proofErr w:type="spellStart"/>
            <w:r w:rsidR="00695862" w:rsidRPr="007669A8">
              <w:rPr>
                <w:rFonts w:ascii="Times New Roman" w:hAnsi="Times New Roman" w:cs="Times New Roman"/>
                <w:bCs/>
                <w:color w:val="000000" w:themeColor="text1"/>
                <w:sz w:val="28"/>
                <w:szCs w:val="28"/>
              </w:rPr>
              <w:t>police</w:t>
            </w:r>
            <w:proofErr w:type="spellEnd"/>
            <w:r w:rsidR="00695862" w:rsidRPr="007669A8">
              <w:rPr>
                <w:rFonts w:ascii="Times New Roman" w:hAnsi="Times New Roman" w:cs="Times New Roman"/>
                <w:bCs/>
                <w:color w:val="000000" w:themeColor="text1"/>
                <w:sz w:val="28"/>
                <w:szCs w:val="28"/>
              </w:rPr>
              <w:t xml:space="preserve"> </w:t>
            </w:r>
            <w:proofErr w:type="spellStart"/>
            <w:r w:rsidR="00695862" w:rsidRPr="007669A8">
              <w:rPr>
                <w:rFonts w:ascii="Times New Roman" w:hAnsi="Times New Roman" w:cs="Times New Roman"/>
                <w:bCs/>
                <w:color w:val="000000" w:themeColor="text1"/>
                <w:sz w:val="28"/>
                <w:szCs w:val="28"/>
              </w:rPr>
              <w:t>College</w:t>
            </w:r>
            <w:proofErr w:type="spellEnd"/>
            <w:r w:rsidR="00695862" w:rsidRPr="007669A8">
              <w:rPr>
                <w:rFonts w:ascii="Times New Roman" w:hAnsi="Times New Roman" w:cs="Times New Roman"/>
                <w:bCs/>
                <w:color w:val="000000" w:themeColor="text1"/>
                <w:sz w:val="28"/>
                <w:szCs w:val="28"/>
              </w:rPr>
              <w:t>,</w:t>
            </w:r>
            <w:r w:rsidR="00DC7139" w:rsidRPr="007669A8">
              <w:rPr>
                <w:rFonts w:ascii="Times New Roman" w:hAnsi="Times New Roman" w:cs="Times New Roman"/>
                <w:bCs/>
                <w:color w:val="000000" w:themeColor="text1"/>
                <w:sz w:val="28"/>
                <w:szCs w:val="28"/>
              </w:rPr>
              <w:t xml:space="preserve"> kur vārds </w:t>
            </w:r>
            <w:r w:rsidR="00DC7139" w:rsidRPr="007669A8">
              <w:rPr>
                <w:rStyle w:val="Izteiksmgs"/>
                <w:rFonts w:ascii="Times New Roman" w:hAnsi="Times New Roman" w:cs="Times New Roman"/>
                <w:b w:val="0"/>
                <w:color w:val="000000" w:themeColor="text1"/>
                <w:sz w:val="28"/>
                <w:szCs w:val="28"/>
              </w:rPr>
              <w:t>„</w:t>
            </w:r>
            <w:proofErr w:type="spellStart"/>
            <w:r w:rsidR="00DC7139" w:rsidRPr="007669A8">
              <w:rPr>
                <w:rFonts w:ascii="Times New Roman" w:hAnsi="Times New Roman" w:cs="Times New Roman"/>
                <w:bCs/>
                <w:color w:val="000000" w:themeColor="text1"/>
                <w:sz w:val="28"/>
                <w:szCs w:val="28"/>
              </w:rPr>
              <w:t>police</w:t>
            </w:r>
            <w:proofErr w:type="spellEnd"/>
            <w:r w:rsidR="00DC7139" w:rsidRPr="007669A8">
              <w:rPr>
                <w:rFonts w:ascii="Times New Roman" w:hAnsi="Times New Roman" w:cs="Times New Roman"/>
                <w:bCs/>
                <w:color w:val="000000" w:themeColor="text1"/>
                <w:sz w:val="28"/>
                <w:szCs w:val="28"/>
              </w:rPr>
              <w:t xml:space="preserve">” ir rakstīts ar mazo sākumburtu, bet saskaņā ar  </w:t>
            </w:r>
            <w:r w:rsidR="00DC7139" w:rsidRPr="007669A8">
              <w:rPr>
                <w:rFonts w:ascii="Times New Roman" w:hAnsi="Times New Roman" w:cs="Times New Roman"/>
                <w:color w:val="000000" w:themeColor="text1"/>
                <w:sz w:val="28"/>
                <w:szCs w:val="28"/>
              </w:rPr>
              <w:t>Eiropas komisijas angļu valodas stila rokasgrāmata (</w:t>
            </w:r>
            <w:proofErr w:type="spellStart"/>
            <w:r w:rsidR="00DC7139" w:rsidRPr="007669A8">
              <w:rPr>
                <w:rFonts w:ascii="Times New Roman" w:hAnsi="Times New Roman" w:cs="Times New Roman"/>
                <w:bCs/>
                <w:sz w:val="28"/>
                <w:szCs w:val="28"/>
              </w:rPr>
              <w:t>European</w:t>
            </w:r>
            <w:proofErr w:type="spellEnd"/>
            <w:r w:rsidR="00DC7139" w:rsidRPr="007669A8">
              <w:rPr>
                <w:rFonts w:ascii="Times New Roman" w:hAnsi="Times New Roman" w:cs="Times New Roman"/>
                <w:bCs/>
                <w:sz w:val="28"/>
                <w:szCs w:val="28"/>
              </w:rPr>
              <w:t xml:space="preserve"> </w:t>
            </w:r>
            <w:proofErr w:type="spellStart"/>
            <w:r w:rsidR="00DC7139" w:rsidRPr="007669A8">
              <w:rPr>
                <w:rFonts w:ascii="Times New Roman" w:hAnsi="Times New Roman" w:cs="Times New Roman"/>
                <w:bCs/>
                <w:sz w:val="28"/>
                <w:szCs w:val="28"/>
              </w:rPr>
              <w:t>Commission</w:t>
            </w:r>
            <w:proofErr w:type="spellEnd"/>
            <w:r w:rsidR="00DC7139" w:rsidRPr="007669A8">
              <w:rPr>
                <w:rFonts w:ascii="Times New Roman" w:hAnsi="Times New Roman" w:cs="Times New Roman"/>
                <w:bCs/>
                <w:sz w:val="28"/>
                <w:szCs w:val="28"/>
              </w:rPr>
              <w:t xml:space="preserve"> </w:t>
            </w:r>
            <w:proofErr w:type="spellStart"/>
            <w:r w:rsidR="00DC7139" w:rsidRPr="007669A8">
              <w:rPr>
                <w:rFonts w:ascii="Times New Roman" w:hAnsi="Times New Roman" w:cs="Times New Roman"/>
                <w:bCs/>
                <w:sz w:val="28"/>
                <w:szCs w:val="28"/>
              </w:rPr>
              <w:t>Directorate-General</w:t>
            </w:r>
            <w:proofErr w:type="spellEnd"/>
            <w:r w:rsidR="00DC7139" w:rsidRPr="007669A8">
              <w:rPr>
                <w:rFonts w:ascii="Times New Roman" w:hAnsi="Times New Roman" w:cs="Times New Roman"/>
                <w:bCs/>
                <w:sz w:val="28"/>
                <w:szCs w:val="28"/>
              </w:rPr>
              <w:t xml:space="preserve"> </w:t>
            </w:r>
            <w:proofErr w:type="spellStart"/>
            <w:r w:rsidR="00DC7139" w:rsidRPr="007669A8">
              <w:rPr>
                <w:rFonts w:ascii="Times New Roman" w:hAnsi="Times New Roman" w:cs="Times New Roman"/>
                <w:bCs/>
                <w:sz w:val="28"/>
                <w:szCs w:val="28"/>
              </w:rPr>
              <w:t>for</w:t>
            </w:r>
            <w:proofErr w:type="spellEnd"/>
            <w:r w:rsidR="00DC7139" w:rsidRPr="007669A8">
              <w:rPr>
                <w:rFonts w:ascii="Times New Roman" w:hAnsi="Times New Roman" w:cs="Times New Roman"/>
                <w:bCs/>
                <w:sz w:val="28"/>
                <w:szCs w:val="28"/>
              </w:rPr>
              <w:t xml:space="preserve"> </w:t>
            </w:r>
            <w:proofErr w:type="spellStart"/>
            <w:r w:rsidR="00DC7139" w:rsidRPr="007669A8">
              <w:rPr>
                <w:rFonts w:ascii="Times New Roman" w:hAnsi="Times New Roman" w:cs="Times New Roman"/>
                <w:bCs/>
                <w:sz w:val="28"/>
                <w:szCs w:val="28"/>
              </w:rPr>
              <w:t>Translation</w:t>
            </w:r>
            <w:proofErr w:type="spellEnd"/>
            <w:r w:rsidR="00DC7139" w:rsidRPr="007669A8">
              <w:rPr>
                <w:rFonts w:ascii="Times New Roman" w:hAnsi="Times New Roman" w:cs="Times New Roman"/>
                <w:bCs/>
                <w:sz w:val="28"/>
                <w:szCs w:val="28"/>
              </w:rPr>
              <w:t>) (7.izlaidums: 2011.gada augusts, ar pēdējām izmaiņām 2015.gada augustā) iestāžu nosaukumos katru vārdu raksta ar lielo sākumburtu. Savukārt, noteikumu Nr.584</w:t>
            </w:r>
            <w:r w:rsidR="00E666BB" w:rsidRPr="007669A8">
              <w:rPr>
                <w:rFonts w:ascii="Times New Roman" w:hAnsi="Times New Roman" w:cs="Times New Roman"/>
                <w:bCs/>
                <w:color w:val="000000" w:themeColor="text1"/>
                <w:sz w:val="28"/>
                <w:szCs w:val="28"/>
              </w:rPr>
              <w:t xml:space="preserve"> 2.</w:t>
            </w:r>
            <w:r w:rsidR="00DC7139" w:rsidRPr="007669A8">
              <w:rPr>
                <w:rFonts w:ascii="Times New Roman" w:hAnsi="Times New Roman" w:cs="Times New Roman"/>
                <w:bCs/>
                <w:color w:val="000000" w:themeColor="text1"/>
                <w:sz w:val="28"/>
                <w:szCs w:val="28"/>
              </w:rPr>
              <w:t>3</w:t>
            </w:r>
            <w:r w:rsidR="00E666BB" w:rsidRPr="007669A8">
              <w:rPr>
                <w:rFonts w:ascii="Times New Roman" w:hAnsi="Times New Roman" w:cs="Times New Roman"/>
                <w:bCs/>
                <w:color w:val="000000" w:themeColor="text1"/>
                <w:sz w:val="28"/>
                <w:szCs w:val="28"/>
              </w:rPr>
              <w:t xml:space="preserve">.apakšpunktā </w:t>
            </w:r>
            <w:r w:rsidR="00DC7139" w:rsidRPr="007669A8">
              <w:rPr>
                <w:rFonts w:ascii="Times New Roman" w:hAnsi="Times New Roman" w:cs="Times New Roman"/>
                <w:bCs/>
                <w:color w:val="000000" w:themeColor="text1"/>
                <w:sz w:val="28"/>
                <w:szCs w:val="28"/>
              </w:rPr>
              <w:t>noteiktais Koledžas nosaukums</w:t>
            </w:r>
            <w:r w:rsidR="00E666BB" w:rsidRPr="007669A8">
              <w:rPr>
                <w:rFonts w:ascii="Times New Roman" w:hAnsi="Times New Roman" w:cs="Times New Roman"/>
                <w:bCs/>
                <w:color w:val="000000" w:themeColor="text1"/>
                <w:sz w:val="28"/>
                <w:szCs w:val="28"/>
              </w:rPr>
              <w:t xml:space="preserve"> vācu valodā</w:t>
            </w:r>
            <w:r w:rsidR="00695862" w:rsidRPr="007669A8">
              <w:rPr>
                <w:rFonts w:ascii="Times New Roman" w:hAnsi="Times New Roman" w:cs="Times New Roman"/>
                <w:bCs/>
                <w:color w:val="000000" w:themeColor="text1"/>
                <w:sz w:val="28"/>
                <w:szCs w:val="28"/>
              </w:rPr>
              <w:t xml:space="preserve"> – </w:t>
            </w:r>
            <w:proofErr w:type="spellStart"/>
            <w:r w:rsidR="00695862" w:rsidRPr="007669A8">
              <w:rPr>
                <w:rFonts w:ascii="Times New Roman" w:hAnsi="Times New Roman" w:cs="Times New Roman"/>
                <w:bCs/>
                <w:color w:val="000000" w:themeColor="text1"/>
                <w:sz w:val="28"/>
                <w:szCs w:val="28"/>
              </w:rPr>
              <w:t>Staats</w:t>
            </w:r>
            <w:proofErr w:type="spellEnd"/>
            <w:r w:rsidR="00695862" w:rsidRPr="007669A8">
              <w:rPr>
                <w:rFonts w:ascii="Times New Roman" w:hAnsi="Times New Roman" w:cs="Times New Roman"/>
                <w:bCs/>
                <w:color w:val="000000" w:themeColor="text1"/>
                <w:sz w:val="28"/>
                <w:szCs w:val="28"/>
              </w:rPr>
              <w:t xml:space="preserve"> polisei </w:t>
            </w:r>
            <w:proofErr w:type="spellStart"/>
            <w:r w:rsidR="00695862" w:rsidRPr="007669A8">
              <w:rPr>
                <w:rFonts w:ascii="Times New Roman" w:hAnsi="Times New Roman" w:cs="Times New Roman"/>
                <w:bCs/>
                <w:color w:val="000000" w:themeColor="text1"/>
                <w:sz w:val="28"/>
                <w:szCs w:val="28"/>
              </w:rPr>
              <w:t>College</w:t>
            </w:r>
            <w:proofErr w:type="spellEnd"/>
            <w:r w:rsidR="00DC7139" w:rsidRPr="007669A8">
              <w:rPr>
                <w:rFonts w:ascii="Times New Roman" w:hAnsi="Times New Roman" w:cs="Times New Roman"/>
                <w:bCs/>
                <w:color w:val="000000" w:themeColor="text1"/>
                <w:sz w:val="28"/>
                <w:szCs w:val="28"/>
              </w:rPr>
              <w:t>,</w:t>
            </w:r>
            <w:r w:rsidR="00695862" w:rsidRPr="007669A8">
              <w:rPr>
                <w:rFonts w:ascii="Times New Roman" w:hAnsi="Times New Roman" w:cs="Times New Roman"/>
                <w:color w:val="000000" w:themeColor="text1"/>
                <w:sz w:val="28"/>
                <w:szCs w:val="28"/>
              </w:rPr>
              <w:t xml:space="preserve"> </w:t>
            </w:r>
            <w:r w:rsidR="00DC7139" w:rsidRPr="007669A8">
              <w:rPr>
                <w:rFonts w:ascii="Times New Roman" w:hAnsi="Times New Roman" w:cs="Times New Roman"/>
                <w:color w:val="000000" w:themeColor="text1"/>
                <w:sz w:val="28"/>
                <w:szCs w:val="28"/>
              </w:rPr>
              <w:t>s</w:t>
            </w:r>
            <w:r w:rsidR="00695862" w:rsidRPr="007669A8">
              <w:rPr>
                <w:rFonts w:ascii="Times New Roman" w:hAnsi="Times New Roman" w:cs="Times New Roman"/>
                <w:color w:val="000000" w:themeColor="text1"/>
                <w:sz w:val="28"/>
                <w:szCs w:val="28"/>
              </w:rPr>
              <w:t>askaņā ar</w:t>
            </w:r>
            <w:r w:rsidR="00DC7139" w:rsidRPr="007669A8">
              <w:rPr>
                <w:rFonts w:ascii="Times New Roman" w:hAnsi="Times New Roman" w:cs="Times New Roman"/>
                <w:color w:val="000000" w:themeColor="text1"/>
                <w:sz w:val="28"/>
                <w:szCs w:val="28"/>
              </w:rPr>
              <w:t xml:space="preserve"> vācu valodas gramatikas prasībām ir rakstāms šādā redakcijā - </w:t>
            </w:r>
            <w:proofErr w:type="spellStart"/>
            <w:r w:rsidR="00DC7139" w:rsidRPr="007669A8">
              <w:rPr>
                <w:rFonts w:ascii="Times New Roman" w:hAnsi="Times New Roman" w:cs="Times New Roman"/>
                <w:color w:val="000000" w:themeColor="text1"/>
                <w:sz w:val="28"/>
                <w:szCs w:val="28"/>
              </w:rPr>
              <w:t>College</w:t>
            </w:r>
            <w:proofErr w:type="spellEnd"/>
            <w:r w:rsidR="00DC7139" w:rsidRPr="007669A8">
              <w:rPr>
                <w:rFonts w:ascii="Times New Roman" w:hAnsi="Times New Roman" w:cs="Times New Roman"/>
                <w:color w:val="000000" w:themeColor="text1"/>
                <w:sz w:val="28"/>
                <w:szCs w:val="28"/>
              </w:rPr>
              <w:t xml:space="preserve"> </w:t>
            </w:r>
            <w:r w:rsidR="00DC7139" w:rsidRPr="007669A8">
              <w:rPr>
                <w:rFonts w:ascii="Times New Roman" w:hAnsi="Times New Roman"/>
                <w:color w:val="000000" w:themeColor="text1"/>
                <w:sz w:val="28"/>
                <w:szCs w:val="28"/>
              </w:rPr>
              <w:t>von</w:t>
            </w:r>
            <w:r w:rsidR="00DC7139" w:rsidRPr="007669A8">
              <w:rPr>
                <w:rFonts w:ascii="Times New Roman" w:hAnsi="Times New Roman" w:cs="Times New Roman"/>
                <w:color w:val="000000" w:themeColor="text1"/>
                <w:sz w:val="28"/>
                <w:szCs w:val="28"/>
              </w:rPr>
              <w:t xml:space="preserve"> </w:t>
            </w:r>
            <w:proofErr w:type="spellStart"/>
            <w:r w:rsidR="00DC7139" w:rsidRPr="007669A8">
              <w:rPr>
                <w:rFonts w:ascii="Times New Roman" w:hAnsi="Times New Roman" w:cs="Times New Roman"/>
                <w:color w:val="000000" w:themeColor="text1"/>
                <w:sz w:val="28"/>
                <w:szCs w:val="28"/>
              </w:rPr>
              <w:t>Staatspolizei</w:t>
            </w:r>
            <w:proofErr w:type="spellEnd"/>
            <w:r w:rsidRPr="007669A8">
              <w:rPr>
                <w:rFonts w:ascii="Times New Roman" w:hAnsi="Times New Roman" w:cs="Times New Roman"/>
                <w:bCs/>
                <w:sz w:val="28"/>
                <w:szCs w:val="28"/>
              </w:rPr>
              <w:t>.</w:t>
            </w:r>
          </w:p>
          <w:p w14:paraId="641B82E7" w14:textId="3C3C7CF0" w:rsidR="001B014E" w:rsidRPr="007669A8" w:rsidRDefault="00920600" w:rsidP="002041BA">
            <w:pPr>
              <w:pStyle w:val="tv2131"/>
              <w:spacing w:line="240" w:lineRule="auto"/>
              <w:ind w:firstLine="301"/>
              <w:jc w:val="both"/>
              <w:rPr>
                <w:bCs/>
                <w:color w:val="000000" w:themeColor="text1"/>
                <w:sz w:val="28"/>
                <w:szCs w:val="28"/>
              </w:rPr>
            </w:pPr>
            <w:r w:rsidRPr="007669A8">
              <w:rPr>
                <w:bCs/>
                <w:color w:val="000000" w:themeColor="text1"/>
                <w:sz w:val="28"/>
                <w:szCs w:val="28"/>
              </w:rPr>
              <w:t>N</w:t>
            </w:r>
            <w:r w:rsidR="002041BA" w:rsidRPr="007669A8">
              <w:rPr>
                <w:bCs/>
                <w:color w:val="000000" w:themeColor="text1"/>
                <w:sz w:val="28"/>
                <w:szCs w:val="28"/>
              </w:rPr>
              <w:t>oteikum</w:t>
            </w:r>
            <w:r w:rsidR="007A4C52" w:rsidRPr="007669A8">
              <w:rPr>
                <w:bCs/>
                <w:color w:val="000000" w:themeColor="text1"/>
                <w:sz w:val="28"/>
                <w:szCs w:val="28"/>
              </w:rPr>
              <w:t>u</w:t>
            </w:r>
            <w:r w:rsidR="002041BA" w:rsidRPr="007669A8">
              <w:rPr>
                <w:bCs/>
                <w:color w:val="000000" w:themeColor="text1"/>
                <w:sz w:val="28"/>
                <w:szCs w:val="28"/>
              </w:rPr>
              <w:t xml:space="preserve"> Nr.</w:t>
            </w:r>
            <w:r w:rsidR="00E666BB" w:rsidRPr="007669A8">
              <w:rPr>
                <w:bCs/>
                <w:color w:val="000000" w:themeColor="text1"/>
                <w:sz w:val="28"/>
                <w:szCs w:val="28"/>
              </w:rPr>
              <w:t>584</w:t>
            </w:r>
            <w:r w:rsidR="007A4C52" w:rsidRPr="007669A8">
              <w:rPr>
                <w:bCs/>
                <w:color w:val="000000" w:themeColor="text1"/>
                <w:sz w:val="28"/>
                <w:szCs w:val="28"/>
              </w:rPr>
              <w:t xml:space="preserve"> </w:t>
            </w:r>
            <w:r w:rsidR="00E666BB" w:rsidRPr="007669A8">
              <w:rPr>
                <w:bCs/>
                <w:color w:val="000000" w:themeColor="text1"/>
                <w:sz w:val="28"/>
                <w:szCs w:val="28"/>
              </w:rPr>
              <w:t>3.2</w:t>
            </w:r>
            <w:r w:rsidR="007A4C52" w:rsidRPr="007669A8">
              <w:rPr>
                <w:bCs/>
                <w:color w:val="000000" w:themeColor="text1"/>
                <w:sz w:val="28"/>
                <w:szCs w:val="28"/>
              </w:rPr>
              <w:t>.</w:t>
            </w:r>
            <w:r w:rsidR="00E666BB" w:rsidRPr="007669A8">
              <w:rPr>
                <w:bCs/>
                <w:color w:val="000000" w:themeColor="text1"/>
                <w:sz w:val="28"/>
                <w:szCs w:val="28"/>
              </w:rPr>
              <w:t>apakš</w:t>
            </w:r>
            <w:r w:rsidR="007A4C52" w:rsidRPr="007669A8">
              <w:rPr>
                <w:bCs/>
                <w:color w:val="000000" w:themeColor="text1"/>
                <w:sz w:val="28"/>
                <w:szCs w:val="28"/>
              </w:rPr>
              <w:t>punkt</w:t>
            </w:r>
            <w:r w:rsidR="00E666BB" w:rsidRPr="007669A8">
              <w:rPr>
                <w:bCs/>
                <w:color w:val="000000" w:themeColor="text1"/>
                <w:sz w:val="28"/>
                <w:szCs w:val="28"/>
              </w:rPr>
              <w:t>ā</w:t>
            </w:r>
            <w:r w:rsidR="001B014E" w:rsidRPr="007669A8">
              <w:rPr>
                <w:bCs/>
                <w:color w:val="000000" w:themeColor="text1"/>
                <w:sz w:val="28"/>
                <w:szCs w:val="28"/>
              </w:rPr>
              <w:t xml:space="preserve"> </w:t>
            </w:r>
            <w:r w:rsidR="00E666BB" w:rsidRPr="007669A8">
              <w:rPr>
                <w:bCs/>
                <w:color w:val="000000" w:themeColor="text1"/>
                <w:sz w:val="28"/>
                <w:szCs w:val="28"/>
              </w:rPr>
              <w:t>ir noteikta Koledžas Latgales filiāles juridiskā adrese</w:t>
            </w:r>
            <w:r w:rsidR="00695862" w:rsidRPr="007669A8">
              <w:rPr>
                <w:bCs/>
                <w:color w:val="000000" w:themeColor="text1"/>
                <w:sz w:val="28"/>
                <w:szCs w:val="28"/>
              </w:rPr>
              <w:t xml:space="preserve"> – Popova iela 55, Daugavpils</w:t>
            </w:r>
            <w:r w:rsidR="00E666BB" w:rsidRPr="007669A8">
              <w:rPr>
                <w:bCs/>
                <w:color w:val="000000" w:themeColor="text1"/>
                <w:sz w:val="28"/>
                <w:szCs w:val="28"/>
              </w:rPr>
              <w:t>.</w:t>
            </w:r>
            <w:r w:rsidR="00695862" w:rsidRPr="007669A8">
              <w:rPr>
                <w:bCs/>
                <w:color w:val="000000" w:themeColor="text1"/>
                <w:sz w:val="28"/>
                <w:szCs w:val="28"/>
              </w:rPr>
              <w:t xml:space="preserve"> Saskaņā ar </w:t>
            </w:r>
            <w:r w:rsidR="00E04BC5" w:rsidRPr="007669A8">
              <w:rPr>
                <w:bCs/>
                <w:color w:val="000000" w:themeColor="text1"/>
                <w:sz w:val="28"/>
                <w:szCs w:val="28"/>
              </w:rPr>
              <w:t>Daugavpils pilsētas domes 2011.gada 9.februāra lēmuma Nr.8.2-3.1/51 „Par adrešu apstiprināšanu” 3.punktu Daugavpils pilsētas teritorijā esošajai ēkai ar kadastra apzīmējumu 0500 011 2018 001</w:t>
            </w:r>
            <w:r w:rsidR="0035453C" w:rsidRPr="007669A8">
              <w:rPr>
                <w:bCs/>
                <w:color w:val="000000" w:themeColor="text1"/>
                <w:sz w:val="28"/>
                <w:szCs w:val="28"/>
              </w:rPr>
              <w:t xml:space="preserve"> apstiprināta adrese – </w:t>
            </w:r>
            <w:proofErr w:type="spellStart"/>
            <w:r w:rsidR="0035453C" w:rsidRPr="007669A8">
              <w:rPr>
                <w:bCs/>
                <w:color w:val="000000" w:themeColor="text1"/>
                <w:sz w:val="28"/>
                <w:szCs w:val="28"/>
              </w:rPr>
              <w:t>Hekeļa</w:t>
            </w:r>
            <w:proofErr w:type="spellEnd"/>
            <w:r w:rsidR="0035453C" w:rsidRPr="007669A8">
              <w:rPr>
                <w:bCs/>
                <w:color w:val="000000" w:themeColor="text1"/>
                <w:sz w:val="28"/>
                <w:szCs w:val="28"/>
              </w:rPr>
              <w:t xml:space="preserve"> iela 2, Daugavpils. </w:t>
            </w:r>
            <w:r w:rsidR="00FA3D54" w:rsidRPr="007669A8">
              <w:rPr>
                <w:bCs/>
                <w:color w:val="000000" w:themeColor="text1"/>
                <w:sz w:val="28"/>
                <w:szCs w:val="28"/>
              </w:rPr>
              <w:t>Līdz ar to, noteikumos Nr.584 ir nepieciešams precizēt Koledžas Latgales filiāles juridisko adresi</w:t>
            </w:r>
            <w:r w:rsidR="000034A4" w:rsidRPr="007669A8">
              <w:rPr>
                <w:bCs/>
                <w:color w:val="000000" w:themeColor="text1"/>
                <w:sz w:val="28"/>
                <w:szCs w:val="28"/>
              </w:rPr>
              <w:t>, kā arī šīs adreses pasta indeksa atbilstību Latvijas Pasta informācijai.</w:t>
            </w:r>
          </w:p>
          <w:p w14:paraId="4050B88F" w14:textId="6CD8DC63" w:rsidR="003C4BA3" w:rsidRPr="007669A8" w:rsidRDefault="003C4BA3" w:rsidP="002041BA">
            <w:pPr>
              <w:pStyle w:val="tv2131"/>
              <w:spacing w:line="240" w:lineRule="auto"/>
              <w:ind w:firstLine="301"/>
              <w:jc w:val="both"/>
              <w:rPr>
                <w:color w:val="auto"/>
                <w:sz w:val="28"/>
                <w:szCs w:val="28"/>
              </w:rPr>
            </w:pPr>
            <w:r w:rsidRPr="007669A8">
              <w:rPr>
                <w:color w:val="auto"/>
                <w:sz w:val="28"/>
                <w:szCs w:val="28"/>
              </w:rPr>
              <w:t xml:space="preserve">Grozījumi </w:t>
            </w:r>
            <w:r w:rsidR="0015756B" w:rsidRPr="007669A8">
              <w:rPr>
                <w:color w:val="auto"/>
                <w:sz w:val="28"/>
                <w:szCs w:val="28"/>
              </w:rPr>
              <w:t>n</w:t>
            </w:r>
            <w:r w:rsidRPr="007669A8">
              <w:rPr>
                <w:color w:val="auto"/>
                <w:sz w:val="28"/>
                <w:szCs w:val="28"/>
              </w:rPr>
              <w:t xml:space="preserve">oteikumu projekta </w:t>
            </w:r>
            <w:r w:rsidR="0015756B" w:rsidRPr="007669A8">
              <w:rPr>
                <w:color w:val="auto"/>
                <w:sz w:val="28"/>
                <w:szCs w:val="28"/>
              </w:rPr>
              <w:t>1</w:t>
            </w:r>
            <w:r w:rsidRPr="007669A8">
              <w:rPr>
                <w:color w:val="auto"/>
                <w:sz w:val="28"/>
                <w:szCs w:val="28"/>
              </w:rPr>
              <w:t>.</w:t>
            </w:r>
            <w:r w:rsidR="00C544B7" w:rsidRPr="007669A8">
              <w:rPr>
                <w:color w:val="auto"/>
                <w:sz w:val="28"/>
                <w:szCs w:val="28"/>
              </w:rPr>
              <w:t xml:space="preserve"> un</w:t>
            </w:r>
            <w:r w:rsidR="0015756B" w:rsidRPr="007669A8">
              <w:rPr>
                <w:color w:val="auto"/>
                <w:sz w:val="28"/>
                <w:szCs w:val="28"/>
              </w:rPr>
              <w:t xml:space="preserve"> 2.</w:t>
            </w:r>
            <w:r w:rsidRPr="007669A8">
              <w:rPr>
                <w:color w:val="auto"/>
                <w:sz w:val="28"/>
                <w:szCs w:val="28"/>
              </w:rPr>
              <w:t>punktā š</w:t>
            </w:r>
            <w:r w:rsidR="00FA3D54" w:rsidRPr="007669A8">
              <w:rPr>
                <w:color w:val="auto"/>
                <w:sz w:val="28"/>
                <w:szCs w:val="28"/>
              </w:rPr>
              <w:t>īs</w:t>
            </w:r>
            <w:r w:rsidRPr="007669A8">
              <w:rPr>
                <w:color w:val="auto"/>
                <w:sz w:val="28"/>
                <w:szCs w:val="28"/>
              </w:rPr>
              <w:t xml:space="preserve"> probl</w:t>
            </w:r>
            <w:r w:rsidR="00FA3D54" w:rsidRPr="007669A8">
              <w:rPr>
                <w:color w:val="auto"/>
                <w:sz w:val="28"/>
                <w:szCs w:val="28"/>
              </w:rPr>
              <w:t>ēmas</w:t>
            </w:r>
            <w:r w:rsidRPr="007669A8">
              <w:rPr>
                <w:color w:val="auto"/>
                <w:sz w:val="28"/>
                <w:szCs w:val="28"/>
              </w:rPr>
              <w:t xml:space="preserve"> atrisina</w:t>
            </w:r>
            <w:r w:rsidR="00FA3D54" w:rsidRPr="007669A8">
              <w:rPr>
                <w:color w:val="auto"/>
                <w:sz w:val="28"/>
                <w:szCs w:val="28"/>
              </w:rPr>
              <w:t>, jo paredz:</w:t>
            </w:r>
          </w:p>
          <w:p w14:paraId="75C251C2" w14:textId="4706898A" w:rsidR="00FA3D54" w:rsidRPr="007669A8" w:rsidRDefault="00FA3D54" w:rsidP="00FA3D54">
            <w:pPr>
              <w:pStyle w:val="tv2131"/>
              <w:numPr>
                <w:ilvl w:val="0"/>
                <w:numId w:val="24"/>
              </w:numPr>
              <w:tabs>
                <w:tab w:val="left" w:pos="600"/>
              </w:tabs>
              <w:spacing w:line="240" w:lineRule="auto"/>
              <w:ind w:left="0" w:firstLine="317"/>
              <w:jc w:val="both"/>
              <w:rPr>
                <w:color w:val="auto"/>
                <w:sz w:val="28"/>
                <w:szCs w:val="28"/>
              </w:rPr>
            </w:pPr>
            <w:r w:rsidRPr="007669A8">
              <w:rPr>
                <w:color w:val="auto"/>
                <w:sz w:val="28"/>
                <w:szCs w:val="28"/>
              </w:rPr>
              <w:t>precizēt stilistiski Koledžas nosaukumu angļu valodā un vācu valodā atbilstoši gramatikas prasībām;</w:t>
            </w:r>
          </w:p>
          <w:p w14:paraId="60D7586F" w14:textId="7638AE10" w:rsidR="00FA3D54" w:rsidRPr="007669A8" w:rsidRDefault="00FA3D54" w:rsidP="00FA3D54">
            <w:pPr>
              <w:pStyle w:val="tv2131"/>
              <w:numPr>
                <w:ilvl w:val="0"/>
                <w:numId w:val="24"/>
              </w:numPr>
              <w:tabs>
                <w:tab w:val="left" w:pos="600"/>
              </w:tabs>
              <w:spacing w:line="240" w:lineRule="auto"/>
              <w:ind w:left="0" w:firstLine="317"/>
              <w:jc w:val="both"/>
              <w:rPr>
                <w:color w:val="auto"/>
                <w:sz w:val="28"/>
                <w:szCs w:val="28"/>
              </w:rPr>
            </w:pPr>
            <w:r w:rsidRPr="007669A8">
              <w:rPr>
                <w:color w:val="auto"/>
                <w:sz w:val="28"/>
                <w:szCs w:val="28"/>
              </w:rPr>
              <w:t>precizēt Koledžas Latgales filiāles juridisko adresi;</w:t>
            </w:r>
          </w:p>
          <w:p w14:paraId="5A6BE293" w14:textId="77777777" w:rsidR="003C4BA3" w:rsidRPr="007669A8" w:rsidRDefault="003C4BA3" w:rsidP="002041BA">
            <w:pPr>
              <w:pStyle w:val="tv2131"/>
              <w:spacing w:line="240" w:lineRule="auto"/>
              <w:ind w:firstLine="301"/>
              <w:jc w:val="both"/>
              <w:rPr>
                <w:color w:val="auto"/>
                <w:sz w:val="28"/>
                <w:szCs w:val="28"/>
              </w:rPr>
            </w:pPr>
          </w:p>
          <w:p w14:paraId="77E00F52" w14:textId="2F440717" w:rsidR="003C4BA3" w:rsidRPr="007669A8" w:rsidRDefault="003C4BA3" w:rsidP="002041BA">
            <w:pPr>
              <w:pStyle w:val="tv2131"/>
              <w:spacing w:line="240" w:lineRule="auto"/>
              <w:ind w:firstLine="301"/>
              <w:jc w:val="both"/>
              <w:rPr>
                <w:color w:val="auto"/>
                <w:sz w:val="28"/>
                <w:szCs w:val="28"/>
              </w:rPr>
            </w:pPr>
            <w:r w:rsidRPr="007669A8">
              <w:rPr>
                <w:color w:val="auto"/>
                <w:sz w:val="28"/>
                <w:szCs w:val="28"/>
              </w:rPr>
              <w:lastRenderedPageBreak/>
              <w:t>Noteikum</w:t>
            </w:r>
            <w:r w:rsidR="0015756B" w:rsidRPr="007669A8">
              <w:rPr>
                <w:color w:val="auto"/>
                <w:sz w:val="28"/>
                <w:szCs w:val="28"/>
              </w:rPr>
              <w:t>os</w:t>
            </w:r>
            <w:r w:rsidRPr="007669A8">
              <w:rPr>
                <w:color w:val="auto"/>
                <w:sz w:val="28"/>
                <w:szCs w:val="28"/>
              </w:rPr>
              <w:t xml:space="preserve"> Nr.584 </w:t>
            </w:r>
            <w:r w:rsidR="0015756B" w:rsidRPr="007669A8">
              <w:rPr>
                <w:color w:val="auto"/>
                <w:sz w:val="28"/>
                <w:szCs w:val="28"/>
              </w:rPr>
              <w:t>ir nepieciešams veikt arī tehniskus grozījumus.</w:t>
            </w:r>
          </w:p>
          <w:p w14:paraId="08ED3880" w14:textId="51C7F259" w:rsidR="00C544B7" w:rsidRPr="007669A8" w:rsidRDefault="00C544B7" w:rsidP="009038D8">
            <w:pPr>
              <w:pStyle w:val="tv2131"/>
              <w:numPr>
                <w:ilvl w:val="0"/>
                <w:numId w:val="26"/>
              </w:numPr>
              <w:tabs>
                <w:tab w:val="left" w:pos="600"/>
              </w:tabs>
              <w:spacing w:line="240" w:lineRule="auto"/>
              <w:ind w:left="33" w:firstLine="284"/>
              <w:jc w:val="both"/>
              <w:rPr>
                <w:bCs/>
                <w:color w:val="000000" w:themeColor="text1"/>
                <w:sz w:val="28"/>
                <w:szCs w:val="28"/>
              </w:rPr>
            </w:pPr>
            <w:r w:rsidRPr="007669A8">
              <w:rPr>
                <w:bCs/>
                <w:color w:val="000000" w:themeColor="text1"/>
                <w:sz w:val="28"/>
                <w:szCs w:val="28"/>
              </w:rPr>
              <w:t xml:space="preserve">Saskaņā ar noteikumu Nr.584 5.3.apakšpunktu Koledžas darbības pamatvirzieni ir arodizglītības, profesionālās tālākizglītības un profesionālās pilnveides izglītības programmu īstenošanā. </w:t>
            </w:r>
          </w:p>
          <w:p w14:paraId="66914B25" w14:textId="71A97C9D" w:rsidR="00024BDD" w:rsidRPr="007669A8" w:rsidRDefault="00024BDD" w:rsidP="00C544B7">
            <w:pPr>
              <w:ind w:firstLine="316"/>
              <w:jc w:val="both"/>
              <w:rPr>
                <w:bCs/>
                <w:color w:val="000000" w:themeColor="text1"/>
                <w:sz w:val="28"/>
                <w:szCs w:val="28"/>
              </w:rPr>
            </w:pPr>
            <w:r w:rsidRPr="007669A8">
              <w:rPr>
                <w:rFonts w:eastAsia="Calibri"/>
                <w:sz w:val="28"/>
                <w:szCs w:val="28"/>
                <w:lang w:eastAsia="en-US"/>
              </w:rPr>
              <w:t>Koledža katru gadu īsteno arī izglītības programmas, kuru apjoms ir no sešām līdz 159 stundām. Valsts policijas amatpersonām aktuālās un obligāti apgūstamās izglītības programmu tēmas definē un nosaka darba devējs, tas ir, Valsts policija.</w:t>
            </w:r>
          </w:p>
          <w:p w14:paraId="0F9D29F2" w14:textId="77777777" w:rsidR="00C544B7" w:rsidRPr="007669A8" w:rsidRDefault="00C544B7" w:rsidP="00C544B7">
            <w:pPr>
              <w:ind w:firstLine="316"/>
              <w:jc w:val="both"/>
              <w:rPr>
                <w:bCs/>
                <w:color w:val="000000" w:themeColor="text1"/>
                <w:sz w:val="28"/>
                <w:szCs w:val="28"/>
              </w:rPr>
            </w:pPr>
            <w:r w:rsidRPr="007669A8">
              <w:rPr>
                <w:bCs/>
                <w:color w:val="000000" w:themeColor="text1"/>
                <w:sz w:val="28"/>
                <w:szCs w:val="28"/>
              </w:rPr>
              <w:t>Saskaņā ar noteikumu Nr.584 6.2.apakšpunktu Koledžas uzdevumi sadarbībā ar Valsts policiju ir izstrādāt un īstenot policijas darbinieku profesionālās tālākizglītības un profesionālās pilnveides izglītības programmas saskaņā ar Koledžas 2014.gada 9.janvāra iekšējiem noteikumiem Nr.2 “</w:t>
            </w:r>
            <w:r w:rsidRPr="007669A8">
              <w:rPr>
                <w:sz w:val="28"/>
                <w:szCs w:val="28"/>
              </w:rPr>
              <w:t>Profesionālās pilnveides un pieaugušo neformālās izglītības programmu izstrādes un īstenošanas kārtība Valsts policijas koledžā”</w:t>
            </w:r>
            <w:r w:rsidRPr="007669A8">
              <w:rPr>
                <w:bCs/>
                <w:color w:val="000000" w:themeColor="text1"/>
                <w:sz w:val="28"/>
                <w:szCs w:val="28"/>
              </w:rPr>
              <w:t>.</w:t>
            </w:r>
          </w:p>
          <w:p w14:paraId="1B5ED92C" w14:textId="77777777" w:rsidR="00C544B7" w:rsidRPr="007669A8" w:rsidRDefault="00C544B7" w:rsidP="00C544B7">
            <w:pPr>
              <w:ind w:firstLine="316"/>
              <w:jc w:val="both"/>
              <w:rPr>
                <w:rFonts w:eastAsia="Calibri"/>
                <w:sz w:val="28"/>
                <w:szCs w:val="28"/>
                <w:lang w:eastAsia="en-US"/>
              </w:rPr>
            </w:pPr>
            <w:r w:rsidRPr="007669A8">
              <w:rPr>
                <w:bCs/>
                <w:color w:val="000000" w:themeColor="text1"/>
                <w:sz w:val="28"/>
                <w:szCs w:val="28"/>
              </w:rPr>
              <w:t>Saskaņā ar Profesionālās izglītības likuma 26.pantu p</w:t>
            </w:r>
            <w:r w:rsidRPr="007669A8">
              <w:rPr>
                <w:rFonts w:eastAsia="Calibri"/>
                <w:sz w:val="28"/>
                <w:szCs w:val="28"/>
                <w:lang w:eastAsia="en-US"/>
              </w:rPr>
              <w:t xml:space="preserve">rofesionālās izglītības programmas atkarībā no iegūstamās izglītības iedalāmas šādi: profesionālās pamatizglītības programmas, </w:t>
            </w:r>
            <w:r w:rsidRPr="007669A8">
              <w:rPr>
                <w:rFonts w:eastAsia="Calibri"/>
                <w:sz w:val="28"/>
                <w:szCs w:val="28"/>
                <w:u w:val="single"/>
                <w:lang w:eastAsia="en-US"/>
              </w:rPr>
              <w:t>arodizglītības programmas</w:t>
            </w:r>
            <w:r w:rsidRPr="007669A8">
              <w:rPr>
                <w:rFonts w:eastAsia="Calibri"/>
                <w:sz w:val="28"/>
                <w:szCs w:val="28"/>
                <w:lang w:eastAsia="en-US"/>
              </w:rPr>
              <w:t xml:space="preserve">; profesionālās vidējās izglītības programmas; </w:t>
            </w:r>
            <w:r w:rsidRPr="007669A8">
              <w:rPr>
                <w:rFonts w:eastAsia="Calibri"/>
                <w:sz w:val="28"/>
                <w:szCs w:val="28"/>
                <w:u w:val="single"/>
                <w:lang w:eastAsia="en-US"/>
              </w:rPr>
              <w:t>pirmā līmeņa profesionālās augstākās izglītības (koledžas izglītības) programmas</w:t>
            </w:r>
            <w:r w:rsidRPr="007669A8">
              <w:rPr>
                <w:rFonts w:eastAsia="Calibri"/>
                <w:sz w:val="28"/>
                <w:szCs w:val="28"/>
                <w:lang w:eastAsia="en-US"/>
              </w:rPr>
              <w:t xml:space="preserve">; profesionālās tālākizglītības programmas; </w:t>
            </w:r>
            <w:r w:rsidRPr="007669A8">
              <w:rPr>
                <w:rFonts w:eastAsia="Calibri"/>
                <w:sz w:val="28"/>
                <w:szCs w:val="28"/>
                <w:u w:val="single"/>
                <w:lang w:eastAsia="en-US"/>
              </w:rPr>
              <w:t>profesionālās pilnveides izglītības programmas</w:t>
            </w:r>
            <w:r w:rsidRPr="007669A8">
              <w:rPr>
                <w:rFonts w:eastAsia="Calibri"/>
                <w:sz w:val="28"/>
                <w:szCs w:val="28"/>
                <w:lang w:eastAsia="en-US"/>
              </w:rPr>
              <w:t>; profesionālās ievirzes izglītības programmas.</w:t>
            </w:r>
          </w:p>
          <w:p w14:paraId="20BE1F90" w14:textId="77777777" w:rsidR="00C544B7" w:rsidRPr="007669A8" w:rsidRDefault="00C544B7" w:rsidP="00C544B7">
            <w:pPr>
              <w:ind w:firstLine="316"/>
              <w:jc w:val="both"/>
              <w:rPr>
                <w:color w:val="414142"/>
                <w:sz w:val="28"/>
                <w:szCs w:val="28"/>
                <w:shd w:val="clear" w:color="auto" w:fill="F1F1F1"/>
              </w:rPr>
            </w:pPr>
            <w:r w:rsidRPr="007669A8">
              <w:rPr>
                <w:bCs/>
                <w:color w:val="000000" w:themeColor="text1"/>
                <w:sz w:val="28"/>
                <w:szCs w:val="28"/>
              </w:rPr>
              <w:t xml:space="preserve">Saskaņā ar Profesionālās izglītības likuma 30.panta piekto daļu </w:t>
            </w:r>
            <w:r w:rsidRPr="007669A8">
              <w:rPr>
                <w:rFonts w:eastAsia="Calibri"/>
                <w:sz w:val="28"/>
                <w:szCs w:val="28"/>
                <w:lang w:eastAsia="en-US"/>
              </w:rPr>
              <w:t xml:space="preserve">profesionālās izglītības programmas, </w:t>
            </w:r>
            <w:r w:rsidRPr="007669A8">
              <w:rPr>
                <w:rFonts w:eastAsia="Calibri"/>
                <w:sz w:val="28"/>
                <w:szCs w:val="28"/>
                <w:u w:val="single"/>
                <w:lang w:eastAsia="en-US"/>
              </w:rPr>
              <w:t>izņemot profesionālās pilnveides, profesionālās ievirzes un neformālās izglītības programmas,</w:t>
            </w:r>
            <w:r w:rsidRPr="007669A8">
              <w:rPr>
                <w:rFonts w:eastAsia="Calibri"/>
                <w:sz w:val="28"/>
                <w:szCs w:val="28"/>
                <w:lang w:eastAsia="en-US"/>
              </w:rPr>
              <w:t xml:space="preserve"> akreditējamas Izglītības likumā noteiktajā kārtībā.</w:t>
            </w:r>
          </w:p>
          <w:p w14:paraId="74559829" w14:textId="45BAEC5D" w:rsidR="00C32BA6" w:rsidRPr="007669A8" w:rsidRDefault="00C32BA6" w:rsidP="00C544B7">
            <w:pPr>
              <w:ind w:firstLine="316"/>
              <w:jc w:val="both"/>
              <w:rPr>
                <w:bCs/>
                <w:color w:val="000000" w:themeColor="text1"/>
                <w:sz w:val="28"/>
                <w:szCs w:val="28"/>
              </w:rPr>
            </w:pPr>
            <w:r w:rsidRPr="007669A8">
              <w:rPr>
                <w:bCs/>
                <w:color w:val="000000" w:themeColor="text1"/>
                <w:sz w:val="28"/>
                <w:szCs w:val="28"/>
              </w:rPr>
              <w:t>Saskaņā ar Izglītības likuma 1.panta 14.</w:t>
            </w:r>
            <w:r w:rsidRPr="007669A8">
              <w:rPr>
                <w:bCs/>
                <w:color w:val="000000" w:themeColor="text1"/>
                <w:sz w:val="28"/>
                <w:szCs w:val="28"/>
                <w:vertAlign w:val="superscript"/>
              </w:rPr>
              <w:t>1</w:t>
            </w:r>
            <w:r w:rsidRPr="007669A8">
              <w:rPr>
                <w:bCs/>
                <w:color w:val="000000" w:themeColor="text1"/>
                <w:sz w:val="28"/>
                <w:szCs w:val="28"/>
              </w:rPr>
              <w:t xml:space="preserve">punktu neformālā izglītība ir ārpus formālās izglītības organizēta interesēm un pieprasījumam atbilstoša izglītojoša darbība. </w:t>
            </w:r>
          </w:p>
          <w:p w14:paraId="38CDA217" w14:textId="77777777" w:rsidR="00C544B7" w:rsidRPr="007669A8" w:rsidRDefault="00C544B7" w:rsidP="00C544B7">
            <w:pPr>
              <w:ind w:firstLine="316"/>
              <w:jc w:val="both"/>
              <w:rPr>
                <w:bCs/>
                <w:color w:val="000000" w:themeColor="text1"/>
                <w:sz w:val="28"/>
                <w:szCs w:val="28"/>
              </w:rPr>
            </w:pPr>
            <w:r w:rsidRPr="007669A8">
              <w:rPr>
                <w:bCs/>
                <w:color w:val="000000" w:themeColor="text1"/>
                <w:sz w:val="28"/>
                <w:szCs w:val="28"/>
              </w:rPr>
              <w:t>Saskaņā ar Izglītības likuma 46.panta:</w:t>
            </w:r>
          </w:p>
          <w:p w14:paraId="43D030D6" w14:textId="1756B4F1" w:rsidR="00C544B7" w:rsidRPr="007669A8" w:rsidRDefault="00C544B7" w:rsidP="009038D8">
            <w:pPr>
              <w:pStyle w:val="Sarakstarindkopa"/>
              <w:numPr>
                <w:ilvl w:val="0"/>
                <w:numId w:val="25"/>
              </w:numPr>
              <w:tabs>
                <w:tab w:val="left" w:pos="884"/>
              </w:tabs>
              <w:ind w:left="33" w:firstLine="567"/>
              <w:jc w:val="both"/>
              <w:rPr>
                <w:color w:val="414142"/>
                <w:sz w:val="28"/>
                <w:szCs w:val="28"/>
                <w:shd w:val="clear" w:color="auto" w:fill="F1F1F1"/>
              </w:rPr>
            </w:pPr>
            <w:r w:rsidRPr="007669A8">
              <w:rPr>
                <w:rFonts w:eastAsia="Calibri"/>
                <w:sz w:val="28"/>
                <w:szCs w:val="28"/>
                <w:lang w:eastAsia="en-US"/>
              </w:rPr>
              <w:t xml:space="preserve">pirmo daļu </w:t>
            </w:r>
            <w:r w:rsidR="005A0C8D" w:rsidRPr="007669A8">
              <w:rPr>
                <w:rFonts w:eastAsia="Calibri"/>
                <w:sz w:val="28"/>
                <w:szCs w:val="28"/>
                <w:lang w:eastAsia="en-US"/>
              </w:rPr>
              <w:t>p</w:t>
            </w:r>
            <w:r w:rsidRPr="007669A8">
              <w:rPr>
                <w:rFonts w:eastAsia="Calibri"/>
                <w:sz w:val="28"/>
                <w:szCs w:val="28"/>
                <w:lang w:eastAsia="en-US"/>
              </w:rPr>
              <w:t>ieaugušo izglītībā var piedāvāt formālās un neformālās izglītības programmas;</w:t>
            </w:r>
          </w:p>
          <w:p w14:paraId="24EE4B79" w14:textId="77777777" w:rsidR="00C544B7" w:rsidRPr="007669A8" w:rsidRDefault="00C544B7" w:rsidP="009038D8">
            <w:pPr>
              <w:pStyle w:val="Sarakstarindkopa"/>
              <w:numPr>
                <w:ilvl w:val="0"/>
                <w:numId w:val="25"/>
              </w:numPr>
              <w:tabs>
                <w:tab w:val="left" w:pos="884"/>
              </w:tabs>
              <w:ind w:left="33" w:firstLine="567"/>
              <w:jc w:val="both"/>
              <w:rPr>
                <w:color w:val="414142"/>
                <w:sz w:val="28"/>
                <w:szCs w:val="28"/>
                <w:shd w:val="clear" w:color="auto" w:fill="F1F1F1"/>
              </w:rPr>
            </w:pPr>
            <w:r w:rsidRPr="007669A8">
              <w:rPr>
                <w:rFonts w:eastAsia="Calibri"/>
                <w:sz w:val="28"/>
                <w:szCs w:val="28"/>
                <w:lang w:eastAsia="en-US"/>
              </w:rPr>
              <w:lastRenderedPageBreak/>
              <w:t>otro daļu pieaugušo formālās izglītības programmu īstenošanas kārtību nosaka šis likums, Profesionālās izglītības likums, Augstskolu likums un citi normatīvie akti;</w:t>
            </w:r>
          </w:p>
          <w:p w14:paraId="64D2309B" w14:textId="77777777" w:rsidR="00C544B7" w:rsidRPr="007669A8" w:rsidRDefault="00C544B7" w:rsidP="009038D8">
            <w:pPr>
              <w:pStyle w:val="Sarakstarindkopa"/>
              <w:numPr>
                <w:ilvl w:val="0"/>
                <w:numId w:val="25"/>
              </w:numPr>
              <w:tabs>
                <w:tab w:val="left" w:pos="884"/>
              </w:tabs>
              <w:ind w:left="33" w:firstLine="567"/>
              <w:jc w:val="both"/>
              <w:rPr>
                <w:color w:val="414142"/>
                <w:sz w:val="28"/>
                <w:szCs w:val="28"/>
                <w:shd w:val="clear" w:color="auto" w:fill="F1F1F1"/>
              </w:rPr>
            </w:pPr>
            <w:r w:rsidRPr="007669A8">
              <w:rPr>
                <w:rFonts w:eastAsia="Calibri"/>
                <w:sz w:val="28"/>
                <w:szCs w:val="28"/>
                <w:lang w:eastAsia="en-US"/>
              </w:rPr>
              <w:t>trešo daļu pieaugušo neformālās izglītības programmas nosaka šīs izglītības saturu un to atbilstību valsts un darba devēju, kā arī personības izaugsmes interesēm, un šīs programmas pieaugušajiem ir tiesības apgūt visa mūža garumā neatkarīgi no iepriekš iegūtās izglītības;</w:t>
            </w:r>
          </w:p>
          <w:p w14:paraId="6E9F875E" w14:textId="453AC1B3" w:rsidR="00C544B7" w:rsidRPr="007669A8" w:rsidRDefault="00C544B7" w:rsidP="009038D8">
            <w:pPr>
              <w:pStyle w:val="Sarakstarindkopa"/>
              <w:numPr>
                <w:ilvl w:val="0"/>
                <w:numId w:val="25"/>
              </w:numPr>
              <w:tabs>
                <w:tab w:val="left" w:pos="884"/>
              </w:tabs>
              <w:ind w:left="0" w:firstLine="567"/>
              <w:jc w:val="both"/>
              <w:rPr>
                <w:color w:val="414142"/>
                <w:sz w:val="28"/>
                <w:szCs w:val="28"/>
                <w:shd w:val="clear" w:color="auto" w:fill="F1F1F1"/>
              </w:rPr>
            </w:pPr>
            <w:r w:rsidRPr="007669A8">
              <w:rPr>
                <w:rFonts w:eastAsia="Calibri"/>
                <w:sz w:val="28"/>
                <w:szCs w:val="28"/>
                <w:lang w:eastAsia="en-US"/>
              </w:rPr>
              <w:t>piekto daļu izglītības iestādes ir tiesīgas īstenot pieaugušo neformālās izglītības programmas bez licences saņemšanas</w:t>
            </w:r>
            <w:r w:rsidR="009038D8" w:rsidRPr="007669A8">
              <w:rPr>
                <w:rFonts w:eastAsia="Calibri"/>
                <w:sz w:val="28"/>
                <w:szCs w:val="28"/>
                <w:lang w:eastAsia="en-US"/>
              </w:rPr>
              <w:t>.</w:t>
            </w:r>
          </w:p>
          <w:p w14:paraId="791911EA" w14:textId="70D0AF38" w:rsidR="00C544B7" w:rsidRPr="007669A8" w:rsidRDefault="009038D8" w:rsidP="00C544B7">
            <w:pPr>
              <w:ind w:firstLine="316"/>
              <w:jc w:val="both"/>
              <w:rPr>
                <w:rFonts w:eastAsia="Calibri"/>
                <w:sz w:val="28"/>
                <w:szCs w:val="28"/>
                <w:lang w:eastAsia="en-US"/>
              </w:rPr>
            </w:pPr>
            <w:r w:rsidRPr="007669A8">
              <w:rPr>
                <w:bCs/>
                <w:color w:val="000000" w:themeColor="text1"/>
                <w:sz w:val="28"/>
                <w:szCs w:val="28"/>
              </w:rPr>
              <w:t xml:space="preserve">Tā kā Koledža ir izglītības iestāde, tad no iepriekš minētā izriet, ka Koledža kā izglītības iestāde ir </w:t>
            </w:r>
            <w:r w:rsidRPr="007669A8">
              <w:rPr>
                <w:rFonts w:eastAsia="Calibri"/>
                <w:sz w:val="28"/>
                <w:szCs w:val="28"/>
                <w:lang w:eastAsia="en-US"/>
              </w:rPr>
              <w:t>tiesīga īstenot pieaugušo neformālās izglītības programmas bez licences saņemšanas.</w:t>
            </w:r>
          </w:p>
          <w:p w14:paraId="10DEF022" w14:textId="09E374E9" w:rsidR="009038D8" w:rsidRPr="007669A8" w:rsidRDefault="009038D8" w:rsidP="00C544B7">
            <w:pPr>
              <w:ind w:firstLine="316"/>
              <w:jc w:val="both"/>
              <w:rPr>
                <w:rFonts w:eastAsia="Calibri"/>
                <w:sz w:val="28"/>
                <w:szCs w:val="28"/>
                <w:lang w:eastAsia="en-US"/>
              </w:rPr>
            </w:pPr>
            <w:r w:rsidRPr="007669A8">
              <w:rPr>
                <w:rFonts w:eastAsia="Calibri"/>
                <w:sz w:val="28"/>
                <w:szCs w:val="28"/>
                <w:lang w:eastAsia="en-US"/>
              </w:rPr>
              <w:t xml:space="preserve">Ņemot vērā, ka līdz šim Koledža </w:t>
            </w:r>
            <w:r w:rsidR="00C32BA6" w:rsidRPr="007669A8">
              <w:rPr>
                <w:rFonts w:eastAsia="Calibri"/>
                <w:sz w:val="28"/>
                <w:szCs w:val="28"/>
                <w:lang w:eastAsia="en-US"/>
              </w:rPr>
              <w:t xml:space="preserve">īsteno ne tikai profesionālās pilnveides izglītības programmas, bet arī pieaugušo neformālās izglītības programmas, tad </w:t>
            </w:r>
            <w:r w:rsidR="000E75E5" w:rsidRPr="007669A8">
              <w:rPr>
                <w:rFonts w:eastAsia="Calibri"/>
                <w:sz w:val="28"/>
                <w:szCs w:val="28"/>
                <w:lang w:eastAsia="en-US"/>
              </w:rPr>
              <w:t xml:space="preserve">nav korekti noteikumos Nr.584 lietot vienu jēdzienu – </w:t>
            </w:r>
            <w:r w:rsidR="00024BDD" w:rsidRPr="007669A8">
              <w:rPr>
                <w:rFonts w:eastAsia="Calibri"/>
                <w:sz w:val="28"/>
                <w:szCs w:val="28"/>
                <w:lang w:eastAsia="en-US"/>
              </w:rPr>
              <w:t>profesionālās pilnveides</w:t>
            </w:r>
            <w:r w:rsidR="000E75E5" w:rsidRPr="007669A8">
              <w:rPr>
                <w:rFonts w:eastAsia="Calibri"/>
                <w:sz w:val="28"/>
                <w:szCs w:val="28"/>
                <w:lang w:eastAsia="en-US"/>
              </w:rPr>
              <w:t xml:space="preserve"> izglītība.</w:t>
            </w:r>
          </w:p>
          <w:p w14:paraId="6CAAD782" w14:textId="29DCE7D7" w:rsidR="00C544B7" w:rsidRPr="007669A8" w:rsidRDefault="00C32BA6" w:rsidP="009038D8">
            <w:pPr>
              <w:pStyle w:val="tv2131"/>
              <w:tabs>
                <w:tab w:val="left" w:pos="317"/>
              </w:tabs>
              <w:spacing w:line="240" w:lineRule="auto"/>
              <w:jc w:val="both"/>
              <w:rPr>
                <w:color w:val="000000" w:themeColor="text1"/>
                <w:sz w:val="28"/>
                <w:szCs w:val="28"/>
              </w:rPr>
            </w:pPr>
            <w:r w:rsidRPr="007669A8">
              <w:rPr>
                <w:bCs/>
                <w:color w:val="000000" w:themeColor="text1"/>
                <w:sz w:val="28"/>
                <w:szCs w:val="28"/>
              </w:rPr>
              <w:t>Līdz ar to,</w:t>
            </w:r>
            <w:r w:rsidR="00C544B7" w:rsidRPr="007669A8">
              <w:rPr>
                <w:bCs/>
                <w:color w:val="000000" w:themeColor="text1"/>
                <w:sz w:val="28"/>
                <w:szCs w:val="28"/>
              </w:rPr>
              <w:t xml:space="preserve"> jāprecizē noteikumu Nr.584 5.3. un 6.2.apakšpunkts.</w:t>
            </w:r>
          </w:p>
          <w:p w14:paraId="534D9D00" w14:textId="4CDBC975" w:rsidR="00E666BB" w:rsidRPr="007669A8" w:rsidRDefault="009038D8" w:rsidP="009038D8">
            <w:pPr>
              <w:pStyle w:val="tv2131"/>
              <w:tabs>
                <w:tab w:val="left" w:pos="600"/>
              </w:tabs>
              <w:spacing w:line="240" w:lineRule="auto"/>
              <w:ind w:left="33" w:firstLine="284"/>
              <w:jc w:val="both"/>
              <w:rPr>
                <w:color w:val="000000" w:themeColor="text1"/>
                <w:sz w:val="28"/>
                <w:szCs w:val="28"/>
              </w:rPr>
            </w:pPr>
            <w:r w:rsidRPr="007669A8">
              <w:rPr>
                <w:color w:val="000000" w:themeColor="text1"/>
                <w:sz w:val="28"/>
                <w:szCs w:val="28"/>
              </w:rPr>
              <w:t xml:space="preserve">2. </w:t>
            </w:r>
            <w:r w:rsidR="008443AF" w:rsidRPr="007669A8">
              <w:rPr>
                <w:color w:val="000000" w:themeColor="text1"/>
                <w:sz w:val="28"/>
                <w:szCs w:val="28"/>
              </w:rPr>
              <w:t>Koledžas padomes kompetence ir noteikta n</w:t>
            </w:r>
            <w:r w:rsidR="00E666BB" w:rsidRPr="007669A8">
              <w:rPr>
                <w:color w:val="000000" w:themeColor="text1"/>
                <w:sz w:val="28"/>
                <w:szCs w:val="28"/>
              </w:rPr>
              <w:t xml:space="preserve">oteikumu </w:t>
            </w:r>
            <w:r w:rsidR="00695862" w:rsidRPr="007669A8">
              <w:rPr>
                <w:color w:val="000000" w:themeColor="text1"/>
                <w:sz w:val="28"/>
                <w:szCs w:val="28"/>
              </w:rPr>
              <w:t>N</w:t>
            </w:r>
            <w:r w:rsidR="008443AF" w:rsidRPr="007669A8">
              <w:rPr>
                <w:color w:val="000000" w:themeColor="text1"/>
                <w:sz w:val="28"/>
                <w:szCs w:val="28"/>
              </w:rPr>
              <w:t xml:space="preserve">r.584 11.punktā. </w:t>
            </w:r>
            <w:r w:rsidR="003C4BA3" w:rsidRPr="007669A8">
              <w:rPr>
                <w:color w:val="000000" w:themeColor="text1"/>
                <w:sz w:val="28"/>
                <w:szCs w:val="28"/>
              </w:rPr>
              <w:t>A</w:t>
            </w:r>
            <w:r w:rsidR="008443AF" w:rsidRPr="007669A8">
              <w:rPr>
                <w:color w:val="000000" w:themeColor="text1"/>
                <w:sz w:val="28"/>
                <w:szCs w:val="28"/>
              </w:rPr>
              <w:t>rī</w:t>
            </w:r>
            <w:r w:rsidR="00695862" w:rsidRPr="007669A8">
              <w:rPr>
                <w:color w:val="000000" w:themeColor="text1"/>
                <w:sz w:val="28"/>
                <w:szCs w:val="28"/>
              </w:rPr>
              <w:t xml:space="preserve"> </w:t>
            </w:r>
            <w:r w:rsidR="008443AF" w:rsidRPr="007669A8">
              <w:rPr>
                <w:color w:val="000000" w:themeColor="text1"/>
                <w:sz w:val="28"/>
                <w:szCs w:val="28"/>
              </w:rPr>
              <w:t>noteikumu Nr.584</w:t>
            </w:r>
            <w:r w:rsidR="00695862" w:rsidRPr="007669A8">
              <w:rPr>
                <w:color w:val="000000" w:themeColor="text1"/>
                <w:sz w:val="28"/>
                <w:szCs w:val="28"/>
              </w:rPr>
              <w:t xml:space="preserve"> 33.punkta otra</w:t>
            </w:r>
            <w:r w:rsidR="008443AF" w:rsidRPr="007669A8">
              <w:rPr>
                <w:color w:val="000000" w:themeColor="text1"/>
                <w:sz w:val="28"/>
                <w:szCs w:val="28"/>
              </w:rPr>
              <w:t>jā teikumā ir noteikta Koledžas padomes kompetence, tas ir, ka uzņemšanas komisijas nolikumu un komisijas sastāvu katram s</w:t>
            </w:r>
            <w:r w:rsidR="005C29C4" w:rsidRPr="007669A8">
              <w:rPr>
                <w:color w:val="000000" w:themeColor="text1"/>
                <w:sz w:val="28"/>
                <w:szCs w:val="28"/>
              </w:rPr>
              <w:t>tudiju gadam apstiprina padome.</w:t>
            </w:r>
          </w:p>
          <w:p w14:paraId="53722980" w14:textId="6919F6BB" w:rsidR="005C29C4" w:rsidRPr="007669A8" w:rsidRDefault="005C29C4" w:rsidP="002041BA">
            <w:pPr>
              <w:pStyle w:val="tv2131"/>
              <w:spacing w:line="240" w:lineRule="auto"/>
              <w:ind w:firstLine="301"/>
              <w:jc w:val="both"/>
              <w:rPr>
                <w:color w:val="000000" w:themeColor="text1"/>
                <w:sz w:val="28"/>
                <w:szCs w:val="28"/>
              </w:rPr>
            </w:pPr>
            <w:r w:rsidRPr="007669A8">
              <w:rPr>
                <w:color w:val="000000" w:themeColor="text1"/>
                <w:sz w:val="28"/>
                <w:szCs w:val="28"/>
              </w:rPr>
              <w:t>Svītrojot noteikumu Nr.584 33.punkta otro teikumu un papildinot noteikumu Nr.584 11.punktu ar attiecīgajām normām, Koledžas padomes kompetence tiktu noteikta vienā punktā. Līdz ar to,</w:t>
            </w:r>
            <w:r w:rsidR="003C4BA3" w:rsidRPr="007669A8">
              <w:rPr>
                <w:color w:val="000000" w:themeColor="text1"/>
                <w:sz w:val="28"/>
                <w:szCs w:val="28"/>
              </w:rPr>
              <w:t xml:space="preserve"> veicot šādu tehnisku grozījumu,</w:t>
            </w:r>
            <w:r w:rsidRPr="007669A8">
              <w:rPr>
                <w:color w:val="000000" w:themeColor="text1"/>
                <w:sz w:val="28"/>
                <w:szCs w:val="28"/>
              </w:rPr>
              <w:t xml:space="preserve"> noteikum</w:t>
            </w:r>
            <w:r w:rsidR="002145E2" w:rsidRPr="007669A8">
              <w:rPr>
                <w:color w:val="000000" w:themeColor="text1"/>
                <w:sz w:val="28"/>
                <w:szCs w:val="28"/>
              </w:rPr>
              <w:t>i</w:t>
            </w:r>
            <w:r w:rsidRPr="007669A8">
              <w:rPr>
                <w:color w:val="000000" w:themeColor="text1"/>
                <w:sz w:val="28"/>
                <w:szCs w:val="28"/>
              </w:rPr>
              <w:t xml:space="preserve"> Nr.584 par Koledžas padomes kompetenci būtu vieglāk uzt</w:t>
            </w:r>
            <w:r w:rsidR="00090AC0" w:rsidRPr="007669A8">
              <w:rPr>
                <w:color w:val="000000" w:themeColor="text1"/>
                <w:sz w:val="28"/>
                <w:szCs w:val="28"/>
              </w:rPr>
              <w:t>verami</w:t>
            </w:r>
            <w:r w:rsidR="002145E2" w:rsidRPr="007669A8">
              <w:rPr>
                <w:color w:val="000000" w:themeColor="text1"/>
                <w:sz w:val="28"/>
                <w:szCs w:val="28"/>
              </w:rPr>
              <w:t>.</w:t>
            </w:r>
          </w:p>
          <w:p w14:paraId="31FD168F" w14:textId="6017BEF8" w:rsidR="00E666BB" w:rsidRPr="007669A8" w:rsidRDefault="009038D8" w:rsidP="009038D8">
            <w:pPr>
              <w:pStyle w:val="tv2131"/>
              <w:tabs>
                <w:tab w:val="left" w:pos="600"/>
              </w:tabs>
              <w:spacing w:line="240" w:lineRule="auto"/>
              <w:jc w:val="both"/>
              <w:rPr>
                <w:color w:val="000000" w:themeColor="text1"/>
                <w:sz w:val="28"/>
                <w:szCs w:val="28"/>
              </w:rPr>
            </w:pPr>
            <w:r w:rsidRPr="007669A8">
              <w:rPr>
                <w:color w:val="000000" w:themeColor="text1"/>
                <w:sz w:val="28"/>
                <w:szCs w:val="28"/>
              </w:rPr>
              <w:t xml:space="preserve">3. </w:t>
            </w:r>
            <w:r w:rsidR="00E666BB" w:rsidRPr="007669A8">
              <w:rPr>
                <w:color w:val="000000" w:themeColor="text1"/>
                <w:sz w:val="28"/>
                <w:szCs w:val="28"/>
              </w:rPr>
              <w:t xml:space="preserve">Noteikumu Nr.584 20.punktā </w:t>
            </w:r>
            <w:r w:rsidR="007E0617" w:rsidRPr="007669A8">
              <w:rPr>
                <w:color w:val="000000" w:themeColor="text1"/>
                <w:sz w:val="28"/>
                <w:szCs w:val="28"/>
              </w:rPr>
              <w:t>ir noteikts, kāds iekšējais normatīvais akts ir jāizstrādā struktūrvienībām un filiālēm un</w:t>
            </w:r>
            <w:r w:rsidR="0036160A" w:rsidRPr="007669A8">
              <w:rPr>
                <w:color w:val="000000" w:themeColor="text1"/>
                <w:sz w:val="28"/>
                <w:szCs w:val="28"/>
              </w:rPr>
              <w:t xml:space="preserve"> to saskaņošanas kārtība.</w:t>
            </w:r>
          </w:p>
          <w:p w14:paraId="6AFEB056" w14:textId="42AD360B" w:rsidR="002145E2" w:rsidRPr="007669A8" w:rsidRDefault="002145E2" w:rsidP="002041BA">
            <w:pPr>
              <w:pStyle w:val="tv2131"/>
              <w:spacing w:line="240" w:lineRule="auto"/>
              <w:ind w:firstLine="301"/>
              <w:jc w:val="both"/>
              <w:rPr>
                <w:color w:val="000000" w:themeColor="text1"/>
                <w:sz w:val="28"/>
                <w:szCs w:val="28"/>
              </w:rPr>
            </w:pPr>
            <w:r w:rsidRPr="007669A8">
              <w:rPr>
                <w:color w:val="000000" w:themeColor="text1"/>
                <w:sz w:val="28"/>
                <w:szCs w:val="28"/>
              </w:rPr>
              <w:t>Saskaņā ar Augstskolu likuma 8.panta piekto daļu koledžu filiāles</w:t>
            </w:r>
            <w:r w:rsidRPr="007669A8">
              <w:rPr>
                <w:rFonts w:ascii="Arial" w:hAnsi="Arial" w:cs="Arial"/>
                <w:sz w:val="28"/>
                <w:szCs w:val="28"/>
              </w:rPr>
              <w:t xml:space="preserve"> </w:t>
            </w:r>
            <w:r w:rsidRPr="007669A8">
              <w:rPr>
                <w:color w:val="000000" w:themeColor="text1"/>
                <w:sz w:val="28"/>
                <w:szCs w:val="28"/>
              </w:rPr>
              <w:t xml:space="preserve">darbojas, pamatojoties uz nolikumu, </w:t>
            </w:r>
            <w:r w:rsidRPr="007669A8">
              <w:rPr>
                <w:color w:val="000000" w:themeColor="text1"/>
                <w:sz w:val="28"/>
                <w:szCs w:val="28"/>
              </w:rPr>
              <w:lastRenderedPageBreak/>
              <w:t>kuru apstiprina augstskolas koleģiāla pārstāvības institūcija.</w:t>
            </w:r>
            <w:r w:rsidR="0015756B" w:rsidRPr="007669A8">
              <w:rPr>
                <w:color w:val="000000" w:themeColor="text1"/>
                <w:sz w:val="28"/>
                <w:szCs w:val="28"/>
              </w:rPr>
              <w:t xml:space="preserve"> Līdz šim attiecīgā situācija tika risināta saskaņā ar Oficiālo publikāciju un tiesiskās informācijas likuma 9.panta sestajā daļā noteikto, tas ir, konstatējot pretrunu starp dažāda juridiska spēka tiesību normām, tika piemērota tiesību norma ar augstāku juridisko spēku.</w:t>
            </w:r>
          </w:p>
          <w:p w14:paraId="17A78C09" w14:textId="26CC6459" w:rsidR="00F376FD" w:rsidRPr="007669A8" w:rsidRDefault="0036160A" w:rsidP="009038D8">
            <w:pPr>
              <w:pStyle w:val="tv2131"/>
              <w:numPr>
                <w:ilvl w:val="0"/>
                <w:numId w:val="27"/>
              </w:numPr>
              <w:tabs>
                <w:tab w:val="left" w:pos="596"/>
              </w:tabs>
              <w:spacing w:line="240" w:lineRule="auto"/>
              <w:ind w:left="0" w:firstLine="317"/>
              <w:jc w:val="both"/>
              <w:rPr>
                <w:color w:val="000000" w:themeColor="text1"/>
                <w:sz w:val="28"/>
                <w:szCs w:val="28"/>
              </w:rPr>
            </w:pPr>
            <w:r w:rsidRPr="007669A8">
              <w:rPr>
                <w:color w:val="000000" w:themeColor="text1"/>
                <w:sz w:val="28"/>
                <w:szCs w:val="28"/>
              </w:rPr>
              <w:t>Saskaņā ar noteikumu Nr.</w:t>
            </w:r>
            <w:r w:rsidR="003D0697" w:rsidRPr="007669A8">
              <w:rPr>
                <w:color w:val="000000" w:themeColor="text1"/>
                <w:sz w:val="28"/>
                <w:szCs w:val="28"/>
              </w:rPr>
              <w:t xml:space="preserve">584 </w:t>
            </w:r>
            <w:r w:rsidRPr="007669A8">
              <w:rPr>
                <w:color w:val="000000" w:themeColor="text1"/>
                <w:sz w:val="28"/>
                <w:szCs w:val="28"/>
              </w:rPr>
              <w:t>37.3.apakšpunktu studējošajiem ir pienākums ievērot</w:t>
            </w:r>
            <w:r w:rsidR="00E04BC5" w:rsidRPr="007669A8">
              <w:rPr>
                <w:color w:val="000000" w:themeColor="text1"/>
                <w:sz w:val="28"/>
                <w:szCs w:val="28"/>
              </w:rPr>
              <w:t xml:space="preserve"> tikai iekšējās kārtības noteikumus.</w:t>
            </w:r>
            <w:r w:rsidR="00F376FD" w:rsidRPr="007669A8">
              <w:rPr>
                <w:color w:val="000000" w:themeColor="text1"/>
                <w:sz w:val="28"/>
                <w:szCs w:val="28"/>
              </w:rPr>
              <w:t xml:space="preserve"> Iekšējās kārtības noteikumi ir viens no iekšējo normatīvo aktu veidiem.</w:t>
            </w:r>
            <w:r w:rsidR="00E04BC5" w:rsidRPr="007669A8">
              <w:rPr>
                <w:color w:val="000000" w:themeColor="text1"/>
                <w:sz w:val="28"/>
                <w:szCs w:val="28"/>
              </w:rPr>
              <w:t xml:space="preserve"> Studējošajiem ir pienākums ievērot ne tikai iekšējās kārtības noteikumus, bet arī citus iekšējos normatīvos aktus, kas attiecas</w:t>
            </w:r>
            <w:r w:rsidR="00B07C05" w:rsidRPr="007669A8">
              <w:rPr>
                <w:color w:val="000000" w:themeColor="text1"/>
                <w:sz w:val="28"/>
                <w:szCs w:val="28"/>
              </w:rPr>
              <w:t xml:space="preserve"> uz</w:t>
            </w:r>
            <w:r w:rsidR="00E04BC5" w:rsidRPr="007669A8">
              <w:rPr>
                <w:color w:val="000000" w:themeColor="text1"/>
                <w:sz w:val="28"/>
                <w:szCs w:val="28"/>
              </w:rPr>
              <w:t xml:space="preserve"> studijām. </w:t>
            </w:r>
            <w:r w:rsidR="00F376FD" w:rsidRPr="007669A8">
              <w:rPr>
                <w:color w:val="000000" w:themeColor="text1"/>
                <w:sz w:val="28"/>
                <w:szCs w:val="28"/>
              </w:rPr>
              <w:t>Š</w:t>
            </w:r>
            <w:r w:rsidR="00E04BC5" w:rsidRPr="007669A8">
              <w:rPr>
                <w:color w:val="000000" w:themeColor="text1"/>
                <w:sz w:val="28"/>
                <w:szCs w:val="28"/>
              </w:rPr>
              <w:t>o normu</w:t>
            </w:r>
            <w:r w:rsidR="0015756B" w:rsidRPr="007669A8">
              <w:rPr>
                <w:color w:val="000000" w:themeColor="text1"/>
                <w:sz w:val="28"/>
                <w:szCs w:val="28"/>
              </w:rPr>
              <w:t xml:space="preserve"> </w:t>
            </w:r>
            <w:r w:rsidR="00E04BC5" w:rsidRPr="007669A8">
              <w:rPr>
                <w:color w:val="000000" w:themeColor="text1"/>
                <w:sz w:val="28"/>
                <w:szCs w:val="28"/>
              </w:rPr>
              <w:t>nepieciešams precizēt</w:t>
            </w:r>
            <w:r w:rsidR="0015756B" w:rsidRPr="007669A8">
              <w:rPr>
                <w:color w:val="000000" w:themeColor="text1"/>
                <w:sz w:val="28"/>
                <w:szCs w:val="28"/>
              </w:rPr>
              <w:t xml:space="preserve">, </w:t>
            </w:r>
            <w:r w:rsidR="00F376FD" w:rsidRPr="007669A8">
              <w:rPr>
                <w:color w:val="000000" w:themeColor="text1"/>
                <w:sz w:val="28"/>
                <w:szCs w:val="28"/>
              </w:rPr>
              <w:t>jo</w:t>
            </w:r>
            <w:r w:rsidR="0015756B" w:rsidRPr="007669A8">
              <w:rPr>
                <w:color w:val="000000" w:themeColor="text1"/>
                <w:sz w:val="28"/>
                <w:szCs w:val="28"/>
              </w:rPr>
              <w:t xml:space="preserve"> </w:t>
            </w:r>
            <w:r w:rsidR="00F376FD" w:rsidRPr="007669A8">
              <w:rPr>
                <w:color w:val="000000" w:themeColor="text1"/>
                <w:sz w:val="28"/>
                <w:szCs w:val="28"/>
              </w:rPr>
              <w:t>iekšējās kārtības noteikumos nav iespējams atrunāt visus ar studiju procesu saistītos jautājumus.</w:t>
            </w:r>
          </w:p>
          <w:p w14:paraId="6BDE1C5B" w14:textId="4823BA22" w:rsidR="0036160A" w:rsidRPr="007669A8" w:rsidRDefault="00FA3D54" w:rsidP="00FA3D54">
            <w:pPr>
              <w:pStyle w:val="tv2131"/>
              <w:tabs>
                <w:tab w:val="left" w:pos="596"/>
              </w:tabs>
              <w:spacing w:line="240" w:lineRule="auto"/>
              <w:jc w:val="both"/>
              <w:rPr>
                <w:color w:val="auto"/>
                <w:sz w:val="28"/>
                <w:szCs w:val="28"/>
              </w:rPr>
            </w:pPr>
            <w:r w:rsidRPr="007669A8">
              <w:rPr>
                <w:color w:val="auto"/>
                <w:sz w:val="28"/>
                <w:szCs w:val="28"/>
              </w:rPr>
              <w:t xml:space="preserve">Tehniskie grozījumi noteikumu projekta </w:t>
            </w:r>
            <w:r w:rsidR="00C544B7" w:rsidRPr="007669A8">
              <w:rPr>
                <w:color w:val="auto"/>
                <w:sz w:val="28"/>
                <w:szCs w:val="28"/>
              </w:rPr>
              <w:t xml:space="preserve">3., </w:t>
            </w:r>
            <w:r w:rsidRPr="007669A8">
              <w:rPr>
                <w:color w:val="auto"/>
                <w:sz w:val="28"/>
                <w:szCs w:val="28"/>
              </w:rPr>
              <w:t>4., 5., 6., 7. un 8.punktā šīs problēmas atrisinās, jo paredz:</w:t>
            </w:r>
          </w:p>
          <w:p w14:paraId="1A7F8C01" w14:textId="16D46171" w:rsidR="00C544B7" w:rsidRPr="007669A8" w:rsidRDefault="00C544B7" w:rsidP="00FA3D54">
            <w:pPr>
              <w:pStyle w:val="tv2131"/>
              <w:numPr>
                <w:ilvl w:val="0"/>
                <w:numId w:val="23"/>
              </w:numPr>
              <w:tabs>
                <w:tab w:val="left" w:pos="600"/>
              </w:tabs>
              <w:spacing w:line="240" w:lineRule="auto"/>
              <w:ind w:left="33" w:firstLine="284"/>
              <w:jc w:val="both"/>
              <w:rPr>
                <w:color w:val="auto"/>
                <w:sz w:val="28"/>
                <w:szCs w:val="28"/>
              </w:rPr>
            </w:pPr>
            <w:r w:rsidRPr="007669A8">
              <w:rPr>
                <w:color w:val="auto"/>
                <w:sz w:val="28"/>
                <w:szCs w:val="28"/>
              </w:rPr>
              <w:t>precizēt Koledžas darbības pamatvirzienus un uzdevumus;</w:t>
            </w:r>
          </w:p>
          <w:p w14:paraId="50B5FCD0" w14:textId="2CFF9778" w:rsidR="00FA3D54" w:rsidRPr="007669A8" w:rsidRDefault="00FA3D54" w:rsidP="00FA3D54">
            <w:pPr>
              <w:pStyle w:val="tv2131"/>
              <w:numPr>
                <w:ilvl w:val="0"/>
                <w:numId w:val="23"/>
              </w:numPr>
              <w:tabs>
                <w:tab w:val="left" w:pos="600"/>
              </w:tabs>
              <w:spacing w:line="240" w:lineRule="auto"/>
              <w:ind w:left="33" w:firstLine="284"/>
              <w:jc w:val="both"/>
              <w:rPr>
                <w:color w:val="auto"/>
                <w:sz w:val="28"/>
                <w:szCs w:val="28"/>
              </w:rPr>
            </w:pPr>
            <w:r w:rsidRPr="007669A8">
              <w:rPr>
                <w:color w:val="auto"/>
                <w:sz w:val="28"/>
                <w:szCs w:val="28"/>
              </w:rPr>
              <w:t>precizēt Koledžas padomes kompetenci;</w:t>
            </w:r>
          </w:p>
          <w:p w14:paraId="6462A6C4" w14:textId="39A1670F" w:rsidR="00FA3D54" w:rsidRPr="007669A8" w:rsidRDefault="00FA3D54" w:rsidP="00FA3D54">
            <w:pPr>
              <w:pStyle w:val="tv2131"/>
              <w:numPr>
                <w:ilvl w:val="0"/>
                <w:numId w:val="23"/>
              </w:numPr>
              <w:tabs>
                <w:tab w:val="left" w:pos="600"/>
              </w:tabs>
              <w:spacing w:line="240" w:lineRule="auto"/>
              <w:ind w:left="33" w:firstLine="284"/>
              <w:jc w:val="both"/>
              <w:rPr>
                <w:color w:val="auto"/>
                <w:sz w:val="28"/>
                <w:szCs w:val="28"/>
              </w:rPr>
            </w:pPr>
            <w:r w:rsidRPr="007669A8">
              <w:rPr>
                <w:color w:val="auto"/>
                <w:sz w:val="28"/>
                <w:szCs w:val="28"/>
              </w:rPr>
              <w:t>precizēt iekšējā normatīvā akta veidu, kurā noteikta Koledžas filiāļu uzbūve un darba organizācija;</w:t>
            </w:r>
          </w:p>
          <w:p w14:paraId="7FFB8C60" w14:textId="120D9474" w:rsidR="00FA3D54" w:rsidRPr="007669A8" w:rsidRDefault="00FA3D54" w:rsidP="00FA3D54">
            <w:pPr>
              <w:pStyle w:val="tv2131"/>
              <w:numPr>
                <w:ilvl w:val="0"/>
                <w:numId w:val="23"/>
              </w:numPr>
              <w:tabs>
                <w:tab w:val="left" w:pos="600"/>
              </w:tabs>
              <w:spacing w:line="240" w:lineRule="auto"/>
              <w:ind w:left="33" w:firstLine="284"/>
              <w:jc w:val="both"/>
              <w:rPr>
                <w:color w:val="auto"/>
                <w:sz w:val="28"/>
                <w:szCs w:val="28"/>
              </w:rPr>
            </w:pPr>
            <w:r w:rsidRPr="007669A8">
              <w:rPr>
                <w:color w:val="auto"/>
                <w:sz w:val="28"/>
                <w:szCs w:val="28"/>
              </w:rPr>
              <w:t>precizēt studējošo pienākumus.</w:t>
            </w:r>
          </w:p>
          <w:p w14:paraId="7590BB15" w14:textId="79CAB627" w:rsidR="00B73AA8" w:rsidRPr="007669A8" w:rsidRDefault="00B73AA8" w:rsidP="00FA3D54">
            <w:pPr>
              <w:pStyle w:val="naisnod"/>
              <w:tabs>
                <w:tab w:val="left" w:pos="580"/>
              </w:tabs>
              <w:spacing w:before="0" w:after="0"/>
              <w:ind w:left="316"/>
              <w:jc w:val="both"/>
              <w:rPr>
                <w:b w:val="0"/>
                <w:sz w:val="28"/>
                <w:szCs w:val="28"/>
              </w:rPr>
            </w:pPr>
          </w:p>
        </w:tc>
      </w:tr>
      <w:tr w:rsidR="002041BA" w:rsidRPr="007669A8" w14:paraId="1BD9F1E9" w14:textId="77777777" w:rsidTr="0018715F">
        <w:trPr>
          <w:gridBefore w:val="1"/>
          <w:wBefore w:w="13" w:type="dxa"/>
        </w:trPr>
        <w:tc>
          <w:tcPr>
            <w:tcW w:w="427" w:type="dxa"/>
            <w:tcBorders>
              <w:bottom w:val="single" w:sz="4" w:space="0" w:color="auto"/>
            </w:tcBorders>
            <w:shd w:val="clear" w:color="auto" w:fill="auto"/>
          </w:tcPr>
          <w:p w14:paraId="7F20D040" w14:textId="31A10485" w:rsidR="002041BA" w:rsidRPr="007669A8" w:rsidRDefault="002041BA" w:rsidP="00304B3E">
            <w:pPr>
              <w:pStyle w:val="naisnod"/>
              <w:jc w:val="left"/>
              <w:rPr>
                <w:b w:val="0"/>
                <w:sz w:val="28"/>
                <w:szCs w:val="28"/>
              </w:rPr>
            </w:pPr>
            <w:r w:rsidRPr="007669A8">
              <w:rPr>
                <w:b w:val="0"/>
                <w:sz w:val="28"/>
                <w:szCs w:val="28"/>
              </w:rPr>
              <w:lastRenderedPageBreak/>
              <w:t>3.</w:t>
            </w:r>
          </w:p>
        </w:tc>
        <w:tc>
          <w:tcPr>
            <w:tcW w:w="2409" w:type="dxa"/>
            <w:gridSpan w:val="2"/>
            <w:tcBorders>
              <w:bottom w:val="single" w:sz="4" w:space="0" w:color="auto"/>
            </w:tcBorders>
            <w:shd w:val="clear" w:color="auto" w:fill="auto"/>
          </w:tcPr>
          <w:p w14:paraId="28E22F06" w14:textId="5CECF1DB" w:rsidR="002041BA" w:rsidRPr="007669A8" w:rsidRDefault="00304B3E" w:rsidP="0018715F">
            <w:pPr>
              <w:pStyle w:val="naisf"/>
              <w:ind w:left="-109" w:firstLine="0"/>
              <w:jc w:val="left"/>
              <w:rPr>
                <w:sz w:val="28"/>
                <w:szCs w:val="28"/>
              </w:rPr>
            </w:pPr>
            <w:r w:rsidRPr="007669A8">
              <w:rPr>
                <w:sz w:val="28"/>
                <w:szCs w:val="28"/>
              </w:rPr>
              <w:t>Projekta izstrādē iesaistītās institūcijas</w:t>
            </w:r>
          </w:p>
        </w:tc>
        <w:tc>
          <w:tcPr>
            <w:tcW w:w="6520" w:type="dxa"/>
            <w:gridSpan w:val="3"/>
            <w:tcBorders>
              <w:bottom w:val="single" w:sz="4" w:space="0" w:color="auto"/>
            </w:tcBorders>
            <w:shd w:val="clear" w:color="auto" w:fill="auto"/>
          </w:tcPr>
          <w:p w14:paraId="0832B1C1" w14:textId="13572CFC" w:rsidR="002041BA" w:rsidRPr="007669A8" w:rsidRDefault="00304B3E" w:rsidP="00B764DF">
            <w:pPr>
              <w:rPr>
                <w:sz w:val="28"/>
                <w:szCs w:val="28"/>
              </w:rPr>
            </w:pPr>
            <w:r w:rsidRPr="007669A8">
              <w:rPr>
                <w:rFonts w:eastAsia="EUAlbertina_Bold"/>
                <w:sz w:val="28"/>
                <w:szCs w:val="28"/>
              </w:rPr>
              <w:t>Valsts policija un Valsts policijas koledža.</w:t>
            </w:r>
          </w:p>
        </w:tc>
      </w:tr>
      <w:tr w:rsidR="002041BA" w:rsidRPr="007669A8" w14:paraId="686AF22C" w14:textId="77777777" w:rsidTr="0018715F">
        <w:trPr>
          <w:gridBefore w:val="1"/>
          <w:wBefore w:w="13" w:type="dxa"/>
        </w:trPr>
        <w:tc>
          <w:tcPr>
            <w:tcW w:w="427" w:type="dxa"/>
            <w:tcBorders>
              <w:bottom w:val="single" w:sz="4" w:space="0" w:color="auto"/>
            </w:tcBorders>
            <w:shd w:val="clear" w:color="auto" w:fill="auto"/>
          </w:tcPr>
          <w:p w14:paraId="13224559" w14:textId="77777777" w:rsidR="002041BA" w:rsidRPr="007669A8" w:rsidRDefault="002041BA" w:rsidP="00304B3E">
            <w:pPr>
              <w:pStyle w:val="naisnod"/>
              <w:jc w:val="left"/>
              <w:rPr>
                <w:b w:val="0"/>
                <w:sz w:val="28"/>
                <w:szCs w:val="28"/>
              </w:rPr>
            </w:pPr>
            <w:r w:rsidRPr="007669A8">
              <w:rPr>
                <w:b w:val="0"/>
                <w:sz w:val="28"/>
                <w:szCs w:val="28"/>
              </w:rPr>
              <w:t>4.</w:t>
            </w:r>
          </w:p>
        </w:tc>
        <w:tc>
          <w:tcPr>
            <w:tcW w:w="2409" w:type="dxa"/>
            <w:gridSpan w:val="2"/>
            <w:tcBorders>
              <w:bottom w:val="single" w:sz="4" w:space="0" w:color="auto"/>
            </w:tcBorders>
            <w:shd w:val="clear" w:color="auto" w:fill="auto"/>
          </w:tcPr>
          <w:p w14:paraId="24CB28AC" w14:textId="77777777" w:rsidR="002041BA" w:rsidRPr="007669A8" w:rsidRDefault="002041BA" w:rsidP="0018715F">
            <w:pPr>
              <w:pStyle w:val="naisf"/>
              <w:ind w:left="-109" w:firstLine="0"/>
              <w:jc w:val="left"/>
              <w:rPr>
                <w:sz w:val="28"/>
                <w:szCs w:val="28"/>
              </w:rPr>
            </w:pPr>
            <w:r w:rsidRPr="007669A8">
              <w:rPr>
                <w:sz w:val="28"/>
                <w:szCs w:val="28"/>
              </w:rPr>
              <w:t>Cita informācija</w:t>
            </w:r>
          </w:p>
        </w:tc>
        <w:tc>
          <w:tcPr>
            <w:tcW w:w="6520" w:type="dxa"/>
            <w:gridSpan w:val="3"/>
            <w:tcBorders>
              <w:bottom w:val="single" w:sz="4" w:space="0" w:color="auto"/>
            </w:tcBorders>
            <w:shd w:val="clear" w:color="auto" w:fill="auto"/>
          </w:tcPr>
          <w:p w14:paraId="20E410F3" w14:textId="77777777" w:rsidR="002041BA" w:rsidRPr="007669A8" w:rsidRDefault="002041BA" w:rsidP="00B764DF">
            <w:pPr>
              <w:rPr>
                <w:sz w:val="28"/>
                <w:szCs w:val="28"/>
              </w:rPr>
            </w:pPr>
            <w:r w:rsidRPr="007669A8">
              <w:rPr>
                <w:rFonts w:eastAsia="EUAlbertina_Bold"/>
                <w:sz w:val="28"/>
                <w:szCs w:val="28"/>
              </w:rPr>
              <w:t>Nav.</w:t>
            </w:r>
          </w:p>
        </w:tc>
      </w:tr>
      <w:tr w:rsidR="005F42F1" w:rsidRPr="007669A8" w14:paraId="46844F8C" w14:textId="77777777" w:rsidTr="00CD2C86">
        <w:trPr>
          <w:gridBefore w:val="1"/>
          <w:gridAfter w:val="5"/>
          <w:wBefore w:w="13" w:type="dxa"/>
          <w:wAfter w:w="8929" w:type="dxa"/>
        </w:trPr>
        <w:tc>
          <w:tcPr>
            <w:tcW w:w="427" w:type="dxa"/>
            <w:tcBorders>
              <w:top w:val="single" w:sz="4" w:space="0" w:color="auto"/>
              <w:left w:val="nil"/>
              <w:bottom w:val="single" w:sz="4" w:space="0" w:color="auto"/>
              <w:right w:val="nil"/>
            </w:tcBorders>
            <w:shd w:val="clear" w:color="auto" w:fill="auto"/>
          </w:tcPr>
          <w:p w14:paraId="2452670E" w14:textId="77777777" w:rsidR="005F42F1" w:rsidRPr="007669A8" w:rsidRDefault="005F42F1" w:rsidP="00304B3E">
            <w:pPr>
              <w:pStyle w:val="naisnod"/>
              <w:jc w:val="left"/>
              <w:rPr>
                <w:b w:val="0"/>
                <w:sz w:val="28"/>
                <w:szCs w:val="28"/>
              </w:rPr>
            </w:pPr>
          </w:p>
        </w:tc>
      </w:tr>
      <w:tr w:rsidR="002041BA" w:rsidRPr="007669A8" w14:paraId="48FAA6F2" w14:textId="77777777" w:rsidTr="00CD2C86">
        <w:trPr>
          <w:gridBefore w:val="1"/>
          <w:wBefore w:w="13" w:type="dxa"/>
        </w:trPr>
        <w:tc>
          <w:tcPr>
            <w:tcW w:w="9356" w:type="dxa"/>
            <w:gridSpan w:val="6"/>
            <w:tcBorders>
              <w:top w:val="single" w:sz="4" w:space="0" w:color="auto"/>
            </w:tcBorders>
            <w:shd w:val="clear" w:color="auto" w:fill="auto"/>
          </w:tcPr>
          <w:p w14:paraId="03A76C84" w14:textId="1CFAB30A" w:rsidR="002041BA" w:rsidRPr="007669A8" w:rsidRDefault="002041BA" w:rsidP="00B764DF">
            <w:pPr>
              <w:pStyle w:val="naisf"/>
              <w:spacing w:before="0" w:after="0"/>
              <w:ind w:firstLine="0"/>
              <w:jc w:val="center"/>
              <w:rPr>
                <w:b/>
                <w:sz w:val="28"/>
                <w:szCs w:val="28"/>
              </w:rPr>
            </w:pPr>
            <w:r w:rsidRPr="007669A8">
              <w:rPr>
                <w:b/>
                <w:bCs/>
                <w:sz w:val="28"/>
                <w:szCs w:val="28"/>
              </w:rPr>
              <w:t>II. Tiesību akta projekta ietekme uz sabiedrību, tautsaimniecības attīstību un administratīvo slogu</w:t>
            </w:r>
          </w:p>
        </w:tc>
      </w:tr>
      <w:tr w:rsidR="002041BA" w:rsidRPr="007669A8" w14:paraId="57583C53" w14:textId="77777777" w:rsidTr="0018715F">
        <w:trPr>
          <w:gridBefore w:val="1"/>
          <w:wBefore w:w="13" w:type="dxa"/>
        </w:trPr>
        <w:tc>
          <w:tcPr>
            <w:tcW w:w="427" w:type="dxa"/>
            <w:shd w:val="clear" w:color="auto" w:fill="auto"/>
          </w:tcPr>
          <w:p w14:paraId="52E36515" w14:textId="77777777" w:rsidR="002041BA" w:rsidRPr="007669A8" w:rsidRDefault="002041BA" w:rsidP="00304B3E">
            <w:pPr>
              <w:pStyle w:val="naisnod"/>
              <w:ind w:left="180" w:hanging="180"/>
              <w:jc w:val="left"/>
              <w:rPr>
                <w:b w:val="0"/>
                <w:sz w:val="28"/>
                <w:szCs w:val="28"/>
              </w:rPr>
            </w:pPr>
            <w:r w:rsidRPr="007669A8">
              <w:rPr>
                <w:b w:val="0"/>
                <w:sz w:val="28"/>
                <w:szCs w:val="28"/>
              </w:rPr>
              <w:t>1.</w:t>
            </w:r>
          </w:p>
        </w:tc>
        <w:tc>
          <w:tcPr>
            <w:tcW w:w="2409" w:type="dxa"/>
            <w:gridSpan w:val="2"/>
            <w:shd w:val="clear" w:color="auto" w:fill="auto"/>
          </w:tcPr>
          <w:p w14:paraId="78A9C84B" w14:textId="766718F2" w:rsidR="002041BA" w:rsidRPr="007669A8" w:rsidRDefault="002041BA" w:rsidP="0018715F">
            <w:pPr>
              <w:pStyle w:val="naisf"/>
              <w:ind w:left="-109" w:firstLine="0"/>
              <w:jc w:val="left"/>
              <w:rPr>
                <w:sz w:val="28"/>
                <w:szCs w:val="28"/>
              </w:rPr>
            </w:pPr>
            <w:r w:rsidRPr="007669A8">
              <w:rPr>
                <w:sz w:val="28"/>
                <w:szCs w:val="28"/>
              </w:rPr>
              <w:t xml:space="preserve">Sabiedrības </w:t>
            </w:r>
            <w:proofErr w:type="spellStart"/>
            <w:r w:rsidRPr="007669A8">
              <w:rPr>
                <w:sz w:val="28"/>
                <w:szCs w:val="28"/>
              </w:rPr>
              <w:t>mērķgrupas</w:t>
            </w:r>
            <w:proofErr w:type="spellEnd"/>
            <w:r w:rsidRPr="007669A8">
              <w:rPr>
                <w:sz w:val="28"/>
                <w:szCs w:val="28"/>
              </w:rPr>
              <w:t>, kuras tiesiskais regulējums ietekmē vai varētu ietekmēt</w:t>
            </w:r>
          </w:p>
        </w:tc>
        <w:tc>
          <w:tcPr>
            <w:tcW w:w="6520" w:type="dxa"/>
            <w:gridSpan w:val="3"/>
            <w:shd w:val="clear" w:color="auto" w:fill="auto"/>
            <w:vAlign w:val="center"/>
          </w:tcPr>
          <w:p w14:paraId="2475D424" w14:textId="42AD73C0" w:rsidR="002041BA" w:rsidRPr="007669A8" w:rsidRDefault="00A06A9A" w:rsidP="00A06A9A">
            <w:pPr>
              <w:pStyle w:val="naisnod"/>
              <w:spacing w:before="0"/>
              <w:jc w:val="both"/>
              <w:rPr>
                <w:b w:val="0"/>
                <w:sz w:val="28"/>
                <w:szCs w:val="28"/>
              </w:rPr>
            </w:pPr>
            <w:r w:rsidRPr="007669A8">
              <w:rPr>
                <w:b w:val="0"/>
                <w:sz w:val="28"/>
                <w:szCs w:val="28"/>
              </w:rPr>
              <w:t>Valsts policijas un Koledžas amatpersonas ar speciālajām dienesta pakāpēm un darbinieki, ar kuriem noslēgts darba līgums.</w:t>
            </w:r>
          </w:p>
        </w:tc>
      </w:tr>
      <w:tr w:rsidR="002041BA" w:rsidRPr="007669A8" w14:paraId="05E854F5" w14:textId="77777777" w:rsidTr="0018715F">
        <w:trPr>
          <w:gridBefore w:val="1"/>
          <w:wBefore w:w="13" w:type="dxa"/>
        </w:trPr>
        <w:tc>
          <w:tcPr>
            <w:tcW w:w="427" w:type="dxa"/>
            <w:shd w:val="clear" w:color="auto" w:fill="auto"/>
          </w:tcPr>
          <w:p w14:paraId="6F0F0E6C" w14:textId="77777777" w:rsidR="002041BA" w:rsidRPr="007669A8" w:rsidRDefault="002041BA" w:rsidP="00304B3E">
            <w:pPr>
              <w:pStyle w:val="naisnod"/>
              <w:jc w:val="left"/>
              <w:rPr>
                <w:b w:val="0"/>
                <w:sz w:val="28"/>
                <w:szCs w:val="28"/>
              </w:rPr>
            </w:pPr>
            <w:r w:rsidRPr="007669A8">
              <w:rPr>
                <w:b w:val="0"/>
                <w:sz w:val="28"/>
                <w:szCs w:val="28"/>
              </w:rPr>
              <w:lastRenderedPageBreak/>
              <w:t>2.</w:t>
            </w:r>
          </w:p>
        </w:tc>
        <w:tc>
          <w:tcPr>
            <w:tcW w:w="2409" w:type="dxa"/>
            <w:gridSpan w:val="2"/>
            <w:shd w:val="clear" w:color="auto" w:fill="auto"/>
          </w:tcPr>
          <w:p w14:paraId="2FA93002" w14:textId="3DFF6D05" w:rsidR="002041BA" w:rsidRPr="007669A8" w:rsidRDefault="002041BA" w:rsidP="0018715F">
            <w:pPr>
              <w:pStyle w:val="naisf"/>
              <w:ind w:left="-109" w:firstLine="0"/>
              <w:jc w:val="left"/>
              <w:rPr>
                <w:sz w:val="28"/>
                <w:szCs w:val="28"/>
              </w:rPr>
            </w:pPr>
            <w:r w:rsidRPr="007669A8">
              <w:rPr>
                <w:sz w:val="28"/>
                <w:szCs w:val="28"/>
              </w:rPr>
              <w:t xml:space="preserve">Tiesiskā regulējuma ietekme uz tautsaimniecību un administratīvo slogu </w:t>
            </w:r>
          </w:p>
        </w:tc>
        <w:tc>
          <w:tcPr>
            <w:tcW w:w="6520" w:type="dxa"/>
            <w:gridSpan w:val="3"/>
            <w:shd w:val="clear" w:color="auto" w:fill="auto"/>
          </w:tcPr>
          <w:p w14:paraId="08A3906D" w14:textId="6113BCAE" w:rsidR="002041BA" w:rsidRPr="007669A8" w:rsidRDefault="005D2704" w:rsidP="005D2704">
            <w:pPr>
              <w:pStyle w:val="naisnod"/>
              <w:jc w:val="both"/>
              <w:rPr>
                <w:b w:val="0"/>
                <w:sz w:val="28"/>
                <w:szCs w:val="28"/>
              </w:rPr>
            </w:pPr>
            <w:r w:rsidRPr="007669A8">
              <w:rPr>
                <w:rFonts w:eastAsia="Calibri"/>
                <w:b w:val="0"/>
                <w:iCs/>
                <w:sz w:val="28"/>
                <w:szCs w:val="28"/>
              </w:rPr>
              <w:t>Sabiedrības grupām un institūcijām projekta tiesiskais regulējums nemaina tiesības, pienākumus un veicamās darbības.</w:t>
            </w:r>
          </w:p>
        </w:tc>
      </w:tr>
      <w:tr w:rsidR="002041BA" w:rsidRPr="007669A8" w14:paraId="762D66E9" w14:textId="77777777" w:rsidTr="0018715F">
        <w:trPr>
          <w:gridBefore w:val="1"/>
          <w:wBefore w:w="13" w:type="dxa"/>
        </w:trPr>
        <w:tc>
          <w:tcPr>
            <w:tcW w:w="427" w:type="dxa"/>
            <w:tcBorders>
              <w:bottom w:val="single" w:sz="4" w:space="0" w:color="auto"/>
            </w:tcBorders>
            <w:shd w:val="clear" w:color="auto" w:fill="auto"/>
          </w:tcPr>
          <w:p w14:paraId="3D0FE6B0" w14:textId="77777777" w:rsidR="002041BA" w:rsidRPr="007669A8" w:rsidRDefault="002041BA" w:rsidP="00304B3E">
            <w:pPr>
              <w:pStyle w:val="naisnod"/>
              <w:jc w:val="left"/>
              <w:rPr>
                <w:b w:val="0"/>
                <w:sz w:val="28"/>
                <w:szCs w:val="28"/>
              </w:rPr>
            </w:pPr>
            <w:r w:rsidRPr="007669A8">
              <w:rPr>
                <w:b w:val="0"/>
                <w:sz w:val="28"/>
                <w:szCs w:val="28"/>
              </w:rPr>
              <w:t>3.</w:t>
            </w:r>
          </w:p>
        </w:tc>
        <w:tc>
          <w:tcPr>
            <w:tcW w:w="2409" w:type="dxa"/>
            <w:gridSpan w:val="2"/>
            <w:tcBorders>
              <w:bottom w:val="single" w:sz="4" w:space="0" w:color="auto"/>
            </w:tcBorders>
            <w:shd w:val="clear" w:color="auto" w:fill="auto"/>
          </w:tcPr>
          <w:p w14:paraId="2611C3CF" w14:textId="6A77A305" w:rsidR="002041BA" w:rsidRPr="007669A8" w:rsidRDefault="002041BA" w:rsidP="0018715F">
            <w:pPr>
              <w:pStyle w:val="naisf"/>
              <w:ind w:left="-109" w:firstLine="0"/>
              <w:jc w:val="left"/>
              <w:rPr>
                <w:sz w:val="28"/>
                <w:szCs w:val="28"/>
              </w:rPr>
            </w:pPr>
            <w:r w:rsidRPr="007669A8">
              <w:rPr>
                <w:sz w:val="28"/>
                <w:szCs w:val="28"/>
              </w:rPr>
              <w:t>Administratīvo izmaksu monetārs novērtējums</w:t>
            </w:r>
          </w:p>
        </w:tc>
        <w:tc>
          <w:tcPr>
            <w:tcW w:w="6520" w:type="dxa"/>
            <w:gridSpan w:val="3"/>
            <w:tcBorders>
              <w:bottom w:val="single" w:sz="4" w:space="0" w:color="auto"/>
            </w:tcBorders>
            <w:shd w:val="clear" w:color="auto" w:fill="auto"/>
          </w:tcPr>
          <w:p w14:paraId="129195D2" w14:textId="5662407C" w:rsidR="002041BA" w:rsidRPr="007669A8" w:rsidRDefault="00C96B73" w:rsidP="00B764DF">
            <w:pPr>
              <w:rPr>
                <w:sz w:val="28"/>
                <w:szCs w:val="28"/>
              </w:rPr>
            </w:pPr>
            <w:r w:rsidRPr="007669A8">
              <w:rPr>
                <w:sz w:val="28"/>
                <w:szCs w:val="28"/>
              </w:rPr>
              <w:t>Papildus administratīvās izmaksas neradīsies.</w:t>
            </w:r>
          </w:p>
        </w:tc>
      </w:tr>
      <w:tr w:rsidR="002041BA" w:rsidRPr="007669A8" w14:paraId="273EDC63" w14:textId="77777777" w:rsidTr="0018715F">
        <w:trPr>
          <w:gridBefore w:val="1"/>
          <w:wBefore w:w="13" w:type="dxa"/>
        </w:trPr>
        <w:tc>
          <w:tcPr>
            <w:tcW w:w="427" w:type="dxa"/>
            <w:tcBorders>
              <w:bottom w:val="single" w:sz="4" w:space="0" w:color="auto"/>
            </w:tcBorders>
            <w:shd w:val="clear" w:color="auto" w:fill="auto"/>
          </w:tcPr>
          <w:p w14:paraId="46D1FFBD" w14:textId="77777777" w:rsidR="002041BA" w:rsidRPr="007669A8" w:rsidRDefault="002041BA" w:rsidP="00304B3E">
            <w:pPr>
              <w:pStyle w:val="naisnod"/>
              <w:jc w:val="left"/>
              <w:rPr>
                <w:b w:val="0"/>
                <w:sz w:val="28"/>
                <w:szCs w:val="28"/>
              </w:rPr>
            </w:pPr>
            <w:r w:rsidRPr="007669A8">
              <w:rPr>
                <w:b w:val="0"/>
                <w:sz w:val="28"/>
                <w:szCs w:val="28"/>
              </w:rPr>
              <w:t>4.</w:t>
            </w:r>
          </w:p>
        </w:tc>
        <w:tc>
          <w:tcPr>
            <w:tcW w:w="2409" w:type="dxa"/>
            <w:gridSpan w:val="2"/>
            <w:tcBorders>
              <w:bottom w:val="single" w:sz="4" w:space="0" w:color="auto"/>
            </w:tcBorders>
            <w:shd w:val="clear" w:color="auto" w:fill="auto"/>
          </w:tcPr>
          <w:p w14:paraId="014CE2AF" w14:textId="77777777" w:rsidR="002041BA" w:rsidRPr="007669A8" w:rsidRDefault="002041BA" w:rsidP="0018715F">
            <w:pPr>
              <w:pStyle w:val="naisf"/>
              <w:ind w:left="-109" w:firstLine="0"/>
              <w:jc w:val="left"/>
              <w:rPr>
                <w:sz w:val="28"/>
                <w:szCs w:val="28"/>
              </w:rPr>
            </w:pPr>
            <w:r w:rsidRPr="007669A8">
              <w:rPr>
                <w:sz w:val="28"/>
                <w:szCs w:val="28"/>
              </w:rPr>
              <w:t>Cita informācija</w:t>
            </w:r>
          </w:p>
        </w:tc>
        <w:tc>
          <w:tcPr>
            <w:tcW w:w="6520" w:type="dxa"/>
            <w:gridSpan w:val="3"/>
            <w:tcBorders>
              <w:bottom w:val="single" w:sz="4" w:space="0" w:color="auto"/>
            </w:tcBorders>
            <w:shd w:val="clear" w:color="auto" w:fill="auto"/>
          </w:tcPr>
          <w:p w14:paraId="7DA11210" w14:textId="77777777" w:rsidR="002041BA" w:rsidRPr="007669A8" w:rsidRDefault="002041BA" w:rsidP="00B764DF">
            <w:pPr>
              <w:rPr>
                <w:sz w:val="28"/>
                <w:szCs w:val="28"/>
              </w:rPr>
            </w:pPr>
            <w:r w:rsidRPr="007669A8">
              <w:rPr>
                <w:rFonts w:eastAsia="EUAlbertina_Bold"/>
                <w:sz w:val="28"/>
                <w:szCs w:val="28"/>
              </w:rPr>
              <w:t>Nav.</w:t>
            </w:r>
          </w:p>
        </w:tc>
      </w:tr>
      <w:tr w:rsidR="00CD2C86" w:rsidRPr="007669A8" w14:paraId="5DAE6F02" w14:textId="77777777" w:rsidTr="0018715F">
        <w:trPr>
          <w:gridBefore w:val="1"/>
          <w:wBefore w:w="13" w:type="dxa"/>
        </w:trPr>
        <w:tc>
          <w:tcPr>
            <w:tcW w:w="427" w:type="dxa"/>
            <w:tcBorders>
              <w:top w:val="nil"/>
              <w:left w:val="nil"/>
              <w:bottom w:val="nil"/>
              <w:right w:val="nil"/>
            </w:tcBorders>
            <w:shd w:val="clear" w:color="auto" w:fill="auto"/>
          </w:tcPr>
          <w:p w14:paraId="63EEF803" w14:textId="77777777" w:rsidR="00CD2C86" w:rsidRPr="007669A8" w:rsidRDefault="00CD2C86" w:rsidP="00304B3E">
            <w:pPr>
              <w:pStyle w:val="naisnod"/>
              <w:jc w:val="left"/>
              <w:rPr>
                <w:b w:val="0"/>
                <w:sz w:val="28"/>
                <w:szCs w:val="28"/>
              </w:rPr>
            </w:pPr>
          </w:p>
        </w:tc>
        <w:tc>
          <w:tcPr>
            <w:tcW w:w="2409" w:type="dxa"/>
            <w:gridSpan w:val="2"/>
            <w:tcBorders>
              <w:top w:val="nil"/>
              <w:left w:val="nil"/>
              <w:bottom w:val="nil"/>
              <w:right w:val="nil"/>
            </w:tcBorders>
            <w:shd w:val="clear" w:color="auto" w:fill="auto"/>
          </w:tcPr>
          <w:p w14:paraId="61AD87B2" w14:textId="77777777" w:rsidR="00CD2C86" w:rsidRPr="007669A8" w:rsidRDefault="00CD2C86" w:rsidP="00304B3E">
            <w:pPr>
              <w:pStyle w:val="naisf"/>
              <w:ind w:left="350" w:hanging="180"/>
              <w:jc w:val="left"/>
              <w:rPr>
                <w:sz w:val="28"/>
                <w:szCs w:val="28"/>
              </w:rPr>
            </w:pPr>
          </w:p>
        </w:tc>
        <w:tc>
          <w:tcPr>
            <w:tcW w:w="6520" w:type="dxa"/>
            <w:gridSpan w:val="3"/>
            <w:tcBorders>
              <w:top w:val="nil"/>
              <w:left w:val="nil"/>
              <w:bottom w:val="nil"/>
              <w:right w:val="nil"/>
            </w:tcBorders>
            <w:shd w:val="clear" w:color="auto" w:fill="auto"/>
          </w:tcPr>
          <w:p w14:paraId="593B9420" w14:textId="77777777" w:rsidR="00CD2C86" w:rsidRPr="007669A8" w:rsidRDefault="00CD2C86" w:rsidP="00B764DF">
            <w:pPr>
              <w:rPr>
                <w:rFonts w:eastAsia="EUAlbertina_Bold"/>
                <w:sz w:val="28"/>
                <w:szCs w:val="28"/>
              </w:rPr>
            </w:pPr>
          </w:p>
        </w:tc>
      </w:tr>
      <w:tr w:rsidR="00CD2C86" w:rsidRPr="007669A8" w14:paraId="27D7C717" w14:textId="77777777" w:rsidTr="0018715F">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8" w:type="dxa"/>
          <w:trHeight w:val="420"/>
          <w:jc w:val="center"/>
        </w:trPr>
        <w:tc>
          <w:tcPr>
            <w:tcW w:w="9341" w:type="dxa"/>
            <w:gridSpan w:val="6"/>
            <w:tcBorders>
              <w:top w:val="outset" w:sz="6" w:space="0" w:color="414142"/>
              <w:left w:val="outset" w:sz="6" w:space="0" w:color="414142"/>
              <w:bottom w:val="outset" w:sz="6" w:space="0" w:color="414142"/>
              <w:right w:val="outset" w:sz="6" w:space="0" w:color="414142"/>
            </w:tcBorders>
            <w:vAlign w:val="center"/>
            <w:hideMark/>
          </w:tcPr>
          <w:p w14:paraId="3274045A" w14:textId="77777777" w:rsidR="00CD2C86" w:rsidRPr="007669A8" w:rsidRDefault="00CD2C86" w:rsidP="0009503A">
            <w:pPr>
              <w:spacing w:before="100" w:beforeAutospacing="1" w:after="100" w:afterAutospacing="1" w:line="293" w:lineRule="atLeast"/>
              <w:jc w:val="center"/>
              <w:rPr>
                <w:b/>
                <w:bCs/>
                <w:sz w:val="28"/>
                <w:szCs w:val="28"/>
                <w:lang w:eastAsia="lv-LV"/>
              </w:rPr>
            </w:pPr>
            <w:r w:rsidRPr="007669A8">
              <w:rPr>
                <w:b/>
                <w:bCs/>
                <w:sz w:val="28"/>
                <w:szCs w:val="28"/>
                <w:lang w:eastAsia="lv-LV"/>
              </w:rPr>
              <w:t>VI. Sabiedrības līdzdalība un komunikācijas aktivitātes</w:t>
            </w:r>
          </w:p>
        </w:tc>
      </w:tr>
      <w:tr w:rsidR="00CD2C86" w:rsidRPr="007669A8" w14:paraId="36B71493" w14:textId="77777777" w:rsidTr="0018715F">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8" w:type="dxa"/>
          <w:trHeight w:val="540"/>
          <w:jc w:val="center"/>
        </w:trPr>
        <w:tc>
          <w:tcPr>
            <w:tcW w:w="440" w:type="dxa"/>
            <w:gridSpan w:val="2"/>
            <w:tcBorders>
              <w:top w:val="outset" w:sz="6" w:space="0" w:color="414142"/>
              <w:left w:val="outset" w:sz="6" w:space="0" w:color="414142"/>
              <w:bottom w:val="outset" w:sz="6" w:space="0" w:color="414142"/>
              <w:right w:val="outset" w:sz="6" w:space="0" w:color="414142"/>
            </w:tcBorders>
            <w:hideMark/>
          </w:tcPr>
          <w:p w14:paraId="1BFD8165" w14:textId="77777777" w:rsidR="00CD2C86" w:rsidRPr="007669A8" w:rsidRDefault="00CD2C86" w:rsidP="0018715F">
            <w:pPr>
              <w:jc w:val="center"/>
              <w:rPr>
                <w:sz w:val="28"/>
                <w:szCs w:val="28"/>
                <w:lang w:eastAsia="lv-LV"/>
              </w:rPr>
            </w:pPr>
            <w:r w:rsidRPr="007669A8">
              <w:rPr>
                <w:sz w:val="28"/>
                <w:szCs w:val="28"/>
                <w:lang w:eastAsia="lv-LV"/>
              </w:rPr>
              <w:t>1.</w:t>
            </w:r>
          </w:p>
        </w:tc>
        <w:tc>
          <w:tcPr>
            <w:tcW w:w="2401" w:type="dxa"/>
            <w:tcBorders>
              <w:top w:val="outset" w:sz="6" w:space="0" w:color="414142"/>
              <w:left w:val="outset" w:sz="6" w:space="0" w:color="414142"/>
              <w:bottom w:val="outset" w:sz="6" w:space="0" w:color="414142"/>
              <w:right w:val="outset" w:sz="6" w:space="0" w:color="414142"/>
            </w:tcBorders>
            <w:hideMark/>
          </w:tcPr>
          <w:p w14:paraId="6759B078" w14:textId="77777777" w:rsidR="00CD2C86" w:rsidRPr="007669A8" w:rsidRDefault="00CD2C86" w:rsidP="0009503A">
            <w:pPr>
              <w:rPr>
                <w:sz w:val="28"/>
                <w:szCs w:val="28"/>
                <w:lang w:eastAsia="lv-LV"/>
              </w:rPr>
            </w:pPr>
            <w:r w:rsidRPr="007669A8">
              <w:rPr>
                <w:sz w:val="28"/>
                <w:szCs w:val="28"/>
                <w:lang w:eastAsia="lv-LV"/>
              </w:rPr>
              <w:t>Plānotās sabiedrības līdzdalības un komunikācijas aktivitātes saistībā ar projektu</w:t>
            </w:r>
          </w:p>
        </w:tc>
        <w:tc>
          <w:tcPr>
            <w:tcW w:w="6500" w:type="dxa"/>
            <w:gridSpan w:val="3"/>
            <w:tcBorders>
              <w:top w:val="outset" w:sz="6" w:space="0" w:color="414142"/>
              <w:left w:val="outset" w:sz="6" w:space="0" w:color="414142"/>
              <w:bottom w:val="outset" w:sz="6" w:space="0" w:color="414142"/>
              <w:right w:val="outset" w:sz="6" w:space="0" w:color="414142"/>
            </w:tcBorders>
            <w:hideMark/>
          </w:tcPr>
          <w:p w14:paraId="76D3CEF2" w14:textId="70BAECED" w:rsidR="00CD2C86" w:rsidRPr="007669A8" w:rsidRDefault="005107A3" w:rsidP="005107A3">
            <w:pPr>
              <w:ind w:right="90"/>
              <w:jc w:val="both"/>
              <w:rPr>
                <w:sz w:val="28"/>
                <w:szCs w:val="28"/>
                <w:lang w:eastAsia="lv-LV"/>
              </w:rPr>
            </w:pPr>
            <w:r w:rsidRPr="007669A8">
              <w:rPr>
                <w:sz w:val="28"/>
                <w:szCs w:val="28"/>
                <w:lang w:eastAsia="lv-LV"/>
              </w:rPr>
              <w:t>Paziņojums par līdzdalības procesu noteikumu projekta izstrādes gaitā publicēts</w:t>
            </w:r>
            <w:r w:rsidRPr="007669A8">
              <w:rPr>
                <w:color w:val="000000"/>
                <w:sz w:val="28"/>
                <w:szCs w:val="28"/>
                <w:lang w:eastAsia="lv-LV"/>
              </w:rPr>
              <w:t xml:space="preserve"> </w:t>
            </w:r>
            <w:proofErr w:type="spellStart"/>
            <w:r w:rsidR="00273CC2" w:rsidRPr="007669A8">
              <w:rPr>
                <w:color w:val="000000"/>
                <w:sz w:val="28"/>
                <w:szCs w:val="28"/>
                <w:lang w:eastAsia="lv-LV"/>
              </w:rPr>
              <w:t>Iekšlietu</w:t>
            </w:r>
            <w:proofErr w:type="spellEnd"/>
            <w:r w:rsidR="00273CC2" w:rsidRPr="007669A8">
              <w:rPr>
                <w:color w:val="000000"/>
                <w:sz w:val="28"/>
                <w:szCs w:val="28"/>
                <w:lang w:eastAsia="lv-LV"/>
              </w:rPr>
              <w:t xml:space="preserve"> ministrijas mājaslapā sadaļā “Sabiedrības līdzdalība” atbilstoši Ministru kabineta 2009.gada 25.augusta noteikumu Nr.970 “Sabiedrības līdzdalības kārtība attīstības plānošanas procesā” 13.punktam.</w:t>
            </w:r>
          </w:p>
        </w:tc>
      </w:tr>
      <w:tr w:rsidR="00CD2C86" w:rsidRPr="007669A8" w14:paraId="32E0C217" w14:textId="77777777" w:rsidTr="0018715F">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8" w:type="dxa"/>
          <w:trHeight w:val="330"/>
          <w:jc w:val="center"/>
        </w:trPr>
        <w:tc>
          <w:tcPr>
            <w:tcW w:w="440" w:type="dxa"/>
            <w:gridSpan w:val="2"/>
            <w:tcBorders>
              <w:top w:val="outset" w:sz="6" w:space="0" w:color="414142"/>
              <w:left w:val="outset" w:sz="6" w:space="0" w:color="414142"/>
              <w:bottom w:val="outset" w:sz="6" w:space="0" w:color="414142"/>
              <w:right w:val="outset" w:sz="6" w:space="0" w:color="414142"/>
            </w:tcBorders>
            <w:hideMark/>
          </w:tcPr>
          <w:p w14:paraId="289D0C38" w14:textId="77777777" w:rsidR="00CD2C86" w:rsidRPr="007669A8" w:rsidRDefault="00CD2C86" w:rsidP="0018715F">
            <w:pPr>
              <w:jc w:val="center"/>
              <w:rPr>
                <w:sz w:val="28"/>
                <w:szCs w:val="28"/>
                <w:lang w:eastAsia="lv-LV"/>
              </w:rPr>
            </w:pPr>
            <w:r w:rsidRPr="007669A8">
              <w:rPr>
                <w:sz w:val="28"/>
                <w:szCs w:val="28"/>
                <w:lang w:eastAsia="lv-LV"/>
              </w:rPr>
              <w:t>2.</w:t>
            </w:r>
          </w:p>
        </w:tc>
        <w:tc>
          <w:tcPr>
            <w:tcW w:w="2401" w:type="dxa"/>
            <w:tcBorders>
              <w:top w:val="outset" w:sz="6" w:space="0" w:color="414142"/>
              <w:left w:val="outset" w:sz="6" w:space="0" w:color="414142"/>
              <w:bottom w:val="outset" w:sz="6" w:space="0" w:color="414142"/>
              <w:right w:val="outset" w:sz="6" w:space="0" w:color="414142"/>
            </w:tcBorders>
            <w:hideMark/>
          </w:tcPr>
          <w:p w14:paraId="2BEA7864" w14:textId="77777777" w:rsidR="00CD2C86" w:rsidRPr="007669A8" w:rsidRDefault="00CD2C86" w:rsidP="0009503A">
            <w:pPr>
              <w:rPr>
                <w:sz w:val="28"/>
                <w:szCs w:val="28"/>
                <w:lang w:eastAsia="lv-LV"/>
              </w:rPr>
            </w:pPr>
            <w:r w:rsidRPr="007669A8">
              <w:rPr>
                <w:sz w:val="28"/>
                <w:szCs w:val="28"/>
                <w:lang w:eastAsia="lv-LV"/>
              </w:rPr>
              <w:t>Sabiedrības līdzdalība projekta izstrādē</w:t>
            </w:r>
          </w:p>
        </w:tc>
        <w:tc>
          <w:tcPr>
            <w:tcW w:w="6500" w:type="dxa"/>
            <w:gridSpan w:val="3"/>
            <w:tcBorders>
              <w:top w:val="outset" w:sz="6" w:space="0" w:color="414142"/>
              <w:left w:val="outset" w:sz="6" w:space="0" w:color="414142"/>
              <w:bottom w:val="outset" w:sz="6" w:space="0" w:color="414142"/>
              <w:right w:val="outset" w:sz="6" w:space="0" w:color="414142"/>
            </w:tcBorders>
            <w:hideMark/>
          </w:tcPr>
          <w:p w14:paraId="5D196912" w14:textId="4E203C8E" w:rsidR="00CD2C86" w:rsidRPr="007669A8" w:rsidRDefault="00C70947" w:rsidP="00024BDD">
            <w:pPr>
              <w:ind w:right="90"/>
              <w:jc w:val="both"/>
              <w:rPr>
                <w:sz w:val="28"/>
                <w:szCs w:val="28"/>
                <w:lang w:eastAsia="lv-LV"/>
              </w:rPr>
            </w:pPr>
            <w:r w:rsidRPr="007669A8">
              <w:rPr>
                <w:sz w:val="28"/>
                <w:szCs w:val="28"/>
              </w:rPr>
              <w:t>Sabiedrības pārstāvji</w:t>
            </w:r>
            <w:r w:rsidR="00273CC2" w:rsidRPr="007669A8">
              <w:rPr>
                <w:sz w:val="28"/>
                <w:szCs w:val="28"/>
              </w:rPr>
              <w:t xml:space="preserve">em </w:t>
            </w:r>
            <w:r w:rsidR="00024BDD" w:rsidRPr="007669A8">
              <w:rPr>
                <w:sz w:val="28"/>
                <w:szCs w:val="28"/>
              </w:rPr>
              <w:t xml:space="preserve">bija </w:t>
            </w:r>
            <w:r w:rsidR="00273CC2" w:rsidRPr="007669A8">
              <w:rPr>
                <w:sz w:val="28"/>
                <w:szCs w:val="28"/>
              </w:rPr>
              <w:t>iespējams</w:t>
            </w:r>
            <w:r w:rsidRPr="007669A8">
              <w:rPr>
                <w:sz w:val="28"/>
                <w:szCs w:val="28"/>
              </w:rPr>
              <w:t xml:space="preserve"> līdzdarboties</w:t>
            </w:r>
            <w:r w:rsidR="00273CC2" w:rsidRPr="007669A8">
              <w:rPr>
                <w:sz w:val="28"/>
                <w:szCs w:val="28"/>
              </w:rPr>
              <w:t xml:space="preserve"> projekta izstrādē</w:t>
            </w:r>
            <w:r w:rsidRPr="007669A8">
              <w:rPr>
                <w:sz w:val="28"/>
                <w:szCs w:val="28"/>
              </w:rPr>
              <w:t>, rakstiski sniedzot viedokli par projektu līdz 201</w:t>
            </w:r>
            <w:r w:rsidR="00C86557" w:rsidRPr="007669A8">
              <w:rPr>
                <w:sz w:val="28"/>
                <w:szCs w:val="28"/>
              </w:rPr>
              <w:t>6</w:t>
            </w:r>
            <w:r w:rsidRPr="007669A8">
              <w:rPr>
                <w:sz w:val="28"/>
                <w:szCs w:val="28"/>
              </w:rPr>
              <w:t xml:space="preserve">.gada </w:t>
            </w:r>
            <w:r w:rsidR="00C86557" w:rsidRPr="007669A8">
              <w:rPr>
                <w:sz w:val="28"/>
                <w:szCs w:val="28"/>
              </w:rPr>
              <w:t>8</w:t>
            </w:r>
            <w:r w:rsidRPr="007669A8">
              <w:rPr>
                <w:sz w:val="28"/>
                <w:szCs w:val="28"/>
              </w:rPr>
              <w:t>.</w:t>
            </w:r>
            <w:r w:rsidR="00C86557" w:rsidRPr="007669A8">
              <w:rPr>
                <w:sz w:val="28"/>
                <w:szCs w:val="28"/>
              </w:rPr>
              <w:t>janvārim</w:t>
            </w:r>
            <w:r w:rsidRPr="007669A8">
              <w:rPr>
                <w:sz w:val="28"/>
                <w:szCs w:val="28"/>
              </w:rPr>
              <w:t>.</w:t>
            </w:r>
          </w:p>
        </w:tc>
      </w:tr>
      <w:tr w:rsidR="00CD2C86" w:rsidRPr="007669A8" w14:paraId="4BDEC140" w14:textId="77777777" w:rsidTr="0018715F">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8" w:type="dxa"/>
          <w:trHeight w:val="465"/>
          <w:jc w:val="center"/>
        </w:trPr>
        <w:tc>
          <w:tcPr>
            <w:tcW w:w="440" w:type="dxa"/>
            <w:gridSpan w:val="2"/>
            <w:tcBorders>
              <w:top w:val="outset" w:sz="6" w:space="0" w:color="414142"/>
              <w:left w:val="outset" w:sz="6" w:space="0" w:color="414142"/>
              <w:bottom w:val="outset" w:sz="6" w:space="0" w:color="414142"/>
              <w:right w:val="outset" w:sz="6" w:space="0" w:color="414142"/>
            </w:tcBorders>
            <w:hideMark/>
          </w:tcPr>
          <w:p w14:paraId="7382AB11" w14:textId="77777777" w:rsidR="00CD2C86" w:rsidRPr="007669A8" w:rsidRDefault="00CD2C86" w:rsidP="0018715F">
            <w:pPr>
              <w:jc w:val="center"/>
              <w:rPr>
                <w:sz w:val="28"/>
                <w:szCs w:val="28"/>
                <w:lang w:eastAsia="lv-LV"/>
              </w:rPr>
            </w:pPr>
            <w:r w:rsidRPr="007669A8">
              <w:rPr>
                <w:sz w:val="28"/>
                <w:szCs w:val="28"/>
                <w:lang w:eastAsia="lv-LV"/>
              </w:rPr>
              <w:t>3.</w:t>
            </w:r>
          </w:p>
        </w:tc>
        <w:tc>
          <w:tcPr>
            <w:tcW w:w="2401" w:type="dxa"/>
            <w:tcBorders>
              <w:top w:val="outset" w:sz="6" w:space="0" w:color="414142"/>
              <w:left w:val="outset" w:sz="6" w:space="0" w:color="414142"/>
              <w:bottom w:val="outset" w:sz="6" w:space="0" w:color="414142"/>
              <w:right w:val="outset" w:sz="6" w:space="0" w:color="414142"/>
            </w:tcBorders>
            <w:hideMark/>
          </w:tcPr>
          <w:p w14:paraId="76E9ACA6" w14:textId="77777777" w:rsidR="00CD2C86" w:rsidRPr="007669A8" w:rsidRDefault="00CD2C86" w:rsidP="0009503A">
            <w:pPr>
              <w:rPr>
                <w:sz w:val="28"/>
                <w:szCs w:val="28"/>
                <w:lang w:eastAsia="lv-LV"/>
              </w:rPr>
            </w:pPr>
            <w:r w:rsidRPr="007669A8">
              <w:rPr>
                <w:sz w:val="28"/>
                <w:szCs w:val="28"/>
                <w:lang w:eastAsia="lv-LV"/>
              </w:rPr>
              <w:t>Sabiedrības līdzdalības rezultāti</w:t>
            </w:r>
          </w:p>
        </w:tc>
        <w:tc>
          <w:tcPr>
            <w:tcW w:w="6500" w:type="dxa"/>
            <w:gridSpan w:val="3"/>
            <w:tcBorders>
              <w:top w:val="outset" w:sz="6" w:space="0" w:color="414142"/>
              <w:left w:val="outset" w:sz="6" w:space="0" w:color="414142"/>
              <w:bottom w:val="outset" w:sz="6" w:space="0" w:color="414142"/>
              <w:right w:val="outset" w:sz="6" w:space="0" w:color="414142"/>
            </w:tcBorders>
            <w:hideMark/>
          </w:tcPr>
          <w:p w14:paraId="7D9157B5" w14:textId="6BBB33D7" w:rsidR="00CD2C86" w:rsidRPr="007669A8" w:rsidRDefault="005107A3" w:rsidP="0018715F">
            <w:pPr>
              <w:ind w:right="90"/>
              <w:jc w:val="both"/>
              <w:rPr>
                <w:sz w:val="28"/>
                <w:szCs w:val="28"/>
                <w:lang w:eastAsia="lv-LV"/>
              </w:rPr>
            </w:pPr>
            <w:r w:rsidRPr="007669A8">
              <w:rPr>
                <w:sz w:val="28"/>
                <w:szCs w:val="28"/>
                <w:lang w:eastAsia="lv-LV"/>
              </w:rPr>
              <w:t>Nav saņemti sabiedrības pārstāvju viedokļi.</w:t>
            </w:r>
          </w:p>
        </w:tc>
      </w:tr>
      <w:tr w:rsidR="00CD2C86" w:rsidRPr="007669A8" w14:paraId="2F967EEB" w14:textId="77777777" w:rsidTr="0018715F">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8" w:type="dxa"/>
          <w:trHeight w:val="465"/>
          <w:jc w:val="center"/>
        </w:trPr>
        <w:tc>
          <w:tcPr>
            <w:tcW w:w="440" w:type="dxa"/>
            <w:gridSpan w:val="2"/>
            <w:tcBorders>
              <w:top w:val="outset" w:sz="6" w:space="0" w:color="414142"/>
              <w:left w:val="outset" w:sz="6" w:space="0" w:color="414142"/>
              <w:bottom w:val="single" w:sz="4" w:space="0" w:color="auto"/>
              <w:right w:val="outset" w:sz="6" w:space="0" w:color="414142"/>
            </w:tcBorders>
            <w:hideMark/>
          </w:tcPr>
          <w:p w14:paraId="3BA88FE3" w14:textId="77777777" w:rsidR="00CD2C86" w:rsidRPr="007669A8" w:rsidRDefault="00CD2C86" w:rsidP="0018715F">
            <w:pPr>
              <w:jc w:val="center"/>
              <w:rPr>
                <w:sz w:val="28"/>
                <w:szCs w:val="28"/>
                <w:lang w:eastAsia="lv-LV"/>
              </w:rPr>
            </w:pPr>
            <w:r w:rsidRPr="007669A8">
              <w:rPr>
                <w:sz w:val="28"/>
                <w:szCs w:val="28"/>
                <w:lang w:eastAsia="lv-LV"/>
              </w:rPr>
              <w:t>4.</w:t>
            </w:r>
          </w:p>
        </w:tc>
        <w:tc>
          <w:tcPr>
            <w:tcW w:w="2401" w:type="dxa"/>
            <w:tcBorders>
              <w:top w:val="outset" w:sz="6" w:space="0" w:color="414142"/>
              <w:left w:val="outset" w:sz="6" w:space="0" w:color="414142"/>
              <w:bottom w:val="single" w:sz="4" w:space="0" w:color="auto"/>
              <w:right w:val="outset" w:sz="6" w:space="0" w:color="414142"/>
            </w:tcBorders>
            <w:hideMark/>
          </w:tcPr>
          <w:p w14:paraId="4CA4D6EC" w14:textId="77777777" w:rsidR="00CD2C86" w:rsidRPr="007669A8" w:rsidRDefault="00CD2C86" w:rsidP="0009503A">
            <w:pPr>
              <w:rPr>
                <w:sz w:val="28"/>
                <w:szCs w:val="28"/>
                <w:lang w:eastAsia="lv-LV"/>
              </w:rPr>
            </w:pPr>
            <w:r w:rsidRPr="007669A8">
              <w:rPr>
                <w:sz w:val="28"/>
                <w:szCs w:val="28"/>
                <w:lang w:eastAsia="lv-LV"/>
              </w:rPr>
              <w:t>Cita informācija</w:t>
            </w:r>
          </w:p>
        </w:tc>
        <w:tc>
          <w:tcPr>
            <w:tcW w:w="6500" w:type="dxa"/>
            <w:gridSpan w:val="3"/>
            <w:tcBorders>
              <w:top w:val="outset" w:sz="6" w:space="0" w:color="414142"/>
              <w:left w:val="outset" w:sz="6" w:space="0" w:color="414142"/>
              <w:bottom w:val="single" w:sz="4" w:space="0" w:color="auto"/>
              <w:right w:val="outset" w:sz="6" w:space="0" w:color="414142"/>
            </w:tcBorders>
            <w:hideMark/>
          </w:tcPr>
          <w:p w14:paraId="6AD6054E" w14:textId="77777777" w:rsidR="00CD2C86" w:rsidRPr="007669A8" w:rsidRDefault="00CD2C86" w:rsidP="0009503A">
            <w:pPr>
              <w:spacing w:before="100" w:beforeAutospacing="1" w:after="100" w:afterAutospacing="1" w:line="293" w:lineRule="atLeast"/>
              <w:rPr>
                <w:sz w:val="28"/>
                <w:szCs w:val="28"/>
                <w:lang w:eastAsia="lv-LV"/>
              </w:rPr>
            </w:pPr>
            <w:r w:rsidRPr="007669A8">
              <w:rPr>
                <w:sz w:val="28"/>
                <w:szCs w:val="28"/>
                <w:lang w:eastAsia="lv-LV"/>
              </w:rPr>
              <w:t>Nav</w:t>
            </w:r>
          </w:p>
        </w:tc>
      </w:tr>
      <w:tr w:rsidR="00CD2C86" w:rsidRPr="007669A8" w14:paraId="58D2897A" w14:textId="77777777" w:rsidTr="0018715F">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28" w:type="dxa"/>
          <w:trHeight w:val="465"/>
          <w:jc w:val="center"/>
        </w:trPr>
        <w:tc>
          <w:tcPr>
            <w:tcW w:w="440" w:type="dxa"/>
            <w:gridSpan w:val="2"/>
            <w:tcBorders>
              <w:top w:val="single" w:sz="4" w:space="0" w:color="auto"/>
              <w:left w:val="nil"/>
              <w:bottom w:val="nil"/>
              <w:right w:val="nil"/>
            </w:tcBorders>
          </w:tcPr>
          <w:p w14:paraId="45058B28" w14:textId="77777777" w:rsidR="00CD2C86" w:rsidRPr="007669A8" w:rsidRDefault="00CD2C86" w:rsidP="0009503A">
            <w:pPr>
              <w:rPr>
                <w:sz w:val="28"/>
                <w:szCs w:val="28"/>
                <w:lang w:eastAsia="lv-LV"/>
              </w:rPr>
            </w:pPr>
          </w:p>
        </w:tc>
        <w:tc>
          <w:tcPr>
            <w:tcW w:w="2401" w:type="dxa"/>
            <w:tcBorders>
              <w:top w:val="single" w:sz="4" w:space="0" w:color="auto"/>
              <w:left w:val="nil"/>
              <w:bottom w:val="nil"/>
              <w:right w:val="nil"/>
            </w:tcBorders>
          </w:tcPr>
          <w:p w14:paraId="00B85341" w14:textId="77777777" w:rsidR="00CD2C86" w:rsidRPr="007669A8" w:rsidRDefault="00CD2C86" w:rsidP="0009503A">
            <w:pPr>
              <w:rPr>
                <w:sz w:val="28"/>
                <w:szCs w:val="28"/>
                <w:lang w:eastAsia="lv-LV"/>
              </w:rPr>
            </w:pPr>
          </w:p>
        </w:tc>
        <w:tc>
          <w:tcPr>
            <w:tcW w:w="6500" w:type="dxa"/>
            <w:gridSpan w:val="3"/>
            <w:tcBorders>
              <w:top w:val="single" w:sz="4" w:space="0" w:color="auto"/>
              <w:left w:val="nil"/>
              <w:bottom w:val="nil"/>
              <w:right w:val="nil"/>
            </w:tcBorders>
          </w:tcPr>
          <w:p w14:paraId="3A5E904C" w14:textId="77777777" w:rsidR="00CD2C86" w:rsidRPr="007669A8" w:rsidRDefault="00CD2C86" w:rsidP="0009503A">
            <w:pPr>
              <w:spacing w:before="100" w:beforeAutospacing="1" w:after="100" w:afterAutospacing="1" w:line="293" w:lineRule="atLeast"/>
              <w:rPr>
                <w:sz w:val="28"/>
                <w:szCs w:val="28"/>
                <w:lang w:eastAsia="lv-LV"/>
              </w:rPr>
            </w:pPr>
          </w:p>
        </w:tc>
      </w:tr>
      <w:tr w:rsidR="009821BB" w:rsidRPr="007669A8" w14:paraId="79842C23" w14:textId="77777777" w:rsidTr="00CD2C86">
        <w:trPr>
          <w:gridBefore w:val="1"/>
          <w:wBefore w:w="13" w:type="dxa"/>
        </w:trPr>
        <w:tc>
          <w:tcPr>
            <w:tcW w:w="9356" w:type="dxa"/>
            <w:gridSpan w:val="6"/>
            <w:shd w:val="clear" w:color="auto" w:fill="auto"/>
          </w:tcPr>
          <w:p w14:paraId="0E554D53" w14:textId="77777777" w:rsidR="009821BB" w:rsidRPr="007669A8" w:rsidRDefault="009821BB" w:rsidP="00A53AA3">
            <w:pPr>
              <w:pStyle w:val="naisf"/>
              <w:spacing w:before="0" w:after="0"/>
              <w:ind w:firstLine="0"/>
              <w:jc w:val="center"/>
              <w:rPr>
                <w:b/>
                <w:sz w:val="28"/>
                <w:szCs w:val="28"/>
              </w:rPr>
            </w:pPr>
            <w:r w:rsidRPr="007669A8">
              <w:rPr>
                <w:b/>
                <w:sz w:val="28"/>
                <w:szCs w:val="28"/>
              </w:rPr>
              <w:t xml:space="preserve">VII. </w:t>
            </w:r>
            <w:r w:rsidRPr="007669A8">
              <w:rPr>
                <w:b/>
                <w:bCs/>
                <w:sz w:val="28"/>
                <w:szCs w:val="28"/>
              </w:rPr>
              <w:t>Tiesību akta projekta izpildes nodrošināšana un tās ietekme uz institūcijām</w:t>
            </w:r>
          </w:p>
        </w:tc>
      </w:tr>
      <w:tr w:rsidR="009821BB" w:rsidRPr="007669A8" w14:paraId="43A90469" w14:textId="77777777" w:rsidTr="0018715F">
        <w:trPr>
          <w:gridBefore w:val="1"/>
          <w:wBefore w:w="13" w:type="dxa"/>
        </w:trPr>
        <w:tc>
          <w:tcPr>
            <w:tcW w:w="427" w:type="dxa"/>
            <w:shd w:val="clear" w:color="auto" w:fill="auto"/>
          </w:tcPr>
          <w:p w14:paraId="5E9E2363" w14:textId="77777777" w:rsidR="009821BB" w:rsidRPr="007669A8" w:rsidRDefault="009821BB" w:rsidP="00304B3E">
            <w:pPr>
              <w:pStyle w:val="naisnod"/>
              <w:ind w:left="180" w:hanging="180"/>
              <w:jc w:val="left"/>
              <w:rPr>
                <w:b w:val="0"/>
                <w:sz w:val="28"/>
                <w:szCs w:val="28"/>
              </w:rPr>
            </w:pPr>
            <w:r w:rsidRPr="007669A8">
              <w:rPr>
                <w:b w:val="0"/>
                <w:sz w:val="28"/>
                <w:szCs w:val="28"/>
              </w:rPr>
              <w:t>1.</w:t>
            </w:r>
          </w:p>
        </w:tc>
        <w:tc>
          <w:tcPr>
            <w:tcW w:w="2834" w:type="dxa"/>
            <w:gridSpan w:val="3"/>
            <w:shd w:val="clear" w:color="auto" w:fill="auto"/>
          </w:tcPr>
          <w:p w14:paraId="73C083B9" w14:textId="77777777" w:rsidR="009821BB" w:rsidRPr="007669A8" w:rsidRDefault="009821BB" w:rsidP="0018715F">
            <w:pPr>
              <w:pStyle w:val="naisf"/>
              <w:ind w:left="-109" w:firstLine="0"/>
              <w:jc w:val="left"/>
              <w:rPr>
                <w:sz w:val="28"/>
                <w:szCs w:val="28"/>
              </w:rPr>
            </w:pPr>
            <w:r w:rsidRPr="007669A8">
              <w:rPr>
                <w:sz w:val="28"/>
                <w:szCs w:val="28"/>
              </w:rPr>
              <w:t xml:space="preserve">Projekta izpildē iesaistītās institūcijas </w:t>
            </w:r>
          </w:p>
        </w:tc>
        <w:tc>
          <w:tcPr>
            <w:tcW w:w="6095" w:type="dxa"/>
            <w:gridSpan w:val="2"/>
            <w:shd w:val="clear" w:color="auto" w:fill="auto"/>
            <w:vAlign w:val="center"/>
          </w:tcPr>
          <w:p w14:paraId="3B8A4C97" w14:textId="1B39E7AC" w:rsidR="009821BB" w:rsidRPr="007669A8" w:rsidRDefault="00A06A9A" w:rsidP="0013386A">
            <w:pPr>
              <w:pStyle w:val="naisnod"/>
              <w:jc w:val="both"/>
              <w:rPr>
                <w:b w:val="0"/>
                <w:sz w:val="28"/>
                <w:szCs w:val="28"/>
              </w:rPr>
            </w:pPr>
            <w:r w:rsidRPr="007669A8">
              <w:rPr>
                <w:rFonts w:eastAsia="EUAlbertina_Bold"/>
                <w:b w:val="0"/>
                <w:sz w:val="28"/>
                <w:szCs w:val="28"/>
              </w:rPr>
              <w:t>Valsts policija un Valsts policijas koledža.</w:t>
            </w:r>
          </w:p>
        </w:tc>
      </w:tr>
      <w:tr w:rsidR="009821BB" w:rsidRPr="007669A8" w14:paraId="73742DFB" w14:textId="77777777" w:rsidTr="0018715F">
        <w:trPr>
          <w:gridBefore w:val="1"/>
          <w:wBefore w:w="13" w:type="dxa"/>
        </w:trPr>
        <w:tc>
          <w:tcPr>
            <w:tcW w:w="427" w:type="dxa"/>
            <w:shd w:val="clear" w:color="auto" w:fill="auto"/>
          </w:tcPr>
          <w:p w14:paraId="461B1BE4" w14:textId="77777777" w:rsidR="009821BB" w:rsidRPr="007669A8" w:rsidRDefault="009821BB" w:rsidP="00304B3E">
            <w:pPr>
              <w:pStyle w:val="naisnod"/>
              <w:jc w:val="left"/>
              <w:rPr>
                <w:b w:val="0"/>
                <w:sz w:val="28"/>
                <w:szCs w:val="28"/>
              </w:rPr>
            </w:pPr>
            <w:r w:rsidRPr="007669A8">
              <w:rPr>
                <w:b w:val="0"/>
                <w:sz w:val="28"/>
                <w:szCs w:val="28"/>
              </w:rPr>
              <w:t>2.</w:t>
            </w:r>
          </w:p>
        </w:tc>
        <w:tc>
          <w:tcPr>
            <w:tcW w:w="2834" w:type="dxa"/>
            <w:gridSpan w:val="3"/>
            <w:shd w:val="clear" w:color="auto" w:fill="auto"/>
          </w:tcPr>
          <w:p w14:paraId="1EF7492F" w14:textId="77777777" w:rsidR="005D2704" w:rsidRPr="007669A8" w:rsidRDefault="005D2704" w:rsidP="0018715F">
            <w:pPr>
              <w:suppressAutoHyphens w:val="0"/>
              <w:spacing w:after="120"/>
              <w:ind w:left="-109"/>
              <w:rPr>
                <w:color w:val="000000" w:themeColor="text1"/>
                <w:sz w:val="28"/>
                <w:szCs w:val="28"/>
                <w:lang w:eastAsia="lv-LV"/>
              </w:rPr>
            </w:pPr>
            <w:r w:rsidRPr="007669A8">
              <w:rPr>
                <w:color w:val="000000" w:themeColor="text1"/>
                <w:sz w:val="28"/>
                <w:szCs w:val="28"/>
                <w:lang w:eastAsia="lv-LV"/>
              </w:rPr>
              <w:t xml:space="preserve">Projekta izpildes ietekme uz pārvaldes funkcijām un institucionālo struktūru. </w:t>
            </w:r>
          </w:p>
          <w:p w14:paraId="1909DB50" w14:textId="38DCBAE5" w:rsidR="009821BB" w:rsidRPr="007669A8" w:rsidRDefault="005D2704" w:rsidP="0018715F">
            <w:pPr>
              <w:suppressAutoHyphens w:val="0"/>
              <w:spacing w:after="120"/>
              <w:ind w:left="-109"/>
              <w:rPr>
                <w:sz w:val="28"/>
                <w:szCs w:val="28"/>
              </w:rPr>
            </w:pPr>
            <w:r w:rsidRPr="007669A8">
              <w:rPr>
                <w:color w:val="000000" w:themeColor="text1"/>
                <w:sz w:val="28"/>
                <w:szCs w:val="28"/>
                <w:lang w:eastAsia="lv-LV"/>
              </w:rPr>
              <w:t xml:space="preserve">Jaunu institūciju izveide, esošu institūciju likvidācija vai reorganizācija, to </w:t>
            </w:r>
            <w:r w:rsidRPr="007669A8">
              <w:rPr>
                <w:color w:val="000000" w:themeColor="text1"/>
                <w:sz w:val="28"/>
                <w:szCs w:val="28"/>
                <w:lang w:eastAsia="lv-LV"/>
              </w:rPr>
              <w:lastRenderedPageBreak/>
              <w:t>ietekme uz institūcijas cilvēkresursiem</w:t>
            </w:r>
          </w:p>
        </w:tc>
        <w:tc>
          <w:tcPr>
            <w:tcW w:w="6095" w:type="dxa"/>
            <w:gridSpan w:val="2"/>
            <w:shd w:val="clear" w:color="auto" w:fill="auto"/>
            <w:vAlign w:val="center"/>
          </w:tcPr>
          <w:p w14:paraId="2A2F4B9A" w14:textId="23E8CA2A" w:rsidR="009821BB" w:rsidRPr="007669A8" w:rsidRDefault="005D2704" w:rsidP="0018715F">
            <w:pPr>
              <w:pStyle w:val="naisnod"/>
              <w:jc w:val="both"/>
              <w:rPr>
                <w:b w:val="0"/>
                <w:sz w:val="28"/>
                <w:szCs w:val="28"/>
              </w:rPr>
            </w:pPr>
            <w:r w:rsidRPr="007669A8">
              <w:rPr>
                <w:rFonts w:eastAsia="Calibri"/>
                <w:b w:val="0"/>
                <w:bCs w:val="0"/>
                <w:sz w:val="28"/>
                <w:szCs w:val="28"/>
                <w:lang w:eastAsia="en-US"/>
              </w:rPr>
              <w:lastRenderedPageBreak/>
              <w:t>Jaunas institūcijas netiks izveidotas un esošās institūcijas netiks likvidētas vai reorganizētas.</w:t>
            </w:r>
          </w:p>
        </w:tc>
      </w:tr>
      <w:tr w:rsidR="009821BB" w:rsidRPr="007669A8" w14:paraId="3C6C07A2" w14:textId="77777777" w:rsidTr="0018715F">
        <w:trPr>
          <w:gridBefore w:val="1"/>
          <w:wBefore w:w="13" w:type="dxa"/>
        </w:trPr>
        <w:tc>
          <w:tcPr>
            <w:tcW w:w="427" w:type="dxa"/>
            <w:shd w:val="clear" w:color="auto" w:fill="auto"/>
          </w:tcPr>
          <w:p w14:paraId="4B14EA9F" w14:textId="77777777" w:rsidR="009821BB" w:rsidRPr="007669A8" w:rsidRDefault="009821BB" w:rsidP="00304B3E">
            <w:pPr>
              <w:pStyle w:val="naisnod"/>
              <w:jc w:val="left"/>
              <w:rPr>
                <w:b w:val="0"/>
                <w:sz w:val="28"/>
                <w:szCs w:val="28"/>
              </w:rPr>
            </w:pPr>
            <w:r w:rsidRPr="007669A8">
              <w:rPr>
                <w:b w:val="0"/>
                <w:sz w:val="28"/>
                <w:szCs w:val="28"/>
              </w:rPr>
              <w:lastRenderedPageBreak/>
              <w:t>3.</w:t>
            </w:r>
          </w:p>
        </w:tc>
        <w:tc>
          <w:tcPr>
            <w:tcW w:w="2834" w:type="dxa"/>
            <w:gridSpan w:val="3"/>
            <w:shd w:val="clear" w:color="auto" w:fill="auto"/>
          </w:tcPr>
          <w:p w14:paraId="7C79BA16" w14:textId="5105BF5F" w:rsidR="009821BB" w:rsidRPr="007669A8" w:rsidRDefault="005D2704" w:rsidP="0018715F">
            <w:pPr>
              <w:pStyle w:val="naisf"/>
              <w:ind w:left="-109" w:firstLine="0"/>
              <w:jc w:val="left"/>
              <w:rPr>
                <w:sz w:val="28"/>
                <w:szCs w:val="28"/>
              </w:rPr>
            </w:pPr>
            <w:r w:rsidRPr="007669A8">
              <w:rPr>
                <w:sz w:val="28"/>
                <w:szCs w:val="28"/>
              </w:rPr>
              <w:t>Cita informācija</w:t>
            </w:r>
          </w:p>
        </w:tc>
        <w:tc>
          <w:tcPr>
            <w:tcW w:w="6095" w:type="dxa"/>
            <w:gridSpan w:val="2"/>
            <w:shd w:val="clear" w:color="auto" w:fill="auto"/>
          </w:tcPr>
          <w:p w14:paraId="64E4E682" w14:textId="585DF4E5" w:rsidR="009821BB" w:rsidRPr="007669A8" w:rsidRDefault="005D2704" w:rsidP="00A53AA3">
            <w:pPr>
              <w:rPr>
                <w:sz w:val="28"/>
                <w:szCs w:val="28"/>
              </w:rPr>
            </w:pPr>
            <w:r w:rsidRPr="007669A8">
              <w:rPr>
                <w:rFonts w:eastAsia="EUAlbertina_Bold"/>
                <w:sz w:val="28"/>
                <w:szCs w:val="28"/>
              </w:rPr>
              <w:t>Nav.</w:t>
            </w:r>
          </w:p>
        </w:tc>
      </w:tr>
    </w:tbl>
    <w:p w14:paraId="5E3D5048" w14:textId="14F8AA0E" w:rsidR="00EB05D5" w:rsidRPr="007669A8" w:rsidRDefault="00E0686D" w:rsidP="009320A4">
      <w:pPr>
        <w:pStyle w:val="naisf"/>
        <w:rPr>
          <w:i/>
          <w:sz w:val="28"/>
          <w:szCs w:val="28"/>
        </w:rPr>
      </w:pPr>
      <w:r w:rsidRPr="007669A8">
        <w:rPr>
          <w:i/>
          <w:sz w:val="28"/>
          <w:szCs w:val="28"/>
        </w:rPr>
        <w:t>Anotācijas</w:t>
      </w:r>
      <w:r w:rsidR="00CC2D1B" w:rsidRPr="007669A8">
        <w:rPr>
          <w:i/>
          <w:sz w:val="28"/>
          <w:szCs w:val="28"/>
        </w:rPr>
        <w:t xml:space="preserve"> </w:t>
      </w:r>
      <w:r w:rsidR="0072034B" w:rsidRPr="007669A8">
        <w:rPr>
          <w:i/>
          <w:sz w:val="28"/>
          <w:szCs w:val="28"/>
        </w:rPr>
        <w:t>II</w:t>
      </w:r>
      <w:r w:rsidR="00304B3E" w:rsidRPr="007669A8">
        <w:rPr>
          <w:i/>
          <w:sz w:val="28"/>
          <w:szCs w:val="28"/>
        </w:rPr>
        <w:t>I</w:t>
      </w:r>
      <w:r w:rsidR="0072034B" w:rsidRPr="007669A8">
        <w:rPr>
          <w:i/>
          <w:sz w:val="28"/>
          <w:szCs w:val="28"/>
        </w:rPr>
        <w:t xml:space="preserve">, </w:t>
      </w:r>
      <w:r w:rsidR="00CC2D1B" w:rsidRPr="007669A8">
        <w:rPr>
          <w:i/>
          <w:sz w:val="28"/>
          <w:szCs w:val="28"/>
        </w:rPr>
        <w:t xml:space="preserve">IV, </w:t>
      </w:r>
      <w:r w:rsidR="00CD2C86" w:rsidRPr="007669A8">
        <w:rPr>
          <w:i/>
          <w:sz w:val="28"/>
          <w:szCs w:val="28"/>
        </w:rPr>
        <w:t xml:space="preserve">un </w:t>
      </w:r>
      <w:r w:rsidR="00FB6C38" w:rsidRPr="007669A8">
        <w:rPr>
          <w:i/>
          <w:sz w:val="28"/>
          <w:szCs w:val="28"/>
        </w:rPr>
        <w:t xml:space="preserve"> V </w:t>
      </w:r>
      <w:r w:rsidRPr="007669A8">
        <w:rPr>
          <w:i/>
          <w:sz w:val="28"/>
          <w:szCs w:val="28"/>
        </w:rPr>
        <w:t xml:space="preserve">sadaļa </w:t>
      </w:r>
      <w:r w:rsidR="00FB6C38" w:rsidRPr="007669A8">
        <w:rPr>
          <w:i/>
          <w:sz w:val="28"/>
          <w:szCs w:val="28"/>
        </w:rPr>
        <w:t xml:space="preserve">– </w:t>
      </w:r>
      <w:r w:rsidRPr="007669A8">
        <w:rPr>
          <w:i/>
          <w:sz w:val="28"/>
          <w:szCs w:val="28"/>
        </w:rPr>
        <w:t>projekts šīs jomas neskar</w:t>
      </w:r>
      <w:r w:rsidR="00FB6C38" w:rsidRPr="007669A8">
        <w:rPr>
          <w:i/>
          <w:sz w:val="28"/>
          <w:szCs w:val="28"/>
        </w:rPr>
        <w:t>.</w:t>
      </w:r>
    </w:p>
    <w:p w14:paraId="713DC646" w14:textId="77777777" w:rsidR="003675ED" w:rsidRPr="007669A8" w:rsidRDefault="003675ED" w:rsidP="009320A4">
      <w:pPr>
        <w:pStyle w:val="naisf"/>
        <w:rPr>
          <w:sz w:val="28"/>
          <w:szCs w:val="28"/>
        </w:rPr>
      </w:pPr>
    </w:p>
    <w:p w14:paraId="69EC6FC0" w14:textId="25542BD9" w:rsidR="00EB05D5" w:rsidRPr="007669A8" w:rsidRDefault="007669A8" w:rsidP="009320A4">
      <w:pPr>
        <w:pStyle w:val="naisf"/>
        <w:rPr>
          <w:sz w:val="28"/>
          <w:szCs w:val="28"/>
        </w:rPr>
      </w:pPr>
      <w:proofErr w:type="spellStart"/>
      <w:r>
        <w:rPr>
          <w:sz w:val="28"/>
          <w:szCs w:val="28"/>
        </w:rPr>
        <w:t>Iekšlietu</w:t>
      </w:r>
      <w:proofErr w:type="spellEnd"/>
      <w:r>
        <w:rPr>
          <w:sz w:val="28"/>
          <w:szCs w:val="28"/>
        </w:rPr>
        <w:t xml:space="preserve">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EB05D5" w:rsidRPr="007669A8">
        <w:rPr>
          <w:sz w:val="28"/>
          <w:szCs w:val="28"/>
        </w:rPr>
        <w:t>R.Kozlovskis</w:t>
      </w:r>
      <w:proofErr w:type="spellEnd"/>
      <w:r w:rsidR="00EB05D5" w:rsidRPr="007669A8">
        <w:rPr>
          <w:sz w:val="28"/>
          <w:szCs w:val="28"/>
        </w:rPr>
        <w:tab/>
      </w:r>
      <w:r w:rsidR="00EB05D5" w:rsidRPr="007669A8">
        <w:rPr>
          <w:sz w:val="28"/>
          <w:szCs w:val="28"/>
        </w:rPr>
        <w:tab/>
      </w:r>
    </w:p>
    <w:p w14:paraId="2E881090" w14:textId="77777777" w:rsidR="00EB05D5" w:rsidRPr="007669A8" w:rsidRDefault="00EB05D5" w:rsidP="00FB6C38">
      <w:pPr>
        <w:pStyle w:val="naisf"/>
        <w:tabs>
          <w:tab w:val="left" w:pos="540"/>
        </w:tabs>
        <w:ind w:left="375" w:firstLine="0"/>
        <w:rPr>
          <w:sz w:val="28"/>
          <w:szCs w:val="28"/>
        </w:rPr>
      </w:pPr>
    </w:p>
    <w:p w14:paraId="34F028CC" w14:textId="16B8B2D7" w:rsidR="00FB6C38" w:rsidRPr="007669A8" w:rsidRDefault="00FB6C38" w:rsidP="009320A4">
      <w:pPr>
        <w:pStyle w:val="naisf"/>
        <w:tabs>
          <w:tab w:val="left" w:pos="540"/>
        </w:tabs>
        <w:ind w:left="375" w:firstLine="0"/>
        <w:rPr>
          <w:sz w:val="28"/>
          <w:szCs w:val="28"/>
        </w:rPr>
      </w:pPr>
      <w:r w:rsidRPr="007669A8">
        <w:rPr>
          <w:sz w:val="28"/>
          <w:szCs w:val="28"/>
        </w:rPr>
        <w:t>Vīza: valsts sekretāre</w:t>
      </w:r>
      <w:r w:rsidRPr="007669A8">
        <w:rPr>
          <w:sz w:val="28"/>
          <w:szCs w:val="28"/>
        </w:rPr>
        <w:tab/>
      </w:r>
      <w:r w:rsidRPr="007669A8">
        <w:rPr>
          <w:sz w:val="28"/>
          <w:szCs w:val="28"/>
        </w:rPr>
        <w:tab/>
      </w:r>
      <w:r w:rsidRPr="007669A8">
        <w:rPr>
          <w:sz w:val="28"/>
          <w:szCs w:val="28"/>
        </w:rPr>
        <w:tab/>
      </w:r>
      <w:r w:rsidRPr="007669A8">
        <w:rPr>
          <w:sz w:val="28"/>
          <w:szCs w:val="28"/>
        </w:rPr>
        <w:tab/>
      </w:r>
      <w:r w:rsidRPr="007669A8">
        <w:rPr>
          <w:sz w:val="28"/>
          <w:szCs w:val="28"/>
        </w:rPr>
        <w:tab/>
      </w:r>
      <w:r w:rsidRPr="007669A8">
        <w:rPr>
          <w:sz w:val="28"/>
          <w:szCs w:val="28"/>
        </w:rPr>
        <w:tab/>
      </w:r>
      <w:r w:rsidR="007669A8">
        <w:rPr>
          <w:sz w:val="28"/>
          <w:szCs w:val="28"/>
        </w:rPr>
        <w:t xml:space="preserve">     </w:t>
      </w:r>
      <w:proofErr w:type="spellStart"/>
      <w:r w:rsidRPr="007669A8">
        <w:rPr>
          <w:sz w:val="28"/>
          <w:szCs w:val="28"/>
        </w:rPr>
        <w:t>I.Pētersone</w:t>
      </w:r>
      <w:proofErr w:type="spellEnd"/>
      <w:r w:rsidR="00950466" w:rsidRPr="007669A8">
        <w:rPr>
          <w:sz w:val="28"/>
          <w:szCs w:val="28"/>
        </w:rPr>
        <w:t>–</w:t>
      </w:r>
      <w:r w:rsidRPr="007669A8">
        <w:rPr>
          <w:sz w:val="28"/>
          <w:szCs w:val="28"/>
        </w:rPr>
        <w:t>Godmane</w:t>
      </w:r>
    </w:p>
    <w:p w14:paraId="76F4E4AF" w14:textId="77777777" w:rsidR="00950466" w:rsidRDefault="00950466" w:rsidP="00A52A52">
      <w:pPr>
        <w:ind w:right="-7"/>
        <w:rPr>
          <w:color w:val="000000"/>
          <w:sz w:val="22"/>
          <w:szCs w:val="22"/>
        </w:rPr>
      </w:pPr>
    </w:p>
    <w:p w14:paraId="2922DE21" w14:textId="77777777" w:rsidR="007669A8" w:rsidRDefault="007669A8" w:rsidP="00A52A52">
      <w:pPr>
        <w:ind w:right="-7"/>
        <w:rPr>
          <w:color w:val="000000"/>
          <w:sz w:val="22"/>
          <w:szCs w:val="22"/>
        </w:rPr>
      </w:pPr>
    </w:p>
    <w:p w14:paraId="39B0579A" w14:textId="77777777" w:rsidR="007669A8" w:rsidRDefault="007669A8" w:rsidP="00A52A52">
      <w:pPr>
        <w:ind w:right="-7"/>
        <w:rPr>
          <w:color w:val="000000"/>
          <w:sz w:val="22"/>
          <w:szCs w:val="22"/>
        </w:rPr>
      </w:pPr>
    </w:p>
    <w:p w14:paraId="3D1D90F4" w14:textId="77777777" w:rsidR="007669A8" w:rsidRDefault="007669A8" w:rsidP="00A52A52">
      <w:pPr>
        <w:ind w:right="-7"/>
        <w:rPr>
          <w:color w:val="000000"/>
          <w:sz w:val="22"/>
          <w:szCs w:val="22"/>
        </w:rPr>
      </w:pPr>
    </w:p>
    <w:p w14:paraId="324EAA99" w14:textId="77777777" w:rsidR="007669A8" w:rsidRDefault="007669A8" w:rsidP="00A52A52">
      <w:pPr>
        <w:ind w:right="-7"/>
        <w:rPr>
          <w:color w:val="000000"/>
          <w:sz w:val="22"/>
          <w:szCs w:val="22"/>
        </w:rPr>
      </w:pPr>
    </w:p>
    <w:p w14:paraId="0EF36DC7" w14:textId="77777777" w:rsidR="007669A8" w:rsidRDefault="007669A8" w:rsidP="00A52A52">
      <w:pPr>
        <w:ind w:right="-7"/>
        <w:rPr>
          <w:color w:val="000000"/>
          <w:sz w:val="22"/>
          <w:szCs w:val="22"/>
        </w:rPr>
      </w:pPr>
    </w:p>
    <w:p w14:paraId="2BC715A1" w14:textId="77777777" w:rsidR="007669A8" w:rsidRDefault="007669A8" w:rsidP="00A52A52">
      <w:pPr>
        <w:ind w:right="-7"/>
        <w:rPr>
          <w:color w:val="000000"/>
          <w:sz w:val="22"/>
          <w:szCs w:val="22"/>
        </w:rPr>
      </w:pPr>
    </w:p>
    <w:p w14:paraId="0F958D05" w14:textId="77777777" w:rsidR="007669A8" w:rsidRDefault="007669A8" w:rsidP="00A52A52">
      <w:pPr>
        <w:ind w:right="-7"/>
        <w:rPr>
          <w:color w:val="000000"/>
          <w:sz w:val="22"/>
          <w:szCs w:val="22"/>
        </w:rPr>
      </w:pPr>
    </w:p>
    <w:p w14:paraId="774FAFE3" w14:textId="77777777" w:rsidR="007669A8" w:rsidRDefault="007669A8" w:rsidP="00A52A52">
      <w:pPr>
        <w:ind w:right="-7"/>
        <w:rPr>
          <w:color w:val="000000"/>
          <w:sz w:val="22"/>
          <w:szCs w:val="22"/>
        </w:rPr>
      </w:pPr>
    </w:p>
    <w:p w14:paraId="471B84B6" w14:textId="77777777" w:rsidR="007669A8" w:rsidRDefault="007669A8" w:rsidP="00A52A52">
      <w:pPr>
        <w:ind w:right="-7"/>
        <w:rPr>
          <w:color w:val="000000"/>
          <w:sz w:val="22"/>
          <w:szCs w:val="22"/>
        </w:rPr>
      </w:pPr>
    </w:p>
    <w:p w14:paraId="05BF0DAB" w14:textId="77777777" w:rsidR="007669A8" w:rsidRDefault="007669A8" w:rsidP="00A52A52">
      <w:pPr>
        <w:ind w:right="-7"/>
        <w:rPr>
          <w:color w:val="000000"/>
          <w:sz w:val="22"/>
          <w:szCs w:val="22"/>
        </w:rPr>
      </w:pPr>
    </w:p>
    <w:p w14:paraId="0D7BFA8B" w14:textId="77777777" w:rsidR="007669A8" w:rsidRDefault="007669A8" w:rsidP="00A52A52">
      <w:pPr>
        <w:ind w:right="-7"/>
        <w:rPr>
          <w:color w:val="000000"/>
          <w:sz w:val="22"/>
          <w:szCs w:val="22"/>
        </w:rPr>
      </w:pPr>
    </w:p>
    <w:p w14:paraId="68475A6B" w14:textId="77777777" w:rsidR="007669A8" w:rsidRDefault="007669A8" w:rsidP="00A52A52">
      <w:pPr>
        <w:ind w:right="-7"/>
        <w:rPr>
          <w:color w:val="000000"/>
          <w:sz w:val="22"/>
          <w:szCs w:val="22"/>
        </w:rPr>
      </w:pPr>
    </w:p>
    <w:p w14:paraId="1464B65B" w14:textId="77777777" w:rsidR="007669A8" w:rsidRDefault="007669A8" w:rsidP="00A52A52">
      <w:pPr>
        <w:ind w:right="-7"/>
        <w:rPr>
          <w:color w:val="000000"/>
          <w:sz w:val="22"/>
          <w:szCs w:val="22"/>
        </w:rPr>
      </w:pPr>
    </w:p>
    <w:p w14:paraId="76B481B8" w14:textId="77777777" w:rsidR="007669A8" w:rsidRDefault="007669A8" w:rsidP="00A52A52">
      <w:pPr>
        <w:ind w:right="-7"/>
        <w:rPr>
          <w:color w:val="000000"/>
          <w:sz w:val="22"/>
          <w:szCs w:val="22"/>
        </w:rPr>
      </w:pPr>
    </w:p>
    <w:p w14:paraId="05E166AF" w14:textId="77777777" w:rsidR="007669A8" w:rsidRDefault="007669A8" w:rsidP="00A52A52">
      <w:pPr>
        <w:ind w:right="-7"/>
        <w:rPr>
          <w:color w:val="000000"/>
          <w:sz w:val="22"/>
          <w:szCs w:val="22"/>
        </w:rPr>
      </w:pPr>
    </w:p>
    <w:p w14:paraId="332CFE59" w14:textId="77777777" w:rsidR="007669A8" w:rsidRDefault="007669A8" w:rsidP="00A52A52">
      <w:pPr>
        <w:ind w:right="-7"/>
        <w:rPr>
          <w:color w:val="000000"/>
          <w:sz w:val="22"/>
          <w:szCs w:val="22"/>
        </w:rPr>
      </w:pPr>
    </w:p>
    <w:p w14:paraId="60266DB4" w14:textId="77777777" w:rsidR="007669A8" w:rsidRDefault="007669A8" w:rsidP="00A52A52">
      <w:pPr>
        <w:ind w:right="-7"/>
        <w:rPr>
          <w:color w:val="000000"/>
          <w:sz w:val="22"/>
          <w:szCs w:val="22"/>
        </w:rPr>
      </w:pPr>
    </w:p>
    <w:p w14:paraId="3D4B7645" w14:textId="77777777" w:rsidR="007669A8" w:rsidRDefault="007669A8" w:rsidP="00A52A52">
      <w:pPr>
        <w:ind w:right="-7"/>
        <w:rPr>
          <w:color w:val="000000"/>
          <w:sz w:val="22"/>
          <w:szCs w:val="22"/>
        </w:rPr>
      </w:pPr>
    </w:p>
    <w:p w14:paraId="130513C7" w14:textId="77777777" w:rsidR="007669A8" w:rsidRDefault="007669A8" w:rsidP="00A52A52">
      <w:pPr>
        <w:ind w:right="-7"/>
        <w:rPr>
          <w:color w:val="000000"/>
          <w:sz w:val="22"/>
          <w:szCs w:val="22"/>
        </w:rPr>
      </w:pPr>
    </w:p>
    <w:p w14:paraId="2BF600AA" w14:textId="58525A9B" w:rsidR="00A52A52" w:rsidRPr="00A52A52" w:rsidRDefault="00991B2A" w:rsidP="00A52A52">
      <w:pPr>
        <w:ind w:right="-7"/>
        <w:rPr>
          <w:color w:val="000000"/>
          <w:sz w:val="22"/>
          <w:szCs w:val="22"/>
        </w:rPr>
      </w:pPr>
      <w:r>
        <w:rPr>
          <w:color w:val="000000"/>
          <w:sz w:val="22"/>
          <w:szCs w:val="22"/>
        </w:rPr>
        <w:t>04</w:t>
      </w:r>
      <w:r w:rsidR="00C67B58">
        <w:rPr>
          <w:color w:val="000000"/>
          <w:sz w:val="22"/>
          <w:szCs w:val="22"/>
        </w:rPr>
        <w:t>.</w:t>
      </w:r>
      <w:r w:rsidR="00CA6CF6">
        <w:rPr>
          <w:color w:val="000000"/>
          <w:sz w:val="22"/>
          <w:szCs w:val="22"/>
        </w:rPr>
        <w:t>0</w:t>
      </w:r>
      <w:r>
        <w:rPr>
          <w:color w:val="000000"/>
          <w:sz w:val="22"/>
          <w:szCs w:val="22"/>
        </w:rPr>
        <w:t>3</w:t>
      </w:r>
      <w:r w:rsidR="00A52A52" w:rsidRPr="00A52A52">
        <w:rPr>
          <w:color w:val="000000"/>
          <w:sz w:val="22"/>
          <w:szCs w:val="22"/>
        </w:rPr>
        <w:t>.201</w:t>
      </w:r>
      <w:r w:rsidR="00CA6CF6">
        <w:rPr>
          <w:color w:val="000000"/>
          <w:sz w:val="22"/>
          <w:szCs w:val="22"/>
        </w:rPr>
        <w:t>6</w:t>
      </w:r>
      <w:r w:rsidR="00A52A52" w:rsidRPr="00A52A52">
        <w:rPr>
          <w:color w:val="000000"/>
          <w:sz w:val="22"/>
          <w:szCs w:val="22"/>
        </w:rPr>
        <w:t>. 09:00</w:t>
      </w:r>
    </w:p>
    <w:p w14:paraId="1784539A" w14:textId="45BFE230" w:rsidR="00A52A52" w:rsidRPr="00A52A52" w:rsidRDefault="00A52A52" w:rsidP="00A52A52">
      <w:pPr>
        <w:jc w:val="both"/>
        <w:rPr>
          <w:sz w:val="22"/>
          <w:szCs w:val="22"/>
        </w:rPr>
      </w:pPr>
      <w:r w:rsidRPr="00A52A52">
        <w:rPr>
          <w:sz w:val="22"/>
          <w:szCs w:val="22"/>
        </w:rPr>
        <w:fldChar w:fldCharType="begin"/>
      </w:r>
      <w:r w:rsidRPr="00A52A52">
        <w:rPr>
          <w:sz w:val="22"/>
          <w:szCs w:val="22"/>
        </w:rPr>
        <w:instrText xml:space="preserve"> NUMWORDS   \* MERGEFORMAT </w:instrText>
      </w:r>
      <w:r w:rsidRPr="00A52A52">
        <w:rPr>
          <w:sz w:val="22"/>
          <w:szCs w:val="22"/>
        </w:rPr>
        <w:fldChar w:fldCharType="separate"/>
      </w:r>
      <w:r w:rsidR="007669A8">
        <w:rPr>
          <w:noProof/>
          <w:sz w:val="22"/>
          <w:szCs w:val="22"/>
        </w:rPr>
        <w:t>1092</w:t>
      </w:r>
      <w:r w:rsidRPr="00A52A52">
        <w:rPr>
          <w:sz w:val="22"/>
          <w:szCs w:val="22"/>
        </w:rPr>
        <w:fldChar w:fldCharType="end"/>
      </w:r>
      <w:bookmarkStart w:id="0" w:name="_GoBack"/>
      <w:bookmarkEnd w:id="0"/>
    </w:p>
    <w:p w14:paraId="4A87E641" w14:textId="44D4838C" w:rsidR="00A52A52" w:rsidRPr="00A52A52" w:rsidRDefault="00A52A52" w:rsidP="00A52A52">
      <w:pPr>
        <w:ind w:right="-7"/>
        <w:rPr>
          <w:sz w:val="22"/>
          <w:szCs w:val="22"/>
        </w:rPr>
      </w:pPr>
      <w:proofErr w:type="spellStart"/>
      <w:r w:rsidRPr="00A52A52">
        <w:rPr>
          <w:sz w:val="22"/>
          <w:szCs w:val="22"/>
        </w:rPr>
        <w:t>I.Dzelme</w:t>
      </w:r>
      <w:proofErr w:type="spellEnd"/>
      <w:r w:rsidR="007669A8">
        <w:rPr>
          <w:sz w:val="22"/>
          <w:szCs w:val="22"/>
        </w:rPr>
        <w:t>,</w:t>
      </w:r>
      <w:r w:rsidRPr="00A52A52">
        <w:rPr>
          <w:sz w:val="22"/>
          <w:szCs w:val="22"/>
        </w:rPr>
        <w:t xml:space="preserve"> 67219634</w:t>
      </w:r>
    </w:p>
    <w:p w14:paraId="5A992500" w14:textId="77777777" w:rsidR="009572DD" w:rsidRDefault="004745D0" w:rsidP="00A52A52">
      <w:pPr>
        <w:tabs>
          <w:tab w:val="right" w:pos="9354"/>
        </w:tabs>
        <w:rPr>
          <w:color w:val="0000FF"/>
          <w:sz w:val="22"/>
          <w:szCs w:val="22"/>
          <w:u w:val="single"/>
        </w:rPr>
      </w:pPr>
      <w:hyperlink r:id="rId8" w:history="1">
        <w:r w:rsidR="00A52A52" w:rsidRPr="00A52A52">
          <w:rPr>
            <w:color w:val="0000FF"/>
            <w:sz w:val="22"/>
            <w:szCs w:val="22"/>
            <w:u w:val="single"/>
          </w:rPr>
          <w:t>inita.dzelme@vp.gov.lv</w:t>
        </w:r>
      </w:hyperlink>
    </w:p>
    <w:p w14:paraId="402D6597" w14:textId="77777777" w:rsidR="000671F8" w:rsidRDefault="000671F8" w:rsidP="00A52A52">
      <w:pPr>
        <w:tabs>
          <w:tab w:val="right" w:pos="9354"/>
        </w:tabs>
        <w:rPr>
          <w:color w:val="0000FF"/>
          <w:sz w:val="22"/>
          <w:szCs w:val="22"/>
          <w:u w:val="single"/>
        </w:rPr>
      </w:pPr>
    </w:p>
    <w:p w14:paraId="4DBDA207" w14:textId="27C76BED" w:rsidR="00DC7139" w:rsidRPr="00A52A52" w:rsidRDefault="00DC7139" w:rsidP="00DC7139">
      <w:pPr>
        <w:ind w:right="-7"/>
        <w:rPr>
          <w:sz w:val="22"/>
          <w:szCs w:val="22"/>
        </w:rPr>
      </w:pPr>
      <w:proofErr w:type="spellStart"/>
      <w:r>
        <w:rPr>
          <w:sz w:val="22"/>
          <w:szCs w:val="22"/>
        </w:rPr>
        <w:t>O.Aņikoviča</w:t>
      </w:r>
      <w:proofErr w:type="spellEnd"/>
      <w:r w:rsidR="007669A8">
        <w:rPr>
          <w:sz w:val="22"/>
          <w:szCs w:val="22"/>
        </w:rPr>
        <w:t>,</w:t>
      </w:r>
      <w:r w:rsidRPr="00A52A52">
        <w:rPr>
          <w:sz w:val="22"/>
          <w:szCs w:val="22"/>
        </w:rPr>
        <w:t xml:space="preserve"> 672196</w:t>
      </w:r>
      <w:r>
        <w:rPr>
          <w:sz w:val="22"/>
          <w:szCs w:val="22"/>
        </w:rPr>
        <w:t>42</w:t>
      </w:r>
    </w:p>
    <w:p w14:paraId="5578C934" w14:textId="4C463D5C" w:rsidR="00DC7139" w:rsidRDefault="004745D0" w:rsidP="00DC7139">
      <w:pPr>
        <w:tabs>
          <w:tab w:val="right" w:pos="9354"/>
        </w:tabs>
        <w:rPr>
          <w:color w:val="0000FF"/>
          <w:sz w:val="22"/>
          <w:szCs w:val="22"/>
          <w:u w:val="single"/>
        </w:rPr>
      </w:pPr>
      <w:hyperlink r:id="rId9" w:history="1">
        <w:r w:rsidR="00DC7139" w:rsidRPr="00593583">
          <w:rPr>
            <w:rStyle w:val="Hipersaite"/>
            <w:sz w:val="22"/>
            <w:szCs w:val="22"/>
          </w:rPr>
          <w:t>olga.anikovica@koledza.vp.gov.lv</w:t>
        </w:r>
      </w:hyperlink>
    </w:p>
    <w:sectPr w:rsidR="00DC7139" w:rsidSect="007669A8">
      <w:headerReference w:type="even" r:id="rId10"/>
      <w:headerReference w:type="default" r:id="rId11"/>
      <w:footerReference w:type="default" r:id="rId12"/>
      <w:footerReference w:type="first" r:id="rId13"/>
      <w:pgSz w:w="11905" w:h="16837"/>
      <w:pgMar w:top="1985" w:right="851" w:bottom="1134" w:left="1701" w:header="14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200C3" w14:textId="77777777" w:rsidR="004745D0" w:rsidRDefault="004745D0">
      <w:r>
        <w:separator/>
      </w:r>
    </w:p>
  </w:endnote>
  <w:endnote w:type="continuationSeparator" w:id="0">
    <w:p w14:paraId="128CBC98" w14:textId="77777777" w:rsidR="004745D0" w:rsidRDefault="0047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16A55" w14:textId="6A6ADE92" w:rsidR="00A54235" w:rsidRPr="00397DA4" w:rsidRDefault="00FD5B56" w:rsidP="00D1553F">
    <w:pPr>
      <w:pStyle w:val="Kjene"/>
      <w:jc w:val="both"/>
      <w:rPr>
        <w:rFonts w:ascii="Times New Roman" w:hAnsi="Times New Roman"/>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669A8">
      <w:rPr>
        <w:noProof/>
        <w:sz w:val="20"/>
        <w:szCs w:val="20"/>
      </w:rPr>
      <w:t>IeMAnot_040316_groz.MK584.docx</w:t>
    </w:r>
    <w:r>
      <w:rPr>
        <w:sz w:val="20"/>
        <w:szCs w:val="20"/>
      </w:rPr>
      <w:fldChar w:fldCharType="end"/>
    </w:r>
    <w:r>
      <w:rPr>
        <w:sz w:val="20"/>
        <w:szCs w:val="20"/>
      </w:rPr>
      <w:t>; Ministru kabineta noteikumu projekta „</w:t>
    </w:r>
    <w:r w:rsidR="00983EC1" w:rsidRPr="00983EC1">
      <w:rPr>
        <w:bCs/>
        <w:sz w:val="20"/>
        <w:szCs w:val="20"/>
        <w:lang w:eastAsia="lv-LV"/>
      </w:rPr>
      <w:t>Grozījumi Ministru kabineta</w:t>
    </w:r>
    <w:r w:rsidR="00983EC1">
      <w:rPr>
        <w:bCs/>
        <w:sz w:val="20"/>
        <w:szCs w:val="20"/>
        <w:lang w:eastAsia="lv-LV"/>
      </w:rPr>
      <w:t xml:space="preserve"> </w:t>
    </w:r>
    <w:r w:rsidR="00983EC1" w:rsidRPr="00983EC1">
      <w:rPr>
        <w:rFonts w:ascii="Times New Roman" w:eastAsia="Times New Roman" w:hAnsi="Times New Roman"/>
        <w:bCs/>
        <w:kern w:val="0"/>
        <w:sz w:val="20"/>
        <w:szCs w:val="20"/>
        <w:lang w:eastAsia="lv-LV"/>
      </w:rPr>
      <w:t>2006.gada 11.jūlija noteikumos Nr.584</w:t>
    </w:r>
    <w:r w:rsidR="00983EC1" w:rsidRPr="00983EC1">
      <w:rPr>
        <w:rFonts w:ascii="Times New Roman" w:eastAsia="Times New Roman" w:hAnsi="Times New Roman"/>
        <w:bCs/>
        <w:color w:val="000000"/>
        <w:kern w:val="0"/>
        <w:sz w:val="20"/>
        <w:szCs w:val="20"/>
        <w:lang w:eastAsia="lv-LV"/>
      </w:rPr>
      <w:t xml:space="preserve"> „</w:t>
    </w:r>
    <w:r w:rsidR="00983EC1" w:rsidRPr="00983EC1">
      <w:rPr>
        <w:rFonts w:ascii="Times New Roman" w:eastAsia="Times New Roman" w:hAnsi="Times New Roman"/>
        <w:bCs/>
        <w:kern w:val="0"/>
        <w:sz w:val="20"/>
        <w:szCs w:val="20"/>
        <w:lang w:eastAsia="lv-LV"/>
      </w:rPr>
      <w:t>Valsts policijas koledžas nolikums</w:t>
    </w:r>
    <w:r w:rsidR="00983EC1" w:rsidRPr="00983EC1">
      <w:rPr>
        <w:rFonts w:ascii="Times New Roman" w:eastAsia="Times New Roman" w:hAnsi="Times New Roman"/>
        <w:bCs/>
        <w:color w:val="000000"/>
        <w:kern w:val="0"/>
        <w:sz w:val="20"/>
        <w:szCs w:val="20"/>
        <w:lang w:eastAsia="lv-LV"/>
      </w:rPr>
      <w:t>”</w:t>
    </w:r>
    <w:r w:rsidR="00983EC1" w:rsidRPr="00983EC1">
      <w:rPr>
        <w:rStyle w:val="Izteiksmgs"/>
        <w:b w:val="0"/>
        <w:color w:val="000000"/>
        <w:sz w:val="20"/>
        <w:szCs w:val="20"/>
      </w:rPr>
      <w:t>”</w:t>
    </w:r>
    <w:r>
      <w:rPr>
        <w:rFonts w:ascii="Times New Roman" w:hAnsi="Times New Roman"/>
        <w:sz w:val="20"/>
        <w:szCs w:val="20"/>
      </w:rPr>
      <w:t xml:space="preserve"> </w:t>
    </w:r>
    <w:r w:rsidRPr="00A52A52">
      <w:rPr>
        <w:rFonts w:ascii="Times New Roman" w:hAnsi="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ECDF" w14:textId="20E98752" w:rsidR="00A54235" w:rsidRPr="00EB0072" w:rsidRDefault="00FD5B56" w:rsidP="00983EC1">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669A8">
      <w:rPr>
        <w:noProof/>
        <w:sz w:val="20"/>
        <w:szCs w:val="20"/>
      </w:rPr>
      <w:t>IeMAnot_040316_groz.MK584.docx</w:t>
    </w:r>
    <w:r>
      <w:rPr>
        <w:sz w:val="20"/>
        <w:szCs w:val="20"/>
      </w:rPr>
      <w:fldChar w:fldCharType="end"/>
    </w:r>
    <w:r>
      <w:rPr>
        <w:sz w:val="20"/>
        <w:szCs w:val="20"/>
      </w:rPr>
      <w:t>; Ministru kabineta noteikumu projekta „</w:t>
    </w:r>
    <w:r w:rsidR="00983EC1" w:rsidRPr="00983EC1">
      <w:rPr>
        <w:bCs/>
        <w:sz w:val="20"/>
        <w:szCs w:val="20"/>
        <w:lang w:eastAsia="lv-LV"/>
      </w:rPr>
      <w:t>Grozījumi Ministru kabineta</w:t>
    </w:r>
    <w:r w:rsidR="00983EC1">
      <w:rPr>
        <w:bCs/>
        <w:sz w:val="20"/>
        <w:szCs w:val="20"/>
        <w:lang w:eastAsia="lv-LV"/>
      </w:rPr>
      <w:t xml:space="preserve"> </w:t>
    </w:r>
    <w:r w:rsidR="00983EC1" w:rsidRPr="00983EC1">
      <w:rPr>
        <w:bCs/>
        <w:sz w:val="20"/>
        <w:szCs w:val="20"/>
        <w:lang w:eastAsia="lv-LV"/>
      </w:rPr>
      <w:t>2006.gada 11.jūlija noteikumos Nr.584</w:t>
    </w:r>
    <w:r w:rsidR="00983EC1" w:rsidRPr="00983EC1">
      <w:rPr>
        <w:bCs/>
        <w:color w:val="000000"/>
        <w:sz w:val="20"/>
        <w:szCs w:val="20"/>
        <w:lang w:eastAsia="lv-LV"/>
      </w:rPr>
      <w:t xml:space="preserve"> „</w:t>
    </w:r>
    <w:r w:rsidR="00983EC1" w:rsidRPr="00983EC1">
      <w:rPr>
        <w:bCs/>
        <w:sz w:val="20"/>
        <w:szCs w:val="20"/>
        <w:lang w:eastAsia="lv-LV"/>
      </w:rPr>
      <w:t>Valsts policijas koledžas nolikums</w:t>
    </w:r>
    <w:r w:rsidR="00983EC1" w:rsidRPr="00983EC1">
      <w:rPr>
        <w:bCs/>
        <w:color w:val="000000"/>
        <w:sz w:val="20"/>
        <w:szCs w:val="20"/>
        <w:lang w:eastAsia="lv-LV"/>
      </w:rPr>
      <w:t>”</w:t>
    </w:r>
    <w:r w:rsidRPr="00983EC1">
      <w:rPr>
        <w:rStyle w:val="Izteiksmgs"/>
        <w:b w:val="0"/>
        <w:color w:val="000000"/>
        <w:sz w:val="20"/>
        <w:szCs w:val="20"/>
      </w:rPr>
      <w:t>”</w:t>
    </w:r>
    <w:r w:rsidR="00A54235">
      <w:rPr>
        <w:sz w:val="20"/>
        <w:szCs w:val="20"/>
      </w:rPr>
      <w:t xml:space="preserve"> </w:t>
    </w:r>
    <w:r w:rsidR="00A54235" w:rsidRPr="00A52A52">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E2818" w14:textId="77777777" w:rsidR="004745D0" w:rsidRDefault="004745D0">
      <w:r>
        <w:separator/>
      </w:r>
    </w:p>
  </w:footnote>
  <w:footnote w:type="continuationSeparator" w:id="0">
    <w:p w14:paraId="2E7D1DED" w14:textId="77777777" w:rsidR="004745D0" w:rsidRDefault="00474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4795" w14:textId="77777777" w:rsidR="00A54235" w:rsidRDefault="00A54235" w:rsidP="00144B4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BC7EE07" w14:textId="77777777" w:rsidR="00A54235" w:rsidRDefault="00A5423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5BB8F" w14:textId="77777777" w:rsidR="00A54235" w:rsidRDefault="00A54235" w:rsidP="00144B4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669A8">
      <w:rPr>
        <w:rStyle w:val="Lappusesnumurs"/>
        <w:noProof/>
      </w:rPr>
      <w:t>6</w:t>
    </w:r>
    <w:r>
      <w:rPr>
        <w:rStyle w:val="Lappusesnumurs"/>
      </w:rPr>
      <w:fldChar w:fldCharType="end"/>
    </w:r>
  </w:p>
  <w:p w14:paraId="7E791AD6" w14:textId="77777777" w:rsidR="00A54235" w:rsidRDefault="00A5423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Virsrakst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67A2B3C"/>
    <w:multiLevelType w:val="hybridMultilevel"/>
    <w:tmpl w:val="CE34274C"/>
    <w:lvl w:ilvl="0" w:tplc="04260001">
      <w:start w:val="1"/>
      <w:numFmt w:val="bullet"/>
      <w:lvlText w:val=""/>
      <w:lvlJc w:val="left"/>
      <w:pPr>
        <w:ind w:left="919" w:hanging="360"/>
      </w:pPr>
      <w:rPr>
        <w:rFonts w:ascii="Symbol" w:hAnsi="Symbol" w:hint="default"/>
      </w:rPr>
    </w:lvl>
    <w:lvl w:ilvl="1" w:tplc="04260003" w:tentative="1">
      <w:start w:val="1"/>
      <w:numFmt w:val="bullet"/>
      <w:lvlText w:val="o"/>
      <w:lvlJc w:val="left"/>
      <w:pPr>
        <w:ind w:left="1639" w:hanging="360"/>
      </w:pPr>
      <w:rPr>
        <w:rFonts w:ascii="Courier New" w:hAnsi="Courier New" w:cs="Courier New" w:hint="default"/>
      </w:rPr>
    </w:lvl>
    <w:lvl w:ilvl="2" w:tplc="04260005" w:tentative="1">
      <w:start w:val="1"/>
      <w:numFmt w:val="bullet"/>
      <w:lvlText w:val=""/>
      <w:lvlJc w:val="left"/>
      <w:pPr>
        <w:ind w:left="2359" w:hanging="360"/>
      </w:pPr>
      <w:rPr>
        <w:rFonts w:ascii="Wingdings" w:hAnsi="Wingdings" w:hint="default"/>
      </w:rPr>
    </w:lvl>
    <w:lvl w:ilvl="3" w:tplc="04260001" w:tentative="1">
      <w:start w:val="1"/>
      <w:numFmt w:val="bullet"/>
      <w:lvlText w:val=""/>
      <w:lvlJc w:val="left"/>
      <w:pPr>
        <w:ind w:left="3079" w:hanging="360"/>
      </w:pPr>
      <w:rPr>
        <w:rFonts w:ascii="Symbol" w:hAnsi="Symbol" w:hint="default"/>
      </w:rPr>
    </w:lvl>
    <w:lvl w:ilvl="4" w:tplc="04260003" w:tentative="1">
      <w:start w:val="1"/>
      <w:numFmt w:val="bullet"/>
      <w:lvlText w:val="o"/>
      <w:lvlJc w:val="left"/>
      <w:pPr>
        <w:ind w:left="3799" w:hanging="360"/>
      </w:pPr>
      <w:rPr>
        <w:rFonts w:ascii="Courier New" w:hAnsi="Courier New" w:cs="Courier New" w:hint="default"/>
      </w:rPr>
    </w:lvl>
    <w:lvl w:ilvl="5" w:tplc="04260005" w:tentative="1">
      <w:start w:val="1"/>
      <w:numFmt w:val="bullet"/>
      <w:lvlText w:val=""/>
      <w:lvlJc w:val="left"/>
      <w:pPr>
        <w:ind w:left="4519" w:hanging="360"/>
      </w:pPr>
      <w:rPr>
        <w:rFonts w:ascii="Wingdings" w:hAnsi="Wingdings" w:hint="default"/>
      </w:rPr>
    </w:lvl>
    <w:lvl w:ilvl="6" w:tplc="04260001" w:tentative="1">
      <w:start w:val="1"/>
      <w:numFmt w:val="bullet"/>
      <w:lvlText w:val=""/>
      <w:lvlJc w:val="left"/>
      <w:pPr>
        <w:ind w:left="5239" w:hanging="360"/>
      </w:pPr>
      <w:rPr>
        <w:rFonts w:ascii="Symbol" w:hAnsi="Symbol" w:hint="default"/>
      </w:rPr>
    </w:lvl>
    <w:lvl w:ilvl="7" w:tplc="04260003" w:tentative="1">
      <w:start w:val="1"/>
      <w:numFmt w:val="bullet"/>
      <w:lvlText w:val="o"/>
      <w:lvlJc w:val="left"/>
      <w:pPr>
        <w:ind w:left="5959" w:hanging="360"/>
      </w:pPr>
      <w:rPr>
        <w:rFonts w:ascii="Courier New" w:hAnsi="Courier New" w:cs="Courier New" w:hint="default"/>
      </w:rPr>
    </w:lvl>
    <w:lvl w:ilvl="8" w:tplc="04260005" w:tentative="1">
      <w:start w:val="1"/>
      <w:numFmt w:val="bullet"/>
      <w:lvlText w:val=""/>
      <w:lvlJc w:val="left"/>
      <w:pPr>
        <w:ind w:left="6679" w:hanging="360"/>
      </w:pPr>
      <w:rPr>
        <w:rFonts w:ascii="Wingdings" w:hAnsi="Wingdings" w:hint="default"/>
      </w:rPr>
    </w:lvl>
  </w:abstractNum>
  <w:abstractNum w:abstractNumId="3" w15:restartNumberingAfterBreak="0">
    <w:nsid w:val="0CD214CD"/>
    <w:multiLevelType w:val="hybridMultilevel"/>
    <w:tmpl w:val="12D84590"/>
    <w:lvl w:ilvl="0" w:tplc="8D9C3EFE">
      <w:start w:val="1"/>
      <w:numFmt w:val="decimal"/>
      <w:lvlText w:val="%1."/>
      <w:lvlJc w:val="left"/>
      <w:pPr>
        <w:tabs>
          <w:tab w:val="num" w:pos="435"/>
        </w:tabs>
        <w:ind w:left="435" w:hanging="360"/>
      </w:pPr>
      <w:rPr>
        <w:rFonts w:hint="default"/>
      </w:rPr>
    </w:lvl>
    <w:lvl w:ilvl="1" w:tplc="04260019" w:tentative="1">
      <w:start w:val="1"/>
      <w:numFmt w:val="lowerLetter"/>
      <w:lvlText w:val="%2."/>
      <w:lvlJc w:val="left"/>
      <w:pPr>
        <w:tabs>
          <w:tab w:val="num" w:pos="1155"/>
        </w:tabs>
        <w:ind w:left="1155" w:hanging="360"/>
      </w:pPr>
    </w:lvl>
    <w:lvl w:ilvl="2" w:tplc="0426001B" w:tentative="1">
      <w:start w:val="1"/>
      <w:numFmt w:val="lowerRoman"/>
      <w:lvlText w:val="%3."/>
      <w:lvlJc w:val="right"/>
      <w:pPr>
        <w:tabs>
          <w:tab w:val="num" w:pos="1875"/>
        </w:tabs>
        <w:ind w:left="1875" w:hanging="180"/>
      </w:pPr>
    </w:lvl>
    <w:lvl w:ilvl="3" w:tplc="0426000F" w:tentative="1">
      <w:start w:val="1"/>
      <w:numFmt w:val="decimal"/>
      <w:lvlText w:val="%4."/>
      <w:lvlJc w:val="left"/>
      <w:pPr>
        <w:tabs>
          <w:tab w:val="num" w:pos="2595"/>
        </w:tabs>
        <w:ind w:left="2595" w:hanging="360"/>
      </w:pPr>
    </w:lvl>
    <w:lvl w:ilvl="4" w:tplc="04260019" w:tentative="1">
      <w:start w:val="1"/>
      <w:numFmt w:val="lowerLetter"/>
      <w:lvlText w:val="%5."/>
      <w:lvlJc w:val="left"/>
      <w:pPr>
        <w:tabs>
          <w:tab w:val="num" w:pos="3315"/>
        </w:tabs>
        <w:ind w:left="3315" w:hanging="360"/>
      </w:pPr>
    </w:lvl>
    <w:lvl w:ilvl="5" w:tplc="0426001B" w:tentative="1">
      <w:start w:val="1"/>
      <w:numFmt w:val="lowerRoman"/>
      <w:lvlText w:val="%6."/>
      <w:lvlJc w:val="right"/>
      <w:pPr>
        <w:tabs>
          <w:tab w:val="num" w:pos="4035"/>
        </w:tabs>
        <w:ind w:left="4035" w:hanging="180"/>
      </w:pPr>
    </w:lvl>
    <w:lvl w:ilvl="6" w:tplc="0426000F" w:tentative="1">
      <w:start w:val="1"/>
      <w:numFmt w:val="decimal"/>
      <w:lvlText w:val="%7."/>
      <w:lvlJc w:val="left"/>
      <w:pPr>
        <w:tabs>
          <w:tab w:val="num" w:pos="4755"/>
        </w:tabs>
        <w:ind w:left="4755" w:hanging="360"/>
      </w:pPr>
    </w:lvl>
    <w:lvl w:ilvl="7" w:tplc="04260019" w:tentative="1">
      <w:start w:val="1"/>
      <w:numFmt w:val="lowerLetter"/>
      <w:lvlText w:val="%8."/>
      <w:lvlJc w:val="left"/>
      <w:pPr>
        <w:tabs>
          <w:tab w:val="num" w:pos="5475"/>
        </w:tabs>
        <w:ind w:left="5475" w:hanging="360"/>
      </w:pPr>
    </w:lvl>
    <w:lvl w:ilvl="8" w:tplc="0426001B" w:tentative="1">
      <w:start w:val="1"/>
      <w:numFmt w:val="lowerRoman"/>
      <w:lvlText w:val="%9."/>
      <w:lvlJc w:val="right"/>
      <w:pPr>
        <w:tabs>
          <w:tab w:val="num" w:pos="6195"/>
        </w:tabs>
        <w:ind w:left="6195" w:hanging="180"/>
      </w:pPr>
    </w:lvl>
  </w:abstractNum>
  <w:abstractNum w:abstractNumId="4" w15:restartNumberingAfterBreak="0">
    <w:nsid w:val="19575D39"/>
    <w:multiLevelType w:val="hybridMultilevel"/>
    <w:tmpl w:val="6ADC0F16"/>
    <w:lvl w:ilvl="0" w:tplc="04260001">
      <w:start w:val="1"/>
      <w:numFmt w:val="bullet"/>
      <w:lvlText w:val=""/>
      <w:lvlJc w:val="left"/>
      <w:pPr>
        <w:ind w:left="1110" w:hanging="360"/>
      </w:pPr>
      <w:rPr>
        <w:rFonts w:ascii="Symbol" w:hAnsi="Symbol"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5" w15:restartNumberingAfterBreak="0">
    <w:nsid w:val="1AD04EC3"/>
    <w:multiLevelType w:val="hybridMultilevel"/>
    <w:tmpl w:val="A1140F20"/>
    <w:lvl w:ilvl="0" w:tplc="38102F4A">
      <w:start w:val="4"/>
      <w:numFmt w:val="decimal"/>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6" w15:restartNumberingAfterBreak="0">
    <w:nsid w:val="2B6D3CB5"/>
    <w:multiLevelType w:val="hybridMultilevel"/>
    <w:tmpl w:val="DCE4B37C"/>
    <w:lvl w:ilvl="0" w:tplc="53F694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F66F0D"/>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8" w15:restartNumberingAfterBreak="0">
    <w:nsid w:val="302536EF"/>
    <w:multiLevelType w:val="hybridMultilevel"/>
    <w:tmpl w:val="0DB6839E"/>
    <w:lvl w:ilvl="0" w:tplc="A6964C42">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9" w15:restartNumberingAfterBreak="0">
    <w:nsid w:val="328A17EC"/>
    <w:multiLevelType w:val="hybridMultilevel"/>
    <w:tmpl w:val="E7CE4CDC"/>
    <w:lvl w:ilvl="0" w:tplc="16400E6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5B76CF"/>
    <w:multiLevelType w:val="hybridMultilevel"/>
    <w:tmpl w:val="A52C351A"/>
    <w:lvl w:ilvl="0" w:tplc="B5D2E01A">
      <w:start w:val="1"/>
      <w:numFmt w:val="lowerLetter"/>
      <w:lvlText w:val="%1)"/>
      <w:lvlJc w:val="left"/>
      <w:pPr>
        <w:ind w:left="661" w:hanging="360"/>
      </w:pPr>
      <w:rPr>
        <w:rFonts w:hint="default"/>
        <w:color w:val="auto"/>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1" w15:restartNumberingAfterBreak="0">
    <w:nsid w:val="3C4271B5"/>
    <w:multiLevelType w:val="hybridMultilevel"/>
    <w:tmpl w:val="781A010E"/>
    <w:lvl w:ilvl="0" w:tplc="E22E854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44C50C3"/>
    <w:multiLevelType w:val="hybridMultilevel"/>
    <w:tmpl w:val="9ACC1720"/>
    <w:lvl w:ilvl="0" w:tplc="491ABDB0">
      <w:start w:val="1"/>
      <w:numFmt w:val="decimal"/>
      <w:lvlText w:val="%1)"/>
      <w:lvlJc w:val="left"/>
      <w:pPr>
        <w:ind w:left="676" w:hanging="360"/>
      </w:pPr>
      <w:rPr>
        <w:rFonts w:hint="default"/>
        <w:color w:val="000000" w:themeColor="text1"/>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3" w15:restartNumberingAfterBreak="0">
    <w:nsid w:val="48FF3214"/>
    <w:multiLevelType w:val="hybridMultilevel"/>
    <w:tmpl w:val="A81CCB48"/>
    <w:lvl w:ilvl="0" w:tplc="04260001">
      <w:start w:val="1"/>
      <w:numFmt w:val="bullet"/>
      <w:lvlText w:val=""/>
      <w:lvlJc w:val="left"/>
      <w:pPr>
        <w:ind w:left="1052" w:hanging="360"/>
      </w:pPr>
      <w:rPr>
        <w:rFonts w:ascii="Symbol" w:hAnsi="Symbol" w:hint="default"/>
      </w:rPr>
    </w:lvl>
    <w:lvl w:ilvl="1" w:tplc="04260003" w:tentative="1">
      <w:start w:val="1"/>
      <w:numFmt w:val="bullet"/>
      <w:lvlText w:val="o"/>
      <w:lvlJc w:val="left"/>
      <w:pPr>
        <w:ind w:left="1772" w:hanging="360"/>
      </w:pPr>
      <w:rPr>
        <w:rFonts w:ascii="Courier New" w:hAnsi="Courier New" w:cs="Courier New" w:hint="default"/>
      </w:rPr>
    </w:lvl>
    <w:lvl w:ilvl="2" w:tplc="04260005" w:tentative="1">
      <w:start w:val="1"/>
      <w:numFmt w:val="bullet"/>
      <w:lvlText w:val=""/>
      <w:lvlJc w:val="left"/>
      <w:pPr>
        <w:ind w:left="2492" w:hanging="360"/>
      </w:pPr>
      <w:rPr>
        <w:rFonts w:ascii="Wingdings" w:hAnsi="Wingdings" w:hint="default"/>
      </w:rPr>
    </w:lvl>
    <w:lvl w:ilvl="3" w:tplc="04260001" w:tentative="1">
      <w:start w:val="1"/>
      <w:numFmt w:val="bullet"/>
      <w:lvlText w:val=""/>
      <w:lvlJc w:val="left"/>
      <w:pPr>
        <w:ind w:left="3212" w:hanging="360"/>
      </w:pPr>
      <w:rPr>
        <w:rFonts w:ascii="Symbol" w:hAnsi="Symbol" w:hint="default"/>
      </w:rPr>
    </w:lvl>
    <w:lvl w:ilvl="4" w:tplc="04260003" w:tentative="1">
      <w:start w:val="1"/>
      <w:numFmt w:val="bullet"/>
      <w:lvlText w:val="o"/>
      <w:lvlJc w:val="left"/>
      <w:pPr>
        <w:ind w:left="3932" w:hanging="360"/>
      </w:pPr>
      <w:rPr>
        <w:rFonts w:ascii="Courier New" w:hAnsi="Courier New" w:cs="Courier New" w:hint="default"/>
      </w:rPr>
    </w:lvl>
    <w:lvl w:ilvl="5" w:tplc="04260005" w:tentative="1">
      <w:start w:val="1"/>
      <w:numFmt w:val="bullet"/>
      <w:lvlText w:val=""/>
      <w:lvlJc w:val="left"/>
      <w:pPr>
        <w:ind w:left="4652" w:hanging="360"/>
      </w:pPr>
      <w:rPr>
        <w:rFonts w:ascii="Wingdings" w:hAnsi="Wingdings" w:hint="default"/>
      </w:rPr>
    </w:lvl>
    <w:lvl w:ilvl="6" w:tplc="04260001" w:tentative="1">
      <w:start w:val="1"/>
      <w:numFmt w:val="bullet"/>
      <w:lvlText w:val=""/>
      <w:lvlJc w:val="left"/>
      <w:pPr>
        <w:ind w:left="5372" w:hanging="360"/>
      </w:pPr>
      <w:rPr>
        <w:rFonts w:ascii="Symbol" w:hAnsi="Symbol" w:hint="default"/>
      </w:rPr>
    </w:lvl>
    <w:lvl w:ilvl="7" w:tplc="04260003" w:tentative="1">
      <w:start w:val="1"/>
      <w:numFmt w:val="bullet"/>
      <w:lvlText w:val="o"/>
      <w:lvlJc w:val="left"/>
      <w:pPr>
        <w:ind w:left="6092" w:hanging="360"/>
      </w:pPr>
      <w:rPr>
        <w:rFonts w:ascii="Courier New" w:hAnsi="Courier New" w:cs="Courier New" w:hint="default"/>
      </w:rPr>
    </w:lvl>
    <w:lvl w:ilvl="8" w:tplc="04260005" w:tentative="1">
      <w:start w:val="1"/>
      <w:numFmt w:val="bullet"/>
      <w:lvlText w:val=""/>
      <w:lvlJc w:val="left"/>
      <w:pPr>
        <w:ind w:left="6812" w:hanging="360"/>
      </w:pPr>
      <w:rPr>
        <w:rFonts w:ascii="Wingdings" w:hAnsi="Wingdings" w:hint="default"/>
      </w:rPr>
    </w:lvl>
  </w:abstractNum>
  <w:abstractNum w:abstractNumId="14" w15:restartNumberingAfterBreak="0">
    <w:nsid w:val="4C0344ED"/>
    <w:multiLevelType w:val="hybridMultilevel"/>
    <w:tmpl w:val="09F673C8"/>
    <w:lvl w:ilvl="0" w:tplc="E12A99A6">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5" w15:restartNumberingAfterBreak="0">
    <w:nsid w:val="5B615410"/>
    <w:multiLevelType w:val="hybridMultilevel"/>
    <w:tmpl w:val="5EFC56D2"/>
    <w:lvl w:ilvl="0" w:tplc="04260011">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6" w15:restartNumberingAfterBreak="0">
    <w:nsid w:val="5CF7284D"/>
    <w:multiLevelType w:val="hybridMultilevel"/>
    <w:tmpl w:val="3C9A504C"/>
    <w:lvl w:ilvl="0" w:tplc="E3EC5A06">
      <w:start w:val="1"/>
      <w:numFmt w:val="lowerLetter"/>
      <w:lvlText w:val="%1)"/>
      <w:lvlJc w:val="left"/>
      <w:pPr>
        <w:ind w:left="660" w:hanging="360"/>
      </w:pPr>
      <w:rPr>
        <w:rFonts w:hint="default"/>
        <w:color w:val="auto"/>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5E24539B"/>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8" w15:restartNumberingAfterBreak="0">
    <w:nsid w:val="65036967"/>
    <w:multiLevelType w:val="hybridMultilevel"/>
    <w:tmpl w:val="DC289974"/>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9" w15:restartNumberingAfterBreak="0">
    <w:nsid w:val="6AA934AF"/>
    <w:multiLevelType w:val="hybridMultilevel"/>
    <w:tmpl w:val="8CA044A4"/>
    <w:lvl w:ilvl="0" w:tplc="987EB748">
      <w:start w:val="5"/>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0F17FB"/>
    <w:multiLevelType w:val="hybridMultilevel"/>
    <w:tmpl w:val="062AE790"/>
    <w:lvl w:ilvl="0" w:tplc="0B08A1A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6061173"/>
    <w:multiLevelType w:val="hybridMultilevel"/>
    <w:tmpl w:val="0F4C1F5C"/>
    <w:lvl w:ilvl="0" w:tplc="9F62F31C">
      <w:start w:val="1"/>
      <w:numFmt w:val="decimal"/>
      <w:lvlText w:val="%1)"/>
      <w:lvlJc w:val="left"/>
      <w:pPr>
        <w:ind w:left="678" w:hanging="360"/>
      </w:pPr>
      <w:rPr>
        <w:rFonts w:hint="default"/>
        <w:color w:val="000000"/>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2" w15:restartNumberingAfterBreak="0">
    <w:nsid w:val="789003FF"/>
    <w:multiLevelType w:val="hybridMultilevel"/>
    <w:tmpl w:val="09E60AFA"/>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DA90938"/>
    <w:multiLevelType w:val="hybridMultilevel"/>
    <w:tmpl w:val="9EFEF7A6"/>
    <w:lvl w:ilvl="0" w:tplc="D3527C1A">
      <w:start w:val="1"/>
      <w:numFmt w:val="decimal"/>
      <w:lvlText w:val="%1."/>
      <w:lvlJc w:val="left"/>
      <w:pPr>
        <w:ind w:left="495" w:hanging="360"/>
      </w:pPr>
      <w:rPr>
        <w:rFonts w:hint="default"/>
        <w:sz w:val="24"/>
        <w:szCs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4" w15:restartNumberingAfterBreak="0">
    <w:nsid w:val="7DB437F1"/>
    <w:multiLevelType w:val="hybridMultilevel"/>
    <w:tmpl w:val="E3888E4E"/>
    <w:lvl w:ilvl="0" w:tplc="BF50D1CA">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BC6EA3"/>
    <w:multiLevelType w:val="hybridMultilevel"/>
    <w:tmpl w:val="8CECDD32"/>
    <w:lvl w:ilvl="0" w:tplc="75D627C2">
      <w:start w:val="4"/>
      <w:numFmt w:val="lowerLetter"/>
      <w:lvlText w:val="%1)"/>
      <w:lvlJc w:val="left"/>
      <w:pPr>
        <w:ind w:left="1014" w:hanging="360"/>
      </w:pPr>
      <w:rPr>
        <w:rFonts w:hint="default"/>
      </w:rPr>
    </w:lvl>
    <w:lvl w:ilvl="1" w:tplc="04260019" w:tentative="1">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abstractNum w:abstractNumId="26" w15:restartNumberingAfterBreak="0">
    <w:nsid w:val="7EA83AEC"/>
    <w:multiLevelType w:val="hybridMultilevel"/>
    <w:tmpl w:val="886ACFD6"/>
    <w:lvl w:ilvl="0" w:tplc="A26C8D6A">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num w:numId="1">
    <w:abstractNumId w:val="0"/>
  </w:num>
  <w:num w:numId="2">
    <w:abstractNumId w:val="1"/>
  </w:num>
  <w:num w:numId="3">
    <w:abstractNumId w:val="18"/>
  </w:num>
  <w:num w:numId="4">
    <w:abstractNumId w:val="17"/>
  </w:num>
  <w:num w:numId="5">
    <w:abstractNumId w:val="7"/>
  </w:num>
  <w:num w:numId="6">
    <w:abstractNumId w:val="23"/>
  </w:num>
  <w:num w:numId="7">
    <w:abstractNumId w:val="22"/>
  </w:num>
  <w:num w:numId="8">
    <w:abstractNumId w:val="3"/>
  </w:num>
  <w:num w:numId="9">
    <w:abstractNumId w:val="15"/>
  </w:num>
  <w:num w:numId="10">
    <w:abstractNumId w:val="24"/>
  </w:num>
  <w:num w:numId="11">
    <w:abstractNumId w:val="11"/>
  </w:num>
  <w:num w:numId="12">
    <w:abstractNumId w:val="19"/>
  </w:num>
  <w:num w:numId="13">
    <w:abstractNumId w:val="9"/>
  </w:num>
  <w:num w:numId="14">
    <w:abstractNumId w:val="6"/>
  </w:num>
  <w:num w:numId="15">
    <w:abstractNumId w:val="13"/>
  </w:num>
  <w:num w:numId="16">
    <w:abstractNumId w:val="4"/>
  </w:num>
  <w:num w:numId="17">
    <w:abstractNumId w:val="20"/>
  </w:num>
  <w:num w:numId="18">
    <w:abstractNumId w:val="25"/>
  </w:num>
  <w:num w:numId="19">
    <w:abstractNumId w:val="2"/>
  </w:num>
  <w:num w:numId="20">
    <w:abstractNumId w:val="14"/>
  </w:num>
  <w:num w:numId="21">
    <w:abstractNumId w:val="21"/>
  </w:num>
  <w:num w:numId="22">
    <w:abstractNumId w:val="8"/>
  </w:num>
  <w:num w:numId="23">
    <w:abstractNumId w:val="16"/>
  </w:num>
  <w:num w:numId="24">
    <w:abstractNumId w:val="10"/>
  </w:num>
  <w:num w:numId="25">
    <w:abstractNumId w:val="12"/>
  </w:num>
  <w:num w:numId="26">
    <w:abstractNumId w:val="2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5F"/>
    <w:rsid w:val="00002244"/>
    <w:rsid w:val="000034A4"/>
    <w:rsid w:val="000111DB"/>
    <w:rsid w:val="00020329"/>
    <w:rsid w:val="00020F14"/>
    <w:rsid w:val="00024BDD"/>
    <w:rsid w:val="00025900"/>
    <w:rsid w:val="00034F15"/>
    <w:rsid w:val="000352DB"/>
    <w:rsid w:val="000424FC"/>
    <w:rsid w:val="0004270C"/>
    <w:rsid w:val="00044F6F"/>
    <w:rsid w:val="000546A3"/>
    <w:rsid w:val="00057E27"/>
    <w:rsid w:val="00065025"/>
    <w:rsid w:val="000671F8"/>
    <w:rsid w:val="0007685E"/>
    <w:rsid w:val="00081552"/>
    <w:rsid w:val="00083D48"/>
    <w:rsid w:val="00087401"/>
    <w:rsid w:val="00087C3B"/>
    <w:rsid w:val="00090AC0"/>
    <w:rsid w:val="00091BC5"/>
    <w:rsid w:val="00091EB4"/>
    <w:rsid w:val="000A3039"/>
    <w:rsid w:val="000A3BBF"/>
    <w:rsid w:val="000A7C58"/>
    <w:rsid w:val="000B230C"/>
    <w:rsid w:val="000B38C6"/>
    <w:rsid w:val="000D16D5"/>
    <w:rsid w:val="000D4D72"/>
    <w:rsid w:val="000D7723"/>
    <w:rsid w:val="000E75E5"/>
    <w:rsid w:val="000F0B90"/>
    <w:rsid w:val="000F253E"/>
    <w:rsid w:val="000F481C"/>
    <w:rsid w:val="000F5B84"/>
    <w:rsid w:val="00100CFC"/>
    <w:rsid w:val="001036D2"/>
    <w:rsid w:val="00107C2F"/>
    <w:rsid w:val="0011092F"/>
    <w:rsid w:val="00121C0B"/>
    <w:rsid w:val="00123BB4"/>
    <w:rsid w:val="0013386A"/>
    <w:rsid w:val="001350A4"/>
    <w:rsid w:val="001350BC"/>
    <w:rsid w:val="00136450"/>
    <w:rsid w:val="00142660"/>
    <w:rsid w:val="00144B4D"/>
    <w:rsid w:val="00151FAD"/>
    <w:rsid w:val="0015756B"/>
    <w:rsid w:val="001608DE"/>
    <w:rsid w:val="00165164"/>
    <w:rsid w:val="001706C9"/>
    <w:rsid w:val="00173D77"/>
    <w:rsid w:val="00175A04"/>
    <w:rsid w:val="001815A3"/>
    <w:rsid w:val="0018715F"/>
    <w:rsid w:val="001A7097"/>
    <w:rsid w:val="001B014E"/>
    <w:rsid w:val="001B6CAB"/>
    <w:rsid w:val="001C0CBC"/>
    <w:rsid w:val="001C2C02"/>
    <w:rsid w:val="001D1CF0"/>
    <w:rsid w:val="001E13B5"/>
    <w:rsid w:val="001E1CC0"/>
    <w:rsid w:val="001E3BF1"/>
    <w:rsid w:val="001E64E1"/>
    <w:rsid w:val="001E7DBB"/>
    <w:rsid w:val="001F088F"/>
    <w:rsid w:val="002041BA"/>
    <w:rsid w:val="00207D5D"/>
    <w:rsid w:val="00211DB2"/>
    <w:rsid w:val="002125AF"/>
    <w:rsid w:val="00214495"/>
    <w:rsid w:val="002145E2"/>
    <w:rsid w:val="00216EFE"/>
    <w:rsid w:val="002176E5"/>
    <w:rsid w:val="00222CA6"/>
    <w:rsid w:val="00223D8B"/>
    <w:rsid w:val="00230D47"/>
    <w:rsid w:val="00230FCA"/>
    <w:rsid w:val="0023211C"/>
    <w:rsid w:val="00232C8D"/>
    <w:rsid w:val="00233E2A"/>
    <w:rsid w:val="00235B91"/>
    <w:rsid w:val="00235F1A"/>
    <w:rsid w:val="0024415E"/>
    <w:rsid w:val="00244356"/>
    <w:rsid w:val="00245DA2"/>
    <w:rsid w:val="00255C82"/>
    <w:rsid w:val="002570B4"/>
    <w:rsid w:val="002617B9"/>
    <w:rsid w:val="00272C07"/>
    <w:rsid w:val="00273CC2"/>
    <w:rsid w:val="002749EA"/>
    <w:rsid w:val="002817FF"/>
    <w:rsid w:val="00287155"/>
    <w:rsid w:val="00292335"/>
    <w:rsid w:val="0029510D"/>
    <w:rsid w:val="002953D2"/>
    <w:rsid w:val="002A37B0"/>
    <w:rsid w:val="002B4277"/>
    <w:rsid w:val="002D2BFA"/>
    <w:rsid w:val="002E6255"/>
    <w:rsid w:val="002F24BE"/>
    <w:rsid w:val="002F38B6"/>
    <w:rsid w:val="002F68E3"/>
    <w:rsid w:val="00300D5A"/>
    <w:rsid w:val="00304B3E"/>
    <w:rsid w:val="00310E2E"/>
    <w:rsid w:val="0031300E"/>
    <w:rsid w:val="003145A3"/>
    <w:rsid w:val="00315553"/>
    <w:rsid w:val="003159B5"/>
    <w:rsid w:val="0033482B"/>
    <w:rsid w:val="00335815"/>
    <w:rsid w:val="003515BF"/>
    <w:rsid w:val="00353947"/>
    <w:rsid w:val="0035453C"/>
    <w:rsid w:val="0035795B"/>
    <w:rsid w:val="0036160A"/>
    <w:rsid w:val="00365B20"/>
    <w:rsid w:val="003675ED"/>
    <w:rsid w:val="0037088D"/>
    <w:rsid w:val="00377C83"/>
    <w:rsid w:val="00396E41"/>
    <w:rsid w:val="003A5C6C"/>
    <w:rsid w:val="003C271F"/>
    <w:rsid w:val="003C2A00"/>
    <w:rsid w:val="003C2C59"/>
    <w:rsid w:val="003C4BA3"/>
    <w:rsid w:val="003D0697"/>
    <w:rsid w:val="003E0AFB"/>
    <w:rsid w:val="003F04AD"/>
    <w:rsid w:val="003F7C2D"/>
    <w:rsid w:val="00402330"/>
    <w:rsid w:val="00415A4A"/>
    <w:rsid w:val="004169EA"/>
    <w:rsid w:val="00425399"/>
    <w:rsid w:val="00433D8D"/>
    <w:rsid w:val="00434553"/>
    <w:rsid w:val="00435A73"/>
    <w:rsid w:val="00436FB7"/>
    <w:rsid w:val="00442461"/>
    <w:rsid w:val="004428D6"/>
    <w:rsid w:val="0044448E"/>
    <w:rsid w:val="00444C5F"/>
    <w:rsid w:val="00455D1A"/>
    <w:rsid w:val="004574EA"/>
    <w:rsid w:val="004576D1"/>
    <w:rsid w:val="004745D0"/>
    <w:rsid w:val="004754F4"/>
    <w:rsid w:val="004814FA"/>
    <w:rsid w:val="00483928"/>
    <w:rsid w:val="00492337"/>
    <w:rsid w:val="00493165"/>
    <w:rsid w:val="00493501"/>
    <w:rsid w:val="004A5F9D"/>
    <w:rsid w:val="004A66BD"/>
    <w:rsid w:val="004A69A8"/>
    <w:rsid w:val="004B29FD"/>
    <w:rsid w:val="004B71A8"/>
    <w:rsid w:val="004C258F"/>
    <w:rsid w:val="004C4644"/>
    <w:rsid w:val="004D3D7E"/>
    <w:rsid w:val="004D5A64"/>
    <w:rsid w:val="004E20B9"/>
    <w:rsid w:val="004E3C49"/>
    <w:rsid w:val="004F30BD"/>
    <w:rsid w:val="004F3EBA"/>
    <w:rsid w:val="004F62D0"/>
    <w:rsid w:val="00500C8E"/>
    <w:rsid w:val="005064BD"/>
    <w:rsid w:val="005107A3"/>
    <w:rsid w:val="00514CB8"/>
    <w:rsid w:val="00520798"/>
    <w:rsid w:val="005313EA"/>
    <w:rsid w:val="0053215A"/>
    <w:rsid w:val="005324DE"/>
    <w:rsid w:val="00537EC9"/>
    <w:rsid w:val="005518F7"/>
    <w:rsid w:val="0055329F"/>
    <w:rsid w:val="00554AAA"/>
    <w:rsid w:val="00556788"/>
    <w:rsid w:val="005649B0"/>
    <w:rsid w:val="00565424"/>
    <w:rsid w:val="0056795A"/>
    <w:rsid w:val="005770C3"/>
    <w:rsid w:val="0058305F"/>
    <w:rsid w:val="00591E7E"/>
    <w:rsid w:val="005951F3"/>
    <w:rsid w:val="00597F0D"/>
    <w:rsid w:val="005A0C8D"/>
    <w:rsid w:val="005A11C2"/>
    <w:rsid w:val="005B47CF"/>
    <w:rsid w:val="005B4DF2"/>
    <w:rsid w:val="005B531B"/>
    <w:rsid w:val="005B57D4"/>
    <w:rsid w:val="005C2742"/>
    <w:rsid w:val="005C29C4"/>
    <w:rsid w:val="005C3225"/>
    <w:rsid w:val="005D0D00"/>
    <w:rsid w:val="005D2704"/>
    <w:rsid w:val="005D5121"/>
    <w:rsid w:val="005D65DD"/>
    <w:rsid w:val="005E2E4F"/>
    <w:rsid w:val="005F1657"/>
    <w:rsid w:val="005F42F1"/>
    <w:rsid w:val="005F4B64"/>
    <w:rsid w:val="005F4C3C"/>
    <w:rsid w:val="005F5B2C"/>
    <w:rsid w:val="0060030F"/>
    <w:rsid w:val="0060364E"/>
    <w:rsid w:val="00603DB7"/>
    <w:rsid w:val="006121D8"/>
    <w:rsid w:val="00627434"/>
    <w:rsid w:val="00636834"/>
    <w:rsid w:val="0064259C"/>
    <w:rsid w:val="006433A0"/>
    <w:rsid w:val="00645299"/>
    <w:rsid w:val="00651CEA"/>
    <w:rsid w:val="0065274F"/>
    <w:rsid w:val="00653411"/>
    <w:rsid w:val="00657123"/>
    <w:rsid w:val="006667D1"/>
    <w:rsid w:val="006764E4"/>
    <w:rsid w:val="00680E3A"/>
    <w:rsid w:val="00684053"/>
    <w:rsid w:val="00695862"/>
    <w:rsid w:val="006978E7"/>
    <w:rsid w:val="006B14C5"/>
    <w:rsid w:val="006B22C7"/>
    <w:rsid w:val="006C5995"/>
    <w:rsid w:val="006D1830"/>
    <w:rsid w:val="006D31C2"/>
    <w:rsid w:val="006D377A"/>
    <w:rsid w:val="006E4854"/>
    <w:rsid w:val="006F005A"/>
    <w:rsid w:val="006F05FC"/>
    <w:rsid w:val="006F5913"/>
    <w:rsid w:val="006F61BA"/>
    <w:rsid w:val="00706449"/>
    <w:rsid w:val="00707D27"/>
    <w:rsid w:val="0071350A"/>
    <w:rsid w:val="00713E30"/>
    <w:rsid w:val="00714DA9"/>
    <w:rsid w:val="00715EC7"/>
    <w:rsid w:val="00716D10"/>
    <w:rsid w:val="0072034B"/>
    <w:rsid w:val="00720E9D"/>
    <w:rsid w:val="007237DD"/>
    <w:rsid w:val="007340CC"/>
    <w:rsid w:val="0073546F"/>
    <w:rsid w:val="0073615C"/>
    <w:rsid w:val="0073790E"/>
    <w:rsid w:val="0075113C"/>
    <w:rsid w:val="00751BE0"/>
    <w:rsid w:val="0075329A"/>
    <w:rsid w:val="0075482C"/>
    <w:rsid w:val="00754CC5"/>
    <w:rsid w:val="00756430"/>
    <w:rsid w:val="00756B69"/>
    <w:rsid w:val="00762692"/>
    <w:rsid w:val="007669A8"/>
    <w:rsid w:val="00766F43"/>
    <w:rsid w:val="00774152"/>
    <w:rsid w:val="007814F3"/>
    <w:rsid w:val="007827CD"/>
    <w:rsid w:val="00783BFE"/>
    <w:rsid w:val="00784038"/>
    <w:rsid w:val="0078694A"/>
    <w:rsid w:val="00792021"/>
    <w:rsid w:val="007927C5"/>
    <w:rsid w:val="00792DB2"/>
    <w:rsid w:val="0079717F"/>
    <w:rsid w:val="007A2426"/>
    <w:rsid w:val="007A4393"/>
    <w:rsid w:val="007A4C52"/>
    <w:rsid w:val="007A5B79"/>
    <w:rsid w:val="007A7FD5"/>
    <w:rsid w:val="007B0F7E"/>
    <w:rsid w:val="007B358A"/>
    <w:rsid w:val="007D28A6"/>
    <w:rsid w:val="007D4E0D"/>
    <w:rsid w:val="007D5931"/>
    <w:rsid w:val="007E0617"/>
    <w:rsid w:val="007E06D0"/>
    <w:rsid w:val="007E443C"/>
    <w:rsid w:val="007F64C0"/>
    <w:rsid w:val="00810711"/>
    <w:rsid w:val="00810EB6"/>
    <w:rsid w:val="008166E3"/>
    <w:rsid w:val="00820E16"/>
    <w:rsid w:val="00821316"/>
    <w:rsid w:val="0082605A"/>
    <w:rsid w:val="00837B07"/>
    <w:rsid w:val="00841F77"/>
    <w:rsid w:val="008443AF"/>
    <w:rsid w:val="00845BF7"/>
    <w:rsid w:val="00853DD6"/>
    <w:rsid w:val="00860318"/>
    <w:rsid w:val="00860D97"/>
    <w:rsid w:val="00861D91"/>
    <w:rsid w:val="00864192"/>
    <w:rsid w:val="008703E6"/>
    <w:rsid w:val="0087357B"/>
    <w:rsid w:val="00876DA5"/>
    <w:rsid w:val="00880325"/>
    <w:rsid w:val="0089612A"/>
    <w:rsid w:val="008A262E"/>
    <w:rsid w:val="008A7462"/>
    <w:rsid w:val="008B1145"/>
    <w:rsid w:val="008B1F79"/>
    <w:rsid w:val="008B2EBD"/>
    <w:rsid w:val="008C0F0E"/>
    <w:rsid w:val="008C7164"/>
    <w:rsid w:val="008E1249"/>
    <w:rsid w:val="008E1A23"/>
    <w:rsid w:val="008F2988"/>
    <w:rsid w:val="008F7414"/>
    <w:rsid w:val="00900069"/>
    <w:rsid w:val="009038D8"/>
    <w:rsid w:val="009147EC"/>
    <w:rsid w:val="0092043D"/>
    <w:rsid w:val="00920600"/>
    <w:rsid w:val="0092201B"/>
    <w:rsid w:val="00922EB4"/>
    <w:rsid w:val="00924B1D"/>
    <w:rsid w:val="0092764E"/>
    <w:rsid w:val="0093100B"/>
    <w:rsid w:val="009320A4"/>
    <w:rsid w:val="009360F6"/>
    <w:rsid w:val="00936C02"/>
    <w:rsid w:val="0093735C"/>
    <w:rsid w:val="00937964"/>
    <w:rsid w:val="00940C9E"/>
    <w:rsid w:val="00941191"/>
    <w:rsid w:val="00950466"/>
    <w:rsid w:val="0095114E"/>
    <w:rsid w:val="009572DD"/>
    <w:rsid w:val="00963986"/>
    <w:rsid w:val="00977600"/>
    <w:rsid w:val="009808C9"/>
    <w:rsid w:val="009821BB"/>
    <w:rsid w:val="00983E15"/>
    <w:rsid w:val="00983EC1"/>
    <w:rsid w:val="00984522"/>
    <w:rsid w:val="009862DC"/>
    <w:rsid w:val="009876A4"/>
    <w:rsid w:val="009907D9"/>
    <w:rsid w:val="00991B2A"/>
    <w:rsid w:val="009967C8"/>
    <w:rsid w:val="009A56C8"/>
    <w:rsid w:val="009B19D4"/>
    <w:rsid w:val="009B1CC4"/>
    <w:rsid w:val="009B3668"/>
    <w:rsid w:val="009B40E3"/>
    <w:rsid w:val="009B4F56"/>
    <w:rsid w:val="009B587A"/>
    <w:rsid w:val="009C1172"/>
    <w:rsid w:val="009C3536"/>
    <w:rsid w:val="009C757F"/>
    <w:rsid w:val="009D3FDA"/>
    <w:rsid w:val="009D514C"/>
    <w:rsid w:val="009D6845"/>
    <w:rsid w:val="009E3E49"/>
    <w:rsid w:val="009F00E9"/>
    <w:rsid w:val="009F1090"/>
    <w:rsid w:val="009F3C77"/>
    <w:rsid w:val="009F5DF4"/>
    <w:rsid w:val="00A012E8"/>
    <w:rsid w:val="00A01666"/>
    <w:rsid w:val="00A01FA8"/>
    <w:rsid w:val="00A02B5D"/>
    <w:rsid w:val="00A06A9A"/>
    <w:rsid w:val="00A106C6"/>
    <w:rsid w:val="00A1108B"/>
    <w:rsid w:val="00A13C9A"/>
    <w:rsid w:val="00A17333"/>
    <w:rsid w:val="00A23D83"/>
    <w:rsid w:val="00A31CD1"/>
    <w:rsid w:val="00A424E0"/>
    <w:rsid w:val="00A4487D"/>
    <w:rsid w:val="00A44B00"/>
    <w:rsid w:val="00A46538"/>
    <w:rsid w:val="00A51CB3"/>
    <w:rsid w:val="00A52A52"/>
    <w:rsid w:val="00A53AA3"/>
    <w:rsid w:val="00A54235"/>
    <w:rsid w:val="00A55925"/>
    <w:rsid w:val="00A609F1"/>
    <w:rsid w:val="00A739AA"/>
    <w:rsid w:val="00A94978"/>
    <w:rsid w:val="00A95250"/>
    <w:rsid w:val="00AA1C40"/>
    <w:rsid w:val="00AA3D05"/>
    <w:rsid w:val="00AB3D0F"/>
    <w:rsid w:val="00AB68F2"/>
    <w:rsid w:val="00AD35D6"/>
    <w:rsid w:val="00AD5E7C"/>
    <w:rsid w:val="00AD6555"/>
    <w:rsid w:val="00AE3E82"/>
    <w:rsid w:val="00AF265B"/>
    <w:rsid w:val="00AF2B37"/>
    <w:rsid w:val="00AF3342"/>
    <w:rsid w:val="00AF43A3"/>
    <w:rsid w:val="00B03736"/>
    <w:rsid w:val="00B07C05"/>
    <w:rsid w:val="00B12962"/>
    <w:rsid w:val="00B13983"/>
    <w:rsid w:val="00B146DC"/>
    <w:rsid w:val="00B15314"/>
    <w:rsid w:val="00B165E1"/>
    <w:rsid w:val="00B22EEE"/>
    <w:rsid w:val="00B307FE"/>
    <w:rsid w:val="00B3118F"/>
    <w:rsid w:val="00B335A9"/>
    <w:rsid w:val="00B3613D"/>
    <w:rsid w:val="00B374DE"/>
    <w:rsid w:val="00B3752F"/>
    <w:rsid w:val="00B4663C"/>
    <w:rsid w:val="00B61329"/>
    <w:rsid w:val="00B6161F"/>
    <w:rsid w:val="00B71D8D"/>
    <w:rsid w:val="00B72E47"/>
    <w:rsid w:val="00B73AA8"/>
    <w:rsid w:val="00B800F3"/>
    <w:rsid w:val="00B802AA"/>
    <w:rsid w:val="00B80FCF"/>
    <w:rsid w:val="00B84CD2"/>
    <w:rsid w:val="00B870F2"/>
    <w:rsid w:val="00B8721D"/>
    <w:rsid w:val="00B92345"/>
    <w:rsid w:val="00B97C5E"/>
    <w:rsid w:val="00BA72CF"/>
    <w:rsid w:val="00BB4E67"/>
    <w:rsid w:val="00BC247D"/>
    <w:rsid w:val="00BC26D3"/>
    <w:rsid w:val="00BC453E"/>
    <w:rsid w:val="00BC59E3"/>
    <w:rsid w:val="00BC6B36"/>
    <w:rsid w:val="00BE24E4"/>
    <w:rsid w:val="00BF02D0"/>
    <w:rsid w:val="00BF236B"/>
    <w:rsid w:val="00C002B2"/>
    <w:rsid w:val="00C00B13"/>
    <w:rsid w:val="00C14BD5"/>
    <w:rsid w:val="00C218E8"/>
    <w:rsid w:val="00C2230E"/>
    <w:rsid w:val="00C27548"/>
    <w:rsid w:val="00C32BA6"/>
    <w:rsid w:val="00C379B9"/>
    <w:rsid w:val="00C519A2"/>
    <w:rsid w:val="00C52DBD"/>
    <w:rsid w:val="00C544B7"/>
    <w:rsid w:val="00C548AF"/>
    <w:rsid w:val="00C57742"/>
    <w:rsid w:val="00C61E83"/>
    <w:rsid w:val="00C6263E"/>
    <w:rsid w:val="00C67B58"/>
    <w:rsid w:val="00C67D1F"/>
    <w:rsid w:val="00C70947"/>
    <w:rsid w:val="00C709BD"/>
    <w:rsid w:val="00C71C99"/>
    <w:rsid w:val="00C728C8"/>
    <w:rsid w:val="00C767C1"/>
    <w:rsid w:val="00C80213"/>
    <w:rsid w:val="00C84C8A"/>
    <w:rsid w:val="00C86238"/>
    <w:rsid w:val="00C86557"/>
    <w:rsid w:val="00C96B73"/>
    <w:rsid w:val="00CA40D3"/>
    <w:rsid w:val="00CA5FCE"/>
    <w:rsid w:val="00CA6CF6"/>
    <w:rsid w:val="00CB638D"/>
    <w:rsid w:val="00CB6A74"/>
    <w:rsid w:val="00CB77FD"/>
    <w:rsid w:val="00CC135A"/>
    <w:rsid w:val="00CC142D"/>
    <w:rsid w:val="00CC2D1B"/>
    <w:rsid w:val="00CC3F8E"/>
    <w:rsid w:val="00CD18DF"/>
    <w:rsid w:val="00CD2C86"/>
    <w:rsid w:val="00CD6839"/>
    <w:rsid w:val="00CE4F0D"/>
    <w:rsid w:val="00CF2F9E"/>
    <w:rsid w:val="00CF46EB"/>
    <w:rsid w:val="00D01676"/>
    <w:rsid w:val="00D01FFF"/>
    <w:rsid w:val="00D03541"/>
    <w:rsid w:val="00D065FC"/>
    <w:rsid w:val="00D07A1D"/>
    <w:rsid w:val="00D11B96"/>
    <w:rsid w:val="00D1553F"/>
    <w:rsid w:val="00D2098E"/>
    <w:rsid w:val="00D215B8"/>
    <w:rsid w:val="00D2342D"/>
    <w:rsid w:val="00D2698A"/>
    <w:rsid w:val="00D31927"/>
    <w:rsid w:val="00D32C50"/>
    <w:rsid w:val="00D53BA8"/>
    <w:rsid w:val="00D616B6"/>
    <w:rsid w:val="00D618CD"/>
    <w:rsid w:val="00D62369"/>
    <w:rsid w:val="00D64EF8"/>
    <w:rsid w:val="00D661AC"/>
    <w:rsid w:val="00D66EF0"/>
    <w:rsid w:val="00D679B8"/>
    <w:rsid w:val="00D72383"/>
    <w:rsid w:val="00D728CF"/>
    <w:rsid w:val="00D72D44"/>
    <w:rsid w:val="00D80860"/>
    <w:rsid w:val="00D80B03"/>
    <w:rsid w:val="00D83474"/>
    <w:rsid w:val="00D92132"/>
    <w:rsid w:val="00D92448"/>
    <w:rsid w:val="00D92942"/>
    <w:rsid w:val="00D94205"/>
    <w:rsid w:val="00DA0F55"/>
    <w:rsid w:val="00DB021D"/>
    <w:rsid w:val="00DB0985"/>
    <w:rsid w:val="00DB152F"/>
    <w:rsid w:val="00DC2809"/>
    <w:rsid w:val="00DC5DBD"/>
    <w:rsid w:val="00DC6B6F"/>
    <w:rsid w:val="00DC7139"/>
    <w:rsid w:val="00DC7491"/>
    <w:rsid w:val="00DD21DB"/>
    <w:rsid w:val="00DD3904"/>
    <w:rsid w:val="00DE004B"/>
    <w:rsid w:val="00DE13AE"/>
    <w:rsid w:val="00DE1FF7"/>
    <w:rsid w:val="00DF32EA"/>
    <w:rsid w:val="00E023B6"/>
    <w:rsid w:val="00E03624"/>
    <w:rsid w:val="00E04BC5"/>
    <w:rsid w:val="00E064B0"/>
    <w:rsid w:val="00E0686D"/>
    <w:rsid w:val="00E110E7"/>
    <w:rsid w:val="00E1294F"/>
    <w:rsid w:val="00E174D5"/>
    <w:rsid w:val="00E216F9"/>
    <w:rsid w:val="00E247D9"/>
    <w:rsid w:val="00E33B22"/>
    <w:rsid w:val="00E43418"/>
    <w:rsid w:val="00E452E8"/>
    <w:rsid w:val="00E53502"/>
    <w:rsid w:val="00E659C6"/>
    <w:rsid w:val="00E666BB"/>
    <w:rsid w:val="00E75023"/>
    <w:rsid w:val="00E75550"/>
    <w:rsid w:val="00E81194"/>
    <w:rsid w:val="00E83C83"/>
    <w:rsid w:val="00E8488D"/>
    <w:rsid w:val="00E84BD0"/>
    <w:rsid w:val="00E92FB3"/>
    <w:rsid w:val="00EA20C2"/>
    <w:rsid w:val="00EA4AA9"/>
    <w:rsid w:val="00EA578B"/>
    <w:rsid w:val="00EB0072"/>
    <w:rsid w:val="00EB05D5"/>
    <w:rsid w:val="00EB4FB8"/>
    <w:rsid w:val="00EC0172"/>
    <w:rsid w:val="00EC2F35"/>
    <w:rsid w:val="00EC4B39"/>
    <w:rsid w:val="00EC7065"/>
    <w:rsid w:val="00ED2792"/>
    <w:rsid w:val="00ED2FCC"/>
    <w:rsid w:val="00ED571F"/>
    <w:rsid w:val="00EE02B1"/>
    <w:rsid w:val="00EE5DE4"/>
    <w:rsid w:val="00EF0986"/>
    <w:rsid w:val="00EF1573"/>
    <w:rsid w:val="00EF3A97"/>
    <w:rsid w:val="00F07C1B"/>
    <w:rsid w:val="00F13716"/>
    <w:rsid w:val="00F2423F"/>
    <w:rsid w:val="00F264BA"/>
    <w:rsid w:val="00F26EC1"/>
    <w:rsid w:val="00F27B61"/>
    <w:rsid w:val="00F3158D"/>
    <w:rsid w:val="00F317F4"/>
    <w:rsid w:val="00F323EF"/>
    <w:rsid w:val="00F33B0C"/>
    <w:rsid w:val="00F34F94"/>
    <w:rsid w:val="00F376FD"/>
    <w:rsid w:val="00F40577"/>
    <w:rsid w:val="00F464E8"/>
    <w:rsid w:val="00F47880"/>
    <w:rsid w:val="00F505AE"/>
    <w:rsid w:val="00F5270D"/>
    <w:rsid w:val="00F54631"/>
    <w:rsid w:val="00F56AC8"/>
    <w:rsid w:val="00F601EE"/>
    <w:rsid w:val="00F611C2"/>
    <w:rsid w:val="00F62F19"/>
    <w:rsid w:val="00F63AF9"/>
    <w:rsid w:val="00F65A61"/>
    <w:rsid w:val="00F65DCB"/>
    <w:rsid w:val="00F713EB"/>
    <w:rsid w:val="00F71A42"/>
    <w:rsid w:val="00F733C9"/>
    <w:rsid w:val="00F7461B"/>
    <w:rsid w:val="00F81BB8"/>
    <w:rsid w:val="00F8656B"/>
    <w:rsid w:val="00F873E7"/>
    <w:rsid w:val="00F87A2B"/>
    <w:rsid w:val="00F92449"/>
    <w:rsid w:val="00F96F1C"/>
    <w:rsid w:val="00FA06EF"/>
    <w:rsid w:val="00FA3038"/>
    <w:rsid w:val="00FA3D54"/>
    <w:rsid w:val="00FA4ACA"/>
    <w:rsid w:val="00FB3133"/>
    <w:rsid w:val="00FB6C38"/>
    <w:rsid w:val="00FC14E3"/>
    <w:rsid w:val="00FC1EE8"/>
    <w:rsid w:val="00FC3081"/>
    <w:rsid w:val="00FC67A6"/>
    <w:rsid w:val="00FD0273"/>
    <w:rsid w:val="00FD0552"/>
    <w:rsid w:val="00FD4FD8"/>
    <w:rsid w:val="00FD5B56"/>
    <w:rsid w:val="00FF29FD"/>
    <w:rsid w:val="00FF4B44"/>
    <w:rsid w:val="00FF5359"/>
    <w:rsid w:val="00FF5623"/>
    <w:rsid w:val="00FF6F22"/>
    <w:rsid w:val="00FF7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D2C4E7"/>
  <w15:docId w15:val="{53312344-F30E-4074-9119-A26DA77D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pPr>
    <w:rPr>
      <w:sz w:val="24"/>
      <w:szCs w:val="24"/>
      <w:lang w:eastAsia="ar-SA"/>
    </w:rPr>
  </w:style>
  <w:style w:type="paragraph" w:styleId="Virsraksts3">
    <w:name w:val="heading 3"/>
    <w:basedOn w:val="Parasts"/>
    <w:next w:val="Parasts"/>
    <w:qFormat/>
    <w:pPr>
      <w:keepNext/>
      <w:numPr>
        <w:ilvl w:val="2"/>
        <w:numId w:val="1"/>
      </w:numPr>
      <w:outlineLvl w:val="2"/>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ntStyle16">
    <w:name w:val="Font Style16"/>
    <w:rPr>
      <w:rFonts w:ascii="Times New Roman" w:eastAsia="Times New Roman" w:hAnsi="Times New Roman" w:cs="Times New Roman"/>
      <w:sz w:val="26"/>
      <w:szCs w:val="26"/>
    </w:rPr>
  </w:style>
  <w:style w:type="character" w:styleId="Lappusesnumurs">
    <w:name w:val="page number"/>
    <w:basedOn w:val="Noklusjumarindkopasfonts"/>
  </w:style>
  <w:style w:type="character" w:styleId="Hipersaite">
    <w:name w:val="Hyperlink"/>
    <w:rPr>
      <w:color w:val="0000FF"/>
      <w:u w:val="single"/>
    </w:rPr>
  </w:style>
  <w:style w:type="paragraph" w:customStyle="1" w:styleId="Heading">
    <w:name w:val="Heading"/>
    <w:basedOn w:val="Parasts"/>
    <w:next w:val="Pamatteksts"/>
    <w:pPr>
      <w:keepNext/>
      <w:spacing w:before="240" w:after="120"/>
    </w:pPr>
    <w:rPr>
      <w:rFonts w:ascii="Arial" w:eastAsia="Lucida Sans Unicode" w:hAnsi="Arial" w:cs="Tahoma"/>
      <w:sz w:val="28"/>
      <w:szCs w:val="28"/>
    </w:rPr>
  </w:style>
  <w:style w:type="paragraph" w:styleId="Pamatteksts">
    <w:name w:val="Body Text"/>
    <w:basedOn w:val="Parasts"/>
    <w:pPr>
      <w:spacing w:after="120"/>
    </w:p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styleId="Kjene">
    <w:name w:val="footer"/>
    <w:basedOn w:val="Parasts"/>
    <w:link w:val="KjeneRakstz"/>
    <w:pPr>
      <w:widowControl w:val="0"/>
    </w:pPr>
    <w:rPr>
      <w:rFonts w:ascii="RimTimes" w:eastAsia="Lucida Sans Unicode" w:hAnsi="RimTimes"/>
      <w:kern w:val="1"/>
    </w:rPr>
  </w:style>
  <w:style w:type="paragraph" w:customStyle="1" w:styleId="TableContents">
    <w:name w:val="Table Contents"/>
    <w:basedOn w:val="Parasts"/>
    <w:pPr>
      <w:widowControl w:val="0"/>
      <w:suppressLineNumbers/>
    </w:pPr>
    <w:rPr>
      <w:rFonts w:eastAsia="Lucida Sans Unicode"/>
      <w:kern w:val="1"/>
    </w:rPr>
  </w:style>
  <w:style w:type="paragraph" w:customStyle="1" w:styleId="naisc">
    <w:name w:val="naisc"/>
    <w:basedOn w:val="Parasts"/>
    <w:pPr>
      <w:widowControl w:val="0"/>
      <w:spacing w:before="75" w:after="75"/>
      <w:jc w:val="center"/>
    </w:pPr>
    <w:rPr>
      <w:rFonts w:eastAsia="Lucida Sans Unicode"/>
      <w:kern w:val="1"/>
    </w:rPr>
  </w:style>
  <w:style w:type="paragraph" w:styleId="Galvene">
    <w:name w:val="header"/>
    <w:basedOn w:val="Parasts"/>
    <w:link w:val="GalveneRakstz"/>
    <w:pPr>
      <w:tabs>
        <w:tab w:val="center" w:pos="4153"/>
        <w:tab w:val="right" w:pos="8306"/>
      </w:tabs>
    </w:pPr>
  </w:style>
  <w:style w:type="paragraph" w:customStyle="1" w:styleId="Char">
    <w:name w:val="Char"/>
    <w:basedOn w:val="Parasts"/>
    <w:pPr>
      <w:spacing w:before="40"/>
    </w:pPr>
    <w:rPr>
      <w:lang w:val="pl-PL"/>
    </w:rPr>
  </w:style>
  <w:style w:type="paragraph" w:customStyle="1" w:styleId="naisf">
    <w:name w:val="naisf"/>
    <w:basedOn w:val="Parasts"/>
    <w:pPr>
      <w:spacing w:before="75" w:after="75"/>
      <w:ind w:firstLine="375"/>
      <w:jc w:val="both"/>
    </w:pPr>
  </w:style>
  <w:style w:type="paragraph" w:customStyle="1" w:styleId="naiskr">
    <w:name w:val="naiskr"/>
    <w:basedOn w:val="Parasts"/>
    <w:pPr>
      <w:spacing w:before="51" w:after="51"/>
    </w:pPr>
  </w:style>
  <w:style w:type="paragraph" w:customStyle="1" w:styleId="CharCharCharCharCharCharCharCharCharCharCharCharCharCharCharChar">
    <w:name w:val="Char Char Char Char Char Char Char Char Char Char Char Char Char Char Char Char"/>
    <w:basedOn w:val="Parasts"/>
    <w:next w:val="Tekstabloks"/>
    <w:pPr>
      <w:spacing w:before="120" w:after="160" w:line="240" w:lineRule="exact"/>
      <w:ind w:firstLine="720"/>
      <w:jc w:val="both"/>
    </w:pPr>
    <w:rPr>
      <w:rFonts w:ascii="Verdana" w:hAnsi="Verdana"/>
      <w:sz w:val="20"/>
      <w:szCs w:val="20"/>
      <w:lang w:val="en-US"/>
    </w:rPr>
  </w:style>
  <w:style w:type="paragraph" w:styleId="Tekstabloks">
    <w:name w:val="Block Text"/>
    <w:basedOn w:val="Parasts"/>
    <w:pPr>
      <w:spacing w:after="120"/>
      <w:ind w:left="1440" w:right="1440"/>
    </w:pPr>
  </w:style>
  <w:style w:type="paragraph" w:customStyle="1" w:styleId="CM4">
    <w:name w:val="CM4"/>
    <w:basedOn w:val="Parasts"/>
    <w:next w:val="Parasts"/>
    <w:pPr>
      <w:autoSpaceDE w:val="0"/>
    </w:pPr>
    <w:rPr>
      <w:rFonts w:ascii="EUAlbertina" w:hAnsi="EUAlbertina"/>
    </w:r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Vresteksts">
    <w:name w:val="footnote text"/>
    <w:basedOn w:val="Parasts"/>
    <w:link w:val="VrestekstsRakstz"/>
    <w:rsid w:val="0073615C"/>
    <w:rPr>
      <w:sz w:val="20"/>
      <w:szCs w:val="20"/>
    </w:rPr>
  </w:style>
  <w:style w:type="character" w:customStyle="1" w:styleId="VrestekstsRakstz">
    <w:name w:val="Vēres teksts Rakstz."/>
    <w:link w:val="Vresteksts"/>
    <w:rsid w:val="0073615C"/>
    <w:rPr>
      <w:lang w:eastAsia="ar-SA"/>
    </w:rPr>
  </w:style>
  <w:style w:type="paragraph" w:customStyle="1" w:styleId="naisnod">
    <w:name w:val="naisnod"/>
    <w:basedOn w:val="Parasts"/>
    <w:rsid w:val="00EA20C2"/>
    <w:pPr>
      <w:suppressAutoHyphens w:val="0"/>
      <w:spacing w:before="150" w:after="150"/>
      <w:jc w:val="center"/>
    </w:pPr>
    <w:rPr>
      <w:b/>
      <w:bCs/>
      <w:lang w:eastAsia="lv-LV"/>
    </w:rPr>
  </w:style>
  <w:style w:type="table" w:styleId="Reatabula">
    <w:name w:val="Table Grid"/>
    <w:basedOn w:val="Parastatabula"/>
    <w:rsid w:val="00EA20C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CC3F8E"/>
    <w:pPr>
      <w:suppressAutoHyphens w:val="0"/>
      <w:spacing w:before="100" w:beforeAutospacing="1" w:after="100" w:afterAutospacing="1"/>
    </w:pPr>
    <w:rPr>
      <w:lang w:eastAsia="lv-LV"/>
    </w:rPr>
  </w:style>
  <w:style w:type="paragraph" w:styleId="Komentrateksts">
    <w:name w:val="annotation text"/>
    <w:basedOn w:val="Parasts"/>
    <w:link w:val="KomentratekstsRakstz"/>
    <w:semiHidden/>
    <w:rsid w:val="00F63AF9"/>
    <w:pPr>
      <w:suppressAutoHyphens w:val="0"/>
    </w:pPr>
    <w:rPr>
      <w:sz w:val="20"/>
      <w:szCs w:val="20"/>
      <w:lang w:eastAsia="lv-LV"/>
    </w:rPr>
  </w:style>
  <w:style w:type="character" w:customStyle="1" w:styleId="KomentratekstsRakstz">
    <w:name w:val="Komentāra teksts Rakstz."/>
    <w:link w:val="Komentrateksts"/>
    <w:semiHidden/>
    <w:rsid w:val="00F63AF9"/>
    <w:rPr>
      <w:lang w:val="lv-LV" w:eastAsia="lv-LV" w:bidi="ar-SA"/>
    </w:rPr>
  </w:style>
  <w:style w:type="paragraph" w:customStyle="1" w:styleId="tablecontents0">
    <w:name w:val="tablecontents"/>
    <w:basedOn w:val="Parasts"/>
    <w:rsid w:val="00860318"/>
    <w:pPr>
      <w:suppressAutoHyphens w:val="0"/>
      <w:spacing w:before="100" w:beforeAutospacing="1" w:after="100" w:afterAutospacing="1"/>
    </w:pPr>
    <w:rPr>
      <w:lang w:eastAsia="lv-LV"/>
    </w:rPr>
  </w:style>
  <w:style w:type="character" w:styleId="Izteiksmgs">
    <w:name w:val="Strong"/>
    <w:qFormat/>
    <w:rsid w:val="00292335"/>
    <w:rPr>
      <w:b/>
      <w:bCs/>
    </w:rPr>
  </w:style>
  <w:style w:type="paragraph" w:customStyle="1" w:styleId="CharChar">
    <w:name w:val="Char Char"/>
    <w:basedOn w:val="Parasts"/>
    <w:rsid w:val="00AB68F2"/>
    <w:pPr>
      <w:suppressAutoHyphens w:val="0"/>
      <w:spacing w:after="160" w:line="240" w:lineRule="exact"/>
    </w:pPr>
    <w:rPr>
      <w:rFonts w:ascii="Tahoma" w:hAnsi="Tahoma"/>
      <w:sz w:val="20"/>
      <w:szCs w:val="20"/>
      <w:lang w:val="en-US" w:eastAsia="en-US"/>
    </w:rPr>
  </w:style>
  <w:style w:type="character" w:styleId="Vresatsauce">
    <w:name w:val="footnote reference"/>
    <w:uiPriority w:val="99"/>
    <w:unhideWhenUsed/>
    <w:rsid w:val="00E53502"/>
    <w:rPr>
      <w:vertAlign w:val="superscript"/>
    </w:rPr>
  </w:style>
  <w:style w:type="paragraph" w:customStyle="1" w:styleId="Char1CharCharChar">
    <w:name w:val="Char1 Char Char Char"/>
    <w:basedOn w:val="Parasts"/>
    <w:rsid w:val="009572DD"/>
    <w:pPr>
      <w:suppressAutoHyphens w:val="0"/>
      <w:spacing w:before="40"/>
    </w:pPr>
    <w:rPr>
      <w:lang w:val="pl-PL" w:eastAsia="pl-PL"/>
    </w:rPr>
  </w:style>
  <w:style w:type="paragraph" w:styleId="Komentratma">
    <w:name w:val="annotation subject"/>
    <w:basedOn w:val="Komentrateksts"/>
    <w:next w:val="Komentrateksts"/>
    <w:semiHidden/>
    <w:rsid w:val="00136450"/>
    <w:rPr>
      <w:b/>
      <w:bCs/>
    </w:rPr>
  </w:style>
  <w:style w:type="character" w:customStyle="1" w:styleId="tvhtmlmktable">
    <w:name w:val="tv_html mk_table"/>
    <w:basedOn w:val="Noklusjumarindkopasfonts"/>
    <w:rsid w:val="00845BF7"/>
  </w:style>
  <w:style w:type="character" w:customStyle="1" w:styleId="KjeneRakstz">
    <w:name w:val="Kājene Rakstz."/>
    <w:link w:val="Kjene"/>
    <w:locked/>
    <w:rsid w:val="00D92132"/>
    <w:rPr>
      <w:rFonts w:ascii="RimTimes" w:eastAsia="Lucida Sans Unicode" w:hAnsi="RimTimes"/>
      <w:kern w:val="1"/>
      <w:sz w:val="24"/>
      <w:szCs w:val="24"/>
      <w:lang w:val="lv-LV" w:eastAsia="ar-SA" w:bidi="ar-SA"/>
    </w:rPr>
  </w:style>
  <w:style w:type="paragraph" w:styleId="Balonteksts">
    <w:name w:val="Balloon Text"/>
    <w:basedOn w:val="Parasts"/>
    <w:link w:val="BalontekstsRakstz"/>
    <w:rsid w:val="003F7C2D"/>
    <w:rPr>
      <w:rFonts w:ascii="Segoe UI" w:hAnsi="Segoe UI" w:cs="Segoe UI"/>
      <w:sz w:val="18"/>
      <w:szCs w:val="18"/>
    </w:rPr>
  </w:style>
  <w:style w:type="character" w:customStyle="1" w:styleId="BalontekstsRakstz">
    <w:name w:val="Balonteksts Rakstz."/>
    <w:link w:val="Balonteksts"/>
    <w:rsid w:val="003F7C2D"/>
    <w:rPr>
      <w:rFonts w:ascii="Segoe UI" w:hAnsi="Segoe UI" w:cs="Segoe UI"/>
      <w:sz w:val="18"/>
      <w:szCs w:val="18"/>
      <w:lang w:eastAsia="ar-SA"/>
    </w:rPr>
  </w:style>
  <w:style w:type="character" w:styleId="Komentraatsauce">
    <w:name w:val="annotation reference"/>
    <w:basedOn w:val="Noklusjumarindkopasfonts"/>
    <w:rsid w:val="004D3D7E"/>
    <w:rPr>
      <w:sz w:val="16"/>
      <w:szCs w:val="16"/>
    </w:rPr>
  </w:style>
  <w:style w:type="paragraph" w:styleId="Prskatjums">
    <w:name w:val="Revision"/>
    <w:hidden/>
    <w:uiPriority w:val="99"/>
    <w:semiHidden/>
    <w:rsid w:val="00D616B6"/>
    <w:rPr>
      <w:sz w:val="24"/>
      <w:szCs w:val="24"/>
      <w:lang w:eastAsia="ar-SA"/>
    </w:rPr>
  </w:style>
  <w:style w:type="paragraph" w:customStyle="1" w:styleId="tv2131">
    <w:name w:val="tv2131"/>
    <w:basedOn w:val="Parasts"/>
    <w:rsid w:val="00FD5B56"/>
    <w:pPr>
      <w:suppressAutoHyphens w:val="0"/>
      <w:spacing w:line="360" w:lineRule="auto"/>
      <w:ind w:firstLine="300"/>
    </w:pPr>
    <w:rPr>
      <w:color w:val="414142"/>
      <w:sz w:val="20"/>
      <w:szCs w:val="20"/>
      <w:lang w:eastAsia="lv-LV"/>
    </w:rPr>
  </w:style>
  <w:style w:type="character" w:customStyle="1" w:styleId="GalveneRakstz">
    <w:name w:val="Galvene Rakstz."/>
    <w:link w:val="Galvene"/>
    <w:rsid w:val="00983EC1"/>
    <w:rPr>
      <w:sz w:val="24"/>
      <w:szCs w:val="24"/>
      <w:lang w:eastAsia="ar-SA"/>
    </w:rPr>
  </w:style>
  <w:style w:type="paragraph" w:customStyle="1" w:styleId="Default">
    <w:name w:val="Default"/>
    <w:rsid w:val="005649B0"/>
    <w:pPr>
      <w:autoSpaceDE w:val="0"/>
      <w:autoSpaceDN w:val="0"/>
      <w:adjustRightInd w:val="0"/>
    </w:pPr>
    <w:rPr>
      <w:rFonts w:ascii="Trebuchet MS" w:hAnsi="Trebuchet MS" w:cs="Trebuchet MS"/>
      <w:color w:val="000000"/>
      <w:sz w:val="24"/>
      <w:szCs w:val="24"/>
    </w:rPr>
  </w:style>
  <w:style w:type="paragraph" w:styleId="Sarakstarindkopa">
    <w:name w:val="List Paragraph"/>
    <w:basedOn w:val="Parasts"/>
    <w:uiPriority w:val="34"/>
    <w:qFormat/>
    <w:rsid w:val="00E43418"/>
    <w:pPr>
      <w:ind w:left="720"/>
      <w:contextualSpacing/>
    </w:pPr>
  </w:style>
  <w:style w:type="character" w:customStyle="1" w:styleId="apple-converted-space">
    <w:name w:val="apple-converted-space"/>
    <w:basedOn w:val="Noklusjumarindkopasfonts"/>
    <w:rsid w:val="00C3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36241">
      <w:bodyDiv w:val="1"/>
      <w:marLeft w:val="0"/>
      <w:marRight w:val="0"/>
      <w:marTop w:val="0"/>
      <w:marBottom w:val="0"/>
      <w:divBdr>
        <w:top w:val="none" w:sz="0" w:space="0" w:color="auto"/>
        <w:left w:val="none" w:sz="0" w:space="0" w:color="auto"/>
        <w:bottom w:val="none" w:sz="0" w:space="0" w:color="auto"/>
        <w:right w:val="none" w:sz="0" w:space="0" w:color="auto"/>
      </w:divBdr>
      <w:divsChild>
        <w:div w:id="1099064551">
          <w:marLeft w:val="0"/>
          <w:marRight w:val="0"/>
          <w:marTop w:val="0"/>
          <w:marBottom w:val="0"/>
          <w:divBdr>
            <w:top w:val="none" w:sz="0" w:space="0" w:color="auto"/>
            <w:left w:val="none" w:sz="0" w:space="0" w:color="auto"/>
            <w:bottom w:val="none" w:sz="0" w:space="0" w:color="auto"/>
            <w:right w:val="none" w:sz="0" w:space="0" w:color="auto"/>
          </w:divBdr>
          <w:divsChild>
            <w:div w:id="88504550">
              <w:marLeft w:val="0"/>
              <w:marRight w:val="0"/>
              <w:marTop w:val="0"/>
              <w:marBottom w:val="0"/>
              <w:divBdr>
                <w:top w:val="none" w:sz="0" w:space="0" w:color="auto"/>
                <w:left w:val="none" w:sz="0" w:space="0" w:color="auto"/>
                <w:bottom w:val="none" w:sz="0" w:space="0" w:color="auto"/>
                <w:right w:val="none" w:sz="0" w:space="0" w:color="auto"/>
              </w:divBdr>
              <w:divsChild>
                <w:div w:id="116720270">
                  <w:marLeft w:val="0"/>
                  <w:marRight w:val="0"/>
                  <w:marTop w:val="0"/>
                  <w:marBottom w:val="0"/>
                  <w:divBdr>
                    <w:top w:val="none" w:sz="0" w:space="0" w:color="auto"/>
                    <w:left w:val="none" w:sz="0" w:space="0" w:color="auto"/>
                    <w:bottom w:val="none" w:sz="0" w:space="0" w:color="auto"/>
                    <w:right w:val="none" w:sz="0" w:space="0" w:color="auto"/>
                  </w:divBdr>
                  <w:divsChild>
                    <w:div w:id="1702433263">
                      <w:marLeft w:val="0"/>
                      <w:marRight w:val="0"/>
                      <w:marTop w:val="0"/>
                      <w:marBottom w:val="0"/>
                      <w:divBdr>
                        <w:top w:val="none" w:sz="0" w:space="0" w:color="auto"/>
                        <w:left w:val="none" w:sz="0" w:space="0" w:color="auto"/>
                        <w:bottom w:val="none" w:sz="0" w:space="0" w:color="auto"/>
                        <w:right w:val="none" w:sz="0" w:space="0" w:color="auto"/>
                      </w:divBdr>
                      <w:divsChild>
                        <w:div w:id="1538588828">
                          <w:marLeft w:val="0"/>
                          <w:marRight w:val="0"/>
                          <w:marTop w:val="300"/>
                          <w:marBottom w:val="0"/>
                          <w:divBdr>
                            <w:top w:val="none" w:sz="0" w:space="0" w:color="auto"/>
                            <w:left w:val="none" w:sz="0" w:space="0" w:color="auto"/>
                            <w:bottom w:val="none" w:sz="0" w:space="0" w:color="auto"/>
                            <w:right w:val="none" w:sz="0" w:space="0" w:color="auto"/>
                          </w:divBdr>
                          <w:divsChild>
                            <w:div w:id="877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1998">
      <w:bodyDiv w:val="1"/>
      <w:marLeft w:val="0"/>
      <w:marRight w:val="0"/>
      <w:marTop w:val="0"/>
      <w:marBottom w:val="0"/>
      <w:divBdr>
        <w:top w:val="none" w:sz="0" w:space="0" w:color="auto"/>
        <w:left w:val="none" w:sz="0" w:space="0" w:color="auto"/>
        <w:bottom w:val="none" w:sz="0" w:space="0" w:color="auto"/>
        <w:right w:val="none" w:sz="0" w:space="0" w:color="auto"/>
      </w:divBdr>
      <w:divsChild>
        <w:div w:id="576673642">
          <w:marLeft w:val="0"/>
          <w:marRight w:val="0"/>
          <w:marTop w:val="0"/>
          <w:marBottom w:val="0"/>
          <w:divBdr>
            <w:top w:val="none" w:sz="0" w:space="0" w:color="auto"/>
            <w:left w:val="none" w:sz="0" w:space="0" w:color="auto"/>
            <w:bottom w:val="none" w:sz="0" w:space="0" w:color="auto"/>
            <w:right w:val="none" w:sz="0" w:space="0" w:color="auto"/>
          </w:divBdr>
          <w:divsChild>
            <w:div w:id="1900747468">
              <w:marLeft w:val="0"/>
              <w:marRight w:val="0"/>
              <w:marTop w:val="0"/>
              <w:marBottom w:val="0"/>
              <w:divBdr>
                <w:top w:val="none" w:sz="0" w:space="0" w:color="auto"/>
                <w:left w:val="none" w:sz="0" w:space="0" w:color="auto"/>
                <w:bottom w:val="none" w:sz="0" w:space="0" w:color="auto"/>
                <w:right w:val="none" w:sz="0" w:space="0" w:color="auto"/>
              </w:divBdr>
              <w:divsChild>
                <w:div w:id="896627396">
                  <w:marLeft w:val="0"/>
                  <w:marRight w:val="0"/>
                  <w:marTop w:val="0"/>
                  <w:marBottom w:val="0"/>
                  <w:divBdr>
                    <w:top w:val="none" w:sz="0" w:space="0" w:color="auto"/>
                    <w:left w:val="none" w:sz="0" w:space="0" w:color="auto"/>
                    <w:bottom w:val="none" w:sz="0" w:space="0" w:color="auto"/>
                    <w:right w:val="none" w:sz="0" w:space="0" w:color="auto"/>
                  </w:divBdr>
                  <w:divsChild>
                    <w:div w:id="2084259416">
                      <w:marLeft w:val="0"/>
                      <w:marRight w:val="0"/>
                      <w:marTop w:val="0"/>
                      <w:marBottom w:val="0"/>
                      <w:divBdr>
                        <w:top w:val="none" w:sz="0" w:space="0" w:color="auto"/>
                        <w:left w:val="none" w:sz="0" w:space="0" w:color="auto"/>
                        <w:bottom w:val="none" w:sz="0" w:space="0" w:color="auto"/>
                        <w:right w:val="none" w:sz="0" w:space="0" w:color="auto"/>
                      </w:divBdr>
                      <w:divsChild>
                        <w:div w:id="1210612444">
                          <w:marLeft w:val="0"/>
                          <w:marRight w:val="0"/>
                          <w:marTop w:val="300"/>
                          <w:marBottom w:val="0"/>
                          <w:divBdr>
                            <w:top w:val="none" w:sz="0" w:space="0" w:color="auto"/>
                            <w:left w:val="none" w:sz="0" w:space="0" w:color="auto"/>
                            <w:bottom w:val="none" w:sz="0" w:space="0" w:color="auto"/>
                            <w:right w:val="none" w:sz="0" w:space="0" w:color="auto"/>
                          </w:divBdr>
                          <w:divsChild>
                            <w:div w:id="19905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5713">
      <w:bodyDiv w:val="1"/>
      <w:marLeft w:val="0"/>
      <w:marRight w:val="0"/>
      <w:marTop w:val="0"/>
      <w:marBottom w:val="0"/>
      <w:divBdr>
        <w:top w:val="none" w:sz="0" w:space="0" w:color="auto"/>
        <w:left w:val="none" w:sz="0" w:space="0" w:color="auto"/>
        <w:bottom w:val="none" w:sz="0" w:space="0" w:color="auto"/>
        <w:right w:val="none" w:sz="0" w:space="0" w:color="auto"/>
      </w:divBdr>
      <w:divsChild>
        <w:div w:id="398285341">
          <w:marLeft w:val="0"/>
          <w:marRight w:val="0"/>
          <w:marTop w:val="0"/>
          <w:marBottom w:val="0"/>
          <w:divBdr>
            <w:top w:val="none" w:sz="0" w:space="0" w:color="auto"/>
            <w:left w:val="none" w:sz="0" w:space="0" w:color="auto"/>
            <w:bottom w:val="none" w:sz="0" w:space="0" w:color="auto"/>
            <w:right w:val="none" w:sz="0" w:space="0" w:color="auto"/>
          </w:divBdr>
          <w:divsChild>
            <w:div w:id="741098251">
              <w:marLeft w:val="0"/>
              <w:marRight w:val="0"/>
              <w:marTop w:val="0"/>
              <w:marBottom w:val="0"/>
              <w:divBdr>
                <w:top w:val="none" w:sz="0" w:space="0" w:color="auto"/>
                <w:left w:val="none" w:sz="0" w:space="0" w:color="auto"/>
                <w:bottom w:val="none" w:sz="0" w:space="0" w:color="auto"/>
                <w:right w:val="none" w:sz="0" w:space="0" w:color="auto"/>
              </w:divBdr>
              <w:divsChild>
                <w:div w:id="2021663958">
                  <w:marLeft w:val="0"/>
                  <w:marRight w:val="0"/>
                  <w:marTop w:val="0"/>
                  <w:marBottom w:val="0"/>
                  <w:divBdr>
                    <w:top w:val="none" w:sz="0" w:space="0" w:color="auto"/>
                    <w:left w:val="none" w:sz="0" w:space="0" w:color="auto"/>
                    <w:bottom w:val="none" w:sz="0" w:space="0" w:color="auto"/>
                    <w:right w:val="none" w:sz="0" w:space="0" w:color="auto"/>
                  </w:divBdr>
                  <w:divsChild>
                    <w:div w:id="887643269">
                      <w:marLeft w:val="0"/>
                      <w:marRight w:val="0"/>
                      <w:marTop w:val="0"/>
                      <w:marBottom w:val="0"/>
                      <w:divBdr>
                        <w:top w:val="none" w:sz="0" w:space="0" w:color="auto"/>
                        <w:left w:val="none" w:sz="0" w:space="0" w:color="auto"/>
                        <w:bottom w:val="none" w:sz="0" w:space="0" w:color="auto"/>
                        <w:right w:val="none" w:sz="0" w:space="0" w:color="auto"/>
                      </w:divBdr>
                      <w:divsChild>
                        <w:div w:id="582959578">
                          <w:marLeft w:val="0"/>
                          <w:marRight w:val="0"/>
                          <w:marTop w:val="300"/>
                          <w:marBottom w:val="0"/>
                          <w:divBdr>
                            <w:top w:val="none" w:sz="0" w:space="0" w:color="auto"/>
                            <w:left w:val="none" w:sz="0" w:space="0" w:color="auto"/>
                            <w:bottom w:val="none" w:sz="0" w:space="0" w:color="auto"/>
                            <w:right w:val="none" w:sz="0" w:space="0" w:color="auto"/>
                          </w:divBdr>
                          <w:divsChild>
                            <w:div w:id="1677423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87452">
      <w:bodyDiv w:val="1"/>
      <w:marLeft w:val="0"/>
      <w:marRight w:val="0"/>
      <w:marTop w:val="0"/>
      <w:marBottom w:val="0"/>
      <w:divBdr>
        <w:top w:val="none" w:sz="0" w:space="0" w:color="auto"/>
        <w:left w:val="none" w:sz="0" w:space="0" w:color="auto"/>
        <w:bottom w:val="none" w:sz="0" w:space="0" w:color="auto"/>
        <w:right w:val="none" w:sz="0" w:space="0" w:color="auto"/>
      </w:divBdr>
      <w:divsChild>
        <w:div w:id="500392912">
          <w:marLeft w:val="0"/>
          <w:marRight w:val="0"/>
          <w:marTop w:val="0"/>
          <w:marBottom w:val="0"/>
          <w:divBdr>
            <w:top w:val="none" w:sz="0" w:space="0" w:color="auto"/>
            <w:left w:val="none" w:sz="0" w:space="0" w:color="auto"/>
            <w:bottom w:val="none" w:sz="0" w:space="0" w:color="auto"/>
            <w:right w:val="none" w:sz="0" w:space="0" w:color="auto"/>
          </w:divBdr>
        </w:div>
        <w:div w:id="885802223">
          <w:marLeft w:val="0"/>
          <w:marRight w:val="0"/>
          <w:marTop w:val="0"/>
          <w:marBottom w:val="0"/>
          <w:divBdr>
            <w:top w:val="none" w:sz="0" w:space="0" w:color="auto"/>
            <w:left w:val="none" w:sz="0" w:space="0" w:color="auto"/>
            <w:bottom w:val="none" w:sz="0" w:space="0" w:color="auto"/>
            <w:right w:val="none" w:sz="0" w:space="0" w:color="auto"/>
          </w:divBdr>
        </w:div>
      </w:divsChild>
    </w:div>
    <w:div w:id="2023361220">
      <w:bodyDiv w:val="1"/>
      <w:marLeft w:val="0"/>
      <w:marRight w:val="0"/>
      <w:marTop w:val="0"/>
      <w:marBottom w:val="0"/>
      <w:divBdr>
        <w:top w:val="none" w:sz="0" w:space="0" w:color="auto"/>
        <w:left w:val="none" w:sz="0" w:space="0" w:color="auto"/>
        <w:bottom w:val="none" w:sz="0" w:space="0" w:color="auto"/>
        <w:right w:val="none" w:sz="0" w:space="0" w:color="auto"/>
      </w:divBdr>
      <w:divsChild>
        <w:div w:id="217278701">
          <w:marLeft w:val="0"/>
          <w:marRight w:val="0"/>
          <w:marTop w:val="0"/>
          <w:marBottom w:val="0"/>
          <w:divBdr>
            <w:top w:val="none" w:sz="0" w:space="0" w:color="auto"/>
            <w:left w:val="none" w:sz="0" w:space="0" w:color="auto"/>
            <w:bottom w:val="none" w:sz="0" w:space="0" w:color="auto"/>
            <w:right w:val="none" w:sz="0" w:space="0" w:color="auto"/>
          </w:divBdr>
        </w:div>
        <w:div w:id="163166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s.petrovskis@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ga.anikovica@koledza.v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F635-DE00-476E-92AB-74A77B7B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1117</Words>
  <Characters>8166</Characters>
  <Application>Microsoft Office Word</Application>
  <DocSecurity>0</DocSecurity>
  <Lines>291</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VPK</Company>
  <LinksUpToDate>false</LinksUpToDate>
  <CharactersWithSpaces>9179</CharactersWithSpaces>
  <SharedDoc>false</SharedDoc>
  <HLinks>
    <vt:vector size="12" baseType="variant">
      <vt:variant>
        <vt:i4>1966190</vt:i4>
      </vt:variant>
      <vt:variant>
        <vt:i4>6</vt:i4>
      </vt:variant>
      <vt:variant>
        <vt:i4>0</vt:i4>
      </vt:variant>
      <vt:variant>
        <vt:i4>5</vt:i4>
      </vt:variant>
      <vt:variant>
        <vt:lpwstr>mailto:ivars.petersons@koledza.vp.gov.lv</vt:lpwstr>
      </vt:variant>
      <vt:variant>
        <vt:lpwstr/>
      </vt:variant>
      <vt:variant>
        <vt:i4>2883598</vt:i4>
      </vt:variant>
      <vt:variant>
        <vt:i4>3</vt:i4>
      </vt:variant>
      <vt:variant>
        <vt:i4>0</vt:i4>
      </vt:variant>
      <vt:variant>
        <vt:i4>5</vt:i4>
      </vt:variant>
      <vt:variant>
        <vt:lpwstr>mailto:ronalds.petrovskis@iem.gov.lv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tiesību akta sākotnējās ietekmes novērtējuma ziņojums (anotācija)</dc:subject>
  <dc:creator>Inita Dzelme</dc:creator>
  <cp:lastModifiedBy>Inita Dzelme</cp:lastModifiedBy>
  <cp:revision>4</cp:revision>
  <cp:lastPrinted>2016-03-04T09:44:00Z</cp:lastPrinted>
  <dcterms:created xsi:type="dcterms:W3CDTF">2016-03-04T06:43:00Z</dcterms:created>
  <dcterms:modified xsi:type="dcterms:W3CDTF">2016-03-04T09:45:00Z</dcterms:modified>
</cp:coreProperties>
</file>