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A7" w:rsidRDefault="0022793F" w:rsidP="008A23A7">
      <w:pPr>
        <w:jc w:val="center"/>
        <w:rPr>
          <w:b/>
        </w:rPr>
      </w:pPr>
      <w:bookmarkStart w:id="0" w:name="OLE_LINK1"/>
      <w:bookmarkStart w:id="1" w:name="OLE_LINK2"/>
      <w:bookmarkStart w:id="2" w:name="OLE_LINK3"/>
      <w:bookmarkStart w:id="3" w:name="_GoBack"/>
      <w:bookmarkEnd w:id="3"/>
      <w:r w:rsidRPr="00420F8D">
        <w:rPr>
          <w:b/>
        </w:rPr>
        <w:t>Ministru kabineta rīkojuma projekt</w:t>
      </w:r>
      <w:r w:rsidR="00D93EDB" w:rsidRPr="00420F8D">
        <w:rPr>
          <w:b/>
        </w:rPr>
        <w:t>a</w:t>
      </w:r>
    </w:p>
    <w:p w:rsidR="0022793F" w:rsidRPr="002C213D" w:rsidRDefault="008A23A7" w:rsidP="008A23A7">
      <w:pPr>
        <w:jc w:val="center"/>
        <w:rPr>
          <w:b/>
        </w:rPr>
      </w:pPr>
      <w:r>
        <w:rPr>
          <w:b/>
        </w:rPr>
        <w:t>“</w:t>
      </w:r>
      <w:r w:rsidR="006808A2">
        <w:rPr>
          <w:b/>
        </w:rPr>
        <w:t>Grozījums Ministru kabineta 2014</w:t>
      </w:r>
      <w:r w:rsidR="002C213D" w:rsidRPr="002C213D">
        <w:rPr>
          <w:b/>
        </w:rPr>
        <w:t>. gada 2</w:t>
      </w:r>
      <w:r w:rsidR="00F93E34">
        <w:rPr>
          <w:b/>
        </w:rPr>
        <w:t>0</w:t>
      </w:r>
      <w:r w:rsidR="002C213D" w:rsidRPr="002C213D">
        <w:rPr>
          <w:b/>
        </w:rPr>
        <w:t>. </w:t>
      </w:r>
      <w:r w:rsidR="00F93E34">
        <w:rPr>
          <w:b/>
        </w:rPr>
        <w:t>augusta</w:t>
      </w:r>
      <w:r w:rsidR="002C213D" w:rsidRPr="002C213D">
        <w:rPr>
          <w:b/>
        </w:rPr>
        <w:t xml:space="preserve"> rīkojumā Nr. </w:t>
      </w:r>
      <w:r w:rsidR="006808A2">
        <w:rPr>
          <w:b/>
        </w:rPr>
        <w:t>441</w:t>
      </w:r>
      <w:r w:rsidR="002C213D" w:rsidRPr="002C213D">
        <w:rPr>
          <w:b/>
        </w:rPr>
        <w:t xml:space="preserve"> "Par valsts budžeta programmas 44.00.00 “Līdzekļi aviācijas drošības pasākumu nodrošināšanai” līdzekļu izlietojumu””</w:t>
      </w:r>
      <w:r w:rsidR="0022793F" w:rsidRPr="002C213D">
        <w:rPr>
          <w:b/>
        </w:rPr>
        <w:t xml:space="preserve"> sākotnējās ietekmes novērtējuma ziņojums (anotācija)</w:t>
      </w:r>
      <w:bookmarkEnd w:id="0"/>
      <w:bookmarkEnd w:id="1"/>
      <w:bookmarkEnd w:id="2"/>
    </w:p>
    <w:p w:rsidR="00831519" w:rsidRPr="00420F8D" w:rsidRDefault="00831519" w:rsidP="00831519">
      <w:pPr>
        <w:pStyle w:val="naisf"/>
        <w:spacing w:before="0" w:beforeAutospacing="0" w:after="0" w:afterAutospacing="0"/>
        <w:jc w:val="right"/>
      </w:pPr>
    </w:p>
    <w:tbl>
      <w:tblPr>
        <w:tblpPr w:leftFromText="180" w:rightFromText="180" w:vertAnchor="text" w:horzAnchor="margin" w:tblpXSpec="center" w:tblpY="149"/>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1"/>
        <w:gridCol w:w="2975"/>
        <w:gridCol w:w="6208"/>
      </w:tblGrid>
      <w:tr w:rsidR="00831519" w:rsidRPr="008E6997" w:rsidTr="00DB5AD4">
        <w:trPr>
          <w:trHeight w:val="419"/>
        </w:trPr>
        <w:tc>
          <w:tcPr>
            <w:tcW w:w="5000" w:type="pct"/>
            <w:gridSpan w:val="3"/>
            <w:vAlign w:val="center"/>
          </w:tcPr>
          <w:p w:rsidR="00831519" w:rsidRPr="008E6997" w:rsidRDefault="00831519" w:rsidP="00DB5AD4">
            <w:pPr>
              <w:pStyle w:val="naisnod"/>
              <w:spacing w:before="0" w:beforeAutospacing="0" w:after="0" w:afterAutospacing="0"/>
              <w:ind w:left="57" w:right="57"/>
              <w:jc w:val="center"/>
              <w:rPr>
                <w:b/>
                <w:sz w:val="26"/>
                <w:szCs w:val="26"/>
              </w:rPr>
            </w:pPr>
            <w:r w:rsidRPr="008E6997">
              <w:rPr>
                <w:b/>
                <w:sz w:val="26"/>
                <w:szCs w:val="26"/>
              </w:rPr>
              <w:t>I. Tiesību akta projekta izstrādes nepieciešamība</w:t>
            </w:r>
          </w:p>
        </w:tc>
      </w:tr>
      <w:tr w:rsidR="00831519" w:rsidRPr="008E6997" w:rsidTr="00DB5AD4">
        <w:trPr>
          <w:trHeight w:val="415"/>
        </w:trPr>
        <w:tc>
          <w:tcPr>
            <w:tcW w:w="169" w:type="pct"/>
          </w:tcPr>
          <w:p w:rsidR="00831519" w:rsidRPr="008E6997" w:rsidRDefault="00831519" w:rsidP="00DB5AD4">
            <w:pPr>
              <w:pStyle w:val="naiskr"/>
              <w:spacing w:before="0" w:beforeAutospacing="0" w:after="0" w:afterAutospacing="0"/>
              <w:ind w:left="57" w:right="57"/>
              <w:jc w:val="center"/>
              <w:rPr>
                <w:sz w:val="26"/>
                <w:szCs w:val="26"/>
              </w:rPr>
            </w:pPr>
            <w:r w:rsidRPr="008E6997">
              <w:rPr>
                <w:sz w:val="26"/>
                <w:szCs w:val="26"/>
              </w:rPr>
              <w:t>1.</w:t>
            </w:r>
          </w:p>
        </w:tc>
        <w:tc>
          <w:tcPr>
            <w:tcW w:w="1565" w:type="pct"/>
          </w:tcPr>
          <w:p w:rsidR="00831519" w:rsidRPr="008E6997" w:rsidRDefault="00831519" w:rsidP="00DB5AD4">
            <w:pPr>
              <w:pStyle w:val="naiskr"/>
              <w:spacing w:before="0" w:beforeAutospacing="0" w:after="0" w:afterAutospacing="0"/>
              <w:ind w:left="57" w:right="57"/>
              <w:rPr>
                <w:sz w:val="26"/>
                <w:szCs w:val="26"/>
              </w:rPr>
            </w:pPr>
            <w:r w:rsidRPr="008E6997">
              <w:rPr>
                <w:sz w:val="26"/>
                <w:szCs w:val="26"/>
              </w:rPr>
              <w:t>Pamatojums</w:t>
            </w:r>
          </w:p>
        </w:tc>
        <w:tc>
          <w:tcPr>
            <w:tcW w:w="3266" w:type="pct"/>
          </w:tcPr>
          <w:p w:rsidR="00831519" w:rsidRPr="008E6997" w:rsidRDefault="0022793F" w:rsidP="00912F26">
            <w:pPr>
              <w:pStyle w:val="naisc"/>
              <w:spacing w:before="0" w:after="0"/>
              <w:ind w:firstLine="590"/>
              <w:jc w:val="both"/>
              <w:rPr>
                <w:color w:val="000000"/>
                <w:sz w:val="26"/>
                <w:szCs w:val="26"/>
              </w:rPr>
            </w:pPr>
            <w:r w:rsidRPr="008E6997">
              <w:rPr>
                <w:color w:val="000000"/>
                <w:sz w:val="26"/>
                <w:szCs w:val="26"/>
              </w:rPr>
              <w:t xml:space="preserve">Likuma „Par aviāciju” </w:t>
            </w:r>
            <w:proofErr w:type="gramStart"/>
            <w:r w:rsidRPr="008E6997">
              <w:rPr>
                <w:color w:val="000000"/>
                <w:sz w:val="26"/>
                <w:szCs w:val="26"/>
              </w:rPr>
              <w:t>27.panta</w:t>
            </w:r>
            <w:proofErr w:type="gramEnd"/>
            <w:r w:rsidRPr="008E6997">
              <w:rPr>
                <w:color w:val="000000"/>
                <w:sz w:val="26"/>
                <w:szCs w:val="26"/>
              </w:rPr>
              <w:t xml:space="preserve"> piektā daļa. </w:t>
            </w:r>
          </w:p>
          <w:p w:rsidR="00434A4D" w:rsidRPr="008E6997" w:rsidRDefault="00434A4D" w:rsidP="00912F26">
            <w:pPr>
              <w:pStyle w:val="naisc"/>
              <w:spacing w:before="0" w:after="0"/>
              <w:ind w:firstLine="590"/>
              <w:jc w:val="both"/>
              <w:rPr>
                <w:color w:val="000000"/>
                <w:sz w:val="26"/>
                <w:szCs w:val="26"/>
              </w:rPr>
            </w:pPr>
          </w:p>
        </w:tc>
      </w:tr>
      <w:tr w:rsidR="00831519" w:rsidRPr="008E6997" w:rsidTr="00DB5AD4">
        <w:trPr>
          <w:trHeight w:val="472"/>
        </w:trPr>
        <w:tc>
          <w:tcPr>
            <w:tcW w:w="169" w:type="pct"/>
          </w:tcPr>
          <w:p w:rsidR="00831519" w:rsidRPr="008E6997" w:rsidRDefault="00831519" w:rsidP="00DB5AD4">
            <w:pPr>
              <w:pStyle w:val="naiskr"/>
              <w:spacing w:before="0" w:beforeAutospacing="0" w:after="0" w:afterAutospacing="0"/>
              <w:ind w:left="57" w:right="57"/>
              <w:jc w:val="center"/>
              <w:rPr>
                <w:sz w:val="26"/>
                <w:szCs w:val="26"/>
              </w:rPr>
            </w:pPr>
            <w:r w:rsidRPr="008E6997">
              <w:rPr>
                <w:sz w:val="26"/>
                <w:szCs w:val="26"/>
              </w:rPr>
              <w:t>2.</w:t>
            </w:r>
          </w:p>
        </w:tc>
        <w:tc>
          <w:tcPr>
            <w:tcW w:w="1565" w:type="pct"/>
          </w:tcPr>
          <w:p w:rsidR="00831519" w:rsidRPr="008E6997" w:rsidRDefault="00831519" w:rsidP="00DB5AD4">
            <w:pPr>
              <w:pStyle w:val="naiskr"/>
              <w:tabs>
                <w:tab w:val="left" w:pos="170"/>
              </w:tabs>
              <w:spacing w:before="0" w:beforeAutospacing="0" w:after="0" w:afterAutospacing="0"/>
              <w:ind w:left="57" w:right="57"/>
              <w:rPr>
                <w:sz w:val="26"/>
                <w:szCs w:val="26"/>
              </w:rPr>
            </w:pPr>
            <w:r w:rsidRPr="008E6997">
              <w:rPr>
                <w:sz w:val="26"/>
                <w:szCs w:val="26"/>
              </w:rPr>
              <w:t>Pašreizējā situācija un problēmas, kuru risināšanai tiesību akta projekts izstrādāts, tiesiskā regulējuma mērķis un būtība</w:t>
            </w:r>
          </w:p>
        </w:tc>
        <w:tc>
          <w:tcPr>
            <w:tcW w:w="3266" w:type="pct"/>
          </w:tcPr>
          <w:p w:rsidR="0022793F" w:rsidRPr="008E6997" w:rsidRDefault="0022793F" w:rsidP="00A84537">
            <w:pPr>
              <w:ind w:firstLine="652"/>
              <w:jc w:val="both"/>
              <w:rPr>
                <w:color w:val="000000" w:themeColor="text1"/>
                <w:sz w:val="26"/>
                <w:szCs w:val="26"/>
              </w:rPr>
            </w:pPr>
            <w:r w:rsidRPr="008E6997">
              <w:rPr>
                <w:color w:val="000000" w:themeColor="text1"/>
                <w:sz w:val="26"/>
                <w:szCs w:val="26"/>
                <w:lang w:bidi="ml-IN"/>
              </w:rPr>
              <w:t xml:space="preserve">Saskaņā ar likuma „Par aviāciju” </w:t>
            </w:r>
            <w:proofErr w:type="gramStart"/>
            <w:r w:rsidRPr="008E6997">
              <w:rPr>
                <w:color w:val="000000" w:themeColor="text1"/>
                <w:sz w:val="26"/>
                <w:szCs w:val="26"/>
                <w:lang w:bidi="ml-IN"/>
              </w:rPr>
              <w:t>27.panta</w:t>
            </w:r>
            <w:proofErr w:type="gramEnd"/>
            <w:r w:rsidRPr="008E6997">
              <w:rPr>
                <w:color w:val="000000" w:themeColor="text1"/>
                <w:sz w:val="26"/>
                <w:szCs w:val="26"/>
                <w:lang w:bidi="ml-IN"/>
              </w:rPr>
              <w:t xml:space="preserve"> piektajā daļā noteikto Ministru kabinets ir pilnvarots noteikt civilās aviācijas lidlaukus</w:t>
            </w:r>
            <w:r w:rsidRPr="008E6997">
              <w:rPr>
                <w:color w:val="000000" w:themeColor="text1"/>
                <w:sz w:val="26"/>
                <w:szCs w:val="26"/>
              </w:rPr>
              <w:t>, kuros civilās aviācijas drošības uzturēšanas pasākumi tiek finansēti no valsts budžetā šim mērķim paredzētajiem līdzekļiem.</w:t>
            </w:r>
          </w:p>
          <w:p w:rsidR="00A84537" w:rsidRPr="008E6997" w:rsidRDefault="00A84537" w:rsidP="00A84537">
            <w:pPr>
              <w:ind w:firstLine="301"/>
              <w:jc w:val="both"/>
              <w:rPr>
                <w:rFonts w:eastAsia="Times New Roman"/>
                <w:color w:val="000000" w:themeColor="text1"/>
                <w:sz w:val="26"/>
                <w:szCs w:val="26"/>
              </w:rPr>
            </w:pPr>
            <w:r w:rsidRPr="008E6997">
              <w:rPr>
                <w:color w:val="000000" w:themeColor="text1"/>
                <w:sz w:val="26"/>
                <w:szCs w:val="26"/>
              </w:rPr>
              <w:t>Ministru kabinets 2014. gada 2</w:t>
            </w:r>
            <w:r w:rsidR="008A23A7">
              <w:rPr>
                <w:color w:val="000000" w:themeColor="text1"/>
                <w:sz w:val="26"/>
                <w:szCs w:val="26"/>
              </w:rPr>
              <w:t>0</w:t>
            </w:r>
            <w:r w:rsidRPr="008E6997">
              <w:rPr>
                <w:color w:val="000000" w:themeColor="text1"/>
                <w:sz w:val="26"/>
                <w:szCs w:val="26"/>
              </w:rPr>
              <w:t>. </w:t>
            </w:r>
            <w:r w:rsidR="008A23A7">
              <w:rPr>
                <w:color w:val="000000" w:themeColor="text1"/>
                <w:sz w:val="26"/>
                <w:szCs w:val="26"/>
              </w:rPr>
              <w:t>augusta</w:t>
            </w:r>
            <w:r w:rsidRPr="008E6997">
              <w:rPr>
                <w:color w:val="000000" w:themeColor="text1"/>
                <w:sz w:val="26"/>
                <w:szCs w:val="26"/>
              </w:rPr>
              <w:t xml:space="preserve"> rīkojumā Nr. 441</w:t>
            </w:r>
            <w:r w:rsidR="00FF56B9" w:rsidRPr="008E6997">
              <w:rPr>
                <w:color w:val="000000" w:themeColor="text1"/>
                <w:sz w:val="26"/>
                <w:szCs w:val="26"/>
              </w:rPr>
              <w:t xml:space="preserve"> “</w:t>
            </w:r>
            <w:r w:rsidRPr="008E6997">
              <w:rPr>
                <w:color w:val="000000" w:themeColor="text1"/>
                <w:sz w:val="26"/>
                <w:szCs w:val="26"/>
              </w:rPr>
              <w:t>Par valsts budžeta programmas 44.00.00 “Līdzekļi aviācijas drošības pasākumu nodrošināšanai” līdzekļu izlietojumu”” (turpmāk – MK rīkojums Nr.441) noteica, ka</w:t>
            </w:r>
            <w:proofErr w:type="gramStart"/>
            <w:r w:rsidRPr="008E6997">
              <w:rPr>
                <w:color w:val="000000" w:themeColor="text1"/>
                <w:sz w:val="26"/>
                <w:szCs w:val="26"/>
              </w:rPr>
              <w:t xml:space="preserve"> </w:t>
            </w:r>
            <w:r w:rsidRPr="008E6997">
              <w:rPr>
                <w:rFonts w:eastAsia="Times New Roman"/>
                <w:color w:val="000000" w:themeColor="text1"/>
                <w:sz w:val="26"/>
                <w:szCs w:val="26"/>
              </w:rPr>
              <w:t xml:space="preserve"> </w:t>
            </w:r>
            <w:proofErr w:type="gramEnd"/>
            <w:r w:rsidRPr="008E6997">
              <w:rPr>
                <w:rFonts w:eastAsia="Times New Roman"/>
                <w:color w:val="000000" w:themeColor="text1"/>
                <w:sz w:val="26"/>
                <w:szCs w:val="26"/>
              </w:rPr>
              <w:t>2014. gadā valsts bu</w:t>
            </w:r>
            <w:r w:rsidR="00FF56B9" w:rsidRPr="008E6997">
              <w:rPr>
                <w:rFonts w:eastAsia="Times New Roman"/>
                <w:color w:val="000000" w:themeColor="text1"/>
                <w:sz w:val="26"/>
                <w:szCs w:val="26"/>
              </w:rPr>
              <w:t>džeta programmas 44.00.00 “</w:t>
            </w:r>
            <w:r w:rsidRPr="008E6997">
              <w:rPr>
                <w:rFonts w:eastAsia="Times New Roman"/>
                <w:color w:val="000000" w:themeColor="text1"/>
                <w:sz w:val="26"/>
                <w:szCs w:val="26"/>
              </w:rPr>
              <w:t>Līdzekļi aviācijas d</w:t>
            </w:r>
            <w:r w:rsidR="00FF56B9" w:rsidRPr="008E6997">
              <w:rPr>
                <w:rFonts w:eastAsia="Times New Roman"/>
                <w:color w:val="000000" w:themeColor="text1"/>
                <w:sz w:val="26"/>
                <w:szCs w:val="26"/>
              </w:rPr>
              <w:t>rošības pasākumu nodrošināšanai”</w:t>
            </w:r>
            <w:r w:rsidRPr="008E6997">
              <w:rPr>
                <w:rFonts w:eastAsia="Times New Roman"/>
                <w:color w:val="000000" w:themeColor="text1"/>
                <w:sz w:val="26"/>
                <w:szCs w:val="26"/>
              </w:rPr>
              <w:t xml:space="preserve"> līdzekļi tiek izlietoti </w:t>
            </w:r>
            <w:r w:rsidR="00FF56B9" w:rsidRPr="008E6997">
              <w:rPr>
                <w:rFonts w:eastAsia="Times New Roman"/>
                <w:color w:val="000000" w:themeColor="text1"/>
                <w:sz w:val="26"/>
                <w:szCs w:val="26"/>
              </w:rPr>
              <w:t>šādu valsts akciju sabiedrības “Starptautiskā lidosta “</w:t>
            </w:r>
            <w:r w:rsidRPr="008E6997">
              <w:rPr>
                <w:rFonts w:eastAsia="Times New Roman"/>
                <w:color w:val="000000" w:themeColor="text1"/>
                <w:sz w:val="26"/>
                <w:szCs w:val="26"/>
              </w:rPr>
              <w:t>Rīga</w:t>
            </w:r>
            <w:r w:rsidR="00FF56B9" w:rsidRPr="008E6997">
              <w:rPr>
                <w:rFonts w:eastAsia="Times New Roman"/>
                <w:color w:val="000000" w:themeColor="text1"/>
                <w:sz w:val="26"/>
                <w:szCs w:val="26"/>
              </w:rPr>
              <w:t>””</w:t>
            </w:r>
            <w:r w:rsidRPr="008E6997">
              <w:rPr>
                <w:rFonts w:eastAsia="Times New Roman"/>
                <w:color w:val="000000" w:themeColor="text1"/>
                <w:sz w:val="26"/>
                <w:szCs w:val="26"/>
              </w:rPr>
              <w:t xml:space="preserve"> </w:t>
            </w:r>
            <w:r w:rsidRPr="008E6997">
              <w:rPr>
                <w:color w:val="000000" w:themeColor="text1"/>
                <w:sz w:val="26"/>
                <w:szCs w:val="26"/>
              </w:rPr>
              <w:t xml:space="preserve">(turpmāk – lidosta “Rīga”) </w:t>
            </w:r>
            <w:r w:rsidRPr="008E6997">
              <w:rPr>
                <w:rFonts w:eastAsia="Times New Roman"/>
                <w:color w:val="000000" w:themeColor="text1"/>
                <w:sz w:val="26"/>
                <w:szCs w:val="26"/>
              </w:rPr>
              <w:t>valsts nozīmes civilās aviācijas lidlauka "Rīga" drošības pasākumu nodrošināšanai:</w:t>
            </w:r>
          </w:p>
          <w:p w:rsidR="00A84537" w:rsidRPr="008E6997" w:rsidRDefault="00A84537" w:rsidP="00A84537">
            <w:pPr>
              <w:ind w:firstLine="301"/>
              <w:jc w:val="both"/>
              <w:rPr>
                <w:rFonts w:eastAsia="Times New Roman"/>
                <w:color w:val="000000" w:themeColor="text1"/>
                <w:sz w:val="26"/>
                <w:szCs w:val="26"/>
              </w:rPr>
            </w:pPr>
            <w:r w:rsidRPr="008E6997">
              <w:rPr>
                <w:rFonts w:eastAsia="Times New Roman"/>
                <w:color w:val="000000" w:themeColor="text1"/>
                <w:sz w:val="26"/>
                <w:szCs w:val="26"/>
              </w:rPr>
              <w:t>1.1. termināļa logu aplīmēšanai ar aizsardzības plēvi;</w:t>
            </w:r>
          </w:p>
          <w:p w:rsidR="00A84537" w:rsidRPr="008E6997" w:rsidRDefault="00A84537" w:rsidP="00A84537">
            <w:pPr>
              <w:ind w:firstLine="301"/>
              <w:jc w:val="both"/>
              <w:rPr>
                <w:rFonts w:eastAsia="Times New Roman"/>
                <w:color w:val="000000" w:themeColor="text1"/>
                <w:sz w:val="26"/>
                <w:szCs w:val="26"/>
              </w:rPr>
            </w:pPr>
            <w:r w:rsidRPr="008E6997">
              <w:rPr>
                <w:rFonts w:eastAsia="Times New Roman"/>
                <w:color w:val="000000" w:themeColor="text1"/>
                <w:sz w:val="26"/>
                <w:szCs w:val="26"/>
              </w:rPr>
              <w:t>1.2. rokas bagāžas rentgena iekārtas iegādei;</w:t>
            </w:r>
          </w:p>
          <w:p w:rsidR="00A84537" w:rsidRPr="008E6997" w:rsidRDefault="00A84537" w:rsidP="00A84537">
            <w:pPr>
              <w:ind w:firstLine="301"/>
              <w:jc w:val="both"/>
              <w:rPr>
                <w:rFonts w:eastAsia="Times New Roman"/>
                <w:color w:val="000000" w:themeColor="text1"/>
                <w:sz w:val="26"/>
                <w:szCs w:val="26"/>
              </w:rPr>
            </w:pPr>
            <w:r w:rsidRPr="008E6997">
              <w:rPr>
                <w:rFonts w:eastAsia="Times New Roman"/>
                <w:color w:val="000000" w:themeColor="text1"/>
                <w:sz w:val="26"/>
                <w:szCs w:val="26"/>
              </w:rPr>
              <w:t>1.3. arkveida metāla detektora iegādei.</w:t>
            </w:r>
          </w:p>
          <w:p w:rsidR="00A84537" w:rsidRPr="008E6997" w:rsidRDefault="00A84537" w:rsidP="00A84537">
            <w:pPr>
              <w:ind w:firstLine="678"/>
              <w:jc w:val="both"/>
              <w:rPr>
                <w:sz w:val="26"/>
                <w:szCs w:val="26"/>
              </w:rPr>
            </w:pPr>
            <w:r w:rsidRPr="008E6997">
              <w:rPr>
                <w:color w:val="000000" w:themeColor="text1"/>
                <w:sz w:val="26"/>
                <w:szCs w:val="26"/>
              </w:rPr>
              <w:t>Lai īstenotu paredzētos pasākumus</w:t>
            </w:r>
            <w:r w:rsidRPr="008E6997">
              <w:rPr>
                <w:sz w:val="26"/>
                <w:szCs w:val="26"/>
              </w:rPr>
              <w:t>, no valsts budžeta programmas 44.00.00 lidostai “Rīga” tika piešķirti 82 416 EUR. Iepirkumu rezultātā rīkojumā paredzēto pasākumu īstenošanai tika noslēgti līgumi par 75 428 EUR. Īstenojot plānotos pasākumus</w:t>
            </w:r>
            <w:r w:rsidR="008A23A7">
              <w:rPr>
                <w:sz w:val="26"/>
                <w:szCs w:val="26"/>
              </w:rPr>
              <w:t>,</w:t>
            </w:r>
            <w:r w:rsidRPr="008E6997">
              <w:rPr>
                <w:sz w:val="26"/>
                <w:szCs w:val="26"/>
              </w:rPr>
              <w:t xml:space="preserve"> diviem projektiem par līguma termiņu neievērošanu tika piemēroti līgumsod</w:t>
            </w:r>
            <w:r w:rsidR="006F32A2" w:rsidRPr="008E6997">
              <w:rPr>
                <w:sz w:val="26"/>
                <w:szCs w:val="26"/>
              </w:rPr>
              <w:t xml:space="preserve">i 4893.16 EUR apmērā. Rezultātā </w:t>
            </w:r>
            <w:r w:rsidRPr="008E6997">
              <w:rPr>
                <w:sz w:val="26"/>
                <w:szCs w:val="26"/>
              </w:rPr>
              <w:t>MK rīkojumā Nr.</w:t>
            </w:r>
            <w:r w:rsidR="006F32A2" w:rsidRPr="008E6997">
              <w:rPr>
                <w:sz w:val="26"/>
                <w:szCs w:val="26"/>
              </w:rPr>
              <w:t>441</w:t>
            </w:r>
            <w:r w:rsidRPr="008E6997">
              <w:rPr>
                <w:sz w:val="26"/>
                <w:szCs w:val="26"/>
              </w:rPr>
              <w:t xml:space="preserve"> paredzēto pasākumu īstenošanai plānoto 82 416 EUR vietā tika izlietoti 70535.70 EUR, radot līdzekļu ietaupījumu 11882.30 EUR apmērā. </w:t>
            </w:r>
          </w:p>
          <w:p w:rsidR="00C6767A" w:rsidRPr="008E6997" w:rsidRDefault="00872485" w:rsidP="00C6767A">
            <w:pPr>
              <w:ind w:firstLine="678"/>
              <w:jc w:val="both"/>
              <w:rPr>
                <w:sz w:val="26"/>
                <w:szCs w:val="26"/>
              </w:rPr>
            </w:pPr>
            <w:r w:rsidRPr="008E6997">
              <w:rPr>
                <w:sz w:val="26"/>
                <w:szCs w:val="26"/>
              </w:rPr>
              <w:t>Pa</w:t>
            </w:r>
            <w:r w:rsidR="008A23A7">
              <w:rPr>
                <w:sz w:val="26"/>
                <w:szCs w:val="26"/>
              </w:rPr>
              <w:t>lielinoties</w:t>
            </w:r>
            <w:r w:rsidRPr="008E6997">
              <w:rPr>
                <w:sz w:val="26"/>
                <w:szCs w:val="26"/>
              </w:rPr>
              <w:t xml:space="preserve"> teroristu aktivitātei</w:t>
            </w:r>
            <w:r w:rsidR="004F6A97" w:rsidRPr="008E6997">
              <w:rPr>
                <w:sz w:val="26"/>
                <w:szCs w:val="26"/>
              </w:rPr>
              <w:t>,</w:t>
            </w:r>
            <w:r w:rsidRPr="008E6997">
              <w:rPr>
                <w:sz w:val="26"/>
                <w:szCs w:val="26"/>
              </w:rPr>
              <w:t xml:space="preserve"> pastiprinās prasības aviācijas drošībai. </w:t>
            </w:r>
            <w:r w:rsidR="00727469" w:rsidRPr="008E6997">
              <w:rPr>
                <w:sz w:val="26"/>
                <w:szCs w:val="26"/>
              </w:rPr>
              <w:t xml:space="preserve">Reģistrētās bagāžas drošības pārbaudes process </w:t>
            </w:r>
            <w:r w:rsidR="0022731F" w:rsidRPr="008E6997">
              <w:rPr>
                <w:sz w:val="26"/>
                <w:szCs w:val="26"/>
              </w:rPr>
              <w:t xml:space="preserve">lidostās </w:t>
            </w:r>
            <w:r w:rsidR="00727469" w:rsidRPr="008E6997">
              <w:rPr>
                <w:sz w:val="26"/>
                <w:szCs w:val="26"/>
              </w:rPr>
              <w:t>ir vitāli svarīgs pasažieru un lidojumu drošībai</w:t>
            </w:r>
            <w:r w:rsidR="004F6A97" w:rsidRPr="008E6997">
              <w:rPr>
                <w:sz w:val="26"/>
                <w:szCs w:val="26"/>
              </w:rPr>
              <w:t xml:space="preserve">. </w:t>
            </w:r>
            <w:r w:rsidR="002E52C1" w:rsidRPr="008E6997">
              <w:rPr>
                <w:sz w:val="26"/>
                <w:szCs w:val="26"/>
              </w:rPr>
              <w:t>Šī</w:t>
            </w:r>
            <w:proofErr w:type="gramStart"/>
            <w:r w:rsidR="002E52C1" w:rsidRPr="008E6997">
              <w:rPr>
                <w:sz w:val="26"/>
                <w:szCs w:val="26"/>
              </w:rPr>
              <w:t xml:space="preserve">  </w:t>
            </w:r>
            <w:proofErr w:type="gramEnd"/>
            <w:r w:rsidR="004F6A97" w:rsidRPr="008E6997">
              <w:rPr>
                <w:sz w:val="26"/>
                <w:szCs w:val="26"/>
              </w:rPr>
              <w:t>procesa nodrošināšanai</w:t>
            </w:r>
            <w:r w:rsidR="002E52C1" w:rsidRPr="008E6997">
              <w:rPr>
                <w:sz w:val="26"/>
                <w:szCs w:val="26"/>
              </w:rPr>
              <w:t>,</w:t>
            </w:r>
            <w:r w:rsidR="004F6A97" w:rsidRPr="008E6997">
              <w:rPr>
                <w:sz w:val="26"/>
                <w:szCs w:val="26"/>
              </w:rPr>
              <w:t xml:space="preserve"> </w:t>
            </w:r>
            <w:r w:rsidR="00C6767A" w:rsidRPr="008E6997">
              <w:rPr>
                <w:sz w:val="26"/>
                <w:szCs w:val="26"/>
              </w:rPr>
              <w:t xml:space="preserve">lidosta “Rīga” </w:t>
            </w:r>
            <w:r w:rsidR="0022731F" w:rsidRPr="008E6997">
              <w:rPr>
                <w:sz w:val="26"/>
                <w:szCs w:val="26"/>
              </w:rPr>
              <w:t xml:space="preserve">pašlaik </w:t>
            </w:r>
            <w:r w:rsidR="000C27EC" w:rsidRPr="008E6997">
              <w:rPr>
                <w:sz w:val="26"/>
                <w:szCs w:val="26"/>
              </w:rPr>
              <w:t>izmanto rentgenu 11080-3d, kas ir tehniski novecojis un kura</w:t>
            </w:r>
            <w:r w:rsidR="00047D22" w:rsidRPr="008E6997">
              <w:rPr>
                <w:sz w:val="26"/>
                <w:szCs w:val="26"/>
              </w:rPr>
              <w:t xml:space="preserve"> </w:t>
            </w:r>
            <w:r w:rsidR="000C27EC" w:rsidRPr="008E6997">
              <w:rPr>
                <w:sz w:val="26"/>
                <w:szCs w:val="26"/>
              </w:rPr>
              <w:t xml:space="preserve">paredzētais izmantošanas </w:t>
            </w:r>
            <w:r w:rsidR="002E52C1" w:rsidRPr="008E6997">
              <w:rPr>
                <w:sz w:val="26"/>
                <w:szCs w:val="26"/>
              </w:rPr>
              <w:t xml:space="preserve">laiks </w:t>
            </w:r>
            <w:r w:rsidR="000C27EC" w:rsidRPr="008E6997">
              <w:rPr>
                <w:sz w:val="26"/>
                <w:szCs w:val="26"/>
              </w:rPr>
              <w:t xml:space="preserve">tuvojās beigām. </w:t>
            </w:r>
            <w:r w:rsidR="002E52C1" w:rsidRPr="008E6997">
              <w:rPr>
                <w:sz w:val="26"/>
                <w:szCs w:val="26"/>
              </w:rPr>
              <w:t>Līdz ar to</w:t>
            </w:r>
            <w:r w:rsidR="0022731F" w:rsidRPr="008E6997">
              <w:rPr>
                <w:sz w:val="26"/>
                <w:szCs w:val="26"/>
              </w:rPr>
              <w:t xml:space="preserve"> </w:t>
            </w:r>
            <w:r w:rsidR="002E52C1" w:rsidRPr="008E6997">
              <w:rPr>
                <w:sz w:val="26"/>
                <w:szCs w:val="26"/>
              </w:rPr>
              <w:t xml:space="preserve">ļoti aktuāls ir jautājums par </w:t>
            </w:r>
            <w:r w:rsidR="0022731F" w:rsidRPr="008E6997">
              <w:rPr>
                <w:sz w:val="26"/>
                <w:szCs w:val="26"/>
              </w:rPr>
              <w:t>savlaicīg</w:t>
            </w:r>
            <w:r w:rsidR="002E52C1" w:rsidRPr="008E6997">
              <w:rPr>
                <w:sz w:val="26"/>
                <w:szCs w:val="26"/>
              </w:rPr>
              <w:t>u</w:t>
            </w:r>
            <w:r w:rsidR="0022731F" w:rsidRPr="008E6997">
              <w:rPr>
                <w:sz w:val="26"/>
                <w:szCs w:val="26"/>
              </w:rPr>
              <w:t xml:space="preserve"> </w:t>
            </w:r>
            <w:r w:rsidR="002E52C1" w:rsidRPr="008E6997">
              <w:rPr>
                <w:sz w:val="26"/>
                <w:szCs w:val="26"/>
              </w:rPr>
              <w:t xml:space="preserve">novecojušā </w:t>
            </w:r>
            <w:r w:rsidR="0022731F" w:rsidRPr="008E6997">
              <w:rPr>
                <w:sz w:val="26"/>
                <w:szCs w:val="26"/>
              </w:rPr>
              <w:t xml:space="preserve">un savu laiku </w:t>
            </w:r>
            <w:r w:rsidR="002E52C1" w:rsidRPr="008E6997">
              <w:rPr>
                <w:sz w:val="26"/>
                <w:szCs w:val="26"/>
              </w:rPr>
              <w:t xml:space="preserve">nokalpojušā rentgena nomaiņu </w:t>
            </w:r>
            <w:r w:rsidR="0022731F" w:rsidRPr="008E6997">
              <w:rPr>
                <w:sz w:val="26"/>
                <w:szCs w:val="26"/>
              </w:rPr>
              <w:t xml:space="preserve">pret </w:t>
            </w:r>
            <w:r w:rsidR="00047D22" w:rsidRPr="008E6997">
              <w:rPr>
                <w:sz w:val="26"/>
                <w:szCs w:val="26"/>
              </w:rPr>
              <w:t xml:space="preserve">efektīvāku </w:t>
            </w:r>
            <w:r w:rsidR="0022731F" w:rsidRPr="008E6997">
              <w:rPr>
                <w:sz w:val="26"/>
                <w:szCs w:val="26"/>
              </w:rPr>
              <w:t>jaunākas paaudzes rentgena iekārtu</w:t>
            </w:r>
            <w:r w:rsidR="00047D22" w:rsidRPr="008E6997">
              <w:rPr>
                <w:sz w:val="26"/>
                <w:szCs w:val="26"/>
              </w:rPr>
              <w:t xml:space="preserve"> HI-SCAN 100100-2s.</w:t>
            </w:r>
            <w:r w:rsidR="00AF118E" w:rsidRPr="008E6997">
              <w:rPr>
                <w:sz w:val="26"/>
                <w:szCs w:val="26"/>
              </w:rPr>
              <w:t xml:space="preserve"> </w:t>
            </w:r>
            <w:r w:rsidR="009C1723" w:rsidRPr="008E6997">
              <w:rPr>
                <w:sz w:val="26"/>
                <w:szCs w:val="26"/>
              </w:rPr>
              <w:t xml:space="preserve"> </w:t>
            </w:r>
            <w:r w:rsidR="00047D22" w:rsidRPr="008E6997">
              <w:rPr>
                <w:sz w:val="26"/>
                <w:szCs w:val="26"/>
              </w:rPr>
              <w:t xml:space="preserve">Šādas iekārtas iegāde varētu izmaksāt līdz 85 tūkstošiem </w:t>
            </w:r>
            <w:r w:rsidR="00047D22" w:rsidRPr="008E6997">
              <w:rPr>
                <w:sz w:val="26"/>
                <w:szCs w:val="26"/>
              </w:rPr>
              <w:lastRenderedPageBreak/>
              <w:t xml:space="preserve">EUR (bez pievienotās vērtības nodokļa). </w:t>
            </w:r>
            <w:r w:rsidR="008035A4" w:rsidRPr="008E6997">
              <w:rPr>
                <w:sz w:val="26"/>
                <w:szCs w:val="26"/>
              </w:rPr>
              <w:t xml:space="preserve">Tāpēc </w:t>
            </w:r>
            <w:r w:rsidR="00C6767A" w:rsidRPr="008E6997">
              <w:rPr>
                <w:sz w:val="26"/>
                <w:szCs w:val="26"/>
              </w:rPr>
              <w:t>ietaupījumu</w:t>
            </w:r>
            <w:r w:rsidR="002E52C1" w:rsidRPr="008E6997">
              <w:rPr>
                <w:sz w:val="26"/>
                <w:szCs w:val="26"/>
              </w:rPr>
              <w:t xml:space="preserve"> 11882.30 EUR apmērā</w:t>
            </w:r>
            <w:r w:rsidR="00C6767A" w:rsidRPr="008E6997">
              <w:rPr>
                <w:sz w:val="26"/>
                <w:szCs w:val="26"/>
              </w:rPr>
              <w:t xml:space="preserve"> ir lietderīgi</w:t>
            </w:r>
            <w:proofErr w:type="gramStart"/>
            <w:r w:rsidR="00C6767A" w:rsidRPr="008E6997">
              <w:rPr>
                <w:sz w:val="26"/>
                <w:szCs w:val="26"/>
              </w:rPr>
              <w:t xml:space="preserve">   </w:t>
            </w:r>
            <w:proofErr w:type="gramEnd"/>
            <w:r w:rsidR="00C6767A" w:rsidRPr="008E6997">
              <w:rPr>
                <w:sz w:val="26"/>
                <w:szCs w:val="26"/>
              </w:rPr>
              <w:t xml:space="preserve">novirzīt </w:t>
            </w:r>
            <w:r w:rsidR="002E52C1" w:rsidRPr="008E6997">
              <w:rPr>
                <w:sz w:val="26"/>
                <w:szCs w:val="26"/>
              </w:rPr>
              <w:t>iepriekš</w:t>
            </w:r>
            <w:r w:rsidR="00C6767A" w:rsidRPr="008E6997">
              <w:rPr>
                <w:sz w:val="26"/>
                <w:szCs w:val="26"/>
              </w:rPr>
              <w:t xml:space="preserve">minētajam mērķim. </w:t>
            </w:r>
          </w:p>
          <w:p w:rsidR="007F0BA5" w:rsidRPr="008E6997" w:rsidRDefault="007F0BA5" w:rsidP="00C6767A">
            <w:pPr>
              <w:ind w:firstLine="678"/>
              <w:jc w:val="both"/>
              <w:rPr>
                <w:b/>
                <w:sz w:val="26"/>
                <w:szCs w:val="26"/>
              </w:rPr>
            </w:pPr>
          </w:p>
        </w:tc>
      </w:tr>
      <w:tr w:rsidR="00831519" w:rsidRPr="008E6997" w:rsidTr="00DB5AD4">
        <w:trPr>
          <w:trHeight w:val="476"/>
        </w:trPr>
        <w:tc>
          <w:tcPr>
            <w:tcW w:w="169" w:type="pct"/>
          </w:tcPr>
          <w:p w:rsidR="00831519" w:rsidRPr="008E6997" w:rsidRDefault="00554716" w:rsidP="00DB5AD4">
            <w:pPr>
              <w:pStyle w:val="naiskr"/>
              <w:spacing w:before="0" w:beforeAutospacing="0" w:after="0" w:afterAutospacing="0"/>
              <w:ind w:left="57" w:right="57"/>
              <w:jc w:val="center"/>
              <w:rPr>
                <w:sz w:val="26"/>
                <w:szCs w:val="26"/>
              </w:rPr>
            </w:pPr>
            <w:r w:rsidRPr="008E6997">
              <w:rPr>
                <w:sz w:val="26"/>
                <w:szCs w:val="26"/>
              </w:rPr>
              <w:lastRenderedPageBreak/>
              <w:t>3.</w:t>
            </w:r>
          </w:p>
        </w:tc>
        <w:tc>
          <w:tcPr>
            <w:tcW w:w="1565" w:type="pct"/>
          </w:tcPr>
          <w:p w:rsidR="00831519" w:rsidRPr="008E6997" w:rsidRDefault="00831519" w:rsidP="00DB5AD4">
            <w:pPr>
              <w:pStyle w:val="naiskr"/>
              <w:spacing w:before="0" w:beforeAutospacing="0" w:after="0" w:afterAutospacing="0"/>
              <w:ind w:left="57" w:right="57"/>
              <w:rPr>
                <w:sz w:val="26"/>
                <w:szCs w:val="26"/>
              </w:rPr>
            </w:pPr>
            <w:r w:rsidRPr="008E6997">
              <w:rPr>
                <w:sz w:val="26"/>
                <w:szCs w:val="26"/>
              </w:rPr>
              <w:t>Projekta izstrādē iesaistītās institūcijas</w:t>
            </w:r>
          </w:p>
        </w:tc>
        <w:tc>
          <w:tcPr>
            <w:tcW w:w="3266" w:type="pct"/>
          </w:tcPr>
          <w:p w:rsidR="00831519" w:rsidRPr="008E6997" w:rsidRDefault="002E75EE" w:rsidP="00A70E56">
            <w:pPr>
              <w:ind w:left="57" w:right="57"/>
              <w:rPr>
                <w:sz w:val="26"/>
                <w:szCs w:val="26"/>
              </w:rPr>
            </w:pPr>
            <w:r w:rsidRPr="008E6997">
              <w:rPr>
                <w:sz w:val="26"/>
                <w:szCs w:val="26"/>
              </w:rPr>
              <w:t>VAS “Starptautiskā lidosta “Rīga””.</w:t>
            </w:r>
          </w:p>
        </w:tc>
      </w:tr>
      <w:tr w:rsidR="00831519" w:rsidRPr="008E6997" w:rsidTr="00DB5AD4">
        <w:tc>
          <w:tcPr>
            <w:tcW w:w="169" w:type="pct"/>
          </w:tcPr>
          <w:p w:rsidR="00831519" w:rsidRPr="008E6997" w:rsidRDefault="00831519" w:rsidP="00DB5AD4">
            <w:pPr>
              <w:pStyle w:val="naiskr"/>
              <w:spacing w:before="0" w:beforeAutospacing="0" w:after="0" w:afterAutospacing="0"/>
              <w:ind w:left="57" w:right="57"/>
              <w:jc w:val="center"/>
              <w:rPr>
                <w:sz w:val="26"/>
                <w:szCs w:val="26"/>
              </w:rPr>
            </w:pPr>
            <w:r w:rsidRPr="008E6997">
              <w:rPr>
                <w:sz w:val="26"/>
                <w:szCs w:val="26"/>
              </w:rPr>
              <w:t>4.</w:t>
            </w:r>
          </w:p>
        </w:tc>
        <w:tc>
          <w:tcPr>
            <w:tcW w:w="1565" w:type="pct"/>
          </w:tcPr>
          <w:p w:rsidR="00831519" w:rsidRPr="008E6997" w:rsidRDefault="00831519" w:rsidP="00DB5AD4">
            <w:pPr>
              <w:pStyle w:val="naiskr"/>
              <w:spacing w:before="0" w:beforeAutospacing="0" w:after="0" w:afterAutospacing="0"/>
              <w:ind w:left="57" w:right="57"/>
              <w:rPr>
                <w:sz w:val="26"/>
                <w:szCs w:val="26"/>
              </w:rPr>
            </w:pPr>
            <w:r w:rsidRPr="008E6997">
              <w:rPr>
                <w:sz w:val="26"/>
                <w:szCs w:val="26"/>
              </w:rPr>
              <w:t>Cita informācija</w:t>
            </w:r>
          </w:p>
        </w:tc>
        <w:tc>
          <w:tcPr>
            <w:tcW w:w="3266" w:type="pct"/>
          </w:tcPr>
          <w:p w:rsidR="003D122B" w:rsidRPr="008E6997" w:rsidRDefault="006F32A2" w:rsidP="00C16C4D">
            <w:pPr>
              <w:ind w:firstLine="678"/>
              <w:jc w:val="both"/>
              <w:rPr>
                <w:sz w:val="26"/>
                <w:szCs w:val="26"/>
              </w:rPr>
            </w:pPr>
            <w:r w:rsidRPr="008E6997">
              <w:rPr>
                <w:sz w:val="26"/>
                <w:szCs w:val="26"/>
              </w:rPr>
              <w:t xml:space="preserve">Vienlaicīgi </w:t>
            </w:r>
            <w:r w:rsidR="003D122B" w:rsidRPr="008E6997">
              <w:rPr>
                <w:sz w:val="26"/>
                <w:szCs w:val="26"/>
              </w:rPr>
              <w:t xml:space="preserve">Satiksmes ministrija ir sagatavojusi Ministru kabineta rīkojuma </w:t>
            </w:r>
            <w:r w:rsidRPr="008E6997">
              <w:rPr>
                <w:sz w:val="26"/>
                <w:szCs w:val="26"/>
              </w:rPr>
              <w:t xml:space="preserve">projektu </w:t>
            </w:r>
            <w:r w:rsidR="003D122B" w:rsidRPr="008E6997">
              <w:rPr>
                <w:sz w:val="26"/>
                <w:szCs w:val="26"/>
              </w:rPr>
              <w:t>“</w:t>
            </w:r>
            <w:r w:rsidR="00C6767A" w:rsidRPr="008E6997">
              <w:rPr>
                <w:sz w:val="26"/>
                <w:szCs w:val="26"/>
              </w:rPr>
              <w:t>Grozījums Ministru kabineta 2016. gada 29</w:t>
            </w:r>
            <w:r w:rsidR="003D122B" w:rsidRPr="008E6997">
              <w:rPr>
                <w:sz w:val="26"/>
                <w:szCs w:val="26"/>
              </w:rPr>
              <w:t>. </w:t>
            </w:r>
            <w:r w:rsidR="00C6767A" w:rsidRPr="008E6997">
              <w:rPr>
                <w:sz w:val="26"/>
                <w:szCs w:val="26"/>
              </w:rPr>
              <w:t xml:space="preserve">janvāra rīkojumā </w:t>
            </w:r>
            <w:r w:rsidR="003D122B" w:rsidRPr="008E6997">
              <w:rPr>
                <w:sz w:val="26"/>
                <w:szCs w:val="26"/>
              </w:rPr>
              <w:t>augusta rīkojumā Nr. </w:t>
            </w:r>
            <w:r w:rsidRPr="008E6997">
              <w:rPr>
                <w:sz w:val="26"/>
                <w:szCs w:val="26"/>
              </w:rPr>
              <w:t>108 “</w:t>
            </w:r>
            <w:r w:rsidR="003D122B" w:rsidRPr="008E6997">
              <w:rPr>
                <w:sz w:val="26"/>
                <w:szCs w:val="26"/>
              </w:rPr>
              <w:t>Par vals</w:t>
            </w:r>
            <w:r w:rsidRPr="008E6997">
              <w:rPr>
                <w:sz w:val="26"/>
                <w:szCs w:val="26"/>
              </w:rPr>
              <w:t>ts budžeta programmas 44.00.00 “</w:t>
            </w:r>
            <w:r w:rsidR="003D122B" w:rsidRPr="008E6997">
              <w:rPr>
                <w:sz w:val="26"/>
                <w:szCs w:val="26"/>
              </w:rPr>
              <w:t>Līdzekļi aviācijas drošības pasākumu nodrošināšanai” līdzekļu izlietojumu””</w:t>
            </w:r>
            <w:r w:rsidR="008A23A7">
              <w:rPr>
                <w:sz w:val="26"/>
                <w:szCs w:val="26"/>
              </w:rPr>
              <w:t>,</w:t>
            </w:r>
            <w:r w:rsidR="006D6A82" w:rsidRPr="008E6997">
              <w:rPr>
                <w:sz w:val="26"/>
                <w:szCs w:val="26"/>
              </w:rPr>
              <w:t xml:space="preserve"> paredzot lidostai </w:t>
            </w:r>
            <w:r w:rsidR="00415F00" w:rsidRPr="008E6997">
              <w:rPr>
                <w:sz w:val="26"/>
                <w:szCs w:val="26"/>
              </w:rPr>
              <w:t>“R</w:t>
            </w:r>
            <w:r w:rsidR="006D6A82" w:rsidRPr="008E6997">
              <w:rPr>
                <w:sz w:val="26"/>
                <w:szCs w:val="26"/>
              </w:rPr>
              <w:t>īga” aktuāla aviācijas drošības pasākuma</w:t>
            </w:r>
            <w:proofErr w:type="gramStart"/>
            <w:r w:rsidR="006D6A82" w:rsidRPr="008E6997">
              <w:rPr>
                <w:sz w:val="26"/>
                <w:szCs w:val="26"/>
              </w:rPr>
              <w:t xml:space="preserve">  </w:t>
            </w:r>
            <w:proofErr w:type="gramEnd"/>
            <w:r w:rsidR="00C16C4D" w:rsidRPr="008E6997">
              <w:rPr>
                <w:sz w:val="26"/>
                <w:szCs w:val="26"/>
              </w:rPr>
              <w:t xml:space="preserve">minētās </w:t>
            </w:r>
            <w:r w:rsidR="006D6A82" w:rsidRPr="008E6997">
              <w:rPr>
                <w:sz w:val="26"/>
                <w:szCs w:val="26"/>
              </w:rPr>
              <w:t>rentgena iek</w:t>
            </w:r>
            <w:r w:rsidR="00C6767A" w:rsidRPr="008E6997">
              <w:rPr>
                <w:sz w:val="26"/>
                <w:szCs w:val="26"/>
              </w:rPr>
              <w:t xml:space="preserve">ārtas HI-SCAN 100100-2s iegādei novirzīt </w:t>
            </w:r>
            <w:r w:rsidR="00C16C4D" w:rsidRPr="008E6997">
              <w:rPr>
                <w:sz w:val="26"/>
                <w:szCs w:val="26"/>
              </w:rPr>
              <w:t>42 828</w:t>
            </w:r>
            <w:r w:rsidRPr="008E6997">
              <w:rPr>
                <w:sz w:val="26"/>
                <w:szCs w:val="26"/>
              </w:rPr>
              <w:t xml:space="preserve"> EUR apmērā.</w:t>
            </w:r>
            <w:r w:rsidR="00C6767A" w:rsidRPr="008E6997">
              <w:rPr>
                <w:sz w:val="26"/>
                <w:szCs w:val="26"/>
              </w:rPr>
              <w:t xml:space="preserve"> </w:t>
            </w:r>
          </w:p>
        </w:tc>
      </w:tr>
    </w:tbl>
    <w:p w:rsidR="00056D36" w:rsidRPr="008E6997" w:rsidRDefault="00056D36" w:rsidP="00056D36">
      <w:pPr>
        <w:rPr>
          <w:vanish/>
          <w:sz w:val="26"/>
          <w:szCs w:val="26"/>
        </w:rPr>
      </w:pPr>
    </w:p>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1"/>
        <w:gridCol w:w="437"/>
        <w:gridCol w:w="49"/>
        <w:gridCol w:w="2713"/>
        <w:gridCol w:w="853"/>
        <w:gridCol w:w="5466"/>
        <w:gridCol w:w="6"/>
      </w:tblGrid>
      <w:tr w:rsidR="00831519" w:rsidRPr="008E6997" w:rsidTr="00B0079E">
        <w:trPr>
          <w:jc w:val="center"/>
        </w:trPr>
        <w:tc>
          <w:tcPr>
            <w:tcW w:w="9535" w:type="dxa"/>
            <w:gridSpan w:val="7"/>
            <w:tcBorders>
              <w:top w:val="outset" w:sz="6" w:space="0" w:color="auto"/>
              <w:left w:val="outset" w:sz="6" w:space="0" w:color="auto"/>
              <w:bottom w:val="outset" w:sz="6" w:space="0" w:color="auto"/>
              <w:right w:val="outset" w:sz="6" w:space="0" w:color="auto"/>
            </w:tcBorders>
            <w:vAlign w:val="center"/>
          </w:tcPr>
          <w:p w:rsidR="00831519" w:rsidRPr="008E6997" w:rsidRDefault="001B3E60" w:rsidP="00DB5AD4">
            <w:pPr>
              <w:jc w:val="center"/>
              <w:rPr>
                <w:b/>
                <w:sz w:val="26"/>
                <w:szCs w:val="26"/>
              </w:rPr>
            </w:pPr>
            <w:r w:rsidRPr="008E6997">
              <w:rPr>
                <w:b/>
                <w:sz w:val="26"/>
                <w:szCs w:val="26"/>
              </w:rPr>
              <w:t>V</w:t>
            </w:r>
            <w:r w:rsidR="00831519" w:rsidRPr="008E6997">
              <w:rPr>
                <w:b/>
                <w:sz w:val="26"/>
                <w:szCs w:val="26"/>
              </w:rPr>
              <w:t xml:space="preserve"> Tiesību akta projekta atbilstība Latvijas Republikas starptautiskajām saistībām</w:t>
            </w:r>
          </w:p>
        </w:tc>
      </w:tr>
      <w:tr w:rsidR="00831519" w:rsidRPr="008E6997" w:rsidTr="00B0079E">
        <w:trPr>
          <w:jc w:val="center"/>
        </w:trPr>
        <w:tc>
          <w:tcPr>
            <w:tcW w:w="497" w:type="dxa"/>
            <w:gridSpan w:val="3"/>
            <w:tcBorders>
              <w:top w:val="outset" w:sz="6" w:space="0" w:color="auto"/>
              <w:left w:val="outset" w:sz="6" w:space="0" w:color="auto"/>
              <w:bottom w:val="outset" w:sz="6" w:space="0" w:color="auto"/>
              <w:right w:val="outset" w:sz="6" w:space="0" w:color="auto"/>
            </w:tcBorders>
          </w:tcPr>
          <w:p w:rsidR="00831519" w:rsidRPr="008E6997" w:rsidRDefault="00831519" w:rsidP="00DB5AD4">
            <w:pPr>
              <w:ind w:left="57"/>
              <w:rPr>
                <w:sz w:val="26"/>
                <w:szCs w:val="26"/>
              </w:rPr>
            </w:pPr>
            <w:r w:rsidRPr="008E6997">
              <w:rPr>
                <w:sz w:val="26"/>
                <w:szCs w:val="26"/>
              </w:rPr>
              <w:t>1.</w:t>
            </w:r>
          </w:p>
        </w:tc>
        <w:tc>
          <w:tcPr>
            <w:tcW w:w="2713" w:type="dxa"/>
            <w:tcBorders>
              <w:top w:val="outset" w:sz="6" w:space="0" w:color="auto"/>
              <w:left w:val="outset" w:sz="6" w:space="0" w:color="auto"/>
              <w:bottom w:val="outset" w:sz="6" w:space="0" w:color="auto"/>
              <w:right w:val="outset" w:sz="6" w:space="0" w:color="auto"/>
            </w:tcBorders>
          </w:tcPr>
          <w:p w:rsidR="00831519" w:rsidRPr="008E6997" w:rsidRDefault="00831519" w:rsidP="00DB5AD4">
            <w:pPr>
              <w:ind w:left="57"/>
              <w:rPr>
                <w:sz w:val="26"/>
                <w:szCs w:val="26"/>
              </w:rPr>
            </w:pPr>
            <w:r w:rsidRPr="008E6997">
              <w:rPr>
                <w:sz w:val="26"/>
                <w:szCs w:val="26"/>
              </w:rPr>
              <w:t>Saistības pret Eiropas Savienību</w:t>
            </w:r>
          </w:p>
        </w:tc>
        <w:tc>
          <w:tcPr>
            <w:tcW w:w="6325" w:type="dxa"/>
            <w:gridSpan w:val="3"/>
            <w:tcBorders>
              <w:top w:val="outset" w:sz="6" w:space="0" w:color="auto"/>
              <w:left w:val="outset" w:sz="6" w:space="0" w:color="auto"/>
              <w:bottom w:val="outset" w:sz="6" w:space="0" w:color="auto"/>
              <w:right w:val="outset" w:sz="6" w:space="0" w:color="auto"/>
            </w:tcBorders>
          </w:tcPr>
          <w:p w:rsidR="00831519" w:rsidRPr="008E6997" w:rsidRDefault="002E75EE" w:rsidP="008A23A7">
            <w:pPr>
              <w:ind w:left="57"/>
              <w:jc w:val="both"/>
              <w:rPr>
                <w:sz w:val="26"/>
                <w:szCs w:val="26"/>
              </w:rPr>
            </w:pPr>
            <w:r w:rsidRPr="008E6997">
              <w:rPr>
                <w:bCs/>
                <w:sz w:val="26"/>
                <w:szCs w:val="26"/>
              </w:rPr>
              <w:t xml:space="preserve">Eiropas Komisijas Paziņojums </w:t>
            </w:r>
            <w:r w:rsidR="008A23A7">
              <w:rPr>
                <w:bCs/>
                <w:sz w:val="26"/>
                <w:szCs w:val="26"/>
              </w:rPr>
              <w:t>“</w:t>
            </w:r>
            <w:r w:rsidRPr="008E6997">
              <w:rPr>
                <w:bCs/>
                <w:sz w:val="26"/>
                <w:szCs w:val="26"/>
              </w:rPr>
              <w:t>Pamatnostādnes par valsts atbalstu lidostām un aviokompānijām</w:t>
            </w:r>
            <w:r w:rsidR="008A23A7">
              <w:rPr>
                <w:bCs/>
                <w:sz w:val="26"/>
                <w:szCs w:val="26"/>
              </w:rPr>
              <w:t>”</w:t>
            </w:r>
            <w:r w:rsidRPr="008E6997">
              <w:rPr>
                <w:bCs/>
                <w:sz w:val="26"/>
                <w:szCs w:val="26"/>
              </w:rPr>
              <w:t xml:space="preserve"> 2014/C 99/03 (ES OV C 99,04/04/2014).</w:t>
            </w:r>
          </w:p>
        </w:tc>
      </w:tr>
      <w:tr w:rsidR="00831519" w:rsidRPr="008E6997" w:rsidTr="00B0079E">
        <w:trPr>
          <w:jc w:val="center"/>
        </w:trPr>
        <w:tc>
          <w:tcPr>
            <w:tcW w:w="497" w:type="dxa"/>
            <w:gridSpan w:val="3"/>
            <w:tcBorders>
              <w:top w:val="outset" w:sz="6" w:space="0" w:color="auto"/>
              <w:left w:val="outset" w:sz="6" w:space="0" w:color="auto"/>
              <w:bottom w:val="outset" w:sz="6" w:space="0" w:color="auto"/>
              <w:right w:val="outset" w:sz="6" w:space="0" w:color="auto"/>
            </w:tcBorders>
          </w:tcPr>
          <w:p w:rsidR="00831519" w:rsidRPr="008E6997" w:rsidRDefault="00831519" w:rsidP="00DB5AD4">
            <w:pPr>
              <w:ind w:left="57"/>
              <w:rPr>
                <w:sz w:val="26"/>
                <w:szCs w:val="26"/>
              </w:rPr>
            </w:pPr>
            <w:r w:rsidRPr="008E6997">
              <w:rPr>
                <w:sz w:val="26"/>
                <w:szCs w:val="26"/>
              </w:rPr>
              <w:t>2.</w:t>
            </w:r>
          </w:p>
        </w:tc>
        <w:tc>
          <w:tcPr>
            <w:tcW w:w="2713" w:type="dxa"/>
            <w:tcBorders>
              <w:top w:val="outset" w:sz="6" w:space="0" w:color="auto"/>
              <w:left w:val="outset" w:sz="6" w:space="0" w:color="auto"/>
              <w:bottom w:val="outset" w:sz="6" w:space="0" w:color="auto"/>
              <w:right w:val="outset" w:sz="6" w:space="0" w:color="auto"/>
            </w:tcBorders>
          </w:tcPr>
          <w:p w:rsidR="00831519" w:rsidRPr="008E6997" w:rsidRDefault="00831519" w:rsidP="00DB5AD4">
            <w:pPr>
              <w:ind w:left="57"/>
              <w:rPr>
                <w:sz w:val="26"/>
                <w:szCs w:val="26"/>
              </w:rPr>
            </w:pPr>
            <w:r w:rsidRPr="008E6997">
              <w:rPr>
                <w:sz w:val="26"/>
                <w:szCs w:val="26"/>
              </w:rPr>
              <w:t>Citas starptautiskās saistības</w:t>
            </w:r>
          </w:p>
        </w:tc>
        <w:tc>
          <w:tcPr>
            <w:tcW w:w="6325" w:type="dxa"/>
            <w:gridSpan w:val="3"/>
            <w:tcBorders>
              <w:top w:val="outset" w:sz="6" w:space="0" w:color="auto"/>
              <w:left w:val="outset" w:sz="6" w:space="0" w:color="auto"/>
              <w:bottom w:val="outset" w:sz="6" w:space="0" w:color="auto"/>
              <w:right w:val="outset" w:sz="6" w:space="0" w:color="auto"/>
            </w:tcBorders>
          </w:tcPr>
          <w:p w:rsidR="00831519" w:rsidRPr="008E6997" w:rsidRDefault="00831519" w:rsidP="00DB5AD4">
            <w:pPr>
              <w:ind w:left="57"/>
              <w:jc w:val="both"/>
              <w:rPr>
                <w:sz w:val="26"/>
                <w:szCs w:val="26"/>
              </w:rPr>
            </w:pPr>
            <w:r w:rsidRPr="008E6997">
              <w:rPr>
                <w:sz w:val="26"/>
                <w:szCs w:val="26"/>
              </w:rPr>
              <w:t>Projekts šo jomu neskar.</w:t>
            </w:r>
          </w:p>
        </w:tc>
      </w:tr>
      <w:tr w:rsidR="00947FCA" w:rsidRPr="008E6997" w:rsidTr="00B0079E">
        <w:trPr>
          <w:jc w:val="center"/>
        </w:trPr>
        <w:tc>
          <w:tcPr>
            <w:tcW w:w="497" w:type="dxa"/>
            <w:gridSpan w:val="3"/>
            <w:tcBorders>
              <w:top w:val="outset" w:sz="6" w:space="0" w:color="auto"/>
              <w:left w:val="outset" w:sz="6" w:space="0" w:color="auto"/>
              <w:bottom w:val="outset" w:sz="6" w:space="0" w:color="auto"/>
              <w:right w:val="outset" w:sz="6" w:space="0" w:color="auto"/>
            </w:tcBorders>
          </w:tcPr>
          <w:p w:rsidR="00947FCA" w:rsidRPr="008E6997" w:rsidRDefault="00947FCA" w:rsidP="00DB5AD4">
            <w:pPr>
              <w:ind w:left="57"/>
              <w:rPr>
                <w:sz w:val="26"/>
                <w:szCs w:val="26"/>
              </w:rPr>
            </w:pPr>
            <w:r w:rsidRPr="008E6997">
              <w:rPr>
                <w:sz w:val="26"/>
                <w:szCs w:val="26"/>
              </w:rPr>
              <w:t>3.</w:t>
            </w:r>
          </w:p>
        </w:tc>
        <w:tc>
          <w:tcPr>
            <w:tcW w:w="2713" w:type="dxa"/>
            <w:tcBorders>
              <w:top w:val="outset" w:sz="6" w:space="0" w:color="auto"/>
              <w:left w:val="outset" w:sz="6" w:space="0" w:color="auto"/>
              <w:bottom w:val="outset" w:sz="6" w:space="0" w:color="auto"/>
              <w:right w:val="outset" w:sz="6" w:space="0" w:color="auto"/>
            </w:tcBorders>
          </w:tcPr>
          <w:p w:rsidR="00947FCA" w:rsidRPr="008E6997" w:rsidRDefault="00947FCA" w:rsidP="00DB5AD4">
            <w:pPr>
              <w:ind w:left="57"/>
              <w:rPr>
                <w:sz w:val="26"/>
                <w:szCs w:val="26"/>
              </w:rPr>
            </w:pPr>
            <w:r w:rsidRPr="008E6997">
              <w:rPr>
                <w:sz w:val="26"/>
                <w:szCs w:val="26"/>
              </w:rPr>
              <w:t>Cita informācija</w:t>
            </w:r>
          </w:p>
        </w:tc>
        <w:tc>
          <w:tcPr>
            <w:tcW w:w="6325" w:type="dxa"/>
            <w:gridSpan w:val="3"/>
            <w:tcBorders>
              <w:top w:val="outset" w:sz="6" w:space="0" w:color="auto"/>
              <w:left w:val="outset" w:sz="6" w:space="0" w:color="auto"/>
              <w:bottom w:val="outset" w:sz="6" w:space="0" w:color="auto"/>
              <w:right w:val="outset" w:sz="6" w:space="0" w:color="auto"/>
            </w:tcBorders>
          </w:tcPr>
          <w:p w:rsidR="002E75EE" w:rsidRPr="008E6997" w:rsidRDefault="002E75EE" w:rsidP="002E75EE">
            <w:pPr>
              <w:ind w:left="57"/>
              <w:jc w:val="both"/>
              <w:rPr>
                <w:bCs/>
                <w:sz w:val="26"/>
                <w:szCs w:val="26"/>
              </w:rPr>
            </w:pPr>
            <w:r w:rsidRPr="008E6997">
              <w:rPr>
                <w:bCs/>
                <w:sz w:val="26"/>
                <w:szCs w:val="26"/>
              </w:rPr>
              <w:t xml:space="preserve">Eiropas Komisijas Paziņojuma </w:t>
            </w:r>
            <w:r w:rsidR="008A23A7">
              <w:rPr>
                <w:bCs/>
                <w:sz w:val="26"/>
                <w:szCs w:val="26"/>
              </w:rPr>
              <w:t>“</w:t>
            </w:r>
            <w:r w:rsidRPr="008E6997">
              <w:rPr>
                <w:bCs/>
                <w:sz w:val="26"/>
                <w:szCs w:val="26"/>
              </w:rPr>
              <w:t>Pamatnostādnes par valsts atbalstu lidostām un aviokompānijām</w:t>
            </w:r>
            <w:r w:rsidR="008A23A7">
              <w:rPr>
                <w:bCs/>
                <w:sz w:val="26"/>
                <w:szCs w:val="26"/>
              </w:rPr>
              <w:t>”</w:t>
            </w:r>
            <w:r w:rsidRPr="008E6997">
              <w:rPr>
                <w:bCs/>
                <w:sz w:val="26"/>
                <w:szCs w:val="26"/>
              </w:rPr>
              <w:t xml:space="preserve"> 2014/C 99/03 (ES OV C 99,04/04/2014)</w:t>
            </w:r>
            <w:r w:rsidRPr="008E6997">
              <w:rPr>
                <w:bCs/>
                <w:color w:val="000000"/>
                <w:sz w:val="26"/>
                <w:szCs w:val="26"/>
              </w:rPr>
              <w:t xml:space="preserve"> 35.p</w:t>
            </w:r>
            <w:r w:rsidR="008A23A7">
              <w:rPr>
                <w:bCs/>
                <w:color w:val="000000"/>
                <w:sz w:val="26"/>
                <w:szCs w:val="26"/>
              </w:rPr>
              <w:t>unktā</w:t>
            </w:r>
            <w:r w:rsidRPr="008E6997">
              <w:rPr>
                <w:bCs/>
                <w:color w:val="000000"/>
                <w:sz w:val="26"/>
                <w:szCs w:val="26"/>
              </w:rPr>
              <w:t xml:space="preserve"> ir noteikts, ka </w:t>
            </w:r>
            <w:r w:rsidRPr="008E6997">
              <w:rPr>
                <w:color w:val="000000"/>
                <w:sz w:val="26"/>
                <w:szCs w:val="26"/>
              </w:rPr>
              <w:t xml:space="preserve">Eiropas Savienības Tiesa ir lēmusi, ka darbības, par kurām parasti ir atbildīga valsts, pildot savas oficiālās pilnvaras, kas saistītas ar valsts varas īstenošanu, nav saimnieciska rakstura darbības un valsts atbalsta noteikumi parasti uz tām neattiecas. Lidostā tādas darbības kā gaisa satiksmes kontrole, policijas darbības, muita, ugunsdzēsība, darbības, kas nepieciešamas, lai aizsargātu civilo aviāciju no nelikumīgas iejaukšanās darbībām, un ieguldījumi saistībā ar minēto darbību veikšanai nepieciešamo infrastruktūru un iekārtām parasti netiek uzskatīti par saimniecisko darbību. </w:t>
            </w:r>
          </w:p>
          <w:p w:rsidR="00947FCA" w:rsidRPr="008E6997" w:rsidRDefault="00C43CCE" w:rsidP="008A23A7">
            <w:pPr>
              <w:ind w:firstLine="709"/>
              <w:jc w:val="both"/>
              <w:rPr>
                <w:sz w:val="26"/>
                <w:szCs w:val="26"/>
              </w:rPr>
            </w:pPr>
            <w:r w:rsidRPr="008E6997">
              <w:rPr>
                <w:color w:val="000000"/>
                <w:sz w:val="26"/>
                <w:szCs w:val="26"/>
              </w:rPr>
              <w:t xml:space="preserve">Līdz </w:t>
            </w:r>
            <w:r w:rsidR="002E75EE" w:rsidRPr="008E6997">
              <w:rPr>
                <w:color w:val="000000"/>
                <w:sz w:val="26"/>
                <w:szCs w:val="26"/>
              </w:rPr>
              <w:t>ar to Ministru kabineta rīkojuma projektā ietvertie aviācijas drošības pasākumi nav kvalificējami kā valsts atbalsts saskaņā ar Eiropas Savienības darbības līguma 107.panta 1.punktā noteikto, kā arī uz t</w:t>
            </w:r>
            <w:r w:rsidR="008A23A7">
              <w:rPr>
                <w:color w:val="000000"/>
                <w:sz w:val="26"/>
                <w:szCs w:val="26"/>
              </w:rPr>
              <w:t>iem</w:t>
            </w:r>
            <w:r w:rsidR="002E75EE" w:rsidRPr="008E6997">
              <w:rPr>
                <w:color w:val="000000"/>
                <w:sz w:val="26"/>
                <w:szCs w:val="26"/>
              </w:rPr>
              <w:t xml:space="preserve"> neattiecas minētā līguma 108.panta 3.punktā paredzētā ziņošana Eiropas Komisijai.</w:t>
            </w:r>
          </w:p>
        </w:tc>
      </w:tr>
      <w:tr w:rsidR="00831519" w:rsidRPr="008E6997"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381"/>
          <w:jc w:val="center"/>
        </w:trPr>
        <w:tc>
          <w:tcPr>
            <w:tcW w:w="9518" w:type="dxa"/>
            <w:gridSpan w:val="5"/>
            <w:vAlign w:val="center"/>
          </w:tcPr>
          <w:p w:rsidR="00831519" w:rsidRPr="008E6997" w:rsidRDefault="00831519" w:rsidP="00DB5AD4">
            <w:pPr>
              <w:pStyle w:val="naisnod"/>
              <w:spacing w:before="0" w:beforeAutospacing="0" w:after="0" w:afterAutospacing="0"/>
              <w:ind w:left="57" w:right="57"/>
              <w:jc w:val="center"/>
              <w:rPr>
                <w:sz w:val="26"/>
                <w:szCs w:val="26"/>
              </w:rPr>
            </w:pPr>
            <w:r w:rsidRPr="008E6997">
              <w:rPr>
                <w:b/>
                <w:sz w:val="26"/>
                <w:szCs w:val="26"/>
              </w:rPr>
              <w:t>VII. Tiesību akta projekta izpildes nodrošināšana un tās ietekme uz institūcijām</w:t>
            </w:r>
          </w:p>
        </w:tc>
      </w:tr>
      <w:tr w:rsidR="00831519" w:rsidRPr="008E6997"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427"/>
          <w:jc w:val="center"/>
        </w:trPr>
        <w:tc>
          <w:tcPr>
            <w:tcW w:w="437" w:type="dxa"/>
          </w:tcPr>
          <w:p w:rsidR="00831519" w:rsidRPr="008E6997" w:rsidRDefault="00831519" w:rsidP="00DB5AD4">
            <w:pPr>
              <w:pStyle w:val="naisnod"/>
              <w:spacing w:before="0" w:beforeAutospacing="0" w:after="0" w:afterAutospacing="0"/>
              <w:ind w:left="57" w:right="57"/>
              <w:jc w:val="both"/>
              <w:rPr>
                <w:sz w:val="26"/>
                <w:szCs w:val="26"/>
              </w:rPr>
            </w:pPr>
            <w:r w:rsidRPr="008E6997">
              <w:rPr>
                <w:sz w:val="26"/>
                <w:szCs w:val="26"/>
              </w:rPr>
              <w:t>1.</w:t>
            </w:r>
          </w:p>
        </w:tc>
        <w:tc>
          <w:tcPr>
            <w:tcW w:w="3615" w:type="dxa"/>
            <w:gridSpan w:val="3"/>
          </w:tcPr>
          <w:p w:rsidR="00420F8D" w:rsidRPr="008E6997" w:rsidRDefault="00831519" w:rsidP="00DB5AD4">
            <w:pPr>
              <w:pStyle w:val="naisf"/>
              <w:spacing w:before="0" w:beforeAutospacing="0" w:after="0" w:afterAutospacing="0"/>
              <w:ind w:left="57" w:right="57"/>
              <w:rPr>
                <w:sz w:val="26"/>
                <w:szCs w:val="26"/>
              </w:rPr>
            </w:pPr>
            <w:r w:rsidRPr="008E6997">
              <w:rPr>
                <w:sz w:val="26"/>
                <w:szCs w:val="26"/>
              </w:rPr>
              <w:t>Projekta izpildē iesaistītās institūcijas</w:t>
            </w:r>
          </w:p>
        </w:tc>
        <w:tc>
          <w:tcPr>
            <w:tcW w:w="5466" w:type="dxa"/>
          </w:tcPr>
          <w:p w:rsidR="00831519" w:rsidRPr="008E6997" w:rsidRDefault="002E75EE" w:rsidP="00DB5AD4">
            <w:pPr>
              <w:shd w:val="clear" w:color="auto" w:fill="FFFFFF"/>
              <w:jc w:val="both"/>
              <w:rPr>
                <w:sz w:val="26"/>
                <w:szCs w:val="26"/>
              </w:rPr>
            </w:pPr>
            <w:bookmarkStart w:id="4" w:name="p66"/>
            <w:bookmarkStart w:id="5" w:name="p67"/>
            <w:bookmarkStart w:id="6" w:name="p68"/>
            <w:bookmarkStart w:id="7" w:name="p69"/>
            <w:bookmarkEnd w:id="4"/>
            <w:bookmarkEnd w:id="5"/>
            <w:bookmarkEnd w:id="6"/>
            <w:bookmarkEnd w:id="7"/>
            <w:r w:rsidRPr="008E6997">
              <w:rPr>
                <w:sz w:val="26"/>
                <w:szCs w:val="26"/>
              </w:rPr>
              <w:t>VAS “Starptautiskā lidosta “Rīga””.</w:t>
            </w:r>
          </w:p>
        </w:tc>
      </w:tr>
      <w:tr w:rsidR="00831519" w:rsidRPr="008E6997"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463"/>
          <w:jc w:val="center"/>
        </w:trPr>
        <w:tc>
          <w:tcPr>
            <w:tcW w:w="437" w:type="dxa"/>
          </w:tcPr>
          <w:p w:rsidR="00831519" w:rsidRPr="008E6997" w:rsidRDefault="00831519" w:rsidP="00DB5AD4">
            <w:pPr>
              <w:pStyle w:val="naisnod"/>
              <w:spacing w:before="0" w:beforeAutospacing="0" w:after="0" w:afterAutospacing="0"/>
              <w:ind w:left="57" w:right="57"/>
              <w:jc w:val="both"/>
              <w:rPr>
                <w:sz w:val="26"/>
                <w:szCs w:val="26"/>
              </w:rPr>
            </w:pPr>
            <w:r w:rsidRPr="008E6997">
              <w:rPr>
                <w:sz w:val="26"/>
                <w:szCs w:val="26"/>
              </w:rPr>
              <w:t>2.</w:t>
            </w:r>
          </w:p>
        </w:tc>
        <w:tc>
          <w:tcPr>
            <w:tcW w:w="3615" w:type="dxa"/>
            <w:gridSpan w:val="3"/>
          </w:tcPr>
          <w:p w:rsidR="00831519" w:rsidRPr="008E6997" w:rsidRDefault="00831519" w:rsidP="00DB5AD4">
            <w:pPr>
              <w:pStyle w:val="naisf"/>
              <w:spacing w:before="0" w:beforeAutospacing="0" w:after="0" w:afterAutospacing="0"/>
              <w:ind w:left="57" w:right="57"/>
              <w:rPr>
                <w:sz w:val="26"/>
                <w:szCs w:val="26"/>
              </w:rPr>
            </w:pPr>
            <w:r w:rsidRPr="008E6997">
              <w:rPr>
                <w:sz w:val="26"/>
                <w:szCs w:val="26"/>
              </w:rPr>
              <w:t>Projekta izpildes ietekme uz pār</w:t>
            </w:r>
            <w:r w:rsidRPr="008E6997">
              <w:rPr>
                <w:sz w:val="26"/>
                <w:szCs w:val="26"/>
              </w:rPr>
              <w:softHyphen/>
              <w:t xml:space="preserve">valdes funkcijām un </w:t>
            </w:r>
            <w:r w:rsidRPr="008E6997">
              <w:rPr>
                <w:sz w:val="26"/>
                <w:szCs w:val="26"/>
              </w:rPr>
              <w:lastRenderedPageBreak/>
              <w:t>institucionālo struktūru.</w:t>
            </w:r>
          </w:p>
          <w:p w:rsidR="00420F8D" w:rsidRPr="008E6997" w:rsidRDefault="00831519" w:rsidP="00DB5AD4">
            <w:pPr>
              <w:pStyle w:val="naisf"/>
              <w:spacing w:before="0" w:beforeAutospacing="0" w:after="0" w:afterAutospacing="0"/>
              <w:ind w:left="57" w:right="57"/>
              <w:rPr>
                <w:sz w:val="26"/>
                <w:szCs w:val="26"/>
              </w:rPr>
            </w:pPr>
            <w:r w:rsidRPr="008E6997">
              <w:rPr>
                <w:sz w:val="26"/>
                <w:szCs w:val="26"/>
              </w:rPr>
              <w:t>Jaunu institūciju izveide, esošu institūciju likvidācija vai reorga</w:t>
            </w:r>
            <w:r w:rsidRPr="008E6997">
              <w:rPr>
                <w:sz w:val="26"/>
                <w:szCs w:val="26"/>
              </w:rPr>
              <w:softHyphen/>
              <w:t>nizācija, to ietekme uz institūcijas cilvēkresursiem</w:t>
            </w:r>
          </w:p>
        </w:tc>
        <w:tc>
          <w:tcPr>
            <w:tcW w:w="5466" w:type="dxa"/>
          </w:tcPr>
          <w:p w:rsidR="00831519" w:rsidRPr="008E6997" w:rsidRDefault="00831519" w:rsidP="00DB5AD4">
            <w:pPr>
              <w:shd w:val="clear" w:color="auto" w:fill="FFFFFF"/>
              <w:jc w:val="both"/>
              <w:rPr>
                <w:sz w:val="26"/>
                <w:szCs w:val="26"/>
              </w:rPr>
            </w:pPr>
            <w:r w:rsidRPr="008E6997">
              <w:rPr>
                <w:sz w:val="26"/>
                <w:szCs w:val="26"/>
              </w:rPr>
              <w:lastRenderedPageBreak/>
              <w:t>Projekts šo jomu neskar.</w:t>
            </w:r>
          </w:p>
        </w:tc>
      </w:tr>
      <w:tr w:rsidR="00831519" w:rsidRPr="008E6997"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402"/>
          <w:jc w:val="center"/>
        </w:trPr>
        <w:tc>
          <w:tcPr>
            <w:tcW w:w="437" w:type="dxa"/>
            <w:tcBorders>
              <w:top w:val="single" w:sz="4" w:space="0" w:color="auto"/>
              <w:left w:val="single" w:sz="4" w:space="0" w:color="auto"/>
              <w:bottom w:val="single" w:sz="4" w:space="0" w:color="auto"/>
              <w:right w:val="single" w:sz="4" w:space="0" w:color="auto"/>
            </w:tcBorders>
          </w:tcPr>
          <w:p w:rsidR="00831519" w:rsidRPr="008E6997" w:rsidRDefault="00831519" w:rsidP="00DB5AD4">
            <w:pPr>
              <w:pStyle w:val="naisnod"/>
              <w:spacing w:before="0" w:beforeAutospacing="0" w:after="0" w:afterAutospacing="0"/>
              <w:ind w:left="57" w:right="57"/>
              <w:jc w:val="both"/>
              <w:rPr>
                <w:sz w:val="26"/>
                <w:szCs w:val="26"/>
              </w:rPr>
            </w:pPr>
            <w:r w:rsidRPr="008E6997">
              <w:rPr>
                <w:sz w:val="26"/>
                <w:szCs w:val="26"/>
              </w:rPr>
              <w:lastRenderedPageBreak/>
              <w:t>3.</w:t>
            </w:r>
          </w:p>
        </w:tc>
        <w:tc>
          <w:tcPr>
            <w:tcW w:w="3615" w:type="dxa"/>
            <w:gridSpan w:val="3"/>
            <w:tcBorders>
              <w:top w:val="single" w:sz="4" w:space="0" w:color="auto"/>
              <w:left w:val="single" w:sz="4" w:space="0" w:color="auto"/>
              <w:bottom w:val="single" w:sz="4" w:space="0" w:color="auto"/>
              <w:right w:val="single" w:sz="4" w:space="0" w:color="auto"/>
            </w:tcBorders>
          </w:tcPr>
          <w:p w:rsidR="00831519" w:rsidRPr="008E6997" w:rsidRDefault="00831519" w:rsidP="00DB5AD4">
            <w:pPr>
              <w:pStyle w:val="naisf"/>
              <w:spacing w:before="0" w:beforeAutospacing="0" w:after="0" w:afterAutospacing="0"/>
              <w:ind w:left="57" w:right="57"/>
              <w:rPr>
                <w:sz w:val="26"/>
                <w:szCs w:val="26"/>
              </w:rPr>
            </w:pPr>
            <w:r w:rsidRPr="008E6997">
              <w:rPr>
                <w:sz w:val="26"/>
                <w:szCs w:val="26"/>
              </w:rPr>
              <w:t>Cita informācija</w:t>
            </w:r>
          </w:p>
        </w:tc>
        <w:tc>
          <w:tcPr>
            <w:tcW w:w="5466" w:type="dxa"/>
            <w:tcBorders>
              <w:top w:val="single" w:sz="4" w:space="0" w:color="auto"/>
              <w:left w:val="single" w:sz="4" w:space="0" w:color="auto"/>
              <w:bottom w:val="single" w:sz="4" w:space="0" w:color="auto"/>
              <w:right w:val="single" w:sz="4" w:space="0" w:color="auto"/>
            </w:tcBorders>
          </w:tcPr>
          <w:p w:rsidR="00831519" w:rsidRPr="008E6997" w:rsidRDefault="00831519" w:rsidP="00DB5AD4">
            <w:pPr>
              <w:ind w:left="57" w:right="57"/>
              <w:jc w:val="both"/>
              <w:rPr>
                <w:sz w:val="26"/>
                <w:szCs w:val="26"/>
              </w:rPr>
            </w:pPr>
            <w:r w:rsidRPr="008E6997">
              <w:rPr>
                <w:sz w:val="26"/>
                <w:szCs w:val="26"/>
              </w:rPr>
              <w:t>Nav.</w:t>
            </w:r>
          </w:p>
        </w:tc>
      </w:tr>
    </w:tbl>
    <w:p w:rsidR="00831519" w:rsidRPr="008E6997" w:rsidRDefault="00831519" w:rsidP="00831519">
      <w:pPr>
        <w:rPr>
          <w:sz w:val="26"/>
          <w:szCs w:val="26"/>
        </w:rPr>
      </w:pPr>
    </w:p>
    <w:p w:rsidR="00B0079E" w:rsidRPr="008E6997" w:rsidRDefault="00B0079E" w:rsidP="00B0079E">
      <w:pPr>
        <w:jc w:val="both"/>
        <w:rPr>
          <w:rFonts w:eastAsia="Times New Roman"/>
          <w:sz w:val="26"/>
          <w:szCs w:val="26"/>
        </w:rPr>
      </w:pPr>
      <w:r w:rsidRPr="008E6997">
        <w:rPr>
          <w:rFonts w:eastAsia="Times New Roman"/>
          <w:sz w:val="26"/>
          <w:szCs w:val="26"/>
        </w:rPr>
        <w:t xml:space="preserve">Anotācijas II, III, IV sadaļa, V sadaļas </w:t>
      </w:r>
      <w:r w:rsidR="00234643" w:rsidRPr="008E6997">
        <w:rPr>
          <w:rFonts w:eastAsia="Times New Roman"/>
          <w:sz w:val="26"/>
          <w:szCs w:val="26"/>
        </w:rPr>
        <w:t xml:space="preserve">1.tabula, </w:t>
      </w:r>
      <w:r w:rsidRPr="008E6997">
        <w:rPr>
          <w:rFonts w:eastAsia="Times New Roman"/>
          <w:sz w:val="26"/>
          <w:szCs w:val="26"/>
        </w:rPr>
        <w:t xml:space="preserve">2.tabula un VI sadaļa – projekts šīs jomas neskar. </w:t>
      </w:r>
    </w:p>
    <w:p w:rsidR="00831519" w:rsidRPr="008E6997" w:rsidRDefault="00831519" w:rsidP="00831519">
      <w:pPr>
        <w:rPr>
          <w:sz w:val="26"/>
          <w:szCs w:val="26"/>
        </w:rPr>
      </w:pPr>
    </w:p>
    <w:p w:rsidR="00831519" w:rsidRPr="008E6997" w:rsidRDefault="00831519" w:rsidP="00831519">
      <w:pPr>
        <w:rPr>
          <w:sz w:val="26"/>
          <w:szCs w:val="26"/>
        </w:rPr>
      </w:pPr>
    </w:p>
    <w:p w:rsidR="00397F3A" w:rsidRPr="008E6997" w:rsidRDefault="00397F3A" w:rsidP="00397F3A">
      <w:pPr>
        <w:rPr>
          <w:sz w:val="26"/>
          <w:szCs w:val="26"/>
        </w:rPr>
      </w:pPr>
      <w:r w:rsidRPr="008E6997">
        <w:rPr>
          <w:sz w:val="26"/>
          <w:szCs w:val="26"/>
        </w:rPr>
        <w:t>Satiksmes ministr</w:t>
      </w:r>
      <w:r w:rsidR="007133EF" w:rsidRPr="008E6997">
        <w:rPr>
          <w:sz w:val="26"/>
          <w:szCs w:val="26"/>
        </w:rPr>
        <w:t>s</w:t>
      </w:r>
      <w:r w:rsidR="007133EF" w:rsidRPr="008E6997">
        <w:rPr>
          <w:sz w:val="26"/>
          <w:szCs w:val="26"/>
        </w:rPr>
        <w:tab/>
      </w:r>
      <w:r w:rsidR="007133EF" w:rsidRPr="008E6997">
        <w:rPr>
          <w:sz w:val="26"/>
          <w:szCs w:val="26"/>
        </w:rPr>
        <w:tab/>
      </w:r>
      <w:r w:rsidR="007133EF" w:rsidRPr="008E6997">
        <w:rPr>
          <w:sz w:val="26"/>
          <w:szCs w:val="26"/>
        </w:rPr>
        <w:tab/>
      </w:r>
      <w:r w:rsidR="007133EF" w:rsidRPr="008E6997">
        <w:rPr>
          <w:sz w:val="26"/>
          <w:szCs w:val="26"/>
        </w:rPr>
        <w:tab/>
      </w:r>
      <w:r w:rsidR="007133EF" w:rsidRPr="008E6997">
        <w:rPr>
          <w:sz w:val="26"/>
          <w:szCs w:val="26"/>
        </w:rPr>
        <w:tab/>
      </w:r>
      <w:r w:rsidR="007133EF" w:rsidRPr="008E6997">
        <w:rPr>
          <w:sz w:val="26"/>
          <w:szCs w:val="26"/>
        </w:rPr>
        <w:tab/>
      </w:r>
      <w:r w:rsidR="007133EF" w:rsidRPr="008E6997">
        <w:rPr>
          <w:sz w:val="26"/>
          <w:szCs w:val="26"/>
        </w:rPr>
        <w:tab/>
      </w:r>
      <w:r w:rsidR="007133EF" w:rsidRPr="008E6997">
        <w:rPr>
          <w:sz w:val="26"/>
          <w:szCs w:val="26"/>
        </w:rPr>
        <w:tab/>
        <w:t>U.Augulis</w:t>
      </w:r>
    </w:p>
    <w:p w:rsidR="00831519" w:rsidRPr="008E6997" w:rsidRDefault="00831519" w:rsidP="00831519">
      <w:pPr>
        <w:tabs>
          <w:tab w:val="left" w:pos="6480"/>
        </w:tabs>
        <w:ind w:firstLine="720"/>
        <w:jc w:val="both"/>
        <w:rPr>
          <w:color w:val="000000"/>
          <w:sz w:val="26"/>
          <w:szCs w:val="26"/>
        </w:rPr>
      </w:pPr>
    </w:p>
    <w:p w:rsidR="00831519" w:rsidRPr="008E6997" w:rsidRDefault="00831519" w:rsidP="00831519">
      <w:pPr>
        <w:tabs>
          <w:tab w:val="left" w:pos="6480"/>
        </w:tabs>
        <w:jc w:val="both"/>
        <w:rPr>
          <w:color w:val="000000"/>
          <w:sz w:val="26"/>
          <w:szCs w:val="26"/>
        </w:rPr>
      </w:pPr>
    </w:p>
    <w:p w:rsidR="00BF66BB" w:rsidRPr="008E6997" w:rsidRDefault="00681692" w:rsidP="007133EF">
      <w:pPr>
        <w:rPr>
          <w:color w:val="000000"/>
          <w:sz w:val="26"/>
          <w:szCs w:val="26"/>
        </w:rPr>
      </w:pPr>
      <w:r w:rsidRPr="008E6997">
        <w:rPr>
          <w:sz w:val="26"/>
          <w:szCs w:val="26"/>
          <w:lang w:val="cs-CZ"/>
        </w:rPr>
        <w:t xml:space="preserve">Vīza: </w:t>
      </w:r>
      <w:r w:rsidR="00DE02A0" w:rsidRPr="008E6997">
        <w:rPr>
          <w:sz w:val="26"/>
          <w:szCs w:val="26"/>
          <w:lang w:val="cs-CZ"/>
        </w:rPr>
        <w:t>Valsts sekretār</w:t>
      </w:r>
      <w:r w:rsidR="007133EF" w:rsidRPr="008E6997">
        <w:rPr>
          <w:sz w:val="26"/>
          <w:szCs w:val="26"/>
          <w:lang w:val="cs-CZ"/>
        </w:rPr>
        <w:t>s</w:t>
      </w:r>
      <w:r w:rsidR="00DE02A0" w:rsidRPr="008E6997">
        <w:rPr>
          <w:sz w:val="26"/>
          <w:szCs w:val="26"/>
          <w:lang w:val="cs-CZ"/>
        </w:rPr>
        <w:t xml:space="preserve"> </w:t>
      </w:r>
      <w:r w:rsidR="009C04D7" w:rsidRPr="008E6997">
        <w:rPr>
          <w:sz w:val="26"/>
          <w:szCs w:val="26"/>
          <w:lang w:val="cs-CZ"/>
        </w:rPr>
        <w:tab/>
      </w:r>
      <w:r w:rsidR="009C04D7" w:rsidRPr="008E6997">
        <w:rPr>
          <w:sz w:val="26"/>
          <w:szCs w:val="26"/>
          <w:lang w:val="cs-CZ"/>
        </w:rPr>
        <w:tab/>
      </w:r>
      <w:r w:rsidR="009C04D7" w:rsidRPr="008E6997">
        <w:rPr>
          <w:sz w:val="26"/>
          <w:szCs w:val="26"/>
          <w:lang w:val="cs-CZ"/>
        </w:rPr>
        <w:tab/>
      </w:r>
      <w:r w:rsidR="009C04D7" w:rsidRPr="008E6997">
        <w:rPr>
          <w:sz w:val="26"/>
          <w:szCs w:val="26"/>
          <w:lang w:val="cs-CZ"/>
        </w:rPr>
        <w:tab/>
      </w:r>
      <w:r w:rsidR="009C04D7" w:rsidRPr="008E6997">
        <w:rPr>
          <w:sz w:val="26"/>
          <w:szCs w:val="26"/>
          <w:lang w:val="cs-CZ"/>
        </w:rPr>
        <w:tab/>
      </w:r>
      <w:r w:rsidR="009C04D7" w:rsidRPr="008E6997">
        <w:rPr>
          <w:sz w:val="26"/>
          <w:szCs w:val="26"/>
          <w:lang w:val="cs-CZ"/>
        </w:rPr>
        <w:tab/>
      </w:r>
      <w:r w:rsidR="007133EF" w:rsidRPr="008E6997">
        <w:rPr>
          <w:sz w:val="26"/>
          <w:szCs w:val="26"/>
          <w:lang w:val="cs-CZ"/>
        </w:rPr>
        <w:tab/>
        <w:t>K.Ozoliņš</w:t>
      </w:r>
    </w:p>
    <w:p w:rsidR="00831519" w:rsidRDefault="00831519" w:rsidP="00831519">
      <w:pPr>
        <w:pStyle w:val="Header"/>
        <w:tabs>
          <w:tab w:val="left" w:pos="720"/>
        </w:tabs>
        <w:rPr>
          <w:rFonts w:ascii="Times New Roman" w:hAnsi="Times New Roman"/>
          <w:color w:val="000000"/>
          <w:sz w:val="24"/>
          <w:szCs w:val="24"/>
        </w:rPr>
      </w:pPr>
    </w:p>
    <w:p w:rsidR="007133EF" w:rsidRDefault="007133EF" w:rsidP="00831519">
      <w:pPr>
        <w:pStyle w:val="Header"/>
        <w:tabs>
          <w:tab w:val="left" w:pos="720"/>
        </w:tabs>
        <w:rPr>
          <w:rFonts w:ascii="Times New Roman" w:hAnsi="Times New Roman"/>
          <w:color w:val="000000"/>
          <w:sz w:val="24"/>
          <w:szCs w:val="24"/>
        </w:rPr>
      </w:pPr>
    </w:p>
    <w:p w:rsidR="007133EF" w:rsidRPr="00420F8D" w:rsidRDefault="007133EF" w:rsidP="00831519">
      <w:pPr>
        <w:pStyle w:val="Header"/>
        <w:tabs>
          <w:tab w:val="left" w:pos="720"/>
        </w:tabs>
        <w:rPr>
          <w:rFonts w:ascii="Times New Roman" w:hAnsi="Times New Roman"/>
          <w:color w:val="000000"/>
          <w:sz w:val="24"/>
          <w:szCs w:val="24"/>
        </w:rPr>
      </w:pPr>
    </w:p>
    <w:p w:rsidR="00831519" w:rsidRPr="005356B4" w:rsidRDefault="00C16C4D" w:rsidP="00831519">
      <w:pPr>
        <w:pStyle w:val="Header"/>
        <w:tabs>
          <w:tab w:val="left" w:pos="720"/>
        </w:tabs>
        <w:rPr>
          <w:rFonts w:ascii="Times New Roman" w:hAnsi="Times New Roman"/>
          <w:color w:val="000000"/>
          <w:sz w:val="20"/>
          <w:szCs w:val="20"/>
        </w:rPr>
      </w:pPr>
      <w:r>
        <w:rPr>
          <w:rFonts w:ascii="Times New Roman" w:hAnsi="Times New Roman"/>
          <w:color w:val="000000"/>
          <w:sz w:val="20"/>
          <w:szCs w:val="20"/>
        </w:rPr>
        <w:t>18</w:t>
      </w:r>
      <w:r w:rsidR="00DF7646">
        <w:rPr>
          <w:rFonts w:ascii="Times New Roman" w:hAnsi="Times New Roman"/>
          <w:color w:val="000000"/>
          <w:sz w:val="20"/>
          <w:szCs w:val="20"/>
        </w:rPr>
        <w:t>.04.2016</w:t>
      </w:r>
      <w:r w:rsidR="00831519" w:rsidRPr="005356B4">
        <w:rPr>
          <w:rFonts w:ascii="Times New Roman" w:hAnsi="Times New Roman"/>
          <w:color w:val="000000"/>
          <w:sz w:val="20"/>
          <w:szCs w:val="20"/>
        </w:rPr>
        <w:t xml:space="preserve"> 13:00</w:t>
      </w:r>
    </w:p>
    <w:p w:rsidR="00C16C4D" w:rsidRDefault="00C16C4D" w:rsidP="007125C5">
      <w:pPr>
        <w:pStyle w:val="Header"/>
        <w:tabs>
          <w:tab w:val="left" w:pos="720"/>
        </w:tabs>
        <w:rPr>
          <w:rFonts w:ascii="Times New Roman" w:hAnsi="Times New Roman"/>
          <w:color w:val="000000"/>
          <w:sz w:val="20"/>
          <w:szCs w:val="20"/>
        </w:rPr>
      </w:pPr>
      <w:r>
        <w:rPr>
          <w:rFonts w:ascii="Times New Roman" w:hAnsi="Times New Roman"/>
          <w:color w:val="000000"/>
          <w:sz w:val="20"/>
          <w:szCs w:val="20"/>
        </w:rPr>
        <w:t>643</w:t>
      </w:r>
    </w:p>
    <w:p w:rsidR="007125C5" w:rsidRPr="007125C5" w:rsidRDefault="007125C5" w:rsidP="007125C5">
      <w:pPr>
        <w:pStyle w:val="Header"/>
        <w:tabs>
          <w:tab w:val="left" w:pos="720"/>
        </w:tabs>
        <w:rPr>
          <w:rFonts w:ascii="Times New Roman" w:hAnsi="Times New Roman"/>
          <w:color w:val="000000"/>
          <w:sz w:val="20"/>
          <w:szCs w:val="20"/>
        </w:rPr>
      </w:pPr>
      <w:proofErr w:type="spellStart"/>
      <w:r w:rsidRPr="007125C5">
        <w:rPr>
          <w:rFonts w:ascii="Times New Roman" w:hAnsi="Times New Roman"/>
          <w:color w:val="000000"/>
          <w:sz w:val="20"/>
          <w:szCs w:val="20"/>
        </w:rPr>
        <w:t>B.Bebre</w:t>
      </w:r>
      <w:proofErr w:type="spellEnd"/>
    </w:p>
    <w:p w:rsidR="007125C5" w:rsidRPr="007125C5" w:rsidRDefault="007125C5" w:rsidP="007125C5">
      <w:pPr>
        <w:pStyle w:val="Header"/>
        <w:tabs>
          <w:tab w:val="left" w:pos="720"/>
        </w:tabs>
        <w:rPr>
          <w:rFonts w:ascii="Times New Roman" w:hAnsi="Times New Roman"/>
          <w:color w:val="000000"/>
          <w:sz w:val="20"/>
          <w:szCs w:val="20"/>
        </w:rPr>
      </w:pPr>
      <w:r w:rsidRPr="007125C5">
        <w:rPr>
          <w:rFonts w:ascii="Times New Roman" w:hAnsi="Times New Roman"/>
          <w:color w:val="000000"/>
          <w:sz w:val="20"/>
          <w:szCs w:val="20"/>
        </w:rPr>
        <w:t>67207234</w:t>
      </w:r>
      <w:r w:rsidR="00A41349">
        <w:rPr>
          <w:rFonts w:ascii="Times New Roman" w:hAnsi="Times New Roman"/>
          <w:color w:val="000000"/>
          <w:sz w:val="20"/>
          <w:szCs w:val="20"/>
        </w:rPr>
        <w:t xml:space="preserve">, </w:t>
      </w:r>
      <w:r w:rsidRPr="007125C5">
        <w:rPr>
          <w:rFonts w:ascii="Times New Roman" w:hAnsi="Times New Roman"/>
          <w:color w:val="000000"/>
          <w:sz w:val="20"/>
          <w:szCs w:val="20"/>
        </w:rPr>
        <w:t>baiba.bebre@riga-airport.com</w:t>
      </w:r>
    </w:p>
    <w:p w:rsidR="00C43CCE" w:rsidRDefault="00FB0734" w:rsidP="00831519">
      <w:pPr>
        <w:pStyle w:val="Header"/>
        <w:tabs>
          <w:tab w:val="left" w:pos="720"/>
        </w:tabs>
        <w:rPr>
          <w:rFonts w:ascii="Times New Roman" w:hAnsi="Times New Roman"/>
          <w:color w:val="000000"/>
          <w:sz w:val="20"/>
          <w:szCs w:val="20"/>
        </w:rPr>
      </w:pPr>
      <w:r w:rsidRPr="005356B4">
        <w:rPr>
          <w:rFonts w:ascii="Times New Roman" w:hAnsi="Times New Roman"/>
          <w:color w:val="000000"/>
          <w:sz w:val="20"/>
          <w:szCs w:val="20"/>
        </w:rPr>
        <w:t>Ž.</w:t>
      </w:r>
      <w:r w:rsidR="00831519" w:rsidRPr="005356B4">
        <w:rPr>
          <w:rFonts w:ascii="Times New Roman" w:hAnsi="Times New Roman"/>
          <w:color w:val="000000"/>
          <w:sz w:val="20"/>
          <w:szCs w:val="20"/>
        </w:rPr>
        <w:t xml:space="preserve">Jansone </w:t>
      </w:r>
    </w:p>
    <w:p w:rsidR="006E13A2" w:rsidRPr="00420F8D" w:rsidRDefault="00831519" w:rsidP="007125C5">
      <w:pPr>
        <w:pStyle w:val="Header"/>
        <w:tabs>
          <w:tab w:val="left" w:pos="720"/>
        </w:tabs>
      </w:pPr>
      <w:r w:rsidRPr="005356B4">
        <w:rPr>
          <w:rFonts w:ascii="Times New Roman" w:hAnsi="Times New Roman"/>
          <w:color w:val="000000"/>
          <w:sz w:val="20"/>
          <w:szCs w:val="20"/>
        </w:rPr>
        <w:t>67028258</w:t>
      </w:r>
      <w:r w:rsidR="00A41349">
        <w:rPr>
          <w:rFonts w:ascii="Times New Roman" w:hAnsi="Times New Roman"/>
          <w:color w:val="000000"/>
          <w:sz w:val="20"/>
          <w:szCs w:val="20"/>
        </w:rPr>
        <w:t xml:space="preserve">, </w:t>
      </w:r>
      <w:r w:rsidRPr="005356B4">
        <w:rPr>
          <w:rFonts w:ascii="Times New Roman" w:hAnsi="Times New Roman"/>
          <w:color w:val="000000"/>
          <w:sz w:val="20"/>
          <w:szCs w:val="20"/>
        </w:rPr>
        <w:t>zanete.jansone@sam.gov.lv</w:t>
      </w:r>
    </w:p>
    <w:sectPr w:rsidR="006E13A2" w:rsidRPr="00420F8D" w:rsidSect="00A41349">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18" w:rsidRDefault="00F61518" w:rsidP="0022793F">
      <w:r>
        <w:separator/>
      </w:r>
    </w:p>
  </w:endnote>
  <w:endnote w:type="continuationSeparator" w:id="0">
    <w:p w:rsidR="00F61518" w:rsidRDefault="00F61518" w:rsidP="0022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34" w:rsidRDefault="00F93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D4" w:rsidRPr="002C213D" w:rsidRDefault="002C213D" w:rsidP="002C213D">
    <w:pPr>
      <w:pStyle w:val="Footer"/>
      <w:jc w:val="both"/>
      <w:rPr>
        <w:rFonts w:ascii="Times New Roman" w:hAnsi="Times New Roman"/>
      </w:rPr>
    </w:pPr>
    <w:r w:rsidRPr="002C213D">
      <w:rPr>
        <w:rFonts w:ascii="Times New Roman" w:hAnsi="Times New Roman"/>
        <w:sz w:val="20"/>
        <w:szCs w:val="20"/>
      </w:rPr>
      <w:t>SAMAnot_</w:t>
    </w:r>
    <w:r w:rsidR="00C16C4D">
      <w:rPr>
        <w:rFonts w:ascii="Times New Roman" w:hAnsi="Times New Roman"/>
        <w:sz w:val="20"/>
        <w:szCs w:val="20"/>
      </w:rPr>
      <w:t>18</w:t>
    </w:r>
    <w:r w:rsidRPr="002C213D">
      <w:rPr>
        <w:rFonts w:ascii="Times New Roman" w:hAnsi="Times New Roman"/>
        <w:sz w:val="20"/>
        <w:szCs w:val="20"/>
      </w:rPr>
      <w:t>0416_dotācija</w:t>
    </w:r>
    <w:r w:rsidR="00C16C4D">
      <w:rPr>
        <w:rFonts w:ascii="Times New Roman" w:hAnsi="Times New Roman"/>
        <w:sz w:val="20"/>
        <w:szCs w:val="20"/>
      </w:rPr>
      <w:t>_groz_441</w:t>
    </w:r>
    <w:r w:rsidRPr="002C213D">
      <w:rPr>
        <w:rFonts w:ascii="Times New Roman" w:hAnsi="Times New Roman"/>
        <w:sz w:val="20"/>
        <w:szCs w:val="20"/>
      </w:rPr>
      <w:t xml:space="preserve">; Ministru kabineta rīkojuma „Grozījums Ministru kabineta </w:t>
    </w:r>
    <w:r w:rsidR="00EF3BC6">
      <w:rPr>
        <w:rFonts w:ascii="Times New Roman" w:hAnsi="Times New Roman"/>
        <w:sz w:val="20"/>
        <w:szCs w:val="20"/>
      </w:rPr>
      <w:t>2014</w:t>
    </w:r>
    <w:r w:rsidRPr="002C213D">
      <w:rPr>
        <w:rFonts w:ascii="Times New Roman" w:hAnsi="Times New Roman"/>
        <w:sz w:val="20"/>
        <w:szCs w:val="20"/>
      </w:rPr>
      <w:t>. gada 2</w:t>
    </w:r>
    <w:r w:rsidR="00F93E34">
      <w:rPr>
        <w:rFonts w:ascii="Times New Roman" w:hAnsi="Times New Roman"/>
        <w:sz w:val="20"/>
        <w:szCs w:val="20"/>
      </w:rPr>
      <w:t>0</w:t>
    </w:r>
    <w:r w:rsidRPr="002C213D">
      <w:rPr>
        <w:rFonts w:ascii="Times New Roman" w:hAnsi="Times New Roman"/>
        <w:sz w:val="20"/>
        <w:szCs w:val="20"/>
      </w:rPr>
      <w:t>. </w:t>
    </w:r>
    <w:r w:rsidR="00F93E34">
      <w:rPr>
        <w:rFonts w:ascii="Times New Roman" w:hAnsi="Times New Roman"/>
        <w:sz w:val="20"/>
        <w:szCs w:val="20"/>
      </w:rPr>
      <w:t>augusta</w:t>
    </w:r>
    <w:r w:rsidRPr="002C213D">
      <w:rPr>
        <w:rFonts w:ascii="Times New Roman" w:hAnsi="Times New Roman"/>
        <w:sz w:val="20"/>
        <w:szCs w:val="20"/>
      </w:rPr>
      <w:t xml:space="preserve"> rīkojumā Nr. </w:t>
    </w:r>
    <w:r w:rsidR="00EF3BC6">
      <w:rPr>
        <w:rFonts w:ascii="Times New Roman" w:hAnsi="Times New Roman"/>
        <w:sz w:val="20"/>
        <w:szCs w:val="20"/>
      </w:rPr>
      <w:t>441</w:t>
    </w:r>
    <w:r w:rsidRPr="002C213D">
      <w:rPr>
        <w:rFonts w:ascii="Times New Roman" w:hAnsi="Times New Roman"/>
        <w:sz w:val="20"/>
        <w:szCs w:val="20"/>
      </w:rPr>
      <w:t xml:space="preserve"> "Par valsts budžeta programmas 44.00.00 “Līdzekļi aviācijas drošības pasākumu nodrošināšanai” līdzekļu izlietojumu”” sākotnējās ietekmes novērtējuma ziņojums </w:t>
    </w:r>
    <w:proofErr w:type="gramStart"/>
    <w:r w:rsidRPr="002C213D">
      <w:rPr>
        <w:rFonts w:ascii="Times New Roman" w:hAnsi="Times New Roman"/>
        <w:sz w:val="20"/>
        <w:szCs w:val="20"/>
      </w:rPr>
      <w:t>(</w:t>
    </w:r>
    <w:proofErr w:type="gramEnd"/>
    <w:r w:rsidRPr="002C213D">
      <w:rPr>
        <w:rFonts w:ascii="Times New Roman" w:hAnsi="Times New Roman"/>
        <w:sz w:val="20"/>
        <w:szCs w:val="20"/>
      </w:rPr>
      <w:t>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03" w:rsidRPr="002C213D" w:rsidRDefault="00DE3903" w:rsidP="00DE3903">
    <w:pPr>
      <w:jc w:val="both"/>
      <w:rPr>
        <w:sz w:val="20"/>
        <w:szCs w:val="20"/>
      </w:rPr>
    </w:pPr>
    <w:r w:rsidRPr="002C213D">
      <w:rPr>
        <w:sz w:val="20"/>
        <w:szCs w:val="20"/>
      </w:rPr>
      <w:t>SAMAnot_</w:t>
    </w:r>
    <w:r w:rsidR="00C16C4D">
      <w:rPr>
        <w:sz w:val="20"/>
        <w:szCs w:val="20"/>
      </w:rPr>
      <w:t>18</w:t>
    </w:r>
    <w:r w:rsidR="002C213D" w:rsidRPr="002C213D">
      <w:rPr>
        <w:sz w:val="20"/>
        <w:szCs w:val="20"/>
      </w:rPr>
      <w:t>0416</w:t>
    </w:r>
    <w:r w:rsidRPr="002C213D">
      <w:rPr>
        <w:sz w:val="20"/>
        <w:szCs w:val="20"/>
      </w:rPr>
      <w:t>_dotācija</w:t>
    </w:r>
    <w:r w:rsidR="00C16C4D">
      <w:rPr>
        <w:sz w:val="20"/>
        <w:szCs w:val="20"/>
      </w:rPr>
      <w:t>_groz_441</w:t>
    </w:r>
    <w:r w:rsidRPr="002C213D">
      <w:rPr>
        <w:sz w:val="20"/>
        <w:szCs w:val="20"/>
      </w:rPr>
      <w:t xml:space="preserve">; Ministru kabineta rīkojuma </w:t>
    </w:r>
    <w:r w:rsidR="002C213D" w:rsidRPr="002C213D">
      <w:rPr>
        <w:sz w:val="20"/>
        <w:szCs w:val="20"/>
      </w:rPr>
      <w:t>„Grozījums Ministru kabineta 201</w:t>
    </w:r>
    <w:r w:rsidR="006808A2">
      <w:rPr>
        <w:sz w:val="20"/>
        <w:szCs w:val="20"/>
      </w:rPr>
      <w:t>4</w:t>
    </w:r>
    <w:r w:rsidR="002C213D" w:rsidRPr="002C213D">
      <w:rPr>
        <w:sz w:val="20"/>
        <w:szCs w:val="20"/>
      </w:rPr>
      <w:t>. gada 2</w:t>
    </w:r>
    <w:r w:rsidR="00F93E34">
      <w:rPr>
        <w:sz w:val="20"/>
        <w:szCs w:val="20"/>
      </w:rPr>
      <w:t>0</w:t>
    </w:r>
    <w:r w:rsidR="002C213D" w:rsidRPr="002C213D">
      <w:rPr>
        <w:sz w:val="20"/>
        <w:szCs w:val="20"/>
      </w:rPr>
      <w:t>. </w:t>
    </w:r>
    <w:r w:rsidR="00F93E34">
      <w:rPr>
        <w:sz w:val="20"/>
        <w:szCs w:val="20"/>
      </w:rPr>
      <w:t>augusta</w:t>
    </w:r>
    <w:r w:rsidR="002C213D" w:rsidRPr="002C213D">
      <w:rPr>
        <w:sz w:val="20"/>
        <w:szCs w:val="20"/>
      </w:rPr>
      <w:t xml:space="preserve"> rīkojumā Nr. </w:t>
    </w:r>
    <w:r w:rsidR="006808A2">
      <w:rPr>
        <w:sz w:val="20"/>
        <w:szCs w:val="20"/>
      </w:rPr>
      <w:t>441</w:t>
    </w:r>
    <w:r w:rsidR="002C213D" w:rsidRPr="002C213D">
      <w:rPr>
        <w:sz w:val="20"/>
        <w:szCs w:val="20"/>
      </w:rPr>
      <w:t xml:space="preserve"> "Par valsts budžeta programmas 44.00.00 “Līdzekļi aviācijas drošības pasākumu nodrošināšanai” līdzekļu izlietojumu”” </w:t>
    </w:r>
    <w:r w:rsidRPr="002C213D">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18" w:rsidRDefault="00F61518" w:rsidP="0022793F">
      <w:r>
        <w:separator/>
      </w:r>
    </w:p>
  </w:footnote>
  <w:footnote w:type="continuationSeparator" w:id="0">
    <w:p w:rsidR="00F61518" w:rsidRDefault="00F61518" w:rsidP="00227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34" w:rsidRDefault="00F93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26" w:rsidRPr="00912F26" w:rsidRDefault="00912F26">
    <w:pPr>
      <w:pStyle w:val="Header"/>
      <w:jc w:val="center"/>
      <w:rPr>
        <w:rFonts w:ascii="Times New Roman" w:hAnsi="Times New Roman"/>
      </w:rPr>
    </w:pPr>
    <w:r w:rsidRPr="00912F26">
      <w:rPr>
        <w:rFonts w:ascii="Times New Roman" w:hAnsi="Times New Roman"/>
      </w:rPr>
      <w:fldChar w:fldCharType="begin"/>
    </w:r>
    <w:r w:rsidRPr="00912F26">
      <w:rPr>
        <w:rFonts w:ascii="Times New Roman" w:hAnsi="Times New Roman"/>
      </w:rPr>
      <w:instrText xml:space="preserve"> PAGE   \* MERGEFORMAT </w:instrText>
    </w:r>
    <w:r w:rsidRPr="00912F26">
      <w:rPr>
        <w:rFonts w:ascii="Times New Roman" w:hAnsi="Times New Roman"/>
      </w:rPr>
      <w:fldChar w:fldCharType="separate"/>
    </w:r>
    <w:r w:rsidR="00403A72">
      <w:rPr>
        <w:rFonts w:ascii="Times New Roman" w:hAnsi="Times New Roman"/>
        <w:noProof/>
      </w:rPr>
      <w:t>3</w:t>
    </w:r>
    <w:r w:rsidRPr="00912F26">
      <w:rPr>
        <w:rFonts w:ascii="Times New Roman" w:hAnsi="Times New Roman"/>
        <w:noProof/>
      </w:rPr>
      <w:fldChar w:fldCharType="end"/>
    </w:r>
  </w:p>
  <w:p w:rsidR="00912F26" w:rsidRDefault="00912F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34" w:rsidRDefault="00F93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53811"/>
    <w:multiLevelType w:val="hybridMultilevel"/>
    <w:tmpl w:val="490CA0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7EC22442"/>
    <w:multiLevelType w:val="multilevel"/>
    <w:tmpl w:val="FC32C8DE"/>
    <w:lvl w:ilvl="0">
      <w:start w:val="1"/>
      <w:numFmt w:val="decimal"/>
      <w:lvlText w:val="%1."/>
      <w:lvlJc w:val="left"/>
      <w:pPr>
        <w:tabs>
          <w:tab w:val="num" w:pos="928"/>
        </w:tabs>
        <w:ind w:left="928" w:hanging="360"/>
      </w:pPr>
      <w:rPr>
        <w:rFonts w:hint="default"/>
      </w:rPr>
    </w:lvl>
    <w:lvl w:ilvl="1">
      <w:start w:val="1"/>
      <w:numFmt w:val="decimal"/>
      <w:isLgl/>
      <w:lvlText w:val="%1.%2."/>
      <w:lvlJc w:val="left"/>
      <w:pPr>
        <w:tabs>
          <w:tab w:val="num" w:pos="1680"/>
        </w:tabs>
        <w:ind w:left="16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ba Bebre">
    <w15:presenceInfo w15:providerId="AD" w15:userId="S-1-5-21-3341795700-1664220827-1573029727-5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54"/>
    <w:rsid w:val="00007D16"/>
    <w:rsid w:val="00015D50"/>
    <w:rsid w:val="0003000A"/>
    <w:rsid w:val="00047D22"/>
    <w:rsid w:val="0005043E"/>
    <w:rsid w:val="00056D36"/>
    <w:rsid w:val="00061EB7"/>
    <w:rsid w:val="000B31BA"/>
    <w:rsid w:val="000C27EC"/>
    <w:rsid w:val="000D2206"/>
    <w:rsid w:val="000D2DB2"/>
    <w:rsid w:val="000E4652"/>
    <w:rsid w:val="000F28B2"/>
    <w:rsid w:val="00117A30"/>
    <w:rsid w:val="00124422"/>
    <w:rsid w:val="00143D19"/>
    <w:rsid w:val="00144674"/>
    <w:rsid w:val="00164B63"/>
    <w:rsid w:val="00174CF6"/>
    <w:rsid w:val="00185F35"/>
    <w:rsid w:val="001911D7"/>
    <w:rsid w:val="00196328"/>
    <w:rsid w:val="001A0AE0"/>
    <w:rsid w:val="001B12F6"/>
    <w:rsid w:val="001B3E60"/>
    <w:rsid w:val="001C49AC"/>
    <w:rsid w:val="001F1CB6"/>
    <w:rsid w:val="0022731F"/>
    <w:rsid w:val="0022793F"/>
    <w:rsid w:val="002309A9"/>
    <w:rsid w:val="00234643"/>
    <w:rsid w:val="002554A7"/>
    <w:rsid w:val="002573ED"/>
    <w:rsid w:val="0027476E"/>
    <w:rsid w:val="002852E1"/>
    <w:rsid w:val="002913FE"/>
    <w:rsid w:val="00294D92"/>
    <w:rsid w:val="002C05DC"/>
    <w:rsid w:val="002C213D"/>
    <w:rsid w:val="002D3E91"/>
    <w:rsid w:val="002E2A39"/>
    <w:rsid w:val="002E52C1"/>
    <w:rsid w:val="002E75EE"/>
    <w:rsid w:val="00311F39"/>
    <w:rsid w:val="003414A3"/>
    <w:rsid w:val="00345F46"/>
    <w:rsid w:val="00352F02"/>
    <w:rsid w:val="00354F07"/>
    <w:rsid w:val="0037285F"/>
    <w:rsid w:val="00375D96"/>
    <w:rsid w:val="003920F0"/>
    <w:rsid w:val="00397F3A"/>
    <w:rsid w:val="003D122B"/>
    <w:rsid w:val="003D2BF9"/>
    <w:rsid w:val="003E559B"/>
    <w:rsid w:val="003F3013"/>
    <w:rsid w:val="003F6C5E"/>
    <w:rsid w:val="004030C7"/>
    <w:rsid w:val="00403A72"/>
    <w:rsid w:val="00415F00"/>
    <w:rsid w:val="00420F8D"/>
    <w:rsid w:val="00427BB7"/>
    <w:rsid w:val="00433527"/>
    <w:rsid w:val="00434A4D"/>
    <w:rsid w:val="00446320"/>
    <w:rsid w:val="00450733"/>
    <w:rsid w:val="00480E04"/>
    <w:rsid w:val="0048462A"/>
    <w:rsid w:val="004946F7"/>
    <w:rsid w:val="00494EF0"/>
    <w:rsid w:val="00496DEF"/>
    <w:rsid w:val="004A30BC"/>
    <w:rsid w:val="004A6E7C"/>
    <w:rsid w:val="004F19EB"/>
    <w:rsid w:val="004F6A97"/>
    <w:rsid w:val="00507737"/>
    <w:rsid w:val="00516016"/>
    <w:rsid w:val="005356B4"/>
    <w:rsid w:val="005455CB"/>
    <w:rsid w:val="00554716"/>
    <w:rsid w:val="00594844"/>
    <w:rsid w:val="005A0555"/>
    <w:rsid w:val="005C2EDD"/>
    <w:rsid w:val="005D2C04"/>
    <w:rsid w:val="005E181F"/>
    <w:rsid w:val="006159DF"/>
    <w:rsid w:val="00617B0A"/>
    <w:rsid w:val="0062027F"/>
    <w:rsid w:val="006306DD"/>
    <w:rsid w:val="00631292"/>
    <w:rsid w:val="00650DF1"/>
    <w:rsid w:val="006808A2"/>
    <w:rsid w:val="00681692"/>
    <w:rsid w:val="006B120F"/>
    <w:rsid w:val="006D3D8D"/>
    <w:rsid w:val="006D6A82"/>
    <w:rsid w:val="006E13A2"/>
    <w:rsid w:val="006E39E3"/>
    <w:rsid w:val="006F32A2"/>
    <w:rsid w:val="0070375B"/>
    <w:rsid w:val="00705A7B"/>
    <w:rsid w:val="00707DFC"/>
    <w:rsid w:val="007125C5"/>
    <w:rsid w:val="007133EF"/>
    <w:rsid w:val="00714B4D"/>
    <w:rsid w:val="00727469"/>
    <w:rsid w:val="00733F0F"/>
    <w:rsid w:val="007706A2"/>
    <w:rsid w:val="00786CB4"/>
    <w:rsid w:val="007C3F5A"/>
    <w:rsid w:val="007F0BA5"/>
    <w:rsid w:val="007F10FD"/>
    <w:rsid w:val="008035A4"/>
    <w:rsid w:val="0081136E"/>
    <w:rsid w:val="00831519"/>
    <w:rsid w:val="00856F83"/>
    <w:rsid w:val="008638B5"/>
    <w:rsid w:val="00872485"/>
    <w:rsid w:val="00881CDC"/>
    <w:rsid w:val="00895642"/>
    <w:rsid w:val="008A23A7"/>
    <w:rsid w:val="008B0AF9"/>
    <w:rsid w:val="008C1521"/>
    <w:rsid w:val="008D4D16"/>
    <w:rsid w:val="008E0125"/>
    <w:rsid w:val="008E6997"/>
    <w:rsid w:val="008E705E"/>
    <w:rsid w:val="008F17D4"/>
    <w:rsid w:val="00903B8E"/>
    <w:rsid w:val="00912F26"/>
    <w:rsid w:val="00915B12"/>
    <w:rsid w:val="00947FCA"/>
    <w:rsid w:val="00967561"/>
    <w:rsid w:val="009676BC"/>
    <w:rsid w:val="009726B5"/>
    <w:rsid w:val="00973A9C"/>
    <w:rsid w:val="00983301"/>
    <w:rsid w:val="009A3524"/>
    <w:rsid w:val="009C04D7"/>
    <w:rsid w:val="009C1723"/>
    <w:rsid w:val="009D5635"/>
    <w:rsid w:val="009E0D10"/>
    <w:rsid w:val="009E5FBD"/>
    <w:rsid w:val="00A016E7"/>
    <w:rsid w:val="00A06AF6"/>
    <w:rsid w:val="00A41349"/>
    <w:rsid w:val="00A431EA"/>
    <w:rsid w:val="00A6192C"/>
    <w:rsid w:val="00A659F5"/>
    <w:rsid w:val="00A7018F"/>
    <w:rsid w:val="00A70E56"/>
    <w:rsid w:val="00A71776"/>
    <w:rsid w:val="00A7517D"/>
    <w:rsid w:val="00A84537"/>
    <w:rsid w:val="00A9068C"/>
    <w:rsid w:val="00A9474E"/>
    <w:rsid w:val="00AA3BDA"/>
    <w:rsid w:val="00AC3AC9"/>
    <w:rsid w:val="00AC4B9A"/>
    <w:rsid w:val="00AF118E"/>
    <w:rsid w:val="00AF4117"/>
    <w:rsid w:val="00AF6B54"/>
    <w:rsid w:val="00B0079E"/>
    <w:rsid w:val="00B42249"/>
    <w:rsid w:val="00B560BA"/>
    <w:rsid w:val="00B65ECB"/>
    <w:rsid w:val="00B82904"/>
    <w:rsid w:val="00B86522"/>
    <w:rsid w:val="00B91938"/>
    <w:rsid w:val="00B94A88"/>
    <w:rsid w:val="00BA0A28"/>
    <w:rsid w:val="00BB77A2"/>
    <w:rsid w:val="00BD4642"/>
    <w:rsid w:val="00BE691D"/>
    <w:rsid w:val="00BF20B7"/>
    <w:rsid w:val="00BF487A"/>
    <w:rsid w:val="00BF66BB"/>
    <w:rsid w:val="00C026CD"/>
    <w:rsid w:val="00C12C70"/>
    <w:rsid w:val="00C16C4D"/>
    <w:rsid w:val="00C259FF"/>
    <w:rsid w:val="00C43CCE"/>
    <w:rsid w:val="00C55FBE"/>
    <w:rsid w:val="00C6767A"/>
    <w:rsid w:val="00C87E16"/>
    <w:rsid w:val="00C9294A"/>
    <w:rsid w:val="00CA4692"/>
    <w:rsid w:val="00CC25A4"/>
    <w:rsid w:val="00CC46AC"/>
    <w:rsid w:val="00CC7A61"/>
    <w:rsid w:val="00CD3332"/>
    <w:rsid w:val="00CD3D9A"/>
    <w:rsid w:val="00CF6F22"/>
    <w:rsid w:val="00D0151D"/>
    <w:rsid w:val="00D226D9"/>
    <w:rsid w:val="00D40E30"/>
    <w:rsid w:val="00D46A65"/>
    <w:rsid w:val="00D5362D"/>
    <w:rsid w:val="00D6085F"/>
    <w:rsid w:val="00D669F6"/>
    <w:rsid w:val="00D66F8E"/>
    <w:rsid w:val="00D72CDB"/>
    <w:rsid w:val="00D72FE8"/>
    <w:rsid w:val="00D80B24"/>
    <w:rsid w:val="00D93EDB"/>
    <w:rsid w:val="00DB06D2"/>
    <w:rsid w:val="00DB5AD4"/>
    <w:rsid w:val="00DD1C6A"/>
    <w:rsid w:val="00DD53C2"/>
    <w:rsid w:val="00DE02A0"/>
    <w:rsid w:val="00DE2B47"/>
    <w:rsid w:val="00DE3903"/>
    <w:rsid w:val="00DF3098"/>
    <w:rsid w:val="00DF6FBD"/>
    <w:rsid w:val="00DF7646"/>
    <w:rsid w:val="00E23DA0"/>
    <w:rsid w:val="00E61D84"/>
    <w:rsid w:val="00E75173"/>
    <w:rsid w:val="00E877A6"/>
    <w:rsid w:val="00EA33E8"/>
    <w:rsid w:val="00EA4ED9"/>
    <w:rsid w:val="00EC38A6"/>
    <w:rsid w:val="00EF3BC6"/>
    <w:rsid w:val="00F31CBE"/>
    <w:rsid w:val="00F356F3"/>
    <w:rsid w:val="00F555AE"/>
    <w:rsid w:val="00F5598D"/>
    <w:rsid w:val="00F61518"/>
    <w:rsid w:val="00F93E34"/>
    <w:rsid w:val="00FB0734"/>
    <w:rsid w:val="00FD751E"/>
    <w:rsid w:val="00FF56B9"/>
    <w:rsid w:val="00FF5C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54"/>
    <w:rPr>
      <w:sz w:val="24"/>
      <w:szCs w:val="24"/>
    </w:rPr>
  </w:style>
  <w:style w:type="paragraph" w:styleId="Heading3">
    <w:name w:val="heading 3"/>
    <w:basedOn w:val="Normal"/>
    <w:link w:val="Heading3Char"/>
    <w:uiPriority w:val="9"/>
    <w:qFormat/>
    <w:rsid w:val="0083151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31519"/>
    <w:rPr>
      <w:rFonts w:eastAsia="Times New Roman" w:cs="Times New Roman"/>
      <w:b/>
      <w:bCs/>
      <w:sz w:val="27"/>
      <w:szCs w:val="27"/>
      <w:lang w:eastAsia="lv-LV"/>
    </w:rPr>
  </w:style>
  <w:style w:type="paragraph" w:customStyle="1" w:styleId="naisf">
    <w:name w:val="naisf"/>
    <w:basedOn w:val="Normal"/>
    <w:rsid w:val="00831519"/>
    <w:pPr>
      <w:spacing w:before="100" w:beforeAutospacing="1" w:after="100" w:afterAutospacing="1"/>
    </w:pPr>
    <w:rPr>
      <w:rFonts w:eastAsia="Times New Roman"/>
    </w:rPr>
  </w:style>
  <w:style w:type="paragraph" w:customStyle="1" w:styleId="naisnod">
    <w:name w:val="naisnod"/>
    <w:basedOn w:val="Normal"/>
    <w:rsid w:val="00831519"/>
    <w:pPr>
      <w:spacing w:before="100" w:beforeAutospacing="1" w:after="100" w:afterAutospacing="1"/>
    </w:pPr>
    <w:rPr>
      <w:rFonts w:eastAsia="Times New Roman"/>
    </w:rPr>
  </w:style>
  <w:style w:type="paragraph" w:customStyle="1" w:styleId="naiskr">
    <w:name w:val="naiskr"/>
    <w:basedOn w:val="Normal"/>
    <w:rsid w:val="00831519"/>
    <w:pPr>
      <w:spacing w:before="100" w:beforeAutospacing="1" w:after="100" w:afterAutospacing="1"/>
    </w:pPr>
    <w:rPr>
      <w:rFonts w:eastAsia="Times New Roman"/>
    </w:rPr>
  </w:style>
  <w:style w:type="paragraph" w:styleId="Header">
    <w:name w:val="header"/>
    <w:basedOn w:val="Normal"/>
    <w:link w:val="HeaderChar"/>
    <w:unhideWhenUsed/>
    <w:rsid w:val="00831519"/>
    <w:pPr>
      <w:tabs>
        <w:tab w:val="center" w:pos="4153"/>
        <w:tab w:val="right" w:pos="8306"/>
      </w:tabs>
    </w:pPr>
    <w:rPr>
      <w:rFonts w:ascii="Calibri" w:hAnsi="Calibri"/>
      <w:sz w:val="22"/>
      <w:szCs w:val="22"/>
      <w:lang w:eastAsia="en-US"/>
    </w:rPr>
  </w:style>
  <w:style w:type="character" w:customStyle="1" w:styleId="HeaderChar">
    <w:name w:val="Header Char"/>
    <w:link w:val="Header"/>
    <w:uiPriority w:val="99"/>
    <w:rsid w:val="00831519"/>
    <w:rPr>
      <w:rFonts w:ascii="Calibri" w:hAnsi="Calibri"/>
      <w:sz w:val="22"/>
    </w:rPr>
  </w:style>
  <w:style w:type="paragraph" w:styleId="Footer">
    <w:name w:val="footer"/>
    <w:basedOn w:val="Normal"/>
    <w:link w:val="FooterChar"/>
    <w:uiPriority w:val="99"/>
    <w:unhideWhenUsed/>
    <w:rsid w:val="00831519"/>
    <w:pPr>
      <w:tabs>
        <w:tab w:val="center" w:pos="4153"/>
        <w:tab w:val="right" w:pos="8306"/>
      </w:tabs>
    </w:pPr>
    <w:rPr>
      <w:rFonts w:ascii="Calibri" w:hAnsi="Calibri"/>
      <w:sz w:val="22"/>
      <w:szCs w:val="22"/>
      <w:lang w:eastAsia="en-US"/>
    </w:rPr>
  </w:style>
  <w:style w:type="character" w:customStyle="1" w:styleId="FooterChar">
    <w:name w:val="Footer Char"/>
    <w:link w:val="Footer"/>
    <w:uiPriority w:val="99"/>
    <w:rsid w:val="00831519"/>
    <w:rPr>
      <w:rFonts w:ascii="Calibri" w:hAnsi="Calibri"/>
      <w:sz w:val="22"/>
    </w:rPr>
  </w:style>
  <w:style w:type="paragraph" w:customStyle="1" w:styleId="naisc">
    <w:name w:val="naisc"/>
    <w:basedOn w:val="Normal"/>
    <w:rsid w:val="00831519"/>
    <w:pPr>
      <w:widowControl w:val="0"/>
      <w:suppressAutoHyphens/>
      <w:spacing w:before="75" w:after="75"/>
      <w:jc w:val="center"/>
    </w:pPr>
    <w:rPr>
      <w:rFonts w:eastAsia="Times New Roman"/>
      <w:kern w:val="1"/>
      <w:lang w:eastAsia="en-US"/>
    </w:rPr>
  </w:style>
  <w:style w:type="paragraph" w:customStyle="1" w:styleId="CM1">
    <w:name w:val="CM1"/>
    <w:basedOn w:val="Normal"/>
    <w:next w:val="Normal"/>
    <w:uiPriority w:val="99"/>
    <w:rsid w:val="00831519"/>
    <w:pPr>
      <w:autoSpaceDE w:val="0"/>
      <w:autoSpaceDN w:val="0"/>
      <w:adjustRightInd w:val="0"/>
    </w:pPr>
    <w:rPr>
      <w:rFonts w:ascii="EUAlbertina" w:eastAsia="Times New Roman" w:hAnsi="EUAlbertina"/>
    </w:rPr>
  </w:style>
  <w:style w:type="paragraph" w:styleId="Signature">
    <w:name w:val="Signature"/>
    <w:basedOn w:val="Normal"/>
    <w:next w:val="EnvelopeReturn"/>
    <w:link w:val="SignatureChar"/>
    <w:uiPriority w:val="99"/>
    <w:rsid w:val="00831519"/>
    <w:pPr>
      <w:keepNext/>
      <w:keepLines/>
      <w:widowControl w:val="0"/>
      <w:tabs>
        <w:tab w:val="right" w:pos="9072"/>
      </w:tabs>
      <w:suppressAutoHyphens/>
      <w:spacing w:before="600"/>
      <w:ind w:firstLine="720"/>
    </w:pPr>
    <w:rPr>
      <w:rFonts w:eastAsia="Times New Roman"/>
      <w:kern w:val="1"/>
      <w:lang w:eastAsia="en-US"/>
    </w:rPr>
  </w:style>
  <w:style w:type="character" w:customStyle="1" w:styleId="SignatureChar">
    <w:name w:val="Signature Char"/>
    <w:link w:val="Signature"/>
    <w:uiPriority w:val="99"/>
    <w:rsid w:val="00831519"/>
    <w:rPr>
      <w:rFonts w:eastAsia="Times New Roman" w:cs="Times New Roman"/>
      <w:kern w:val="1"/>
      <w:sz w:val="24"/>
      <w:szCs w:val="24"/>
    </w:rPr>
  </w:style>
  <w:style w:type="paragraph" w:styleId="EnvelopeReturn">
    <w:name w:val="envelope return"/>
    <w:basedOn w:val="Normal"/>
    <w:uiPriority w:val="99"/>
    <w:semiHidden/>
    <w:unhideWhenUsed/>
    <w:rsid w:val="00831519"/>
    <w:rPr>
      <w:rFonts w:ascii="Cambria" w:eastAsia="Times New Roman" w:hAnsi="Cambria"/>
      <w:sz w:val="20"/>
      <w:szCs w:val="20"/>
    </w:rPr>
  </w:style>
  <w:style w:type="paragraph" w:customStyle="1" w:styleId="doc-ti2">
    <w:name w:val="doc-ti2"/>
    <w:basedOn w:val="Normal"/>
    <w:rsid w:val="00973A9C"/>
    <w:pPr>
      <w:spacing w:before="240" w:after="120" w:line="312" w:lineRule="atLeast"/>
      <w:jc w:val="center"/>
    </w:pPr>
    <w:rPr>
      <w:rFonts w:eastAsia="Times New Roman"/>
      <w:b/>
      <w:bCs/>
    </w:rPr>
  </w:style>
  <w:style w:type="paragraph" w:customStyle="1" w:styleId="no-doc-c2">
    <w:name w:val="no-doc-c2"/>
    <w:basedOn w:val="Normal"/>
    <w:rsid w:val="00973A9C"/>
    <w:pPr>
      <w:spacing w:before="120" w:after="120" w:line="312" w:lineRule="atLeast"/>
      <w:jc w:val="center"/>
    </w:pPr>
    <w:rPr>
      <w:rFonts w:eastAsia="Times New Roman"/>
    </w:rPr>
  </w:style>
  <w:style w:type="character" w:styleId="Hyperlink">
    <w:name w:val="Hyperlink"/>
    <w:uiPriority w:val="99"/>
    <w:semiHidden/>
    <w:unhideWhenUsed/>
    <w:rsid w:val="00947FCA"/>
    <w:rPr>
      <w:strike w:val="0"/>
      <w:dstrike w:val="0"/>
      <w:color w:val="3366CC"/>
      <w:u w:val="none"/>
      <w:effect w:val="none"/>
    </w:rPr>
  </w:style>
  <w:style w:type="character" w:customStyle="1" w:styleId="super">
    <w:name w:val="super"/>
    <w:rsid w:val="00947FCA"/>
    <w:rPr>
      <w:sz w:val="12"/>
      <w:szCs w:val="12"/>
    </w:rPr>
  </w:style>
  <w:style w:type="paragraph" w:customStyle="1" w:styleId="normal1">
    <w:name w:val="normal1"/>
    <w:basedOn w:val="Normal"/>
    <w:rsid w:val="00947FCA"/>
    <w:pPr>
      <w:spacing w:before="192" w:after="192"/>
      <w:jc w:val="both"/>
    </w:pPr>
    <w:rPr>
      <w:rFonts w:eastAsia="Times New Roman"/>
      <w:sz w:val="18"/>
      <w:szCs w:val="18"/>
    </w:rPr>
  </w:style>
  <w:style w:type="paragraph" w:styleId="ListParagraph">
    <w:name w:val="List Paragraph"/>
    <w:basedOn w:val="Normal"/>
    <w:uiPriority w:val="34"/>
    <w:qFormat/>
    <w:rsid w:val="005C2EDD"/>
    <w:pPr>
      <w:ind w:left="720"/>
    </w:pPr>
    <w:rPr>
      <w:rFonts w:ascii="Calibri" w:hAnsi="Calibri" w:cs="Calibri"/>
      <w:sz w:val="22"/>
      <w:szCs w:val="22"/>
      <w:lang w:eastAsia="en-US"/>
    </w:rPr>
  </w:style>
  <w:style w:type="paragraph" w:styleId="BalloonText">
    <w:name w:val="Balloon Text"/>
    <w:basedOn w:val="Normal"/>
    <w:link w:val="BalloonTextChar"/>
    <w:uiPriority w:val="99"/>
    <w:semiHidden/>
    <w:unhideWhenUsed/>
    <w:rsid w:val="002D3E91"/>
    <w:rPr>
      <w:rFonts w:ascii="Tahoma" w:hAnsi="Tahoma" w:cs="Tahoma"/>
      <w:sz w:val="16"/>
      <w:szCs w:val="16"/>
    </w:rPr>
  </w:style>
  <w:style w:type="character" w:customStyle="1" w:styleId="BalloonTextChar">
    <w:name w:val="Balloon Text Char"/>
    <w:link w:val="BalloonText"/>
    <w:uiPriority w:val="99"/>
    <w:semiHidden/>
    <w:rsid w:val="002D3E91"/>
    <w:rPr>
      <w:rFonts w:ascii="Tahoma" w:hAnsi="Tahoma" w:cs="Tahoma"/>
      <w:sz w:val="16"/>
      <w:szCs w:val="16"/>
      <w:lang w:eastAsia="lv-LV"/>
    </w:rPr>
  </w:style>
  <w:style w:type="character" w:styleId="CommentReference">
    <w:name w:val="annotation reference"/>
    <w:uiPriority w:val="99"/>
    <w:semiHidden/>
    <w:unhideWhenUsed/>
    <w:rsid w:val="008035A4"/>
    <w:rPr>
      <w:sz w:val="16"/>
      <w:szCs w:val="16"/>
    </w:rPr>
  </w:style>
  <w:style w:type="paragraph" w:styleId="CommentText">
    <w:name w:val="annotation text"/>
    <w:basedOn w:val="Normal"/>
    <w:link w:val="CommentTextChar"/>
    <w:uiPriority w:val="99"/>
    <w:semiHidden/>
    <w:unhideWhenUsed/>
    <w:rsid w:val="008035A4"/>
    <w:rPr>
      <w:sz w:val="20"/>
      <w:szCs w:val="20"/>
    </w:rPr>
  </w:style>
  <w:style w:type="character" w:customStyle="1" w:styleId="CommentTextChar">
    <w:name w:val="Comment Text Char"/>
    <w:link w:val="CommentText"/>
    <w:uiPriority w:val="99"/>
    <w:semiHidden/>
    <w:rsid w:val="008035A4"/>
    <w:rPr>
      <w:rFonts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035A4"/>
    <w:rPr>
      <w:b/>
      <w:bCs/>
    </w:rPr>
  </w:style>
  <w:style w:type="character" w:customStyle="1" w:styleId="CommentSubjectChar">
    <w:name w:val="Comment Subject Char"/>
    <w:link w:val="CommentSubject"/>
    <w:uiPriority w:val="99"/>
    <w:semiHidden/>
    <w:rsid w:val="008035A4"/>
    <w:rPr>
      <w:rFonts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54"/>
    <w:rPr>
      <w:sz w:val="24"/>
      <w:szCs w:val="24"/>
    </w:rPr>
  </w:style>
  <w:style w:type="paragraph" w:styleId="Heading3">
    <w:name w:val="heading 3"/>
    <w:basedOn w:val="Normal"/>
    <w:link w:val="Heading3Char"/>
    <w:uiPriority w:val="9"/>
    <w:qFormat/>
    <w:rsid w:val="0083151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31519"/>
    <w:rPr>
      <w:rFonts w:eastAsia="Times New Roman" w:cs="Times New Roman"/>
      <w:b/>
      <w:bCs/>
      <w:sz w:val="27"/>
      <w:szCs w:val="27"/>
      <w:lang w:eastAsia="lv-LV"/>
    </w:rPr>
  </w:style>
  <w:style w:type="paragraph" w:customStyle="1" w:styleId="naisf">
    <w:name w:val="naisf"/>
    <w:basedOn w:val="Normal"/>
    <w:rsid w:val="00831519"/>
    <w:pPr>
      <w:spacing w:before="100" w:beforeAutospacing="1" w:after="100" w:afterAutospacing="1"/>
    </w:pPr>
    <w:rPr>
      <w:rFonts w:eastAsia="Times New Roman"/>
    </w:rPr>
  </w:style>
  <w:style w:type="paragraph" w:customStyle="1" w:styleId="naisnod">
    <w:name w:val="naisnod"/>
    <w:basedOn w:val="Normal"/>
    <w:rsid w:val="00831519"/>
    <w:pPr>
      <w:spacing w:before="100" w:beforeAutospacing="1" w:after="100" w:afterAutospacing="1"/>
    </w:pPr>
    <w:rPr>
      <w:rFonts w:eastAsia="Times New Roman"/>
    </w:rPr>
  </w:style>
  <w:style w:type="paragraph" w:customStyle="1" w:styleId="naiskr">
    <w:name w:val="naiskr"/>
    <w:basedOn w:val="Normal"/>
    <w:rsid w:val="00831519"/>
    <w:pPr>
      <w:spacing w:before="100" w:beforeAutospacing="1" w:after="100" w:afterAutospacing="1"/>
    </w:pPr>
    <w:rPr>
      <w:rFonts w:eastAsia="Times New Roman"/>
    </w:rPr>
  </w:style>
  <w:style w:type="paragraph" w:styleId="Header">
    <w:name w:val="header"/>
    <w:basedOn w:val="Normal"/>
    <w:link w:val="HeaderChar"/>
    <w:unhideWhenUsed/>
    <w:rsid w:val="00831519"/>
    <w:pPr>
      <w:tabs>
        <w:tab w:val="center" w:pos="4153"/>
        <w:tab w:val="right" w:pos="8306"/>
      </w:tabs>
    </w:pPr>
    <w:rPr>
      <w:rFonts w:ascii="Calibri" w:hAnsi="Calibri"/>
      <w:sz w:val="22"/>
      <w:szCs w:val="22"/>
      <w:lang w:eastAsia="en-US"/>
    </w:rPr>
  </w:style>
  <w:style w:type="character" w:customStyle="1" w:styleId="HeaderChar">
    <w:name w:val="Header Char"/>
    <w:link w:val="Header"/>
    <w:uiPriority w:val="99"/>
    <w:rsid w:val="00831519"/>
    <w:rPr>
      <w:rFonts w:ascii="Calibri" w:hAnsi="Calibri"/>
      <w:sz w:val="22"/>
    </w:rPr>
  </w:style>
  <w:style w:type="paragraph" w:styleId="Footer">
    <w:name w:val="footer"/>
    <w:basedOn w:val="Normal"/>
    <w:link w:val="FooterChar"/>
    <w:uiPriority w:val="99"/>
    <w:unhideWhenUsed/>
    <w:rsid w:val="00831519"/>
    <w:pPr>
      <w:tabs>
        <w:tab w:val="center" w:pos="4153"/>
        <w:tab w:val="right" w:pos="8306"/>
      </w:tabs>
    </w:pPr>
    <w:rPr>
      <w:rFonts w:ascii="Calibri" w:hAnsi="Calibri"/>
      <w:sz w:val="22"/>
      <w:szCs w:val="22"/>
      <w:lang w:eastAsia="en-US"/>
    </w:rPr>
  </w:style>
  <w:style w:type="character" w:customStyle="1" w:styleId="FooterChar">
    <w:name w:val="Footer Char"/>
    <w:link w:val="Footer"/>
    <w:uiPriority w:val="99"/>
    <w:rsid w:val="00831519"/>
    <w:rPr>
      <w:rFonts w:ascii="Calibri" w:hAnsi="Calibri"/>
      <w:sz w:val="22"/>
    </w:rPr>
  </w:style>
  <w:style w:type="paragraph" w:customStyle="1" w:styleId="naisc">
    <w:name w:val="naisc"/>
    <w:basedOn w:val="Normal"/>
    <w:rsid w:val="00831519"/>
    <w:pPr>
      <w:widowControl w:val="0"/>
      <w:suppressAutoHyphens/>
      <w:spacing w:before="75" w:after="75"/>
      <w:jc w:val="center"/>
    </w:pPr>
    <w:rPr>
      <w:rFonts w:eastAsia="Times New Roman"/>
      <w:kern w:val="1"/>
      <w:lang w:eastAsia="en-US"/>
    </w:rPr>
  </w:style>
  <w:style w:type="paragraph" w:customStyle="1" w:styleId="CM1">
    <w:name w:val="CM1"/>
    <w:basedOn w:val="Normal"/>
    <w:next w:val="Normal"/>
    <w:uiPriority w:val="99"/>
    <w:rsid w:val="00831519"/>
    <w:pPr>
      <w:autoSpaceDE w:val="0"/>
      <w:autoSpaceDN w:val="0"/>
      <w:adjustRightInd w:val="0"/>
    </w:pPr>
    <w:rPr>
      <w:rFonts w:ascii="EUAlbertina" w:eastAsia="Times New Roman" w:hAnsi="EUAlbertina"/>
    </w:rPr>
  </w:style>
  <w:style w:type="paragraph" w:styleId="Signature">
    <w:name w:val="Signature"/>
    <w:basedOn w:val="Normal"/>
    <w:next w:val="EnvelopeReturn"/>
    <w:link w:val="SignatureChar"/>
    <w:uiPriority w:val="99"/>
    <w:rsid w:val="00831519"/>
    <w:pPr>
      <w:keepNext/>
      <w:keepLines/>
      <w:widowControl w:val="0"/>
      <w:tabs>
        <w:tab w:val="right" w:pos="9072"/>
      </w:tabs>
      <w:suppressAutoHyphens/>
      <w:spacing w:before="600"/>
      <w:ind w:firstLine="720"/>
    </w:pPr>
    <w:rPr>
      <w:rFonts w:eastAsia="Times New Roman"/>
      <w:kern w:val="1"/>
      <w:lang w:eastAsia="en-US"/>
    </w:rPr>
  </w:style>
  <w:style w:type="character" w:customStyle="1" w:styleId="SignatureChar">
    <w:name w:val="Signature Char"/>
    <w:link w:val="Signature"/>
    <w:uiPriority w:val="99"/>
    <w:rsid w:val="00831519"/>
    <w:rPr>
      <w:rFonts w:eastAsia="Times New Roman" w:cs="Times New Roman"/>
      <w:kern w:val="1"/>
      <w:sz w:val="24"/>
      <w:szCs w:val="24"/>
    </w:rPr>
  </w:style>
  <w:style w:type="paragraph" w:styleId="EnvelopeReturn">
    <w:name w:val="envelope return"/>
    <w:basedOn w:val="Normal"/>
    <w:uiPriority w:val="99"/>
    <w:semiHidden/>
    <w:unhideWhenUsed/>
    <w:rsid w:val="00831519"/>
    <w:rPr>
      <w:rFonts w:ascii="Cambria" w:eastAsia="Times New Roman" w:hAnsi="Cambria"/>
      <w:sz w:val="20"/>
      <w:szCs w:val="20"/>
    </w:rPr>
  </w:style>
  <w:style w:type="paragraph" w:customStyle="1" w:styleId="doc-ti2">
    <w:name w:val="doc-ti2"/>
    <w:basedOn w:val="Normal"/>
    <w:rsid w:val="00973A9C"/>
    <w:pPr>
      <w:spacing w:before="240" w:after="120" w:line="312" w:lineRule="atLeast"/>
      <w:jc w:val="center"/>
    </w:pPr>
    <w:rPr>
      <w:rFonts w:eastAsia="Times New Roman"/>
      <w:b/>
      <w:bCs/>
    </w:rPr>
  </w:style>
  <w:style w:type="paragraph" w:customStyle="1" w:styleId="no-doc-c2">
    <w:name w:val="no-doc-c2"/>
    <w:basedOn w:val="Normal"/>
    <w:rsid w:val="00973A9C"/>
    <w:pPr>
      <w:spacing w:before="120" w:after="120" w:line="312" w:lineRule="atLeast"/>
      <w:jc w:val="center"/>
    </w:pPr>
    <w:rPr>
      <w:rFonts w:eastAsia="Times New Roman"/>
    </w:rPr>
  </w:style>
  <w:style w:type="character" w:styleId="Hyperlink">
    <w:name w:val="Hyperlink"/>
    <w:uiPriority w:val="99"/>
    <w:semiHidden/>
    <w:unhideWhenUsed/>
    <w:rsid w:val="00947FCA"/>
    <w:rPr>
      <w:strike w:val="0"/>
      <w:dstrike w:val="0"/>
      <w:color w:val="3366CC"/>
      <w:u w:val="none"/>
      <w:effect w:val="none"/>
    </w:rPr>
  </w:style>
  <w:style w:type="character" w:customStyle="1" w:styleId="super">
    <w:name w:val="super"/>
    <w:rsid w:val="00947FCA"/>
    <w:rPr>
      <w:sz w:val="12"/>
      <w:szCs w:val="12"/>
    </w:rPr>
  </w:style>
  <w:style w:type="paragraph" w:customStyle="1" w:styleId="normal1">
    <w:name w:val="normal1"/>
    <w:basedOn w:val="Normal"/>
    <w:rsid w:val="00947FCA"/>
    <w:pPr>
      <w:spacing w:before="192" w:after="192"/>
      <w:jc w:val="both"/>
    </w:pPr>
    <w:rPr>
      <w:rFonts w:eastAsia="Times New Roman"/>
      <w:sz w:val="18"/>
      <w:szCs w:val="18"/>
    </w:rPr>
  </w:style>
  <w:style w:type="paragraph" w:styleId="ListParagraph">
    <w:name w:val="List Paragraph"/>
    <w:basedOn w:val="Normal"/>
    <w:uiPriority w:val="34"/>
    <w:qFormat/>
    <w:rsid w:val="005C2EDD"/>
    <w:pPr>
      <w:ind w:left="720"/>
    </w:pPr>
    <w:rPr>
      <w:rFonts w:ascii="Calibri" w:hAnsi="Calibri" w:cs="Calibri"/>
      <w:sz w:val="22"/>
      <w:szCs w:val="22"/>
      <w:lang w:eastAsia="en-US"/>
    </w:rPr>
  </w:style>
  <w:style w:type="paragraph" w:styleId="BalloonText">
    <w:name w:val="Balloon Text"/>
    <w:basedOn w:val="Normal"/>
    <w:link w:val="BalloonTextChar"/>
    <w:uiPriority w:val="99"/>
    <w:semiHidden/>
    <w:unhideWhenUsed/>
    <w:rsid w:val="002D3E91"/>
    <w:rPr>
      <w:rFonts w:ascii="Tahoma" w:hAnsi="Tahoma" w:cs="Tahoma"/>
      <w:sz w:val="16"/>
      <w:szCs w:val="16"/>
    </w:rPr>
  </w:style>
  <w:style w:type="character" w:customStyle="1" w:styleId="BalloonTextChar">
    <w:name w:val="Balloon Text Char"/>
    <w:link w:val="BalloonText"/>
    <w:uiPriority w:val="99"/>
    <w:semiHidden/>
    <w:rsid w:val="002D3E91"/>
    <w:rPr>
      <w:rFonts w:ascii="Tahoma" w:hAnsi="Tahoma" w:cs="Tahoma"/>
      <w:sz w:val="16"/>
      <w:szCs w:val="16"/>
      <w:lang w:eastAsia="lv-LV"/>
    </w:rPr>
  </w:style>
  <w:style w:type="character" w:styleId="CommentReference">
    <w:name w:val="annotation reference"/>
    <w:uiPriority w:val="99"/>
    <w:semiHidden/>
    <w:unhideWhenUsed/>
    <w:rsid w:val="008035A4"/>
    <w:rPr>
      <w:sz w:val="16"/>
      <w:szCs w:val="16"/>
    </w:rPr>
  </w:style>
  <w:style w:type="paragraph" w:styleId="CommentText">
    <w:name w:val="annotation text"/>
    <w:basedOn w:val="Normal"/>
    <w:link w:val="CommentTextChar"/>
    <w:uiPriority w:val="99"/>
    <w:semiHidden/>
    <w:unhideWhenUsed/>
    <w:rsid w:val="008035A4"/>
    <w:rPr>
      <w:sz w:val="20"/>
      <w:szCs w:val="20"/>
    </w:rPr>
  </w:style>
  <w:style w:type="character" w:customStyle="1" w:styleId="CommentTextChar">
    <w:name w:val="Comment Text Char"/>
    <w:link w:val="CommentText"/>
    <w:uiPriority w:val="99"/>
    <w:semiHidden/>
    <w:rsid w:val="008035A4"/>
    <w:rPr>
      <w:rFonts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035A4"/>
    <w:rPr>
      <w:b/>
      <w:bCs/>
    </w:rPr>
  </w:style>
  <w:style w:type="character" w:customStyle="1" w:styleId="CommentSubjectChar">
    <w:name w:val="Comment Subject Char"/>
    <w:link w:val="CommentSubject"/>
    <w:uiPriority w:val="99"/>
    <w:semiHidden/>
    <w:rsid w:val="008035A4"/>
    <w:rPr>
      <w:rFonts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89786">
      <w:bodyDiv w:val="1"/>
      <w:marLeft w:val="0"/>
      <w:marRight w:val="0"/>
      <w:marTop w:val="0"/>
      <w:marBottom w:val="0"/>
      <w:divBdr>
        <w:top w:val="none" w:sz="0" w:space="0" w:color="auto"/>
        <w:left w:val="none" w:sz="0" w:space="0" w:color="auto"/>
        <w:bottom w:val="none" w:sz="0" w:space="0" w:color="auto"/>
        <w:right w:val="none" w:sz="0" w:space="0" w:color="auto"/>
      </w:divBdr>
      <w:divsChild>
        <w:div w:id="2062099158">
          <w:marLeft w:val="0"/>
          <w:marRight w:val="0"/>
          <w:marTop w:val="0"/>
          <w:marBottom w:val="0"/>
          <w:divBdr>
            <w:top w:val="none" w:sz="0" w:space="0" w:color="auto"/>
            <w:left w:val="none" w:sz="0" w:space="0" w:color="auto"/>
            <w:bottom w:val="none" w:sz="0" w:space="0" w:color="auto"/>
            <w:right w:val="none" w:sz="0" w:space="0" w:color="auto"/>
          </w:divBdr>
          <w:divsChild>
            <w:div w:id="970480096">
              <w:marLeft w:val="0"/>
              <w:marRight w:val="0"/>
              <w:marTop w:val="0"/>
              <w:marBottom w:val="0"/>
              <w:divBdr>
                <w:top w:val="none" w:sz="0" w:space="0" w:color="auto"/>
                <w:left w:val="none" w:sz="0" w:space="0" w:color="auto"/>
                <w:bottom w:val="none" w:sz="0" w:space="0" w:color="auto"/>
                <w:right w:val="none" w:sz="0" w:space="0" w:color="auto"/>
              </w:divBdr>
              <w:divsChild>
                <w:div w:id="46492054">
                  <w:marLeft w:val="0"/>
                  <w:marRight w:val="0"/>
                  <w:marTop w:val="0"/>
                  <w:marBottom w:val="0"/>
                  <w:divBdr>
                    <w:top w:val="none" w:sz="0" w:space="0" w:color="auto"/>
                    <w:left w:val="none" w:sz="0" w:space="0" w:color="auto"/>
                    <w:bottom w:val="none" w:sz="0" w:space="0" w:color="auto"/>
                    <w:right w:val="none" w:sz="0" w:space="0" w:color="auto"/>
                  </w:divBdr>
                  <w:divsChild>
                    <w:div w:id="422382443">
                      <w:marLeft w:val="0"/>
                      <w:marRight w:val="0"/>
                      <w:marTop w:val="0"/>
                      <w:marBottom w:val="0"/>
                      <w:divBdr>
                        <w:top w:val="none" w:sz="0" w:space="0" w:color="auto"/>
                        <w:left w:val="none" w:sz="0" w:space="0" w:color="auto"/>
                        <w:bottom w:val="none" w:sz="0" w:space="0" w:color="auto"/>
                        <w:right w:val="none" w:sz="0" w:space="0" w:color="auto"/>
                      </w:divBdr>
                      <w:divsChild>
                        <w:div w:id="2090878664">
                          <w:marLeft w:val="0"/>
                          <w:marRight w:val="0"/>
                          <w:marTop w:val="0"/>
                          <w:marBottom w:val="0"/>
                          <w:divBdr>
                            <w:top w:val="none" w:sz="0" w:space="0" w:color="auto"/>
                            <w:left w:val="none" w:sz="0" w:space="0" w:color="auto"/>
                            <w:bottom w:val="none" w:sz="0" w:space="0" w:color="auto"/>
                            <w:right w:val="none" w:sz="0" w:space="0" w:color="auto"/>
                          </w:divBdr>
                          <w:divsChild>
                            <w:div w:id="6332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487472">
      <w:bodyDiv w:val="1"/>
      <w:marLeft w:val="0"/>
      <w:marRight w:val="0"/>
      <w:marTop w:val="0"/>
      <w:marBottom w:val="0"/>
      <w:divBdr>
        <w:top w:val="none" w:sz="0" w:space="0" w:color="auto"/>
        <w:left w:val="none" w:sz="0" w:space="0" w:color="auto"/>
        <w:bottom w:val="none" w:sz="0" w:space="0" w:color="auto"/>
        <w:right w:val="none" w:sz="0" w:space="0" w:color="auto"/>
      </w:divBdr>
      <w:divsChild>
        <w:div w:id="1549686151">
          <w:marLeft w:val="0"/>
          <w:marRight w:val="0"/>
          <w:marTop w:val="0"/>
          <w:marBottom w:val="0"/>
          <w:divBdr>
            <w:top w:val="none" w:sz="0" w:space="0" w:color="auto"/>
            <w:left w:val="none" w:sz="0" w:space="0" w:color="auto"/>
            <w:bottom w:val="none" w:sz="0" w:space="0" w:color="auto"/>
            <w:right w:val="none" w:sz="0" w:space="0" w:color="auto"/>
          </w:divBdr>
          <w:divsChild>
            <w:div w:id="179978097">
              <w:marLeft w:val="0"/>
              <w:marRight w:val="0"/>
              <w:marTop w:val="0"/>
              <w:marBottom w:val="0"/>
              <w:divBdr>
                <w:top w:val="none" w:sz="0" w:space="0" w:color="auto"/>
                <w:left w:val="none" w:sz="0" w:space="0" w:color="auto"/>
                <w:bottom w:val="none" w:sz="0" w:space="0" w:color="auto"/>
                <w:right w:val="none" w:sz="0" w:space="0" w:color="auto"/>
              </w:divBdr>
              <w:divsChild>
                <w:div w:id="2047631650">
                  <w:marLeft w:val="0"/>
                  <w:marRight w:val="0"/>
                  <w:marTop w:val="0"/>
                  <w:marBottom w:val="0"/>
                  <w:divBdr>
                    <w:top w:val="none" w:sz="0" w:space="0" w:color="auto"/>
                    <w:left w:val="none" w:sz="0" w:space="0" w:color="auto"/>
                    <w:bottom w:val="none" w:sz="0" w:space="0" w:color="auto"/>
                    <w:right w:val="none" w:sz="0" w:space="0" w:color="auto"/>
                  </w:divBdr>
                  <w:divsChild>
                    <w:div w:id="1999453121">
                      <w:marLeft w:val="1"/>
                      <w:marRight w:val="0"/>
                      <w:marTop w:val="0"/>
                      <w:marBottom w:val="0"/>
                      <w:divBdr>
                        <w:top w:val="none" w:sz="0" w:space="0" w:color="auto"/>
                        <w:left w:val="none" w:sz="0" w:space="0" w:color="auto"/>
                        <w:bottom w:val="none" w:sz="0" w:space="0" w:color="auto"/>
                        <w:right w:val="none" w:sz="0" w:space="0" w:color="auto"/>
                      </w:divBdr>
                      <w:divsChild>
                        <w:div w:id="499008603">
                          <w:marLeft w:val="0"/>
                          <w:marRight w:val="0"/>
                          <w:marTop w:val="0"/>
                          <w:marBottom w:val="0"/>
                          <w:divBdr>
                            <w:top w:val="none" w:sz="0" w:space="0" w:color="auto"/>
                            <w:left w:val="none" w:sz="0" w:space="0" w:color="auto"/>
                            <w:bottom w:val="none" w:sz="0" w:space="0" w:color="auto"/>
                            <w:right w:val="none" w:sz="0" w:space="0" w:color="auto"/>
                          </w:divBdr>
                          <w:divsChild>
                            <w:div w:id="146898680">
                              <w:marLeft w:val="0"/>
                              <w:marRight w:val="0"/>
                              <w:marTop w:val="0"/>
                              <w:marBottom w:val="360"/>
                              <w:divBdr>
                                <w:top w:val="none" w:sz="0" w:space="0" w:color="auto"/>
                                <w:left w:val="none" w:sz="0" w:space="0" w:color="auto"/>
                                <w:bottom w:val="none" w:sz="0" w:space="0" w:color="auto"/>
                                <w:right w:val="none" w:sz="0" w:space="0" w:color="auto"/>
                              </w:divBdr>
                              <w:divsChild>
                                <w:div w:id="707529409">
                                  <w:marLeft w:val="0"/>
                                  <w:marRight w:val="0"/>
                                  <w:marTop w:val="0"/>
                                  <w:marBottom w:val="0"/>
                                  <w:divBdr>
                                    <w:top w:val="none" w:sz="0" w:space="0" w:color="auto"/>
                                    <w:left w:val="none" w:sz="0" w:space="0" w:color="auto"/>
                                    <w:bottom w:val="none" w:sz="0" w:space="0" w:color="auto"/>
                                    <w:right w:val="none" w:sz="0" w:space="0" w:color="auto"/>
                                  </w:divBdr>
                                  <w:divsChild>
                                    <w:div w:id="6954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916713">
      <w:bodyDiv w:val="1"/>
      <w:marLeft w:val="0"/>
      <w:marRight w:val="0"/>
      <w:marTop w:val="0"/>
      <w:marBottom w:val="0"/>
      <w:divBdr>
        <w:top w:val="none" w:sz="0" w:space="0" w:color="auto"/>
        <w:left w:val="none" w:sz="0" w:space="0" w:color="auto"/>
        <w:bottom w:val="none" w:sz="0" w:space="0" w:color="auto"/>
        <w:right w:val="none" w:sz="0" w:space="0" w:color="auto"/>
      </w:divBdr>
      <w:divsChild>
        <w:div w:id="878781090">
          <w:marLeft w:val="0"/>
          <w:marRight w:val="0"/>
          <w:marTop w:val="0"/>
          <w:marBottom w:val="0"/>
          <w:divBdr>
            <w:top w:val="none" w:sz="0" w:space="0" w:color="auto"/>
            <w:left w:val="none" w:sz="0" w:space="0" w:color="auto"/>
            <w:bottom w:val="none" w:sz="0" w:space="0" w:color="auto"/>
            <w:right w:val="none" w:sz="0" w:space="0" w:color="auto"/>
          </w:divBdr>
          <w:divsChild>
            <w:div w:id="564528954">
              <w:marLeft w:val="0"/>
              <w:marRight w:val="0"/>
              <w:marTop w:val="0"/>
              <w:marBottom w:val="0"/>
              <w:divBdr>
                <w:top w:val="none" w:sz="0" w:space="0" w:color="auto"/>
                <w:left w:val="none" w:sz="0" w:space="0" w:color="auto"/>
                <w:bottom w:val="none" w:sz="0" w:space="0" w:color="auto"/>
                <w:right w:val="none" w:sz="0" w:space="0" w:color="auto"/>
              </w:divBdr>
              <w:divsChild>
                <w:div w:id="1518231102">
                  <w:marLeft w:val="0"/>
                  <w:marRight w:val="0"/>
                  <w:marTop w:val="0"/>
                  <w:marBottom w:val="0"/>
                  <w:divBdr>
                    <w:top w:val="none" w:sz="0" w:space="0" w:color="auto"/>
                    <w:left w:val="none" w:sz="0" w:space="0" w:color="auto"/>
                    <w:bottom w:val="none" w:sz="0" w:space="0" w:color="auto"/>
                    <w:right w:val="none" w:sz="0" w:space="0" w:color="auto"/>
                  </w:divBdr>
                  <w:divsChild>
                    <w:div w:id="1583031644">
                      <w:marLeft w:val="1"/>
                      <w:marRight w:val="0"/>
                      <w:marTop w:val="0"/>
                      <w:marBottom w:val="0"/>
                      <w:divBdr>
                        <w:top w:val="none" w:sz="0" w:space="0" w:color="auto"/>
                        <w:left w:val="none" w:sz="0" w:space="0" w:color="auto"/>
                        <w:bottom w:val="none" w:sz="0" w:space="0" w:color="auto"/>
                        <w:right w:val="none" w:sz="0" w:space="0" w:color="auto"/>
                      </w:divBdr>
                      <w:divsChild>
                        <w:div w:id="1090346813">
                          <w:marLeft w:val="0"/>
                          <w:marRight w:val="0"/>
                          <w:marTop w:val="0"/>
                          <w:marBottom w:val="0"/>
                          <w:divBdr>
                            <w:top w:val="none" w:sz="0" w:space="0" w:color="auto"/>
                            <w:left w:val="none" w:sz="0" w:space="0" w:color="auto"/>
                            <w:bottom w:val="none" w:sz="0" w:space="0" w:color="auto"/>
                            <w:right w:val="none" w:sz="0" w:space="0" w:color="auto"/>
                          </w:divBdr>
                          <w:divsChild>
                            <w:div w:id="1968005806">
                              <w:marLeft w:val="0"/>
                              <w:marRight w:val="0"/>
                              <w:marTop w:val="0"/>
                              <w:marBottom w:val="360"/>
                              <w:divBdr>
                                <w:top w:val="none" w:sz="0" w:space="0" w:color="auto"/>
                                <w:left w:val="none" w:sz="0" w:space="0" w:color="auto"/>
                                <w:bottom w:val="none" w:sz="0" w:space="0" w:color="auto"/>
                                <w:right w:val="none" w:sz="0" w:space="0" w:color="auto"/>
                              </w:divBdr>
                              <w:divsChild>
                                <w:div w:id="271282047">
                                  <w:marLeft w:val="0"/>
                                  <w:marRight w:val="0"/>
                                  <w:marTop w:val="0"/>
                                  <w:marBottom w:val="0"/>
                                  <w:divBdr>
                                    <w:top w:val="none" w:sz="0" w:space="0" w:color="auto"/>
                                    <w:left w:val="none" w:sz="0" w:space="0" w:color="auto"/>
                                    <w:bottom w:val="none" w:sz="0" w:space="0" w:color="auto"/>
                                    <w:right w:val="none" w:sz="0" w:space="0" w:color="auto"/>
                                  </w:divBdr>
                                  <w:divsChild>
                                    <w:div w:id="4956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459394">
      <w:bodyDiv w:val="1"/>
      <w:marLeft w:val="0"/>
      <w:marRight w:val="0"/>
      <w:marTop w:val="0"/>
      <w:marBottom w:val="0"/>
      <w:divBdr>
        <w:top w:val="none" w:sz="0" w:space="0" w:color="auto"/>
        <w:left w:val="none" w:sz="0" w:space="0" w:color="auto"/>
        <w:bottom w:val="none" w:sz="0" w:space="0" w:color="auto"/>
        <w:right w:val="none" w:sz="0" w:space="0" w:color="auto"/>
      </w:divBdr>
    </w:div>
    <w:div w:id="19863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0377A-5A96-47A1-BA40-DFE8ADA6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3354</Words>
  <Characters>1913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rīkojuma „Grozījums Ministru kabineta 2016. gada 29. janvāra rīkojumā Nr.441 "Par valsts budžeta programmas 44.00.00 “Līdzekļi aviācijas drošības pasākumu nodrošināšanai” līdzekļu izlietojumu”” sākotnējās ietekmes novērtējuma ziņojums (a</vt:lpstr>
    </vt:vector>
  </TitlesOfParts>
  <Company>Satiksmes ministrija</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„Grozījums Ministru kabineta 2016. gada 29. janvāra rīkojumā Nr.441 "Par valsts budžeta programmas 44.00.00 “Līdzekļi aviācijas drošības pasākumu nodrošināšanai” līdzekļu izlietojumu”” sākotnējās ietekmes novērtējuma ziņojums (anotācija)</dc:title>
  <dc:subject>anotācija</dc:subject>
  <dc:creator>B.Bebre@riga-airport.com;zaneta.Jansone@sam.gov.lv</dc:creator>
  <dc:description>Žaneta Jansone;tālr.67028258; zanete.jansone@sam.gov.lv</dc:description>
  <cp:lastModifiedBy>Jekaterina Borovika</cp:lastModifiedBy>
  <cp:revision>3</cp:revision>
  <cp:lastPrinted>2016-04-19T08:08:00Z</cp:lastPrinted>
  <dcterms:created xsi:type="dcterms:W3CDTF">2016-04-26T11:56:00Z</dcterms:created>
  <dcterms:modified xsi:type="dcterms:W3CDTF">2016-04-26T11:56:00Z</dcterms:modified>
  <cp:category>nav klasificēts</cp:category>
  <cp:contentStatus>nav klasificēts</cp:contentStatus>
</cp:coreProperties>
</file>