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4E" w:rsidRPr="00FE2353" w:rsidRDefault="00594C4E" w:rsidP="008F090B">
      <w:pPr>
        <w:spacing w:line="240" w:lineRule="auto"/>
        <w:jc w:val="center"/>
        <w:rPr>
          <w:rFonts w:ascii="Times New Roman" w:hAnsi="Times New Roman" w:cs="Times New Roman"/>
          <w:b/>
          <w:sz w:val="28"/>
          <w:szCs w:val="28"/>
          <w:lang w:val="lv-LV"/>
        </w:rPr>
      </w:pPr>
      <w:r w:rsidRPr="00FE2353">
        <w:rPr>
          <w:rFonts w:ascii="Times New Roman" w:hAnsi="Times New Roman" w:cs="Times New Roman"/>
          <w:b/>
          <w:sz w:val="28"/>
          <w:szCs w:val="28"/>
          <w:lang w:val="lv-LV"/>
        </w:rPr>
        <w:t xml:space="preserve">Ministru kabineta noteikumu projekta „Noteikumi par maksātnespējas procesa administratora darbības pārskatu un tā aizpildīšanas kārtību” sākotnējās ietekmes novērtējuma </w:t>
      </w:r>
      <w:smartTag w:uri="schemas-tilde-lv/tildestengine" w:element="veidnes">
        <w:smartTagPr>
          <w:attr w:name="text" w:val="ziņojums"/>
          <w:attr w:name="baseform" w:val="ziņojums"/>
          <w:attr w:name="id" w:val="-1"/>
        </w:smartTagPr>
        <w:r w:rsidRPr="00FE2353">
          <w:rPr>
            <w:rFonts w:ascii="Times New Roman" w:hAnsi="Times New Roman" w:cs="Times New Roman"/>
            <w:b/>
            <w:sz w:val="28"/>
            <w:szCs w:val="28"/>
            <w:lang w:val="lv-LV"/>
          </w:rPr>
          <w:t>ziņojums</w:t>
        </w:r>
      </w:smartTag>
      <w:r w:rsidRPr="00FE2353">
        <w:rPr>
          <w:rFonts w:ascii="Times New Roman" w:hAnsi="Times New Roman" w:cs="Times New Roman"/>
          <w:b/>
          <w:sz w:val="28"/>
          <w:szCs w:val="28"/>
          <w:lang w:val="lv-LV"/>
        </w:rPr>
        <w:t xml:space="preserve"> (</w:t>
      </w:r>
      <w:r w:rsidRPr="00FE2353">
        <w:rPr>
          <w:rFonts w:ascii="Times New Roman" w:hAnsi="Times New Roman" w:cs="Times New Roman"/>
          <w:b/>
          <w:bCs/>
          <w:sz w:val="28"/>
          <w:szCs w:val="28"/>
          <w:lang w:val="lv-LV"/>
        </w:rPr>
        <w:t>anotācija)</w:t>
      </w:r>
    </w:p>
    <w:tbl>
      <w:tblPr>
        <w:tblW w:w="961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240"/>
        <w:gridCol w:w="5690"/>
      </w:tblGrid>
      <w:tr w:rsidR="00FE2353" w:rsidRPr="000F3B01" w:rsidTr="00C943FF">
        <w:trPr>
          <w:tblCellSpacing w:w="0" w:type="dxa"/>
        </w:trPr>
        <w:tc>
          <w:tcPr>
            <w:tcW w:w="9612" w:type="dxa"/>
            <w:gridSpan w:val="3"/>
            <w:tcBorders>
              <w:top w:val="outset" w:sz="6" w:space="0" w:color="auto"/>
              <w:left w:val="outset" w:sz="6" w:space="0" w:color="auto"/>
              <w:bottom w:val="outset" w:sz="6" w:space="0" w:color="auto"/>
              <w:right w:val="outset" w:sz="6" w:space="0" w:color="auto"/>
            </w:tcBorders>
            <w:vAlign w:val="center"/>
          </w:tcPr>
          <w:p w:rsidR="00594C4E" w:rsidRPr="00FE2353" w:rsidRDefault="00594C4E" w:rsidP="008F090B">
            <w:pPr>
              <w:spacing w:line="240" w:lineRule="auto"/>
              <w:jc w:val="center"/>
              <w:rPr>
                <w:rFonts w:ascii="Times New Roman" w:hAnsi="Times New Roman" w:cs="Times New Roman"/>
                <w:b/>
                <w:bCs/>
                <w:sz w:val="28"/>
                <w:szCs w:val="28"/>
                <w:lang w:val="lv-LV"/>
              </w:rPr>
            </w:pPr>
            <w:r w:rsidRPr="00FE2353">
              <w:rPr>
                <w:rFonts w:ascii="Times New Roman" w:hAnsi="Times New Roman" w:cs="Times New Roman"/>
                <w:b/>
                <w:bCs/>
                <w:sz w:val="28"/>
                <w:szCs w:val="28"/>
                <w:lang w:val="lv-LV"/>
              </w:rPr>
              <w:t> I. Tiesību akta projekta izstrādes nepieciešamība</w:t>
            </w:r>
          </w:p>
        </w:tc>
      </w:tr>
      <w:tr w:rsidR="00FE2353" w:rsidRPr="000F3B01" w:rsidTr="00C145A7">
        <w:trPr>
          <w:trHeight w:val="386"/>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1. </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Pamatojums</w:t>
            </w:r>
          </w:p>
        </w:tc>
        <w:tc>
          <w:tcPr>
            <w:tcW w:w="5690" w:type="dxa"/>
            <w:tcBorders>
              <w:top w:val="outset" w:sz="6" w:space="0" w:color="auto"/>
              <w:left w:val="outset" w:sz="6" w:space="0" w:color="auto"/>
              <w:bottom w:val="outset" w:sz="6" w:space="0" w:color="auto"/>
              <w:right w:val="outset" w:sz="6" w:space="0" w:color="auto"/>
            </w:tcBorders>
          </w:tcPr>
          <w:p w:rsidR="00594C4E" w:rsidRPr="00FE2353" w:rsidRDefault="00A2375E" w:rsidP="00C145A7">
            <w:pPr>
              <w:spacing w:after="0" w:line="240" w:lineRule="auto"/>
              <w:ind w:left="57" w:right="57" w:firstLine="346"/>
              <w:jc w:val="both"/>
              <w:rPr>
                <w:rFonts w:ascii="Times New Roman" w:hAnsi="Times New Roman" w:cs="Times New Roman"/>
                <w:sz w:val="28"/>
                <w:szCs w:val="28"/>
                <w:lang w:val="lv-LV"/>
              </w:rPr>
            </w:pPr>
            <w:r w:rsidRPr="00A2375E">
              <w:rPr>
                <w:rFonts w:ascii="Times New Roman" w:hAnsi="Times New Roman" w:cs="Times New Roman"/>
                <w:sz w:val="28"/>
                <w:szCs w:val="28"/>
                <w:lang w:val="lv-LV"/>
              </w:rPr>
              <w:t>Maksātnespējas likuma 85.panta otrā daļa</w:t>
            </w:r>
          </w:p>
        </w:tc>
      </w:tr>
      <w:tr w:rsidR="00FE2353" w:rsidRPr="000F3B01" w:rsidTr="00C943FF">
        <w:trPr>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2. </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Pašreizējā situācija un problēmas, kuru risināšanai tiesību akta projekts izstrādāts, tiesiskā regulējuma mērķis un būtība  </w:t>
            </w:r>
          </w:p>
          <w:p w:rsidR="009A2E9C" w:rsidRDefault="00594C4E" w:rsidP="008F090B">
            <w:pPr>
              <w:spacing w:line="240" w:lineRule="auto"/>
              <w:ind w:firstLine="257"/>
              <w:rPr>
                <w:rFonts w:ascii="Times New Roman" w:hAnsi="Times New Roman" w:cs="Times New Roman"/>
                <w:sz w:val="28"/>
                <w:szCs w:val="28"/>
                <w:lang w:val="lv-LV"/>
              </w:rPr>
            </w:pPr>
            <w:r w:rsidRPr="00FE2353">
              <w:rPr>
                <w:rFonts w:ascii="Times New Roman" w:hAnsi="Times New Roman" w:cs="Times New Roman"/>
                <w:sz w:val="28"/>
                <w:szCs w:val="28"/>
                <w:lang w:val="lv-LV"/>
              </w:rPr>
              <w:t> </w:t>
            </w:r>
          </w:p>
          <w:p w:rsidR="009A2E9C" w:rsidRPr="009A2E9C" w:rsidRDefault="009A2E9C" w:rsidP="009A2E9C">
            <w:pPr>
              <w:rPr>
                <w:rFonts w:ascii="Times New Roman" w:hAnsi="Times New Roman" w:cs="Times New Roman"/>
                <w:sz w:val="28"/>
                <w:szCs w:val="28"/>
                <w:lang w:val="lv-LV"/>
              </w:rPr>
            </w:pPr>
          </w:p>
          <w:p w:rsidR="009A2E9C" w:rsidRPr="009A2E9C" w:rsidRDefault="009A2E9C" w:rsidP="009A2E9C">
            <w:pPr>
              <w:rPr>
                <w:rFonts w:ascii="Times New Roman" w:hAnsi="Times New Roman" w:cs="Times New Roman"/>
                <w:sz w:val="28"/>
                <w:szCs w:val="28"/>
                <w:lang w:val="lv-LV"/>
              </w:rPr>
            </w:pPr>
          </w:p>
          <w:p w:rsidR="009A2E9C" w:rsidRPr="009A2E9C" w:rsidRDefault="009A2E9C" w:rsidP="009A2E9C">
            <w:pPr>
              <w:rPr>
                <w:rFonts w:ascii="Times New Roman" w:hAnsi="Times New Roman" w:cs="Times New Roman"/>
                <w:sz w:val="28"/>
                <w:szCs w:val="28"/>
                <w:lang w:val="lv-LV"/>
              </w:rPr>
            </w:pPr>
          </w:p>
          <w:p w:rsidR="009A2E9C" w:rsidRDefault="009A2E9C" w:rsidP="009A2E9C">
            <w:pPr>
              <w:rPr>
                <w:rFonts w:ascii="Times New Roman" w:hAnsi="Times New Roman" w:cs="Times New Roman"/>
                <w:sz w:val="28"/>
                <w:szCs w:val="28"/>
                <w:lang w:val="lv-LV"/>
              </w:rPr>
            </w:pPr>
          </w:p>
          <w:p w:rsidR="00594C4E" w:rsidRPr="009A2E9C" w:rsidRDefault="00594C4E" w:rsidP="009A2E9C">
            <w:pPr>
              <w:ind w:firstLine="708"/>
              <w:rPr>
                <w:rFonts w:ascii="Times New Roman" w:hAnsi="Times New Roman" w:cs="Times New Roman"/>
                <w:sz w:val="28"/>
                <w:szCs w:val="28"/>
                <w:lang w:val="lv-LV"/>
              </w:rPr>
            </w:pPr>
          </w:p>
        </w:tc>
        <w:tc>
          <w:tcPr>
            <w:tcW w:w="5690" w:type="dxa"/>
            <w:tcBorders>
              <w:top w:val="outset" w:sz="6" w:space="0" w:color="auto"/>
              <w:left w:val="outset" w:sz="6" w:space="0" w:color="auto"/>
              <w:bottom w:val="outset" w:sz="6" w:space="0" w:color="auto"/>
              <w:right w:val="outset" w:sz="6" w:space="0" w:color="auto"/>
            </w:tcBorders>
          </w:tcPr>
          <w:p w:rsidR="00A2375E" w:rsidRPr="00A2375E" w:rsidRDefault="00A2375E" w:rsidP="00B96F6E">
            <w:pPr>
              <w:spacing w:after="0" w:line="240" w:lineRule="auto"/>
              <w:ind w:left="57" w:right="57" w:firstLine="346"/>
              <w:jc w:val="both"/>
              <w:rPr>
                <w:rFonts w:ascii="Times New Roman" w:hAnsi="Times New Roman" w:cs="Times New Roman"/>
                <w:sz w:val="28"/>
                <w:szCs w:val="28"/>
                <w:lang w:val="lv-LV"/>
              </w:rPr>
            </w:pPr>
            <w:r w:rsidRPr="00A2375E">
              <w:rPr>
                <w:rFonts w:ascii="Times New Roman" w:hAnsi="Times New Roman" w:cs="Times New Roman"/>
                <w:sz w:val="28"/>
                <w:szCs w:val="28"/>
                <w:lang w:val="lv-LV"/>
              </w:rPr>
              <w:t>I.</w:t>
            </w:r>
            <w:r>
              <w:rPr>
                <w:rFonts w:ascii="Times New Roman" w:hAnsi="Times New Roman" w:cs="Times New Roman"/>
                <w:sz w:val="28"/>
                <w:szCs w:val="28"/>
                <w:lang w:val="lv-LV"/>
              </w:rPr>
              <w:t xml:space="preserve"> </w:t>
            </w:r>
            <w:r w:rsidRPr="00A2375E">
              <w:rPr>
                <w:rFonts w:ascii="Times New Roman" w:hAnsi="Times New Roman" w:cs="Times New Roman"/>
                <w:sz w:val="28"/>
                <w:szCs w:val="28"/>
                <w:lang w:val="lv-LV"/>
              </w:rPr>
              <w:t xml:space="preserve">Saskaņā ar Ministru kabineta 2010.gada 26.oktobra noteikumiem Nr.1003 „Noteikumi par maksātnespējas procesa administratora darbības pārskatu un tā aizpildīšanas kārtību” (turpmāk – MK noteikumi Nr.1003) maksātnespējas </w:t>
            </w:r>
            <w:r w:rsidR="00093BBA">
              <w:rPr>
                <w:rFonts w:ascii="Times New Roman" w:hAnsi="Times New Roman" w:cs="Times New Roman"/>
                <w:sz w:val="28"/>
                <w:szCs w:val="28"/>
                <w:lang w:val="lv-LV"/>
              </w:rPr>
              <w:t>procesa administrators (turpmāk </w:t>
            </w:r>
            <w:r w:rsidRPr="00A2375E">
              <w:rPr>
                <w:rFonts w:ascii="Times New Roman" w:hAnsi="Times New Roman" w:cs="Times New Roman"/>
                <w:sz w:val="28"/>
                <w:szCs w:val="28"/>
                <w:lang w:val="lv-LV"/>
              </w:rPr>
              <w:t xml:space="preserve">– administrators) darbības pārskatus konkrētā maksātnespējas procesā iesniedz, aizpildot noteiktas formas veidlapas un nosūtot tās Maksātnespējas administrācijai un kreditoriem uz elektroniskā pasta adresi. </w:t>
            </w:r>
          </w:p>
          <w:p w:rsidR="00A2375E" w:rsidRPr="00FE2353" w:rsidRDefault="00A2375E" w:rsidP="00B96F6E">
            <w:pPr>
              <w:spacing w:after="0" w:line="240" w:lineRule="auto"/>
              <w:ind w:left="57" w:right="57"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 xml:space="preserve">Ņemot vērā iesniegto </w:t>
            </w:r>
            <w:r w:rsidR="00EE0E5A">
              <w:rPr>
                <w:rFonts w:ascii="Times New Roman" w:hAnsi="Times New Roman" w:cs="Times New Roman"/>
                <w:sz w:val="28"/>
                <w:szCs w:val="28"/>
                <w:lang w:val="lv-LV"/>
              </w:rPr>
              <w:t xml:space="preserve">administratora </w:t>
            </w:r>
            <w:r w:rsidRPr="00FE2353">
              <w:rPr>
                <w:rFonts w:ascii="Times New Roman" w:hAnsi="Times New Roman" w:cs="Times New Roman"/>
                <w:sz w:val="28"/>
                <w:szCs w:val="28"/>
                <w:lang w:val="lv-LV"/>
              </w:rPr>
              <w:t xml:space="preserve">darbības pārskatu lielo skaitu, kā arī </w:t>
            </w:r>
            <w:r w:rsidR="00EE0E5A">
              <w:rPr>
                <w:rFonts w:ascii="Times New Roman" w:hAnsi="Times New Roman" w:cs="Times New Roman"/>
                <w:sz w:val="28"/>
                <w:szCs w:val="28"/>
                <w:lang w:val="lv-LV"/>
              </w:rPr>
              <w:t xml:space="preserve">attiecīgajos </w:t>
            </w:r>
            <w:r w:rsidRPr="00FE2353">
              <w:rPr>
                <w:rFonts w:ascii="Times New Roman" w:hAnsi="Times New Roman" w:cs="Times New Roman"/>
                <w:sz w:val="28"/>
                <w:szCs w:val="28"/>
                <w:lang w:val="lv-LV"/>
              </w:rPr>
              <w:t>pārskatos norādītās informācijas formātu, kas neļauj šo informāciju apkopot, ir apgrūtināta ne vien efektīva administratoru uzraudzība,</w:t>
            </w:r>
            <w:r w:rsidR="00DF3926">
              <w:rPr>
                <w:rFonts w:ascii="Times New Roman" w:hAnsi="Times New Roman" w:cs="Times New Roman"/>
                <w:sz w:val="28"/>
                <w:szCs w:val="28"/>
                <w:lang w:val="lv-LV"/>
              </w:rPr>
              <w:t xml:space="preserve"> </w:t>
            </w:r>
            <w:r w:rsidRPr="00FE2353">
              <w:rPr>
                <w:rFonts w:ascii="Times New Roman" w:hAnsi="Times New Roman" w:cs="Times New Roman"/>
                <w:sz w:val="28"/>
                <w:szCs w:val="28"/>
                <w:lang w:val="lv-LV"/>
              </w:rPr>
              <w:t xml:space="preserve">bet arī statistikas datu ieguve par būtiskiem maksātnespējas procesa efektivitātes rādītājiem. Tādēļ, lai </w:t>
            </w:r>
            <w:r w:rsidR="00EE0E5A">
              <w:rPr>
                <w:rFonts w:ascii="Times New Roman" w:hAnsi="Times New Roman" w:cs="Times New Roman"/>
                <w:sz w:val="28"/>
                <w:szCs w:val="28"/>
                <w:lang w:val="lv-LV"/>
              </w:rPr>
              <w:t>paaugstinātu</w:t>
            </w:r>
            <w:r w:rsidR="00EE0E5A" w:rsidRPr="00FE2353">
              <w:rPr>
                <w:rFonts w:ascii="Times New Roman" w:hAnsi="Times New Roman" w:cs="Times New Roman"/>
                <w:sz w:val="28"/>
                <w:szCs w:val="28"/>
                <w:lang w:val="lv-LV"/>
              </w:rPr>
              <w:t xml:space="preserve"> administrator</w:t>
            </w:r>
            <w:r w:rsidR="00EE0E5A">
              <w:rPr>
                <w:rFonts w:ascii="Times New Roman" w:hAnsi="Times New Roman" w:cs="Times New Roman"/>
                <w:sz w:val="28"/>
                <w:szCs w:val="28"/>
                <w:lang w:val="lv-LV"/>
              </w:rPr>
              <w:t xml:space="preserve">a darbības </w:t>
            </w:r>
            <w:r w:rsidR="00EE0E5A" w:rsidRPr="00FE2353">
              <w:rPr>
                <w:rFonts w:ascii="Times New Roman" w:hAnsi="Times New Roman" w:cs="Times New Roman"/>
                <w:sz w:val="28"/>
                <w:szCs w:val="28"/>
                <w:lang w:val="lv-LV"/>
              </w:rPr>
              <w:t>pārskat</w:t>
            </w:r>
            <w:r w:rsidR="00EE0E5A">
              <w:rPr>
                <w:rFonts w:ascii="Times New Roman" w:hAnsi="Times New Roman" w:cs="Times New Roman"/>
                <w:sz w:val="28"/>
                <w:szCs w:val="28"/>
                <w:lang w:val="lv-LV"/>
              </w:rPr>
              <w:t>ā</w:t>
            </w:r>
            <w:r w:rsidR="00EE0E5A" w:rsidRPr="00FE2353">
              <w:rPr>
                <w:rFonts w:ascii="Times New Roman" w:hAnsi="Times New Roman" w:cs="Times New Roman"/>
                <w:sz w:val="28"/>
                <w:szCs w:val="28"/>
                <w:lang w:val="lv-LV"/>
              </w:rPr>
              <w:t xml:space="preserve"> </w:t>
            </w:r>
            <w:r w:rsidRPr="00FE2353">
              <w:rPr>
                <w:rFonts w:ascii="Times New Roman" w:hAnsi="Times New Roman" w:cs="Times New Roman"/>
                <w:sz w:val="28"/>
                <w:szCs w:val="28"/>
                <w:lang w:val="lv-LV"/>
              </w:rPr>
              <w:t xml:space="preserve">norādītās informācijas </w:t>
            </w:r>
            <w:r w:rsidR="00EE0E5A" w:rsidRPr="00FE2353">
              <w:rPr>
                <w:rFonts w:ascii="Times New Roman" w:hAnsi="Times New Roman" w:cs="Times New Roman"/>
                <w:sz w:val="28"/>
                <w:szCs w:val="28"/>
                <w:lang w:val="lv-LV"/>
              </w:rPr>
              <w:t>izmantošan</w:t>
            </w:r>
            <w:r w:rsidR="00EE0E5A">
              <w:rPr>
                <w:rFonts w:ascii="Times New Roman" w:hAnsi="Times New Roman" w:cs="Times New Roman"/>
                <w:sz w:val="28"/>
                <w:szCs w:val="28"/>
                <w:lang w:val="lv-LV"/>
              </w:rPr>
              <w:t>as efektivitāti</w:t>
            </w:r>
            <w:r w:rsidRPr="00FE2353">
              <w:rPr>
                <w:rFonts w:ascii="Times New Roman" w:hAnsi="Times New Roman" w:cs="Times New Roman"/>
                <w:sz w:val="28"/>
                <w:szCs w:val="28"/>
                <w:lang w:val="lv-LV"/>
              </w:rPr>
              <w:t>, ir nepieciešams paredzēt, ka administratori darbības pārskatus aizpilda un iesniedz, izmantojot elektronisko sistēmu.</w:t>
            </w:r>
          </w:p>
          <w:p w:rsidR="00A2375E" w:rsidRPr="00A2375E" w:rsidRDefault="00EE0E5A" w:rsidP="00B96F6E">
            <w:pPr>
              <w:spacing w:after="0" w:line="240" w:lineRule="auto"/>
              <w:ind w:left="57" w:right="57" w:firstLine="346"/>
              <w:jc w:val="both"/>
              <w:rPr>
                <w:rFonts w:ascii="Times New Roman" w:hAnsi="Times New Roman" w:cs="Times New Roman"/>
                <w:sz w:val="28"/>
                <w:szCs w:val="28"/>
                <w:lang w:val="lv-LV"/>
              </w:rPr>
            </w:pPr>
            <w:r w:rsidRPr="00CE141B">
              <w:rPr>
                <w:rFonts w:ascii="Times New Roman" w:hAnsi="Times New Roman" w:cs="Times New Roman"/>
                <w:sz w:val="28"/>
                <w:szCs w:val="28"/>
                <w:lang w:val="lv-LV"/>
              </w:rPr>
              <w:t>Administrator</w:t>
            </w:r>
            <w:r>
              <w:rPr>
                <w:rFonts w:ascii="Times New Roman" w:hAnsi="Times New Roman" w:cs="Times New Roman"/>
                <w:sz w:val="28"/>
                <w:szCs w:val="28"/>
                <w:lang w:val="lv-LV"/>
              </w:rPr>
              <w:t>a</w:t>
            </w:r>
            <w:r w:rsidRPr="00CE141B">
              <w:rPr>
                <w:rFonts w:ascii="Times New Roman" w:hAnsi="Times New Roman" w:cs="Times New Roman"/>
                <w:sz w:val="28"/>
                <w:szCs w:val="28"/>
                <w:lang w:val="lv-LV"/>
              </w:rPr>
              <w:t xml:space="preserve"> </w:t>
            </w:r>
            <w:r w:rsidR="00A2375E" w:rsidRPr="00CE141B">
              <w:rPr>
                <w:rFonts w:ascii="Times New Roman" w:hAnsi="Times New Roman" w:cs="Times New Roman"/>
                <w:sz w:val="28"/>
                <w:szCs w:val="28"/>
                <w:lang w:val="lv-LV"/>
              </w:rPr>
              <w:t xml:space="preserve">darbības </w:t>
            </w:r>
            <w:r w:rsidRPr="00CE141B">
              <w:rPr>
                <w:rFonts w:ascii="Times New Roman" w:hAnsi="Times New Roman" w:cs="Times New Roman"/>
                <w:sz w:val="28"/>
                <w:szCs w:val="28"/>
                <w:lang w:val="lv-LV"/>
              </w:rPr>
              <w:t>pārskat</w:t>
            </w:r>
            <w:r>
              <w:rPr>
                <w:rFonts w:ascii="Times New Roman" w:hAnsi="Times New Roman" w:cs="Times New Roman"/>
                <w:sz w:val="28"/>
                <w:szCs w:val="28"/>
                <w:lang w:val="lv-LV"/>
              </w:rPr>
              <w:t>a</w:t>
            </w:r>
            <w:r w:rsidRPr="00CE141B">
              <w:rPr>
                <w:rFonts w:ascii="Times New Roman" w:hAnsi="Times New Roman" w:cs="Times New Roman"/>
                <w:sz w:val="28"/>
                <w:szCs w:val="28"/>
                <w:lang w:val="lv-LV"/>
              </w:rPr>
              <w:t xml:space="preserve"> </w:t>
            </w:r>
            <w:r w:rsidR="00A2375E" w:rsidRPr="00CE141B">
              <w:rPr>
                <w:rFonts w:ascii="Times New Roman" w:hAnsi="Times New Roman" w:cs="Times New Roman"/>
                <w:sz w:val="28"/>
                <w:szCs w:val="28"/>
                <w:lang w:val="lv-LV"/>
              </w:rPr>
              <w:t xml:space="preserve">elektroniska sagatavošana, iesniegšana un </w:t>
            </w:r>
            <w:r w:rsidR="00A01254">
              <w:rPr>
                <w:rFonts w:ascii="Times New Roman" w:hAnsi="Times New Roman" w:cs="Times New Roman"/>
                <w:sz w:val="28"/>
                <w:szCs w:val="28"/>
                <w:lang w:val="lv-LV"/>
              </w:rPr>
              <w:t>iesniegšanas</w:t>
            </w:r>
            <w:r w:rsidR="00A01254" w:rsidRPr="00CE141B">
              <w:rPr>
                <w:rFonts w:ascii="Times New Roman" w:hAnsi="Times New Roman" w:cs="Times New Roman"/>
                <w:sz w:val="28"/>
                <w:szCs w:val="28"/>
                <w:lang w:val="lv-LV"/>
              </w:rPr>
              <w:t xml:space="preserve"> </w:t>
            </w:r>
            <w:r w:rsidR="00A2375E" w:rsidRPr="00CE141B">
              <w:rPr>
                <w:rFonts w:ascii="Times New Roman" w:hAnsi="Times New Roman" w:cs="Times New Roman"/>
                <w:sz w:val="28"/>
                <w:szCs w:val="28"/>
                <w:lang w:val="lv-LV"/>
              </w:rPr>
              <w:t xml:space="preserve">kontrole, kā arī statistikas apkopošana par maksātnespējas procesa efektivitātes būtiskākajiem rādītājiem (piemēram, maksātnespējas procesā atgūto līdzekļu apmērs, maksātnespējas procesa izmaksas u.c.) tiks nodrošināta Maksātnespējas administrācijas izveidotās </w:t>
            </w:r>
            <w:r>
              <w:rPr>
                <w:rFonts w:ascii="Times New Roman" w:hAnsi="Times New Roman" w:cs="Times New Roman"/>
                <w:sz w:val="28"/>
                <w:szCs w:val="28"/>
                <w:lang w:val="lv-LV"/>
              </w:rPr>
              <w:t xml:space="preserve">elektroniskās </w:t>
            </w:r>
            <w:r w:rsidR="00A2375E" w:rsidRPr="00CE141B">
              <w:rPr>
                <w:rFonts w:ascii="Times New Roman" w:hAnsi="Times New Roman" w:cs="Times New Roman"/>
                <w:sz w:val="28"/>
                <w:szCs w:val="28"/>
                <w:lang w:val="lv-LV"/>
              </w:rPr>
              <w:t>sistēmas ietvaros.</w:t>
            </w:r>
          </w:p>
          <w:p w:rsidR="00FE2353" w:rsidRPr="00FE2353" w:rsidRDefault="00594C4E" w:rsidP="00B96F6E">
            <w:pPr>
              <w:spacing w:after="0" w:line="240" w:lineRule="auto"/>
              <w:ind w:left="57" w:right="57"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I</w:t>
            </w:r>
            <w:r w:rsidR="00A2375E">
              <w:rPr>
                <w:rFonts w:ascii="Times New Roman" w:hAnsi="Times New Roman" w:cs="Times New Roman"/>
                <w:sz w:val="28"/>
                <w:szCs w:val="28"/>
                <w:lang w:val="lv-LV"/>
              </w:rPr>
              <w:t>I</w:t>
            </w:r>
            <w:r w:rsidRPr="00FE2353">
              <w:rPr>
                <w:rFonts w:ascii="Times New Roman" w:hAnsi="Times New Roman" w:cs="Times New Roman"/>
                <w:sz w:val="28"/>
                <w:szCs w:val="28"/>
                <w:lang w:val="lv-LV"/>
              </w:rPr>
              <w:t>. Ņemot vērā to, ka plānoto grozījumu apmērs pārsniedz pusi no spēkā esošā normatīvā akta (MK noteikumiem Nr</w:t>
            </w:r>
            <w:r w:rsidR="006C1355" w:rsidRPr="00FE2353">
              <w:rPr>
                <w:rFonts w:ascii="Times New Roman" w:hAnsi="Times New Roman" w:cs="Times New Roman"/>
                <w:sz w:val="28"/>
                <w:szCs w:val="28"/>
                <w:lang w:val="lv-LV"/>
              </w:rPr>
              <w:t>.</w:t>
            </w:r>
            <w:r w:rsidRPr="00FE2353">
              <w:rPr>
                <w:rFonts w:ascii="Times New Roman" w:hAnsi="Times New Roman" w:cs="Times New Roman"/>
                <w:sz w:val="28"/>
                <w:szCs w:val="28"/>
                <w:lang w:val="lv-LV"/>
              </w:rPr>
              <w:t>1003), ir sagatavots jauns Ministru kabineta noteikumu projekts</w:t>
            </w:r>
            <w:r w:rsidR="00FE2353" w:rsidRPr="00FE2353">
              <w:rPr>
                <w:rFonts w:ascii="Times New Roman" w:hAnsi="Times New Roman" w:cs="Times New Roman"/>
                <w:sz w:val="28"/>
                <w:szCs w:val="28"/>
                <w:lang w:val="lv-LV"/>
              </w:rPr>
              <w:t xml:space="preserve"> </w:t>
            </w:r>
            <w:r w:rsidR="00FE2353" w:rsidRPr="00FE2353">
              <w:rPr>
                <w:rFonts w:ascii="Times New Roman" w:hAnsi="Times New Roman" w:cs="Times New Roman"/>
                <w:sz w:val="28"/>
                <w:szCs w:val="28"/>
                <w:lang w:val="lv-LV"/>
              </w:rPr>
              <w:lastRenderedPageBreak/>
              <w:t>(turpmāk – MK noteikumu projekts)</w:t>
            </w:r>
            <w:r w:rsidRPr="00FE2353">
              <w:rPr>
                <w:rFonts w:ascii="Times New Roman" w:hAnsi="Times New Roman" w:cs="Times New Roman"/>
                <w:sz w:val="28"/>
                <w:szCs w:val="28"/>
                <w:lang w:val="lv-LV"/>
              </w:rPr>
              <w:t>.</w:t>
            </w:r>
            <w:r w:rsidR="00FE2353" w:rsidRPr="00FE2353">
              <w:rPr>
                <w:rFonts w:ascii="Times New Roman" w:hAnsi="Times New Roman" w:cs="Times New Roman"/>
                <w:sz w:val="28"/>
                <w:szCs w:val="28"/>
                <w:lang w:val="lv-LV"/>
              </w:rPr>
              <w:t xml:space="preserve"> Vienlaikus MK noteikumu projektā ir saglabāta šobrīd spēkā esošā </w:t>
            </w:r>
            <w:r w:rsidR="00EE0E5A">
              <w:rPr>
                <w:rFonts w:ascii="Times New Roman" w:hAnsi="Times New Roman" w:cs="Times New Roman"/>
                <w:sz w:val="28"/>
                <w:szCs w:val="28"/>
                <w:lang w:val="lv-LV"/>
              </w:rPr>
              <w:t xml:space="preserve">administratora darbības </w:t>
            </w:r>
            <w:r w:rsidR="00FE2353" w:rsidRPr="00FE2353">
              <w:rPr>
                <w:rFonts w:ascii="Times New Roman" w:hAnsi="Times New Roman" w:cs="Times New Roman"/>
                <w:sz w:val="28"/>
                <w:szCs w:val="28"/>
                <w:lang w:val="lv-LV"/>
              </w:rPr>
              <w:t>pārskatu sistēm</w:t>
            </w:r>
            <w:r w:rsidR="003B18B8">
              <w:rPr>
                <w:rFonts w:ascii="Times New Roman" w:hAnsi="Times New Roman" w:cs="Times New Roman"/>
                <w:sz w:val="28"/>
                <w:szCs w:val="28"/>
                <w:lang w:val="lv-LV"/>
              </w:rPr>
              <w:t>a</w:t>
            </w:r>
            <w:r w:rsidR="00FE2353" w:rsidRPr="00FE2353">
              <w:rPr>
                <w:rFonts w:ascii="Times New Roman" w:hAnsi="Times New Roman" w:cs="Times New Roman"/>
                <w:sz w:val="28"/>
                <w:szCs w:val="28"/>
                <w:lang w:val="lv-LV"/>
              </w:rPr>
              <w:t xml:space="preserve"> – maksātnespējas procesā atkarībā no tā stadija</w:t>
            </w:r>
            <w:r w:rsidR="002043CA">
              <w:rPr>
                <w:rFonts w:ascii="Times New Roman" w:hAnsi="Times New Roman" w:cs="Times New Roman"/>
                <w:sz w:val="28"/>
                <w:szCs w:val="28"/>
                <w:lang w:val="lv-LV"/>
              </w:rPr>
              <w:t>s</w:t>
            </w:r>
            <w:r w:rsidR="00FE2353" w:rsidRPr="00FE2353">
              <w:rPr>
                <w:rFonts w:ascii="Times New Roman" w:hAnsi="Times New Roman" w:cs="Times New Roman"/>
                <w:sz w:val="28"/>
                <w:szCs w:val="28"/>
                <w:lang w:val="lv-LV"/>
              </w:rPr>
              <w:t xml:space="preserve"> tiek sagatavot</w:t>
            </w:r>
            <w:r w:rsidR="002043CA">
              <w:rPr>
                <w:rFonts w:ascii="Times New Roman" w:hAnsi="Times New Roman" w:cs="Times New Roman"/>
                <w:sz w:val="28"/>
                <w:szCs w:val="28"/>
                <w:lang w:val="lv-LV"/>
              </w:rPr>
              <w:t>s</w:t>
            </w:r>
            <w:r w:rsidR="00FE2353" w:rsidRPr="00FE2353">
              <w:rPr>
                <w:rFonts w:ascii="Times New Roman" w:hAnsi="Times New Roman" w:cs="Times New Roman"/>
                <w:sz w:val="28"/>
                <w:szCs w:val="28"/>
                <w:lang w:val="lv-LV"/>
              </w:rPr>
              <w:t>: sākotnējais</w:t>
            </w:r>
            <w:r w:rsidR="00EE0E5A">
              <w:rPr>
                <w:rFonts w:ascii="Times New Roman" w:hAnsi="Times New Roman" w:cs="Times New Roman"/>
                <w:sz w:val="28"/>
                <w:szCs w:val="28"/>
                <w:lang w:val="lv-LV"/>
              </w:rPr>
              <w:t xml:space="preserve"> administratora </w:t>
            </w:r>
            <w:r w:rsidR="00FE2353" w:rsidRPr="00FE2353">
              <w:rPr>
                <w:rFonts w:ascii="Times New Roman" w:hAnsi="Times New Roman" w:cs="Times New Roman"/>
                <w:sz w:val="28"/>
                <w:szCs w:val="28"/>
                <w:lang w:val="lv-LV"/>
              </w:rPr>
              <w:t xml:space="preserve"> darbības pārskats (par trīs mēnešu periodu no maksātnespējas procesa pasludināšanas); kārtējais </w:t>
            </w:r>
            <w:r w:rsidR="00EE0E5A">
              <w:rPr>
                <w:rFonts w:ascii="Times New Roman" w:hAnsi="Times New Roman" w:cs="Times New Roman"/>
                <w:sz w:val="28"/>
                <w:szCs w:val="28"/>
                <w:lang w:val="lv-LV"/>
              </w:rPr>
              <w:t xml:space="preserve">administratora </w:t>
            </w:r>
            <w:r w:rsidR="00FE2353" w:rsidRPr="00FE2353">
              <w:rPr>
                <w:rFonts w:ascii="Times New Roman" w:hAnsi="Times New Roman" w:cs="Times New Roman"/>
                <w:sz w:val="28"/>
                <w:szCs w:val="28"/>
                <w:lang w:val="lv-LV"/>
              </w:rPr>
              <w:t xml:space="preserve">darbības pārskats (par trīs mēnešu periodu no iepriekšējā darbības pārskata beigu datuma); noslēguma </w:t>
            </w:r>
            <w:r w:rsidR="00EE0E5A">
              <w:rPr>
                <w:rFonts w:ascii="Times New Roman" w:hAnsi="Times New Roman" w:cs="Times New Roman"/>
                <w:sz w:val="28"/>
                <w:szCs w:val="28"/>
                <w:lang w:val="lv-LV"/>
              </w:rPr>
              <w:t xml:space="preserve">administratora </w:t>
            </w:r>
            <w:r w:rsidR="00FE2353" w:rsidRPr="00FE2353">
              <w:rPr>
                <w:rFonts w:ascii="Times New Roman" w:hAnsi="Times New Roman" w:cs="Times New Roman"/>
                <w:sz w:val="28"/>
                <w:szCs w:val="28"/>
                <w:lang w:val="lv-LV"/>
              </w:rPr>
              <w:t xml:space="preserve">pārskats (procesa pabeigšanas un administratora atcelšanas gadījumā).   </w:t>
            </w:r>
          </w:p>
          <w:p w:rsidR="00CD6C8C" w:rsidRPr="006969C9" w:rsidRDefault="00594C4E" w:rsidP="006969C9">
            <w:pPr>
              <w:spacing w:after="0" w:line="240" w:lineRule="auto"/>
              <w:ind w:left="57" w:right="57" w:firstLine="346"/>
              <w:jc w:val="both"/>
              <w:rPr>
                <w:rFonts w:ascii="Times New Roman" w:eastAsiaTheme="minorHAnsi" w:hAnsi="Times New Roman" w:cs="Times New Roman"/>
                <w:sz w:val="28"/>
                <w:szCs w:val="28"/>
                <w:lang w:val="lv-LV"/>
              </w:rPr>
            </w:pPr>
            <w:r w:rsidRPr="006969C9">
              <w:rPr>
                <w:rFonts w:ascii="Times New Roman" w:hAnsi="Times New Roman" w:cs="Times New Roman"/>
                <w:sz w:val="28"/>
                <w:szCs w:val="28"/>
                <w:lang w:val="lv-LV"/>
              </w:rPr>
              <w:t>II</w:t>
            </w:r>
            <w:r w:rsidR="00A2375E" w:rsidRPr="006969C9">
              <w:rPr>
                <w:rFonts w:ascii="Times New Roman" w:hAnsi="Times New Roman" w:cs="Times New Roman"/>
                <w:sz w:val="28"/>
                <w:szCs w:val="28"/>
                <w:lang w:val="lv-LV"/>
              </w:rPr>
              <w:t>I</w:t>
            </w:r>
            <w:r w:rsidR="00A81878" w:rsidRPr="006969C9">
              <w:rPr>
                <w:rFonts w:ascii="Times New Roman" w:hAnsi="Times New Roman" w:cs="Times New Roman"/>
                <w:sz w:val="28"/>
                <w:szCs w:val="28"/>
                <w:lang w:val="lv-LV"/>
              </w:rPr>
              <w:t xml:space="preserve">. </w:t>
            </w:r>
            <w:r w:rsidR="00FE2353" w:rsidRPr="006969C9">
              <w:rPr>
                <w:rFonts w:ascii="Times New Roman" w:hAnsi="Times New Roman" w:cs="Times New Roman"/>
                <w:sz w:val="28"/>
                <w:szCs w:val="28"/>
                <w:lang w:val="lv-LV"/>
              </w:rPr>
              <w:t>MK noteikumu projektā noteikts</w:t>
            </w:r>
            <w:r w:rsidRPr="006969C9">
              <w:rPr>
                <w:rFonts w:ascii="Times New Roman" w:hAnsi="Times New Roman" w:cs="Times New Roman"/>
                <w:sz w:val="28"/>
                <w:szCs w:val="28"/>
                <w:lang w:val="lv-LV"/>
              </w:rPr>
              <w:t xml:space="preserve">, ka administratora darbības sākotnējais, kārtējais un noslēguma pārskats gan fiziskās, gan juridiskās personas maksātnespējas procesā tiek aizpildīts un iesniegts tīmekļa vietnē </w:t>
            </w:r>
            <w:hyperlink r:id="rId7" w:history="1">
              <w:r w:rsidRPr="006969C9">
                <w:rPr>
                  <w:rStyle w:val="Hyperlink"/>
                  <w:rFonts w:ascii="Times New Roman" w:hAnsi="Times New Roman" w:cs="Times New Roman"/>
                  <w:color w:val="auto"/>
                  <w:sz w:val="28"/>
                  <w:szCs w:val="28"/>
                  <w:lang w:val="lv-LV"/>
                </w:rPr>
                <w:t>www.mna.gov.lv</w:t>
              </w:r>
            </w:hyperlink>
            <w:r w:rsidR="006C1355" w:rsidRPr="006969C9">
              <w:rPr>
                <w:rFonts w:ascii="Times New Roman" w:hAnsi="Times New Roman" w:cs="Times New Roman"/>
                <w:sz w:val="28"/>
                <w:szCs w:val="28"/>
                <w:lang w:val="lv-LV"/>
              </w:rPr>
              <w:t xml:space="preserve">. </w:t>
            </w:r>
            <w:r w:rsidR="00F758F8" w:rsidRPr="006969C9">
              <w:rPr>
                <w:rFonts w:ascii="Times New Roman" w:hAnsi="Times New Roman" w:cs="Times New Roman"/>
                <w:sz w:val="28"/>
                <w:szCs w:val="28"/>
                <w:lang w:val="lv-LV" w:eastAsia="lv-LV"/>
              </w:rPr>
              <w:t xml:space="preserve">Administratora </w:t>
            </w:r>
            <w:r w:rsidR="00F758F8" w:rsidRPr="006969C9">
              <w:rPr>
                <w:rFonts w:ascii="Times New Roman" w:eastAsiaTheme="minorHAnsi" w:hAnsi="Times New Roman" w:cs="Times New Roman"/>
                <w:sz w:val="28"/>
                <w:szCs w:val="28"/>
                <w:lang w:val="lv-LV"/>
              </w:rPr>
              <w:t xml:space="preserve">darbības pārskata iesniegšanai administrators autorizējas darbam tīmekļa vietnē, izmantojot piekļuves rekvizītus. </w:t>
            </w:r>
            <w:r w:rsidR="00DB7473" w:rsidRPr="006969C9">
              <w:rPr>
                <w:rFonts w:ascii="Times New Roman" w:eastAsiaTheme="minorHAnsi" w:hAnsi="Times New Roman" w:cs="Times New Roman"/>
                <w:sz w:val="28"/>
                <w:szCs w:val="28"/>
                <w:lang w:val="lv-LV"/>
              </w:rPr>
              <w:t>P</w:t>
            </w:r>
            <w:r w:rsidR="00F758F8" w:rsidRPr="006969C9">
              <w:rPr>
                <w:rFonts w:ascii="Times New Roman" w:eastAsiaTheme="minorHAnsi" w:hAnsi="Times New Roman" w:cs="Times New Roman"/>
                <w:sz w:val="28"/>
                <w:szCs w:val="28"/>
                <w:lang w:val="lv-LV"/>
              </w:rPr>
              <w:t>iekļuves rekvizītus Maksātnespējas administrācija</w:t>
            </w:r>
            <w:r w:rsidR="0097777B">
              <w:rPr>
                <w:rFonts w:ascii="Times New Roman" w:eastAsiaTheme="minorHAnsi" w:hAnsi="Times New Roman" w:cs="Times New Roman"/>
                <w:sz w:val="28"/>
                <w:szCs w:val="28"/>
                <w:lang w:val="lv-LV"/>
              </w:rPr>
              <w:t xml:space="preserve"> izsniedz administratoram personīgi, pārbaudot administratora identitāti</w:t>
            </w:r>
            <w:r w:rsidR="00DB7473" w:rsidRPr="006969C9">
              <w:rPr>
                <w:rFonts w:ascii="Times New Roman" w:eastAsiaTheme="minorHAnsi" w:hAnsi="Times New Roman" w:cs="Times New Roman"/>
                <w:sz w:val="28"/>
                <w:szCs w:val="28"/>
                <w:lang w:val="lv-LV"/>
              </w:rPr>
              <w:t xml:space="preserve">. </w:t>
            </w:r>
          </w:p>
          <w:p w:rsidR="00CD6C8C" w:rsidRDefault="00CD6C8C" w:rsidP="00CD6C8C">
            <w:pPr>
              <w:spacing w:after="0" w:line="240" w:lineRule="auto"/>
              <w:ind w:left="57" w:right="57" w:firstLine="346"/>
              <w:jc w:val="both"/>
              <w:rPr>
                <w:rFonts w:ascii="Times New Roman" w:eastAsiaTheme="minorHAnsi" w:hAnsi="Times New Roman" w:cs="Times New Roman"/>
                <w:sz w:val="28"/>
                <w:szCs w:val="28"/>
                <w:lang w:val="lv-LV"/>
              </w:rPr>
            </w:pPr>
            <w:r>
              <w:rPr>
                <w:rFonts w:ascii="Times New Roman" w:hAnsi="Times New Roman" w:cs="Times New Roman"/>
                <w:sz w:val="28"/>
                <w:szCs w:val="28"/>
                <w:lang w:val="lv-LV"/>
              </w:rPr>
              <w:t>Ņemot vērā to, ka administrators nav Maksātnespējas administrācijas darbinieks, kuram būtu saistoši iestādes izdotie</w:t>
            </w:r>
            <w:r w:rsidR="00F86EFF">
              <w:rPr>
                <w:rFonts w:ascii="Times New Roman" w:hAnsi="Times New Roman" w:cs="Times New Roman"/>
                <w:sz w:val="28"/>
                <w:szCs w:val="28"/>
                <w:lang w:val="lv-LV"/>
              </w:rPr>
              <w:t xml:space="preserve"> iekšējie noteikumi par</w:t>
            </w:r>
            <w:r>
              <w:rPr>
                <w:rFonts w:ascii="Times New Roman" w:hAnsi="Times New Roman" w:cs="Times New Roman"/>
                <w:sz w:val="28"/>
                <w:szCs w:val="28"/>
                <w:lang w:val="lv-LV"/>
              </w:rPr>
              <w:t xml:space="preserve"> administratoru uzraudzības elektroniskās sistēmas</w:t>
            </w:r>
            <w:r w:rsidR="00F86EFF">
              <w:rPr>
                <w:rFonts w:ascii="Times New Roman" w:hAnsi="Times New Roman" w:cs="Times New Roman"/>
                <w:sz w:val="28"/>
                <w:szCs w:val="28"/>
                <w:lang w:val="lv-LV"/>
              </w:rPr>
              <w:t xml:space="preserve"> lietošanas kārtību,</w:t>
            </w:r>
            <w:r>
              <w:rPr>
                <w:rFonts w:ascii="Times New Roman" w:hAnsi="Times New Roman" w:cs="Times New Roman"/>
                <w:sz w:val="28"/>
                <w:szCs w:val="28"/>
                <w:lang w:val="lv-LV"/>
              </w:rPr>
              <w:t xml:space="preserve"> saņemot piekļuves rekviz</w:t>
            </w:r>
            <w:r w:rsidR="00F86EFF">
              <w:rPr>
                <w:rFonts w:ascii="Times New Roman" w:hAnsi="Times New Roman" w:cs="Times New Roman"/>
                <w:sz w:val="28"/>
                <w:szCs w:val="28"/>
                <w:lang w:val="lv-LV"/>
              </w:rPr>
              <w:t>ītus, starp Maksātnespējas administrāciju un administratoru tiek noslēgta vienošanās, kur ir noteikti attiecīgās sistēmas lietošanas noteikumi, iesniedzot administratora darbības pārskatu.</w:t>
            </w:r>
          </w:p>
          <w:p w:rsidR="003B0C8E" w:rsidRDefault="00DB7473" w:rsidP="00B96F6E">
            <w:pPr>
              <w:spacing w:after="0" w:line="240" w:lineRule="auto"/>
              <w:ind w:left="57" w:right="57" w:firstLine="346"/>
              <w:jc w:val="both"/>
              <w:rPr>
                <w:rFonts w:ascii="Times New Roman" w:hAnsi="Times New Roman"/>
                <w:sz w:val="28"/>
                <w:szCs w:val="28"/>
                <w:lang w:val="lv-LV"/>
              </w:rPr>
            </w:pPr>
            <w:r w:rsidRPr="00A81878">
              <w:rPr>
                <w:rFonts w:ascii="Times New Roman" w:eastAsiaTheme="minorHAnsi" w:hAnsi="Times New Roman" w:cs="Times New Roman"/>
                <w:sz w:val="28"/>
                <w:szCs w:val="28"/>
                <w:lang w:val="lv-LV"/>
              </w:rPr>
              <w:t>Pēc pirmreizējās identifikācijas tīmekļa vietnē</w:t>
            </w:r>
            <w:r w:rsidR="00B56D93" w:rsidRPr="00A81878">
              <w:rPr>
                <w:rFonts w:ascii="Times New Roman" w:eastAsiaTheme="minorHAnsi" w:hAnsi="Times New Roman" w:cs="Times New Roman"/>
                <w:sz w:val="28"/>
                <w:szCs w:val="28"/>
                <w:lang w:val="lv-LV"/>
              </w:rPr>
              <w:t>,</w:t>
            </w:r>
            <w:r w:rsidRPr="00A81878">
              <w:rPr>
                <w:rFonts w:ascii="Times New Roman" w:eastAsiaTheme="minorHAnsi" w:hAnsi="Times New Roman" w:cs="Times New Roman"/>
                <w:sz w:val="28"/>
                <w:szCs w:val="28"/>
                <w:lang w:val="lv-LV"/>
              </w:rPr>
              <w:t xml:space="preserve"> </w:t>
            </w:r>
            <w:r w:rsidR="00B56D93" w:rsidRPr="00A81878">
              <w:rPr>
                <w:rFonts w:ascii="Times New Roman" w:eastAsiaTheme="minorHAnsi" w:hAnsi="Times New Roman" w:cs="Times New Roman"/>
                <w:sz w:val="28"/>
                <w:szCs w:val="28"/>
                <w:lang w:val="lv-LV"/>
              </w:rPr>
              <w:t>i</w:t>
            </w:r>
            <w:r w:rsidRPr="00A81878">
              <w:rPr>
                <w:rFonts w:ascii="Times New Roman" w:hAnsi="Times New Roman"/>
                <w:sz w:val="28"/>
                <w:szCs w:val="28"/>
                <w:lang w:val="lv-LV"/>
              </w:rPr>
              <w:t>zsniegto piekļuves rekvizītu nozaudēšanas gadījumā</w:t>
            </w:r>
            <w:r w:rsidR="00B56D93" w:rsidRPr="00A81878">
              <w:rPr>
                <w:rFonts w:ascii="Times New Roman" w:hAnsi="Times New Roman"/>
                <w:sz w:val="28"/>
                <w:szCs w:val="28"/>
                <w:lang w:val="lv-LV"/>
              </w:rPr>
              <w:t xml:space="preserve"> atjaunotie piekļuves rekvizīti tiks nosūtīti uz </w:t>
            </w:r>
            <w:r w:rsidR="00710082" w:rsidRPr="00A81878">
              <w:rPr>
                <w:rFonts w:ascii="Times New Roman" w:hAnsi="Times New Roman"/>
                <w:sz w:val="28"/>
                <w:szCs w:val="28"/>
                <w:lang w:val="lv-LV"/>
              </w:rPr>
              <w:t xml:space="preserve">Maksātnespējas reģistrā norādīto </w:t>
            </w:r>
            <w:r w:rsidR="00B56D93" w:rsidRPr="00A81878">
              <w:rPr>
                <w:rFonts w:ascii="Times New Roman" w:hAnsi="Times New Roman"/>
                <w:sz w:val="28"/>
                <w:szCs w:val="28"/>
                <w:lang w:val="lv-LV"/>
              </w:rPr>
              <w:t>administratora elektroniskā pasta adresi.</w:t>
            </w:r>
            <w:r w:rsidR="003B0C8E">
              <w:rPr>
                <w:rFonts w:ascii="Times New Roman" w:hAnsi="Times New Roman"/>
                <w:sz w:val="28"/>
                <w:szCs w:val="28"/>
                <w:lang w:val="lv-LV"/>
              </w:rPr>
              <w:t xml:space="preserve"> Ja piekļuves rekvizīti nozaudēti pirms </w:t>
            </w:r>
            <w:r w:rsidR="003B0C8E" w:rsidRPr="00A81878">
              <w:rPr>
                <w:rFonts w:ascii="Times New Roman" w:eastAsiaTheme="minorHAnsi" w:hAnsi="Times New Roman" w:cs="Times New Roman"/>
                <w:sz w:val="28"/>
                <w:szCs w:val="28"/>
                <w:lang w:val="lv-LV"/>
              </w:rPr>
              <w:t>pirmreizēj</w:t>
            </w:r>
            <w:r w:rsidR="003B0C8E">
              <w:rPr>
                <w:rFonts w:ascii="Times New Roman" w:eastAsiaTheme="minorHAnsi" w:hAnsi="Times New Roman" w:cs="Times New Roman"/>
                <w:sz w:val="28"/>
                <w:szCs w:val="28"/>
                <w:lang w:val="lv-LV"/>
              </w:rPr>
              <w:t>ās</w:t>
            </w:r>
            <w:r w:rsidR="003B0C8E" w:rsidRPr="00A81878">
              <w:rPr>
                <w:rFonts w:ascii="Times New Roman" w:eastAsiaTheme="minorHAnsi" w:hAnsi="Times New Roman" w:cs="Times New Roman"/>
                <w:sz w:val="28"/>
                <w:szCs w:val="28"/>
                <w:lang w:val="lv-LV"/>
              </w:rPr>
              <w:t xml:space="preserve"> identifikācij</w:t>
            </w:r>
            <w:r w:rsidR="003B0C8E">
              <w:rPr>
                <w:rFonts w:ascii="Times New Roman" w:eastAsiaTheme="minorHAnsi" w:hAnsi="Times New Roman" w:cs="Times New Roman"/>
                <w:sz w:val="28"/>
                <w:szCs w:val="28"/>
                <w:lang w:val="lv-LV"/>
              </w:rPr>
              <w:t>as</w:t>
            </w:r>
            <w:r w:rsidR="003B0C8E" w:rsidRPr="00A81878">
              <w:rPr>
                <w:rFonts w:ascii="Times New Roman" w:eastAsiaTheme="minorHAnsi" w:hAnsi="Times New Roman" w:cs="Times New Roman"/>
                <w:sz w:val="28"/>
                <w:szCs w:val="28"/>
                <w:lang w:val="lv-LV"/>
              </w:rPr>
              <w:t xml:space="preserve"> tīmekļa vietnē</w:t>
            </w:r>
            <w:r w:rsidR="003B0C8E">
              <w:rPr>
                <w:rFonts w:ascii="Times New Roman" w:eastAsiaTheme="minorHAnsi" w:hAnsi="Times New Roman" w:cs="Times New Roman"/>
                <w:sz w:val="28"/>
                <w:szCs w:val="28"/>
                <w:lang w:val="lv-LV"/>
              </w:rPr>
              <w:t xml:space="preserve">, administrators rīkojas MK noteikumu projekta 5.punktā noteiktajai kārtībai, </w:t>
            </w:r>
            <w:r w:rsidR="006D4CAE">
              <w:rPr>
                <w:rFonts w:ascii="Times New Roman" w:eastAsiaTheme="minorHAnsi" w:hAnsi="Times New Roman" w:cs="Times New Roman"/>
                <w:sz w:val="28"/>
                <w:szCs w:val="28"/>
                <w:lang w:val="lv-LV"/>
              </w:rPr>
              <w:t xml:space="preserve">un </w:t>
            </w:r>
            <w:r w:rsidR="003B0C8E">
              <w:rPr>
                <w:rFonts w:ascii="Times New Roman" w:eastAsiaTheme="minorHAnsi" w:hAnsi="Times New Roman" w:cs="Times New Roman"/>
                <w:sz w:val="28"/>
                <w:szCs w:val="28"/>
                <w:lang w:val="lv-LV"/>
              </w:rPr>
              <w:t>nozaudētie piekļuves rekvizīti tiek anulēti.</w:t>
            </w:r>
          </w:p>
          <w:p w:rsidR="00C42F11" w:rsidRPr="00B56D93" w:rsidRDefault="00C42F11" w:rsidP="00B96F6E">
            <w:pPr>
              <w:spacing w:after="0" w:line="240" w:lineRule="auto"/>
              <w:ind w:left="57" w:right="57" w:firstLine="346"/>
              <w:jc w:val="both"/>
              <w:rPr>
                <w:rFonts w:ascii="Times New Roman" w:eastAsiaTheme="minorHAnsi" w:hAnsi="Times New Roman" w:cs="Times New Roman"/>
                <w:sz w:val="28"/>
                <w:szCs w:val="28"/>
                <w:lang w:val="lv-LV"/>
              </w:rPr>
            </w:pPr>
            <w:r>
              <w:rPr>
                <w:rFonts w:ascii="Times New Roman" w:hAnsi="Times New Roman" w:cs="Times New Roman"/>
                <w:sz w:val="28"/>
                <w:szCs w:val="28"/>
                <w:lang w:val="lv-LV"/>
              </w:rPr>
              <w:t>Administratoru darbības pārskati (MK noteikumu projekta 1., 2., 3., 4., 5. un 6.pielikums) administratoru uzraudzības elektroniskajā sistēmā tiks aizpildīti, izmantojot darbības pārskatu veidlapām atbilstošas veidnes.</w:t>
            </w:r>
            <w:r w:rsidRPr="00C42F11">
              <w:rPr>
                <w:sz w:val="28"/>
                <w:szCs w:val="28"/>
                <w:lang w:val="lv-LV" w:eastAsia="lv-LV"/>
              </w:rPr>
              <w:t xml:space="preserve"> </w:t>
            </w:r>
            <w:r w:rsidRPr="00C42F11">
              <w:rPr>
                <w:rFonts w:ascii="Times New Roman" w:hAnsi="Times New Roman" w:cs="Times New Roman"/>
                <w:sz w:val="28"/>
                <w:szCs w:val="28"/>
                <w:lang w:val="lv-LV" w:eastAsia="lv-LV"/>
              </w:rPr>
              <w:t xml:space="preserve">Administratora darbības pārskats, kas Maksātnespējas administrācijā iesniegts elektroniski, izmantojot tīmekļa vietnē </w:t>
            </w:r>
            <w:hyperlink r:id="rId8" w:history="1">
              <w:r w:rsidRPr="006969C9">
                <w:rPr>
                  <w:rFonts w:ascii="Times New Roman" w:hAnsi="Times New Roman" w:cs="Times New Roman"/>
                  <w:sz w:val="28"/>
                  <w:szCs w:val="28"/>
                  <w:lang w:val="lv-LV" w:eastAsia="lv-LV"/>
                </w:rPr>
                <w:t>www.mna.gov.lv</w:t>
              </w:r>
            </w:hyperlink>
            <w:r w:rsidRPr="006969C9">
              <w:rPr>
                <w:rFonts w:ascii="Times New Roman" w:hAnsi="Times New Roman" w:cs="Times New Roman"/>
                <w:sz w:val="28"/>
                <w:szCs w:val="28"/>
                <w:lang w:val="lv-LV" w:eastAsia="lv-LV"/>
              </w:rPr>
              <w:t xml:space="preserve"> </w:t>
            </w:r>
            <w:r w:rsidRPr="00C42F11">
              <w:rPr>
                <w:rFonts w:ascii="Times New Roman" w:hAnsi="Times New Roman" w:cs="Times New Roman"/>
                <w:sz w:val="28"/>
                <w:szCs w:val="28"/>
                <w:lang w:val="lv-LV" w:eastAsia="lv-LV"/>
              </w:rPr>
              <w:t>speciālo tiešsaistes formu, ir uzskatāms par administratora pašrocīgi parakstītu</w:t>
            </w:r>
            <w:r>
              <w:rPr>
                <w:rFonts w:ascii="Times New Roman" w:hAnsi="Times New Roman" w:cs="Times New Roman"/>
                <w:sz w:val="28"/>
                <w:szCs w:val="28"/>
                <w:lang w:val="lv-LV" w:eastAsia="lv-LV"/>
              </w:rPr>
              <w:t>.</w:t>
            </w:r>
          </w:p>
          <w:p w:rsidR="00594C4E" w:rsidRPr="00FE2353" w:rsidRDefault="00A2375E" w:rsidP="00B96F6E">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Vienlaikus, attiecībā uz</w:t>
            </w:r>
            <w:r w:rsidR="006C1355" w:rsidRPr="00FE2353">
              <w:rPr>
                <w:rFonts w:ascii="Times New Roman" w:hAnsi="Times New Roman" w:cs="Times New Roman"/>
                <w:sz w:val="28"/>
                <w:szCs w:val="28"/>
                <w:lang w:val="lv-LV"/>
              </w:rPr>
              <w:t xml:space="preserve"> informācijas sniegšanas veidu kreditoriem, tiek saglabāta šobrīd spēkā esošā kārtība – </w:t>
            </w:r>
            <w:r w:rsidR="00F758F8">
              <w:rPr>
                <w:rFonts w:ascii="Times New Roman" w:hAnsi="Times New Roman" w:cs="Times New Roman"/>
                <w:sz w:val="28"/>
                <w:szCs w:val="28"/>
                <w:lang w:val="lv-LV"/>
              </w:rPr>
              <w:t xml:space="preserve">administratora darbības pārskats tiks nosūtīts uz kreditoru prasījumos norādītajām elektroniskā pasta adresēm. </w:t>
            </w:r>
            <w:r w:rsidR="006969C9">
              <w:rPr>
                <w:rFonts w:ascii="Times New Roman" w:hAnsi="Times New Roman" w:cs="Times New Roman"/>
                <w:sz w:val="28"/>
                <w:szCs w:val="28"/>
                <w:lang w:val="lv-LV"/>
              </w:rPr>
              <w:t>Tīmekļa vietnē</w:t>
            </w:r>
            <w:r w:rsidR="00091AD9" w:rsidRPr="00FE2353">
              <w:rPr>
                <w:rFonts w:ascii="Times New Roman" w:hAnsi="Times New Roman" w:cs="Times New Roman"/>
                <w:sz w:val="28"/>
                <w:szCs w:val="28"/>
                <w:lang w:val="lv-LV"/>
              </w:rPr>
              <w:t xml:space="preserve"> sagatavot</w:t>
            </w:r>
            <w:r>
              <w:rPr>
                <w:rFonts w:ascii="Times New Roman" w:hAnsi="Times New Roman" w:cs="Times New Roman"/>
                <w:sz w:val="28"/>
                <w:szCs w:val="28"/>
                <w:lang w:val="lv-LV"/>
              </w:rPr>
              <w:t>o</w:t>
            </w:r>
            <w:r w:rsidR="00091AD9" w:rsidRPr="00FE2353">
              <w:rPr>
                <w:rFonts w:ascii="Times New Roman" w:hAnsi="Times New Roman" w:cs="Times New Roman"/>
                <w:sz w:val="28"/>
                <w:szCs w:val="28"/>
                <w:lang w:val="lv-LV"/>
              </w:rPr>
              <w:t xml:space="preserve"> pārskat</w:t>
            </w:r>
            <w:r>
              <w:rPr>
                <w:rFonts w:ascii="Times New Roman" w:hAnsi="Times New Roman" w:cs="Times New Roman"/>
                <w:sz w:val="28"/>
                <w:szCs w:val="28"/>
                <w:lang w:val="lv-LV"/>
              </w:rPr>
              <w:t>u</w:t>
            </w:r>
            <w:r w:rsidR="00091AD9" w:rsidRPr="00FE2353">
              <w:rPr>
                <w:rFonts w:ascii="Times New Roman" w:hAnsi="Times New Roman" w:cs="Times New Roman"/>
                <w:sz w:val="28"/>
                <w:szCs w:val="28"/>
                <w:lang w:val="lv-LV"/>
              </w:rPr>
              <w:t>, ko attiecīgā sistēma</w:t>
            </w:r>
            <w:r w:rsidR="001B0178">
              <w:rPr>
                <w:rFonts w:ascii="Times New Roman" w:hAnsi="Times New Roman" w:cs="Times New Roman"/>
                <w:sz w:val="28"/>
                <w:szCs w:val="28"/>
                <w:lang w:val="lv-LV"/>
              </w:rPr>
              <w:t xml:space="preserve">, pamatojoties uz </w:t>
            </w:r>
            <w:r w:rsidR="00091AD9" w:rsidRPr="00FE2353">
              <w:rPr>
                <w:rFonts w:ascii="Times New Roman" w:hAnsi="Times New Roman" w:cs="Times New Roman"/>
                <w:sz w:val="28"/>
                <w:szCs w:val="28"/>
                <w:lang w:val="lv-LV"/>
              </w:rPr>
              <w:t>administratora ievadīto informāciju</w:t>
            </w:r>
            <w:r w:rsidR="001B0178">
              <w:rPr>
                <w:rFonts w:ascii="Times New Roman" w:hAnsi="Times New Roman" w:cs="Times New Roman"/>
                <w:sz w:val="28"/>
                <w:szCs w:val="28"/>
                <w:lang w:val="lv-LV"/>
              </w:rPr>
              <w:t>,</w:t>
            </w:r>
            <w:r w:rsidR="001B0178" w:rsidRPr="00FE2353">
              <w:rPr>
                <w:rFonts w:ascii="Times New Roman" w:hAnsi="Times New Roman" w:cs="Times New Roman"/>
                <w:sz w:val="28"/>
                <w:szCs w:val="28"/>
                <w:lang w:val="lv-LV"/>
              </w:rPr>
              <w:t xml:space="preserve"> uzģenerē</w:t>
            </w:r>
            <w:r w:rsidR="001B0178">
              <w:rPr>
                <w:rFonts w:ascii="Times New Roman" w:hAnsi="Times New Roman" w:cs="Times New Roman"/>
                <w:sz w:val="28"/>
                <w:szCs w:val="28"/>
                <w:lang w:val="lv-LV"/>
              </w:rPr>
              <w:t xml:space="preserve"> iesniegšanai Maksātnespējas administrācijā</w:t>
            </w:r>
            <w:r w:rsidR="00091AD9" w:rsidRPr="00FE2353">
              <w:rPr>
                <w:rFonts w:ascii="Times New Roman" w:hAnsi="Times New Roman" w:cs="Times New Roman"/>
                <w:sz w:val="28"/>
                <w:szCs w:val="28"/>
                <w:lang w:val="lv-LV"/>
              </w:rPr>
              <w:t>,</w:t>
            </w:r>
            <w:r w:rsidR="006C1355" w:rsidRPr="00FE2353">
              <w:rPr>
                <w:rFonts w:ascii="Times New Roman" w:hAnsi="Times New Roman" w:cs="Times New Roman"/>
                <w:sz w:val="28"/>
                <w:szCs w:val="28"/>
                <w:lang w:val="lv-LV"/>
              </w:rPr>
              <w:t xml:space="preserve"> </w:t>
            </w:r>
            <w:r>
              <w:rPr>
                <w:rFonts w:ascii="Times New Roman" w:hAnsi="Times New Roman" w:cs="Times New Roman"/>
                <w:sz w:val="28"/>
                <w:szCs w:val="28"/>
                <w:lang w:val="lv-LV"/>
              </w:rPr>
              <w:t>administrators</w:t>
            </w:r>
            <w:r w:rsidR="00091AD9" w:rsidRPr="00FE2353">
              <w:rPr>
                <w:rFonts w:ascii="Times New Roman" w:hAnsi="Times New Roman" w:cs="Times New Roman"/>
                <w:sz w:val="28"/>
                <w:szCs w:val="28"/>
                <w:lang w:val="lv-LV"/>
              </w:rPr>
              <w:t xml:space="preserve"> </w:t>
            </w:r>
            <w:r w:rsidR="006C1355" w:rsidRPr="00FE2353">
              <w:rPr>
                <w:rFonts w:ascii="Times New Roman" w:hAnsi="Times New Roman" w:cs="Times New Roman"/>
                <w:sz w:val="28"/>
                <w:szCs w:val="28"/>
                <w:lang w:val="lv-LV"/>
              </w:rPr>
              <w:t>nosūt</w:t>
            </w:r>
            <w:r>
              <w:rPr>
                <w:rFonts w:ascii="Times New Roman" w:hAnsi="Times New Roman" w:cs="Times New Roman"/>
                <w:sz w:val="28"/>
                <w:szCs w:val="28"/>
                <w:lang w:val="lv-LV"/>
              </w:rPr>
              <w:t>a</w:t>
            </w:r>
            <w:r w:rsidR="00091AD9" w:rsidRPr="00FE2353">
              <w:rPr>
                <w:rFonts w:ascii="Times New Roman" w:hAnsi="Times New Roman" w:cs="Times New Roman"/>
                <w:sz w:val="28"/>
                <w:szCs w:val="28"/>
                <w:lang w:val="lv-LV"/>
              </w:rPr>
              <w:t xml:space="preserve"> </w:t>
            </w:r>
            <w:r w:rsidR="006C1355" w:rsidRPr="00FE2353">
              <w:rPr>
                <w:rFonts w:ascii="Times New Roman" w:hAnsi="Times New Roman" w:cs="Times New Roman"/>
                <w:sz w:val="28"/>
                <w:szCs w:val="28"/>
                <w:lang w:val="lv-LV"/>
              </w:rPr>
              <w:t>kreditor</w:t>
            </w:r>
            <w:r w:rsidR="00091AD9" w:rsidRPr="00FE2353">
              <w:rPr>
                <w:rFonts w:ascii="Times New Roman" w:hAnsi="Times New Roman" w:cs="Times New Roman"/>
                <w:sz w:val="28"/>
                <w:szCs w:val="28"/>
                <w:lang w:val="lv-LV"/>
              </w:rPr>
              <w:t>iem</w:t>
            </w:r>
            <w:r w:rsidR="001B0178">
              <w:rPr>
                <w:rFonts w:ascii="Times New Roman" w:hAnsi="Times New Roman" w:cs="Times New Roman"/>
                <w:sz w:val="28"/>
                <w:szCs w:val="28"/>
                <w:lang w:val="lv-LV"/>
              </w:rPr>
              <w:t>,</w:t>
            </w:r>
            <w:r w:rsidR="00091AD9" w:rsidRPr="00FE2353">
              <w:rPr>
                <w:rFonts w:ascii="Times New Roman" w:hAnsi="Times New Roman" w:cs="Times New Roman"/>
                <w:sz w:val="28"/>
                <w:szCs w:val="28"/>
                <w:lang w:val="lv-LV"/>
              </w:rPr>
              <w:t xml:space="preserve"> </w:t>
            </w:r>
            <w:r w:rsidR="001B0178" w:rsidRPr="00EC224E">
              <w:rPr>
                <w:rFonts w:ascii="Times New Roman" w:hAnsi="Times New Roman" w:cs="Times New Roman"/>
                <w:sz w:val="28"/>
                <w:szCs w:val="28"/>
                <w:lang w:val="lv-LV"/>
              </w:rPr>
              <w:t>noformē</w:t>
            </w:r>
            <w:r w:rsidR="001B0178">
              <w:rPr>
                <w:rFonts w:ascii="Times New Roman" w:hAnsi="Times New Roman" w:cs="Times New Roman"/>
                <w:sz w:val="28"/>
                <w:szCs w:val="28"/>
                <w:lang w:val="lv-LV"/>
              </w:rPr>
              <w:t>jot</w:t>
            </w:r>
            <w:r w:rsidR="001B0178" w:rsidRPr="00EC224E">
              <w:rPr>
                <w:rFonts w:ascii="Times New Roman" w:hAnsi="Times New Roman" w:cs="Times New Roman"/>
                <w:sz w:val="28"/>
                <w:szCs w:val="28"/>
                <w:lang w:val="lv-LV"/>
              </w:rPr>
              <w:t xml:space="preserve"> atbilstoši normatīvajos aktos noteiktajām elektronisko dokumentu noformēšanas prasībām</w:t>
            </w:r>
            <w:r w:rsidR="0056299F">
              <w:rPr>
                <w:rFonts w:ascii="Times New Roman" w:hAnsi="Times New Roman" w:cs="Times New Roman"/>
                <w:sz w:val="28"/>
                <w:szCs w:val="28"/>
                <w:lang w:val="lv-LV"/>
              </w:rPr>
              <w:t>.</w:t>
            </w:r>
            <w:r w:rsidR="001B0178" w:rsidRPr="00EC224E">
              <w:rPr>
                <w:rFonts w:ascii="Times New Roman" w:hAnsi="Times New Roman" w:cs="Times New Roman"/>
                <w:sz w:val="28"/>
                <w:szCs w:val="28"/>
                <w:lang w:val="lv-LV"/>
              </w:rPr>
              <w:t xml:space="preserve"> </w:t>
            </w:r>
          </w:p>
          <w:p w:rsidR="00ED690A" w:rsidRDefault="00A930CD" w:rsidP="00B96F6E">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J</w:t>
            </w:r>
            <w:r w:rsidRPr="00FE2353">
              <w:rPr>
                <w:rFonts w:ascii="Times New Roman" w:hAnsi="Times New Roman" w:cs="Times New Roman"/>
                <w:sz w:val="28"/>
                <w:szCs w:val="28"/>
                <w:lang w:val="lv-LV"/>
              </w:rPr>
              <w:t>a administratora sertifikāta darbība tiek izbeigta vai tas tiek anulēts</w:t>
            </w:r>
            <w:r>
              <w:rPr>
                <w:rFonts w:ascii="Times New Roman" w:hAnsi="Times New Roman" w:cs="Times New Roman"/>
                <w:sz w:val="28"/>
                <w:szCs w:val="28"/>
                <w:lang w:val="lv-LV"/>
              </w:rPr>
              <w:t>, piekļuves rekvizīti</w:t>
            </w:r>
            <w:r w:rsidRPr="00FE2353">
              <w:rPr>
                <w:rFonts w:ascii="Times New Roman" w:hAnsi="Times New Roman" w:cs="Times New Roman"/>
                <w:sz w:val="28"/>
                <w:szCs w:val="28"/>
                <w:lang w:val="lv-LV"/>
              </w:rPr>
              <w:t xml:space="preserve"> tiek anulēt</w:t>
            </w:r>
            <w:r>
              <w:rPr>
                <w:rFonts w:ascii="Times New Roman" w:hAnsi="Times New Roman" w:cs="Times New Roman"/>
                <w:sz w:val="28"/>
                <w:szCs w:val="28"/>
                <w:lang w:val="lv-LV"/>
              </w:rPr>
              <w:t xml:space="preserve">i viena mēneša laikā no </w:t>
            </w:r>
            <w:r w:rsidR="00A31933">
              <w:rPr>
                <w:rFonts w:ascii="Times New Roman" w:hAnsi="Times New Roman" w:cs="Times New Roman"/>
                <w:sz w:val="28"/>
                <w:szCs w:val="28"/>
                <w:lang w:val="lv-LV"/>
              </w:rPr>
              <w:t>dienas, kad maksātnespējas reģistrā ir izdarīts ieraksts par administratora atcelšanu no pēdējā viņa lietvedībā esošā maksātnespējas procesa</w:t>
            </w:r>
            <w:r w:rsidRPr="00FE2353">
              <w:rPr>
                <w:rFonts w:ascii="Times New Roman" w:hAnsi="Times New Roman" w:cs="Times New Roman"/>
                <w:sz w:val="28"/>
                <w:szCs w:val="28"/>
                <w:lang w:val="lv-LV"/>
              </w:rPr>
              <w:t>.</w:t>
            </w:r>
            <w:r w:rsidR="009D7D55">
              <w:rPr>
                <w:rFonts w:ascii="Times New Roman" w:hAnsi="Times New Roman" w:cs="Times New Roman"/>
                <w:sz w:val="28"/>
                <w:szCs w:val="28"/>
                <w:lang w:val="lv-LV"/>
              </w:rPr>
              <w:t xml:space="preserve"> Piekļuves tiesības anulē Maksātnespējas administrācija. </w:t>
            </w:r>
          </w:p>
          <w:p w:rsidR="00F86EFF" w:rsidRDefault="00A930CD" w:rsidP="00B96F6E">
            <w:pPr>
              <w:spacing w:after="0" w:line="240" w:lineRule="auto"/>
              <w:ind w:left="57" w:right="57" w:firstLine="346"/>
              <w:jc w:val="both"/>
              <w:rPr>
                <w:rFonts w:ascii="Times New Roman" w:hAnsi="Times New Roman" w:cs="Times New Roman"/>
                <w:sz w:val="28"/>
                <w:szCs w:val="28"/>
                <w:lang w:val="lv-LV" w:eastAsia="lv-LV"/>
              </w:rPr>
            </w:pPr>
            <w:r>
              <w:rPr>
                <w:rFonts w:ascii="Times New Roman" w:hAnsi="Times New Roman" w:cs="Times New Roman"/>
                <w:sz w:val="28"/>
                <w:szCs w:val="28"/>
                <w:lang w:val="lv-LV"/>
              </w:rPr>
              <w:t>MK noteikumu projektā noteikts, ka sākotnējais un kārtējais administratora darbības pārskats iesniedzams septiņu dienu laikā pēc pārskata perioda beig</w:t>
            </w:r>
            <w:r w:rsidR="007C61D5">
              <w:rPr>
                <w:rFonts w:ascii="Times New Roman" w:hAnsi="Times New Roman" w:cs="Times New Roman"/>
                <w:sz w:val="28"/>
                <w:szCs w:val="28"/>
                <w:lang w:val="lv-LV"/>
              </w:rPr>
              <w:t>ām. Noslēguma</w:t>
            </w:r>
            <w:r w:rsidR="009D7D55">
              <w:rPr>
                <w:rFonts w:ascii="Times New Roman" w:hAnsi="Times New Roman" w:cs="Times New Roman"/>
                <w:sz w:val="28"/>
                <w:szCs w:val="28"/>
                <w:lang w:val="lv-LV"/>
              </w:rPr>
              <w:t xml:space="preserve"> administratora</w:t>
            </w:r>
            <w:r w:rsidR="007C61D5">
              <w:rPr>
                <w:rFonts w:ascii="Times New Roman" w:hAnsi="Times New Roman" w:cs="Times New Roman"/>
                <w:sz w:val="28"/>
                <w:szCs w:val="28"/>
                <w:lang w:val="lv-LV"/>
              </w:rPr>
              <w:t xml:space="preserve"> pārskats ir iesniedzams </w:t>
            </w:r>
            <w:r w:rsidR="007C61D5" w:rsidRPr="007C61D5">
              <w:rPr>
                <w:rFonts w:ascii="Times New Roman" w:hAnsi="Times New Roman" w:cs="Times New Roman"/>
                <w:sz w:val="28"/>
                <w:szCs w:val="28"/>
                <w:lang w:val="lv-LV" w:eastAsia="lv-LV"/>
              </w:rPr>
              <w:t>15 dienu laikā pēc parādnieka mantas pārdošanas plāna izpildes</w:t>
            </w:r>
            <w:r w:rsidR="007C61D5">
              <w:rPr>
                <w:rFonts w:ascii="Times New Roman" w:hAnsi="Times New Roman" w:cs="Times New Roman"/>
                <w:sz w:val="28"/>
                <w:szCs w:val="28"/>
                <w:lang w:val="lv-LV" w:eastAsia="lv-LV"/>
              </w:rPr>
              <w:t xml:space="preserve">. </w:t>
            </w:r>
          </w:p>
          <w:p w:rsidR="00C42F11" w:rsidRDefault="007C61D5" w:rsidP="00B96F6E">
            <w:pPr>
              <w:spacing w:after="0" w:line="240" w:lineRule="auto"/>
              <w:ind w:left="57" w:right="57" w:firstLine="346"/>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Vienlaikus, l</w:t>
            </w:r>
            <w:r w:rsidR="005828E0" w:rsidRPr="00FE2353">
              <w:rPr>
                <w:rFonts w:ascii="Times New Roman" w:hAnsi="Times New Roman" w:cs="Times New Roman"/>
                <w:sz w:val="28"/>
                <w:szCs w:val="28"/>
                <w:lang w:val="lv-LV"/>
              </w:rPr>
              <w:t xml:space="preserve">ai nodrošinātu jaunajam administratoram, Maksātnespējas administrācijai un kreditoriem informāciju par darbībām par periodu no iepriekšējā pārskata perioda beigām līdz </w:t>
            </w:r>
            <w:r w:rsidR="004605CC">
              <w:rPr>
                <w:rFonts w:ascii="Times New Roman" w:hAnsi="Times New Roman" w:cs="Times New Roman"/>
                <w:sz w:val="28"/>
                <w:szCs w:val="28"/>
                <w:lang w:val="lv-LV"/>
              </w:rPr>
              <w:t xml:space="preserve">administratora </w:t>
            </w:r>
            <w:r w:rsidR="005828E0" w:rsidRPr="00FE2353">
              <w:rPr>
                <w:rFonts w:ascii="Times New Roman" w:hAnsi="Times New Roman" w:cs="Times New Roman"/>
                <w:sz w:val="28"/>
                <w:szCs w:val="28"/>
                <w:lang w:val="lv-LV"/>
              </w:rPr>
              <w:t xml:space="preserve">atcelšanas brīdim, </w:t>
            </w:r>
            <w:r>
              <w:rPr>
                <w:rFonts w:ascii="Times New Roman" w:hAnsi="Times New Roman" w:cs="Times New Roman"/>
                <w:sz w:val="28"/>
                <w:szCs w:val="28"/>
                <w:lang w:val="lv-LV"/>
              </w:rPr>
              <w:t>noslēguma pārskats tiek sagatavots arī administratora atcelšanas gadījumā. A</w:t>
            </w:r>
            <w:r w:rsidR="005828E0" w:rsidRPr="00FE2353">
              <w:rPr>
                <w:rFonts w:ascii="Times New Roman" w:hAnsi="Times New Roman" w:cs="Times New Roman"/>
                <w:sz w:val="28"/>
                <w:szCs w:val="28"/>
                <w:lang w:val="lv-LV"/>
              </w:rPr>
              <w:t xml:space="preserve">tceltajam administratoram </w:t>
            </w:r>
            <w:r>
              <w:rPr>
                <w:rFonts w:ascii="Times New Roman" w:hAnsi="Times New Roman" w:cs="Times New Roman"/>
                <w:sz w:val="28"/>
                <w:szCs w:val="28"/>
                <w:lang w:val="lv-LV"/>
              </w:rPr>
              <w:t xml:space="preserve">noslēguma pārskats jāsagatavo </w:t>
            </w:r>
            <w:r w:rsidR="00A31933">
              <w:rPr>
                <w:rFonts w:ascii="Times New Roman" w:hAnsi="Times New Roman" w:cs="Times New Roman"/>
                <w:sz w:val="28"/>
                <w:szCs w:val="28"/>
                <w:lang w:val="lv-LV"/>
              </w:rPr>
              <w:t>septiņu</w:t>
            </w:r>
            <w:r w:rsidR="005828E0" w:rsidRPr="00FE2353">
              <w:rPr>
                <w:rFonts w:ascii="Times New Roman" w:hAnsi="Times New Roman" w:cs="Times New Roman"/>
                <w:sz w:val="28"/>
                <w:szCs w:val="28"/>
                <w:lang w:val="lv-LV"/>
              </w:rPr>
              <w:t xml:space="preserve"> dienu laikā no dienas, kad maksātnespējas reģistrā ir izdarīts ieraksts par viņa atcelšanu no konkrētā procesa</w:t>
            </w:r>
            <w:r w:rsidR="00A31933">
              <w:rPr>
                <w:rFonts w:ascii="Times New Roman" w:hAnsi="Times New Roman" w:cs="Times New Roman"/>
                <w:sz w:val="28"/>
                <w:szCs w:val="28"/>
                <w:lang w:val="lv-LV"/>
              </w:rPr>
              <w:t>.</w:t>
            </w:r>
            <w:r w:rsidR="00A23789">
              <w:rPr>
                <w:rFonts w:ascii="Times New Roman" w:hAnsi="Times New Roman" w:cs="Times New Roman"/>
                <w:sz w:val="28"/>
                <w:szCs w:val="28"/>
                <w:lang w:val="lv-LV"/>
              </w:rPr>
              <w:t xml:space="preserve"> </w:t>
            </w:r>
            <w:r w:rsidR="00F86EFF" w:rsidRPr="00F86EFF">
              <w:rPr>
                <w:rFonts w:ascii="Times New Roman" w:hAnsi="Times New Roman" w:cs="Times New Roman"/>
                <w:sz w:val="28"/>
                <w:szCs w:val="28"/>
                <w:lang w:val="lv-LV" w:eastAsia="lv-LV"/>
              </w:rPr>
              <w:t>Administratoram, kas sāk pildīt administratora pienākumus atceltā administratora vietā, atceltā administrator</w:t>
            </w:r>
            <w:r w:rsidR="00F86EFF">
              <w:rPr>
                <w:rFonts w:ascii="Times New Roman" w:hAnsi="Times New Roman" w:cs="Times New Roman"/>
                <w:sz w:val="28"/>
                <w:szCs w:val="28"/>
                <w:lang w:val="lv-LV" w:eastAsia="lv-LV"/>
              </w:rPr>
              <w:t>a</w:t>
            </w:r>
            <w:r w:rsidR="00F86EFF" w:rsidRPr="00F86EFF">
              <w:rPr>
                <w:rFonts w:ascii="Times New Roman" w:hAnsi="Times New Roman" w:cs="Times New Roman"/>
                <w:sz w:val="28"/>
                <w:szCs w:val="28"/>
                <w:lang w:val="lv-LV" w:eastAsia="lv-LV"/>
              </w:rPr>
              <w:t xml:space="preserve"> darbības pārskats būs pieejams elektroniski t</w:t>
            </w:r>
            <w:r w:rsidR="00F86EFF">
              <w:rPr>
                <w:rFonts w:ascii="Times New Roman" w:hAnsi="Times New Roman" w:cs="Times New Roman"/>
                <w:sz w:val="28"/>
                <w:szCs w:val="28"/>
                <w:lang w:val="lv-LV" w:eastAsia="lv-LV"/>
              </w:rPr>
              <w:t>īmekļa vietnē</w:t>
            </w:r>
            <w:r w:rsidR="00F86EFF" w:rsidRPr="00F86EFF">
              <w:rPr>
                <w:rFonts w:ascii="Times New Roman" w:hAnsi="Times New Roman" w:cs="Times New Roman"/>
                <w:sz w:val="28"/>
                <w:szCs w:val="28"/>
                <w:lang w:val="lv-LV" w:eastAsia="lv-LV"/>
              </w:rPr>
              <w:t xml:space="preserve"> pēc tā iesniegšanas Maksātnespējas administrācijā</w:t>
            </w:r>
            <w:r w:rsidR="00F86EFF">
              <w:rPr>
                <w:rFonts w:ascii="Times New Roman" w:hAnsi="Times New Roman" w:cs="Times New Roman"/>
                <w:sz w:val="28"/>
                <w:szCs w:val="28"/>
                <w:lang w:val="lv-LV" w:eastAsia="lv-LV"/>
              </w:rPr>
              <w:t>. Ievērojot MK noteikumu projekta 4.punktā noteikto, a</w:t>
            </w:r>
            <w:r w:rsidR="00F86EFF" w:rsidRPr="00F86EFF">
              <w:rPr>
                <w:rFonts w:ascii="Times New Roman" w:hAnsi="Times New Roman" w:cs="Times New Roman"/>
                <w:sz w:val="28"/>
                <w:szCs w:val="28"/>
                <w:lang w:val="lv-LV" w:eastAsia="lv-LV"/>
              </w:rPr>
              <w:t>dministratoram, kas sāk pildīt administratora pienākumus atceltā administratora vietā</w:t>
            </w:r>
            <w:r w:rsidR="00F86EFF">
              <w:rPr>
                <w:rFonts w:ascii="Times New Roman" w:hAnsi="Times New Roman" w:cs="Times New Roman"/>
                <w:sz w:val="28"/>
                <w:szCs w:val="28"/>
                <w:lang w:val="lv-LV" w:eastAsia="lv-LV"/>
              </w:rPr>
              <w:t>,</w:t>
            </w:r>
            <w:r w:rsidR="00F86EFF" w:rsidRPr="00F86EFF">
              <w:rPr>
                <w:rFonts w:ascii="Times New Roman" w:hAnsi="Times New Roman" w:cs="Times New Roman"/>
                <w:sz w:val="28"/>
                <w:szCs w:val="28"/>
                <w:lang w:val="lv-LV" w:eastAsia="lv-LV"/>
              </w:rPr>
              <w:t xml:space="preserve"> t</w:t>
            </w:r>
            <w:r w:rsidR="00F86EFF">
              <w:rPr>
                <w:rFonts w:ascii="Times New Roman" w:hAnsi="Times New Roman" w:cs="Times New Roman"/>
                <w:sz w:val="28"/>
                <w:szCs w:val="28"/>
                <w:lang w:val="lv-LV" w:eastAsia="lv-LV"/>
              </w:rPr>
              <w:t>īmekļa vietnē pieejamais dokuments ir uzskatāms par atceltā administratora pašrocīgi parakstīt</w:t>
            </w:r>
            <w:r w:rsidR="00147A57">
              <w:rPr>
                <w:rFonts w:ascii="Times New Roman" w:hAnsi="Times New Roman" w:cs="Times New Roman"/>
                <w:sz w:val="28"/>
                <w:szCs w:val="28"/>
                <w:lang w:val="lv-LV" w:eastAsia="lv-LV"/>
              </w:rPr>
              <w:t>u.</w:t>
            </w:r>
          </w:p>
          <w:p w:rsidR="003B18B8" w:rsidRDefault="00C42F11" w:rsidP="00B96F6E">
            <w:pPr>
              <w:spacing w:after="0" w:line="240" w:lineRule="auto"/>
              <w:ind w:left="57" w:right="57" w:firstLine="346"/>
              <w:jc w:val="both"/>
              <w:rPr>
                <w:rFonts w:ascii="Times New Roman" w:hAnsi="Times New Roman" w:cs="Times New Roman"/>
                <w:sz w:val="28"/>
                <w:szCs w:val="28"/>
                <w:lang w:val="lv-LV" w:eastAsia="lv-LV"/>
              </w:rPr>
            </w:pPr>
            <w:r>
              <w:rPr>
                <w:rFonts w:ascii="Times New Roman" w:hAnsi="Times New Roman" w:cs="Times New Roman"/>
                <w:sz w:val="28"/>
                <w:szCs w:val="28"/>
                <w:lang w:val="lv-LV" w:eastAsia="lv-LV"/>
              </w:rPr>
              <w:t>MK noteikumu projektā noteikts, ka ar attiecīgajiem Ministru kabineta noteikumiem apstiprinātās veidlapas ir izmantojamas visos gadījumos, ka</w:t>
            </w:r>
            <w:r w:rsidR="004605CC">
              <w:rPr>
                <w:rFonts w:ascii="Times New Roman" w:hAnsi="Times New Roman" w:cs="Times New Roman"/>
                <w:sz w:val="28"/>
                <w:szCs w:val="28"/>
                <w:lang w:val="lv-LV" w:eastAsia="lv-LV"/>
              </w:rPr>
              <w:t>d</w:t>
            </w:r>
            <w:r>
              <w:rPr>
                <w:rFonts w:ascii="Times New Roman" w:hAnsi="Times New Roman" w:cs="Times New Roman"/>
                <w:sz w:val="28"/>
                <w:szCs w:val="28"/>
                <w:lang w:val="lv-LV" w:eastAsia="lv-LV"/>
              </w:rPr>
              <w:t xml:space="preserve"> administratoram jāsniedz administratora darbības pārskats (Maksātnespējas likuma 23.panta otrā daļa, 24.panta otrā daļa, 26.panta trešās daļas 5.punkts un 85.panta pirmā daļa). </w:t>
            </w:r>
            <w:r w:rsidR="00F86EFF">
              <w:rPr>
                <w:rFonts w:ascii="Times New Roman" w:hAnsi="Times New Roman" w:cs="Times New Roman"/>
                <w:sz w:val="28"/>
                <w:szCs w:val="28"/>
                <w:lang w:val="lv-LV" w:eastAsia="lv-LV"/>
              </w:rPr>
              <w:t xml:space="preserve"> </w:t>
            </w:r>
            <w:r w:rsidR="00F86EFF" w:rsidRPr="00F86EFF">
              <w:rPr>
                <w:rFonts w:ascii="Times New Roman" w:hAnsi="Times New Roman" w:cs="Times New Roman"/>
                <w:sz w:val="28"/>
                <w:szCs w:val="28"/>
                <w:lang w:val="lv-LV" w:eastAsia="lv-LV"/>
              </w:rPr>
              <w:t xml:space="preserve"> </w:t>
            </w:r>
          </w:p>
          <w:p w:rsidR="00F95D4E" w:rsidRDefault="002F1173" w:rsidP="00B96F6E">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eastAsia="lv-LV"/>
              </w:rPr>
              <w:t>IV. Saskaņā ar Maksātnespējas likuma 65.panta 2.punktu pēc juridiskās personas maksātnespējas procesa pasludināšanas administrators nekavējoties uzsāk parādnieka dokumentu un mantas pilnu inventarizāciju un sastāda parādnieka bilanci.</w:t>
            </w:r>
            <w:r w:rsidR="00612F0B" w:rsidRPr="006A3BF9">
              <w:rPr>
                <w:rFonts w:ascii="Times New Roman" w:hAnsi="Times New Roman" w:cs="Times New Roman"/>
                <w:sz w:val="28"/>
                <w:szCs w:val="28"/>
                <w:lang w:val="lv-LV"/>
              </w:rPr>
              <w:t xml:space="preserve"> </w:t>
            </w:r>
          </w:p>
          <w:p w:rsidR="00F87952" w:rsidRDefault="00027844" w:rsidP="00B96F6E">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Vienlaikus saskaņā ar Maksātnespējas likuma 26.panta piekto daļu administratoram juridiskās personas maksātnespējas procesa laikā jāorganizē parādnieka grāmatvedības uzskaite atbilstoši likumam “Par grāmatvedību”, savukārt, veicot grāmatvedības uzskaiti, administratoram jāievēro noteiktie grāmatvedības cikla posmi tostarp, </w:t>
            </w:r>
            <w:r w:rsidRPr="00F87952">
              <w:rPr>
                <w:rFonts w:ascii="Times New Roman" w:hAnsi="Times New Roman" w:cs="Times New Roman"/>
                <w:sz w:val="28"/>
                <w:szCs w:val="28"/>
                <w:lang w:val="lv-LV"/>
              </w:rPr>
              <w:t>ka</w:t>
            </w:r>
            <w:r>
              <w:rPr>
                <w:rFonts w:ascii="Times New Roman" w:hAnsi="Times New Roman" w:cs="Times New Roman"/>
                <w:sz w:val="28"/>
                <w:szCs w:val="28"/>
                <w:lang w:val="lv-LV"/>
              </w:rPr>
              <w:t xml:space="preserve"> pārskata gada beigās no grāmatvedības veiktajiem uzskaites datiem jāsagatavo finanšu </w:t>
            </w:r>
            <w:r w:rsidR="00724FDB">
              <w:rPr>
                <w:rFonts w:ascii="Times New Roman" w:hAnsi="Times New Roman" w:cs="Times New Roman"/>
                <w:sz w:val="28"/>
                <w:szCs w:val="28"/>
                <w:lang w:val="lv-LV"/>
              </w:rPr>
              <w:t>pārskats</w:t>
            </w:r>
            <w:r>
              <w:rPr>
                <w:rFonts w:ascii="Times New Roman" w:hAnsi="Times New Roman" w:cs="Times New Roman"/>
                <w:sz w:val="28"/>
                <w:szCs w:val="28"/>
                <w:lang w:val="lv-LV"/>
              </w:rPr>
              <w:t>.</w:t>
            </w:r>
            <w:r w:rsidR="00F95D4E">
              <w:rPr>
                <w:rFonts w:ascii="Times New Roman" w:hAnsi="Times New Roman" w:cs="Times New Roman"/>
                <w:sz w:val="28"/>
                <w:szCs w:val="28"/>
                <w:lang w:val="lv-LV"/>
              </w:rPr>
              <w:t xml:space="preserve"> Ja uz parādnieku attiecas Gada pārskatu likums un administrators ir pieņēmis lēmumu par saimnieciskās darbības turpināšanu pilnā vai ierobežotā apjomā, administratoram Valsts ieņēmumu dienestam jāiesniedz gada pārskata un zvērināta revidenta ziņojuma (ja tāds ir nepieciešams) noraksts. Savukārt </w:t>
            </w:r>
            <w:r w:rsidR="00F95D4E">
              <w:rPr>
                <w:rFonts w:ascii="Times New Roman" w:hAnsi="Times New Roman" w:cs="Times New Roman"/>
                <w:sz w:val="28"/>
                <w:szCs w:val="28"/>
                <w:lang w:val="lv-LV" w:eastAsia="lv-LV"/>
              </w:rPr>
              <w:t>gadījumos, kad administrators ir pieņēmis lēmumu par saimnieciskās darbības neturpināšanu, viņam jāsagatavo</w:t>
            </w:r>
            <w:r w:rsidR="00F95D4E">
              <w:rPr>
                <w:rFonts w:ascii="Times New Roman" w:hAnsi="Times New Roman" w:cs="Times New Roman"/>
                <w:sz w:val="28"/>
                <w:szCs w:val="28"/>
                <w:lang w:val="lv-LV"/>
              </w:rPr>
              <w:t xml:space="preserve"> uzņēmuma darbības slēguma finanšu pārskats, kas sastāv tikai no bilances par iepriekšējo pārskata gadu. </w:t>
            </w:r>
            <w:r w:rsidR="00612F0B" w:rsidRPr="007C5988">
              <w:rPr>
                <w:rFonts w:ascii="Times New Roman" w:hAnsi="Times New Roman" w:cs="Times New Roman"/>
                <w:sz w:val="28"/>
                <w:szCs w:val="28"/>
                <w:lang w:val="lv-LV"/>
              </w:rPr>
              <w:t>Ievērojot minēto, a</w:t>
            </w:r>
            <w:r w:rsidR="002F1173" w:rsidRPr="00612F0B">
              <w:rPr>
                <w:rFonts w:ascii="Times New Roman" w:hAnsi="Times New Roman" w:cs="Times New Roman"/>
                <w:sz w:val="28"/>
                <w:szCs w:val="28"/>
                <w:lang w:val="lv-LV" w:eastAsia="lv-LV"/>
              </w:rPr>
              <w:t xml:space="preserve">tbilstoši </w:t>
            </w:r>
            <w:r w:rsidR="0012733A">
              <w:rPr>
                <w:rFonts w:ascii="Times New Roman" w:hAnsi="Times New Roman" w:cs="Times New Roman"/>
                <w:sz w:val="28"/>
                <w:szCs w:val="28"/>
                <w:lang w:val="lv-LV" w:eastAsia="lv-LV"/>
              </w:rPr>
              <w:t xml:space="preserve">MK </w:t>
            </w:r>
            <w:r w:rsidR="002F1173" w:rsidRPr="00612F0B">
              <w:rPr>
                <w:rFonts w:ascii="Times New Roman" w:hAnsi="Times New Roman" w:cs="Times New Roman"/>
                <w:sz w:val="28"/>
                <w:szCs w:val="28"/>
                <w:lang w:val="lv-LV" w:eastAsia="lv-LV"/>
              </w:rPr>
              <w:t>noteikumu pr</w:t>
            </w:r>
            <w:r w:rsidR="002F1173">
              <w:rPr>
                <w:rFonts w:ascii="Times New Roman" w:hAnsi="Times New Roman" w:cs="Times New Roman"/>
                <w:sz w:val="28"/>
                <w:szCs w:val="28"/>
                <w:lang w:val="lv-LV" w:eastAsia="lv-LV"/>
              </w:rPr>
              <w:t>ojektam</w:t>
            </w:r>
            <w:r>
              <w:rPr>
                <w:rFonts w:ascii="Times New Roman" w:hAnsi="Times New Roman" w:cs="Times New Roman"/>
                <w:sz w:val="28"/>
                <w:szCs w:val="28"/>
                <w:lang w:val="lv-LV" w:eastAsia="lv-LV"/>
              </w:rPr>
              <w:t xml:space="preserve">: 1) iesniedzot sākotnējo darbības pārskatu juridiskās personas maksātnespējas procesā, administrators pievieno sākuma bilanci; 2) iesniedzot kārtējo darbības pārskatu juridiskās personas maksātnespējas procesā, </w:t>
            </w:r>
            <w:r w:rsidR="00724FDB">
              <w:rPr>
                <w:rFonts w:ascii="Times New Roman" w:hAnsi="Times New Roman" w:cs="Times New Roman"/>
                <w:sz w:val="28"/>
                <w:szCs w:val="28"/>
                <w:lang w:val="lv-LV" w:eastAsia="lv-LV"/>
              </w:rPr>
              <w:t xml:space="preserve">gadījumos, kad administrators ir pieņēmis lēmumu par saimnieciskās darbības neturpināšanu, tad maksātnespējas </w:t>
            </w:r>
            <w:r>
              <w:rPr>
                <w:rFonts w:ascii="Times New Roman" w:hAnsi="Times New Roman" w:cs="Times New Roman"/>
                <w:sz w:val="28"/>
                <w:szCs w:val="28"/>
                <w:lang w:val="lv-LV" w:eastAsia="lv-LV"/>
              </w:rPr>
              <w:t xml:space="preserve">administrators </w:t>
            </w:r>
            <w:r w:rsidRPr="00573B25">
              <w:rPr>
                <w:rFonts w:ascii="Times New Roman" w:hAnsi="Times New Roman" w:cs="Times New Roman"/>
                <w:sz w:val="28"/>
                <w:szCs w:val="28"/>
                <w:u w:val="single"/>
                <w:lang w:val="lv-LV" w:eastAsia="lv-LV"/>
              </w:rPr>
              <w:t>kārtējā pārskata</w:t>
            </w:r>
            <w:r w:rsidR="002F1173" w:rsidRPr="00573B25">
              <w:rPr>
                <w:rFonts w:ascii="Times New Roman" w:hAnsi="Times New Roman" w:cs="Times New Roman"/>
                <w:sz w:val="28"/>
                <w:szCs w:val="28"/>
                <w:u w:val="single"/>
                <w:lang w:val="lv-LV"/>
              </w:rPr>
              <w:t xml:space="preserve"> gada sākumā</w:t>
            </w:r>
            <w:r>
              <w:rPr>
                <w:rFonts w:ascii="Times New Roman" w:hAnsi="Times New Roman" w:cs="Times New Roman"/>
                <w:sz w:val="28"/>
                <w:szCs w:val="28"/>
                <w:lang w:val="lv-LV"/>
              </w:rPr>
              <w:t xml:space="preserve"> p</w:t>
            </w:r>
            <w:r w:rsidR="002F1173">
              <w:rPr>
                <w:rFonts w:ascii="Times New Roman" w:hAnsi="Times New Roman" w:cs="Times New Roman"/>
                <w:sz w:val="28"/>
                <w:szCs w:val="28"/>
                <w:lang w:val="lv-LV"/>
              </w:rPr>
              <w:t xml:space="preserve">ievieno uzņēmuma darbības slēguma finanšu pārskatu, kas sastāv </w:t>
            </w:r>
            <w:r w:rsidR="00724FDB">
              <w:rPr>
                <w:rFonts w:ascii="Times New Roman" w:hAnsi="Times New Roman" w:cs="Times New Roman"/>
                <w:sz w:val="28"/>
                <w:szCs w:val="28"/>
                <w:lang w:val="lv-LV"/>
              </w:rPr>
              <w:t xml:space="preserve">tikai </w:t>
            </w:r>
            <w:r w:rsidR="002F1173">
              <w:rPr>
                <w:rFonts w:ascii="Times New Roman" w:hAnsi="Times New Roman" w:cs="Times New Roman"/>
                <w:sz w:val="28"/>
                <w:szCs w:val="28"/>
                <w:lang w:val="lv-LV"/>
              </w:rPr>
              <w:t>no bilance</w:t>
            </w:r>
            <w:r>
              <w:rPr>
                <w:rFonts w:ascii="Times New Roman" w:hAnsi="Times New Roman" w:cs="Times New Roman"/>
                <w:sz w:val="28"/>
                <w:szCs w:val="28"/>
                <w:lang w:val="lv-LV"/>
              </w:rPr>
              <w:t>s par iepriekšējo pārskata gadu; 3)</w:t>
            </w:r>
            <w:r w:rsidR="002F1173">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iesniedzot noslēguma darbības pārskatu juridiskās personas maksātnespējas procesā pēc kreditoru prasījumu apmierināšanas, administrators pievieno noslēguma bilanci. </w:t>
            </w:r>
            <w:r w:rsidR="002F1173" w:rsidRPr="003D5594">
              <w:rPr>
                <w:rFonts w:ascii="Times New Roman" w:hAnsi="Times New Roman" w:cs="Times New Roman"/>
                <w:sz w:val="28"/>
                <w:szCs w:val="28"/>
                <w:lang w:val="lv-LV"/>
              </w:rPr>
              <w:t>Iesniedzot Maksātnespējas administrācijā administratora darbības pārskatu kopā ar bilanci,</w:t>
            </w:r>
            <w:r w:rsidR="00A7294E">
              <w:rPr>
                <w:rFonts w:ascii="Times New Roman" w:hAnsi="Times New Roman" w:cs="Times New Roman"/>
                <w:sz w:val="28"/>
                <w:szCs w:val="28"/>
                <w:lang w:val="lv-LV" w:eastAsia="lv-LV"/>
              </w:rPr>
              <w:t xml:space="preserve"> gadījumos, kad administrators ir pieņēmis lēmumu par saimnieciskās darbības neturpināšanu,</w:t>
            </w:r>
            <w:r w:rsidR="002F1173" w:rsidRPr="003D5594">
              <w:rPr>
                <w:rFonts w:ascii="Times New Roman" w:hAnsi="Times New Roman" w:cs="Times New Roman"/>
                <w:sz w:val="28"/>
                <w:szCs w:val="28"/>
                <w:lang w:val="lv-LV"/>
              </w:rPr>
              <w:t xml:space="preserve"> tiks nodrošināta </w:t>
            </w:r>
            <w:r w:rsidR="002F1173">
              <w:rPr>
                <w:rFonts w:ascii="Times New Roman" w:hAnsi="Times New Roman" w:cs="Times New Roman"/>
                <w:sz w:val="28"/>
                <w:szCs w:val="28"/>
                <w:lang w:val="lv-LV"/>
              </w:rPr>
              <w:t xml:space="preserve">iespēja salīdzināt </w:t>
            </w:r>
            <w:r w:rsidR="002F1173" w:rsidRPr="003D5594">
              <w:rPr>
                <w:rFonts w:ascii="Times New Roman" w:hAnsi="Times New Roman" w:cs="Times New Roman"/>
                <w:sz w:val="28"/>
                <w:szCs w:val="28"/>
                <w:lang w:val="lv-LV"/>
              </w:rPr>
              <w:t>darbības pārskatā un bilancē norādīt</w:t>
            </w:r>
            <w:r w:rsidR="002F1173">
              <w:rPr>
                <w:rFonts w:ascii="Times New Roman" w:hAnsi="Times New Roman" w:cs="Times New Roman"/>
                <w:sz w:val="28"/>
                <w:szCs w:val="28"/>
                <w:lang w:val="lv-LV"/>
              </w:rPr>
              <w:t xml:space="preserve">o informāciju, kā arī datu </w:t>
            </w:r>
            <w:r w:rsidR="002F1173" w:rsidRPr="003D5594">
              <w:rPr>
                <w:rFonts w:ascii="Times New Roman" w:hAnsi="Times New Roman" w:cs="Times New Roman"/>
                <w:sz w:val="28"/>
                <w:szCs w:val="28"/>
                <w:lang w:val="lv-LV"/>
              </w:rPr>
              <w:t>izsekojamība par uzņēmuma līdzekļu un to avotu (aktīvu un pasīvu) kustību un atlikumiem uz pārskata gada pēdējo dienu.</w:t>
            </w:r>
            <w:r w:rsidR="00AD67A6">
              <w:rPr>
                <w:rFonts w:ascii="Times New Roman" w:hAnsi="Times New Roman" w:cs="Times New Roman"/>
                <w:sz w:val="28"/>
                <w:szCs w:val="28"/>
                <w:lang w:val="lv-LV"/>
              </w:rPr>
              <w:t xml:space="preserve"> </w:t>
            </w:r>
          </w:p>
          <w:p w:rsidR="00594C4E" w:rsidRPr="00FE2353" w:rsidRDefault="00A2375E" w:rsidP="00B96F6E">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V</w:t>
            </w:r>
            <w:r w:rsidR="00594C4E" w:rsidRPr="00FE2353">
              <w:rPr>
                <w:rFonts w:ascii="Times New Roman" w:hAnsi="Times New Roman" w:cs="Times New Roman"/>
                <w:sz w:val="28"/>
                <w:szCs w:val="28"/>
                <w:lang w:val="lv-LV"/>
              </w:rPr>
              <w:t xml:space="preserve">. Ņemot vērā to, ka </w:t>
            </w:r>
            <w:r w:rsidR="00931BC6">
              <w:rPr>
                <w:rFonts w:ascii="Times New Roman" w:hAnsi="Times New Roman" w:cs="Times New Roman"/>
                <w:sz w:val="28"/>
                <w:szCs w:val="28"/>
                <w:lang w:val="lv-LV"/>
              </w:rPr>
              <w:t xml:space="preserve">saskaņā ar </w:t>
            </w:r>
            <w:r w:rsidR="00594C4E" w:rsidRPr="00FE2353">
              <w:rPr>
                <w:rFonts w:ascii="Times New Roman" w:hAnsi="Times New Roman" w:cs="Times New Roman"/>
                <w:sz w:val="28"/>
                <w:szCs w:val="28"/>
                <w:lang w:val="lv-LV"/>
              </w:rPr>
              <w:t xml:space="preserve">šobrīd </w:t>
            </w:r>
            <w:r w:rsidR="00931BC6">
              <w:rPr>
                <w:rFonts w:ascii="Times New Roman" w:hAnsi="Times New Roman" w:cs="Times New Roman"/>
                <w:sz w:val="28"/>
                <w:szCs w:val="28"/>
                <w:lang w:val="lv-LV"/>
              </w:rPr>
              <w:t>spēkā esošo regulējumu</w:t>
            </w:r>
            <w:r w:rsidR="00594C4E" w:rsidRPr="00FE2353">
              <w:rPr>
                <w:rFonts w:ascii="Times New Roman" w:hAnsi="Times New Roman" w:cs="Times New Roman"/>
                <w:sz w:val="28"/>
                <w:szCs w:val="28"/>
                <w:lang w:val="lv-LV"/>
              </w:rPr>
              <w:t xml:space="preserve"> </w:t>
            </w:r>
            <w:r w:rsidR="00931BC6">
              <w:rPr>
                <w:rFonts w:ascii="Times New Roman" w:hAnsi="Times New Roman" w:cs="Times New Roman"/>
                <w:sz w:val="28"/>
                <w:szCs w:val="28"/>
                <w:lang w:val="lv-LV"/>
              </w:rPr>
              <w:t>pārskatu veidlapās</w:t>
            </w:r>
            <w:r w:rsidR="00594C4E" w:rsidRPr="00FE2353">
              <w:rPr>
                <w:rFonts w:ascii="Times New Roman" w:hAnsi="Times New Roman" w:cs="Times New Roman"/>
                <w:sz w:val="28"/>
                <w:szCs w:val="28"/>
                <w:lang w:val="lv-LV"/>
              </w:rPr>
              <w:t xml:space="preserve"> iekļautā informācija nav sistematizēta tā, lai nodrošinātu statistikas datu apkopošanu,</w:t>
            </w:r>
            <w:r w:rsidR="00DE3A94">
              <w:rPr>
                <w:rFonts w:ascii="Times New Roman" w:hAnsi="Times New Roman" w:cs="Times New Roman"/>
                <w:sz w:val="28"/>
                <w:szCs w:val="28"/>
                <w:lang w:val="lv-LV"/>
              </w:rPr>
              <w:t xml:space="preserve"> kā arī, efektīvākas maksātnespējas procesa uzraudzības nodrošināšanai,</w:t>
            </w:r>
            <w:r w:rsidR="00594C4E" w:rsidRPr="00FE2353">
              <w:rPr>
                <w:rFonts w:ascii="Times New Roman" w:hAnsi="Times New Roman" w:cs="Times New Roman"/>
                <w:sz w:val="28"/>
                <w:szCs w:val="28"/>
                <w:lang w:val="lv-LV"/>
              </w:rPr>
              <w:t xml:space="preserve"> nepieciešams </w:t>
            </w:r>
            <w:r w:rsidR="00DE3A94">
              <w:rPr>
                <w:rFonts w:ascii="Times New Roman" w:hAnsi="Times New Roman" w:cs="Times New Roman"/>
                <w:sz w:val="28"/>
                <w:szCs w:val="28"/>
                <w:lang w:val="lv-LV"/>
              </w:rPr>
              <w:t>strukturē</w:t>
            </w:r>
            <w:r w:rsidR="00594C4E" w:rsidRPr="00FE2353">
              <w:rPr>
                <w:rFonts w:ascii="Times New Roman" w:hAnsi="Times New Roman" w:cs="Times New Roman"/>
                <w:sz w:val="28"/>
                <w:szCs w:val="28"/>
                <w:lang w:val="lv-LV"/>
              </w:rPr>
              <w:t>t a</w:t>
            </w:r>
            <w:r w:rsidR="00DE3A94">
              <w:rPr>
                <w:rFonts w:ascii="Times New Roman" w:hAnsi="Times New Roman" w:cs="Times New Roman"/>
                <w:sz w:val="28"/>
                <w:szCs w:val="28"/>
                <w:lang w:val="lv-LV"/>
              </w:rPr>
              <w:t xml:space="preserve">dministratora darbības pārskatā </w:t>
            </w:r>
            <w:r w:rsidR="00594C4E" w:rsidRPr="00FE2353">
              <w:rPr>
                <w:rFonts w:ascii="Times New Roman" w:hAnsi="Times New Roman" w:cs="Times New Roman"/>
                <w:sz w:val="28"/>
                <w:szCs w:val="28"/>
                <w:lang w:val="lv-LV"/>
              </w:rPr>
              <w:t xml:space="preserve">iekļaujamo informāciju. </w:t>
            </w:r>
          </w:p>
          <w:p w:rsidR="00594C4E" w:rsidRPr="00FE2353" w:rsidRDefault="00594C4E" w:rsidP="00B96F6E">
            <w:pPr>
              <w:spacing w:after="0" w:line="240" w:lineRule="auto"/>
              <w:ind w:left="57" w:right="57"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1. MK noteikumu projektā paredzēts sistematizēt maksātnespējas procesa izmaksas (sākotnējā, kārtējā un noslēgum</w:t>
            </w:r>
            <w:r w:rsidR="008A6637">
              <w:rPr>
                <w:rFonts w:ascii="Times New Roman" w:hAnsi="Times New Roman" w:cs="Times New Roman"/>
                <w:sz w:val="28"/>
                <w:szCs w:val="28"/>
                <w:lang w:val="lv-LV"/>
              </w:rPr>
              <w:t>a</w:t>
            </w:r>
            <w:r w:rsidRPr="00FE2353">
              <w:rPr>
                <w:rFonts w:ascii="Times New Roman" w:hAnsi="Times New Roman" w:cs="Times New Roman"/>
                <w:sz w:val="28"/>
                <w:szCs w:val="28"/>
                <w:lang w:val="lv-LV"/>
              </w:rPr>
              <w:t xml:space="preserve"> pārskatā gan fiziskās, gan juridiskās personas maksātnespējas procesā), sadalot tās atkarībā no segšanas avota (ieķīlātā/neieķīlātā parādnieka manta). Vienlaikus, ievērojot minēto principu, MK noteikumu projektā paredzēts sistematizēt maksātnespējas procesā iegūtos līdzekļus. Izmaksu un iegūto līdzekļu sadalīšana grupās ļaus apzināt atsevišķi nodrošināto un nenodrošināto kreditoru prasījumu segumu maksātnespējas procesā, ievērojot šo kreditoru grupu atšķirīgo statusu maksātnespējas procesā. </w:t>
            </w:r>
            <w:r w:rsidR="009D7D55">
              <w:rPr>
                <w:rFonts w:ascii="Times New Roman" w:hAnsi="Times New Roman" w:cs="Times New Roman"/>
                <w:sz w:val="28"/>
                <w:szCs w:val="28"/>
                <w:lang w:val="lv-LV"/>
              </w:rPr>
              <w:t>Administratora darbības p</w:t>
            </w:r>
            <w:r w:rsidRPr="00FE2353">
              <w:rPr>
                <w:rFonts w:ascii="Times New Roman" w:hAnsi="Times New Roman" w:cs="Times New Roman"/>
                <w:sz w:val="28"/>
                <w:szCs w:val="28"/>
                <w:lang w:val="lv-LV"/>
              </w:rPr>
              <w:t xml:space="preserve">ārskatu veidlapās iekļautās papildu ailes par rādītāju kopsummām tiks aprēķinātas automātiski. </w:t>
            </w:r>
          </w:p>
          <w:p w:rsidR="00594C4E" w:rsidRDefault="00594C4E" w:rsidP="00B96F6E">
            <w:pPr>
              <w:spacing w:after="0" w:line="240" w:lineRule="auto"/>
              <w:ind w:left="57" w:right="57"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2. Lai nodrošinātu kreditoriem un Maksātnespējas administrācijai aktuālu informāciju par parādnieka aktīviem maksātnespējas procesā, MK noteikumu projektā paredzēts precizēt sadaļu „Informācija par parādnieka mantu” sākotnējā, kārtējā un noslēgum</w:t>
            </w:r>
            <w:r w:rsidR="008A6637">
              <w:rPr>
                <w:rFonts w:ascii="Times New Roman" w:hAnsi="Times New Roman" w:cs="Times New Roman"/>
                <w:sz w:val="28"/>
                <w:szCs w:val="28"/>
                <w:lang w:val="lv-LV"/>
              </w:rPr>
              <w:t>a</w:t>
            </w:r>
            <w:r w:rsidRPr="00FE2353">
              <w:rPr>
                <w:rFonts w:ascii="Times New Roman" w:hAnsi="Times New Roman" w:cs="Times New Roman"/>
                <w:sz w:val="28"/>
                <w:szCs w:val="28"/>
                <w:lang w:val="lv-LV"/>
              </w:rPr>
              <w:t xml:space="preserve"> </w:t>
            </w:r>
            <w:r w:rsidR="009D7D55">
              <w:rPr>
                <w:rFonts w:ascii="Times New Roman" w:hAnsi="Times New Roman" w:cs="Times New Roman"/>
                <w:sz w:val="28"/>
                <w:szCs w:val="28"/>
                <w:lang w:val="lv-LV"/>
              </w:rPr>
              <w:t xml:space="preserve">administratora darbības </w:t>
            </w:r>
            <w:r w:rsidRPr="00FE2353">
              <w:rPr>
                <w:rFonts w:ascii="Times New Roman" w:hAnsi="Times New Roman" w:cs="Times New Roman"/>
                <w:sz w:val="28"/>
                <w:szCs w:val="28"/>
                <w:lang w:val="lv-LV"/>
              </w:rPr>
              <w:t xml:space="preserve">pārskatā gan fiziskās, gan juridiskās personas maksātnespējas procesā. </w:t>
            </w:r>
            <w:r w:rsidR="00041582" w:rsidRPr="00FE2353">
              <w:rPr>
                <w:rFonts w:ascii="Times New Roman" w:hAnsi="Times New Roman" w:cs="Times New Roman"/>
                <w:sz w:val="28"/>
                <w:szCs w:val="28"/>
                <w:lang w:val="lv-LV"/>
              </w:rPr>
              <w:t>MK noteikumu projektā paredzēts</w:t>
            </w:r>
            <w:r w:rsidR="00041582">
              <w:rPr>
                <w:rFonts w:ascii="Times New Roman" w:hAnsi="Times New Roman" w:cs="Times New Roman"/>
                <w:sz w:val="28"/>
                <w:szCs w:val="28"/>
                <w:lang w:val="lv-LV"/>
              </w:rPr>
              <w:t>, ka attiecīgajā sadaļā tiks atspoguļota informācija par parādnieka mantas kopējo un atlikušo vērtību gan pārskata periodā, gan visā maksātnespējas procesā, kas ļaus izdarīt secinājums par maksātnespējas procesa efektivitāti.</w:t>
            </w:r>
            <w:r w:rsidR="00041582" w:rsidRPr="00FE2353">
              <w:rPr>
                <w:rFonts w:ascii="Times New Roman" w:hAnsi="Times New Roman" w:cs="Times New Roman"/>
                <w:sz w:val="28"/>
                <w:szCs w:val="28"/>
                <w:lang w:val="lv-LV"/>
              </w:rPr>
              <w:t xml:space="preserve"> </w:t>
            </w:r>
            <w:r w:rsidR="009D7D55">
              <w:rPr>
                <w:rFonts w:ascii="Times New Roman" w:hAnsi="Times New Roman" w:cs="Times New Roman"/>
                <w:sz w:val="28"/>
                <w:szCs w:val="28"/>
                <w:lang w:val="lv-LV"/>
              </w:rPr>
              <w:t>Administratora darbības p</w:t>
            </w:r>
            <w:r w:rsidR="00041582" w:rsidRPr="00FE2353">
              <w:rPr>
                <w:rFonts w:ascii="Times New Roman" w:hAnsi="Times New Roman" w:cs="Times New Roman"/>
                <w:sz w:val="28"/>
                <w:szCs w:val="28"/>
                <w:lang w:val="lv-LV"/>
              </w:rPr>
              <w:t>ārskatu veidlapās iekļautās papildu ailes par rādītāju kopsummām tiks aprēķinātas automātiski.</w:t>
            </w:r>
          </w:p>
          <w:p w:rsidR="00814A8E" w:rsidRDefault="00814A8E" w:rsidP="00B96F6E">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3. </w:t>
            </w:r>
            <w:r w:rsidR="00D761F3">
              <w:rPr>
                <w:rFonts w:ascii="Times New Roman" w:hAnsi="Times New Roman" w:cs="Times New Roman"/>
                <w:sz w:val="28"/>
                <w:szCs w:val="28"/>
                <w:lang w:val="lv-LV"/>
              </w:rPr>
              <w:t xml:space="preserve">Lai nodrošinātu maksātnespējas procesā iesaistīto personu aizsardzību gadījumos, kad administrators ar savu rīcību ir nodarījis zaudējumus konkrētā procesā, </w:t>
            </w:r>
            <w:r w:rsidRPr="00FE2353">
              <w:rPr>
                <w:rFonts w:ascii="Times New Roman" w:hAnsi="Times New Roman" w:cs="Times New Roman"/>
                <w:sz w:val="28"/>
                <w:szCs w:val="28"/>
                <w:lang w:val="lv-LV"/>
              </w:rPr>
              <w:t xml:space="preserve">MK noteikumu projektā paredzēts </w:t>
            </w:r>
            <w:r>
              <w:rPr>
                <w:rFonts w:ascii="Times New Roman" w:hAnsi="Times New Roman" w:cs="Times New Roman"/>
                <w:sz w:val="28"/>
                <w:szCs w:val="28"/>
                <w:lang w:val="lv-LV"/>
              </w:rPr>
              <w:t>papildināt informāciju par administratora profesionālās darbības apdrošināšanu maksātnespējas procesā – turpmāk administratoram būs jānorāda arī apdrošināšanas kompānijas nosaukums.</w:t>
            </w:r>
          </w:p>
          <w:p w:rsidR="002F1173" w:rsidRDefault="00814A8E" w:rsidP="003B18B8">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041582">
              <w:rPr>
                <w:rFonts w:ascii="Times New Roman" w:hAnsi="Times New Roman" w:cs="Times New Roman"/>
                <w:sz w:val="28"/>
                <w:szCs w:val="28"/>
                <w:lang w:val="lv-LV"/>
              </w:rPr>
              <w:t xml:space="preserve">. </w:t>
            </w:r>
            <w:r w:rsidR="00937795">
              <w:rPr>
                <w:rFonts w:ascii="Times New Roman" w:hAnsi="Times New Roman" w:cs="Times New Roman"/>
                <w:sz w:val="28"/>
                <w:szCs w:val="28"/>
                <w:lang w:val="lv-LV"/>
              </w:rPr>
              <w:t xml:space="preserve">Lai nodrošinātu iespēju aprēķināt maksātnespējas procesa efektivitātes rādītājus, noslēguma </w:t>
            </w:r>
            <w:r w:rsidR="00D761F3">
              <w:rPr>
                <w:rFonts w:ascii="Times New Roman" w:hAnsi="Times New Roman" w:cs="Times New Roman"/>
                <w:sz w:val="28"/>
                <w:szCs w:val="28"/>
                <w:lang w:val="lv-LV"/>
              </w:rPr>
              <w:t>un</w:t>
            </w:r>
            <w:r w:rsidR="00937795">
              <w:rPr>
                <w:rFonts w:ascii="Times New Roman" w:hAnsi="Times New Roman" w:cs="Times New Roman"/>
                <w:sz w:val="28"/>
                <w:szCs w:val="28"/>
                <w:lang w:val="lv-LV"/>
              </w:rPr>
              <w:t xml:space="preserve"> sākotnēja</w:t>
            </w:r>
            <w:r>
              <w:rPr>
                <w:rFonts w:ascii="Times New Roman" w:hAnsi="Times New Roman" w:cs="Times New Roman"/>
                <w:sz w:val="28"/>
                <w:szCs w:val="28"/>
                <w:lang w:val="lv-LV"/>
              </w:rPr>
              <w:t>i</w:t>
            </w:r>
            <w:r w:rsidR="00937795">
              <w:rPr>
                <w:rFonts w:ascii="Times New Roman" w:hAnsi="Times New Roman" w:cs="Times New Roman"/>
                <w:sz w:val="28"/>
                <w:szCs w:val="28"/>
                <w:lang w:val="lv-LV"/>
              </w:rPr>
              <w:t xml:space="preserve">s </w:t>
            </w:r>
            <w:r w:rsidR="00D761F3">
              <w:rPr>
                <w:rFonts w:ascii="Times New Roman" w:hAnsi="Times New Roman" w:cs="Times New Roman"/>
                <w:sz w:val="28"/>
                <w:szCs w:val="28"/>
                <w:lang w:val="lv-LV"/>
              </w:rPr>
              <w:t xml:space="preserve">administratora darbības </w:t>
            </w:r>
            <w:r w:rsidR="00937795">
              <w:rPr>
                <w:rFonts w:ascii="Times New Roman" w:hAnsi="Times New Roman" w:cs="Times New Roman"/>
                <w:sz w:val="28"/>
                <w:szCs w:val="28"/>
                <w:lang w:val="lv-LV"/>
              </w:rPr>
              <w:t xml:space="preserve">pārskats, gadījumā, ja maksātnespējas process tiek izbeigts pēc ziņojuma par parādnieka mantas neesamību, ir papildināts ar informāciju par maksātnespējas procesā atzīto un apmierināto kreditoru prasījumu apmēru </w:t>
            </w:r>
            <w:r>
              <w:rPr>
                <w:rFonts w:ascii="Times New Roman" w:hAnsi="Times New Roman" w:cs="Times New Roman"/>
                <w:sz w:val="28"/>
                <w:szCs w:val="28"/>
                <w:lang w:val="lv-LV"/>
              </w:rPr>
              <w:t>pa kreditoru grupām (nodrošinātie/nenodrošinātie kreditori).</w:t>
            </w:r>
            <w:r w:rsidR="00937795">
              <w:rPr>
                <w:rFonts w:ascii="Times New Roman" w:hAnsi="Times New Roman" w:cs="Times New Roman"/>
                <w:sz w:val="28"/>
                <w:szCs w:val="28"/>
                <w:lang w:val="lv-LV"/>
              </w:rPr>
              <w:t xml:space="preserve"> </w:t>
            </w:r>
          </w:p>
          <w:p w:rsidR="00C145A7" w:rsidRPr="003B18B8" w:rsidRDefault="003B18B8" w:rsidP="00776617">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V</w:t>
            </w:r>
            <w:r w:rsidR="002F1173">
              <w:rPr>
                <w:rFonts w:ascii="Times New Roman" w:hAnsi="Times New Roman" w:cs="Times New Roman"/>
                <w:sz w:val="28"/>
                <w:szCs w:val="28"/>
                <w:lang w:val="lv-LV"/>
              </w:rPr>
              <w:t>I</w:t>
            </w:r>
            <w:r>
              <w:rPr>
                <w:rFonts w:ascii="Times New Roman" w:hAnsi="Times New Roman" w:cs="Times New Roman"/>
                <w:sz w:val="28"/>
                <w:szCs w:val="28"/>
                <w:lang w:val="lv-LV"/>
              </w:rPr>
              <w:t>.</w:t>
            </w:r>
            <w:r w:rsidRPr="003B18B8">
              <w:rPr>
                <w:rFonts w:ascii="Times New Roman" w:hAnsi="Times New Roman" w:cs="Times New Roman"/>
                <w:sz w:val="28"/>
                <w:szCs w:val="28"/>
                <w:lang w:val="lv-LV"/>
              </w:rPr>
              <w:t xml:space="preserve"> </w:t>
            </w:r>
            <w:r w:rsidR="00095ED9">
              <w:rPr>
                <w:rFonts w:ascii="Times New Roman" w:hAnsi="Times New Roman" w:cs="Times New Roman"/>
                <w:sz w:val="28"/>
                <w:szCs w:val="28"/>
                <w:lang w:val="lv-LV"/>
              </w:rPr>
              <w:t xml:space="preserve">MK </w:t>
            </w:r>
            <w:r w:rsidR="005A5324">
              <w:rPr>
                <w:rFonts w:ascii="Times New Roman" w:hAnsi="Times New Roman" w:cs="Times New Roman"/>
                <w:sz w:val="28"/>
                <w:szCs w:val="28"/>
                <w:lang w:val="lv-LV"/>
              </w:rPr>
              <w:t>n</w:t>
            </w:r>
            <w:r w:rsidRPr="007C5988">
              <w:rPr>
                <w:rFonts w:ascii="Times New Roman" w:hAnsi="Times New Roman" w:cs="Times New Roman"/>
                <w:sz w:val="28"/>
                <w:szCs w:val="28"/>
                <w:lang w:val="lv-LV"/>
              </w:rPr>
              <w:t xml:space="preserve">oteikumu projektā paredzēts, ka administratora darbības pārskats būs jāsniedz elektroniski arī maksātnespējas procesos, kas uzsākti pirms šā projekta spēkā stāšanās, ja pienākums iesniegt darbības pārskatu uzsāktajā procesā iestāsies pēc </w:t>
            </w:r>
            <w:r w:rsidR="00095ED9">
              <w:rPr>
                <w:rFonts w:ascii="Times New Roman" w:hAnsi="Times New Roman" w:cs="Times New Roman"/>
                <w:sz w:val="28"/>
                <w:szCs w:val="28"/>
                <w:lang w:val="lv-LV"/>
              </w:rPr>
              <w:t xml:space="preserve">MK </w:t>
            </w:r>
            <w:r w:rsidRPr="007C5988">
              <w:rPr>
                <w:rFonts w:ascii="Times New Roman" w:hAnsi="Times New Roman" w:cs="Times New Roman"/>
                <w:sz w:val="28"/>
                <w:szCs w:val="28"/>
                <w:lang w:val="lv-LV"/>
              </w:rPr>
              <w:t>noteikumu projekta spēkā stāšanās.</w:t>
            </w:r>
            <w:r w:rsidR="00A343CF">
              <w:rPr>
                <w:rFonts w:ascii="Times New Roman" w:hAnsi="Times New Roman" w:cs="Times New Roman"/>
                <w:sz w:val="28"/>
                <w:szCs w:val="28"/>
                <w:lang w:val="lv-LV"/>
              </w:rPr>
              <w:t xml:space="preserve"> Vienlaikus, lai nerādītu administratoriem papildu slogu, MK noteikumu projektā ir paredzēts, ka gadījumos, kad </w:t>
            </w:r>
            <w:r w:rsidR="007C5988" w:rsidRPr="007C5988">
              <w:rPr>
                <w:rFonts w:ascii="Times New Roman" w:hAnsi="Times New Roman" w:cs="Times New Roman"/>
                <w:sz w:val="28"/>
                <w:szCs w:val="28"/>
                <w:lang w:val="lv-LV"/>
              </w:rPr>
              <w:t xml:space="preserve">pārskata perioda beigu datums </w:t>
            </w:r>
            <w:r w:rsidR="007C5988" w:rsidRPr="006D2C66">
              <w:rPr>
                <w:rFonts w:ascii="Times New Roman" w:hAnsi="Times New Roman" w:cs="Times New Roman"/>
                <w:sz w:val="28"/>
                <w:szCs w:val="28"/>
                <w:lang w:val="lv-LV"/>
              </w:rPr>
              <w:t xml:space="preserve">iestājas līdz </w:t>
            </w:r>
            <w:r w:rsidR="00776617" w:rsidRPr="006D2C66">
              <w:rPr>
                <w:rFonts w:ascii="Times New Roman" w:hAnsi="Times New Roman" w:cs="Times New Roman"/>
                <w:sz w:val="28"/>
                <w:szCs w:val="28"/>
                <w:lang w:val="lv-LV"/>
              </w:rPr>
              <w:t>noteikumu projekta spēkā stāšanās dienai</w:t>
            </w:r>
            <w:r w:rsidR="007C5988" w:rsidRPr="006D2C66">
              <w:rPr>
                <w:rFonts w:ascii="Times New Roman" w:hAnsi="Times New Roman" w:cs="Times New Roman"/>
                <w:sz w:val="28"/>
                <w:szCs w:val="28"/>
                <w:lang w:val="lv-LV"/>
              </w:rPr>
              <w:t xml:space="preserve">, administratoram </w:t>
            </w:r>
            <w:r w:rsidR="007C5988" w:rsidRPr="007C5988">
              <w:rPr>
                <w:rFonts w:ascii="Times New Roman" w:hAnsi="Times New Roman" w:cs="Times New Roman"/>
                <w:sz w:val="28"/>
                <w:szCs w:val="28"/>
                <w:lang w:val="lv-LV"/>
              </w:rPr>
              <w:t xml:space="preserve">ir tiesības iesniegt attiecīgo darbības pārskatu, aizpildot ar </w:t>
            </w:r>
            <w:r w:rsidR="006D2C66">
              <w:rPr>
                <w:rFonts w:ascii="Times New Roman" w:hAnsi="Times New Roman" w:cs="Times New Roman"/>
                <w:sz w:val="28"/>
                <w:szCs w:val="28"/>
                <w:lang w:val="lv-LV"/>
              </w:rPr>
              <w:t xml:space="preserve">MK </w:t>
            </w:r>
            <w:r w:rsidR="007C5988" w:rsidRPr="007C5988">
              <w:rPr>
                <w:rFonts w:ascii="Times New Roman" w:hAnsi="Times New Roman" w:cs="Times New Roman"/>
                <w:sz w:val="28"/>
                <w:szCs w:val="28"/>
                <w:lang w:val="lv-LV"/>
              </w:rPr>
              <w:t xml:space="preserve">noteikumiem Nr.1003 apstiprināto attiecīgā darbības pārskata veidlapu un nosūtot to Maksātnespējas administrācijai uz elektroniskā pasta adresi </w:t>
            </w:r>
            <w:hyperlink r:id="rId9" w:history="1">
              <w:r w:rsidR="007C5988" w:rsidRPr="007C5988">
                <w:rPr>
                  <w:rStyle w:val="Hyperlink"/>
                  <w:rFonts w:ascii="Times New Roman" w:hAnsi="Times New Roman" w:cs="Times New Roman"/>
                  <w:sz w:val="28"/>
                  <w:szCs w:val="28"/>
                  <w:lang w:val="lv-LV"/>
                </w:rPr>
                <w:t>parskati@mna.gov.lv</w:t>
              </w:r>
            </w:hyperlink>
            <w:r w:rsidR="007C5988" w:rsidRPr="007C5988">
              <w:rPr>
                <w:rFonts w:ascii="Times New Roman" w:hAnsi="Times New Roman" w:cs="Times New Roman"/>
                <w:sz w:val="28"/>
                <w:szCs w:val="28"/>
                <w:lang w:val="lv-LV"/>
              </w:rPr>
              <w:t xml:space="preserve"> un kreditoriem uz elektroniskā pasta adresēm, kas norādītas kreditoru prasījumos.</w:t>
            </w:r>
            <w:r>
              <w:rPr>
                <w:rFonts w:ascii="Times New Roman" w:hAnsi="Times New Roman" w:cs="Times New Roman"/>
                <w:sz w:val="28"/>
                <w:szCs w:val="28"/>
                <w:lang w:val="lv-LV"/>
              </w:rPr>
              <w:t xml:space="preserve"> </w:t>
            </w:r>
          </w:p>
        </w:tc>
      </w:tr>
      <w:tr w:rsidR="00FE2353" w:rsidRPr="000F3B01" w:rsidTr="00C943FF">
        <w:trPr>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lastRenderedPageBreak/>
              <w:t xml:space="preserve">3.  </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 Projekta izstrādē iesaistītās institūcijas</w:t>
            </w:r>
          </w:p>
          <w:p w:rsidR="00594C4E" w:rsidRPr="00FE2353" w:rsidRDefault="00594C4E" w:rsidP="008F090B">
            <w:pPr>
              <w:spacing w:line="240" w:lineRule="auto"/>
              <w:rPr>
                <w:rFonts w:ascii="Times New Roman" w:hAnsi="Times New Roman" w:cs="Times New Roman"/>
                <w:sz w:val="28"/>
                <w:szCs w:val="28"/>
                <w:lang w:val="lv-LV"/>
              </w:rPr>
            </w:pPr>
          </w:p>
        </w:tc>
        <w:tc>
          <w:tcPr>
            <w:tcW w:w="5690" w:type="dxa"/>
            <w:tcBorders>
              <w:top w:val="outset" w:sz="6" w:space="0" w:color="auto"/>
              <w:left w:val="outset" w:sz="6" w:space="0" w:color="auto"/>
              <w:bottom w:val="outset" w:sz="6" w:space="0" w:color="auto"/>
              <w:right w:val="outset" w:sz="6" w:space="0" w:color="auto"/>
            </w:tcBorders>
          </w:tcPr>
          <w:p w:rsidR="00C145A7" w:rsidRPr="00FE2353" w:rsidRDefault="003D7277" w:rsidP="00C145A7">
            <w:pPr>
              <w:pStyle w:val="BodyTextIndent"/>
              <w:spacing w:after="0"/>
              <w:ind w:left="57" w:right="57" w:firstLine="346"/>
              <w:jc w:val="both"/>
              <w:rPr>
                <w:sz w:val="28"/>
                <w:szCs w:val="28"/>
              </w:rPr>
            </w:pPr>
            <w:r>
              <w:rPr>
                <w:sz w:val="28"/>
                <w:szCs w:val="28"/>
              </w:rPr>
              <w:t>Maksātnespējas regulējuma pilnveidošanas darba grupas 2015.gada 17.septembra sēdē (protokols Nr.3), piedaloties Latvijas Sertificēto maksātnespējas procesa administratoru asoci</w:t>
            </w:r>
            <w:r w:rsidR="00007F7A">
              <w:rPr>
                <w:sz w:val="28"/>
                <w:szCs w:val="28"/>
              </w:rPr>
              <w:t>āci</w:t>
            </w:r>
            <w:r>
              <w:rPr>
                <w:sz w:val="28"/>
                <w:szCs w:val="28"/>
              </w:rPr>
              <w:t>jas, Finanšu ministrijas, Latvijas Zvērinātu advokātu padomes, Latvijas Komercbanku asociācijas pārstāvjiem</w:t>
            </w:r>
            <w:r w:rsidR="00194148">
              <w:rPr>
                <w:sz w:val="28"/>
                <w:szCs w:val="28"/>
              </w:rPr>
              <w:t>,</w:t>
            </w:r>
            <w:r>
              <w:rPr>
                <w:sz w:val="28"/>
                <w:szCs w:val="28"/>
              </w:rPr>
              <w:t xml:space="preserve"> tika nolemts </w:t>
            </w:r>
            <w:r w:rsidR="00194148">
              <w:rPr>
                <w:sz w:val="28"/>
                <w:szCs w:val="28"/>
              </w:rPr>
              <w:t>atbalstīt elektroniskās sistēmas izveidi administratoru darbības pārskatu iesniegšanai, kā arī indikatoru sistēmas izveidi maksātnespējas politikas efektivitātes novērtēšanai. Vienlaikus attiecīgajā maksātnespējas regulējuma pilnveidošanas darba grupas sēdē tika atbalstīti konkrēti indikatori, kas ļaus novērtēt maksātnesp</w:t>
            </w:r>
            <w:r w:rsidR="00BD76E3">
              <w:rPr>
                <w:sz w:val="28"/>
                <w:szCs w:val="28"/>
              </w:rPr>
              <w:t xml:space="preserve">ējas </w:t>
            </w:r>
            <w:r w:rsidR="00194148">
              <w:rPr>
                <w:sz w:val="28"/>
                <w:szCs w:val="28"/>
              </w:rPr>
              <w:t>politikas efektivitāti.  MK noteikumu projekt</w:t>
            </w:r>
            <w:r w:rsidR="00BD76E3">
              <w:rPr>
                <w:sz w:val="28"/>
                <w:szCs w:val="28"/>
              </w:rPr>
              <w:t>a</w:t>
            </w:r>
            <w:r w:rsidR="00194148">
              <w:rPr>
                <w:sz w:val="28"/>
                <w:szCs w:val="28"/>
              </w:rPr>
              <w:t xml:space="preserve"> pielikumos – administratora darbības pārskatos</w:t>
            </w:r>
            <w:r w:rsidR="00BD76E3">
              <w:rPr>
                <w:sz w:val="28"/>
                <w:szCs w:val="28"/>
              </w:rPr>
              <w:t>, salīdzinājumā ar spēkā esošo regulējumu,</w:t>
            </w:r>
            <w:r w:rsidR="00194148">
              <w:rPr>
                <w:sz w:val="28"/>
                <w:szCs w:val="28"/>
              </w:rPr>
              <w:t xml:space="preserve"> ir iekļaut</w:t>
            </w:r>
            <w:r w:rsidR="00BD76E3">
              <w:rPr>
                <w:sz w:val="28"/>
                <w:szCs w:val="28"/>
              </w:rPr>
              <w:t>a tikai tāda informācija</w:t>
            </w:r>
            <w:r w:rsidR="00194148">
              <w:rPr>
                <w:sz w:val="28"/>
                <w:szCs w:val="28"/>
              </w:rPr>
              <w:t>, kas nepieciešam</w:t>
            </w:r>
            <w:r w:rsidR="00BD76E3">
              <w:rPr>
                <w:sz w:val="28"/>
                <w:szCs w:val="28"/>
              </w:rPr>
              <w:t>a</w:t>
            </w:r>
            <w:r w:rsidR="00194148">
              <w:rPr>
                <w:sz w:val="28"/>
                <w:szCs w:val="28"/>
              </w:rPr>
              <w:t xml:space="preserve">, lai </w:t>
            </w:r>
            <w:r w:rsidR="00BD76E3">
              <w:rPr>
                <w:sz w:val="28"/>
                <w:szCs w:val="28"/>
              </w:rPr>
              <w:t>noteiktu maksātnespējas regulējuma pilnveidošanas darba grupas sēdē atbalstīto indikatoru vērtības.</w:t>
            </w:r>
          </w:p>
        </w:tc>
      </w:tr>
      <w:tr w:rsidR="00FE2353" w:rsidRPr="003D7277" w:rsidTr="00C943FF">
        <w:trPr>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4. </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Cita informācija</w:t>
            </w:r>
          </w:p>
        </w:tc>
        <w:tc>
          <w:tcPr>
            <w:tcW w:w="569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ind w:firstLine="600"/>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Nav.</w:t>
            </w:r>
          </w:p>
        </w:tc>
      </w:tr>
    </w:tbl>
    <w:p w:rsidR="00594C4E" w:rsidRPr="00FE2353" w:rsidRDefault="00594C4E" w:rsidP="008F090B">
      <w:pPr>
        <w:spacing w:line="240" w:lineRule="auto"/>
        <w:rPr>
          <w:rFonts w:ascii="Times New Roman" w:hAnsi="Times New Roman" w:cs="Times New Roman"/>
          <w:sz w:val="28"/>
          <w:szCs w:val="28"/>
          <w:lang w:val="lv-LV"/>
        </w:rPr>
      </w:pPr>
    </w:p>
    <w:tbl>
      <w:tblPr>
        <w:tblW w:w="959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240"/>
        <w:gridCol w:w="5670"/>
      </w:tblGrid>
      <w:tr w:rsidR="00FE2353" w:rsidRPr="000F3B01" w:rsidTr="00C943FF">
        <w:trPr>
          <w:tblCellSpacing w:w="0" w:type="dxa"/>
        </w:trPr>
        <w:tc>
          <w:tcPr>
            <w:tcW w:w="9592" w:type="dxa"/>
            <w:gridSpan w:val="3"/>
            <w:tcBorders>
              <w:top w:val="outset" w:sz="6" w:space="0" w:color="auto"/>
              <w:left w:val="outset" w:sz="6" w:space="0" w:color="auto"/>
              <w:bottom w:val="outset" w:sz="6" w:space="0" w:color="auto"/>
              <w:right w:val="outset" w:sz="6" w:space="0" w:color="auto"/>
            </w:tcBorders>
          </w:tcPr>
          <w:p w:rsidR="00594C4E" w:rsidRPr="00FE2353" w:rsidRDefault="00594C4E" w:rsidP="008F090B">
            <w:pPr>
              <w:pStyle w:val="NormalWeb"/>
              <w:tabs>
                <w:tab w:val="left" w:pos="552"/>
              </w:tabs>
              <w:spacing w:before="0" w:beforeAutospacing="0" w:after="0" w:afterAutospacing="0"/>
              <w:ind w:firstLine="525"/>
              <w:jc w:val="center"/>
              <w:rPr>
                <w:bCs/>
                <w:sz w:val="28"/>
                <w:szCs w:val="28"/>
              </w:rPr>
            </w:pPr>
            <w:r w:rsidRPr="00FE2353">
              <w:rPr>
                <w:b/>
                <w:bCs/>
                <w:sz w:val="28"/>
                <w:szCs w:val="28"/>
              </w:rPr>
              <w:t>II. Tiesību akta projekta ietekme uz sabiedrību, tautsaimniecības attīstību un administratīvo slogu</w:t>
            </w:r>
          </w:p>
        </w:tc>
      </w:tr>
      <w:tr w:rsidR="00FE2353" w:rsidRPr="000F3B01" w:rsidTr="00C943FF">
        <w:trPr>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1.</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Sabiedrības mērķgrupas, kuras tiesiskais regulējums ietekmē vai varētu ietekmēt</w:t>
            </w:r>
          </w:p>
        </w:tc>
        <w:tc>
          <w:tcPr>
            <w:tcW w:w="5670" w:type="dxa"/>
            <w:tcBorders>
              <w:top w:val="outset" w:sz="6" w:space="0" w:color="auto"/>
              <w:left w:val="outset" w:sz="6" w:space="0" w:color="auto"/>
              <w:bottom w:val="outset" w:sz="6" w:space="0" w:color="auto"/>
              <w:right w:val="outset" w:sz="6" w:space="0" w:color="auto"/>
            </w:tcBorders>
          </w:tcPr>
          <w:p w:rsidR="00594C4E" w:rsidRPr="002E37E2" w:rsidRDefault="002E37E2" w:rsidP="002E37E2">
            <w:pPr>
              <w:spacing w:after="0" w:line="240" w:lineRule="auto"/>
              <w:ind w:left="57" w:right="57" w:firstLine="346"/>
              <w:jc w:val="both"/>
              <w:rPr>
                <w:rFonts w:ascii="Times New Roman" w:hAnsi="Times New Roman" w:cs="Times New Roman"/>
                <w:sz w:val="28"/>
                <w:szCs w:val="28"/>
                <w:lang w:val="lv-LV"/>
              </w:rPr>
            </w:pPr>
            <w:r w:rsidRPr="002E37E2">
              <w:rPr>
                <w:rFonts w:ascii="Times New Roman" w:hAnsi="Times New Roman" w:cs="Times New Roman"/>
                <w:sz w:val="28"/>
                <w:szCs w:val="28"/>
                <w:lang w:val="lv-LV"/>
              </w:rPr>
              <w:t>1.</w:t>
            </w:r>
            <w:r>
              <w:rPr>
                <w:rFonts w:ascii="Times New Roman" w:hAnsi="Times New Roman" w:cs="Times New Roman"/>
                <w:sz w:val="28"/>
                <w:szCs w:val="28"/>
                <w:lang w:val="lv-LV"/>
              </w:rPr>
              <w:t xml:space="preserve"> </w:t>
            </w:r>
            <w:r w:rsidR="00E96F0E" w:rsidRPr="002E37E2">
              <w:rPr>
                <w:rFonts w:ascii="Times New Roman" w:hAnsi="Times New Roman" w:cs="Times New Roman"/>
                <w:sz w:val="28"/>
                <w:szCs w:val="28"/>
                <w:lang w:val="lv-LV"/>
              </w:rPr>
              <w:t>MK n</w:t>
            </w:r>
            <w:r w:rsidR="00594C4E" w:rsidRPr="002E37E2">
              <w:rPr>
                <w:rFonts w:ascii="Times New Roman" w:hAnsi="Times New Roman" w:cs="Times New Roman"/>
                <w:sz w:val="28"/>
                <w:szCs w:val="28"/>
                <w:lang w:val="lv-LV"/>
              </w:rPr>
              <w:t>oteikumu projekts ietekmē sertificētus maksātnespējas procesa administratorus.</w:t>
            </w:r>
          </w:p>
          <w:p w:rsidR="00C50831" w:rsidRDefault="00C50831" w:rsidP="00D761F3">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2016.gada 24.martā Maksātnespējas reģistrā bija reģistrēti 329 maksātnespējas procesa administratori.</w:t>
            </w:r>
          </w:p>
          <w:p w:rsidR="003B0C8E" w:rsidRDefault="003B0C8E" w:rsidP="003B0C8E">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2. MK n</w:t>
            </w:r>
            <w:r w:rsidRPr="00FE2353">
              <w:rPr>
                <w:rFonts w:ascii="Times New Roman" w:hAnsi="Times New Roman" w:cs="Times New Roman"/>
                <w:sz w:val="28"/>
                <w:szCs w:val="28"/>
                <w:lang w:val="lv-LV"/>
              </w:rPr>
              <w:t>oteikumu projekts ietekmē</w:t>
            </w:r>
            <w:r>
              <w:rPr>
                <w:rFonts w:ascii="Times New Roman" w:hAnsi="Times New Roman" w:cs="Times New Roman"/>
                <w:sz w:val="28"/>
                <w:szCs w:val="28"/>
                <w:lang w:val="lv-LV"/>
              </w:rPr>
              <w:t xml:space="preserve"> Maksātnespējas administrācijas darbiniekus. Ieviešot administratoru darbības pārskatu iesniegšanu elektroniskajā formā, tiks samazināts</w:t>
            </w:r>
            <w:r w:rsidR="00647D9D">
              <w:rPr>
                <w:rFonts w:ascii="Times New Roman" w:hAnsi="Times New Roman" w:cs="Times New Roman"/>
                <w:sz w:val="28"/>
                <w:szCs w:val="28"/>
                <w:lang w:val="lv-LV"/>
              </w:rPr>
              <w:t xml:space="preserve"> manuāli veicamo darbību apjoms</w:t>
            </w:r>
            <w:r w:rsidRPr="002E37E2">
              <w:rPr>
                <w:rFonts w:ascii="Times New Roman" w:hAnsi="Times New Roman" w:cs="Times New Roman"/>
                <w:sz w:val="28"/>
                <w:szCs w:val="28"/>
                <w:lang w:val="lv-LV"/>
              </w:rPr>
              <w:t xml:space="preserve"> – </w:t>
            </w:r>
            <w:r>
              <w:rPr>
                <w:rFonts w:ascii="Times New Roman" w:hAnsi="Times New Roman" w:cs="Times New Roman"/>
                <w:sz w:val="28"/>
                <w:szCs w:val="28"/>
                <w:lang w:val="lv-LV"/>
              </w:rPr>
              <w:t xml:space="preserve">darbības pārskatu </w:t>
            </w:r>
            <w:r w:rsidR="00416B9E">
              <w:rPr>
                <w:rFonts w:ascii="Times New Roman" w:hAnsi="Times New Roman" w:cs="Times New Roman"/>
                <w:sz w:val="28"/>
                <w:szCs w:val="28"/>
                <w:lang w:val="lv-LV"/>
              </w:rPr>
              <w:t xml:space="preserve">pieņemšana, </w:t>
            </w:r>
            <w:r>
              <w:rPr>
                <w:rFonts w:ascii="Times New Roman" w:hAnsi="Times New Roman" w:cs="Times New Roman"/>
                <w:sz w:val="28"/>
                <w:szCs w:val="28"/>
                <w:lang w:val="lv-LV"/>
              </w:rPr>
              <w:t>reģistrācija</w:t>
            </w:r>
            <w:r w:rsidR="00416B9E">
              <w:rPr>
                <w:rFonts w:ascii="Times New Roman" w:hAnsi="Times New Roman" w:cs="Times New Roman"/>
                <w:sz w:val="28"/>
                <w:szCs w:val="28"/>
                <w:lang w:val="lv-LV"/>
              </w:rPr>
              <w:t>,</w:t>
            </w:r>
            <w:r>
              <w:rPr>
                <w:rFonts w:ascii="Times New Roman" w:hAnsi="Times New Roman" w:cs="Times New Roman"/>
                <w:sz w:val="28"/>
                <w:szCs w:val="28"/>
                <w:lang w:val="lv-LV"/>
              </w:rPr>
              <w:t xml:space="preserve"> apkopošana</w:t>
            </w:r>
            <w:r w:rsidR="00416B9E">
              <w:rPr>
                <w:rFonts w:ascii="Times New Roman" w:hAnsi="Times New Roman" w:cs="Times New Roman"/>
                <w:sz w:val="28"/>
                <w:szCs w:val="28"/>
                <w:lang w:val="lv-LV"/>
              </w:rPr>
              <w:t xml:space="preserve"> un uzglabāšana</w:t>
            </w:r>
            <w:r>
              <w:rPr>
                <w:rFonts w:ascii="Times New Roman" w:hAnsi="Times New Roman" w:cs="Times New Roman"/>
                <w:sz w:val="28"/>
                <w:szCs w:val="28"/>
                <w:lang w:val="lv-LV"/>
              </w:rPr>
              <w:t xml:space="preserve">, </w:t>
            </w:r>
            <w:r w:rsidRPr="002E37E2">
              <w:rPr>
                <w:rFonts w:ascii="Times New Roman" w:hAnsi="Times New Roman" w:cs="Times New Roman"/>
                <w:sz w:val="28"/>
                <w:szCs w:val="28"/>
                <w:lang w:val="lv-LV"/>
              </w:rPr>
              <w:t>atgādin</w:t>
            </w:r>
            <w:r>
              <w:rPr>
                <w:rFonts w:ascii="Times New Roman" w:hAnsi="Times New Roman" w:cs="Times New Roman"/>
                <w:sz w:val="28"/>
                <w:szCs w:val="28"/>
                <w:lang w:val="lv-LV"/>
              </w:rPr>
              <w:t>ājumu jeb pieprasījumu sūtīšana utt.</w:t>
            </w:r>
          </w:p>
          <w:p w:rsidR="00C145A7" w:rsidRPr="00FE2353" w:rsidRDefault="003B0C8E" w:rsidP="00C145A7">
            <w:pPr>
              <w:spacing w:after="0" w:line="240" w:lineRule="auto"/>
              <w:ind w:left="57" w:right="57" w:firstLine="346"/>
              <w:jc w:val="both"/>
              <w:rPr>
                <w:rFonts w:ascii="Times New Roman" w:hAnsi="Times New Roman" w:cs="Times New Roman"/>
                <w:sz w:val="28"/>
                <w:szCs w:val="28"/>
                <w:lang w:val="lv-LV"/>
              </w:rPr>
            </w:pPr>
            <w:r w:rsidRPr="00F632B6">
              <w:rPr>
                <w:rFonts w:ascii="Times New Roman" w:hAnsi="Times New Roman" w:cs="Times New Roman"/>
                <w:sz w:val="28"/>
                <w:szCs w:val="28"/>
                <w:lang w:val="lv-LV"/>
              </w:rPr>
              <w:t>201</w:t>
            </w:r>
            <w:r>
              <w:rPr>
                <w:rFonts w:ascii="Times New Roman" w:hAnsi="Times New Roman" w:cs="Times New Roman"/>
                <w:sz w:val="28"/>
                <w:szCs w:val="28"/>
                <w:lang w:val="lv-LV"/>
              </w:rPr>
              <w:t>6</w:t>
            </w:r>
            <w:r w:rsidRPr="00F632B6">
              <w:rPr>
                <w:rFonts w:ascii="Times New Roman" w:hAnsi="Times New Roman" w:cs="Times New Roman"/>
                <w:sz w:val="28"/>
                <w:szCs w:val="28"/>
                <w:lang w:val="lv-LV"/>
              </w:rPr>
              <w:t xml:space="preserve">.gada </w:t>
            </w:r>
            <w:r>
              <w:rPr>
                <w:rFonts w:ascii="Times New Roman" w:hAnsi="Times New Roman" w:cs="Times New Roman"/>
                <w:sz w:val="28"/>
                <w:szCs w:val="28"/>
                <w:lang w:val="lv-LV"/>
              </w:rPr>
              <w:t>26.februārī</w:t>
            </w:r>
            <w:r w:rsidRPr="00F632B6">
              <w:rPr>
                <w:rFonts w:ascii="Times New Roman" w:hAnsi="Times New Roman" w:cs="Times New Roman"/>
                <w:sz w:val="28"/>
                <w:szCs w:val="28"/>
                <w:lang w:val="lv-LV"/>
              </w:rPr>
              <w:t xml:space="preserve"> </w:t>
            </w:r>
            <w:r>
              <w:rPr>
                <w:rFonts w:ascii="Times New Roman" w:hAnsi="Times New Roman" w:cs="Times New Roman"/>
                <w:sz w:val="28"/>
                <w:szCs w:val="28"/>
                <w:lang w:val="lv-LV"/>
              </w:rPr>
              <w:t>Maksātnespējas administrācijā</w:t>
            </w:r>
            <w:r w:rsidRPr="00F632B6">
              <w:rPr>
                <w:rFonts w:ascii="Times New Roman" w:hAnsi="Times New Roman" w:cs="Times New Roman"/>
                <w:sz w:val="28"/>
                <w:szCs w:val="28"/>
                <w:lang w:val="lv-LV"/>
              </w:rPr>
              <w:t xml:space="preserve"> </w:t>
            </w:r>
            <w:r>
              <w:rPr>
                <w:rFonts w:ascii="Times New Roman" w:hAnsi="Times New Roman" w:cs="Times New Roman"/>
                <w:sz w:val="28"/>
                <w:szCs w:val="28"/>
                <w:lang w:val="lv-LV"/>
              </w:rPr>
              <w:t>ir</w:t>
            </w:r>
            <w:r w:rsidRPr="00F632B6">
              <w:rPr>
                <w:rFonts w:ascii="Times New Roman" w:hAnsi="Times New Roman" w:cs="Times New Roman"/>
                <w:sz w:val="28"/>
                <w:szCs w:val="28"/>
                <w:lang w:val="lv-LV"/>
              </w:rPr>
              <w:t xml:space="preserve"> </w:t>
            </w:r>
            <w:r>
              <w:rPr>
                <w:rFonts w:ascii="Times New Roman" w:hAnsi="Times New Roman" w:cs="Times New Roman"/>
                <w:sz w:val="28"/>
                <w:szCs w:val="28"/>
                <w:lang w:val="lv-LV"/>
              </w:rPr>
              <w:t>51</w:t>
            </w:r>
            <w:r w:rsidRPr="00F632B6">
              <w:rPr>
                <w:rFonts w:ascii="Times New Roman" w:hAnsi="Times New Roman" w:cs="Times New Roman"/>
                <w:sz w:val="28"/>
                <w:szCs w:val="28"/>
                <w:lang w:val="lv-LV"/>
              </w:rPr>
              <w:t xml:space="preserve"> amata vieta</w:t>
            </w:r>
            <w:r>
              <w:rPr>
                <w:rFonts w:ascii="Times New Roman" w:hAnsi="Times New Roman" w:cs="Times New Roman"/>
                <w:sz w:val="28"/>
                <w:szCs w:val="28"/>
                <w:lang w:val="lv-LV"/>
              </w:rPr>
              <w:t>.</w:t>
            </w:r>
          </w:p>
        </w:tc>
      </w:tr>
      <w:tr w:rsidR="00FE2353" w:rsidRPr="000F3B01" w:rsidTr="00C943FF">
        <w:trPr>
          <w:trHeight w:val="284"/>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2.</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Tiesiskā regulējuma ietekme uz tautsaimniecību un administratīvo slogu</w:t>
            </w:r>
          </w:p>
        </w:tc>
        <w:tc>
          <w:tcPr>
            <w:tcW w:w="5670" w:type="dxa"/>
            <w:tcBorders>
              <w:top w:val="outset" w:sz="6" w:space="0" w:color="auto"/>
              <w:left w:val="outset" w:sz="6" w:space="0" w:color="auto"/>
              <w:bottom w:val="outset" w:sz="6" w:space="0" w:color="auto"/>
              <w:right w:val="outset" w:sz="6" w:space="0" w:color="auto"/>
            </w:tcBorders>
          </w:tcPr>
          <w:p w:rsidR="003B0C8E" w:rsidRDefault="003B0C8E" w:rsidP="003B0C8E">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Elektroniskā administratoru darbības pārskatu iesniegšana nodrošinās efektīvāku maksātnespējas procesa norises kontroli gan no Maksātnespējas administrācijas, gan no kreditoru puses, kas kopumā pozitīvi ietekmēs tautsaimniecību.</w:t>
            </w:r>
          </w:p>
          <w:p w:rsidR="00594C4E" w:rsidRPr="00FE2353" w:rsidRDefault="00EA78AE" w:rsidP="00091BC5">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Administratoru darbības</w:t>
            </w:r>
            <w:r w:rsidR="00594C4E" w:rsidRPr="00FE2353">
              <w:rPr>
                <w:rFonts w:ascii="Times New Roman" w:hAnsi="Times New Roman" w:cs="Times New Roman"/>
                <w:sz w:val="28"/>
                <w:szCs w:val="28"/>
                <w:lang w:val="lv-LV"/>
              </w:rPr>
              <w:t xml:space="preserve"> pārskatos norādāmās informācijas apjoms</w:t>
            </w:r>
            <w:r>
              <w:rPr>
                <w:rFonts w:ascii="Times New Roman" w:hAnsi="Times New Roman" w:cs="Times New Roman"/>
                <w:sz w:val="28"/>
                <w:szCs w:val="28"/>
                <w:lang w:val="lv-LV"/>
              </w:rPr>
              <w:t xml:space="preserve">, salīdzinot ar spēkā esošo regulējumu, </w:t>
            </w:r>
            <w:r w:rsidR="00594C4E" w:rsidRPr="00FE2353">
              <w:rPr>
                <w:rFonts w:ascii="Times New Roman" w:hAnsi="Times New Roman" w:cs="Times New Roman"/>
                <w:sz w:val="28"/>
                <w:szCs w:val="28"/>
                <w:lang w:val="lv-LV"/>
              </w:rPr>
              <w:t>netiks</w:t>
            </w:r>
            <w:r w:rsidR="00041582">
              <w:rPr>
                <w:rFonts w:ascii="Times New Roman" w:hAnsi="Times New Roman" w:cs="Times New Roman"/>
                <w:sz w:val="28"/>
                <w:szCs w:val="28"/>
                <w:lang w:val="lv-LV"/>
              </w:rPr>
              <w:t xml:space="preserve"> ievērojami</w:t>
            </w:r>
            <w:r w:rsidR="00594C4E" w:rsidRPr="00FE2353">
              <w:rPr>
                <w:rFonts w:ascii="Times New Roman" w:hAnsi="Times New Roman" w:cs="Times New Roman"/>
                <w:sz w:val="28"/>
                <w:szCs w:val="28"/>
                <w:lang w:val="lv-LV"/>
              </w:rPr>
              <w:t xml:space="preserve"> palielināts, turklāt</w:t>
            </w:r>
            <w:r>
              <w:rPr>
                <w:rFonts w:ascii="Times New Roman" w:hAnsi="Times New Roman" w:cs="Times New Roman"/>
                <w:sz w:val="28"/>
                <w:szCs w:val="28"/>
                <w:lang w:val="lv-LV"/>
              </w:rPr>
              <w:t xml:space="preserve"> tā ir sistematizēta un strukturēta tādējādi, lai atvieglotu pārskata aizpildīšanu. Administratora darbības pārskatā papildu iekļauto informāciju par atzītajiem un apmierinātajiem kreditoru prasījumiem administrators jau šobrīd apkopo kreditoru prasījumu reģistrā, kā arī, sastādot kreditoru prasījumu apmierināšanas plānu. Vienlaikus</w:t>
            </w:r>
            <w:r w:rsidR="00DF3926">
              <w:rPr>
                <w:rFonts w:ascii="Times New Roman" w:hAnsi="Times New Roman" w:cs="Times New Roman"/>
                <w:sz w:val="28"/>
                <w:szCs w:val="28"/>
                <w:lang w:val="lv-LV"/>
              </w:rPr>
              <w:t xml:space="preserve"> </w:t>
            </w:r>
            <w:r w:rsidR="00594C4E" w:rsidRPr="00FE2353">
              <w:rPr>
                <w:rFonts w:ascii="Times New Roman" w:hAnsi="Times New Roman" w:cs="Times New Roman"/>
                <w:sz w:val="28"/>
                <w:szCs w:val="28"/>
                <w:lang w:val="lv-LV"/>
              </w:rPr>
              <w:t>elektroniskā sistēmā</w:t>
            </w:r>
            <w:r>
              <w:rPr>
                <w:rFonts w:ascii="Times New Roman" w:hAnsi="Times New Roman" w:cs="Times New Roman"/>
                <w:sz w:val="28"/>
                <w:szCs w:val="28"/>
                <w:lang w:val="lv-LV"/>
              </w:rPr>
              <w:t xml:space="preserve"> paredzētie tehniskie risinājumi</w:t>
            </w:r>
            <w:r w:rsidR="00594C4E" w:rsidRPr="00FE2353">
              <w:rPr>
                <w:rFonts w:ascii="Times New Roman" w:hAnsi="Times New Roman" w:cs="Times New Roman"/>
                <w:sz w:val="28"/>
                <w:szCs w:val="28"/>
                <w:lang w:val="lv-LV"/>
              </w:rPr>
              <w:t xml:space="preserve"> atvieglos administratoru darbu</w:t>
            </w:r>
            <w:r>
              <w:rPr>
                <w:rFonts w:ascii="Times New Roman" w:hAnsi="Times New Roman" w:cs="Times New Roman"/>
                <w:sz w:val="28"/>
                <w:szCs w:val="28"/>
                <w:lang w:val="lv-LV"/>
              </w:rPr>
              <w:t>. Ievērojot minēto, kopumā</w:t>
            </w:r>
            <w:r w:rsidRPr="00FE2353">
              <w:rPr>
                <w:rFonts w:ascii="Times New Roman" w:hAnsi="Times New Roman" w:cs="Times New Roman"/>
                <w:sz w:val="28"/>
                <w:szCs w:val="28"/>
                <w:lang w:val="lv-LV"/>
              </w:rPr>
              <w:t xml:space="preserve"> </w:t>
            </w:r>
            <w:r w:rsidR="00E96F0E">
              <w:rPr>
                <w:rFonts w:ascii="Times New Roman" w:hAnsi="Times New Roman" w:cs="Times New Roman"/>
                <w:sz w:val="28"/>
                <w:szCs w:val="28"/>
                <w:lang w:val="lv-LV"/>
              </w:rPr>
              <w:t xml:space="preserve">MK noteikumu </w:t>
            </w:r>
            <w:r w:rsidR="00594C4E" w:rsidRPr="00FE2353">
              <w:rPr>
                <w:rFonts w:ascii="Times New Roman" w:hAnsi="Times New Roman" w:cs="Times New Roman"/>
                <w:sz w:val="28"/>
                <w:szCs w:val="28"/>
                <w:lang w:val="lv-LV"/>
              </w:rPr>
              <w:t xml:space="preserve">projekta tiesiskais regulējums nemainīs administratīvo slogu. </w:t>
            </w:r>
          </w:p>
        </w:tc>
      </w:tr>
      <w:tr w:rsidR="00FE2353" w:rsidRPr="000F3B01" w:rsidTr="00C943FF">
        <w:trPr>
          <w:trHeight w:val="284"/>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3.</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Administratīvo izmaksu monetārs novērtējums</w:t>
            </w:r>
          </w:p>
        </w:tc>
        <w:tc>
          <w:tcPr>
            <w:tcW w:w="5670" w:type="dxa"/>
            <w:tcBorders>
              <w:top w:val="outset" w:sz="6" w:space="0" w:color="auto"/>
              <w:left w:val="outset" w:sz="6" w:space="0" w:color="auto"/>
              <w:bottom w:val="outset" w:sz="6" w:space="0" w:color="auto"/>
              <w:right w:val="outset" w:sz="6" w:space="0" w:color="auto"/>
            </w:tcBorders>
          </w:tcPr>
          <w:p w:rsidR="009F708A" w:rsidRDefault="009F708A" w:rsidP="009F708A">
            <w:pPr>
              <w:pStyle w:val="ListParagraph"/>
              <w:numPr>
                <w:ilvl w:val="0"/>
                <w:numId w:val="4"/>
              </w:numPr>
              <w:spacing w:after="0" w:line="240" w:lineRule="auto"/>
              <w:ind w:left="10" w:right="57" w:firstLine="425"/>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Ar </w:t>
            </w:r>
            <w:r w:rsidR="00C145A7">
              <w:rPr>
                <w:rFonts w:ascii="Times New Roman" w:hAnsi="Times New Roman" w:cs="Times New Roman"/>
                <w:sz w:val="28"/>
                <w:szCs w:val="28"/>
                <w:lang w:val="lv-LV"/>
              </w:rPr>
              <w:t xml:space="preserve">MK </w:t>
            </w:r>
            <w:r>
              <w:rPr>
                <w:rFonts w:ascii="Times New Roman" w:hAnsi="Times New Roman" w:cs="Times New Roman"/>
                <w:sz w:val="28"/>
                <w:szCs w:val="28"/>
                <w:lang w:val="lv-LV"/>
              </w:rPr>
              <w:t>noteikumu projektu netiek izveidota jauna vai papildu procedūra – lai veiktu administratora darbības kontroli konkrētā procesā administratora darbības pārskats jāaizpilda gan maksātnespējas procesos, kas uzsākti saskaņā ar 2010.gada 26.jūlija Maksātnespējas likumu, gan maksātnespējas procesos, kas uzsākti saskaņā ar 2007.gada 1.novembra Maksātnespējas likumu, gan saskaņā ar likumu “Par uzņēmumu un uzņēmējsabiedrību maksātnespēju”. Līdz ar to</w:t>
            </w:r>
            <w:r w:rsidRPr="009F708A">
              <w:rPr>
                <w:rFonts w:ascii="Times New Roman" w:hAnsi="Times New Roman" w:cs="Times New Roman"/>
                <w:sz w:val="28"/>
                <w:szCs w:val="28"/>
                <w:lang w:val="lv-LV"/>
              </w:rPr>
              <w:t xml:space="preserve"> kopumā MK noteikumu projekta tiesiskais regulējums </w:t>
            </w:r>
            <w:r w:rsidRPr="00C145A7">
              <w:rPr>
                <w:rFonts w:ascii="Times New Roman" w:hAnsi="Times New Roman" w:cs="Times New Roman"/>
                <w:b/>
                <w:sz w:val="28"/>
                <w:szCs w:val="28"/>
                <w:lang w:val="lv-LV"/>
              </w:rPr>
              <w:t>nemainīs administratīvo slogu un ner</w:t>
            </w:r>
            <w:r w:rsidR="00C145A7" w:rsidRPr="00C145A7">
              <w:rPr>
                <w:rFonts w:ascii="Times New Roman" w:hAnsi="Times New Roman" w:cs="Times New Roman"/>
                <w:b/>
                <w:sz w:val="28"/>
                <w:szCs w:val="28"/>
                <w:lang w:val="lv-LV"/>
              </w:rPr>
              <w:t>a</w:t>
            </w:r>
            <w:r w:rsidRPr="00C145A7">
              <w:rPr>
                <w:rFonts w:ascii="Times New Roman" w:hAnsi="Times New Roman" w:cs="Times New Roman"/>
                <w:b/>
                <w:sz w:val="28"/>
                <w:szCs w:val="28"/>
                <w:lang w:val="lv-LV"/>
              </w:rPr>
              <w:t>dīs jaunas izmaksas</w:t>
            </w:r>
            <w:r>
              <w:rPr>
                <w:rFonts w:ascii="Times New Roman" w:hAnsi="Times New Roman" w:cs="Times New Roman"/>
                <w:sz w:val="28"/>
                <w:szCs w:val="28"/>
                <w:lang w:val="lv-LV"/>
              </w:rPr>
              <w:t>.</w:t>
            </w:r>
          </w:p>
          <w:p w:rsidR="00C145A7" w:rsidRDefault="003661D6" w:rsidP="00C145A7">
            <w:pPr>
              <w:pStyle w:val="ListParagraph"/>
              <w:numPr>
                <w:ilvl w:val="0"/>
                <w:numId w:val="4"/>
              </w:numPr>
              <w:spacing w:after="0" w:line="240" w:lineRule="auto"/>
              <w:ind w:left="57" w:right="57"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Administratīvo izmaksu monetārs novērtējums</w:t>
            </w:r>
            <w:r w:rsidR="00C145A7">
              <w:rPr>
                <w:rFonts w:ascii="Times New Roman" w:hAnsi="Times New Roman" w:cs="Times New Roman"/>
                <w:sz w:val="28"/>
                <w:szCs w:val="28"/>
                <w:lang w:val="lv-LV"/>
              </w:rPr>
              <w:t xml:space="preserve"> atbilstoši šobrīd spēkā esošajām regulējumam – nemainīsies, stājoties spēkā MK noteikumu projektam. </w:t>
            </w:r>
          </w:p>
          <w:p w:rsidR="008D3C5E" w:rsidRPr="00605423" w:rsidRDefault="00C145A7" w:rsidP="00C145A7">
            <w:pPr>
              <w:pStyle w:val="ListParagraph"/>
              <w:numPr>
                <w:ilvl w:val="0"/>
                <w:numId w:val="5"/>
              </w:num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A</w:t>
            </w:r>
            <w:r w:rsidR="008D3C5E" w:rsidRPr="00605423">
              <w:rPr>
                <w:rFonts w:ascii="Times New Roman" w:hAnsi="Times New Roman" w:cs="Times New Roman"/>
                <w:sz w:val="28"/>
                <w:szCs w:val="28"/>
                <w:lang w:val="lv-LV"/>
              </w:rPr>
              <w:t>dministratora darbības pārskats (sākotnējais, kārtējais vai noslēguma) tiek sastādīts gadījumā, kad parādnieka</w:t>
            </w:r>
            <w:r w:rsidR="00C50831">
              <w:rPr>
                <w:rFonts w:ascii="Times New Roman" w:hAnsi="Times New Roman" w:cs="Times New Roman"/>
                <w:sz w:val="28"/>
                <w:szCs w:val="28"/>
                <w:lang w:val="lv-LV"/>
              </w:rPr>
              <w:t>m</w:t>
            </w:r>
            <w:r w:rsidR="008D3C5E" w:rsidRPr="00605423">
              <w:rPr>
                <w:rFonts w:ascii="Times New Roman" w:hAnsi="Times New Roman" w:cs="Times New Roman"/>
                <w:sz w:val="28"/>
                <w:szCs w:val="28"/>
                <w:lang w:val="lv-LV"/>
              </w:rPr>
              <w:t xml:space="preserve"> ir aktīvi:</w:t>
            </w:r>
          </w:p>
          <w:p w:rsidR="00D17CFE" w:rsidRDefault="00D17CFE" w:rsidP="00605423">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C </w:t>
            </w:r>
            <w:r w:rsidR="00F80D00" w:rsidRPr="00605423">
              <w:rPr>
                <w:rFonts w:ascii="Times New Roman" w:hAnsi="Times New Roman" w:cs="Times New Roman"/>
                <w:sz w:val="28"/>
                <w:szCs w:val="28"/>
                <w:vertAlign w:val="subscript"/>
                <w:lang w:val="lv-LV"/>
              </w:rPr>
              <w:t>1</w:t>
            </w:r>
            <w:r w:rsidR="00F80D00">
              <w:rPr>
                <w:rFonts w:ascii="Times New Roman" w:hAnsi="Times New Roman" w:cs="Times New Roman"/>
                <w:sz w:val="28"/>
                <w:szCs w:val="28"/>
                <w:vertAlign w:val="superscript"/>
                <w:lang w:val="lv-LV"/>
              </w:rPr>
              <w:t xml:space="preserve"> </w:t>
            </w:r>
            <w:r>
              <w:rPr>
                <w:rFonts w:ascii="Times New Roman" w:hAnsi="Times New Roman" w:cs="Times New Roman"/>
                <w:sz w:val="28"/>
                <w:szCs w:val="28"/>
                <w:lang w:val="lv-LV"/>
              </w:rPr>
              <w:t>= (</w:t>
            </w:r>
            <w:r w:rsidRPr="00D17CFE">
              <w:rPr>
                <w:rFonts w:ascii="Times New Roman" w:hAnsi="Times New Roman" w:cs="Times New Roman"/>
                <w:sz w:val="28"/>
                <w:szCs w:val="28"/>
                <w:lang w:val="lv-LV"/>
              </w:rPr>
              <w:t>19,21</w:t>
            </w:r>
            <w:r>
              <w:rPr>
                <w:rFonts w:ascii="Times New Roman" w:hAnsi="Times New Roman" w:cs="Times New Roman"/>
                <w:sz w:val="28"/>
                <w:szCs w:val="28"/>
                <w:lang w:val="lv-LV"/>
              </w:rPr>
              <w:t xml:space="preserve"> x </w:t>
            </w:r>
            <w:r w:rsidR="00605423">
              <w:rPr>
                <w:rFonts w:ascii="Times New Roman" w:hAnsi="Times New Roman" w:cs="Times New Roman"/>
                <w:sz w:val="28"/>
                <w:szCs w:val="28"/>
                <w:lang w:val="lv-LV"/>
              </w:rPr>
              <w:t>1</w:t>
            </w:r>
            <w:r>
              <w:rPr>
                <w:rFonts w:ascii="Times New Roman" w:hAnsi="Times New Roman" w:cs="Times New Roman"/>
                <w:sz w:val="28"/>
                <w:szCs w:val="28"/>
                <w:lang w:val="lv-LV"/>
              </w:rPr>
              <w:t>) x</w:t>
            </w:r>
            <w:r w:rsidR="00464E2C">
              <w:rPr>
                <w:rFonts w:ascii="Times New Roman" w:hAnsi="Times New Roman" w:cs="Times New Roman"/>
                <w:sz w:val="28"/>
                <w:szCs w:val="28"/>
                <w:lang w:val="lv-LV"/>
              </w:rPr>
              <w:t xml:space="preserve"> </w:t>
            </w:r>
            <w:r>
              <w:rPr>
                <w:rFonts w:ascii="Times New Roman" w:hAnsi="Times New Roman" w:cs="Times New Roman"/>
                <w:sz w:val="28"/>
                <w:szCs w:val="28"/>
                <w:lang w:val="lv-LV"/>
              </w:rPr>
              <w:t>(329 x 4) =</w:t>
            </w:r>
            <w:r w:rsidR="008D3C5E">
              <w:rPr>
                <w:rFonts w:ascii="Times New Roman" w:hAnsi="Times New Roman" w:cs="Times New Roman"/>
                <w:sz w:val="28"/>
                <w:szCs w:val="28"/>
                <w:lang w:val="lv-LV"/>
              </w:rPr>
              <w:t xml:space="preserve"> </w:t>
            </w:r>
            <w:r w:rsidR="00605423">
              <w:rPr>
                <w:rFonts w:ascii="Times New Roman" w:hAnsi="Times New Roman" w:cs="Times New Roman"/>
                <w:sz w:val="28"/>
                <w:szCs w:val="28"/>
                <w:lang w:val="lv-LV"/>
              </w:rPr>
              <w:t>25 280</w:t>
            </w:r>
            <w:r w:rsidR="008D3C5E">
              <w:rPr>
                <w:rFonts w:ascii="Times New Roman" w:hAnsi="Times New Roman" w:cs="Times New Roman"/>
                <w:sz w:val="28"/>
                <w:szCs w:val="28"/>
                <w:lang w:val="lv-LV"/>
              </w:rPr>
              <w:t>,</w:t>
            </w:r>
            <w:r w:rsidR="00605423">
              <w:rPr>
                <w:rFonts w:ascii="Times New Roman" w:hAnsi="Times New Roman" w:cs="Times New Roman"/>
                <w:sz w:val="28"/>
                <w:szCs w:val="28"/>
                <w:lang w:val="lv-LV"/>
              </w:rPr>
              <w:t>36</w:t>
            </w:r>
            <w:r w:rsidR="003661D6">
              <w:rPr>
                <w:rFonts w:ascii="Times New Roman" w:hAnsi="Times New Roman" w:cs="Times New Roman"/>
                <w:sz w:val="28"/>
                <w:szCs w:val="28"/>
                <w:lang w:val="lv-LV"/>
              </w:rPr>
              <w:t>, kur</w:t>
            </w:r>
            <w:r w:rsidR="008D3C5E">
              <w:rPr>
                <w:rFonts w:ascii="Times New Roman" w:hAnsi="Times New Roman" w:cs="Times New Roman"/>
                <w:sz w:val="28"/>
                <w:szCs w:val="28"/>
                <w:lang w:val="lv-LV"/>
              </w:rPr>
              <w:t xml:space="preserve"> </w:t>
            </w:r>
          </w:p>
          <w:p w:rsidR="00464E2C" w:rsidRDefault="00D17CFE" w:rsidP="00605423">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19, 21 </w:t>
            </w:r>
            <w:r w:rsidRPr="00D17CFE">
              <w:rPr>
                <w:rFonts w:ascii="Times New Roman" w:hAnsi="Times New Roman" w:cs="Times New Roman"/>
                <w:i/>
                <w:sz w:val="28"/>
                <w:szCs w:val="28"/>
                <w:lang w:val="lv-LV"/>
              </w:rPr>
              <w:t>euro</w:t>
            </w:r>
            <w:r w:rsidR="008D3C5E">
              <w:rPr>
                <w:rFonts w:ascii="Times New Roman" w:hAnsi="Times New Roman" w:cs="Times New Roman"/>
                <w:i/>
                <w:sz w:val="28"/>
                <w:szCs w:val="28"/>
                <w:lang w:val="lv-LV"/>
              </w:rPr>
              <w:t xml:space="preserve"> </w:t>
            </w:r>
            <w:r w:rsidR="008D3C5E" w:rsidRPr="007F4B0B">
              <w:rPr>
                <w:rFonts w:ascii="Times New Roman" w:hAnsi="Times New Roman" w:cs="Times New Roman"/>
                <w:sz w:val="28"/>
                <w:szCs w:val="28"/>
                <w:lang w:val="lv-LV"/>
              </w:rPr>
              <w:t>stundā</w:t>
            </w:r>
            <w:r>
              <w:rPr>
                <w:rFonts w:ascii="Times New Roman" w:hAnsi="Times New Roman" w:cs="Times New Roman"/>
                <w:i/>
                <w:sz w:val="28"/>
                <w:szCs w:val="28"/>
                <w:lang w:val="lv-LV"/>
              </w:rPr>
              <w:t xml:space="preserve"> </w:t>
            </w:r>
            <w:r w:rsidR="00464E2C">
              <w:rPr>
                <w:rFonts w:ascii="Times New Roman" w:hAnsi="Times New Roman" w:cs="Times New Roman"/>
                <w:i/>
                <w:sz w:val="28"/>
                <w:szCs w:val="28"/>
                <w:lang w:val="lv-LV"/>
              </w:rPr>
              <w:t>–</w:t>
            </w:r>
            <w:r>
              <w:rPr>
                <w:rFonts w:ascii="Times New Roman" w:hAnsi="Times New Roman" w:cs="Times New Roman"/>
                <w:i/>
                <w:sz w:val="28"/>
                <w:szCs w:val="28"/>
                <w:lang w:val="lv-LV"/>
              </w:rPr>
              <w:t xml:space="preserve"> </w:t>
            </w:r>
            <w:r w:rsidR="008D3C5E">
              <w:rPr>
                <w:rFonts w:ascii="Times New Roman" w:hAnsi="Times New Roman" w:cs="Times New Roman"/>
                <w:sz w:val="28"/>
                <w:szCs w:val="28"/>
                <w:lang w:val="lv-LV"/>
              </w:rPr>
              <w:t>izmaksas administratora atlīdzībai</w:t>
            </w:r>
            <w:r w:rsidR="008D3C5E">
              <w:rPr>
                <w:rFonts w:ascii="Times New Roman" w:hAnsi="Times New Roman" w:cs="Times New Roman"/>
                <w:i/>
                <w:sz w:val="28"/>
                <w:szCs w:val="28"/>
                <w:lang w:val="lv-LV"/>
              </w:rPr>
              <w:t xml:space="preserve"> </w:t>
            </w:r>
            <w:r w:rsidR="008D3C5E" w:rsidRPr="00605423">
              <w:rPr>
                <w:rFonts w:ascii="Times New Roman" w:hAnsi="Times New Roman" w:cs="Times New Roman"/>
                <w:sz w:val="28"/>
                <w:szCs w:val="28"/>
                <w:lang w:val="lv-LV"/>
              </w:rPr>
              <w:t>(pielīdzināts</w:t>
            </w:r>
            <w:r w:rsidR="008D3C5E">
              <w:rPr>
                <w:rFonts w:ascii="Times New Roman" w:hAnsi="Times New Roman" w:cs="Times New Roman"/>
                <w:i/>
                <w:sz w:val="28"/>
                <w:szCs w:val="28"/>
                <w:lang w:val="lv-LV"/>
              </w:rPr>
              <w:t xml:space="preserve"> </w:t>
            </w:r>
            <w:r w:rsidR="00464E2C" w:rsidRPr="00464E2C">
              <w:rPr>
                <w:rFonts w:ascii="Times New Roman" w:hAnsi="Times New Roman" w:cs="Times New Roman"/>
                <w:sz w:val="28"/>
                <w:szCs w:val="28"/>
                <w:lang w:val="lv-LV"/>
              </w:rPr>
              <w:t>atlīdzība</w:t>
            </w:r>
            <w:r w:rsidR="008D3C5E">
              <w:rPr>
                <w:rFonts w:ascii="Times New Roman" w:hAnsi="Times New Roman" w:cs="Times New Roman"/>
                <w:sz w:val="28"/>
                <w:szCs w:val="28"/>
                <w:lang w:val="lv-LV"/>
              </w:rPr>
              <w:t>i</w:t>
            </w:r>
            <w:r w:rsidR="00464E2C">
              <w:rPr>
                <w:rFonts w:ascii="Times New Roman" w:hAnsi="Times New Roman" w:cs="Times New Roman"/>
                <w:i/>
                <w:sz w:val="28"/>
                <w:szCs w:val="28"/>
                <w:lang w:val="lv-LV"/>
              </w:rPr>
              <w:t xml:space="preserve"> </w:t>
            </w:r>
            <w:r w:rsidR="00464E2C" w:rsidRPr="00464E2C">
              <w:rPr>
                <w:rFonts w:ascii="Times New Roman" w:hAnsi="Times New Roman" w:cs="Times New Roman"/>
                <w:sz w:val="28"/>
                <w:szCs w:val="28"/>
                <w:lang w:val="lv-LV"/>
              </w:rPr>
              <w:t>par vienu stundu</w:t>
            </w:r>
            <w:r w:rsidRPr="00464E2C">
              <w:rPr>
                <w:rFonts w:ascii="Times New Roman" w:hAnsi="Times New Roman" w:cs="Times New Roman"/>
                <w:sz w:val="28"/>
                <w:szCs w:val="28"/>
                <w:lang w:val="lv-LV"/>
              </w:rPr>
              <w:t xml:space="preserve"> </w:t>
            </w:r>
            <w:r w:rsidRPr="00D17CFE">
              <w:rPr>
                <w:rFonts w:ascii="Times New Roman" w:hAnsi="Times New Roman" w:cs="Times New Roman"/>
                <w:sz w:val="28"/>
                <w:szCs w:val="28"/>
                <w:lang w:val="lv-LV"/>
              </w:rPr>
              <w:t>par juridisko palīd</w:t>
            </w:r>
            <w:r w:rsidR="00464E2C">
              <w:rPr>
                <w:rFonts w:ascii="Times New Roman" w:hAnsi="Times New Roman" w:cs="Times New Roman"/>
                <w:sz w:val="28"/>
                <w:szCs w:val="28"/>
                <w:lang w:val="lv-LV"/>
              </w:rPr>
              <w:t>zību vienai personai civillietā</w:t>
            </w:r>
            <w:r w:rsidR="00DD5F40">
              <w:rPr>
                <w:rFonts w:ascii="Times New Roman" w:hAnsi="Times New Roman" w:cs="Times New Roman"/>
                <w:sz w:val="28"/>
                <w:szCs w:val="28"/>
                <w:lang w:val="lv-LV"/>
              </w:rPr>
              <w:t xml:space="preserve"> atbilstoši Ministru kabineta 2009.gada 22.decembra noteikumu Nr.1493 “</w:t>
            </w:r>
            <w:r w:rsidR="00DD5F40" w:rsidRPr="00DD5F40">
              <w:rPr>
                <w:rFonts w:ascii="Times New Roman" w:hAnsi="Times New Roman" w:cs="Times New Roman"/>
                <w:sz w:val="28"/>
                <w:szCs w:val="28"/>
                <w:lang w:val="lv-LV"/>
              </w:rPr>
              <w:t>Noteikumi par valsts nodrošinātās juridiskās palīdzības apjomu, samaksas apmēru, atlīdzināmajiem izdevumiem un to izmaksas kārtību</w:t>
            </w:r>
            <w:r w:rsidR="00DD5F40">
              <w:rPr>
                <w:rFonts w:ascii="Times New Roman" w:hAnsi="Times New Roman" w:cs="Times New Roman"/>
                <w:sz w:val="28"/>
                <w:szCs w:val="28"/>
                <w:lang w:val="lv-LV"/>
              </w:rPr>
              <w:t>” 9.1.apakšpunktam</w:t>
            </w:r>
            <w:r w:rsidR="008D3C5E">
              <w:rPr>
                <w:rFonts w:ascii="Times New Roman" w:hAnsi="Times New Roman" w:cs="Times New Roman"/>
                <w:sz w:val="28"/>
                <w:szCs w:val="28"/>
                <w:lang w:val="lv-LV"/>
              </w:rPr>
              <w:t>)</w:t>
            </w:r>
            <w:r w:rsidR="00464E2C">
              <w:rPr>
                <w:rFonts w:ascii="Times New Roman" w:hAnsi="Times New Roman" w:cs="Times New Roman"/>
                <w:sz w:val="28"/>
                <w:szCs w:val="28"/>
                <w:lang w:val="lv-LV"/>
              </w:rPr>
              <w:t>;</w:t>
            </w:r>
            <w:r w:rsidRPr="00D17CFE">
              <w:rPr>
                <w:rFonts w:ascii="Times New Roman" w:hAnsi="Times New Roman" w:cs="Times New Roman"/>
                <w:sz w:val="28"/>
                <w:szCs w:val="28"/>
                <w:lang w:val="lv-LV"/>
              </w:rPr>
              <w:t xml:space="preserve"> </w:t>
            </w:r>
          </w:p>
          <w:p w:rsidR="00464E2C" w:rsidRDefault="00605423" w:rsidP="00605423">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1</w:t>
            </w:r>
            <w:r w:rsidR="00464E2C">
              <w:rPr>
                <w:rFonts w:ascii="Times New Roman" w:hAnsi="Times New Roman" w:cs="Times New Roman"/>
                <w:sz w:val="28"/>
                <w:szCs w:val="28"/>
                <w:lang w:val="lv-LV"/>
              </w:rPr>
              <w:t xml:space="preserve"> stunda – vidējais laiks viena pārskata aizpildīšanai;</w:t>
            </w:r>
          </w:p>
          <w:p w:rsidR="00464E2C" w:rsidRDefault="00464E2C" w:rsidP="00605423">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329 – administratoru skaits;</w:t>
            </w:r>
          </w:p>
          <w:p w:rsidR="00D17CFE" w:rsidRDefault="00464E2C" w:rsidP="00605423">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4 – administratoram pārskats </w:t>
            </w:r>
            <w:r w:rsidR="00B444D3">
              <w:rPr>
                <w:rFonts w:ascii="Times New Roman" w:hAnsi="Times New Roman" w:cs="Times New Roman"/>
                <w:sz w:val="28"/>
                <w:szCs w:val="28"/>
                <w:lang w:val="lv-LV"/>
              </w:rPr>
              <w:t xml:space="preserve">viena maksātnespējas procesa ietvaros </w:t>
            </w:r>
            <w:r>
              <w:rPr>
                <w:rFonts w:ascii="Times New Roman" w:hAnsi="Times New Roman" w:cs="Times New Roman"/>
                <w:sz w:val="28"/>
                <w:szCs w:val="28"/>
                <w:lang w:val="lv-LV"/>
              </w:rPr>
              <w:t>ir jāiesniedz vienu reizi ceturksnī – 4 reizes gadā.</w:t>
            </w:r>
          </w:p>
          <w:p w:rsidR="008D3C5E" w:rsidRPr="00605423" w:rsidRDefault="003661D6" w:rsidP="00C145A7">
            <w:pPr>
              <w:pStyle w:val="ListParagraph"/>
              <w:numPr>
                <w:ilvl w:val="0"/>
                <w:numId w:val="5"/>
              </w:numPr>
              <w:spacing w:after="0" w:line="240" w:lineRule="auto"/>
              <w:ind w:left="57" w:right="57"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Administratīvo izmaksu monetārs novērtējums</w:t>
            </w:r>
            <w:r>
              <w:rPr>
                <w:rFonts w:ascii="Times New Roman" w:hAnsi="Times New Roman" w:cs="Times New Roman"/>
                <w:sz w:val="28"/>
                <w:szCs w:val="28"/>
                <w:lang w:val="lv-LV"/>
              </w:rPr>
              <w:t>, j</w:t>
            </w:r>
            <w:r w:rsidR="008D3C5E">
              <w:rPr>
                <w:rFonts w:ascii="Times New Roman" w:hAnsi="Times New Roman" w:cs="Times New Roman"/>
                <w:sz w:val="28"/>
                <w:szCs w:val="28"/>
                <w:lang w:val="lv-LV"/>
              </w:rPr>
              <w:t>a</w:t>
            </w:r>
            <w:r w:rsidR="008D3C5E" w:rsidRPr="00605423">
              <w:rPr>
                <w:rFonts w:ascii="Times New Roman" w:hAnsi="Times New Roman" w:cs="Times New Roman"/>
                <w:sz w:val="28"/>
                <w:szCs w:val="28"/>
                <w:lang w:val="lv-LV"/>
              </w:rPr>
              <w:t xml:space="preserve"> administratora darbības pārskats (sākotnējais, kārtējais vai noslēguma) tiek sastādīts gadījumā, kad parādnieka</w:t>
            </w:r>
            <w:r w:rsidR="00545E85">
              <w:rPr>
                <w:rFonts w:ascii="Times New Roman" w:hAnsi="Times New Roman" w:cs="Times New Roman"/>
                <w:sz w:val="28"/>
                <w:szCs w:val="28"/>
                <w:lang w:val="lv-LV"/>
              </w:rPr>
              <w:t>m nav aktīvu</w:t>
            </w:r>
            <w:r w:rsidR="008D3C5E" w:rsidRPr="00605423">
              <w:rPr>
                <w:rFonts w:ascii="Times New Roman" w:hAnsi="Times New Roman" w:cs="Times New Roman"/>
                <w:sz w:val="28"/>
                <w:szCs w:val="28"/>
                <w:lang w:val="lv-LV"/>
              </w:rPr>
              <w:t>:</w:t>
            </w:r>
          </w:p>
          <w:p w:rsidR="008D3C5E" w:rsidRDefault="008D3C5E" w:rsidP="00605423">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C</w:t>
            </w:r>
            <w:r w:rsidR="00F80D00" w:rsidRPr="00605423">
              <w:rPr>
                <w:rFonts w:ascii="Times New Roman" w:hAnsi="Times New Roman" w:cs="Times New Roman"/>
                <w:sz w:val="28"/>
                <w:szCs w:val="28"/>
                <w:vertAlign w:val="subscript"/>
                <w:lang w:val="lv-LV"/>
              </w:rPr>
              <w:t>2</w:t>
            </w:r>
            <w:r w:rsidR="00F80D00">
              <w:rPr>
                <w:rFonts w:ascii="Times New Roman" w:hAnsi="Times New Roman" w:cs="Times New Roman"/>
                <w:sz w:val="28"/>
                <w:szCs w:val="28"/>
                <w:lang w:val="lv-LV"/>
              </w:rPr>
              <w:t xml:space="preserve"> </w:t>
            </w:r>
            <w:r>
              <w:rPr>
                <w:rFonts w:ascii="Times New Roman" w:hAnsi="Times New Roman" w:cs="Times New Roman"/>
                <w:sz w:val="28"/>
                <w:szCs w:val="28"/>
                <w:lang w:val="lv-LV"/>
              </w:rPr>
              <w:t>= (</w:t>
            </w:r>
            <w:r w:rsidR="00A72B0C">
              <w:rPr>
                <w:rFonts w:ascii="Times New Roman" w:hAnsi="Times New Roman" w:cs="Times New Roman"/>
                <w:sz w:val="28"/>
                <w:szCs w:val="28"/>
                <w:lang w:val="lv-LV"/>
              </w:rPr>
              <w:t xml:space="preserve">19,21 </w:t>
            </w:r>
            <w:r>
              <w:rPr>
                <w:rFonts w:ascii="Times New Roman" w:hAnsi="Times New Roman" w:cs="Times New Roman"/>
                <w:sz w:val="28"/>
                <w:szCs w:val="28"/>
                <w:lang w:val="lv-LV"/>
              </w:rPr>
              <w:t xml:space="preserve">x </w:t>
            </w:r>
            <w:r w:rsidR="003661D6">
              <w:rPr>
                <w:rFonts w:ascii="Times New Roman" w:hAnsi="Times New Roman" w:cs="Times New Roman"/>
                <w:sz w:val="28"/>
                <w:szCs w:val="28"/>
                <w:lang w:val="lv-LV"/>
              </w:rPr>
              <w:t>0,25</w:t>
            </w:r>
            <w:r>
              <w:rPr>
                <w:rFonts w:ascii="Times New Roman" w:hAnsi="Times New Roman" w:cs="Times New Roman"/>
                <w:sz w:val="28"/>
                <w:szCs w:val="28"/>
                <w:lang w:val="lv-LV"/>
              </w:rPr>
              <w:t xml:space="preserve">) x (329 x 4) = </w:t>
            </w:r>
            <w:r w:rsidR="003661D6">
              <w:rPr>
                <w:rFonts w:ascii="Times New Roman" w:hAnsi="Times New Roman" w:cs="Times New Roman"/>
                <w:sz w:val="28"/>
                <w:szCs w:val="28"/>
                <w:lang w:val="lv-LV"/>
              </w:rPr>
              <w:t xml:space="preserve">6 316,8, </w:t>
            </w:r>
            <w:r>
              <w:rPr>
                <w:rFonts w:ascii="Times New Roman" w:hAnsi="Times New Roman" w:cs="Times New Roman"/>
                <w:sz w:val="28"/>
                <w:szCs w:val="28"/>
                <w:lang w:val="lv-LV"/>
              </w:rPr>
              <w:t>kur:</w:t>
            </w:r>
          </w:p>
          <w:p w:rsidR="008D3C5E" w:rsidRDefault="008D3C5E" w:rsidP="00605423">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19, 21 </w:t>
            </w:r>
            <w:r w:rsidRPr="00D17CFE">
              <w:rPr>
                <w:rFonts w:ascii="Times New Roman" w:hAnsi="Times New Roman" w:cs="Times New Roman"/>
                <w:i/>
                <w:sz w:val="28"/>
                <w:szCs w:val="28"/>
                <w:lang w:val="lv-LV"/>
              </w:rPr>
              <w:t>euro</w:t>
            </w:r>
            <w:r>
              <w:rPr>
                <w:rFonts w:ascii="Times New Roman" w:hAnsi="Times New Roman" w:cs="Times New Roman"/>
                <w:i/>
                <w:sz w:val="28"/>
                <w:szCs w:val="28"/>
                <w:lang w:val="lv-LV"/>
              </w:rPr>
              <w:t xml:space="preserve"> </w:t>
            </w:r>
            <w:r w:rsidRPr="007F4B0B">
              <w:rPr>
                <w:rFonts w:ascii="Times New Roman" w:hAnsi="Times New Roman" w:cs="Times New Roman"/>
                <w:sz w:val="28"/>
                <w:szCs w:val="28"/>
                <w:lang w:val="lv-LV"/>
              </w:rPr>
              <w:t>stundā</w:t>
            </w:r>
            <w:r>
              <w:rPr>
                <w:rFonts w:ascii="Times New Roman" w:hAnsi="Times New Roman" w:cs="Times New Roman"/>
                <w:i/>
                <w:sz w:val="28"/>
                <w:szCs w:val="28"/>
                <w:lang w:val="lv-LV"/>
              </w:rPr>
              <w:t xml:space="preserve"> – </w:t>
            </w:r>
            <w:r>
              <w:rPr>
                <w:rFonts w:ascii="Times New Roman" w:hAnsi="Times New Roman" w:cs="Times New Roman"/>
                <w:sz w:val="28"/>
                <w:szCs w:val="28"/>
                <w:lang w:val="lv-LV"/>
              </w:rPr>
              <w:t>izmaksas</w:t>
            </w:r>
            <w:r w:rsidRPr="00A0111D">
              <w:rPr>
                <w:rFonts w:ascii="Times New Roman" w:hAnsi="Times New Roman" w:cs="Times New Roman"/>
                <w:sz w:val="28"/>
                <w:szCs w:val="28"/>
                <w:lang w:val="lv-LV"/>
              </w:rPr>
              <w:t xml:space="preserve"> administratora atl</w:t>
            </w:r>
            <w:r>
              <w:rPr>
                <w:rFonts w:ascii="Times New Roman" w:hAnsi="Times New Roman" w:cs="Times New Roman"/>
                <w:sz w:val="28"/>
                <w:szCs w:val="28"/>
                <w:lang w:val="lv-LV"/>
              </w:rPr>
              <w:t>īdzībai</w:t>
            </w:r>
            <w:r>
              <w:rPr>
                <w:rFonts w:ascii="Times New Roman" w:hAnsi="Times New Roman" w:cs="Times New Roman"/>
                <w:i/>
                <w:sz w:val="28"/>
                <w:szCs w:val="28"/>
                <w:lang w:val="lv-LV"/>
              </w:rPr>
              <w:t xml:space="preserve"> </w:t>
            </w:r>
            <w:r w:rsidRPr="00A0111D">
              <w:rPr>
                <w:rFonts w:ascii="Times New Roman" w:hAnsi="Times New Roman" w:cs="Times New Roman"/>
                <w:sz w:val="28"/>
                <w:szCs w:val="28"/>
                <w:lang w:val="lv-LV"/>
              </w:rPr>
              <w:t>(pielīdzināts</w:t>
            </w:r>
            <w:r>
              <w:rPr>
                <w:rFonts w:ascii="Times New Roman" w:hAnsi="Times New Roman" w:cs="Times New Roman"/>
                <w:i/>
                <w:sz w:val="28"/>
                <w:szCs w:val="28"/>
                <w:lang w:val="lv-LV"/>
              </w:rPr>
              <w:t xml:space="preserve"> </w:t>
            </w:r>
            <w:r w:rsidRPr="00464E2C">
              <w:rPr>
                <w:rFonts w:ascii="Times New Roman" w:hAnsi="Times New Roman" w:cs="Times New Roman"/>
                <w:sz w:val="28"/>
                <w:szCs w:val="28"/>
                <w:lang w:val="lv-LV"/>
              </w:rPr>
              <w:t>atlīdzība</w:t>
            </w:r>
            <w:r>
              <w:rPr>
                <w:rFonts w:ascii="Times New Roman" w:hAnsi="Times New Roman" w:cs="Times New Roman"/>
                <w:sz w:val="28"/>
                <w:szCs w:val="28"/>
                <w:lang w:val="lv-LV"/>
              </w:rPr>
              <w:t>i</w:t>
            </w:r>
            <w:r>
              <w:rPr>
                <w:rFonts w:ascii="Times New Roman" w:hAnsi="Times New Roman" w:cs="Times New Roman"/>
                <w:i/>
                <w:sz w:val="28"/>
                <w:szCs w:val="28"/>
                <w:lang w:val="lv-LV"/>
              </w:rPr>
              <w:t xml:space="preserve"> </w:t>
            </w:r>
            <w:r w:rsidRPr="00464E2C">
              <w:rPr>
                <w:rFonts w:ascii="Times New Roman" w:hAnsi="Times New Roman" w:cs="Times New Roman"/>
                <w:sz w:val="28"/>
                <w:szCs w:val="28"/>
                <w:lang w:val="lv-LV"/>
              </w:rPr>
              <w:t xml:space="preserve">par vienu stundu </w:t>
            </w:r>
            <w:r w:rsidRPr="00D17CFE">
              <w:rPr>
                <w:rFonts w:ascii="Times New Roman" w:hAnsi="Times New Roman" w:cs="Times New Roman"/>
                <w:sz w:val="28"/>
                <w:szCs w:val="28"/>
                <w:lang w:val="lv-LV"/>
              </w:rPr>
              <w:t>par juridisko palīd</w:t>
            </w:r>
            <w:r>
              <w:rPr>
                <w:rFonts w:ascii="Times New Roman" w:hAnsi="Times New Roman" w:cs="Times New Roman"/>
                <w:sz w:val="28"/>
                <w:szCs w:val="28"/>
                <w:lang w:val="lv-LV"/>
              </w:rPr>
              <w:t>zību vienai personai civillietā</w:t>
            </w:r>
            <w:r w:rsidR="00DD5F40">
              <w:rPr>
                <w:rFonts w:ascii="Times New Roman" w:hAnsi="Times New Roman" w:cs="Times New Roman"/>
                <w:sz w:val="28"/>
                <w:szCs w:val="28"/>
                <w:lang w:val="lv-LV"/>
              </w:rPr>
              <w:t xml:space="preserve"> atbilstoši </w:t>
            </w:r>
            <w:r w:rsidR="00DD5F40" w:rsidRPr="00DD5F40">
              <w:rPr>
                <w:rFonts w:ascii="Times New Roman" w:hAnsi="Times New Roman" w:cs="Times New Roman"/>
                <w:sz w:val="28"/>
                <w:szCs w:val="28"/>
                <w:lang w:val="lv-LV"/>
              </w:rPr>
              <w:t>Ministru kabineta 2009.gada 22.decembra noteikumu Nr.1493 “Noteikumi par valsts nodrošinātās juridiskās palīdzības apjomu, samaksas apmēru, atlīdzināmajiem izdevumiem un to izmaksas kārtību” 9.1.apakšpunkt</w:t>
            </w:r>
            <w:r w:rsidR="00DD5F40">
              <w:rPr>
                <w:rFonts w:ascii="Times New Roman" w:hAnsi="Times New Roman" w:cs="Times New Roman"/>
                <w:sz w:val="28"/>
                <w:szCs w:val="28"/>
                <w:lang w:val="lv-LV"/>
              </w:rPr>
              <w:t>am</w:t>
            </w:r>
            <w:r>
              <w:rPr>
                <w:rFonts w:ascii="Times New Roman" w:hAnsi="Times New Roman" w:cs="Times New Roman"/>
                <w:sz w:val="28"/>
                <w:szCs w:val="28"/>
                <w:lang w:val="lv-LV"/>
              </w:rPr>
              <w:t>);</w:t>
            </w:r>
            <w:r w:rsidRPr="00D17CFE">
              <w:rPr>
                <w:rFonts w:ascii="Times New Roman" w:hAnsi="Times New Roman" w:cs="Times New Roman"/>
                <w:sz w:val="28"/>
                <w:szCs w:val="28"/>
                <w:lang w:val="lv-LV"/>
              </w:rPr>
              <w:t xml:space="preserve"> </w:t>
            </w:r>
          </w:p>
          <w:p w:rsidR="008D3C5E" w:rsidRDefault="00605423" w:rsidP="00605423">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15</w:t>
            </w:r>
            <w:r w:rsidR="003661D6">
              <w:rPr>
                <w:rFonts w:ascii="Times New Roman" w:hAnsi="Times New Roman" w:cs="Times New Roman"/>
                <w:sz w:val="28"/>
                <w:szCs w:val="28"/>
                <w:lang w:val="lv-LV"/>
              </w:rPr>
              <w:t xml:space="preserve"> minūtes = 0,25</w:t>
            </w:r>
            <w:r w:rsidR="008D3C5E">
              <w:rPr>
                <w:rFonts w:ascii="Times New Roman" w:hAnsi="Times New Roman" w:cs="Times New Roman"/>
                <w:sz w:val="28"/>
                <w:szCs w:val="28"/>
                <w:lang w:val="lv-LV"/>
              </w:rPr>
              <w:t xml:space="preserve"> stundas – vidējais laiks viena pārskata aizpildīšanai;</w:t>
            </w:r>
          </w:p>
          <w:p w:rsidR="008D3C5E" w:rsidRDefault="008D3C5E" w:rsidP="00605423">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329 – administratoru skaits;</w:t>
            </w:r>
          </w:p>
          <w:p w:rsidR="008D3C5E" w:rsidRDefault="008D3C5E" w:rsidP="00605423">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4 – administratoram pārskats </w:t>
            </w:r>
            <w:r w:rsidR="00B444D3">
              <w:rPr>
                <w:rFonts w:ascii="Times New Roman" w:hAnsi="Times New Roman" w:cs="Times New Roman"/>
                <w:sz w:val="28"/>
                <w:szCs w:val="28"/>
                <w:lang w:val="lv-LV"/>
              </w:rPr>
              <w:t xml:space="preserve">viena maksātnespējas procesa ietvaros </w:t>
            </w:r>
            <w:r>
              <w:rPr>
                <w:rFonts w:ascii="Times New Roman" w:hAnsi="Times New Roman" w:cs="Times New Roman"/>
                <w:sz w:val="28"/>
                <w:szCs w:val="28"/>
                <w:lang w:val="lv-LV"/>
              </w:rPr>
              <w:t>ir jāiesniedz vienu reizi ceturksnī – 4 reizes gadā.</w:t>
            </w:r>
          </w:p>
          <w:p w:rsidR="00F80D00" w:rsidRDefault="00B444D3" w:rsidP="00605423">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Ņ</w:t>
            </w:r>
            <w:r w:rsidR="00F80D00">
              <w:rPr>
                <w:rFonts w:ascii="Times New Roman" w:hAnsi="Times New Roman" w:cs="Times New Roman"/>
                <w:sz w:val="28"/>
                <w:szCs w:val="28"/>
                <w:lang w:val="lv-LV"/>
              </w:rPr>
              <w:t>emot vērā M</w:t>
            </w:r>
            <w:r w:rsidR="00F80D00" w:rsidRPr="00F80D00">
              <w:rPr>
                <w:rFonts w:ascii="Times New Roman" w:hAnsi="Times New Roman" w:cs="Times New Roman"/>
                <w:sz w:val="28"/>
                <w:szCs w:val="28"/>
                <w:lang w:val="lv-LV"/>
              </w:rPr>
              <w:t>aksātnespējas regulējuma pilnveidošanas darba grupa</w:t>
            </w:r>
            <w:r w:rsidR="00F80D00">
              <w:rPr>
                <w:rFonts w:ascii="Times New Roman" w:hAnsi="Times New Roman" w:cs="Times New Roman"/>
                <w:sz w:val="28"/>
                <w:szCs w:val="28"/>
                <w:lang w:val="lv-LV"/>
              </w:rPr>
              <w:t xml:space="preserve">s sēdēm </w:t>
            </w:r>
            <w:r w:rsidR="00F80D00" w:rsidRPr="00F80D00">
              <w:rPr>
                <w:rFonts w:ascii="Times New Roman" w:hAnsi="Times New Roman" w:cs="Times New Roman"/>
                <w:sz w:val="28"/>
                <w:szCs w:val="28"/>
                <w:lang w:val="lv-LV"/>
              </w:rPr>
              <w:t>izlases kārtībā veiktos apkopojumus</w:t>
            </w:r>
            <w:r w:rsidR="00F80D00">
              <w:rPr>
                <w:rFonts w:ascii="Times New Roman" w:hAnsi="Times New Roman" w:cs="Times New Roman"/>
                <w:sz w:val="28"/>
                <w:szCs w:val="28"/>
                <w:lang w:val="lv-LV"/>
              </w:rPr>
              <w:t xml:space="preserve">, var secināt, ka </w:t>
            </w:r>
            <w:r w:rsidR="00776617">
              <w:rPr>
                <w:rFonts w:ascii="Times New Roman" w:hAnsi="Times New Roman" w:cs="Times New Roman"/>
                <w:sz w:val="28"/>
                <w:szCs w:val="28"/>
                <w:lang w:val="lv-LV"/>
              </w:rPr>
              <w:t xml:space="preserve">70 </w:t>
            </w:r>
            <w:r w:rsidR="00F80D00">
              <w:rPr>
                <w:rFonts w:ascii="Times New Roman" w:hAnsi="Times New Roman" w:cs="Times New Roman"/>
                <w:sz w:val="28"/>
                <w:szCs w:val="28"/>
                <w:lang w:val="lv-LV"/>
              </w:rPr>
              <w:t xml:space="preserve">procentu gadījumu parādniekam maksātnespējas pasludināšanas brīdī nav mantas – aktīvu </w:t>
            </w:r>
            <w:r w:rsidR="00C50831">
              <w:rPr>
                <w:rFonts w:ascii="Times New Roman" w:hAnsi="Times New Roman" w:cs="Times New Roman"/>
                <w:sz w:val="28"/>
                <w:szCs w:val="28"/>
                <w:lang w:val="lv-LV"/>
              </w:rPr>
              <w:t xml:space="preserve">– </w:t>
            </w:r>
            <w:r w:rsidR="00F80D00">
              <w:rPr>
                <w:rFonts w:ascii="Times New Roman" w:hAnsi="Times New Roman" w:cs="Times New Roman"/>
                <w:sz w:val="28"/>
                <w:szCs w:val="28"/>
                <w:lang w:val="lv-LV"/>
              </w:rPr>
              <w:t xml:space="preserve">vai to vērtība nepārsniedz divu minimālo mēnešalgu apmēru. </w:t>
            </w:r>
          </w:p>
          <w:p w:rsidR="00F80D00" w:rsidRDefault="00F80D00" w:rsidP="00605423">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Līdz ar t</w:t>
            </w:r>
            <w:r w:rsidR="00DD5F40">
              <w:rPr>
                <w:rFonts w:ascii="Times New Roman" w:hAnsi="Times New Roman" w:cs="Times New Roman"/>
                <w:sz w:val="28"/>
                <w:szCs w:val="28"/>
                <w:lang w:val="lv-LV"/>
              </w:rPr>
              <w:t>o izmaksu novērtējums, sastādot administratora darbības pārskatu, gadījumos, kad parādniekam konstatēti aktīvi sastāda:</w:t>
            </w:r>
          </w:p>
          <w:p w:rsidR="00DD5F40" w:rsidRDefault="00DD5F40" w:rsidP="00605423">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C</w:t>
            </w:r>
            <w:r w:rsidRPr="00605423">
              <w:rPr>
                <w:rFonts w:ascii="Times New Roman" w:hAnsi="Times New Roman" w:cs="Times New Roman"/>
                <w:sz w:val="28"/>
                <w:szCs w:val="28"/>
                <w:vertAlign w:val="subscript"/>
                <w:lang w:val="lv-LV"/>
              </w:rPr>
              <w:t>1</w:t>
            </w:r>
            <w:r>
              <w:rPr>
                <w:rFonts w:ascii="Times New Roman" w:hAnsi="Times New Roman" w:cs="Times New Roman"/>
                <w:sz w:val="28"/>
                <w:szCs w:val="28"/>
                <w:lang w:val="lv-LV"/>
              </w:rPr>
              <w:t xml:space="preserve"> * 30 % = </w:t>
            </w:r>
            <w:r w:rsidR="00605423" w:rsidRPr="00605423">
              <w:rPr>
                <w:rFonts w:ascii="Times New Roman" w:hAnsi="Times New Roman" w:cs="Times New Roman"/>
                <w:sz w:val="28"/>
                <w:szCs w:val="28"/>
                <w:lang w:val="lv-LV"/>
              </w:rPr>
              <w:t>25 280,36</w:t>
            </w:r>
            <w:r w:rsidR="00605423">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 30% = </w:t>
            </w:r>
            <w:r w:rsidR="00605423">
              <w:rPr>
                <w:rFonts w:ascii="Times New Roman" w:hAnsi="Times New Roman" w:cs="Times New Roman"/>
                <w:sz w:val="28"/>
                <w:szCs w:val="28"/>
                <w:lang w:val="lv-LV"/>
              </w:rPr>
              <w:t>7 584,11</w:t>
            </w:r>
            <w:r w:rsidR="005A5324">
              <w:rPr>
                <w:rFonts w:ascii="Times New Roman" w:hAnsi="Times New Roman" w:cs="Times New Roman"/>
                <w:sz w:val="28"/>
                <w:szCs w:val="28"/>
                <w:lang w:val="lv-LV"/>
              </w:rPr>
              <w:t xml:space="preserve"> </w:t>
            </w:r>
            <w:r w:rsidR="005A5324">
              <w:rPr>
                <w:rFonts w:ascii="Times New Roman" w:hAnsi="Times New Roman" w:cs="Times New Roman"/>
                <w:i/>
                <w:sz w:val="28"/>
                <w:szCs w:val="28"/>
                <w:lang w:val="lv-LV"/>
              </w:rPr>
              <w:t>euro</w:t>
            </w:r>
            <w:r>
              <w:rPr>
                <w:rFonts w:ascii="Times New Roman" w:hAnsi="Times New Roman" w:cs="Times New Roman"/>
                <w:sz w:val="28"/>
                <w:szCs w:val="28"/>
                <w:lang w:val="lv-LV"/>
              </w:rPr>
              <w:t>.</w:t>
            </w:r>
          </w:p>
          <w:p w:rsidR="00DD5F40" w:rsidRDefault="00DD5F40" w:rsidP="00605423">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Vienlaikus </w:t>
            </w:r>
            <w:r w:rsidRPr="00DD5F40">
              <w:rPr>
                <w:rFonts w:ascii="Times New Roman" w:hAnsi="Times New Roman" w:cs="Times New Roman"/>
                <w:sz w:val="28"/>
                <w:szCs w:val="28"/>
                <w:lang w:val="lv-LV"/>
              </w:rPr>
              <w:t xml:space="preserve">izmaksu novērtējums, sastādot administratora darbības pārskatu, gadījumos, kad parādniekam </w:t>
            </w:r>
            <w:r>
              <w:rPr>
                <w:rFonts w:ascii="Times New Roman" w:hAnsi="Times New Roman" w:cs="Times New Roman"/>
                <w:sz w:val="28"/>
                <w:szCs w:val="28"/>
                <w:lang w:val="lv-LV"/>
              </w:rPr>
              <w:t xml:space="preserve">nav </w:t>
            </w:r>
            <w:r w:rsidRPr="00DD5F40">
              <w:rPr>
                <w:rFonts w:ascii="Times New Roman" w:hAnsi="Times New Roman" w:cs="Times New Roman"/>
                <w:sz w:val="28"/>
                <w:szCs w:val="28"/>
                <w:lang w:val="lv-LV"/>
              </w:rPr>
              <w:t>aktīv</w:t>
            </w:r>
            <w:r>
              <w:rPr>
                <w:rFonts w:ascii="Times New Roman" w:hAnsi="Times New Roman" w:cs="Times New Roman"/>
                <w:sz w:val="28"/>
                <w:szCs w:val="28"/>
                <w:lang w:val="lv-LV"/>
              </w:rPr>
              <w:t>u:</w:t>
            </w:r>
          </w:p>
          <w:p w:rsidR="00DD5F40" w:rsidRPr="007F4B0B" w:rsidRDefault="00DD5F40" w:rsidP="00605423">
            <w:pPr>
              <w:spacing w:after="0" w:line="240" w:lineRule="auto"/>
              <w:ind w:left="57" w:right="57" w:firstLine="346"/>
              <w:jc w:val="both"/>
              <w:rPr>
                <w:rFonts w:ascii="Times New Roman" w:hAnsi="Times New Roman" w:cs="Times New Roman"/>
                <w:i/>
                <w:sz w:val="28"/>
                <w:szCs w:val="28"/>
                <w:lang w:val="lv-LV"/>
              </w:rPr>
            </w:pPr>
            <w:r>
              <w:rPr>
                <w:rFonts w:ascii="Times New Roman" w:hAnsi="Times New Roman" w:cs="Times New Roman"/>
                <w:sz w:val="28"/>
                <w:szCs w:val="28"/>
                <w:lang w:val="lv-LV"/>
              </w:rPr>
              <w:t>C</w:t>
            </w:r>
            <w:r w:rsidRPr="00605423">
              <w:rPr>
                <w:rFonts w:ascii="Times New Roman" w:hAnsi="Times New Roman" w:cs="Times New Roman"/>
                <w:sz w:val="28"/>
                <w:szCs w:val="28"/>
                <w:vertAlign w:val="subscript"/>
                <w:lang w:val="lv-LV"/>
              </w:rPr>
              <w:t>2</w:t>
            </w:r>
            <w:r>
              <w:rPr>
                <w:rFonts w:ascii="Times New Roman" w:hAnsi="Times New Roman" w:cs="Times New Roman"/>
                <w:sz w:val="28"/>
                <w:szCs w:val="28"/>
                <w:lang w:val="lv-LV"/>
              </w:rPr>
              <w:t xml:space="preserve"> * 70% = </w:t>
            </w:r>
            <w:r w:rsidRPr="00DD5F40">
              <w:rPr>
                <w:rFonts w:ascii="Times New Roman" w:hAnsi="Times New Roman" w:cs="Times New Roman"/>
                <w:sz w:val="28"/>
                <w:szCs w:val="28"/>
                <w:lang w:val="lv-LV"/>
              </w:rPr>
              <w:t>6 316,8</w:t>
            </w:r>
            <w:r>
              <w:rPr>
                <w:rFonts w:ascii="Times New Roman" w:hAnsi="Times New Roman" w:cs="Times New Roman"/>
                <w:sz w:val="28"/>
                <w:szCs w:val="28"/>
                <w:lang w:val="lv-LV"/>
              </w:rPr>
              <w:t xml:space="preserve"> * 70% = 4 421,76</w:t>
            </w:r>
            <w:r w:rsidR="005A5324">
              <w:rPr>
                <w:rFonts w:ascii="Times New Roman" w:hAnsi="Times New Roman" w:cs="Times New Roman"/>
                <w:sz w:val="28"/>
                <w:szCs w:val="28"/>
                <w:lang w:val="lv-LV"/>
              </w:rPr>
              <w:t xml:space="preserve"> </w:t>
            </w:r>
            <w:r w:rsidR="005A5324">
              <w:rPr>
                <w:rFonts w:ascii="Times New Roman" w:hAnsi="Times New Roman" w:cs="Times New Roman"/>
                <w:i/>
                <w:sz w:val="28"/>
                <w:szCs w:val="28"/>
                <w:lang w:val="lv-LV"/>
              </w:rPr>
              <w:t>euro.</w:t>
            </w:r>
          </w:p>
          <w:p w:rsidR="00F80D00" w:rsidRDefault="00F80D00" w:rsidP="00605423">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Ievērojot minēto, administratīvo izmaksu kopējais monetārs novērtējums sastāda:</w:t>
            </w:r>
          </w:p>
          <w:p w:rsidR="00C145A7" w:rsidRPr="00FE2353" w:rsidRDefault="00F80D00" w:rsidP="006A2728">
            <w:pPr>
              <w:spacing w:after="0" w:line="240" w:lineRule="auto"/>
              <w:ind w:left="57" w:right="57" w:firstLine="346"/>
              <w:jc w:val="both"/>
              <w:rPr>
                <w:rFonts w:ascii="Times New Roman" w:hAnsi="Times New Roman" w:cs="Times New Roman"/>
                <w:sz w:val="28"/>
                <w:szCs w:val="28"/>
                <w:lang w:val="lv-LV"/>
              </w:rPr>
            </w:pPr>
            <w:r>
              <w:rPr>
                <w:rFonts w:ascii="Times New Roman" w:hAnsi="Times New Roman" w:cs="Times New Roman"/>
                <w:sz w:val="28"/>
                <w:szCs w:val="28"/>
                <w:lang w:val="lv-LV"/>
              </w:rPr>
              <w:t>C</w:t>
            </w:r>
            <w:r w:rsidR="00DD5F40">
              <w:rPr>
                <w:rFonts w:ascii="Times New Roman" w:hAnsi="Times New Roman" w:cs="Times New Roman"/>
                <w:sz w:val="28"/>
                <w:szCs w:val="28"/>
                <w:lang w:val="lv-LV"/>
              </w:rPr>
              <w:t xml:space="preserve"> </w:t>
            </w:r>
            <w:r w:rsidRPr="00605423">
              <w:rPr>
                <w:rFonts w:ascii="Times New Roman" w:hAnsi="Times New Roman" w:cs="Times New Roman"/>
                <w:sz w:val="28"/>
                <w:szCs w:val="28"/>
                <w:vertAlign w:val="subscript"/>
                <w:lang w:val="lv-LV"/>
              </w:rPr>
              <w:t>kopējais</w:t>
            </w:r>
            <w:r>
              <w:rPr>
                <w:rFonts w:ascii="Times New Roman" w:hAnsi="Times New Roman" w:cs="Times New Roman"/>
                <w:sz w:val="28"/>
                <w:szCs w:val="28"/>
                <w:lang w:val="lv-LV"/>
              </w:rPr>
              <w:t xml:space="preserve"> = C</w:t>
            </w:r>
            <w:r w:rsidRPr="00605423">
              <w:rPr>
                <w:rFonts w:ascii="Times New Roman" w:hAnsi="Times New Roman" w:cs="Times New Roman"/>
                <w:sz w:val="28"/>
                <w:szCs w:val="28"/>
                <w:vertAlign w:val="subscript"/>
                <w:lang w:val="lv-LV"/>
              </w:rPr>
              <w:t>1</w:t>
            </w:r>
            <w:r>
              <w:rPr>
                <w:rFonts w:ascii="Times New Roman" w:hAnsi="Times New Roman" w:cs="Times New Roman"/>
                <w:sz w:val="28"/>
                <w:szCs w:val="28"/>
                <w:lang w:val="lv-LV"/>
              </w:rPr>
              <w:t xml:space="preserve"> + C</w:t>
            </w:r>
            <w:r w:rsidRPr="00605423">
              <w:rPr>
                <w:rFonts w:ascii="Times New Roman" w:hAnsi="Times New Roman" w:cs="Times New Roman"/>
                <w:sz w:val="28"/>
                <w:szCs w:val="28"/>
                <w:vertAlign w:val="subscript"/>
                <w:lang w:val="lv-LV"/>
              </w:rPr>
              <w:t>2</w:t>
            </w:r>
            <w:r>
              <w:rPr>
                <w:rFonts w:ascii="Times New Roman" w:hAnsi="Times New Roman" w:cs="Times New Roman"/>
                <w:sz w:val="28"/>
                <w:szCs w:val="28"/>
                <w:lang w:val="lv-LV"/>
              </w:rPr>
              <w:t xml:space="preserve"> =</w:t>
            </w:r>
            <w:r w:rsidR="00DD5F40">
              <w:rPr>
                <w:rFonts w:ascii="Times New Roman" w:hAnsi="Times New Roman" w:cs="Times New Roman"/>
                <w:sz w:val="28"/>
                <w:szCs w:val="28"/>
                <w:lang w:val="lv-LV"/>
              </w:rPr>
              <w:t xml:space="preserve"> </w:t>
            </w:r>
            <w:r w:rsidR="009F708A" w:rsidRPr="009F708A">
              <w:rPr>
                <w:rFonts w:ascii="Times New Roman" w:hAnsi="Times New Roman" w:cs="Times New Roman"/>
                <w:sz w:val="28"/>
                <w:szCs w:val="28"/>
                <w:lang w:val="lv-LV"/>
              </w:rPr>
              <w:t>7 584,11</w:t>
            </w:r>
            <w:r w:rsidR="00DD5F40">
              <w:rPr>
                <w:rFonts w:ascii="Times New Roman" w:hAnsi="Times New Roman" w:cs="Times New Roman"/>
                <w:sz w:val="28"/>
                <w:szCs w:val="28"/>
                <w:lang w:val="lv-LV"/>
              </w:rPr>
              <w:t xml:space="preserve"> + </w:t>
            </w:r>
            <w:r w:rsidR="00DD5F40" w:rsidRPr="00DD5F40">
              <w:rPr>
                <w:rFonts w:ascii="Times New Roman" w:hAnsi="Times New Roman" w:cs="Times New Roman"/>
                <w:sz w:val="28"/>
                <w:szCs w:val="28"/>
                <w:lang w:val="lv-LV"/>
              </w:rPr>
              <w:t>4 421,76</w:t>
            </w:r>
            <w:r w:rsidR="00DD5F40">
              <w:rPr>
                <w:rFonts w:ascii="Times New Roman" w:hAnsi="Times New Roman" w:cs="Times New Roman"/>
                <w:sz w:val="28"/>
                <w:szCs w:val="28"/>
                <w:lang w:val="lv-LV"/>
              </w:rPr>
              <w:t xml:space="preserve"> = </w:t>
            </w:r>
            <w:r w:rsidR="009F708A">
              <w:rPr>
                <w:rFonts w:ascii="Times New Roman" w:hAnsi="Times New Roman" w:cs="Times New Roman"/>
                <w:sz w:val="28"/>
                <w:szCs w:val="28"/>
                <w:lang w:val="lv-LV"/>
              </w:rPr>
              <w:t>12</w:t>
            </w:r>
            <w:r w:rsidR="005A5324">
              <w:rPr>
                <w:rFonts w:ascii="Times New Roman" w:hAnsi="Times New Roman" w:cs="Times New Roman"/>
                <w:sz w:val="28"/>
                <w:szCs w:val="28"/>
                <w:lang w:val="lv-LV"/>
              </w:rPr>
              <w:t> </w:t>
            </w:r>
            <w:r w:rsidR="009F708A">
              <w:rPr>
                <w:rFonts w:ascii="Times New Roman" w:hAnsi="Times New Roman" w:cs="Times New Roman"/>
                <w:sz w:val="28"/>
                <w:szCs w:val="28"/>
                <w:lang w:val="lv-LV"/>
              </w:rPr>
              <w:t>005</w:t>
            </w:r>
            <w:r w:rsidR="005A5324">
              <w:rPr>
                <w:rFonts w:ascii="Times New Roman" w:hAnsi="Times New Roman" w:cs="Times New Roman"/>
                <w:sz w:val="28"/>
                <w:szCs w:val="28"/>
                <w:lang w:val="lv-LV"/>
              </w:rPr>
              <w:t>,</w:t>
            </w:r>
            <w:r w:rsidR="009F708A">
              <w:rPr>
                <w:rFonts w:ascii="Times New Roman" w:hAnsi="Times New Roman" w:cs="Times New Roman"/>
                <w:sz w:val="28"/>
                <w:szCs w:val="28"/>
                <w:lang w:val="lv-LV"/>
              </w:rPr>
              <w:t>87</w:t>
            </w:r>
            <w:r w:rsidR="005A5324">
              <w:rPr>
                <w:rFonts w:ascii="Times New Roman" w:hAnsi="Times New Roman" w:cs="Times New Roman"/>
                <w:sz w:val="28"/>
                <w:szCs w:val="28"/>
                <w:lang w:val="lv-LV"/>
              </w:rPr>
              <w:t xml:space="preserve"> </w:t>
            </w:r>
            <w:r w:rsidR="005A5324">
              <w:rPr>
                <w:rFonts w:ascii="Times New Roman" w:hAnsi="Times New Roman" w:cs="Times New Roman"/>
                <w:i/>
                <w:sz w:val="28"/>
                <w:szCs w:val="28"/>
                <w:lang w:val="lv-LV"/>
              </w:rPr>
              <w:t>euro</w:t>
            </w:r>
            <w:r w:rsidR="00DD5F40">
              <w:rPr>
                <w:rFonts w:ascii="Times New Roman" w:hAnsi="Times New Roman" w:cs="Times New Roman"/>
                <w:sz w:val="28"/>
                <w:szCs w:val="28"/>
                <w:lang w:val="lv-LV"/>
              </w:rPr>
              <w:t>.</w:t>
            </w:r>
          </w:p>
        </w:tc>
      </w:tr>
      <w:tr w:rsidR="00FE2353" w:rsidRPr="00DF3926" w:rsidTr="00C943FF">
        <w:trPr>
          <w:trHeight w:val="284"/>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4.</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Cita informācija</w:t>
            </w:r>
          </w:p>
        </w:tc>
        <w:tc>
          <w:tcPr>
            <w:tcW w:w="567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ind w:firstLine="345"/>
              <w:rPr>
                <w:rFonts w:ascii="Times New Roman" w:hAnsi="Times New Roman" w:cs="Times New Roman"/>
                <w:sz w:val="28"/>
                <w:szCs w:val="28"/>
                <w:lang w:val="lv-LV"/>
              </w:rPr>
            </w:pPr>
            <w:r w:rsidRPr="00FE2353">
              <w:rPr>
                <w:rFonts w:ascii="Times New Roman" w:hAnsi="Times New Roman" w:cs="Times New Roman"/>
                <w:sz w:val="28"/>
                <w:szCs w:val="28"/>
                <w:lang w:val="lv-LV"/>
              </w:rPr>
              <w:t>Nav.</w:t>
            </w:r>
          </w:p>
        </w:tc>
      </w:tr>
      <w:tr w:rsidR="00FE2353" w:rsidRPr="00605423" w:rsidTr="00C943FF">
        <w:trPr>
          <w:tblCellSpacing w:w="0" w:type="dxa"/>
        </w:trPr>
        <w:tc>
          <w:tcPr>
            <w:tcW w:w="9592" w:type="dxa"/>
            <w:gridSpan w:val="3"/>
            <w:tcBorders>
              <w:top w:val="outset" w:sz="6" w:space="0" w:color="auto"/>
              <w:left w:val="outset" w:sz="6" w:space="0" w:color="auto"/>
              <w:bottom w:val="outset" w:sz="6" w:space="0" w:color="auto"/>
              <w:right w:val="outset" w:sz="6" w:space="0" w:color="auto"/>
            </w:tcBorders>
          </w:tcPr>
          <w:p w:rsidR="00594C4E" w:rsidRPr="00FE2353" w:rsidRDefault="00594C4E" w:rsidP="008F090B">
            <w:pPr>
              <w:pStyle w:val="NormalWeb"/>
              <w:tabs>
                <w:tab w:val="left" w:pos="552"/>
                <w:tab w:val="left" w:pos="2145"/>
                <w:tab w:val="center" w:pos="5043"/>
              </w:tabs>
              <w:spacing w:before="0" w:beforeAutospacing="0" w:after="0" w:afterAutospacing="0"/>
              <w:ind w:firstLine="525"/>
              <w:rPr>
                <w:b/>
                <w:bCs/>
                <w:sz w:val="28"/>
                <w:szCs w:val="28"/>
              </w:rPr>
            </w:pPr>
            <w:r w:rsidRPr="00FE2353">
              <w:rPr>
                <w:bCs/>
                <w:sz w:val="28"/>
                <w:szCs w:val="28"/>
              </w:rPr>
              <w:tab/>
            </w:r>
            <w:r w:rsidRPr="00FE2353">
              <w:rPr>
                <w:bCs/>
                <w:sz w:val="28"/>
                <w:szCs w:val="28"/>
              </w:rPr>
              <w:tab/>
            </w:r>
            <w:r w:rsidRPr="00FE2353">
              <w:rPr>
                <w:b/>
                <w:bCs/>
                <w:sz w:val="28"/>
                <w:szCs w:val="28"/>
              </w:rPr>
              <w:tab/>
              <w:t>VI. Sabiedrības līdzdalība un komunikācijas aktivitātes</w:t>
            </w:r>
          </w:p>
        </w:tc>
      </w:tr>
      <w:tr w:rsidR="00FE2353" w:rsidRPr="000F3B01" w:rsidTr="00004683">
        <w:trPr>
          <w:trHeight w:val="546"/>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1.</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shd w:val="clear" w:color="auto" w:fill="FFFFFF"/>
                <w:lang w:val="lv-LV"/>
              </w:rPr>
              <w:t>Plānotās sabiedrības līdzdalības un komunikācijas aktivitātes saistībā ar projektu</w:t>
            </w:r>
          </w:p>
        </w:tc>
        <w:tc>
          <w:tcPr>
            <w:tcW w:w="5670" w:type="dxa"/>
            <w:tcBorders>
              <w:top w:val="outset" w:sz="6" w:space="0" w:color="auto"/>
              <w:left w:val="outset" w:sz="6" w:space="0" w:color="auto"/>
              <w:bottom w:val="outset" w:sz="6" w:space="0" w:color="auto"/>
              <w:right w:val="outset" w:sz="6" w:space="0" w:color="auto"/>
            </w:tcBorders>
          </w:tcPr>
          <w:p w:rsidR="00E96F0E" w:rsidRDefault="00E96F0E" w:rsidP="00E96F0E">
            <w:pPr>
              <w:spacing w:after="0" w:line="240" w:lineRule="auto"/>
              <w:ind w:left="57" w:right="57" w:firstLine="346"/>
              <w:jc w:val="both"/>
              <w:rPr>
                <w:rFonts w:ascii="Times New Roman" w:hAnsi="Times New Roman" w:cs="Times New Roman"/>
                <w:bCs/>
                <w:sz w:val="28"/>
                <w:szCs w:val="28"/>
                <w:lang w:val="lv-LV"/>
              </w:rPr>
            </w:pPr>
            <w:r w:rsidRPr="00E96F0E">
              <w:rPr>
                <w:rFonts w:ascii="Times New Roman" w:eastAsia="Times New Roman" w:hAnsi="Times New Roman" w:cs="Times New Roman"/>
                <w:sz w:val="28"/>
                <w:szCs w:val="28"/>
                <w:lang w:val="lv-LV" w:eastAsia="lv-LV"/>
              </w:rPr>
              <w:t>1. Sabiedrības līdzdalība tika nodrošināta saskaņā ar Ministru kabineta 2009.gada 25.augusta noteikumiem Nr.970 „</w:t>
            </w:r>
            <w:r w:rsidRPr="00E96F0E">
              <w:rPr>
                <w:rFonts w:ascii="Times New Roman" w:hAnsi="Times New Roman" w:cs="Times New Roman"/>
                <w:bCs/>
                <w:sz w:val="28"/>
                <w:szCs w:val="28"/>
                <w:lang w:val="lv-LV"/>
              </w:rPr>
              <w:t>Sabiedrības līdzdalības kārtība attīstības plānošanas procesā”, sagatavojot un publicējot paziņojumu par līdzdalības procesu.</w:t>
            </w:r>
          </w:p>
          <w:p w:rsidR="00594C4E" w:rsidRPr="00004683" w:rsidRDefault="006C5ACC" w:rsidP="006C5ACC">
            <w:pPr>
              <w:spacing w:after="0" w:line="240" w:lineRule="auto"/>
              <w:ind w:left="57" w:right="57" w:firstLine="346"/>
              <w:jc w:val="both"/>
              <w:rPr>
                <w:rFonts w:ascii="Times New Roman" w:hAnsi="Times New Roman" w:cs="Times New Roman"/>
                <w:sz w:val="28"/>
                <w:szCs w:val="28"/>
                <w:lang w:val="lv-LV"/>
              </w:rPr>
            </w:pPr>
            <w:r w:rsidRPr="00E96F0E">
              <w:rPr>
                <w:rFonts w:ascii="Times New Roman" w:hAnsi="Times New Roman" w:cs="Times New Roman"/>
                <w:sz w:val="28"/>
                <w:szCs w:val="28"/>
                <w:lang w:val="lv-LV"/>
              </w:rPr>
              <w:t xml:space="preserve">2. </w:t>
            </w:r>
            <w:r>
              <w:rPr>
                <w:rFonts w:ascii="Times New Roman" w:hAnsi="Times New Roman" w:cs="Times New Roman"/>
                <w:sz w:val="28"/>
                <w:szCs w:val="28"/>
                <w:lang w:val="lv-LV"/>
              </w:rPr>
              <w:t>Lai iepazīstinātu administratorus ar administratoru darbības pārskatu iesniegšanas elektroniskajā vid</w:t>
            </w:r>
            <w:r w:rsidR="008F7145">
              <w:rPr>
                <w:rFonts w:ascii="Times New Roman" w:hAnsi="Times New Roman" w:cs="Times New Roman"/>
                <w:sz w:val="28"/>
                <w:szCs w:val="28"/>
                <w:lang w:val="lv-LV"/>
              </w:rPr>
              <w:t>ē</w:t>
            </w:r>
            <w:r>
              <w:rPr>
                <w:rFonts w:ascii="Times New Roman" w:hAnsi="Times New Roman" w:cs="Times New Roman"/>
                <w:sz w:val="28"/>
                <w:szCs w:val="28"/>
                <w:lang w:val="lv-LV"/>
              </w:rPr>
              <w:t xml:space="preserve"> funkcionālajām iespējām</w:t>
            </w:r>
            <w:r w:rsidR="00B03472">
              <w:rPr>
                <w:rFonts w:ascii="Times New Roman" w:hAnsi="Times New Roman" w:cs="Times New Roman"/>
                <w:sz w:val="28"/>
                <w:szCs w:val="28"/>
                <w:lang w:val="lv-LV"/>
              </w:rPr>
              <w:t>,</w:t>
            </w:r>
            <w:r>
              <w:rPr>
                <w:rFonts w:ascii="Times New Roman" w:hAnsi="Times New Roman" w:cs="Times New Roman"/>
                <w:sz w:val="28"/>
                <w:szCs w:val="28"/>
                <w:lang w:val="lv-LV"/>
              </w:rPr>
              <w:t xml:space="preserve"> administratoriem tīmekļa vietnē </w:t>
            </w:r>
            <w:hyperlink r:id="rId10" w:history="1">
              <w:r w:rsidRPr="00A00244">
                <w:rPr>
                  <w:rStyle w:val="Hyperlink"/>
                  <w:rFonts w:ascii="Times New Roman" w:hAnsi="Times New Roman" w:cs="Times New Roman"/>
                  <w:sz w:val="28"/>
                  <w:szCs w:val="28"/>
                  <w:lang w:val="lv-LV"/>
                </w:rPr>
                <w:t>www.mna.gov.lv</w:t>
              </w:r>
            </w:hyperlink>
            <w:r>
              <w:rPr>
                <w:rFonts w:ascii="Times New Roman" w:hAnsi="Times New Roman" w:cs="Times New Roman"/>
                <w:sz w:val="28"/>
                <w:szCs w:val="28"/>
                <w:lang w:val="lv-LV"/>
              </w:rPr>
              <w:t xml:space="preserve"> būs pieejama rokasgrāmata un video apmācība. </w:t>
            </w:r>
          </w:p>
        </w:tc>
      </w:tr>
      <w:tr w:rsidR="00FE2353" w:rsidRPr="000F3B01" w:rsidTr="00C943FF">
        <w:trPr>
          <w:trHeight w:val="284"/>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2.</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shd w:val="clear" w:color="auto" w:fill="FFFFFF"/>
                <w:lang w:val="lv-LV"/>
              </w:rPr>
              <w:t>Sabiedrības līdzdalība projekta izstrādē</w:t>
            </w:r>
          </w:p>
        </w:tc>
        <w:tc>
          <w:tcPr>
            <w:tcW w:w="5670" w:type="dxa"/>
            <w:tcBorders>
              <w:top w:val="outset" w:sz="6" w:space="0" w:color="auto"/>
              <w:left w:val="outset" w:sz="6" w:space="0" w:color="auto"/>
              <w:bottom w:val="outset" w:sz="6" w:space="0" w:color="auto"/>
              <w:right w:val="outset" w:sz="6" w:space="0" w:color="auto"/>
            </w:tcBorders>
          </w:tcPr>
          <w:p w:rsidR="00594C4E" w:rsidRPr="00FE2353" w:rsidRDefault="00E96F0E" w:rsidP="00E96F0E">
            <w:pPr>
              <w:spacing w:after="0" w:line="240" w:lineRule="auto"/>
              <w:ind w:left="57" w:right="57" w:firstLine="346"/>
              <w:jc w:val="both"/>
              <w:rPr>
                <w:rFonts w:ascii="Times New Roman" w:hAnsi="Times New Roman" w:cs="Times New Roman"/>
                <w:sz w:val="28"/>
                <w:szCs w:val="28"/>
                <w:lang w:val="lv-LV"/>
              </w:rPr>
            </w:pPr>
            <w:r>
              <w:rPr>
                <w:rFonts w:ascii="Times New Roman" w:eastAsia="Times New Roman" w:hAnsi="Times New Roman" w:cs="Times New Roman"/>
                <w:sz w:val="28"/>
                <w:szCs w:val="28"/>
                <w:lang w:val="lv-LV" w:eastAsia="lv-LV"/>
              </w:rPr>
              <w:t>MK noteikumu projekts</w:t>
            </w:r>
            <w:r w:rsidR="006837A3" w:rsidRPr="006837A3">
              <w:rPr>
                <w:rFonts w:ascii="Times New Roman" w:eastAsia="Times New Roman" w:hAnsi="Times New Roman" w:cs="Times New Roman"/>
                <w:sz w:val="28"/>
                <w:szCs w:val="28"/>
                <w:lang w:val="lv-LV" w:eastAsia="lv-LV"/>
              </w:rPr>
              <w:t xml:space="preserve"> kopā ar sākotnējās ietekmes novērtējuma ziņojumu (anotāciju) 2015.gada </w:t>
            </w:r>
            <w:r w:rsidR="006837A3">
              <w:rPr>
                <w:rFonts w:ascii="Times New Roman" w:eastAsia="Times New Roman" w:hAnsi="Times New Roman" w:cs="Times New Roman"/>
                <w:sz w:val="28"/>
                <w:szCs w:val="28"/>
                <w:lang w:val="lv-LV" w:eastAsia="lv-LV"/>
              </w:rPr>
              <w:t>6</w:t>
            </w:r>
            <w:r w:rsidR="006837A3" w:rsidRPr="006837A3">
              <w:rPr>
                <w:rFonts w:ascii="Times New Roman" w:eastAsia="Times New Roman" w:hAnsi="Times New Roman" w:cs="Times New Roman"/>
                <w:sz w:val="28"/>
                <w:szCs w:val="28"/>
                <w:lang w:val="lv-LV" w:eastAsia="lv-LV"/>
              </w:rPr>
              <w:t>.</w:t>
            </w:r>
            <w:r w:rsidR="006837A3">
              <w:rPr>
                <w:rFonts w:ascii="Times New Roman" w:eastAsia="Times New Roman" w:hAnsi="Times New Roman" w:cs="Times New Roman"/>
                <w:sz w:val="28"/>
                <w:szCs w:val="28"/>
                <w:lang w:val="lv-LV" w:eastAsia="lv-LV"/>
              </w:rPr>
              <w:t>novembrī</w:t>
            </w:r>
            <w:r w:rsidR="006837A3" w:rsidRPr="006837A3">
              <w:rPr>
                <w:rFonts w:ascii="Times New Roman" w:eastAsia="Times New Roman" w:hAnsi="Times New Roman" w:cs="Times New Roman"/>
                <w:sz w:val="28"/>
                <w:szCs w:val="28"/>
                <w:lang w:val="lv-LV" w:eastAsia="lv-LV"/>
              </w:rPr>
              <w:t xml:space="preserve">  ievietots Tieslietu ministrijas mājaslapā internetā </w:t>
            </w:r>
            <w:hyperlink r:id="rId11" w:history="1">
              <w:r w:rsidR="006837A3" w:rsidRPr="006837A3">
                <w:rPr>
                  <w:rFonts w:ascii="Times New Roman" w:eastAsia="Times New Roman" w:hAnsi="Times New Roman" w:cs="Times New Roman"/>
                  <w:sz w:val="28"/>
                  <w:szCs w:val="28"/>
                  <w:lang w:val="lv-LV" w:eastAsia="lv-LV"/>
                </w:rPr>
                <w:t>www.tm.gov.lv</w:t>
              </w:r>
            </w:hyperlink>
            <w:r w:rsidR="006837A3" w:rsidRPr="006837A3">
              <w:rPr>
                <w:rFonts w:ascii="Times New Roman" w:eastAsia="Times New Roman" w:hAnsi="Times New Roman" w:cs="Times New Roman"/>
                <w:sz w:val="28"/>
                <w:szCs w:val="28"/>
                <w:lang w:val="lv-LV" w:eastAsia="lv-LV"/>
              </w:rPr>
              <w:t xml:space="preserve"> sadaļā „Sabiedrības līdzdalība”, aicinot sabiedrību rakstveidā izteikt savu viedokli par likumprojektu līdz 2015.gada </w:t>
            </w:r>
            <w:r>
              <w:rPr>
                <w:rFonts w:ascii="Times New Roman" w:eastAsia="Times New Roman" w:hAnsi="Times New Roman" w:cs="Times New Roman"/>
                <w:sz w:val="28"/>
                <w:szCs w:val="28"/>
                <w:lang w:val="lv-LV" w:eastAsia="lv-LV"/>
              </w:rPr>
              <w:t>18.novembrim</w:t>
            </w:r>
            <w:r w:rsidR="006837A3" w:rsidRPr="006837A3">
              <w:rPr>
                <w:rFonts w:ascii="Times New Roman" w:eastAsia="Times New Roman" w:hAnsi="Times New Roman" w:cs="Times New Roman"/>
                <w:sz w:val="28"/>
                <w:szCs w:val="28"/>
                <w:lang w:val="lv-LV" w:eastAsia="lv-LV"/>
              </w:rPr>
              <w:t>.</w:t>
            </w:r>
          </w:p>
        </w:tc>
      </w:tr>
      <w:tr w:rsidR="00FE2353" w:rsidRPr="000F3B01" w:rsidTr="00C943FF">
        <w:trPr>
          <w:trHeight w:val="284"/>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3.</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shd w:val="clear" w:color="auto" w:fill="FFFFFF"/>
                <w:lang w:val="lv-LV"/>
              </w:rPr>
              <w:t>Sabiedrības līdzdalības rezultāti</w:t>
            </w:r>
          </w:p>
        </w:tc>
        <w:tc>
          <w:tcPr>
            <w:tcW w:w="5670" w:type="dxa"/>
            <w:tcBorders>
              <w:top w:val="outset" w:sz="6" w:space="0" w:color="auto"/>
              <w:left w:val="outset" w:sz="6" w:space="0" w:color="auto"/>
              <w:bottom w:val="outset" w:sz="6" w:space="0" w:color="auto"/>
              <w:right w:val="outset" w:sz="6" w:space="0" w:color="auto"/>
            </w:tcBorders>
          </w:tcPr>
          <w:p w:rsidR="00594C4E" w:rsidRPr="00FE2353" w:rsidRDefault="00E96F0E" w:rsidP="00BD76E3">
            <w:pPr>
              <w:spacing w:after="0" w:line="240" w:lineRule="auto"/>
              <w:ind w:left="57" w:right="57" w:firstLine="346"/>
              <w:jc w:val="both"/>
              <w:rPr>
                <w:rFonts w:ascii="Times New Roman" w:hAnsi="Times New Roman" w:cs="Times New Roman"/>
                <w:sz w:val="28"/>
                <w:szCs w:val="28"/>
                <w:lang w:val="lv-LV"/>
              </w:rPr>
            </w:pPr>
            <w:r w:rsidRPr="00E96F0E">
              <w:rPr>
                <w:rFonts w:ascii="Times New Roman" w:eastAsia="Times New Roman" w:hAnsi="Times New Roman" w:cs="Times New Roman"/>
                <w:sz w:val="28"/>
                <w:szCs w:val="28"/>
                <w:lang w:val="lv-LV" w:eastAsia="lv-LV"/>
              </w:rPr>
              <w:t xml:space="preserve">Viedokļi par </w:t>
            </w:r>
            <w:r>
              <w:rPr>
                <w:rFonts w:ascii="Times New Roman" w:eastAsia="Times New Roman" w:hAnsi="Times New Roman" w:cs="Times New Roman"/>
                <w:sz w:val="28"/>
                <w:szCs w:val="28"/>
                <w:lang w:val="lv-LV" w:eastAsia="lv-LV"/>
              </w:rPr>
              <w:t>MK noteikumu projektu</w:t>
            </w:r>
            <w:r w:rsidRPr="00E96F0E">
              <w:rPr>
                <w:rFonts w:ascii="Times New Roman" w:eastAsia="Times New Roman" w:hAnsi="Times New Roman" w:cs="Times New Roman"/>
                <w:sz w:val="28"/>
                <w:szCs w:val="28"/>
                <w:lang w:val="lv-LV" w:eastAsia="lv-LV"/>
              </w:rPr>
              <w:t xml:space="preserve"> netika saņemti.</w:t>
            </w:r>
          </w:p>
        </w:tc>
      </w:tr>
      <w:tr w:rsidR="00FE2353" w:rsidRPr="00FE2353" w:rsidTr="00C943FF">
        <w:trPr>
          <w:trHeight w:val="284"/>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4.</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before="100" w:beforeAutospacing="1" w:after="100" w:afterAutospacing="1" w:line="240" w:lineRule="auto"/>
              <w:rPr>
                <w:rFonts w:ascii="Times New Roman" w:hAnsi="Times New Roman" w:cs="Times New Roman"/>
                <w:sz w:val="28"/>
                <w:szCs w:val="28"/>
                <w:lang w:val="lv-LV"/>
              </w:rPr>
            </w:pPr>
            <w:r w:rsidRPr="00FE2353">
              <w:rPr>
                <w:rFonts w:ascii="Times New Roman" w:hAnsi="Times New Roman" w:cs="Times New Roman"/>
                <w:sz w:val="28"/>
                <w:szCs w:val="28"/>
                <w:shd w:val="clear" w:color="auto" w:fill="FFFFFF"/>
                <w:lang w:val="lv-LV"/>
              </w:rPr>
              <w:t>Cita informācija</w:t>
            </w:r>
          </w:p>
        </w:tc>
        <w:tc>
          <w:tcPr>
            <w:tcW w:w="5670" w:type="dxa"/>
            <w:tcBorders>
              <w:top w:val="outset" w:sz="6" w:space="0" w:color="auto"/>
              <w:left w:val="outset" w:sz="6" w:space="0" w:color="auto"/>
              <w:bottom w:val="outset" w:sz="6" w:space="0" w:color="auto"/>
              <w:right w:val="outset" w:sz="6" w:space="0" w:color="auto"/>
            </w:tcBorders>
          </w:tcPr>
          <w:p w:rsidR="00594C4E" w:rsidRPr="00FE2353" w:rsidRDefault="00594C4E" w:rsidP="00E96F0E">
            <w:pPr>
              <w:spacing w:before="100" w:beforeAutospacing="1" w:after="100" w:afterAutospacing="1" w:line="240" w:lineRule="auto"/>
              <w:ind w:firstLine="346"/>
              <w:jc w:val="both"/>
              <w:rPr>
                <w:rFonts w:ascii="Times New Roman" w:hAnsi="Times New Roman" w:cs="Times New Roman"/>
                <w:sz w:val="28"/>
                <w:szCs w:val="28"/>
                <w:lang w:val="lv-LV"/>
              </w:rPr>
            </w:pPr>
            <w:r w:rsidRPr="00FE2353">
              <w:rPr>
                <w:rFonts w:ascii="Times New Roman" w:hAnsi="Times New Roman" w:cs="Times New Roman"/>
                <w:sz w:val="28"/>
                <w:szCs w:val="28"/>
                <w:lang w:val="lv-LV"/>
              </w:rPr>
              <w:t>Nav.</w:t>
            </w:r>
          </w:p>
        </w:tc>
      </w:tr>
    </w:tbl>
    <w:p w:rsidR="00594C4E" w:rsidRDefault="00594C4E" w:rsidP="008F090B">
      <w:pPr>
        <w:spacing w:line="240" w:lineRule="auto"/>
        <w:rPr>
          <w:rFonts w:ascii="Times New Roman" w:hAnsi="Times New Roman" w:cs="Times New Roman"/>
          <w:sz w:val="28"/>
          <w:szCs w:val="28"/>
          <w:lang w:val="lv-LV"/>
        </w:rPr>
      </w:pPr>
    </w:p>
    <w:tbl>
      <w:tblPr>
        <w:tblW w:w="9592"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240"/>
        <w:gridCol w:w="5670"/>
      </w:tblGrid>
      <w:tr w:rsidR="00FE2353" w:rsidRPr="000F3B01" w:rsidTr="00C943FF">
        <w:trPr>
          <w:tblCellSpacing w:w="0" w:type="dxa"/>
        </w:trPr>
        <w:tc>
          <w:tcPr>
            <w:tcW w:w="9592" w:type="dxa"/>
            <w:gridSpan w:val="3"/>
            <w:tcBorders>
              <w:top w:val="outset" w:sz="6" w:space="0" w:color="auto"/>
              <w:left w:val="outset" w:sz="6" w:space="0" w:color="auto"/>
              <w:bottom w:val="outset" w:sz="6" w:space="0" w:color="auto"/>
              <w:right w:val="outset" w:sz="6" w:space="0" w:color="auto"/>
            </w:tcBorders>
            <w:vAlign w:val="center"/>
          </w:tcPr>
          <w:p w:rsidR="00594C4E" w:rsidRPr="00FE2353" w:rsidRDefault="00594C4E" w:rsidP="008F090B">
            <w:pPr>
              <w:pStyle w:val="NormalWeb"/>
              <w:jc w:val="center"/>
              <w:rPr>
                <w:b/>
                <w:bCs/>
                <w:sz w:val="28"/>
                <w:szCs w:val="28"/>
              </w:rPr>
            </w:pPr>
            <w:r w:rsidRPr="00FE2353">
              <w:rPr>
                <w:b/>
                <w:sz w:val="28"/>
                <w:szCs w:val="28"/>
              </w:rPr>
              <w:t>VII. Tiesību akta projekta izpildes nodrošināšana un tās ietekme uz institūcijām</w:t>
            </w:r>
          </w:p>
        </w:tc>
      </w:tr>
      <w:tr w:rsidR="00FE2353" w:rsidRPr="000F3B01" w:rsidTr="00C943FF">
        <w:trPr>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1.</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004683">
            <w:pPr>
              <w:spacing w:after="0"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Projekta izpildē iesaistītās institūcijas</w:t>
            </w:r>
          </w:p>
        </w:tc>
        <w:tc>
          <w:tcPr>
            <w:tcW w:w="5670" w:type="dxa"/>
            <w:tcBorders>
              <w:top w:val="outset" w:sz="6" w:space="0" w:color="auto"/>
              <w:left w:val="outset" w:sz="6" w:space="0" w:color="auto"/>
              <w:bottom w:val="outset" w:sz="6" w:space="0" w:color="auto"/>
              <w:right w:val="outset" w:sz="6" w:space="0" w:color="auto"/>
            </w:tcBorders>
          </w:tcPr>
          <w:p w:rsidR="00594C4E" w:rsidRPr="00FE2353" w:rsidRDefault="008F7145" w:rsidP="00E96F0E">
            <w:pPr>
              <w:pStyle w:val="BodyTextIndent3"/>
              <w:spacing w:after="0"/>
              <w:ind w:left="57" w:right="57"/>
              <w:jc w:val="both"/>
              <w:rPr>
                <w:sz w:val="28"/>
                <w:szCs w:val="28"/>
              </w:rPr>
            </w:pPr>
            <w:r>
              <w:rPr>
                <w:sz w:val="28"/>
                <w:szCs w:val="28"/>
              </w:rPr>
              <w:t>MK n</w:t>
            </w:r>
            <w:r w:rsidR="00594C4E" w:rsidRPr="00FE2353">
              <w:rPr>
                <w:sz w:val="28"/>
                <w:szCs w:val="28"/>
              </w:rPr>
              <w:t>oteikumu projekta izpildi nodrošinās Maksātnespējas administrācija.</w:t>
            </w:r>
          </w:p>
        </w:tc>
      </w:tr>
      <w:tr w:rsidR="00FE2353" w:rsidRPr="000F3B01" w:rsidTr="00C943FF">
        <w:trPr>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2.</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004683">
            <w:pPr>
              <w:spacing w:after="0"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 xml:space="preserve">Projekta izpildes ietekme uz pārvaldes funkcijām un institucionālo struktūru. </w:t>
            </w:r>
          </w:p>
          <w:p w:rsidR="00594C4E" w:rsidRPr="00FE2353" w:rsidRDefault="00594C4E" w:rsidP="00004683">
            <w:pPr>
              <w:spacing w:after="0" w:line="240" w:lineRule="auto"/>
              <w:rPr>
                <w:rFonts w:ascii="Times New Roman" w:hAnsi="Times New Roman" w:cs="Times New Roman"/>
                <w:sz w:val="28"/>
                <w:szCs w:val="28"/>
                <w:lang w:val="lv-LV"/>
              </w:rPr>
            </w:pPr>
          </w:p>
          <w:p w:rsidR="00594C4E" w:rsidRPr="00FE2353" w:rsidRDefault="00594C4E" w:rsidP="00004683">
            <w:pPr>
              <w:spacing w:after="0"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Jaunu institūciju izveide, esošu institūciju likvidācija vai reorganizācija, to ietekme uz institūcijas cilvēkresursiem</w:t>
            </w:r>
          </w:p>
        </w:tc>
        <w:tc>
          <w:tcPr>
            <w:tcW w:w="5670" w:type="dxa"/>
            <w:tcBorders>
              <w:top w:val="outset" w:sz="6" w:space="0" w:color="auto"/>
              <w:left w:val="outset" w:sz="6" w:space="0" w:color="auto"/>
              <w:bottom w:val="outset" w:sz="6" w:space="0" w:color="auto"/>
              <w:right w:val="outset" w:sz="6" w:space="0" w:color="auto"/>
            </w:tcBorders>
          </w:tcPr>
          <w:p w:rsidR="00594C4E" w:rsidRPr="00FE2353" w:rsidRDefault="008F7145" w:rsidP="008F7145">
            <w:pPr>
              <w:spacing w:after="0" w:line="240" w:lineRule="auto"/>
              <w:ind w:right="57"/>
              <w:jc w:val="both"/>
              <w:rPr>
                <w:rFonts w:ascii="Times New Roman" w:hAnsi="Times New Roman" w:cs="Times New Roman"/>
                <w:bCs/>
                <w:sz w:val="28"/>
                <w:szCs w:val="28"/>
                <w:lang w:val="lv-LV"/>
              </w:rPr>
            </w:pPr>
            <w:r>
              <w:rPr>
                <w:rFonts w:ascii="Times New Roman" w:hAnsi="Times New Roman" w:cs="Times New Roman"/>
                <w:sz w:val="28"/>
                <w:szCs w:val="28"/>
                <w:lang w:val="lv-LV"/>
              </w:rPr>
              <w:t>MK noteikumu p</w:t>
            </w:r>
            <w:r w:rsidR="00594C4E" w:rsidRPr="00FE2353">
              <w:rPr>
                <w:rFonts w:ascii="Times New Roman" w:hAnsi="Times New Roman" w:cs="Times New Roman"/>
                <w:sz w:val="28"/>
                <w:szCs w:val="28"/>
                <w:lang w:val="lv-LV"/>
              </w:rPr>
              <w:t>rojekts šo jomu neskar.</w:t>
            </w:r>
          </w:p>
          <w:p w:rsidR="00594C4E" w:rsidRPr="00FE2353" w:rsidRDefault="00594C4E" w:rsidP="00CB7A61">
            <w:pPr>
              <w:spacing w:after="0" w:line="240" w:lineRule="auto"/>
              <w:ind w:left="57" w:right="57"/>
              <w:jc w:val="both"/>
              <w:rPr>
                <w:rFonts w:ascii="Times New Roman" w:hAnsi="Times New Roman" w:cs="Times New Roman"/>
                <w:bCs/>
                <w:sz w:val="28"/>
                <w:szCs w:val="28"/>
                <w:lang w:val="lv-LV"/>
              </w:rPr>
            </w:pPr>
          </w:p>
        </w:tc>
      </w:tr>
      <w:tr w:rsidR="00FE2353" w:rsidRPr="00FE2353" w:rsidTr="00C943FF">
        <w:trPr>
          <w:tblCellSpacing w:w="0" w:type="dxa"/>
        </w:trPr>
        <w:tc>
          <w:tcPr>
            <w:tcW w:w="682"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spacing w:line="240" w:lineRule="auto"/>
              <w:rPr>
                <w:rFonts w:ascii="Times New Roman" w:hAnsi="Times New Roman" w:cs="Times New Roman"/>
                <w:sz w:val="28"/>
                <w:szCs w:val="28"/>
                <w:lang w:val="lv-LV"/>
              </w:rPr>
            </w:pPr>
            <w:r w:rsidRPr="00FE2353">
              <w:rPr>
                <w:rFonts w:ascii="Times New Roman" w:hAnsi="Times New Roman" w:cs="Times New Roman"/>
                <w:sz w:val="28"/>
                <w:szCs w:val="28"/>
                <w:lang w:val="lv-LV"/>
              </w:rPr>
              <w:t>3.</w:t>
            </w:r>
          </w:p>
        </w:tc>
        <w:tc>
          <w:tcPr>
            <w:tcW w:w="324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pStyle w:val="naisf"/>
              <w:spacing w:before="0" w:after="0"/>
              <w:ind w:left="57" w:right="57"/>
              <w:jc w:val="left"/>
              <w:rPr>
                <w:sz w:val="28"/>
                <w:szCs w:val="28"/>
                <w:lang w:val="lv-LV"/>
              </w:rPr>
            </w:pPr>
            <w:r w:rsidRPr="00FE2353">
              <w:rPr>
                <w:sz w:val="28"/>
                <w:szCs w:val="28"/>
                <w:lang w:val="lv-LV"/>
              </w:rPr>
              <w:t>Cita informācija</w:t>
            </w:r>
          </w:p>
        </w:tc>
        <w:tc>
          <w:tcPr>
            <w:tcW w:w="5670" w:type="dxa"/>
            <w:tcBorders>
              <w:top w:val="outset" w:sz="6" w:space="0" w:color="auto"/>
              <w:left w:val="outset" w:sz="6" w:space="0" w:color="auto"/>
              <w:bottom w:val="outset" w:sz="6" w:space="0" w:color="auto"/>
              <w:right w:val="outset" w:sz="6" w:space="0" w:color="auto"/>
            </w:tcBorders>
          </w:tcPr>
          <w:p w:rsidR="00594C4E" w:rsidRPr="00FE2353" w:rsidRDefault="00594C4E" w:rsidP="008F090B">
            <w:pPr>
              <w:pStyle w:val="BodyTextIndent"/>
              <w:spacing w:after="0"/>
              <w:ind w:left="0" w:firstLine="525"/>
              <w:jc w:val="both"/>
              <w:rPr>
                <w:sz w:val="28"/>
                <w:szCs w:val="28"/>
              </w:rPr>
            </w:pPr>
            <w:r w:rsidRPr="00FE2353">
              <w:rPr>
                <w:bCs/>
                <w:sz w:val="28"/>
                <w:szCs w:val="28"/>
              </w:rPr>
              <w:t>Nav.</w:t>
            </w:r>
          </w:p>
        </w:tc>
      </w:tr>
    </w:tbl>
    <w:p w:rsidR="00594C4E" w:rsidRDefault="00594C4E" w:rsidP="007F4B0B">
      <w:pPr>
        <w:pStyle w:val="naisf"/>
        <w:spacing w:before="0" w:after="240" w:afterAutospacing="0"/>
        <w:rPr>
          <w:sz w:val="28"/>
          <w:szCs w:val="28"/>
          <w:lang w:val="lv-LV"/>
        </w:rPr>
      </w:pPr>
      <w:r w:rsidRPr="00FE2353">
        <w:rPr>
          <w:sz w:val="28"/>
          <w:szCs w:val="28"/>
          <w:lang w:val="lv-LV"/>
        </w:rPr>
        <w:t>Anotācijas III, IV</w:t>
      </w:r>
      <w:r w:rsidR="00851B46">
        <w:rPr>
          <w:sz w:val="28"/>
          <w:szCs w:val="28"/>
          <w:lang w:val="lv-LV"/>
        </w:rPr>
        <w:t xml:space="preserve"> un</w:t>
      </w:r>
      <w:r w:rsidRPr="00FE2353">
        <w:rPr>
          <w:sz w:val="28"/>
          <w:szCs w:val="28"/>
          <w:lang w:val="lv-LV"/>
        </w:rPr>
        <w:t xml:space="preserve"> V</w:t>
      </w:r>
      <w:r w:rsidR="002043CA">
        <w:rPr>
          <w:sz w:val="28"/>
          <w:szCs w:val="28"/>
          <w:lang w:val="lv-LV"/>
        </w:rPr>
        <w:t xml:space="preserve"> </w:t>
      </w:r>
      <w:r w:rsidRPr="00FE2353">
        <w:rPr>
          <w:sz w:val="28"/>
          <w:szCs w:val="28"/>
          <w:lang w:val="lv-LV"/>
        </w:rPr>
        <w:t xml:space="preserve">sadaļa – </w:t>
      </w:r>
      <w:r w:rsidR="008F7145">
        <w:rPr>
          <w:sz w:val="28"/>
          <w:szCs w:val="28"/>
          <w:lang w:val="lv-LV"/>
        </w:rPr>
        <w:t xml:space="preserve">MK </w:t>
      </w:r>
      <w:r w:rsidRPr="00FE2353">
        <w:rPr>
          <w:sz w:val="28"/>
          <w:szCs w:val="28"/>
          <w:lang w:val="lv-LV"/>
        </w:rPr>
        <w:t>noteikumu projekts šo jomu neskar.</w:t>
      </w:r>
    </w:p>
    <w:p w:rsidR="00B55E70" w:rsidRDefault="00B55E70" w:rsidP="007F4B0B">
      <w:pPr>
        <w:tabs>
          <w:tab w:val="left" w:pos="6096"/>
        </w:tabs>
        <w:spacing w:after="0" w:line="240" w:lineRule="auto"/>
        <w:ind w:right="-6"/>
        <w:rPr>
          <w:rFonts w:ascii="Times New Roman" w:hAnsi="Times New Roman" w:cs="Times New Roman"/>
          <w:sz w:val="28"/>
          <w:szCs w:val="28"/>
          <w:lang w:val="lv-LV"/>
        </w:rPr>
      </w:pPr>
      <w:r>
        <w:rPr>
          <w:rFonts w:ascii="Times New Roman" w:hAnsi="Times New Roman" w:cs="Times New Roman"/>
          <w:sz w:val="28"/>
          <w:szCs w:val="28"/>
          <w:lang w:val="lv-LV"/>
        </w:rPr>
        <w:t>Iesniedzējs:</w:t>
      </w:r>
    </w:p>
    <w:p w:rsidR="00594C4E" w:rsidRDefault="00B55E70" w:rsidP="008F090B">
      <w:pPr>
        <w:tabs>
          <w:tab w:val="left" w:pos="6096"/>
        </w:tabs>
        <w:spacing w:line="240" w:lineRule="auto"/>
        <w:ind w:right="-6"/>
        <w:rPr>
          <w:rFonts w:ascii="Times New Roman" w:hAnsi="Times New Roman" w:cs="Times New Roman"/>
          <w:sz w:val="28"/>
          <w:szCs w:val="28"/>
          <w:lang w:val="lv-LV"/>
        </w:rPr>
      </w:pPr>
      <w:r>
        <w:rPr>
          <w:rFonts w:ascii="Times New Roman" w:hAnsi="Times New Roman" w:cs="Times New Roman"/>
          <w:sz w:val="28"/>
          <w:szCs w:val="28"/>
          <w:lang w:val="lv-LV"/>
        </w:rPr>
        <w:t>t</w:t>
      </w:r>
      <w:r w:rsidR="00594C4E" w:rsidRPr="00FE2353">
        <w:rPr>
          <w:rFonts w:ascii="Times New Roman" w:hAnsi="Times New Roman" w:cs="Times New Roman"/>
          <w:sz w:val="28"/>
          <w:szCs w:val="28"/>
          <w:lang w:val="lv-LV"/>
        </w:rPr>
        <w:t>ieslietu ministrs</w:t>
      </w:r>
      <w:r w:rsidR="00594C4E" w:rsidRPr="00FE2353">
        <w:rPr>
          <w:rFonts w:ascii="Times New Roman" w:hAnsi="Times New Roman" w:cs="Times New Roman"/>
          <w:sz w:val="28"/>
          <w:szCs w:val="28"/>
          <w:lang w:val="lv-LV"/>
        </w:rPr>
        <w:tab/>
      </w:r>
      <w:r w:rsidR="00594C4E" w:rsidRPr="00FE2353">
        <w:rPr>
          <w:rFonts w:ascii="Times New Roman" w:hAnsi="Times New Roman" w:cs="Times New Roman"/>
          <w:sz w:val="28"/>
          <w:szCs w:val="28"/>
          <w:lang w:val="lv-LV"/>
        </w:rPr>
        <w:tab/>
      </w:r>
      <w:r w:rsidR="00594C4E" w:rsidRPr="00FE2353">
        <w:rPr>
          <w:rFonts w:ascii="Times New Roman" w:hAnsi="Times New Roman" w:cs="Times New Roman"/>
          <w:sz w:val="28"/>
          <w:szCs w:val="28"/>
          <w:lang w:val="lv-LV"/>
        </w:rPr>
        <w:tab/>
        <w:t>Dz</w:t>
      </w:r>
      <w:r w:rsidR="00A21897">
        <w:rPr>
          <w:rFonts w:ascii="Times New Roman" w:hAnsi="Times New Roman" w:cs="Times New Roman"/>
          <w:sz w:val="28"/>
          <w:szCs w:val="28"/>
          <w:lang w:val="lv-LV"/>
        </w:rPr>
        <w:t>intars</w:t>
      </w:r>
      <w:r w:rsidR="00594C4E" w:rsidRPr="00FE2353">
        <w:rPr>
          <w:rFonts w:ascii="Times New Roman" w:hAnsi="Times New Roman" w:cs="Times New Roman"/>
          <w:sz w:val="28"/>
          <w:szCs w:val="28"/>
          <w:lang w:val="lv-LV"/>
        </w:rPr>
        <w:t xml:space="preserve"> Rasnačs</w:t>
      </w:r>
    </w:p>
    <w:p w:rsidR="00594C4E" w:rsidRPr="00AD3B6F" w:rsidRDefault="00540010" w:rsidP="00AD3B6F">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0</w:t>
      </w:r>
      <w:r w:rsidR="000F3B01">
        <w:rPr>
          <w:rFonts w:ascii="Times New Roman" w:hAnsi="Times New Roman" w:cs="Times New Roman"/>
          <w:sz w:val="20"/>
          <w:szCs w:val="20"/>
          <w:lang w:val="lv-LV"/>
        </w:rPr>
        <w:t>7</w:t>
      </w:r>
      <w:r w:rsidR="00004683">
        <w:rPr>
          <w:rFonts w:ascii="Times New Roman" w:hAnsi="Times New Roman" w:cs="Times New Roman"/>
          <w:sz w:val="20"/>
          <w:szCs w:val="20"/>
          <w:lang w:val="lv-LV"/>
        </w:rPr>
        <w:t>.</w:t>
      </w:r>
      <w:r w:rsidR="00A31933">
        <w:rPr>
          <w:rFonts w:ascii="Times New Roman" w:hAnsi="Times New Roman" w:cs="Times New Roman"/>
          <w:sz w:val="20"/>
          <w:szCs w:val="20"/>
          <w:lang w:val="lv-LV"/>
        </w:rPr>
        <w:t>0</w:t>
      </w:r>
      <w:r>
        <w:rPr>
          <w:rFonts w:ascii="Times New Roman" w:hAnsi="Times New Roman" w:cs="Times New Roman"/>
          <w:sz w:val="20"/>
          <w:szCs w:val="20"/>
          <w:lang w:val="lv-LV"/>
        </w:rPr>
        <w:t>4</w:t>
      </w:r>
      <w:r w:rsidR="00A31933">
        <w:rPr>
          <w:rFonts w:ascii="Times New Roman" w:hAnsi="Times New Roman" w:cs="Times New Roman"/>
          <w:sz w:val="20"/>
          <w:szCs w:val="20"/>
          <w:lang w:val="lv-LV"/>
        </w:rPr>
        <w:t>.2016</w:t>
      </w:r>
      <w:r w:rsidR="00594C4E" w:rsidRPr="00AD3B6F">
        <w:rPr>
          <w:rFonts w:ascii="Times New Roman" w:hAnsi="Times New Roman" w:cs="Times New Roman"/>
          <w:sz w:val="20"/>
          <w:szCs w:val="20"/>
          <w:lang w:val="lv-LV"/>
        </w:rPr>
        <w:t xml:space="preserve">. </w:t>
      </w:r>
      <w:r w:rsidR="000F3B01">
        <w:rPr>
          <w:rFonts w:ascii="Times New Roman" w:hAnsi="Times New Roman" w:cs="Times New Roman"/>
          <w:sz w:val="20"/>
          <w:szCs w:val="20"/>
          <w:lang w:val="lv-LV"/>
        </w:rPr>
        <w:t>9:18</w:t>
      </w:r>
      <w:bookmarkStart w:id="0" w:name="_GoBack"/>
      <w:bookmarkEnd w:id="0"/>
    </w:p>
    <w:p w:rsidR="00594C4E" w:rsidRPr="00AD3B6F" w:rsidRDefault="006D60B1" w:rsidP="00AD3B6F">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22</w:t>
      </w:r>
      <w:r w:rsidR="00851B46">
        <w:rPr>
          <w:rFonts w:ascii="Times New Roman" w:hAnsi="Times New Roman" w:cs="Times New Roman"/>
          <w:sz w:val="20"/>
          <w:szCs w:val="20"/>
          <w:lang w:val="lv-LV"/>
        </w:rPr>
        <w:t>64</w:t>
      </w:r>
    </w:p>
    <w:p w:rsidR="00594C4E" w:rsidRPr="00AD3B6F" w:rsidRDefault="00594C4E" w:rsidP="00AD3B6F">
      <w:pPr>
        <w:spacing w:after="0" w:line="240" w:lineRule="auto"/>
        <w:rPr>
          <w:rFonts w:ascii="Times New Roman" w:hAnsi="Times New Roman" w:cs="Times New Roman"/>
          <w:sz w:val="20"/>
          <w:szCs w:val="20"/>
          <w:lang w:val="lv-LV"/>
        </w:rPr>
      </w:pPr>
      <w:r w:rsidRPr="00AD3B6F">
        <w:rPr>
          <w:rFonts w:ascii="Times New Roman" w:hAnsi="Times New Roman" w:cs="Times New Roman"/>
          <w:sz w:val="20"/>
          <w:szCs w:val="20"/>
          <w:lang w:val="lv-LV"/>
        </w:rPr>
        <w:t>Ličkovska</w:t>
      </w:r>
    </w:p>
    <w:p w:rsidR="00917ED9" w:rsidRPr="00FE2353" w:rsidRDefault="00594C4E" w:rsidP="0037654C">
      <w:pPr>
        <w:spacing w:after="0" w:line="240" w:lineRule="auto"/>
        <w:rPr>
          <w:rFonts w:ascii="Times New Roman" w:hAnsi="Times New Roman" w:cs="Times New Roman"/>
          <w:sz w:val="28"/>
          <w:szCs w:val="28"/>
          <w:lang w:val="lv-LV"/>
        </w:rPr>
      </w:pPr>
      <w:r w:rsidRPr="00AD3B6F">
        <w:rPr>
          <w:rFonts w:ascii="Times New Roman" w:hAnsi="Times New Roman" w:cs="Times New Roman"/>
          <w:sz w:val="20"/>
          <w:szCs w:val="20"/>
          <w:lang w:val="lv-LV"/>
        </w:rPr>
        <w:t>67099126, alla.lickovska@mna.gov.lv</w:t>
      </w:r>
    </w:p>
    <w:sectPr w:rsidR="00917ED9" w:rsidRPr="00FE2353" w:rsidSect="00594C4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6DF" w:rsidRDefault="001946DF" w:rsidP="00A57F32">
      <w:pPr>
        <w:spacing w:after="0" w:line="240" w:lineRule="auto"/>
      </w:pPr>
      <w:r>
        <w:separator/>
      </w:r>
    </w:p>
  </w:endnote>
  <w:endnote w:type="continuationSeparator" w:id="0">
    <w:p w:rsidR="001946DF" w:rsidRDefault="001946DF" w:rsidP="00A5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EA1" w:rsidRPr="002403CB" w:rsidRDefault="00917ED9" w:rsidP="00B4227D">
    <w:pPr>
      <w:pStyle w:val="Footer"/>
      <w:jc w:val="both"/>
      <w:rPr>
        <w:sz w:val="20"/>
        <w:szCs w:val="20"/>
      </w:rPr>
    </w:pPr>
    <w:r w:rsidRPr="002403CB">
      <w:rPr>
        <w:sz w:val="20"/>
        <w:szCs w:val="20"/>
      </w:rPr>
      <w:t>TMAnot_</w:t>
    </w:r>
    <w:r w:rsidR="00540010">
      <w:rPr>
        <w:sz w:val="20"/>
        <w:szCs w:val="20"/>
      </w:rPr>
      <w:t>0</w:t>
    </w:r>
    <w:r w:rsidR="000F3B01">
      <w:rPr>
        <w:sz w:val="20"/>
        <w:szCs w:val="20"/>
      </w:rPr>
      <w:t>7</w:t>
    </w:r>
    <w:r w:rsidR="00540010">
      <w:rPr>
        <w:sz w:val="20"/>
        <w:szCs w:val="20"/>
      </w:rPr>
      <w:t>04</w:t>
    </w:r>
    <w:r w:rsidR="00B35566">
      <w:rPr>
        <w:sz w:val="20"/>
        <w:szCs w:val="20"/>
      </w:rPr>
      <w:t>16</w:t>
    </w:r>
    <w:r w:rsidRPr="002403CB">
      <w:rPr>
        <w:sz w:val="20"/>
        <w:szCs w:val="20"/>
      </w:rPr>
      <w:t>_</w:t>
    </w:r>
    <w:r w:rsidRPr="002403CB">
      <w:rPr>
        <w:spacing w:val="8"/>
        <w:sz w:val="20"/>
        <w:szCs w:val="20"/>
      </w:rPr>
      <w:t>parskati;</w:t>
    </w:r>
    <w:r w:rsidRPr="002403CB">
      <w:rPr>
        <w:sz w:val="20"/>
        <w:szCs w:val="20"/>
      </w:rPr>
      <w:t xml:space="preserve"> Ministru kabineta noteikumu projekta „Noteikumi par maksātnespējas procesa administratora darbības pārskatu un tā aizpildīšanas kārtību” sākotnējās ietekmes novērtējuma ziņojums (</w:t>
    </w:r>
    <w:r w:rsidRPr="002403CB">
      <w:rPr>
        <w:bCs/>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EA1" w:rsidRPr="002403CB" w:rsidRDefault="00917ED9" w:rsidP="002403CB">
    <w:pPr>
      <w:pStyle w:val="Footer"/>
      <w:jc w:val="both"/>
      <w:rPr>
        <w:szCs w:val="20"/>
      </w:rPr>
    </w:pPr>
    <w:r w:rsidRPr="002403CB">
      <w:rPr>
        <w:sz w:val="20"/>
        <w:szCs w:val="20"/>
      </w:rPr>
      <w:t>TMAnot_</w:t>
    </w:r>
    <w:r w:rsidR="00540010">
      <w:rPr>
        <w:sz w:val="20"/>
        <w:szCs w:val="20"/>
      </w:rPr>
      <w:t>0</w:t>
    </w:r>
    <w:r w:rsidR="000F3B01">
      <w:rPr>
        <w:sz w:val="20"/>
        <w:szCs w:val="20"/>
      </w:rPr>
      <w:t>7</w:t>
    </w:r>
    <w:r w:rsidR="00540010">
      <w:rPr>
        <w:sz w:val="20"/>
        <w:szCs w:val="20"/>
      </w:rPr>
      <w:t>04</w:t>
    </w:r>
    <w:r w:rsidR="00B35566">
      <w:rPr>
        <w:sz w:val="20"/>
        <w:szCs w:val="20"/>
      </w:rPr>
      <w:t>16</w:t>
    </w:r>
    <w:r w:rsidRPr="002403CB">
      <w:rPr>
        <w:sz w:val="20"/>
        <w:szCs w:val="20"/>
      </w:rPr>
      <w:t>_</w:t>
    </w:r>
    <w:r w:rsidRPr="002403CB">
      <w:rPr>
        <w:spacing w:val="8"/>
        <w:sz w:val="20"/>
        <w:szCs w:val="20"/>
      </w:rPr>
      <w:t>parskati;</w:t>
    </w:r>
    <w:r w:rsidRPr="002403CB">
      <w:rPr>
        <w:sz w:val="20"/>
        <w:szCs w:val="20"/>
      </w:rPr>
      <w:t xml:space="preserve"> Ministru kabineta noteikumu projekta „Noteikumi par maksātnespējas procesa administratora darbības pārskatu un tā aizpildīšanas kārtību” sākotnējās ietekmes novērtējuma ziņojums (</w:t>
    </w:r>
    <w:r w:rsidRPr="002403CB">
      <w:rPr>
        <w:bCs/>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6DF" w:rsidRDefault="001946DF" w:rsidP="00A57F32">
      <w:pPr>
        <w:spacing w:after="0" w:line="240" w:lineRule="auto"/>
      </w:pPr>
      <w:r>
        <w:separator/>
      </w:r>
    </w:p>
  </w:footnote>
  <w:footnote w:type="continuationSeparator" w:id="0">
    <w:p w:rsidR="001946DF" w:rsidRDefault="001946DF" w:rsidP="00A57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EA1" w:rsidRDefault="00697350" w:rsidP="00FF661D">
    <w:pPr>
      <w:pStyle w:val="Header"/>
      <w:framePr w:wrap="around" w:vAnchor="text" w:hAnchor="margin" w:xAlign="center" w:y="1"/>
      <w:rPr>
        <w:rStyle w:val="PageNumber"/>
      </w:rPr>
    </w:pPr>
    <w:r>
      <w:rPr>
        <w:rStyle w:val="PageNumber"/>
      </w:rPr>
      <w:fldChar w:fldCharType="begin"/>
    </w:r>
    <w:r w:rsidR="00917ED9">
      <w:rPr>
        <w:rStyle w:val="PageNumber"/>
      </w:rPr>
      <w:instrText xml:space="preserve">PAGE  </w:instrText>
    </w:r>
    <w:r>
      <w:rPr>
        <w:rStyle w:val="PageNumber"/>
      </w:rPr>
      <w:fldChar w:fldCharType="end"/>
    </w:r>
  </w:p>
  <w:p w:rsidR="00217EA1" w:rsidRDefault="00194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EA1" w:rsidRDefault="00697350" w:rsidP="00FF661D">
    <w:pPr>
      <w:pStyle w:val="Header"/>
      <w:framePr w:wrap="around" w:vAnchor="text" w:hAnchor="margin" w:xAlign="center" w:y="1"/>
      <w:rPr>
        <w:rStyle w:val="PageNumber"/>
      </w:rPr>
    </w:pPr>
    <w:r>
      <w:rPr>
        <w:rStyle w:val="PageNumber"/>
      </w:rPr>
      <w:fldChar w:fldCharType="begin"/>
    </w:r>
    <w:r w:rsidR="00917ED9">
      <w:rPr>
        <w:rStyle w:val="PageNumber"/>
      </w:rPr>
      <w:instrText xml:space="preserve">PAGE  </w:instrText>
    </w:r>
    <w:r>
      <w:rPr>
        <w:rStyle w:val="PageNumber"/>
      </w:rPr>
      <w:fldChar w:fldCharType="separate"/>
    </w:r>
    <w:r w:rsidR="000F3B01">
      <w:rPr>
        <w:rStyle w:val="PageNumber"/>
        <w:noProof/>
      </w:rPr>
      <w:t>11</w:t>
    </w:r>
    <w:r>
      <w:rPr>
        <w:rStyle w:val="PageNumber"/>
      </w:rPr>
      <w:fldChar w:fldCharType="end"/>
    </w:r>
  </w:p>
  <w:p w:rsidR="00217EA1" w:rsidRDefault="001946DF" w:rsidP="00FF6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F600C"/>
    <w:multiLevelType w:val="hybridMultilevel"/>
    <w:tmpl w:val="01EAD220"/>
    <w:lvl w:ilvl="0" w:tplc="49AEEBFE">
      <w:start w:val="1"/>
      <w:numFmt w:val="upperRoman"/>
      <w:lvlText w:val="%1."/>
      <w:lvlJc w:val="left"/>
      <w:pPr>
        <w:ind w:left="1302" w:hanging="720"/>
      </w:pPr>
      <w:rPr>
        <w:rFonts w:hint="default"/>
      </w:rPr>
    </w:lvl>
    <w:lvl w:ilvl="1" w:tplc="04260019" w:tentative="1">
      <w:start w:val="1"/>
      <w:numFmt w:val="lowerLetter"/>
      <w:lvlText w:val="%2."/>
      <w:lvlJc w:val="left"/>
      <w:pPr>
        <w:ind w:left="1662" w:hanging="360"/>
      </w:pPr>
    </w:lvl>
    <w:lvl w:ilvl="2" w:tplc="0426001B" w:tentative="1">
      <w:start w:val="1"/>
      <w:numFmt w:val="lowerRoman"/>
      <w:lvlText w:val="%3."/>
      <w:lvlJc w:val="right"/>
      <w:pPr>
        <w:ind w:left="2382" w:hanging="180"/>
      </w:pPr>
    </w:lvl>
    <w:lvl w:ilvl="3" w:tplc="0426000F" w:tentative="1">
      <w:start w:val="1"/>
      <w:numFmt w:val="decimal"/>
      <w:lvlText w:val="%4."/>
      <w:lvlJc w:val="left"/>
      <w:pPr>
        <w:ind w:left="3102" w:hanging="360"/>
      </w:pPr>
    </w:lvl>
    <w:lvl w:ilvl="4" w:tplc="04260019" w:tentative="1">
      <w:start w:val="1"/>
      <w:numFmt w:val="lowerLetter"/>
      <w:lvlText w:val="%5."/>
      <w:lvlJc w:val="left"/>
      <w:pPr>
        <w:ind w:left="3822" w:hanging="360"/>
      </w:pPr>
    </w:lvl>
    <w:lvl w:ilvl="5" w:tplc="0426001B" w:tentative="1">
      <w:start w:val="1"/>
      <w:numFmt w:val="lowerRoman"/>
      <w:lvlText w:val="%6."/>
      <w:lvlJc w:val="right"/>
      <w:pPr>
        <w:ind w:left="4542" w:hanging="180"/>
      </w:pPr>
    </w:lvl>
    <w:lvl w:ilvl="6" w:tplc="0426000F" w:tentative="1">
      <w:start w:val="1"/>
      <w:numFmt w:val="decimal"/>
      <w:lvlText w:val="%7."/>
      <w:lvlJc w:val="left"/>
      <w:pPr>
        <w:ind w:left="5262" w:hanging="360"/>
      </w:pPr>
    </w:lvl>
    <w:lvl w:ilvl="7" w:tplc="04260019" w:tentative="1">
      <w:start w:val="1"/>
      <w:numFmt w:val="lowerLetter"/>
      <w:lvlText w:val="%8."/>
      <w:lvlJc w:val="left"/>
      <w:pPr>
        <w:ind w:left="5982" w:hanging="360"/>
      </w:pPr>
    </w:lvl>
    <w:lvl w:ilvl="8" w:tplc="0426001B" w:tentative="1">
      <w:start w:val="1"/>
      <w:numFmt w:val="lowerRoman"/>
      <w:lvlText w:val="%9."/>
      <w:lvlJc w:val="right"/>
      <w:pPr>
        <w:ind w:left="6702" w:hanging="180"/>
      </w:pPr>
    </w:lvl>
  </w:abstractNum>
  <w:abstractNum w:abstractNumId="1" w15:restartNumberingAfterBreak="0">
    <w:nsid w:val="4A2B1A1D"/>
    <w:multiLevelType w:val="hybridMultilevel"/>
    <w:tmpl w:val="21BC8AE6"/>
    <w:lvl w:ilvl="0" w:tplc="BA4813C8">
      <w:start w:val="1"/>
      <w:numFmt w:val="decimal"/>
      <w:lvlText w:val="%1."/>
      <w:lvlJc w:val="left"/>
      <w:pPr>
        <w:ind w:left="763" w:hanging="360"/>
      </w:pPr>
      <w:rPr>
        <w:rFonts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2" w15:restartNumberingAfterBreak="0">
    <w:nsid w:val="51AE4568"/>
    <w:multiLevelType w:val="hybridMultilevel"/>
    <w:tmpl w:val="F30CA280"/>
    <w:lvl w:ilvl="0" w:tplc="76949210">
      <w:start w:val="1"/>
      <w:numFmt w:val="decimal"/>
      <w:lvlText w:val="%1."/>
      <w:lvlJc w:val="left"/>
      <w:pPr>
        <w:ind w:left="763" w:hanging="360"/>
      </w:pPr>
      <w:rPr>
        <w:rFonts w:hint="default"/>
      </w:rPr>
    </w:lvl>
    <w:lvl w:ilvl="1" w:tplc="04260019" w:tentative="1">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3" w15:restartNumberingAfterBreak="0">
    <w:nsid w:val="6CF710CD"/>
    <w:multiLevelType w:val="hybridMultilevel"/>
    <w:tmpl w:val="08A020D2"/>
    <w:lvl w:ilvl="0" w:tplc="DAC44D76">
      <w:start w:val="1"/>
      <w:numFmt w:val="upperRoman"/>
      <w:lvlText w:val="%1."/>
      <w:lvlJc w:val="left"/>
      <w:pPr>
        <w:ind w:left="1155" w:hanging="72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721C64F9"/>
    <w:multiLevelType w:val="hybridMultilevel"/>
    <w:tmpl w:val="8A4C150C"/>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4E"/>
    <w:rsid w:val="00000D68"/>
    <w:rsid w:val="00004683"/>
    <w:rsid w:val="00007F7A"/>
    <w:rsid w:val="00027844"/>
    <w:rsid w:val="00041582"/>
    <w:rsid w:val="00091AD9"/>
    <w:rsid w:val="00091BC5"/>
    <w:rsid w:val="00093BBA"/>
    <w:rsid w:val="00095ED9"/>
    <w:rsid w:val="000B643E"/>
    <w:rsid w:val="000F3B01"/>
    <w:rsid w:val="001055E7"/>
    <w:rsid w:val="00117260"/>
    <w:rsid w:val="00121A7B"/>
    <w:rsid w:val="0012733A"/>
    <w:rsid w:val="00147A57"/>
    <w:rsid w:val="00152C1D"/>
    <w:rsid w:val="00194148"/>
    <w:rsid w:val="001946DF"/>
    <w:rsid w:val="001A56F0"/>
    <w:rsid w:val="001B0178"/>
    <w:rsid w:val="001C628C"/>
    <w:rsid w:val="001F0C57"/>
    <w:rsid w:val="001F2012"/>
    <w:rsid w:val="002043CA"/>
    <w:rsid w:val="00216847"/>
    <w:rsid w:val="0023284F"/>
    <w:rsid w:val="002C725E"/>
    <w:rsid w:val="002E37E2"/>
    <w:rsid w:val="002F1173"/>
    <w:rsid w:val="003002F8"/>
    <w:rsid w:val="00301AFA"/>
    <w:rsid w:val="003661D6"/>
    <w:rsid w:val="0037654C"/>
    <w:rsid w:val="00394B76"/>
    <w:rsid w:val="003A36AD"/>
    <w:rsid w:val="003A53E1"/>
    <w:rsid w:val="003B0C8E"/>
    <w:rsid w:val="003B18B8"/>
    <w:rsid w:val="003D0846"/>
    <w:rsid w:val="003D1337"/>
    <w:rsid w:val="003D5594"/>
    <w:rsid w:val="003D7277"/>
    <w:rsid w:val="003E0B98"/>
    <w:rsid w:val="00416B9E"/>
    <w:rsid w:val="00421A0A"/>
    <w:rsid w:val="00444DCE"/>
    <w:rsid w:val="00455924"/>
    <w:rsid w:val="004605CC"/>
    <w:rsid w:val="00464E2C"/>
    <w:rsid w:val="00493684"/>
    <w:rsid w:val="004979E9"/>
    <w:rsid w:val="004A0472"/>
    <w:rsid w:val="004B0782"/>
    <w:rsid w:val="004C2A84"/>
    <w:rsid w:val="004C4087"/>
    <w:rsid w:val="004D12E8"/>
    <w:rsid w:val="004D7844"/>
    <w:rsid w:val="005044CC"/>
    <w:rsid w:val="00521451"/>
    <w:rsid w:val="00540010"/>
    <w:rsid w:val="00545E85"/>
    <w:rsid w:val="0056299F"/>
    <w:rsid w:val="00573B25"/>
    <w:rsid w:val="005828E0"/>
    <w:rsid w:val="00594C4E"/>
    <w:rsid w:val="005A2306"/>
    <w:rsid w:val="005A5324"/>
    <w:rsid w:val="005B4DBB"/>
    <w:rsid w:val="005E1EF2"/>
    <w:rsid w:val="005E2472"/>
    <w:rsid w:val="005E4DF0"/>
    <w:rsid w:val="005E691C"/>
    <w:rsid w:val="00605423"/>
    <w:rsid w:val="00611564"/>
    <w:rsid w:val="00612F0B"/>
    <w:rsid w:val="00616FF4"/>
    <w:rsid w:val="0062097C"/>
    <w:rsid w:val="00620F58"/>
    <w:rsid w:val="006325F6"/>
    <w:rsid w:val="00647D9D"/>
    <w:rsid w:val="00655C5C"/>
    <w:rsid w:val="00665574"/>
    <w:rsid w:val="006837A3"/>
    <w:rsid w:val="006969C9"/>
    <w:rsid w:val="00697350"/>
    <w:rsid w:val="006A2728"/>
    <w:rsid w:val="006A3BF9"/>
    <w:rsid w:val="006C1355"/>
    <w:rsid w:val="006C5ACC"/>
    <w:rsid w:val="006C601F"/>
    <w:rsid w:val="006D2C66"/>
    <w:rsid w:val="006D4CAE"/>
    <w:rsid w:val="006D4D80"/>
    <w:rsid w:val="006D60B1"/>
    <w:rsid w:val="00710082"/>
    <w:rsid w:val="00722579"/>
    <w:rsid w:val="00724FDB"/>
    <w:rsid w:val="00737032"/>
    <w:rsid w:val="0074642C"/>
    <w:rsid w:val="00764865"/>
    <w:rsid w:val="0076615F"/>
    <w:rsid w:val="00776617"/>
    <w:rsid w:val="007943DA"/>
    <w:rsid w:val="007C5988"/>
    <w:rsid w:val="007C61D5"/>
    <w:rsid w:val="007E0D7F"/>
    <w:rsid w:val="007F4B0B"/>
    <w:rsid w:val="00803C35"/>
    <w:rsid w:val="00811B0F"/>
    <w:rsid w:val="00814A8E"/>
    <w:rsid w:val="00817C3A"/>
    <w:rsid w:val="00851B46"/>
    <w:rsid w:val="0086056B"/>
    <w:rsid w:val="0086677C"/>
    <w:rsid w:val="008A113D"/>
    <w:rsid w:val="008A53A8"/>
    <w:rsid w:val="008A6637"/>
    <w:rsid w:val="008D3C5E"/>
    <w:rsid w:val="008F090B"/>
    <w:rsid w:val="008F0E5B"/>
    <w:rsid w:val="008F7145"/>
    <w:rsid w:val="009001A6"/>
    <w:rsid w:val="009155C0"/>
    <w:rsid w:val="00917ED9"/>
    <w:rsid w:val="00922AF3"/>
    <w:rsid w:val="00931BC6"/>
    <w:rsid w:val="00937795"/>
    <w:rsid w:val="0095190C"/>
    <w:rsid w:val="00976693"/>
    <w:rsid w:val="0097777B"/>
    <w:rsid w:val="00981AC9"/>
    <w:rsid w:val="00991603"/>
    <w:rsid w:val="009A2E9C"/>
    <w:rsid w:val="009D7D55"/>
    <w:rsid w:val="009F708A"/>
    <w:rsid w:val="00A01254"/>
    <w:rsid w:val="00A21897"/>
    <w:rsid w:val="00A225E0"/>
    <w:rsid w:val="00A2375E"/>
    <w:rsid w:val="00A23789"/>
    <w:rsid w:val="00A30D0F"/>
    <w:rsid w:val="00A31933"/>
    <w:rsid w:val="00A32C96"/>
    <w:rsid w:val="00A343CF"/>
    <w:rsid w:val="00A46341"/>
    <w:rsid w:val="00A57F32"/>
    <w:rsid w:val="00A7294E"/>
    <w:rsid w:val="00A72B0C"/>
    <w:rsid w:val="00A81878"/>
    <w:rsid w:val="00A8301A"/>
    <w:rsid w:val="00A84874"/>
    <w:rsid w:val="00A864B4"/>
    <w:rsid w:val="00A930CD"/>
    <w:rsid w:val="00AD3B6F"/>
    <w:rsid w:val="00AD67A6"/>
    <w:rsid w:val="00B02F08"/>
    <w:rsid w:val="00B03472"/>
    <w:rsid w:val="00B27A18"/>
    <w:rsid w:val="00B35566"/>
    <w:rsid w:val="00B444D3"/>
    <w:rsid w:val="00B55E70"/>
    <w:rsid w:val="00B56D93"/>
    <w:rsid w:val="00B86265"/>
    <w:rsid w:val="00B96F6E"/>
    <w:rsid w:val="00BB4B86"/>
    <w:rsid w:val="00BD76E3"/>
    <w:rsid w:val="00BF37D3"/>
    <w:rsid w:val="00C145A7"/>
    <w:rsid w:val="00C20543"/>
    <w:rsid w:val="00C2673D"/>
    <w:rsid w:val="00C42F11"/>
    <w:rsid w:val="00C50831"/>
    <w:rsid w:val="00C56BBB"/>
    <w:rsid w:val="00CA03A8"/>
    <w:rsid w:val="00CA05D3"/>
    <w:rsid w:val="00CB7A61"/>
    <w:rsid w:val="00CC22B1"/>
    <w:rsid w:val="00CC2EFE"/>
    <w:rsid w:val="00CD6C8C"/>
    <w:rsid w:val="00CE080F"/>
    <w:rsid w:val="00CE141B"/>
    <w:rsid w:val="00D10AF1"/>
    <w:rsid w:val="00D1313F"/>
    <w:rsid w:val="00D17CFE"/>
    <w:rsid w:val="00D36709"/>
    <w:rsid w:val="00D518AF"/>
    <w:rsid w:val="00D761F3"/>
    <w:rsid w:val="00DB7473"/>
    <w:rsid w:val="00DC46BC"/>
    <w:rsid w:val="00DD0C8B"/>
    <w:rsid w:val="00DD5F40"/>
    <w:rsid w:val="00DE3A94"/>
    <w:rsid w:val="00DF32B8"/>
    <w:rsid w:val="00DF3926"/>
    <w:rsid w:val="00E01E87"/>
    <w:rsid w:val="00E05F75"/>
    <w:rsid w:val="00E25BE6"/>
    <w:rsid w:val="00E261C9"/>
    <w:rsid w:val="00E32BBD"/>
    <w:rsid w:val="00E96F0E"/>
    <w:rsid w:val="00EA78AE"/>
    <w:rsid w:val="00EC1F45"/>
    <w:rsid w:val="00ED690A"/>
    <w:rsid w:val="00EE0E5A"/>
    <w:rsid w:val="00F00AFD"/>
    <w:rsid w:val="00F0480E"/>
    <w:rsid w:val="00F12F89"/>
    <w:rsid w:val="00F55649"/>
    <w:rsid w:val="00F632B6"/>
    <w:rsid w:val="00F6595C"/>
    <w:rsid w:val="00F7349C"/>
    <w:rsid w:val="00F742CD"/>
    <w:rsid w:val="00F758F8"/>
    <w:rsid w:val="00F80D00"/>
    <w:rsid w:val="00F86EFF"/>
    <w:rsid w:val="00F87952"/>
    <w:rsid w:val="00F95D4E"/>
    <w:rsid w:val="00F95D75"/>
    <w:rsid w:val="00FC216F"/>
    <w:rsid w:val="00FC626A"/>
    <w:rsid w:val="00FC7C26"/>
    <w:rsid w:val="00FE2353"/>
    <w:rsid w:val="00FF3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FAFB761-A00C-445C-9CC0-F3EB96DC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4C4E"/>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594C4E"/>
    <w:rPr>
      <w:rFonts w:ascii="Times New Roman" w:eastAsia="Times New Roman" w:hAnsi="Times New Roman" w:cs="Times New Roman"/>
      <w:sz w:val="24"/>
      <w:szCs w:val="24"/>
      <w:lang w:val="lv-LV" w:eastAsia="lv-LV"/>
    </w:rPr>
  </w:style>
  <w:style w:type="character" w:styleId="PageNumber">
    <w:name w:val="page number"/>
    <w:basedOn w:val="DefaultParagraphFont"/>
    <w:rsid w:val="00594C4E"/>
  </w:style>
  <w:style w:type="paragraph" w:styleId="Footer">
    <w:name w:val="footer"/>
    <w:basedOn w:val="Normal"/>
    <w:link w:val="FooterChar"/>
    <w:rsid w:val="00594C4E"/>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594C4E"/>
    <w:rPr>
      <w:rFonts w:ascii="Times New Roman" w:eastAsia="Times New Roman" w:hAnsi="Times New Roman" w:cs="Times New Roman"/>
      <w:sz w:val="24"/>
      <w:szCs w:val="24"/>
      <w:lang w:val="lv-LV" w:eastAsia="lv-LV"/>
    </w:rPr>
  </w:style>
  <w:style w:type="paragraph" w:customStyle="1" w:styleId="naisf">
    <w:name w:val="naisf"/>
    <w:basedOn w:val="Normal"/>
    <w:rsid w:val="00594C4E"/>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NormalWeb">
    <w:name w:val="Normal (Web)"/>
    <w:basedOn w:val="Normal"/>
    <w:uiPriority w:val="99"/>
    <w:rsid w:val="00594C4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Indent3">
    <w:name w:val="Body Text Indent 3"/>
    <w:basedOn w:val="Normal"/>
    <w:link w:val="BodyTextIndent3Char"/>
    <w:rsid w:val="00594C4E"/>
    <w:pPr>
      <w:spacing w:after="120" w:line="240" w:lineRule="auto"/>
      <w:ind w:left="283"/>
    </w:pPr>
    <w:rPr>
      <w:rFonts w:ascii="Times New Roman" w:eastAsia="Times New Roman" w:hAnsi="Times New Roman" w:cs="Times New Roman"/>
      <w:sz w:val="16"/>
      <w:szCs w:val="16"/>
      <w:lang w:val="lv-LV" w:eastAsia="en-US"/>
    </w:rPr>
  </w:style>
  <w:style w:type="character" w:customStyle="1" w:styleId="BodyTextIndent3Char">
    <w:name w:val="Body Text Indent 3 Char"/>
    <w:basedOn w:val="DefaultParagraphFont"/>
    <w:link w:val="BodyTextIndent3"/>
    <w:rsid w:val="00594C4E"/>
    <w:rPr>
      <w:rFonts w:ascii="Times New Roman" w:eastAsia="Times New Roman" w:hAnsi="Times New Roman" w:cs="Times New Roman"/>
      <w:sz w:val="16"/>
      <w:szCs w:val="16"/>
      <w:lang w:val="lv-LV" w:eastAsia="en-US"/>
    </w:rPr>
  </w:style>
  <w:style w:type="paragraph" w:styleId="BodyTextIndent">
    <w:name w:val="Body Text Indent"/>
    <w:basedOn w:val="Normal"/>
    <w:link w:val="BodyTextIndentChar"/>
    <w:rsid w:val="00594C4E"/>
    <w:pPr>
      <w:spacing w:after="120" w:line="240" w:lineRule="auto"/>
      <w:ind w:left="283"/>
    </w:pPr>
    <w:rPr>
      <w:rFonts w:ascii="Times New Roman" w:eastAsia="Times New Roman" w:hAnsi="Times New Roman" w:cs="Times New Roman"/>
      <w:sz w:val="24"/>
      <w:szCs w:val="24"/>
      <w:lang w:val="lv-LV" w:eastAsia="en-US"/>
    </w:rPr>
  </w:style>
  <w:style w:type="character" w:customStyle="1" w:styleId="BodyTextIndentChar">
    <w:name w:val="Body Text Indent Char"/>
    <w:basedOn w:val="DefaultParagraphFont"/>
    <w:link w:val="BodyTextIndent"/>
    <w:rsid w:val="00594C4E"/>
    <w:rPr>
      <w:rFonts w:ascii="Times New Roman" w:eastAsia="Times New Roman" w:hAnsi="Times New Roman" w:cs="Times New Roman"/>
      <w:sz w:val="24"/>
      <w:szCs w:val="24"/>
      <w:lang w:val="lv-LV" w:eastAsia="en-US"/>
    </w:rPr>
  </w:style>
  <w:style w:type="character" w:styleId="Hyperlink">
    <w:name w:val="Hyperlink"/>
    <w:basedOn w:val="DefaultParagraphFont"/>
    <w:uiPriority w:val="99"/>
    <w:unhideWhenUsed/>
    <w:rsid w:val="00594C4E"/>
    <w:rPr>
      <w:color w:val="0000FF" w:themeColor="hyperlink"/>
      <w:u w:val="single"/>
    </w:rPr>
  </w:style>
  <w:style w:type="character" w:styleId="CommentReference">
    <w:name w:val="annotation reference"/>
    <w:basedOn w:val="DefaultParagraphFont"/>
    <w:uiPriority w:val="99"/>
    <w:semiHidden/>
    <w:unhideWhenUsed/>
    <w:rsid w:val="00A23789"/>
    <w:rPr>
      <w:sz w:val="16"/>
      <w:szCs w:val="16"/>
    </w:rPr>
  </w:style>
  <w:style w:type="paragraph" w:styleId="CommentText">
    <w:name w:val="annotation text"/>
    <w:basedOn w:val="Normal"/>
    <w:link w:val="CommentTextChar"/>
    <w:uiPriority w:val="99"/>
    <w:unhideWhenUsed/>
    <w:rsid w:val="00A23789"/>
    <w:pPr>
      <w:spacing w:line="240" w:lineRule="auto"/>
    </w:pPr>
    <w:rPr>
      <w:sz w:val="20"/>
      <w:szCs w:val="20"/>
    </w:rPr>
  </w:style>
  <w:style w:type="character" w:customStyle="1" w:styleId="CommentTextChar">
    <w:name w:val="Comment Text Char"/>
    <w:basedOn w:val="DefaultParagraphFont"/>
    <w:link w:val="CommentText"/>
    <w:uiPriority w:val="99"/>
    <w:rsid w:val="00A23789"/>
    <w:rPr>
      <w:sz w:val="20"/>
      <w:szCs w:val="20"/>
    </w:rPr>
  </w:style>
  <w:style w:type="paragraph" w:styleId="CommentSubject">
    <w:name w:val="annotation subject"/>
    <w:basedOn w:val="CommentText"/>
    <w:next w:val="CommentText"/>
    <w:link w:val="CommentSubjectChar"/>
    <w:uiPriority w:val="99"/>
    <w:semiHidden/>
    <w:unhideWhenUsed/>
    <w:rsid w:val="00A23789"/>
    <w:rPr>
      <w:b/>
      <w:bCs/>
    </w:rPr>
  </w:style>
  <w:style w:type="character" w:customStyle="1" w:styleId="CommentSubjectChar">
    <w:name w:val="Comment Subject Char"/>
    <w:basedOn w:val="CommentTextChar"/>
    <w:link w:val="CommentSubject"/>
    <w:uiPriority w:val="99"/>
    <w:semiHidden/>
    <w:rsid w:val="00A23789"/>
    <w:rPr>
      <w:b/>
      <w:bCs/>
      <w:sz w:val="20"/>
      <w:szCs w:val="20"/>
    </w:rPr>
  </w:style>
  <w:style w:type="paragraph" w:styleId="BalloonText">
    <w:name w:val="Balloon Text"/>
    <w:basedOn w:val="Normal"/>
    <w:link w:val="BalloonTextChar"/>
    <w:uiPriority w:val="99"/>
    <w:semiHidden/>
    <w:unhideWhenUsed/>
    <w:rsid w:val="00A23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789"/>
    <w:rPr>
      <w:rFonts w:ascii="Segoe UI" w:hAnsi="Segoe UI" w:cs="Segoe UI"/>
      <w:sz w:val="18"/>
      <w:szCs w:val="18"/>
    </w:rPr>
  </w:style>
  <w:style w:type="paragraph" w:styleId="Revision">
    <w:name w:val="Revision"/>
    <w:hidden/>
    <w:uiPriority w:val="99"/>
    <w:semiHidden/>
    <w:rsid w:val="00A2375E"/>
    <w:pPr>
      <w:spacing w:after="0" w:line="240" w:lineRule="auto"/>
    </w:pPr>
  </w:style>
  <w:style w:type="paragraph" w:styleId="ListParagraph">
    <w:name w:val="List Paragraph"/>
    <w:basedOn w:val="Normal"/>
    <w:uiPriority w:val="34"/>
    <w:qFormat/>
    <w:rsid w:val="00A2375E"/>
    <w:pPr>
      <w:ind w:left="720"/>
      <w:contextualSpacing/>
    </w:pPr>
  </w:style>
  <w:style w:type="character" w:styleId="PlaceholderText">
    <w:name w:val="Placeholder Text"/>
    <w:basedOn w:val="DefaultParagraphFont"/>
    <w:uiPriority w:val="99"/>
    <w:semiHidden/>
    <w:rsid w:val="003D55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63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a.gov.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na.gov.l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na.gov.lv" TargetMode="External"/><Relationship Id="rId4" Type="http://schemas.openxmlformats.org/officeDocument/2006/relationships/webSettings" Target="webSettings.xml"/><Relationship Id="rId9" Type="http://schemas.openxmlformats.org/officeDocument/2006/relationships/hyperlink" Target="mailto:parskati@mna.gov.lv"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12767</Words>
  <Characters>7278</Characters>
  <Application>Microsoft Office Word</Application>
  <DocSecurity>0</DocSecurity>
  <Lines>60</Lines>
  <Paragraphs>40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„Noteikumi par maksātnespējas procesa administratora darbības pārskatu un tā aizpildīšanas kārtību” sākotnējās ietekmes novērtējuma ziņojums (anotācija)</vt:lpstr>
      <vt:lpstr>Ministru kabineta noteikumu projekta „Noteikumi par maksātnespējas procesa administratora darbības pārskatu un tā aizpildīšanas kārtību” sākotnējās ietekmes novērtējuma ziņojums (anotācija)</vt:lpstr>
      <vt:lpstr>Ministru kabineta noteikumu projekta „Noteikumi par maksātnespējas procesa administratora darbības pārskatu un tā aizpildīšanas kārtību” sākotnējās ietekmes novērtējuma ziņojums (anotācija)</vt:lpstr>
    </vt:vector>
  </TitlesOfParts>
  <Company>Microsoft</Company>
  <LinksUpToDate>false</LinksUpToDate>
  <CharactersWithSpaces>20005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maksātnespējas procesa administratora darbības pārskatu un tā aizpildīšanas kārtību” sākotnējās ietekmes novērtējuma ziņojums (anotācija)</dc:title>
  <dc:subject>Sākotnējās ietekmes novērtējuma ziņojums (anotācija)</dc:subject>
  <dc:creator>Alla Ličkovska</dc:creator>
  <cp:keywords>Sākotnējās ietekmes novērtējuma ziņojums (anotācija)</cp:keywords>
  <dc:description>alla.lickovska@mna.gov.lv, 67099126</dc:description>
  <cp:lastModifiedBy>Alla Ličkovska</cp:lastModifiedBy>
  <cp:revision>20</cp:revision>
  <dcterms:created xsi:type="dcterms:W3CDTF">2016-03-29T12:53:00Z</dcterms:created>
  <dcterms:modified xsi:type="dcterms:W3CDTF">2016-04-07T06:18:00Z</dcterms:modified>
</cp:coreProperties>
</file>