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55" w:rsidRPr="007F7962" w:rsidRDefault="002E6FAF" w:rsidP="00B27FAD">
      <w:pPr>
        <w:jc w:val="center"/>
        <w:rPr>
          <w:rFonts w:eastAsia="Times New Roman" w:cs="Times New Roman"/>
          <w:b/>
          <w:bCs/>
          <w:szCs w:val="28"/>
          <w:lang w:eastAsia="lv-LV"/>
        </w:rPr>
      </w:pPr>
      <w:bookmarkStart w:id="0" w:name="OLE_LINK1"/>
      <w:bookmarkStart w:id="1" w:name="OLE_LINK4"/>
      <w:bookmarkStart w:id="2" w:name="OLE_LINK5"/>
      <w:r w:rsidRPr="007F7962">
        <w:rPr>
          <w:rFonts w:eastAsia="Times New Roman" w:cs="Times New Roman"/>
          <w:b/>
          <w:bCs/>
          <w:szCs w:val="28"/>
          <w:lang w:eastAsia="lv-LV"/>
        </w:rPr>
        <w:t>Ministru kabineta noteikumu</w:t>
      </w:r>
      <w:r w:rsidR="006E3768" w:rsidRPr="007F7962">
        <w:rPr>
          <w:rFonts w:eastAsia="Times New Roman" w:cs="Times New Roman"/>
          <w:b/>
          <w:bCs/>
          <w:szCs w:val="28"/>
          <w:lang w:eastAsia="lv-LV"/>
        </w:rPr>
        <w:t xml:space="preserve"> projekta</w:t>
      </w:r>
    </w:p>
    <w:p w:rsidR="003E6B1C" w:rsidRPr="007F7962" w:rsidRDefault="00B27FAD" w:rsidP="00B27FAD">
      <w:pPr>
        <w:ind w:firstLine="360"/>
        <w:jc w:val="center"/>
        <w:rPr>
          <w:b/>
          <w:szCs w:val="28"/>
        </w:rPr>
      </w:pPr>
      <w:r w:rsidRPr="007F7962">
        <w:rPr>
          <w:rFonts w:eastAsia="Times New Roman" w:cs="Times New Roman"/>
          <w:b/>
          <w:bCs/>
          <w:szCs w:val="28"/>
          <w:lang w:eastAsia="lv-LV"/>
        </w:rPr>
        <w:t>”</w:t>
      </w:r>
      <w:r w:rsidRPr="007F7962">
        <w:rPr>
          <w:b/>
          <w:szCs w:val="28"/>
        </w:rPr>
        <w:t>Grozījumi Mini</w:t>
      </w:r>
      <w:r w:rsidR="00D608B5" w:rsidRPr="007F7962">
        <w:rPr>
          <w:b/>
          <w:szCs w:val="28"/>
        </w:rPr>
        <w:t>stru kabineta 2013.gada 22.janvā</w:t>
      </w:r>
      <w:r w:rsidRPr="007F7962">
        <w:rPr>
          <w:b/>
          <w:szCs w:val="28"/>
        </w:rPr>
        <w:t xml:space="preserve">ra noteikumos Nr.46 ”Noteikumi par izdienas pensijas saņēmēja apliecību”” </w:t>
      </w:r>
      <w:r w:rsidR="003E6B1C" w:rsidRPr="007F7962">
        <w:rPr>
          <w:rFonts w:eastAsia="Times New Roman" w:cs="Times New Roman"/>
          <w:b/>
          <w:bCs/>
          <w:szCs w:val="28"/>
          <w:lang w:eastAsia="lv-LV"/>
        </w:rPr>
        <w:t>sākotnējās ietekmes novērtējuma ziņojums (anotācija)</w:t>
      </w:r>
    </w:p>
    <w:bookmarkEnd w:id="0"/>
    <w:bookmarkEnd w:id="1"/>
    <w:bookmarkEnd w:id="2"/>
    <w:p w:rsidR="006E3768" w:rsidRPr="007F7962" w:rsidRDefault="006E3768" w:rsidP="006E3768">
      <w:pPr>
        <w:jc w:val="center"/>
        <w:rPr>
          <w:rFonts w:eastAsia="Times New Roman" w:cs="Times New Roman"/>
          <w:b/>
          <w:bCs/>
          <w:szCs w:val="2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405"/>
        <w:gridCol w:w="6486"/>
      </w:tblGrid>
      <w:tr w:rsidR="00436E77" w:rsidRPr="007F7962" w:rsidTr="00436E77">
        <w:tc>
          <w:tcPr>
            <w:tcW w:w="5000" w:type="pct"/>
            <w:gridSpan w:val="3"/>
            <w:shd w:val="clear" w:color="auto" w:fill="auto"/>
          </w:tcPr>
          <w:p w:rsidR="00436E77" w:rsidRPr="007F7962" w:rsidRDefault="00436E77" w:rsidP="00436E77">
            <w:pPr>
              <w:jc w:val="center"/>
              <w:rPr>
                <w:b/>
                <w:szCs w:val="24"/>
              </w:rPr>
            </w:pPr>
            <w:r w:rsidRPr="007F7962">
              <w:rPr>
                <w:b/>
                <w:szCs w:val="24"/>
              </w:rPr>
              <w:t>I</w:t>
            </w:r>
            <w:r w:rsidR="004676EA" w:rsidRPr="007F7962">
              <w:rPr>
                <w:b/>
                <w:szCs w:val="24"/>
              </w:rPr>
              <w:t xml:space="preserve">. </w:t>
            </w:r>
            <w:r w:rsidRPr="007F7962">
              <w:rPr>
                <w:b/>
                <w:szCs w:val="24"/>
              </w:rPr>
              <w:t xml:space="preserve">Tiesību </w:t>
            </w:r>
            <w:smartTag w:uri="schemas-tilde-lv/tildestengine" w:element="veidnes">
              <w:smartTagPr>
                <w:attr w:name="baseform" w:val="akt|s"/>
                <w:attr w:name="id" w:val="-1"/>
                <w:attr w:name="text" w:val="akta"/>
              </w:smartTagPr>
              <w:r w:rsidRPr="007F7962">
                <w:rPr>
                  <w:b/>
                  <w:szCs w:val="24"/>
                </w:rPr>
                <w:t>akta</w:t>
              </w:r>
            </w:smartTag>
            <w:r w:rsidRPr="007F7962">
              <w:rPr>
                <w:b/>
                <w:szCs w:val="24"/>
              </w:rPr>
              <w:t xml:space="preserve"> projekta izstrādes nepieciešamība</w:t>
            </w:r>
          </w:p>
        </w:tc>
      </w:tr>
      <w:tr w:rsidR="00436E77" w:rsidRPr="007F7962" w:rsidTr="006A5648">
        <w:tc>
          <w:tcPr>
            <w:tcW w:w="213" w:type="pct"/>
            <w:shd w:val="clear" w:color="auto" w:fill="auto"/>
          </w:tcPr>
          <w:p w:rsidR="00436E77" w:rsidRPr="007F7962" w:rsidRDefault="00436E77" w:rsidP="00436E77">
            <w:pPr>
              <w:rPr>
                <w:szCs w:val="24"/>
              </w:rPr>
            </w:pPr>
            <w:r w:rsidRPr="007F7962">
              <w:rPr>
                <w:szCs w:val="24"/>
              </w:rPr>
              <w:t>1.</w:t>
            </w:r>
          </w:p>
        </w:tc>
        <w:tc>
          <w:tcPr>
            <w:tcW w:w="1295" w:type="pct"/>
            <w:shd w:val="clear" w:color="auto" w:fill="auto"/>
          </w:tcPr>
          <w:p w:rsidR="00436E77" w:rsidRPr="007F7962" w:rsidRDefault="00436E77" w:rsidP="00436E77">
            <w:pPr>
              <w:rPr>
                <w:szCs w:val="24"/>
              </w:rPr>
            </w:pPr>
            <w:r w:rsidRPr="007F7962">
              <w:rPr>
                <w:szCs w:val="24"/>
              </w:rPr>
              <w:t>Pamatojums</w:t>
            </w:r>
          </w:p>
        </w:tc>
        <w:tc>
          <w:tcPr>
            <w:tcW w:w="3491" w:type="pct"/>
            <w:shd w:val="clear" w:color="auto" w:fill="auto"/>
          </w:tcPr>
          <w:p w:rsidR="00436E77" w:rsidRPr="007F7962" w:rsidRDefault="001047A9" w:rsidP="00E5427F">
            <w:pPr>
              <w:ind w:firstLine="360"/>
              <w:jc w:val="both"/>
              <w:rPr>
                <w:rFonts w:cs="Times New Roman"/>
                <w:szCs w:val="24"/>
              </w:rPr>
            </w:pPr>
            <w:r w:rsidRPr="007F7962">
              <w:rPr>
                <w:szCs w:val="24"/>
              </w:rPr>
              <w:t>Neatliekamās medicīniskās palīdzības dienesta neatliekamās medicīniskās palīdzības nodrošināšanā iesaistīto darbinieku izdienas pensiju likuma</w:t>
            </w:r>
            <w:r w:rsidR="00E5427F" w:rsidRPr="007F7962">
              <w:rPr>
                <w:szCs w:val="24"/>
              </w:rPr>
              <w:t xml:space="preserve"> </w:t>
            </w:r>
            <w:r w:rsidR="00E5427F" w:rsidRPr="007F7962">
              <w:rPr>
                <w:rFonts w:cs="Times New Roman"/>
                <w:szCs w:val="24"/>
              </w:rPr>
              <w:t>(turpmāk – Likums)</w:t>
            </w:r>
            <w:r w:rsidRPr="007F7962">
              <w:rPr>
                <w:szCs w:val="24"/>
              </w:rPr>
              <w:t xml:space="preserve"> 14.panta otrā daļa.</w:t>
            </w:r>
          </w:p>
        </w:tc>
      </w:tr>
      <w:tr w:rsidR="00436E77" w:rsidRPr="007F7962" w:rsidTr="006A5648">
        <w:tc>
          <w:tcPr>
            <w:tcW w:w="213" w:type="pct"/>
            <w:shd w:val="clear" w:color="auto" w:fill="auto"/>
          </w:tcPr>
          <w:p w:rsidR="00436E77" w:rsidRPr="007F7962" w:rsidRDefault="00436E77" w:rsidP="00436E77">
            <w:pPr>
              <w:rPr>
                <w:szCs w:val="24"/>
              </w:rPr>
            </w:pPr>
            <w:r w:rsidRPr="007F7962">
              <w:rPr>
                <w:szCs w:val="24"/>
              </w:rPr>
              <w:t xml:space="preserve">2. </w:t>
            </w:r>
          </w:p>
        </w:tc>
        <w:tc>
          <w:tcPr>
            <w:tcW w:w="1295" w:type="pct"/>
            <w:shd w:val="clear" w:color="auto" w:fill="auto"/>
          </w:tcPr>
          <w:p w:rsidR="004676EA" w:rsidRPr="007F7962" w:rsidRDefault="004676EA" w:rsidP="004676EA">
            <w:pPr>
              <w:rPr>
                <w:rFonts w:eastAsia="Times New Roman" w:cs="Times New Roman"/>
                <w:szCs w:val="24"/>
                <w:lang w:eastAsia="lv-LV"/>
              </w:rPr>
            </w:pPr>
            <w:r w:rsidRPr="007F7962">
              <w:rPr>
                <w:rFonts w:eastAsia="Times New Roman" w:cs="Times New Roman"/>
                <w:szCs w:val="24"/>
                <w:lang w:eastAsia="lv-LV"/>
              </w:rPr>
              <w:t>Pašreizējā situācija un problēmas, kuru risināšanai tiesību akta projekts izstrādāts, tiesiskā regulējuma mērķis un būtība</w:t>
            </w:r>
          </w:p>
          <w:p w:rsidR="00436E77" w:rsidRPr="007F7962" w:rsidRDefault="00436E77" w:rsidP="00436E77">
            <w:pPr>
              <w:rPr>
                <w:szCs w:val="24"/>
              </w:rPr>
            </w:pPr>
          </w:p>
        </w:tc>
        <w:tc>
          <w:tcPr>
            <w:tcW w:w="3491" w:type="pct"/>
            <w:shd w:val="clear" w:color="auto" w:fill="auto"/>
          </w:tcPr>
          <w:p w:rsidR="003307CF" w:rsidRPr="007F7962" w:rsidRDefault="00975FC3" w:rsidP="00E2742D">
            <w:pPr>
              <w:ind w:firstLine="360"/>
              <w:jc w:val="both"/>
              <w:rPr>
                <w:rFonts w:cs="Times New Roman"/>
                <w:szCs w:val="24"/>
              </w:rPr>
            </w:pPr>
            <w:r w:rsidRPr="007F7962">
              <w:rPr>
                <w:rFonts w:cs="Times New Roman"/>
                <w:szCs w:val="24"/>
              </w:rPr>
              <w:t>Ar L</w:t>
            </w:r>
            <w:r w:rsidR="003C4FDB" w:rsidRPr="007F7962">
              <w:rPr>
                <w:rFonts w:cs="Times New Roman"/>
                <w:szCs w:val="24"/>
              </w:rPr>
              <w:t xml:space="preserve">ikuma spēkā stāšanos </w:t>
            </w:r>
            <w:r w:rsidR="00E5427F" w:rsidRPr="007F7962">
              <w:rPr>
                <w:rFonts w:cs="Times New Roman"/>
                <w:szCs w:val="24"/>
              </w:rPr>
              <w:t xml:space="preserve">2016.gada 1.janvārī, </w:t>
            </w:r>
            <w:r w:rsidR="003C4FDB" w:rsidRPr="007F7962">
              <w:rPr>
                <w:rFonts w:eastAsia="Times New Roman" w:cs="Times New Roman"/>
                <w:szCs w:val="24"/>
                <w:lang w:eastAsia="lv-LV"/>
              </w:rPr>
              <w:t xml:space="preserve">Neatliekamās medicīniskās palīdzības dienesta (turpmāk — dienests) brigāžu ārstniecības personām, operatīvo medicīnisko transportlīdzekļu vadītājiem un ārstniecības personām, kuras pieņem izsaukumus un veic brigāžu operatīvo vadību tiek paredzētas tiesības </w:t>
            </w:r>
            <w:r w:rsidR="003307CF" w:rsidRPr="007F7962">
              <w:rPr>
                <w:rFonts w:cs="Times New Roman"/>
                <w:szCs w:val="24"/>
              </w:rPr>
              <w:t>saņemt</w:t>
            </w:r>
            <w:r w:rsidR="003C4FDB" w:rsidRPr="007F7962">
              <w:rPr>
                <w:rFonts w:cs="Times New Roman"/>
                <w:szCs w:val="24"/>
              </w:rPr>
              <w:t xml:space="preserve"> izdienas pensiju.</w:t>
            </w:r>
            <w:r w:rsidR="003307CF" w:rsidRPr="007F7962">
              <w:rPr>
                <w:rFonts w:cs="Times New Roman"/>
                <w:szCs w:val="24"/>
              </w:rPr>
              <w:t xml:space="preserve"> </w:t>
            </w:r>
          </w:p>
          <w:p w:rsidR="00C20513" w:rsidRPr="007F7962" w:rsidRDefault="00975FC3" w:rsidP="00C20513">
            <w:pPr>
              <w:ind w:firstLine="360"/>
              <w:jc w:val="both"/>
              <w:rPr>
                <w:rFonts w:cs="Times New Roman"/>
                <w:szCs w:val="24"/>
              </w:rPr>
            </w:pPr>
            <w:r w:rsidRPr="007F7962">
              <w:rPr>
                <w:rFonts w:cs="Times New Roman"/>
                <w:szCs w:val="24"/>
              </w:rPr>
              <w:t>S</w:t>
            </w:r>
            <w:r w:rsidR="00310D2F" w:rsidRPr="007F7962">
              <w:rPr>
                <w:rFonts w:cs="Times New Roman"/>
                <w:szCs w:val="20"/>
              </w:rPr>
              <w:t xml:space="preserve">askaņā ar Likuma 14.panta pirmo daļu izdienas pensijas saņēmējam </w:t>
            </w:r>
            <w:r w:rsidR="003307CF" w:rsidRPr="007F7962">
              <w:rPr>
                <w:rFonts w:cs="Times New Roman"/>
                <w:szCs w:val="20"/>
              </w:rPr>
              <w:t>tiek izsniegta</w:t>
            </w:r>
            <w:r w:rsidR="00310D2F" w:rsidRPr="007F7962">
              <w:rPr>
                <w:rFonts w:cs="Times New Roman"/>
                <w:szCs w:val="20"/>
              </w:rPr>
              <w:t xml:space="preserve"> izdi</w:t>
            </w:r>
            <w:r w:rsidR="003307CF" w:rsidRPr="007F7962">
              <w:rPr>
                <w:rFonts w:cs="Times New Roman"/>
                <w:szCs w:val="20"/>
              </w:rPr>
              <w:t>enas pensijas saņēmēja apliecība</w:t>
            </w:r>
            <w:r w:rsidR="00310D2F" w:rsidRPr="007F7962">
              <w:rPr>
                <w:rFonts w:cs="Times New Roman"/>
                <w:szCs w:val="20"/>
              </w:rPr>
              <w:t xml:space="preserve"> </w:t>
            </w:r>
            <w:r w:rsidR="00310D2F" w:rsidRPr="007F7962">
              <w:rPr>
                <w:rFonts w:cs="Times New Roman"/>
                <w:szCs w:val="24"/>
              </w:rPr>
              <w:t>(turpmāk – apliecība)</w:t>
            </w:r>
            <w:r w:rsidR="00310D2F" w:rsidRPr="007F7962">
              <w:rPr>
                <w:rFonts w:cs="Times New Roman"/>
                <w:szCs w:val="20"/>
              </w:rPr>
              <w:t xml:space="preserve">, </w:t>
            </w:r>
            <w:r w:rsidR="003307CF" w:rsidRPr="007F7962">
              <w:rPr>
                <w:rFonts w:cs="Times New Roman"/>
                <w:szCs w:val="20"/>
              </w:rPr>
              <w:t xml:space="preserve">kā arī </w:t>
            </w:r>
            <w:r w:rsidR="003307CF" w:rsidRPr="007F7962">
              <w:rPr>
                <w:rFonts w:cs="Times New Roman"/>
                <w:szCs w:val="24"/>
              </w:rPr>
              <w:t>Likuma 14.panta otrajā daļā</w:t>
            </w:r>
            <w:r w:rsidR="00310D2F" w:rsidRPr="007F7962">
              <w:rPr>
                <w:rFonts w:cs="Times New Roman"/>
                <w:szCs w:val="24"/>
              </w:rPr>
              <w:t xml:space="preserve"> noteikts, ka tās izsniegšanas un anulēšanas kārtību, kā arī apliecības paraugu nosaka Ministru kabinets.</w:t>
            </w:r>
          </w:p>
          <w:p w:rsidR="005206A0" w:rsidRPr="007F7962" w:rsidRDefault="00D36084" w:rsidP="005206A0">
            <w:pPr>
              <w:ind w:firstLine="360"/>
              <w:jc w:val="both"/>
              <w:rPr>
                <w:szCs w:val="28"/>
              </w:rPr>
            </w:pPr>
            <w:r w:rsidRPr="007F7962">
              <w:rPr>
                <w:szCs w:val="28"/>
              </w:rPr>
              <w:t>Ņemot vērā, ka dienesta darbiniekiem, kuriem ir tiesības saņemt izdienas pensiju, izdienas pensijas saņēmēja apliecības izsniegšanas un anulēšanas kārtība, kā arī apliecības paraugs ir identisks Ministru kabineta 2013.gada 22.janvāra noteikumos Nr.46 ”Noteikumi par izdienas pensijas saņēmēja apliecību” (turpmāk – Noteikumi Nr.46) noteiktajam un paplašinās tikai Noteikumos Nr.46 noteiktais personu loks, kurām ir tiesības saņemt izdienas pensijas saņēmēja apliecību, lai nebūtu divi noteikumi ar identisku regu</w:t>
            </w:r>
            <w:r w:rsidR="001D60B5" w:rsidRPr="007F7962">
              <w:rPr>
                <w:szCs w:val="28"/>
              </w:rPr>
              <w:t>lējumu</w:t>
            </w:r>
            <w:r w:rsidRPr="007F7962">
              <w:rPr>
                <w:szCs w:val="28"/>
              </w:rPr>
              <w:t>, ir izstrādāti grozījumi Noteikumos Nr.46 un</w:t>
            </w:r>
            <w:r w:rsidR="005206A0" w:rsidRPr="007F7962">
              <w:rPr>
                <w:szCs w:val="28"/>
              </w:rPr>
              <w:t xml:space="preserve"> tajos noteiktais regulējums </w:t>
            </w:r>
            <w:r w:rsidRPr="007F7962">
              <w:rPr>
                <w:szCs w:val="28"/>
              </w:rPr>
              <w:t>tiek</w:t>
            </w:r>
            <w:r w:rsidR="003D22ED" w:rsidRPr="007F7962">
              <w:rPr>
                <w:szCs w:val="28"/>
              </w:rPr>
              <w:t xml:space="preserve"> piemēro</w:t>
            </w:r>
            <w:r w:rsidR="00330D78" w:rsidRPr="007F7962">
              <w:rPr>
                <w:szCs w:val="28"/>
              </w:rPr>
              <w:t>ts</w:t>
            </w:r>
            <w:r w:rsidR="003D22ED" w:rsidRPr="007F7962">
              <w:rPr>
                <w:szCs w:val="28"/>
              </w:rPr>
              <w:t xml:space="preserve"> </w:t>
            </w:r>
            <w:r w:rsidR="005206A0" w:rsidRPr="007F7962">
              <w:rPr>
                <w:szCs w:val="28"/>
              </w:rPr>
              <w:t xml:space="preserve">arī </w:t>
            </w:r>
            <w:r w:rsidR="003D22ED" w:rsidRPr="007F7962">
              <w:rPr>
                <w:szCs w:val="28"/>
              </w:rPr>
              <w:t>attiecībā uz dienes</w:t>
            </w:r>
            <w:r w:rsidR="005206A0" w:rsidRPr="007F7962">
              <w:rPr>
                <w:szCs w:val="28"/>
              </w:rPr>
              <w:t>ta izdienas pensijas saņēmējiem.</w:t>
            </w:r>
          </w:p>
          <w:p w:rsidR="00954B70" w:rsidRPr="007F7962" w:rsidRDefault="003D22ED" w:rsidP="005206A0">
            <w:pPr>
              <w:ind w:firstLine="360"/>
              <w:jc w:val="both"/>
              <w:rPr>
                <w:szCs w:val="28"/>
              </w:rPr>
            </w:pPr>
            <w:r w:rsidRPr="007F7962">
              <w:rPr>
                <w:szCs w:val="28"/>
              </w:rPr>
              <w:t xml:space="preserve"> </w:t>
            </w:r>
            <w:r w:rsidR="005206A0" w:rsidRPr="007F7962">
              <w:rPr>
                <w:szCs w:val="28"/>
              </w:rPr>
              <w:t>Līdz ar to, noteikumu projektā</w:t>
            </w:r>
            <w:r w:rsidR="00C20513" w:rsidRPr="007F7962">
              <w:rPr>
                <w:szCs w:val="28"/>
              </w:rPr>
              <w:t xml:space="preserve"> paredzēts, ka</w:t>
            </w:r>
            <w:r w:rsidR="005206A0" w:rsidRPr="007F7962">
              <w:rPr>
                <w:szCs w:val="28"/>
              </w:rPr>
              <w:t xml:space="preserve"> norāde, </w:t>
            </w:r>
            <w:r w:rsidR="005206A0" w:rsidRPr="007F7962">
              <w:rPr>
                <w:color w:val="000000" w:themeColor="text1"/>
                <w:szCs w:val="28"/>
              </w:rPr>
              <w:t>uz kāda likuma pamata</w:t>
            </w:r>
            <w:r w:rsidR="005206A0" w:rsidRPr="007F7962">
              <w:rPr>
                <w:szCs w:val="28"/>
              </w:rPr>
              <w:t xml:space="preserve"> Noteikumi </w:t>
            </w:r>
            <w:r w:rsidR="00954B70" w:rsidRPr="007F7962">
              <w:rPr>
                <w:szCs w:val="28"/>
              </w:rPr>
              <w:t>Nr.46</w:t>
            </w:r>
            <w:r w:rsidR="005206A0" w:rsidRPr="007F7962">
              <w:rPr>
                <w:szCs w:val="28"/>
              </w:rPr>
              <w:t xml:space="preserve"> ir</w:t>
            </w:r>
            <w:r w:rsidR="005206A0" w:rsidRPr="007F7962">
              <w:rPr>
                <w:color w:val="000000" w:themeColor="text1"/>
                <w:szCs w:val="28"/>
              </w:rPr>
              <w:t xml:space="preserve"> izdoti, ir papildinā</w:t>
            </w:r>
            <w:r w:rsidR="00C20513" w:rsidRPr="007F7962">
              <w:rPr>
                <w:color w:val="000000" w:themeColor="text1"/>
                <w:szCs w:val="28"/>
              </w:rPr>
              <w:t>ma</w:t>
            </w:r>
            <w:r w:rsidR="005206A0" w:rsidRPr="007F7962">
              <w:rPr>
                <w:color w:val="000000" w:themeColor="text1"/>
                <w:szCs w:val="28"/>
              </w:rPr>
              <w:t xml:space="preserve"> </w:t>
            </w:r>
            <w:r w:rsidR="00954B70" w:rsidRPr="007F7962">
              <w:rPr>
                <w:color w:val="000000" w:themeColor="text1"/>
                <w:szCs w:val="28"/>
              </w:rPr>
              <w:t>ar Likuma 14.panta otro daļu</w:t>
            </w:r>
            <w:r w:rsidR="00D65C50" w:rsidRPr="007F7962">
              <w:rPr>
                <w:color w:val="000000" w:themeColor="text1"/>
                <w:szCs w:val="28"/>
              </w:rPr>
              <w:t>, kā arī papildināts Noteikumu Nr.46 1.punkts, nosakot, ka šie noteikumi attiecas arī uz dienesta izdienas pensiju saņēmējiem.</w:t>
            </w:r>
          </w:p>
          <w:p w:rsidR="009F558C" w:rsidRPr="007F7962" w:rsidRDefault="00247AF8" w:rsidP="003D22ED">
            <w:pPr>
              <w:pStyle w:val="naisf"/>
              <w:spacing w:before="0" w:after="0"/>
              <w:ind w:firstLine="360"/>
              <w:rPr>
                <w:color w:val="000000" w:themeColor="text1"/>
              </w:rPr>
            </w:pPr>
            <w:r>
              <w:rPr>
                <w:color w:val="000000" w:themeColor="text1"/>
              </w:rPr>
              <w:t>A</w:t>
            </w:r>
            <w:r w:rsidR="0022116D" w:rsidRPr="007F7962">
              <w:rPr>
                <w:color w:val="000000" w:themeColor="text1"/>
              </w:rPr>
              <w:t xml:space="preserve">tbilstoši Ministru kabineta 2015.gada 22.decembra noteikumu Nr.803 </w:t>
            </w:r>
            <w:r w:rsidR="0011135F" w:rsidRPr="007F7962">
              <w:rPr>
                <w:color w:val="000000" w:themeColor="text1"/>
              </w:rPr>
              <w:t>”</w:t>
            </w:r>
            <w:r w:rsidR="0022116D" w:rsidRPr="007F7962">
              <w:rPr>
                <w:color w:val="000000" w:themeColor="text1"/>
              </w:rPr>
              <w:t>Kārtība, kādā Neatliekamās medicīniskās palīdzības dienesta neatliekamās medicīniskās palīdzības nodrošināšanā iesaistītajiem darbiniekiem aprēķina, piešķir un izmaksā izdienas pensijas” 20.</w:t>
            </w:r>
            <w:r w:rsidR="001D3951" w:rsidRPr="007F7962">
              <w:rPr>
                <w:color w:val="000000" w:themeColor="text1"/>
              </w:rPr>
              <w:t>punktam l</w:t>
            </w:r>
            <w:r w:rsidR="0022116D" w:rsidRPr="007F7962">
              <w:rPr>
                <w:color w:val="000000" w:themeColor="text1"/>
              </w:rPr>
              <w:t>ēmumu pa</w:t>
            </w:r>
            <w:r w:rsidR="001D3951" w:rsidRPr="007F7962">
              <w:rPr>
                <w:color w:val="000000" w:themeColor="text1"/>
              </w:rPr>
              <w:t xml:space="preserve">r izdienas pensijas piešķiršanu Valsts sociālās apdrošināšanas </w:t>
            </w:r>
            <w:r w:rsidR="0022116D" w:rsidRPr="007F7962">
              <w:rPr>
                <w:color w:val="000000" w:themeColor="text1"/>
              </w:rPr>
              <w:t>aģe</w:t>
            </w:r>
            <w:r w:rsidR="003D22ED" w:rsidRPr="007F7962">
              <w:rPr>
                <w:color w:val="000000" w:themeColor="text1"/>
              </w:rPr>
              <w:t xml:space="preserve">ntūra (turpmāk </w:t>
            </w:r>
            <w:r w:rsidR="001D3951" w:rsidRPr="007F7962">
              <w:rPr>
                <w:color w:val="000000" w:themeColor="text1"/>
              </w:rPr>
              <w:t>–</w:t>
            </w:r>
            <w:r w:rsidR="003D22ED" w:rsidRPr="007F7962">
              <w:rPr>
                <w:color w:val="000000" w:themeColor="text1"/>
              </w:rPr>
              <w:t xml:space="preserve"> </w:t>
            </w:r>
            <w:r w:rsidR="001D3951" w:rsidRPr="007F7962">
              <w:rPr>
                <w:color w:val="000000" w:themeColor="text1"/>
              </w:rPr>
              <w:t>aģentūra) pieņ</w:t>
            </w:r>
            <w:r w:rsidR="00954B70" w:rsidRPr="007F7962">
              <w:rPr>
                <w:color w:val="000000" w:themeColor="text1"/>
              </w:rPr>
              <w:t>em sākot ar 2016.gada 1.aprīli</w:t>
            </w:r>
            <w:r>
              <w:rPr>
                <w:color w:val="000000" w:themeColor="text1"/>
              </w:rPr>
              <w:t>.</w:t>
            </w:r>
          </w:p>
          <w:p w:rsidR="00ED7DA4" w:rsidRPr="007F7962" w:rsidRDefault="001954EF" w:rsidP="00247AF8">
            <w:pPr>
              <w:pStyle w:val="naisf"/>
              <w:spacing w:before="0" w:after="0"/>
              <w:ind w:firstLine="360"/>
              <w:rPr>
                <w:color w:val="000000" w:themeColor="text1"/>
              </w:rPr>
            </w:pPr>
            <w:r w:rsidRPr="007F7962">
              <w:rPr>
                <w:color w:val="000000" w:themeColor="text1"/>
              </w:rPr>
              <w:t>D</w:t>
            </w:r>
            <w:r w:rsidR="0092333E" w:rsidRPr="007F7962">
              <w:rPr>
                <w:color w:val="000000" w:themeColor="text1"/>
              </w:rPr>
              <w:t xml:space="preserve">ienesta darbiniekus par </w:t>
            </w:r>
            <w:r w:rsidR="00DC76B7" w:rsidRPr="007F7962">
              <w:rPr>
                <w:color w:val="000000" w:themeColor="text1"/>
              </w:rPr>
              <w:t>normatīvo regulējumu</w:t>
            </w:r>
            <w:r w:rsidR="0092333E" w:rsidRPr="007F7962">
              <w:rPr>
                <w:color w:val="000000" w:themeColor="text1"/>
              </w:rPr>
              <w:t xml:space="preserve"> </w:t>
            </w:r>
            <w:r w:rsidR="00DC76B7" w:rsidRPr="007F7962">
              <w:rPr>
                <w:color w:val="000000" w:themeColor="text1"/>
              </w:rPr>
              <w:t xml:space="preserve">apliecību saņemšanai informēs </w:t>
            </w:r>
            <w:r w:rsidR="0092333E" w:rsidRPr="007F7962">
              <w:rPr>
                <w:color w:val="000000" w:themeColor="text1"/>
              </w:rPr>
              <w:t>dienests</w:t>
            </w:r>
            <w:r w:rsidR="00DC76B7" w:rsidRPr="007F7962">
              <w:rPr>
                <w:color w:val="000000" w:themeColor="text1"/>
              </w:rPr>
              <w:t>.</w:t>
            </w:r>
          </w:p>
        </w:tc>
      </w:tr>
      <w:tr w:rsidR="00436E77" w:rsidRPr="007F7962" w:rsidTr="006A5648">
        <w:tc>
          <w:tcPr>
            <w:tcW w:w="213" w:type="pct"/>
            <w:shd w:val="clear" w:color="auto" w:fill="auto"/>
          </w:tcPr>
          <w:p w:rsidR="00436E77" w:rsidRPr="007F7962" w:rsidRDefault="00436E77" w:rsidP="00436E77">
            <w:pPr>
              <w:rPr>
                <w:szCs w:val="24"/>
              </w:rPr>
            </w:pPr>
            <w:r w:rsidRPr="007F7962">
              <w:rPr>
                <w:szCs w:val="24"/>
              </w:rPr>
              <w:t xml:space="preserve">3. </w:t>
            </w:r>
          </w:p>
        </w:tc>
        <w:tc>
          <w:tcPr>
            <w:tcW w:w="1295" w:type="pct"/>
            <w:shd w:val="clear" w:color="auto" w:fill="auto"/>
          </w:tcPr>
          <w:p w:rsidR="00436E77" w:rsidRPr="007F7962" w:rsidRDefault="004676EA" w:rsidP="00436E77">
            <w:pPr>
              <w:rPr>
                <w:szCs w:val="24"/>
              </w:rPr>
            </w:pPr>
            <w:r w:rsidRPr="007F7962">
              <w:rPr>
                <w:rFonts w:eastAsia="Times New Roman" w:cs="Times New Roman"/>
                <w:szCs w:val="24"/>
                <w:lang w:eastAsia="lv-LV"/>
              </w:rPr>
              <w:t>Projekta izstrādē iesaistītās institūcijas</w:t>
            </w:r>
          </w:p>
        </w:tc>
        <w:tc>
          <w:tcPr>
            <w:tcW w:w="3491" w:type="pct"/>
            <w:shd w:val="clear" w:color="auto" w:fill="auto"/>
          </w:tcPr>
          <w:p w:rsidR="00436E77" w:rsidRPr="007F7962" w:rsidRDefault="00FF3F71" w:rsidP="008E72A6">
            <w:pPr>
              <w:spacing w:after="120"/>
              <w:ind w:firstLine="318"/>
              <w:jc w:val="both"/>
              <w:rPr>
                <w:szCs w:val="24"/>
              </w:rPr>
            </w:pPr>
            <w:r w:rsidRPr="007F7962">
              <w:rPr>
                <w:szCs w:val="24"/>
              </w:rPr>
              <w:t>Neatliekamās medicīniskās palīdzības dienests</w:t>
            </w:r>
          </w:p>
        </w:tc>
      </w:tr>
      <w:tr w:rsidR="00436E77" w:rsidRPr="007F7962" w:rsidTr="006A5648">
        <w:tc>
          <w:tcPr>
            <w:tcW w:w="213" w:type="pct"/>
            <w:shd w:val="clear" w:color="auto" w:fill="auto"/>
          </w:tcPr>
          <w:p w:rsidR="00436E77" w:rsidRPr="007F7962" w:rsidRDefault="00436E77" w:rsidP="00436E77">
            <w:pPr>
              <w:rPr>
                <w:szCs w:val="24"/>
              </w:rPr>
            </w:pPr>
            <w:r w:rsidRPr="007F7962">
              <w:rPr>
                <w:szCs w:val="24"/>
              </w:rPr>
              <w:t>4.</w:t>
            </w:r>
          </w:p>
        </w:tc>
        <w:tc>
          <w:tcPr>
            <w:tcW w:w="1295" w:type="pct"/>
            <w:shd w:val="clear" w:color="auto" w:fill="auto"/>
          </w:tcPr>
          <w:p w:rsidR="00436E77" w:rsidRPr="007F7962" w:rsidRDefault="004676EA" w:rsidP="00436E77">
            <w:pPr>
              <w:rPr>
                <w:szCs w:val="24"/>
              </w:rPr>
            </w:pPr>
            <w:r w:rsidRPr="007F7962">
              <w:rPr>
                <w:szCs w:val="24"/>
              </w:rPr>
              <w:t>Cita informācija</w:t>
            </w:r>
          </w:p>
        </w:tc>
        <w:tc>
          <w:tcPr>
            <w:tcW w:w="3491" w:type="pct"/>
            <w:shd w:val="clear" w:color="auto" w:fill="auto"/>
          </w:tcPr>
          <w:p w:rsidR="00436E77" w:rsidRPr="007F7962" w:rsidRDefault="00AB205E" w:rsidP="00AB205E">
            <w:pPr>
              <w:spacing w:after="120"/>
              <w:ind w:firstLine="318"/>
              <w:jc w:val="both"/>
              <w:rPr>
                <w:szCs w:val="24"/>
              </w:rPr>
            </w:pPr>
            <w:r w:rsidRPr="007F7962">
              <w:rPr>
                <w:szCs w:val="24"/>
              </w:rPr>
              <w:t>Nav</w:t>
            </w:r>
          </w:p>
        </w:tc>
      </w:tr>
    </w:tbl>
    <w:p w:rsidR="004676EA" w:rsidRPr="007F7962" w:rsidRDefault="004676EA" w:rsidP="004676EA">
      <w:pPr>
        <w:rPr>
          <w:rFonts w:cs="Times New Roman"/>
          <w:i/>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4676EA" w:rsidRPr="007F7962" w:rsidTr="004676EA">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4676EA" w:rsidRPr="007F7962" w:rsidRDefault="004676EA" w:rsidP="004676EA">
            <w:pPr>
              <w:ind w:firstLine="300"/>
              <w:jc w:val="center"/>
              <w:rPr>
                <w:rFonts w:eastAsia="Times New Roman" w:cs="Times New Roman"/>
                <w:b/>
                <w:bCs/>
                <w:szCs w:val="24"/>
                <w:lang w:eastAsia="lv-LV"/>
              </w:rPr>
            </w:pPr>
            <w:r w:rsidRPr="007F7962">
              <w:rPr>
                <w:rFonts w:eastAsia="Times New Roman" w:cs="Times New Roman"/>
                <w:b/>
                <w:bCs/>
                <w:szCs w:val="24"/>
                <w:lang w:eastAsia="lv-LV"/>
              </w:rPr>
              <w:t>II. Tiesību akta projekta ietekme uz sabiedrību, tautsaimniecības attīstību un administratīvo slogu</w:t>
            </w:r>
          </w:p>
        </w:tc>
      </w:tr>
      <w:tr w:rsidR="004676EA" w:rsidRPr="007F7962" w:rsidTr="004676E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676EA" w:rsidRPr="007F7962" w:rsidRDefault="004676EA" w:rsidP="004676EA">
            <w:pPr>
              <w:rPr>
                <w:rFonts w:eastAsia="Times New Roman" w:cs="Times New Roman"/>
                <w:szCs w:val="24"/>
                <w:lang w:eastAsia="lv-LV"/>
              </w:rPr>
            </w:pPr>
            <w:r w:rsidRPr="007F7962">
              <w:rPr>
                <w:rFonts w:eastAsia="Times New Roman" w:cs="Times New Roman"/>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676EA" w:rsidRPr="007F7962" w:rsidRDefault="004676EA" w:rsidP="004676EA">
            <w:pPr>
              <w:rPr>
                <w:rFonts w:eastAsia="Times New Roman" w:cs="Times New Roman"/>
                <w:szCs w:val="24"/>
                <w:lang w:eastAsia="lv-LV"/>
              </w:rPr>
            </w:pPr>
            <w:r w:rsidRPr="007F7962">
              <w:rPr>
                <w:rFonts w:eastAsia="Times New Roman" w:cs="Times New Roman"/>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61493" w:rsidRPr="007F7962" w:rsidRDefault="004676EA" w:rsidP="008E72A6">
            <w:pPr>
              <w:ind w:left="115" w:right="140" w:firstLine="284"/>
              <w:jc w:val="both"/>
              <w:rPr>
                <w:rFonts w:eastAsia="Times New Roman" w:cs="Times New Roman"/>
                <w:szCs w:val="24"/>
                <w:lang w:eastAsia="lv-LV"/>
              </w:rPr>
            </w:pPr>
            <w:r w:rsidRPr="007F7962">
              <w:rPr>
                <w:rFonts w:eastAsia="Times New Roman" w:cs="Times New Roman"/>
                <w:szCs w:val="24"/>
                <w:lang w:eastAsia="lv-LV"/>
              </w:rPr>
              <w:t>Personas, kurām ir piešķirta izdienas pensija saskaņā ar Likumu</w:t>
            </w:r>
            <w:r w:rsidR="000D053E" w:rsidRPr="007F7962">
              <w:rPr>
                <w:rFonts w:eastAsia="Times New Roman" w:cs="Times New Roman"/>
                <w:szCs w:val="24"/>
                <w:lang w:eastAsia="lv-LV"/>
              </w:rPr>
              <w:t xml:space="preserve">. </w:t>
            </w:r>
          </w:p>
          <w:p w:rsidR="00635C73" w:rsidRPr="007F7962" w:rsidRDefault="00D61493" w:rsidP="008E72A6">
            <w:pPr>
              <w:ind w:left="115" w:right="140" w:firstLine="284"/>
              <w:jc w:val="both"/>
              <w:rPr>
                <w:rFonts w:cs="Times New Roman"/>
                <w:szCs w:val="24"/>
              </w:rPr>
            </w:pPr>
            <w:r w:rsidRPr="007F7962">
              <w:rPr>
                <w:rFonts w:cs="Times New Roman"/>
                <w:szCs w:val="24"/>
              </w:rPr>
              <w:t>Tiek prognozēts, ka 2016</w:t>
            </w:r>
            <w:r w:rsidR="0025375C" w:rsidRPr="007F7962">
              <w:rPr>
                <w:rFonts w:cs="Times New Roman"/>
                <w:szCs w:val="24"/>
              </w:rPr>
              <w:t>.</w:t>
            </w:r>
            <w:r w:rsidR="00432D9D" w:rsidRPr="007F7962">
              <w:rPr>
                <w:rFonts w:cs="Times New Roman"/>
                <w:szCs w:val="24"/>
              </w:rPr>
              <w:t>gadā</w:t>
            </w:r>
            <w:r w:rsidR="0025375C" w:rsidRPr="007F7962">
              <w:rPr>
                <w:rFonts w:cs="Times New Roman"/>
                <w:szCs w:val="24"/>
              </w:rPr>
              <w:t xml:space="preserve"> </w:t>
            </w:r>
            <w:r w:rsidRPr="007F7962">
              <w:rPr>
                <w:rFonts w:cs="Times New Roman"/>
                <w:szCs w:val="24"/>
              </w:rPr>
              <w:t xml:space="preserve">un turpmākajos gados izdienas pensiju pieprasīs un tā </w:t>
            </w:r>
            <w:r w:rsidR="0025375C" w:rsidRPr="007F7962">
              <w:rPr>
                <w:rFonts w:cs="Times New Roman"/>
                <w:szCs w:val="24"/>
              </w:rPr>
              <w:t xml:space="preserve">katru gadu </w:t>
            </w:r>
            <w:r w:rsidRPr="007F7962">
              <w:rPr>
                <w:rFonts w:cs="Times New Roman"/>
                <w:szCs w:val="24"/>
              </w:rPr>
              <w:t xml:space="preserve">tiks piešķirta </w:t>
            </w:r>
            <w:r w:rsidR="00546354" w:rsidRPr="007F7962">
              <w:rPr>
                <w:rFonts w:cs="Times New Roman"/>
                <w:szCs w:val="24"/>
              </w:rPr>
              <w:t xml:space="preserve">vidēji 432 </w:t>
            </w:r>
            <w:r w:rsidRPr="007F7962">
              <w:rPr>
                <w:rFonts w:cs="Times New Roman"/>
                <w:szCs w:val="24"/>
              </w:rPr>
              <w:t>no dienesta atbrīvotām personām</w:t>
            </w:r>
            <w:r w:rsidR="0025375C" w:rsidRPr="007F7962">
              <w:rPr>
                <w:rFonts w:cs="Times New Roman"/>
                <w:szCs w:val="24"/>
              </w:rPr>
              <w:t>.</w:t>
            </w:r>
          </w:p>
        </w:tc>
      </w:tr>
      <w:tr w:rsidR="004676EA" w:rsidRPr="007F7962" w:rsidTr="004676EA">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676EA" w:rsidRPr="007F7962" w:rsidRDefault="004676EA" w:rsidP="004676EA">
            <w:pPr>
              <w:rPr>
                <w:rFonts w:eastAsia="Times New Roman" w:cs="Times New Roman"/>
                <w:szCs w:val="24"/>
                <w:lang w:eastAsia="lv-LV"/>
              </w:rPr>
            </w:pPr>
            <w:r w:rsidRPr="007F7962">
              <w:rPr>
                <w:rFonts w:eastAsia="Times New Roman" w:cs="Times New Roman"/>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676EA" w:rsidRPr="007F7962" w:rsidRDefault="004676EA" w:rsidP="004676EA">
            <w:pPr>
              <w:rPr>
                <w:rFonts w:eastAsia="Times New Roman" w:cs="Times New Roman"/>
                <w:szCs w:val="24"/>
                <w:lang w:eastAsia="lv-LV"/>
              </w:rPr>
            </w:pPr>
            <w:r w:rsidRPr="007F7962">
              <w:rPr>
                <w:rFonts w:eastAsia="Times New Roman" w:cs="Times New Roman"/>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676EA" w:rsidRPr="007F7962" w:rsidRDefault="004676EA" w:rsidP="008E72A6">
            <w:pPr>
              <w:ind w:left="115" w:right="140" w:firstLine="284"/>
              <w:rPr>
                <w:rFonts w:eastAsia="Times New Roman" w:cs="Times New Roman"/>
                <w:szCs w:val="24"/>
                <w:lang w:eastAsia="lv-LV"/>
              </w:rPr>
            </w:pPr>
            <w:r w:rsidRPr="007F7962">
              <w:rPr>
                <w:rFonts w:eastAsia="Times New Roman" w:cs="Times New Roman"/>
                <w:szCs w:val="24"/>
                <w:lang w:eastAsia="lv-LV"/>
              </w:rPr>
              <w:t xml:space="preserve">Projekta </w:t>
            </w:r>
            <w:r w:rsidRPr="007F7962">
              <w:rPr>
                <w:rFonts w:cs="Times New Roman"/>
                <w:szCs w:val="24"/>
              </w:rPr>
              <w:t xml:space="preserve">ieviešana tautsaimniecību neietekmēs. </w:t>
            </w:r>
          </w:p>
          <w:p w:rsidR="00432D9D" w:rsidRPr="007F7962" w:rsidRDefault="00D61493" w:rsidP="008E72A6">
            <w:pPr>
              <w:ind w:left="115" w:right="140" w:firstLine="284"/>
              <w:jc w:val="both"/>
            </w:pPr>
            <w:r w:rsidRPr="007F7962">
              <w:rPr>
                <w:rFonts w:cs="Times New Roman"/>
                <w:szCs w:val="24"/>
              </w:rPr>
              <w:t xml:space="preserve">Administratīvais </w:t>
            </w:r>
            <w:r w:rsidR="004676EA" w:rsidRPr="007F7962">
              <w:rPr>
                <w:rFonts w:cs="Times New Roman"/>
                <w:szCs w:val="24"/>
              </w:rPr>
              <w:t>slogs palielināsies</w:t>
            </w:r>
            <w:r w:rsidRPr="007F7962">
              <w:t xml:space="preserve"> personām, kurām saskaņā ar Likumu piešķirta izdi</w:t>
            </w:r>
            <w:r w:rsidR="00432D9D" w:rsidRPr="007F7962">
              <w:t xml:space="preserve">enas pensija, jo tām </w:t>
            </w:r>
            <w:r w:rsidRPr="007F7962">
              <w:t>nepiec</w:t>
            </w:r>
            <w:r w:rsidR="003637D8" w:rsidRPr="007F7962">
              <w:t>iešams saņemt apliecību</w:t>
            </w:r>
            <w:r w:rsidR="008E72A6">
              <w:t>. A</w:t>
            </w:r>
            <w:r w:rsidR="003637D8" w:rsidRPr="007F7962">
              <w:t xml:space="preserve">tbilstoši </w:t>
            </w:r>
            <w:r w:rsidR="003951BB">
              <w:rPr>
                <w:rFonts w:cs="Times New Roman"/>
                <w:szCs w:val="24"/>
              </w:rPr>
              <w:t xml:space="preserve">Noteikumu Nr.46 </w:t>
            </w:r>
            <w:r w:rsidR="003637D8" w:rsidRPr="007F7962">
              <w:rPr>
                <w:rFonts w:cs="Times New Roman"/>
                <w:szCs w:val="24"/>
              </w:rPr>
              <w:t xml:space="preserve">3.punktā noteiktajam, </w:t>
            </w:r>
            <w:r w:rsidR="003637D8" w:rsidRPr="007F7962">
              <w:t>lai saņemtu apliecību, persona vai tās pilnvarotais pārstāvis iesniedz aģentūrā iesniegumu, kuram jāpievieno personas fotogrāfija, kas atbilst normatīvajos aktos par personu apliecinošiem dokumentiem personas attēlam noteiktajām prasībām.</w:t>
            </w:r>
            <w:r w:rsidR="00D00BEA" w:rsidRPr="007F7962">
              <w:t xml:space="preserve"> </w:t>
            </w:r>
          </w:p>
          <w:p w:rsidR="00D00BEA" w:rsidRPr="007F7962" w:rsidRDefault="00432D9D" w:rsidP="008E72A6">
            <w:pPr>
              <w:ind w:left="115" w:right="140" w:firstLine="284"/>
              <w:jc w:val="both"/>
            </w:pPr>
            <w:r w:rsidRPr="007F7962">
              <w:t>I</w:t>
            </w:r>
            <w:r w:rsidR="00D00BEA" w:rsidRPr="007F7962">
              <w:t xml:space="preserve">esnieguma </w:t>
            </w:r>
            <w:r w:rsidR="00AA5A8B" w:rsidRPr="007F7962">
              <w:t>veidlapas aizpildīšana</w:t>
            </w:r>
            <w:r w:rsidRPr="007F7962">
              <w:t xml:space="preserve"> </w:t>
            </w:r>
            <w:r w:rsidR="00EE5A27" w:rsidRPr="007F7962">
              <w:t xml:space="preserve">un </w:t>
            </w:r>
            <w:r w:rsidR="00D00BEA" w:rsidRPr="007F7962">
              <w:t>tā</w:t>
            </w:r>
            <w:r w:rsidR="008E72A6">
              <w:t>s</w:t>
            </w:r>
            <w:r w:rsidR="00D00BEA" w:rsidRPr="007F7962">
              <w:t xml:space="preserve"> iesniegšana aģentūrā</w:t>
            </w:r>
            <w:r w:rsidR="00AA5A8B" w:rsidRPr="007F7962">
              <w:t xml:space="preserve">, </w:t>
            </w:r>
            <w:r w:rsidR="00EE5A27" w:rsidRPr="007F7962">
              <w:t xml:space="preserve">kā arī </w:t>
            </w:r>
            <w:r w:rsidR="00D00BEA" w:rsidRPr="007F7962">
              <w:t>fotogrāfijas izgatavošana</w:t>
            </w:r>
            <w:r w:rsidRPr="007F7962">
              <w:t>s izmaksas</w:t>
            </w:r>
            <w:r w:rsidR="00EE5A27" w:rsidRPr="007F7962">
              <w:t xml:space="preserve"> </w:t>
            </w:r>
            <w:r w:rsidR="00EF7072">
              <w:t xml:space="preserve">palielina administratīvo </w:t>
            </w:r>
            <w:r w:rsidR="00D00BEA" w:rsidRPr="007F7962">
              <w:t>slogu</w:t>
            </w:r>
            <w:r w:rsidRPr="007F7962">
              <w:t xml:space="preserve"> dienesta izdienas pensijas saņēmējam</w:t>
            </w:r>
            <w:r w:rsidR="00EE5A27" w:rsidRPr="007F7962">
              <w:t>.</w:t>
            </w:r>
          </w:p>
        </w:tc>
      </w:tr>
      <w:tr w:rsidR="004676EA" w:rsidRPr="007F7962" w:rsidTr="004676EA">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676EA" w:rsidRPr="007F7962" w:rsidRDefault="004676EA" w:rsidP="004676EA">
            <w:pPr>
              <w:rPr>
                <w:rFonts w:eastAsia="Times New Roman" w:cs="Times New Roman"/>
                <w:szCs w:val="24"/>
                <w:lang w:eastAsia="lv-LV"/>
              </w:rPr>
            </w:pPr>
            <w:r w:rsidRPr="007F7962">
              <w:rPr>
                <w:rFonts w:eastAsia="Times New Roman" w:cs="Times New Roman"/>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676EA" w:rsidRPr="007F7962" w:rsidRDefault="004676EA" w:rsidP="004676EA">
            <w:pPr>
              <w:rPr>
                <w:rFonts w:eastAsia="Times New Roman" w:cs="Times New Roman"/>
                <w:szCs w:val="24"/>
                <w:lang w:eastAsia="lv-LV"/>
              </w:rPr>
            </w:pPr>
            <w:r w:rsidRPr="007F7962">
              <w:rPr>
                <w:rFonts w:eastAsia="Times New Roman" w:cs="Times New Roman"/>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829AE" w:rsidRDefault="0008586D" w:rsidP="00EF7072">
            <w:pPr>
              <w:ind w:left="115" w:right="140" w:firstLine="426"/>
              <w:jc w:val="both"/>
            </w:pPr>
            <w:r>
              <w:t xml:space="preserve">Apliecību saņēmējiem, kuriem noteikumu projekts palielina administratīvo slogu, administratīvās izmaksas gadā varētu būt </w:t>
            </w:r>
            <w:r w:rsidR="00A26CEC">
              <w:t>(</w:t>
            </w:r>
            <w:r w:rsidR="007D744B">
              <w:rPr>
                <w:rFonts w:eastAsia="Times New Roman" w:cs="Times New Roman"/>
                <w:szCs w:val="20"/>
                <w:lang w:eastAsia="en-GB"/>
              </w:rPr>
              <w:t>(4,61</w:t>
            </w:r>
            <w:r w:rsidR="00EE5A27" w:rsidRPr="007F7962">
              <w:rPr>
                <w:rFonts w:eastAsia="Times New Roman" w:cs="Times New Roman"/>
                <w:szCs w:val="20"/>
                <w:lang w:eastAsia="en-GB"/>
              </w:rPr>
              <w:t xml:space="preserve"> x </w:t>
            </w:r>
            <w:r w:rsidR="002B0A62">
              <w:rPr>
                <w:rFonts w:eastAsia="Times New Roman" w:cs="Times New Roman"/>
                <w:szCs w:val="20"/>
                <w:lang w:eastAsia="en-GB"/>
              </w:rPr>
              <w:t>0,17</w:t>
            </w:r>
            <w:r w:rsidR="00AA5A8B" w:rsidRPr="007F7962">
              <w:rPr>
                <w:rFonts w:eastAsia="Times New Roman" w:cs="Times New Roman"/>
                <w:szCs w:val="20"/>
                <w:lang w:eastAsia="en-GB"/>
              </w:rPr>
              <w:t xml:space="preserve">) x (432 </w:t>
            </w:r>
            <w:r w:rsidR="00DC0EC2" w:rsidRPr="007F7962">
              <w:rPr>
                <w:rFonts w:eastAsia="Times New Roman" w:cs="Times New Roman"/>
                <w:szCs w:val="20"/>
                <w:lang w:eastAsia="en-GB"/>
              </w:rPr>
              <w:t xml:space="preserve">x 1) = </w:t>
            </w:r>
            <w:r w:rsidR="007D744B">
              <w:rPr>
                <w:rFonts w:eastAsia="Times New Roman" w:cs="Times New Roman"/>
                <w:szCs w:val="20"/>
                <w:lang w:eastAsia="en-GB"/>
              </w:rPr>
              <w:t>338,56</w:t>
            </w:r>
            <w:r w:rsidR="00A26CEC">
              <w:rPr>
                <w:rFonts w:eastAsia="Times New Roman" w:cs="Times New Roman"/>
                <w:szCs w:val="20"/>
                <w:lang w:eastAsia="en-GB"/>
              </w:rPr>
              <w:t>) 338,56</w:t>
            </w:r>
            <w:r w:rsidR="00122477">
              <w:rPr>
                <w:rFonts w:eastAsia="Times New Roman" w:cs="Times New Roman"/>
                <w:szCs w:val="20"/>
                <w:lang w:eastAsia="en-GB"/>
              </w:rPr>
              <w:t xml:space="preserve"> </w:t>
            </w:r>
            <w:proofErr w:type="spellStart"/>
            <w:r w:rsidR="007F7962" w:rsidRPr="007F7962">
              <w:rPr>
                <w:rFonts w:eastAsia="Times New Roman" w:cs="Times New Roman"/>
                <w:i/>
                <w:szCs w:val="20"/>
                <w:lang w:eastAsia="en-GB"/>
              </w:rPr>
              <w:t>euro</w:t>
            </w:r>
            <w:proofErr w:type="spellEnd"/>
            <w:r w:rsidR="007F7962" w:rsidRPr="007F7962">
              <w:rPr>
                <w:rFonts w:eastAsia="Times New Roman" w:cs="Times New Roman"/>
                <w:szCs w:val="20"/>
                <w:lang w:eastAsia="en-GB"/>
              </w:rPr>
              <w:t>,</w:t>
            </w:r>
            <w:r w:rsidR="007F7962" w:rsidRPr="007F7962">
              <w:rPr>
                <w:rFonts w:eastAsia="Times New Roman" w:cs="Times New Roman"/>
                <w:i/>
                <w:szCs w:val="20"/>
                <w:lang w:eastAsia="en-GB"/>
              </w:rPr>
              <w:t xml:space="preserve"> </w:t>
            </w:r>
            <w:r w:rsidR="007F7962" w:rsidRPr="007F7962">
              <w:rPr>
                <w:rFonts w:eastAsia="Times New Roman" w:cs="Times New Roman"/>
                <w:szCs w:val="20"/>
                <w:lang w:eastAsia="en-GB"/>
              </w:rPr>
              <w:t>pieņemot, ka</w:t>
            </w:r>
            <w:r w:rsidR="00EF7072">
              <w:rPr>
                <w:rFonts w:eastAsia="Times New Roman" w:cs="Times New Roman"/>
                <w:szCs w:val="20"/>
                <w:lang w:eastAsia="en-GB"/>
              </w:rPr>
              <w:t xml:space="preserve"> </w:t>
            </w:r>
            <w:r w:rsidR="007D744B" w:rsidRPr="007D744B">
              <w:rPr>
                <w:rFonts w:eastAsia="Times New Roman" w:cs="Times New Roman"/>
                <w:szCs w:val="20"/>
                <w:lang w:eastAsia="en-GB"/>
              </w:rPr>
              <w:t xml:space="preserve">vidējā darba samaksa </w:t>
            </w:r>
            <w:r w:rsidR="007D744B">
              <w:rPr>
                <w:rFonts w:eastAsia="Times New Roman" w:cs="Times New Roman"/>
                <w:szCs w:val="20"/>
                <w:lang w:eastAsia="en-GB"/>
              </w:rPr>
              <w:t xml:space="preserve">stundā 2014.gadā </w:t>
            </w:r>
            <w:r w:rsidR="007D744B">
              <w:t xml:space="preserve">atbilstoši Centrālās statistikas pārvaldes datiem ir 4,61 </w:t>
            </w:r>
            <w:proofErr w:type="spellStart"/>
            <w:r w:rsidR="007D744B" w:rsidRPr="007D744B">
              <w:rPr>
                <w:i/>
              </w:rPr>
              <w:t>euro</w:t>
            </w:r>
            <w:proofErr w:type="spellEnd"/>
            <w:r w:rsidR="007D744B">
              <w:t xml:space="preserve">, </w:t>
            </w:r>
            <w:r w:rsidR="007F7962" w:rsidRPr="007F7962">
              <w:rPr>
                <w:rFonts w:eastAsia="Times New Roman" w:cs="Times New Roman"/>
                <w:szCs w:val="20"/>
                <w:lang w:eastAsia="en-GB"/>
              </w:rPr>
              <w:t>laiks, kas ir nepieciešams iesnieg</w:t>
            </w:r>
            <w:r w:rsidR="002B0A62">
              <w:rPr>
                <w:rFonts w:eastAsia="Times New Roman" w:cs="Times New Roman"/>
                <w:szCs w:val="20"/>
                <w:lang w:eastAsia="en-GB"/>
              </w:rPr>
              <w:t xml:space="preserve">uma rakstīšanai </w:t>
            </w:r>
            <w:r w:rsidR="002B0A62" w:rsidRPr="00122477">
              <w:rPr>
                <w:rFonts w:eastAsia="Times New Roman" w:cs="Times New Roman"/>
                <w:szCs w:val="20"/>
                <w:lang w:eastAsia="en-GB"/>
              </w:rPr>
              <w:t>ir 0,17</w:t>
            </w:r>
            <w:r w:rsidR="007D744B">
              <w:rPr>
                <w:rFonts w:eastAsia="Times New Roman" w:cs="Times New Roman"/>
                <w:szCs w:val="20"/>
                <w:lang w:eastAsia="en-GB"/>
              </w:rPr>
              <w:t xml:space="preserve"> </w:t>
            </w:r>
            <w:r w:rsidR="00A45F68" w:rsidRPr="00122477">
              <w:rPr>
                <w:rFonts w:eastAsia="Times New Roman" w:cs="Times New Roman"/>
                <w:szCs w:val="20"/>
                <w:lang w:eastAsia="en-GB"/>
              </w:rPr>
              <w:t>h jeb 1</w:t>
            </w:r>
            <w:r w:rsidR="002B0A62" w:rsidRPr="00122477">
              <w:rPr>
                <w:rFonts w:eastAsia="Times New Roman" w:cs="Times New Roman"/>
                <w:szCs w:val="20"/>
                <w:lang w:eastAsia="en-GB"/>
              </w:rPr>
              <w:t>0</w:t>
            </w:r>
            <w:r w:rsidR="00122477" w:rsidRPr="00122477">
              <w:rPr>
                <w:rFonts w:eastAsia="Times New Roman" w:cs="Times New Roman"/>
                <w:szCs w:val="20"/>
                <w:lang w:eastAsia="en-GB"/>
              </w:rPr>
              <w:t xml:space="preserve"> minūtes</w:t>
            </w:r>
            <w:r w:rsidR="007D744B">
              <w:rPr>
                <w:rFonts w:eastAsia="Times New Roman" w:cs="Times New Roman"/>
                <w:szCs w:val="20"/>
                <w:lang w:eastAsia="en-GB"/>
              </w:rPr>
              <w:t xml:space="preserve">, </w:t>
            </w:r>
            <w:r w:rsidR="007F7962" w:rsidRPr="00122477">
              <w:rPr>
                <w:rFonts w:eastAsia="Times New Roman" w:cs="Times New Roman"/>
                <w:szCs w:val="20"/>
                <w:lang w:eastAsia="en-GB"/>
              </w:rPr>
              <w:t>2016. un turpmākajos gados vidēji 432 personām gadā tiks piešķirta dienesta izdienas pensij</w:t>
            </w:r>
            <w:r w:rsidRPr="00122477">
              <w:rPr>
                <w:rFonts w:eastAsia="Times New Roman" w:cs="Times New Roman"/>
                <w:szCs w:val="20"/>
                <w:lang w:eastAsia="en-GB"/>
              </w:rPr>
              <w:t xml:space="preserve">a un būs nepieciešama apliecība, kā arī </w:t>
            </w:r>
            <w:r w:rsidRPr="00122477">
              <w:t>izdienas pensiju dienesta izdienas pensijas saņēmējs pieprasa vienreiz mūžā</w:t>
            </w:r>
            <w:r w:rsidR="00EF7072" w:rsidRPr="00122477">
              <w:t>, līdz ar to administratīvās izmaksas mērķgrupai</w:t>
            </w:r>
            <w:r w:rsidR="00EF7072" w:rsidRPr="00EF7072">
              <w:t xml:space="preserve"> nav ikgadējas.</w:t>
            </w:r>
          </w:p>
          <w:p w:rsidR="00EF7072" w:rsidRPr="008E72A6" w:rsidRDefault="00EF7072" w:rsidP="008E72A6">
            <w:pPr>
              <w:ind w:left="115" w:right="140" w:firstLine="426"/>
              <w:jc w:val="both"/>
            </w:pPr>
            <w:r w:rsidRPr="00EF7072">
              <w:t xml:space="preserve">Papildus </w:t>
            </w:r>
            <w:r>
              <w:t xml:space="preserve">iepriekš norādītajam aprēķinam, </w:t>
            </w:r>
            <w:r w:rsidRPr="00EF7072">
              <w:t xml:space="preserve">atbilstoši </w:t>
            </w:r>
            <w:r w:rsidR="007D744B">
              <w:t xml:space="preserve">Noteikumu Nr.46 </w:t>
            </w:r>
            <w:r>
              <w:t xml:space="preserve">3.1.apakšpunktam, iesniegumam jāpievieno </w:t>
            </w:r>
            <w:r w:rsidRPr="00EF7072">
              <w:t xml:space="preserve">fotogrāfija, </w:t>
            </w:r>
            <w:r>
              <w:t xml:space="preserve">kuras aptuvenās izmaksas ir </w:t>
            </w:r>
            <w:r w:rsidR="003951BB">
              <w:br/>
            </w:r>
            <w:r>
              <w:t xml:space="preserve">2,50 </w:t>
            </w:r>
            <w:proofErr w:type="spellStart"/>
            <w:r w:rsidRPr="00EF7072">
              <w:rPr>
                <w:i/>
              </w:rPr>
              <w:t>euro</w:t>
            </w:r>
            <w:proofErr w:type="spellEnd"/>
            <w:r w:rsidRPr="00EF7072">
              <w:rPr>
                <w:i/>
              </w:rPr>
              <w:t>.</w:t>
            </w:r>
          </w:p>
        </w:tc>
      </w:tr>
      <w:tr w:rsidR="004676EA" w:rsidRPr="007F7962" w:rsidTr="004676EA">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676EA" w:rsidRPr="007F7962" w:rsidRDefault="004676EA" w:rsidP="004676EA">
            <w:pPr>
              <w:rPr>
                <w:rFonts w:eastAsia="Times New Roman" w:cs="Times New Roman"/>
                <w:szCs w:val="24"/>
                <w:lang w:eastAsia="lv-LV"/>
              </w:rPr>
            </w:pPr>
            <w:r w:rsidRPr="007F7962">
              <w:rPr>
                <w:rFonts w:eastAsia="Times New Roman" w:cs="Times New Roman"/>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676EA" w:rsidRPr="007F7962" w:rsidRDefault="004676EA" w:rsidP="004676EA">
            <w:pPr>
              <w:rPr>
                <w:rFonts w:eastAsia="Times New Roman" w:cs="Times New Roman"/>
                <w:szCs w:val="24"/>
                <w:lang w:eastAsia="lv-LV"/>
              </w:rPr>
            </w:pPr>
            <w:r w:rsidRPr="007F7962">
              <w:rPr>
                <w:rFonts w:eastAsia="Times New Roman" w:cs="Times New Roman"/>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676EA" w:rsidRPr="007F7962" w:rsidRDefault="004676EA" w:rsidP="007D744B">
            <w:pPr>
              <w:ind w:firstLine="541"/>
              <w:rPr>
                <w:rFonts w:eastAsia="Times New Roman" w:cs="Times New Roman"/>
                <w:szCs w:val="24"/>
                <w:lang w:eastAsia="lv-LV"/>
              </w:rPr>
            </w:pPr>
            <w:r w:rsidRPr="007F7962">
              <w:rPr>
                <w:rFonts w:eastAsia="Times New Roman" w:cs="Times New Roman"/>
                <w:szCs w:val="24"/>
                <w:lang w:eastAsia="lv-LV"/>
              </w:rPr>
              <w:t>Nav.</w:t>
            </w:r>
          </w:p>
        </w:tc>
      </w:tr>
    </w:tbl>
    <w:p w:rsidR="006A5648" w:rsidRDefault="006A5648" w:rsidP="006A5648">
      <w:pPr>
        <w:rPr>
          <w:rFonts w:cs="Times New Roman"/>
          <w:i/>
          <w:szCs w:val="24"/>
        </w:rPr>
      </w:pPr>
    </w:p>
    <w:p w:rsidR="007D744B" w:rsidRDefault="007D744B" w:rsidP="006A5648">
      <w:pPr>
        <w:rPr>
          <w:rFonts w:cs="Times New Roman"/>
          <w:i/>
          <w:szCs w:val="24"/>
        </w:rPr>
      </w:pPr>
    </w:p>
    <w:p w:rsidR="007D744B" w:rsidRDefault="007D744B" w:rsidP="006A5648">
      <w:pPr>
        <w:rPr>
          <w:rFonts w:cs="Times New Roman"/>
          <w:i/>
          <w:szCs w:val="24"/>
        </w:rPr>
      </w:pPr>
    </w:p>
    <w:p w:rsidR="008E72A6" w:rsidRPr="007F7962" w:rsidRDefault="008E72A6" w:rsidP="006A5648">
      <w:pPr>
        <w:rPr>
          <w:rFonts w:cs="Times New Roman"/>
          <w:i/>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117"/>
        <w:gridCol w:w="5557"/>
      </w:tblGrid>
      <w:tr w:rsidR="006A5648" w:rsidRPr="007F7962" w:rsidTr="006A5648">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A5648" w:rsidRPr="007F7962" w:rsidRDefault="006A5648" w:rsidP="006A5648">
            <w:pPr>
              <w:ind w:firstLine="300"/>
              <w:jc w:val="center"/>
              <w:rPr>
                <w:rFonts w:eastAsia="Times New Roman" w:cs="Times New Roman"/>
                <w:b/>
                <w:bCs/>
                <w:szCs w:val="24"/>
                <w:lang w:eastAsia="lv-LV"/>
              </w:rPr>
            </w:pPr>
            <w:r w:rsidRPr="007F7962">
              <w:rPr>
                <w:rFonts w:eastAsia="Times New Roman" w:cs="Times New Roman"/>
                <w:b/>
                <w:bCs/>
                <w:szCs w:val="24"/>
                <w:lang w:eastAsia="lv-LV"/>
              </w:rPr>
              <w:t>VII. Tiesību akta projekta izpildes nodrošināšana un tās ietekme uz institūcijām</w:t>
            </w:r>
          </w:p>
        </w:tc>
      </w:tr>
      <w:tr w:rsidR="006A5648" w:rsidRPr="007F7962" w:rsidTr="006A5648">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A5648" w:rsidRPr="007F7962" w:rsidRDefault="006A5648" w:rsidP="006A5648">
            <w:pPr>
              <w:rPr>
                <w:rFonts w:eastAsia="Times New Roman" w:cs="Times New Roman"/>
                <w:szCs w:val="24"/>
                <w:lang w:eastAsia="lv-LV"/>
              </w:rPr>
            </w:pPr>
            <w:r w:rsidRPr="007F7962">
              <w:rPr>
                <w:rFonts w:eastAsia="Times New Roman" w:cs="Times New Roman"/>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rsidR="006A5648" w:rsidRPr="007F7962" w:rsidRDefault="006A5648" w:rsidP="006A5648">
            <w:pPr>
              <w:rPr>
                <w:rFonts w:eastAsia="Times New Roman" w:cs="Times New Roman"/>
                <w:szCs w:val="24"/>
                <w:lang w:eastAsia="lv-LV"/>
              </w:rPr>
            </w:pPr>
            <w:r w:rsidRPr="007F7962">
              <w:rPr>
                <w:rFonts w:eastAsia="Times New Roman" w:cs="Times New Roman"/>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rsidR="006A5648" w:rsidRPr="007F7962" w:rsidRDefault="0069111B" w:rsidP="008D5444">
            <w:pPr>
              <w:ind w:firstLine="254"/>
              <w:rPr>
                <w:rFonts w:cs="Times New Roman"/>
                <w:szCs w:val="24"/>
              </w:rPr>
            </w:pPr>
            <w:r w:rsidRPr="007F7962">
              <w:rPr>
                <w:rFonts w:eastAsia="Times New Roman" w:cs="Times New Roman"/>
                <w:szCs w:val="24"/>
                <w:lang w:eastAsia="lv-LV"/>
              </w:rPr>
              <w:t>Valsts sociālās apdrošināšanas aģentūra</w:t>
            </w:r>
            <w:r w:rsidRPr="007F7962">
              <w:rPr>
                <w:rFonts w:cs="Times New Roman"/>
                <w:szCs w:val="24"/>
              </w:rPr>
              <w:t xml:space="preserve"> </w:t>
            </w:r>
          </w:p>
        </w:tc>
      </w:tr>
      <w:tr w:rsidR="006A5648" w:rsidRPr="007F7962" w:rsidTr="006A5648">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A5648" w:rsidRPr="007F7962" w:rsidRDefault="006A5648" w:rsidP="006A5648">
            <w:pPr>
              <w:rPr>
                <w:rFonts w:eastAsia="Times New Roman" w:cs="Times New Roman"/>
                <w:szCs w:val="24"/>
                <w:lang w:eastAsia="lv-LV"/>
              </w:rPr>
            </w:pPr>
            <w:r w:rsidRPr="007F7962">
              <w:rPr>
                <w:rFonts w:eastAsia="Times New Roman" w:cs="Times New Roman"/>
                <w:szCs w:val="24"/>
                <w:lang w:eastAsia="lv-LV"/>
              </w:rPr>
              <w:lastRenderedPageBreak/>
              <w:t>2.</w:t>
            </w:r>
          </w:p>
        </w:tc>
        <w:tc>
          <w:tcPr>
            <w:tcW w:w="1707" w:type="pct"/>
            <w:tcBorders>
              <w:top w:val="outset" w:sz="6" w:space="0" w:color="414142"/>
              <w:left w:val="outset" w:sz="6" w:space="0" w:color="414142"/>
              <w:bottom w:val="outset" w:sz="6" w:space="0" w:color="414142"/>
              <w:right w:val="outset" w:sz="6" w:space="0" w:color="414142"/>
            </w:tcBorders>
            <w:hideMark/>
          </w:tcPr>
          <w:p w:rsidR="006A5648" w:rsidRPr="007F7962" w:rsidRDefault="006A5648" w:rsidP="006A5648">
            <w:pPr>
              <w:rPr>
                <w:rFonts w:eastAsia="Times New Roman" w:cs="Times New Roman"/>
                <w:szCs w:val="24"/>
                <w:lang w:eastAsia="lv-LV"/>
              </w:rPr>
            </w:pPr>
            <w:r w:rsidRPr="007F7962">
              <w:rPr>
                <w:rFonts w:eastAsia="Times New Roman" w:cs="Times New Roman"/>
                <w:szCs w:val="24"/>
                <w:lang w:eastAsia="lv-LV"/>
              </w:rPr>
              <w:t xml:space="preserve">Projekta izpildes ietekme uz pārvaldes funkcijām un institucionālo struktūru. </w:t>
            </w:r>
          </w:p>
          <w:p w:rsidR="006A5648" w:rsidRPr="007F7962" w:rsidRDefault="006A5648" w:rsidP="006A5648">
            <w:pPr>
              <w:rPr>
                <w:rFonts w:eastAsia="Times New Roman" w:cs="Times New Roman"/>
                <w:szCs w:val="24"/>
                <w:lang w:eastAsia="lv-LV"/>
              </w:rPr>
            </w:pPr>
            <w:r w:rsidRPr="007F7962">
              <w:rPr>
                <w:rFonts w:eastAsia="Times New Roman" w:cs="Times New Roman"/>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rsidR="006A5648" w:rsidRPr="007F7962" w:rsidRDefault="006A5648" w:rsidP="006A5648">
            <w:pPr>
              <w:jc w:val="both"/>
              <w:rPr>
                <w:rFonts w:eastAsia="Times New Roman" w:cs="Times New Roman"/>
                <w:szCs w:val="24"/>
                <w:lang w:eastAsia="lv-LV"/>
              </w:rPr>
            </w:pPr>
            <w:r w:rsidRPr="007F7962">
              <w:rPr>
                <w:rFonts w:eastAsia="Times New Roman" w:cs="Times New Roman"/>
                <w:szCs w:val="24"/>
                <w:lang w:eastAsia="lv-LV"/>
              </w:rPr>
              <w:t xml:space="preserve">     Projekta izpilde notiks esošo pārvaldes resursu ietvaros. Jaunu institūciju izveide, esošo institūciju likvidācija vai reorganizācija nav nepieciešama.</w:t>
            </w:r>
          </w:p>
          <w:p w:rsidR="006A5648" w:rsidRPr="007F7962" w:rsidRDefault="006A5648" w:rsidP="006A5648">
            <w:pPr>
              <w:jc w:val="both"/>
              <w:rPr>
                <w:rFonts w:eastAsia="Times New Roman" w:cs="Times New Roman"/>
                <w:szCs w:val="24"/>
                <w:lang w:eastAsia="lv-LV"/>
              </w:rPr>
            </w:pPr>
            <w:r w:rsidRPr="007F7962">
              <w:rPr>
                <w:rFonts w:eastAsia="Times New Roman" w:cs="Times New Roman"/>
                <w:szCs w:val="24"/>
                <w:lang w:eastAsia="lv-LV"/>
              </w:rPr>
              <w:t>Projekts neietekmēs institūciju cilvēkresursus.</w:t>
            </w:r>
          </w:p>
        </w:tc>
      </w:tr>
      <w:tr w:rsidR="006A5648" w:rsidRPr="007F7962" w:rsidTr="006A5648">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A5648" w:rsidRPr="007F7962" w:rsidRDefault="006A5648" w:rsidP="006A5648">
            <w:pPr>
              <w:rPr>
                <w:rFonts w:eastAsia="Times New Roman" w:cs="Times New Roman"/>
                <w:szCs w:val="24"/>
                <w:lang w:eastAsia="lv-LV"/>
              </w:rPr>
            </w:pPr>
            <w:r w:rsidRPr="007F7962">
              <w:rPr>
                <w:rFonts w:eastAsia="Times New Roman" w:cs="Times New Roman"/>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rsidR="006A5648" w:rsidRPr="007F7962" w:rsidRDefault="006A5648" w:rsidP="006A5648">
            <w:pPr>
              <w:rPr>
                <w:rFonts w:eastAsia="Times New Roman" w:cs="Times New Roman"/>
                <w:szCs w:val="24"/>
                <w:lang w:eastAsia="lv-LV"/>
              </w:rPr>
            </w:pPr>
            <w:r w:rsidRPr="007F7962">
              <w:rPr>
                <w:rFonts w:eastAsia="Times New Roman" w:cs="Times New Roman"/>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rsidR="006A5648" w:rsidRPr="007F7962" w:rsidRDefault="006A5648" w:rsidP="006A5648">
            <w:pPr>
              <w:ind w:firstLine="300"/>
              <w:rPr>
                <w:rFonts w:eastAsia="Times New Roman" w:cs="Times New Roman"/>
                <w:szCs w:val="24"/>
                <w:lang w:eastAsia="lv-LV"/>
              </w:rPr>
            </w:pPr>
            <w:r w:rsidRPr="007F7962">
              <w:rPr>
                <w:rFonts w:eastAsia="Times New Roman" w:cs="Times New Roman"/>
                <w:szCs w:val="24"/>
                <w:lang w:eastAsia="lv-LV"/>
              </w:rPr>
              <w:t>Nav</w:t>
            </w:r>
          </w:p>
        </w:tc>
      </w:tr>
    </w:tbl>
    <w:p w:rsidR="00FF3F71" w:rsidRPr="007F7962" w:rsidRDefault="00FF3F71" w:rsidP="00FF3F71">
      <w:pPr>
        <w:rPr>
          <w:rFonts w:cs="Times New Roman"/>
          <w:i/>
          <w:szCs w:val="24"/>
        </w:rPr>
      </w:pPr>
    </w:p>
    <w:p w:rsidR="008E7EA4" w:rsidRPr="007F7962" w:rsidRDefault="004676EA" w:rsidP="00C20513">
      <w:pPr>
        <w:rPr>
          <w:rFonts w:cs="Times New Roman"/>
          <w:i/>
        </w:rPr>
      </w:pPr>
      <w:r w:rsidRPr="007F7962">
        <w:rPr>
          <w:rFonts w:cs="Times New Roman"/>
          <w:i/>
          <w:szCs w:val="24"/>
        </w:rPr>
        <w:t>Anotācijas III,</w:t>
      </w:r>
      <w:r w:rsidR="006A5648" w:rsidRPr="007F7962">
        <w:rPr>
          <w:rFonts w:cs="Times New Roman"/>
          <w:i/>
          <w:szCs w:val="24"/>
        </w:rPr>
        <w:t xml:space="preserve"> IV, </w:t>
      </w:r>
      <w:r w:rsidR="008E7EA4" w:rsidRPr="007F7962">
        <w:rPr>
          <w:rFonts w:cs="Times New Roman"/>
          <w:i/>
          <w:szCs w:val="24"/>
        </w:rPr>
        <w:t>V un VI sadaļa –</w:t>
      </w:r>
      <w:r w:rsidR="00F24940" w:rsidRPr="007F7962">
        <w:rPr>
          <w:rFonts w:cs="Times New Roman"/>
          <w:i/>
          <w:szCs w:val="24"/>
        </w:rPr>
        <w:t xml:space="preserve"> </w:t>
      </w:r>
      <w:r w:rsidR="00F24940" w:rsidRPr="007F7962">
        <w:rPr>
          <w:rFonts w:cs="Times New Roman"/>
          <w:i/>
        </w:rPr>
        <w:t>P</w:t>
      </w:r>
      <w:r w:rsidR="008E7EA4" w:rsidRPr="007F7962">
        <w:rPr>
          <w:rFonts w:cs="Times New Roman"/>
          <w:i/>
        </w:rPr>
        <w:t>rojekts šīs jomas neskar.</w:t>
      </w:r>
    </w:p>
    <w:p w:rsidR="00EF5ED9" w:rsidRPr="007F7962" w:rsidRDefault="00EF5ED9" w:rsidP="00003A8A">
      <w:pPr>
        <w:jc w:val="both"/>
        <w:rPr>
          <w:rFonts w:cs="Times New Roman"/>
          <w:sz w:val="28"/>
          <w:szCs w:val="28"/>
        </w:rPr>
      </w:pPr>
    </w:p>
    <w:p w:rsidR="00C20513" w:rsidRPr="007F7962" w:rsidRDefault="00C20513" w:rsidP="00003A8A">
      <w:pPr>
        <w:jc w:val="both"/>
        <w:rPr>
          <w:rFonts w:cs="Times New Roman"/>
          <w:sz w:val="28"/>
          <w:szCs w:val="28"/>
        </w:rPr>
      </w:pPr>
    </w:p>
    <w:p w:rsidR="00B174DE" w:rsidRPr="007F7962" w:rsidRDefault="00B174DE" w:rsidP="00C20513">
      <w:pPr>
        <w:ind w:right="-1"/>
        <w:rPr>
          <w:rFonts w:eastAsia="Calibri" w:cs="Times New Roman"/>
          <w:sz w:val="28"/>
          <w:szCs w:val="28"/>
        </w:rPr>
      </w:pPr>
      <w:r w:rsidRPr="007F7962">
        <w:rPr>
          <w:rFonts w:eastAsia="Calibri" w:cs="Times New Roman"/>
          <w:sz w:val="28"/>
          <w:szCs w:val="28"/>
        </w:rPr>
        <w:t xml:space="preserve">Veselības </w:t>
      </w:r>
      <w:r w:rsidR="009B580E" w:rsidRPr="007F7962">
        <w:rPr>
          <w:rFonts w:eastAsia="Calibri" w:cs="Times New Roman"/>
          <w:sz w:val="28"/>
          <w:szCs w:val="28"/>
        </w:rPr>
        <w:t>ministrs</w:t>
      </w:r>
      <w:r w:rsidR="009B580E" w:rsidRPr="007F7962">
        <w:rPr>
          <w:rFonts w:eastAsia="Calibri" w:cs="Times New Roman"/>
          <w:sz w:val="28"/>
          <w:szCs w:val="28"/>
        </w:rPr>
        <w:tab/>
      </w:r>
      <w:r w:rsidR="009B580E" w:rsidRPr="007F7962">
        <w:rPr>
          <w:rFonts w:eastAsia="Calibri" w:cs="Times New Roman"/>
          <w:sz w:val="28"/>
          <w:szCs w:val="28"/>
        </w:rPr>
        <w:tab/>
      </w:r>
      <w:r w:rsidR="009B580E" w:rsidRPr="007F7962">
        <w:rPr>
          <w:rFonts w:eastAsia="Calibri" w:cs="Times New Roman"/>
          <w:sz w:val="28"/>
          <w:szCs w:val="28"/>
        </w:rPr>
        <w:tab/>
      </w:r>
      <w:r w:rsidR="009B580E" w:rsidRPr="007F7962">
        <w:rPr>
          <w:rFonts w:eastAsia="Calibri" w:cs="Times New Roman"/>
          <w:sz w:val="28"/>
          <w:szCs w:val="28"/>
        </w:rPr>
        <w:tab/>
      </w:r>
      <w:r w:rsidR="009B580E" w:rsidRPr="007F7962">
        <w:rPr>
          <w:rFonts w:eastAsia="Calibri" w:cs="Times New Roman"/>
          <w:sz w:val="28"/>
          <w:szCs w:val="28"/>
        </w:rPr>
        <w:tab/>
      </w:r>
      <w:r w:rsidR="009B580E" w:rsidRPr="007F7962">
        <w:rPr>
          <w:rFonts w:eastAsia="Calibri" w:cs="Times New Roman"/>
          <w:sz w:val="28"/>
          <w:szCs w:val="28"/>
        </w:rPr>
        <w:tab/>
        <w:t xml:space="preserve"> </w:t>
      </w:r>
      <w:r w:rsidR="009B580E" w:rsidRPr="007F7962">
        <w:rPr>
          <w:rFonts w:eastAsia="Calibri" w:cs="Times New Roman"/>
          <w:sz w:val="28"/>
          <w:szCs w:val="28"/>
        </w:rPr>
        <w:tab/>
      </w:r>
      <w:r w:rsidR="009B580E" w:rsidRPr="007F7962">
        <w:rPr>
          <w:rFonts w:eastAsia="Calibri" w:cs="Times New Roman"/>
          <w:sz w:val="28"/>
          <w:szCs w:val="28"/>
        </w:rPr>
        <w:tab/>
        <w:t xml:space="preserve"> Guntis </w:t>
      </w:r>
      <w:proofErr w:type="spellStart"/>
      <w:r w:rsidRPr="007F7962">
        <w:rPr>
          <w:rFonts w:eastAsia="Calibri" w:cs="Times New Roman"/>
          <w:sz w:val="28"/>
          <w:szCs w:val="28"/>
        </w:rPr>
        <w:t>Belēvičs</w:t>
      </w:r>
      <w:proofErr w:type="spellEnd"/>
    </w:p>
    <w:p w:rsidR="00C20513" w:rsidRPr="007F7962" w:rsidRDefault="00C20513" w:rsidP="00C20513">
      <w:pPr>
        <w:ind w:right="-1"/>
        <w:rPr>
          <w:rFonts w:eastAsia="Calibri" w:cs="Times New Roman"/>
          <w:sz w:val="28"/>
          <w:szCs w:val="28"/>
        </w:rPr>
      </w:pPr>
    </w:p>
    <w:p w:rsidR="00C20513" w:rsidRPr="007F7962" w:rsidRDefault="00C20513" w:rsidP="00C20513">
      <w:pPr>
        <w:ind w:right="-1"/>
        <w:rPr>
          <w:rFonts w:eastAsia="Calibri" w:cs="Times New Roman"/>
          <w:sz w:val="28"/>
          <w:szCs w:val="28"/>
        </w:rPr>
      </w:pPr>
    </w:p>
    <w:p w:rsidR="00B174DE" w:rsidRPr="007F7962" w:rsidRDefault="00ED7DA4" w:rsidP="006664FD">
      <w:pPr>
        <w:tabs>
          <w:tab w:val="right" w:pos="9072"/>
        </w:tabs>
        <w:ind w:right="-1"/>
        <w:rPr>
          <w:rFonts w:eastAsia="Calibri" w:cs="Times New Roman"/>
          <w:sz w:val="28"/>
          <w:szCs w:val="28"/>
        </w:rPr>
      </w:pPr>
      <w:r w:rsidRPr="007F7962">
        <w:rPr>
          <w:rFonts w:eastAsia="Calibri" w:cs="Times New Roman"/>
          <w:sz w:val="28"/>
          <w:szCs w:val="28"/>
        </w:rPr>
        <w:t>Vīza: Valsts sekretāre</w:t>
      </w:r>
      <w:r w:rsidR="00B174DE" w:rsidRPr="007F7962">
        <w:rPr>
          <w:rFonts w:eastAsia="Calibri" w:cs="Times New Roman"/>
          <w:sz w:val="28"/>
          <w:szCs w:val="28"/>
        </w:rPr>
        <w:t xml:space="preserve">                                                </w:t>
      </w:r>
      <w:r w:rsidR="006664FD" w:rsidRPr="007F7962">
        <w:rPr>
          <w:rFonts w:eastAsia="Calibri" w:cs="Times New Roman"/>
          <w:sz w:val="28"/>
          <w:szCs w:val="28"/>
        </w:rPr>
        <w:t xml:space="preserve">  </w:t>
      </w:r>
      <w:r w:rsidR="009B580E" w:rsidRPr="007F7962">
        <w:rPr>
          <w:rFonts w:eastAsia="Calibri" w:cs="Times New Roman"/>
          <w:sz w:val="28"/>
          <w:szCs w:val="28"/>
        </w:rPr>
        <w:t xml:space="preserve">           </w:t>
      </w:r>
      <w:r w:rsidR="006664FD" w:rsidRPr="007F7962">
        <w:rPr>
          <w:rFonts w:eastAsia="Calibri" w:cs="Times New Roman"/>
          <w:sz w:val="28"/>
          <w:szCs w:val="28"/>
        </w:rPr>
        <w:tab/>
      </w:r>
      <w:r w:rsidRPr="007F7962">
        <w:rPr>
          <w:rFonts w:eastAsia="Calibri" w:cs="Times New Roman"/>
          <w:sz w:val="28"/>
          <w:szCs w:val="28"/>
        </w:rPr>
        <w:t xml:space="preserve">Solvita </w:t>
      </w:r>
      <w:proofErr w:type="spellStart"/>
      <w:r w:rsidRPr="007F7962">
        <w:rPr>
          <w:rFonts w:eastAsia="Calibri" w:cs="Times New Roman"/>
          <w:sz w:val="28"/>
          <w:szCs w:val="28"/>
        </w:rPr>
        <w:t>Zvidriņa</w:t>
      </w:r>
      <w:proofErr w:type="spellEnd"/>
    </w:p>
    <w:p w:rsidR="00C20513" w:rsidRPr="007F7962" w:rsidRDefault="00C20513" w:rsidP="00EF21B6">
      <w:pPr>
        <w:ind w:right="-3228"/>
        <w:rPr>
          <w:rFonts w:eastAsia="Times New Roman" w:cs="Times New Roman"/>
          <w:sz w:val="20"/>
          <w:szCs w:val="20"/>
          <w:lang w:eastAsia="lv-LV"/>
        </w:rPr>
      </w:pPr>
    </w:p>
    <w:p w:rsidR="00334314" w:rsidRPr="007F7962" w:rsidRDefault="00334314" w:rsidP="00EF21B6">
      <w:pPr>
        <w:ind w:right="-3228"/>
        <w:rPr>
          <w:rFonts w:eastAsia="Times New Roman" w:cs="Times New Roman"/>
          <w:sz w:val="20"/>
          <w:szCs w:val="20"/>
          <w:lang w:eastAsia="lv-LV"/>
        </w:rPr>
      </w:pPr>
    </w:p>
    <w:p w:rsidR="00C20513" w:rsidRPr="007F7962" w:rsidRDefault="00C20513" w:rsidP="00EF21B6">
      <w:pPr>
        <w:ind w:right="-3228"/>
        <w:rPr>
          <w:rFonts w:eastAsia="Times New Roman" w:cs="Times New Roman"/>
          <w:sz w:val="20"/>
          <w:szCs w:val="20"/>
          <w:lang w:eastAsia="lv-LV"/>
        </w:rPr>
      </w:pPr>
    </w:p>
    <w:p w:rsidR="00C20513" w:rsidRDefault="00C20513" w:rsidP="00EF21B6">
      <w:pPr>
        <w:ind w:right="-3228"/>
        <w:rPr>
          <w:rFonts w:eastAsia="Times New Roman" w:cs="Times New Roman"/>
          <w:sz w:val="20"/>
          <w:szCs w:val="20"/>
          <w:lang w:eastAsia="lv-LV"/>
        </w:rPr>
      </w:pPr>
    </w:p>
    <w:p w:rsidR="002B0A62" w:rsidRPr="007F7962" w:rsidRDefault="002B0A62" w:rsidP="00EF21B6">
      <w:pPr>
        <w:ind w:right="-3228"/>
        <w:rPr>
          <w:rFonts w:eastAsia="Times New Roman" w:cs="Times New Roman"/>
          <w:sz w:val="20"/>
          <w:szCs w:val="20"/>
          <w:lang w:eastAsia="lv-LV"/>
        </w:rPr>
      </w:pPr>
    </w:p>
    <w:p w:rsidR="00EE3ACE" w:rsidRDefault="00EE3ACE" w:rsidP="00EF21B6">
      <w:pPr>
        <w:ind w:right="-3228"/>
        <w:rPr>
          <w:rFonts w:eastAsia="Times New Roman" w:cs="Times New Roman"/>
          <w:sz w:val="20"/>
          <w:szCs w:val="20"/>
          <w:lang w:eastAsia="lv-LV"/>
        </w:rPr>
      </w:pPr>
    </w:p>
    <w:p w:rsidR="00247AF8" w:rsidRDefault="00247AF8" w:rsidP="00EF21B6">
      <w:pPr>
        <w:ind w:right="-3228"/>
        <w:rPr>
          <w:rFonts w:eastAsia="Times New Roman" w:cs="Times New Roman"/>
          <w:sz w:val="20"/>
          <w:szCs w:val="20"/>
          <w:lang w:eastAsia="lv-LV"/>
        </w:rPr>
      </w:pPr>
    </w:p>
    <w:p w:rsidR="00247AF8" w:rsidRDefault="00247AF8" w:rsidP="00EF21B6">
      <w:pPr>
        <w:ind w:right="-3228"/>
        <w:rPr>
          <w:rFonts w:eastAsia="Times New Roman" w:cs="Times New Roman"/>
          <w:sz w:val="20"/>
          <w:szCs w:val="20"/>
          <w:lang w:eastAsia="lv-LV"/>
        </w:rPr>
      </w:pPr>
    </w:p>
    <w:p w:rsidR="00247AF8" w:rsidRPr="007F7962" w:rsidRDefault="00247AF8" w:rsidP="00EF21B6">
      <w:pPr>
        <w:ind w:right="-3228"/>
        <w:rPr>
          <w:rFonts w:eastAsia="Times New Roman" w:cs="Times New Roman"/>
          <w:sz w:val="20"/>
          <w:szCs w:val="20"/>
          <w:lang w:eastAsia="lv-LV"/>
        </w:rPr>
      </w:pPr>
    </w:p>
    <w:p w:rsidR="00C20513" w:rsidRPr="007F7962" w:rsidRDefault="00C20513" w:rsidP="00EF21B6">
      <w:pPr>
        <w:ind w:right="-3228"/>
        <w:rPr>
          <w:rFonts w:eastAsia="Times New Roman" w:cs="Times New Roman"/>
          <w:sz w:val="20"/>
          <w:szCs w:val="20"/>
          <w:lang w:eastAsia="lv-LV"/>
        </w:rPr>
      </w:pPr>
    </w:p>
    <w:p w:rsidR="00EE3ACE" w:rsidRPr="007F7962" w:rsidRDefault="00EE3ACE" w:rsidP="00EF21B6">
      <w:pPr>
        <w:ind w:right="-3228"/>
        <w:rPr>
          <w:rFonts w:eastAsia="Times New Roman" w:cs="Times New Roman"/>
          <w:sz w:val="20"/>
          <w:szCs w:val="20"/>
          <w:lang w:eastAsia="lv-LV"/>
        </w:rPr>
      </w:pPr>
    </w:p>
    <w:p w:rsidR="000B636C" w:rsidRPr="007F7962" w:rsidRDefault="00247AF8" w:rsidP="00EF21B6">
      <w:pPr>
        <w:ind w:right="-3228"/>
        <w:rPr>
          <w:rFonts w:eastAsia="Calibri" w:cs="Times New Roman"/>
          <w:sz w:val="20"/>
          <w:szCs w:val="20"/>
        </w:rPr>
      </w:pPr>
      <w:r>
        <w:rPr>
          <w:rFonts w:eastAsia="Times New Roman" w:cs="Times New Roman"/>
          <w:sz w:val="20"/>
          <w:szCs w:val="20"/>
          <w:lang w:eastAsia="lv-LV"/>
        </w:rPr>
        <w:t>30</w:t>
      </w:r>
      <w:r w:rsidR="00793164" w:rsidRPr="007F7962">
        <w:rPr>
          <w:rFonts w:eastAsia="Times New Roman" w:cs="Times New Roman"/>
          <w:sz w:val="20"/>
          <w:szCs w:val="20"/>
          <w:lang w:eastAsia="lv-LV"/>
        </w:rPr>
        <w:t>.03</w:t>
      </w:r>
      <w:r w:rsidR="001D60B5" w:rsidRPr="007F7962">
        <w:rPr>
          <w:rFonts w:eastAsia="Times New Roman" w:cs="Times New Roman"/>
          <w:sz w:val="20"/>
          <w:szCs w:val="20"/>
          <w:lang w:eastAsia="lv-LV"/>
        </w:rPr>
        <w:t>.2016</w:t>
      </w:r>
      <w:r w:rsidR="006664FD" w:rsidRPr="007F7962">
        <w:rPr>
          <w:rFonts w:eastAsia="Times New Roman" w:cs="Times New Roman"/>
          <w:sz w:val="20"/>
          <w:szCs w:val="20"/>
          <w:lang w:eastAsia="lv-LV"/>
        </w:rPr>
        <w:t>.</w:t>
      </w:r>
      <w:r>
        <w:rPr>
          <w:rFonts w:eastAsia="Times New Roman" w:cs="Times New Roman"/>
          <w:sz w:val="20"/>
          <w:szCs w:val="20"/>
          <w:lang w:eastAsia="lv-LV"/>
        </w:rPr>
        <w:t xml:space="preserve"> 16</w:t>
      </w:r>
      <w:r w:rsidR="0078385A" w:rsidRPr="007F7962">
        <w:rPr>
          <w:rFonts w:eastAsia="Times New Roman" w:cs="Times New Roman"/>
          <w:sz w:val="20"/>
          <w:szCs w:val="20"/>
          <w:lang w:eastAsia="lv-LV"/>
        </w:rPr>
        <w:t>:</w:t>
      </w:r>
      <w:r>
        <w:rPr>
          <w:rFonts w:eastAsia="Times New Roman" w:cs="Times New Roman"/>
          <w:sz w:val="20"/>
          <w:szCs w:val="20"/>
          <w:lang w:eastAsia="lv-LV"/>
        </w:rPr>
        <w:t>40</w:t>
      </w:r>
    </w:p>
    <w:p w:rsidR="000B636C" w:rsidRPr="007F7962" w:rsidRDefault="00247AF8" w:rsidP="00EF21B6">
      <w:pPr>
        <w:ind w:right="-3228"/>
        <w:rPr>
          <w:rFonts w:eastAsia="Times New Roman" w:cs="Times New Roman"/>
          <w:sz w:val="20"/>
          <w:szCs w:val="20"/>
          <w:lang w:eastAsia="lv-LV"/>
        </w:rPr>
      </w:pPr>
      <w:r>
        <w:rPr>
          <w:rFonts w:eastAsia="Times New Roman" w:cs="Times New Roman"/>
          <w:sz w:val="20"/>
          <w:szCs w:val="20"/>
          <w:lang w:eastAsia="lv-LV"/>
        </w:rPr>
        <w:t>663</w:t>
      </w:r>
    </w:p>
    <w:p w:rsidR="000B636C" w:rsidRPr="007F7962" w:rsidRDefault="00436E77" w:rsidP="00EF21B6">
      <w:pPr>
        <w:ind w:right="-3228"/>
        <w:rPr>
          <w:rFonts w:eastAsia="Calibri" w:cs="Times New Roman"/>
          <w:sz w:val="20"/>
          <w:szCs w:val="20"/>
        </w:rPr>
      </w:pPr>
      <w:proofErr w:type="spellStart"/>
      <w:r w:rsidRPr="007F7962">
        <w:rPr>
          <w:rFonts w:eastAsia="Calibri" w:cs="Times New Roman"/>
          <w:sz w:val="20"/>
          <w:szCs w:val="20"/>
        </w:rPr>
        <w:t>R.Markovska</w:t>
      </w:r>
      <w:proofErr w:type="spellEnd"/>
    </w:p>
    <w:p w:rsidR="009F42B0" w:rsidRPr="007F7962" w:rsidRDefault="00436E77" w:rsidP="00EF21B6">
      <w:pPr>
        <w:rPr>
          <w:rFonts w:cs="Times New Roman"/>
          <w:sz w:val="20"/>
          <w:szCs w:val="20"/>
        </w:rPr>
      </w:pPr>
      <w:bookmarkStart w:id="3" w:name="OLE_LINK2"/>
      <w:bookmarkStart w:id="4" w:name="OLE_LINK3"/>
      <w:r w:rsidRPr="007F7962">
        <w:rPr>
          <w:rFonts w:eastAsia="Times New Roman" w:cs="Times New Roman"/>
          <w:sz w:val="20"/>
          <w:lang w:eastAsia="lv-LV"/>
        </w:rPr>
        <w:t>678760</w:t>
      </w:r>
      <w:r w:rsidR="000772BC" w:rsidRPr="007F7962">
        <w:rPr>
          <w:rFonts w:eastAsia="Times New Roman" w:cs="Times New Roman"/>
          <w:sz w:val="20"/>
          <w:lang w:eastAsia="lv-LV"/>
        </w:rPr>
        <w:t>8</w:t>
      </w:r>
      <w:r w:rsidRPr="007F7962">
        <w:rPr>
          <w:rFonts w:eastAsia="Times New Roman" w:cs="Times New Roman"/>
          <w:sz w:val="20"/>
          <w:lang w:eastAsia="lv-LV"/>
        </w:rPr>
        <w:t>7</w:t>
      </w:r>
      <w:r w:rsidR="000772BC" w:rsidRPr="007F7962">
        <w:rPr>
          <w:rFonts w:eastAsia="Times New Roman" w:cs="Times New Roman"/>
          <w:sz w:val="20"/>
          <w:lang w:eastAsia="lv-LV"/>
        </w:rPr>
        <w:t>,</w:t>
      </w:r>
      <w:r w:rsidRPr="007F7962">
        <w:rPr>
          <w:rFonts w:eastAsia="Times New Roman" w:cs="Times New Roman"/>
          <w:sz w:val="20"/>
          <w:lang w:eastAsia="lv-LV"/>
        </w:rPr>
        <w:t xml:space="preserve"> Ruta.Markovska</w:t>
      </w:r>
      <w:r w:rsidR="000772BC" w:rsidRPr="007F7962">
        <w:rPr>
          <w:rFonts w:eastAsia="Times New Roman" w:cs="Times New Roman"/>
          <w:sz w:val="20"/>
          <w:lang w:eastAsia="lv-LV"/>
        </w:rPr>
        <w:t>@vm.gov.lv</w:t>
      </w:r>
      <w:bookmarkEnd w:id="3"/>
      <w:bookmarkEnd w:id="4"/>
    </w:p>
    <w:sectPr w:rsidR="009F42B0" w:rsidRPr="007F7962" w:rsidSect="00C20513">
      <w:headerReference w:type="default" r:id="rId8"/>
      <w:footerReference w:type="default" r:id="rId9"/>
      <w:footerReference w:type="first" r:id="rId10"/>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072" w:rsidRDefault="00EF7072" w:rsidP="0086332E">
      <w:r>
        <w:separator/>
      </w:r>
    </w:p>
  </w:endnote>
  <w:endnote w:type="continuationSeparator" w:id="0">
    <w:p w:rsidR="00EF7072" w:rsidRDefault="00EF7072"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72" w:rsidRPr="00B27FAD" w:rsidRDefault="00247AF8" w:rsidP="006A5648">
    <w:pPr>
      <w:jc w:val="both"/>
      <w:rPr>
        <w:rFonts w:eastAsia="Times New Roman" w:cs="Times New Roman"/>
        <w:bCs/>
        <w:sz w:val="20"/>
        <w:szCs w:val="24"/>
        <w:lang w:eastAsia="lv-LV"/>
      </w:rPr>
    </w:pPr>
    <w:r>
      <w:rPr>
        <w:sz w:val="20"/>
        <w:szCs w:val="24"/>
      </w:rPr>
      <w:t>VManot_30</w:t>
    </w:r>
    <w:r w:rsidR="00EF7072" w:rsidRPr="00B27FAD">
      <w:rPr>
        <w:sz w:val="20"/>
        <w:szCs w:val="24"/>
      </w:rPr>
      <w:t xml:space="preserve">0316_apl ; </w:t>
    </w:r>
    <w:r w:rsidR="00EF7072" w:rsidRPr="00B27FAD">
      <w:rPr>
        <w:rFonts w:eastAsia="Times New Roman" w:cs="Times New Roman"/>
        <w:bCs/>
        <w:sz w:val="20"/>
        <w:szCs w:val="28"/>
        <w:lang w:eastAsia="lv-LV"/>
      </w:rPr>
      <w:t>Ministru kabineta noteikumu projekta ”</w:t>
    </w:r>
    <w:r w:rsidR="00EF7072" w:rsidRPr="00B27FAD">
      <w:rPr>
        <w:sz w:val="20"/>
        <w:szCs w:val="28"/>
      </w:rPr>
      <w:t>Grozījumi Mini</w:t>
    </w:r>
    <w:r w:rsidR="00EF7072">
      <w:rPr>
        <w:sz w:val="20"/>
        <w:szCs w:val="28"/>
      </w:rPr>
      <w:t>stru kabineta 2013.gada 22.janvā</w:t>
    </w:r>
    <w:r w:rsidR="00EF7072" w:rsidRPr="00B27FAD">
      <w:rPr>
        <w:sz w:val="20"/>
        <w:szCs w:val="28"/>
      </w:rPr>
      <w:t xml:space="preserve">ra noteikumos Nr.46 ”Noteikumi par izdienas pensijas saņēmēja apliecību”” </w:t>
    </w:r>
    <w:r w:rsidR="00EF7072" w:rsidRPr="00B27FAD">
      <w:rPr>
        <w:rFonts w:eastAsia="Times New Roman" w:cs="Times New Roman"/>
        <w:bCs/>
        <w:sz w:val="20"/>
        <w:szCs w:val="28"/>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72" w:rsidRPr="000D7C1D" w:rsidRDefault="00247AF8" w:rsidP="00B27FAD">
    <w:pPr>
      <w:jc w:val="both"/>
      <w:rPr>
        <w:rFonts w:eastAsia="Times New Roman" w:cs="Times New Roman"/>
        <w:bCs/>
        <w:sz w:val="20"/>
        <w:szCs w:val="28"/>
        <w:lang w:eastAsia="lv-LV"/>
      </w:rPr>
    </w:pPr>
    <w:r>
      <w:rPr>
        <w:sz w:val="20"/>
        <w:szCs w:val="24"/>
      </w:rPr>
      <w:t>VManot_30</w:t>
    </w:r>
    <w:r w:rsidR="00EF7072" w:rsidRPr="000D7C1D">
      <w:rPr>
        <w:sz w:val="20"/>
        <w:szCs w:val="24"/>
      </w:rPr>
      <w:t xml:space="preserve">0316_apl ; </w:t>
    </w:r>
    <w:bookmarkStart w:id="5" w:name="OLE_LINK7"/>
    <w:bookmarkStart w:id="6" w:name="OLE_LINK8"/>
    <w:bookmarkStart w:id="7" w:name="_Hlk444779638"/>
    <w:r w:rsidR="00EF7072" w:rsidRPr="000D7C1D">
      <w:rPr>
        <w:rFonts w:eastAsia="Times New Roman" w:cs="Times New Roman"/>
        <w:bCs/>
        <w:sz w:val="20"/>
        <w:szCs w:val="28"/>
        <w:lang w:eastAsia="lv-LV"/>
      </w:rPr>
      <w:t>Ministru kabineta noteikumu projekta ”</w:t>
    </w:r>
    <w:r w:rsidR="00EF7072" w:rsidRPr="000D7C1D">
      <w:rPr>
        <w:sz w:val="20"/>
        <w:szCs w:val="28"/>
      </w:rPr>
      <w:t>Grozījumi Mini</w:t>
    </w:r>
    <w:r w:rsidR="00EF7072">
      <w:rPr>
        <w:sz w:val="20"/>
        <w:szCs w:val="28"/>
      </w:rPr>
      <w:t>stru kabineta 2013.gada 22.janvā</w:t>
    </w:r>
    <w:r w:rsidR="00EF7072" w:rsidRPr="000D7C1D">
      <w:rPr>
        <w:sz w:val="20"/>
        <w:szCs w:val="28"/>
      </w:rPr>
      <w:t xml:space="preserve">ra noteikumos Nr.46 ”Noteikumi par izdienas pensijas saņēmēja apliecību”” </w:t>
    </w:r>
    <w:r w:rsidR="00EF7072" w:rsidRPr="000D7C1D">
      <w:rPr>
        <w:rFonts w:eastAsia="Times New Roman" w:cs="Times New Roman"/>
        <w:bCs/>
        <w:sz w:val="20"/>
        <w:szCs w:val="28"/>
        <w:lang w:eastAsia="lv-LV"/>
      </w:rPr>
      <w:t>sākotnējās ietekmes novērtējuma ziņojums (anotācija)</w:t>
    </w:r>
    <w:bookmarkEnd w:id="5"/>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072" w:rsidRDefault="00EF7072" w:rsidP="0086332E">
      <w:r>
        <w:separator/>
      </w:r>
    </w:p>
  </w:footnote>
  <w:footnote w:type="continuationSeparator" w:id="0">
    <w:p w:rsidR="00EF7072" w:rsidRDefault="00EF7072"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72" w:rsidRDefault="00524367">
    <w:pPr>
      <w:pStyle w:val="Header"/>
      <w:jc w:val="center"/>
    </w:pPr>
    <w:sdt>
      <w:sdtPr>
        <w:id w:val="28971659"/>
        <w:docPartObj>
          <w:docPartGallery w:val="Page Numbers (Top of Page)"/>
          <w:docPartUnique/>
        </w:docPartObj>
      </w:sdtPr>
      <w:sdtContent>
        <w:fldSimple w:instr=" PAGE   \* MERGEFORMAT ">
          <w:r w:rsidR="00247AF8">
            <w:rPr>
              <w:noProof/>
            </w:rPr>
            <w:t>3</w:t>
          </w:r>
        </w:fldSimple>
      </w:sdtContent>
    </w:sdt>
  </w:p>
  <w:p w:rsidR="00EF7072" w:rsidRDefault="00EF70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65D7C"/>
    <w:multiLevelType w:val="hybridMultilevel"/>
    <w:tmpl w:val="E482F23A"/>
    <w:lvl w:ilvl="0" w:tplc="722EE9EE">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0AC7540"/>
    <w:multiLevelType w:val="hybridMultilevel"/>
    <w:tmpl w:val="3768DF26"/>
    <w:lvl w:ilvl="0" w:tplc="310CEC84">
      <w:numFmt w:val="bullet"/>
      <w:lvlText w:val="-"/>
      <w:lvlJc w:val="left"/>
      <w:pPr>
        <w:ind w:left="420" w:hanging="360"/>
      </w:pPr>
      <w:rPr>
        <w:rFonts w:ascii="Times New Roman" w:eastAsiaTheme="minorHAns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7">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0">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8"/>
  </w:num>
  <w:num w:numId="3">
    <w:abstractNumId w:val="15"/>
  </w:num>
  <w:num w:numId="4">
    <w:abstractNumId w:val="1"/>
  </w:num>
  <w:num w:numId="5">
    <w:abstractNumId w:val="13"/>
  </w:num>
  <w:num w:numId="6">
    <w:abstractNumId w:val="17"/>
  </w:num>
  <w:num w:numId="7">
    <w:abstractNumId w:val="6"/>
  </w:num>
  <w:num w:numId="8">
    <w:abstractNumId w:val="19"/>
  </w:num>
  <w:num w:numId="9">
    <w:abstractNumId w:val="9"/>
  </w:num>
  <w:num w:numId="10">
    <w:abstractNumId w:val="7"/>
  </w:num>
  <w:num w:numId="11">
    <w:abstractNumId w:val="20"/>
  </w:num>
  <w:num w:numId="12">
    <w:abstractNumId w:val="3"/>
  </w:num>
  <w:num w:numId="13">
    <w:abstractNumId w:val="14"/>
  </w:num>
  <w:num w:numId="14">
    <w:abstractNumId w:val="8"/>
  </w:num>
  <w:num w:numId="15">
    <w:abstractNumId w:val="12"/>
  </w:num>
  <w:num w:numId="16">
    <w:abstractNumId w:val="4"/>
  </w:num>
  <w:num w:numId="17">
    <w:abstractNumId w:val="11"/>
  </w:num>
  <w:num w:numId="18">
    <w:abstractNumId w:val="2"/>
  </w:num>
  <w:num w:numId="19">
    <w:abstractNumId w:val="16"/>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0772BC"/>
    <w:rsid w:val="000035C3"/>
    <w:rsid w:val="00003A8A"/>
    <w:rsid w:val="00010D20"/>
    <w:rsid w:val="000120C1"/>
    <w:rsid w:val="00013DD6"/>
    <w:rsid w:val="00015658"/>
    <w:rsid w:val="000171E8"/>
    <w:rsid w:val="00021042"/>
    <w:rsid w:val="000264F4"/>
    <w:rsid w:val="00030701"/>
    <w:rsid w:val="00031732"/>
    <w:rsid w:val="0003263E"/>
    <w:rsid w:val="00033CB5"/>
    <w:rsid w:val="00033D70"/>
    <w:rsid w:val="00034596"/>
    <w:rsid w:val="000352CD"/>
    <w:rsid w:val="00036818"/>
    <w:rsid w:val="000371D4"/>
    <w:rsid w:val="000446D1"/>
    <w:rsid w:val="0004518E"/>
    <w:rsid w:val="000456D5"/>
    <w:rsid w:val="00045EB4"/>
    <w:rsid w:val="00047682"/>
    <w:rsid w:val="00051113"/>
    <w:rsid w:val="000559F1"/>
    <w:rsid w:val="00056CAC"/>
    <w:rsid w:val="000742AF"/>
    <w:rsid w:val="00075A85"/>
    <w:rsid w:val="000772BC"/>
    <w:rsid w:val="00080A03"/>
    <w:rsid w:val="00081E93"/>
    <w:rsid w:val="000830E7"/>
    <w:rsid w:val="0008538E"/>
    <w:rsid w:val="0008586D"/>
    <w:rsid w:val="00090786"/>
    <w:rsid w:val="00096763"/>
    <w:rsid w:val="000A3F41"/>
    <w:rsid w:val="000A45D5"/>
    <w:rsid w:val="000B32FD"/>
    <w:rsid w:val="000B3589"/>
    <w:rsid w:val="000B4256"/>
    <w:rsid w:val="000B4B45"/>
    <w:rsid w:val="000B636C"/>
    <w:rsid w:val="000B6647"/>
    <w:rsid w:val="000C0A0E"/>
    <w:rsid w:val="000C15CD"/>
    <w:rsid w:val="000C3C12"/>
    <w:rsid w:val="000D053E"/>
    <w:rsid w:val="000D098F"/>
    <w:rsid w:val="000D0B2F"/>
    <w:rsid w:val="000D191D"/>
    <w:rsid w:val="000D339F"/>
    <w:rsid w:val="000D74E3"/>
    <w:rsid w:val="000D7C1D"/>
    <w:rsid w:val="000E47D4"/>
    <w:rsid w:val="000E5651"/>
    <w:rsid w:val="000E683A"/>
    <w:rsid w:val="000F4C05"/>
    <w:rsid w:val="00100D1D"/>
    <w:rsid w:val="001012F1"/>
    <w:rsid w:val="00101396"/>
    <w:rsid w:val="00101762"/>
    <w:rsid w:val="00103139"/>
    <w:rsid w:val="00103C6D"/>
    <w:rsid w:val="001047A9"/>
    <w:rsid w:val="00104C6D"/>
    <w:rsid w:val="0011135F"/>
    <w:rsid w:val="001127A7"/>
    <w:rsid w:val="00114EB2"/>
    <w:rsid w:val="00116D83"/>
    <w:rsid w:val="0011774E"/>
    <w:rsid w:val="00117C74"/>
    <w:rsid w:val="00120A93"/>
    <w:rsid w:val="00120D5C"/>
    <w:rsid w:val="00122477"/>
    <w:rsid w:val="00123E23"/>
    <w:rsid w:val="00123EFF"/>
    <w:rsid w:val="00127C3A"/>
    <w:rsid w:val="001311A7"/>
    <w:rsid w:val="00132257"/>
    <w:rsid w:val="0013653F"/>
    <w:rsid w:val="001379A6"/>
    <w:rsid w:val="00141987"/>
    <w:rsid w:val="00151EC5"/>
    <w:rsid w:val="00153272"/>
    <w:rsid w:val="00153D74"/>
    <w:rsid w:val="001550F8"/>
    <w:rsid w:val="00155614"/>
    <w:rsid w:val="001575D0"/>
    <w:rsid w:val="00167659"/>
    <w:rsid w:val="0017043D"/>
    <w:rsid w:val="00171C46"/>
    <w:rsid w:val="00172819"/>
    <w:rsid w:val="00176DD3"/>
    <w:rsid w:val="00176EE5"/>
    <w:rsid w:val="00181EE3"/>
    <w:rsid w:val="00182D64"/>
    <w:rsid w:val="0018644C"/>
    <w:rsid w:val="001874AB"/>
    <w:rsid w:val="001913A4"/>
    <w:rsid w:val="00192103"/>
    <w:rsid w:val="001932D7"/>
    <w:rsid w:val="001954EF"/>
    <w:rsid w:val="00195610"/>
    <w:rsid w:val="001A0995"/>
    <w:rsid w:val="001A1E54"/>
    <w:rsid w:val="001A25F1"/>
    <w:rsid w:val="001A4EE2"/>
    <w:rsid w:val="001B0642"/>
    <w:rsid w:val="001B0A2D"/>
    <w:rsid w:val="001B0AD9"/>
    <w:rsid w:val="001B3E1C"/>
    <w:rsid w:val="001B41D7"/>
    <w:rsid w:val="001B6CB6"/>
    <w:rsid w:val="001C08FF"/>
    <w:rsid w:val="001C150F"/>
    <w:rsid w:val="001C7CA6"/>
    <w:rsid w:val="001D3951"/>
    <w:rsid w:val="001D4590"/>
    <w:rsid w:val="001D4F5E"/>
    <w:rsid w:val="001D60B5"/>
    <w:rsid w:val="001D7A97"/>
    <w:rsid w:val="001E0057"/>
    <w:rsid w:val="001E093B"/>
    <w:rsid w:val="001E135E"/>
    <w:rsid w:val="001E367B"/>
    <w:rsid w:val="001E434A"/>
    <w:rsid w:val="001E5BF4"/>
    <w:rsid w:val="001F1AA4"/>
    <w:rsid w:val="001F282E"/>
    <w:rsid w:val="001F4288"/>
    <w:rsid w:val="001F4A56"/>
    <w:rsid w:val="00201C13"/>
    <w:rsid w:val="002054B8"/>
    <w:rsid w:val="00206679"/>
    <w:rsid w:val="00214BB5"/>
    <w:rsid w:val="00216242"/>
    <w:rsid w:val="0022116D"/>
    <w:rsid w:val="00221A74"/>
    <w:rsid w:val="00223576"/>
    <w:rsid w:val="00224B99"/>
    <w:rsid w:val="00225970"/>
    <w:rsid w:val="00227AE6"/>
    <w:rsid w:val="00233469"/>
    <w:rsid w:val="00234D5C"/>
    <w:rsid w:val="00235D4F"/>
    <w:rsid w:val="002367B8"/>
    <w:rsid w:val="00241B38"/>
    <w:rsid w:val="002432EB"/>
    <w:rsid w:val="0024387C"/>
    <w:rsid w:val="00247AF8"/>
    <w:rsid w:val="002515AB"/>
    <w:rsid w:val="002525AC"/>
    <w:rsid w:val="00252842"/>
    <w:rsid w:val="002534AE"/>
    <w:rsid w:val="0025375C"/>
    <w:rsid w:val="002609B9"/>
    <w:rsid w:val="002657F0"/>
    <w:rsid w:val="0026767A"/>
    <w:rsid w:val="00270A64"/>
    <w:rsid w:val="002723AC"/>
    <w:rsid w:val="0027252D"/>
    <w:rsid w:val="0027469F"/>
    <w:rsid w:val="00281E41"/>
    <w:rsid w:val="0028334D"/>
    <w:rsid w:val="00284711"/>
    <w:rsid w:val="002924B2"/>
    <w:rsid w:val="00292E9A"/>
    <w:rsid w:val="00294CCF"/>
    <w:rsid w:val="002954A9"/>
    <w:rsid w:val="0029603C"/>
    <w:rsid w:val="002A09BA"/>
    <w:rsid w:val="002A13A4"/>
    <w:rsid w:val="002A2A5D"/>
    <w:rsid w:val="002A438D"/>
    <w:rsid w:val="002A5C22"/>
    <w:rsid w:val="002A5F9D"/>
    <w:rsid w:val="002A76E5"/>
    <w:rsid w:val="002B013D"/>
    <w:rsid w:val="002B0A62"/>
    <w:rsid w:val="002B2F25"/>
    <w:rsid w:val="002B4BF8"/>
    <w:rsid w:val="002B4EAD"/>
    <w:rsid w:val="002B560E"/>
    <w:rsid w:val="002B757B"/>
    <w:rsid w:val="002C18BA"/>
    <w:rsid w:val="002C2548"/>
    <w:rsid w:val="002C40BD"/>
    <w:rsid w:val="002C4AAC"/>
    <w:rsid w:val="002C4F0B"/>
    <w:rsid w:val="002C534A"/>
    <w:rsid w:val="002D5F3E"/>
    <w:rsid w:val="002E1DB7"/>
    <w:rsid w:val="002E2CD4"/>
    <w:rsid w:val="002E6FAF"/>
    <w:rsid w:val="002E74DB"/>
    <w:rsid w:val="002F1CE3"/>
    <w:rsid w:val="002F4292"/>
    <w:rsid w:val="002F4AD7"/>
    <w:rsid w:val="002F4DF8"/>
    <w:rsid w:val="002F667E"/>
    <w:rsid w:val="00306079"/>
    <w:rsid w:val="00307C86"/>
    <w:rsid w:val="00307E73"/>
    <w:rsid w:val="00310D2F"/>
    <w:rsid w:val="003116C6"/>
    <w:rsid w:val="003125FD"/>
    <w:rsid w:val="00313C75"/>
    <w:rsid w:val="003169E3"/>
    <w:rsid w:val="00320622"/>
    <w:rsid w:val="0032160E"/>
    <w:rsid w:val="00323EB3"/>
    <w:rsid w:val="00327064"/>
    <w:rsid w:val="00327AC0"/>
    <w:rsid w:val="003307CF"/>
    <w:rsid w:val="00330C19"/>
    <w:rsid w:val="00330D78"/>
    <w:rsid w:val="00331515"/>
    <w:rsid w:val="0033152B"/>
    <w:rsid w:val="00332D9B"/>
    <w:rsid w:val="0033399C"/>
    <w:rsid w:val="00334314"/>
    <w:rsid w:val="003455BE"/>
    <w:rsid w:val="0035227B"/>
    <w:rsid w:val="00353D19"/>
    <w:rsid w:val="00355DBD"/>
    <w:rsid w:val="00357997"/>
    <w:rsid w:val="00360F96"/>
    <w:rsid w:val="003637D8"/>
    <w:rsid w:val="00364F1F"/>
    <w:rsid w:val="0037080B"/>
    <w:rsid w:val="003722A8"/>
    <w:rsid w:val="00381CD0"/>
    <w:rsid w:val="00382ED7"/>
    <w:rsid w:val="00387F99"/>
    <w:rsid w:val="003945F1"/>
    <w:rsid w:val="00394F6A"/>
    <w:rsid w:val="003951BB"/>
    <w:rsid w:val="003A2A12"/>
    <w:rsid w:val="003A3EAE"/>
    <w:rsid w:val="003A506B"/>
    <w:rsid w:val="003A50DD"/>
    <w:rsid w:val="003A5EFA"/>
    <w:rsid w:val="003A7C8E"/>
    <w:rsid w:val="003B07F1"/>
    <w:rsid w:val="003B34C8"/>
    <w:rsid w:val="003C18AF"/>
    <w:rsid w:val="003C29C1"/>
    <w:rsid w:val="003C4FDB"/>
    <w:rsid w:val="003C5B14"/>
    <w:rsid w:val="003D22ED"/>
    <w:rsid w:val="003D75F1"/>
    <w:rsid w:val="003D7B5D"/>
    <w:rsid w:val="003E1894"/>
    <w:rsid w:val="003E23C4"/>
    <w:rsid w:val="003E6B1C"/>
    <w:rsid w:val="003E7893"/>
    <w:rsid w:val="003E7F07"/>
    <w:rsid w:val="0040494F"/>
    <w:rsid w:val="00405081"/>
    <w:rsid w:val="00405DF3"/>
    <w:rsid w:val="0040735E"/>
    <w:rsid w:val="00413145"/>
    <w:rsid w:val="00416095"/>
    <w:rsid w:val="00417376"/>
    <w:rsid w:val="00417868"/>
    <w:rsid w:val="00420F59"/>
    <w:rsid w:val="00421FDC"/>
    <w:rsid w:val="004300DA"/>
    <w:rsid w:val="004309B4"/>
    <w:rsid w:val="004311EC"/>
    <w:rsid w:val="00432D9D"/>
    <w:rsid w:val="00433180"/>
    <w:rsid w:val="004340AF"/>
    <w:rsid w:val="0043520B"/>
    <w:rsid w:val="00435744"/>
    <w:rsid w:val="00436E77"/>
    <w:rsid w:val="00440676"/>
    <w:rsid w:val="00441187"/>
    <w:rsid w:val="004428D2"/>
    <w:rsid w:val="004479D2"/>
    <w:rsid w:val="00454089"/>
    <w:rsid w:val="00455D90"/>
    <w:rsid w:val="00456684"/>
    <w:rsid w:val="0045713E"/>
    <w:rsid w:val="00462034"/>
    <w:rsid w:val="0046310D"/>
    <w:rsid w:val="004676EA"/>
    <w:rsid w:val="00467E9B"/>
    <w:rsid w:val="004704C6"/>
    <w:rsid w:val="0047092A"/>
    <w:rsid w:val="00472F14"/>
    <w:rsid w:val="00474DEF"/>
    <w:rsid w:val="00477977"/>
    <w:rsid w:val="0048046E"/>
    <w:rsid w:val="00481DE1"/>
    <w:rsid w:val="00482D6B"/>
    <w:rsid w:val="00483A07"/>
    <w:rsid w:val="00484824"/>
    <w:rsid w:val="00484F87"/>
    <w:rsid w:val="00486F81"/>
    <w:rsid w:val="00492A4E"/>
    <w:rsid w:val="004A5E02"/>
    <w:rsid w:val="004A5E44"/>
    <w:rsid w:val="004B66BE"/>
    <w:rsid w:val="004B66E4"/>
    <w:rsid w:val="004B7814"/>
    <w:rsid w:val="004C00A6"/>
    <w:rsid w:val="004C64F1"/>
    <w:rsid w:val="004C70F0"/>
    <w:rsid w:val="004C795B"/>
    <w:rsid w:val="004D0702"/>
    <w:rsid w:val="004D0A5D"/>
    <w:rsid w:val="004E3B62"/>
    <w:rsid w:val="004E3F68"/>
    <w:rsid w:val="004E3F79"/>
    <w:rsid w:val="004E49C8"/>
    <w:rsid w:val="004E4E8A"/>
    <w:rsid w:val="004E6E67"/>
    <w:rsid w:val="004F0331"/>
    <w:rsid w:val="004F349E"/>
    <w:rsid w:val="005038E2"/>
    <w:rsid w:val="00507B65"/>
    <w:rsid w:val="00507F94"/>
    <w:rsid w:val="00512815"/>
    <w:rsid w:val="00512E81"/>
    <w:rsid w:val="005130D4"/>
    <w:rsid w:val="00515BC0"/>
    <w:rsid w:val="005161CC"/>
    <w:rsid w:val="00520072"/>
    <w:rsid w:val="005206A0"/>
    <w:rsid w:val="00520AC5"/>
    <w:rsid w:val="00521073"/>
    <w:rsid w:val="0052249B"/>
    <w:rsid w:val="00522724"/>
    <w:rsid w:val="00522DD2"/>
    <w:rsid w:val="00523431"/>
    <w:rsid w:val="00524367"/>
    <w:rsid w:val="00524F53"/>
    <w:rsid w:val="00527B53"/>
    <w:rsid w:val="00530AEF"/>
    <w:rsid w:val="00531DAA"/>
    <w:rsid w:val="00532D6B"/>
    <w:rsid w:val="00533129"/>
    <w:rsid w:val="00536114"/>
    <w:rsid w:val="00537356"/>
    <w:rsid w:val="005406EC"/>
    <w:rsid w:val="00540BC8"/>
    <w:rsid w:val="005410F5"/>
    <w:rsid w:val="0054191E"/>
    <w:rsid w:val="005438B5"/>
    <w:rsid w:val="00543A13"/>
    <w:rsid w:val="00544C6F"/>
    <w:rsid w:val="0054543B"/>
    <w:rsid w:val="00546354"/>
    <w:rsid w:val="005469AA"/>
    <w:rsid w:val="00550EA0"/>
    <w:rsid w:val="005522F3"/>
    <w:rsid w:val="00560125"/>
    <w:rsid w:val="00562490"/>
    <w:rsid w:val="00563208"/>
    <w:rsid w:val="00567312"/>
    <w:rsid w:val="005677B3"/>
    <w:rsid w:val="0057245E"/>
    <w:rsid w:val="00575107"/>
    <w:rsid w:val="00576263"/>
    <w:rsid w:val="00582B57"/>
    <w:rsid w:val="005831F6"/>
    <w:rsid w:val="00583F8C"/>
    <w:rsid w:val="00585F70"/>
    <w:rsid w:val="00592AE3"/>
    <w:rsid w:val="00592DE4"/>
    <w:rsid w:val="00593FD4"/>
    <w:rsid w:val="005943E2"/>
    <w:rsid w:val="005A12D1"/>
    <w:rsid w:val="005A6A86"/>
    <w:rsid w:val="005A6F70"/>
    <w:rsid w:val="005A71CA"/>
    <w:rsid w:val="005B170B"/>
    <w:rsid w:val="005B266D"/>
    <w:rsid w:val="005B2FA2"/>
    <w:rsid w:val="005B56CC"/>
    <w:rsid w:val="005C29CE"/>
    <w:rsid w:val="005C735A"/>
    <w:rsid w:val="005D318C"/>
    <w:rsid w:val="005D5F2F"/>
    <w:rsid w:val="005E100A"/>
    <w:rsid w:val="005E1B69"/>
    <w:rsid w:val="005E2F64"/>
    <w:rsid w:val="005E3599"/>
    <w:rsid w:val="005E7616"/>
    <w:rsid w:val="005F2AE2"/>
    <w:rsid w:val="005F584D"/>
    <w:rsid w:val="005F7217"/>
    <w:rsid w:val="00605A96"/>
    <w:rsid w:val="0061052E"/>
    <w:rsid w:val="0061716C"/>
    <w:rsid w:val="00623083"/>
    <w:rsid w:val="00630076"/>
    <w:rsid w:val="006344C2"/>
    <w:rsid w:val="00635C73"/>
    <w:rsid w:val="006365FA"/>
    <w:rsid w:val="006369F5"/>
    <w:rsid w:val="00645CF7"/>
    <w:rsid w:val="00654C6F"/>
    <w:rsid w:val="00657E22"/>
    <w:rsid w:val="0066546D"/>
    <w:rsid w:val="006657B3"/>
    <w:rsid w:val="006664FD"/>
    <w:rsid w:val="00667703"/>
    <w:rsid w:val="00671B95"/>
    <w:rsid w:val="00671E74"/>
    <w:rsid w:val="0067594F"/>
    <w:rsid w:val="0068108B"/>
    <w:rsid w:val="0068174F"/>
    <w:rsid w:val="0068214A"/>
    <w:rsid w:val="00687F7E"/>
    <w:rsid w:val="0069111B"/>
    <w:rsid w:val="0069140D"/>
    <w:rsid w:val="006945D8"/>
    <w:rsid w:val="00695489"/>
    <w:rsid w:val="006968B8"/>
    <w:rsid w:val="006978AC"/>
    <w:rsid w:val="006A0767"/>
    <w:rsid w:val="006A33B4"/>
    <w:rsid w:val="006A5648"/>
    <w:rsid w:val="006A5842"/>
    <w:rsid w:val="006A6B08"/>
    <w:rsid w:val="006A6D74"/>
    <w:rsid w:val="006A6F38"/>
    <w:rsid w:val="006A7D74"/>
    <w:rsid w:val="006B00D1"/>
    <w:rsid w:val="006B0936"/>
    <w:rsid w:val="006B25B5"/>
    <w:rsid w:val="006B335D"/>
    <w:rsid w:val="006B6B40"/>
    <w:rsid w:val="006B7697"/>
    <w:rsid w:val="006B7EBB"/>
    <w:rsid w:val="006C5621"/>
    <w:rsid w:val="006D1ED9"/>
    <w:rsid w:val="006D5FC3"/>
    <w:rsid w:val="006D65EC"/>
    <w:rsid w:val="006D714A"/>
    <w:rsid w:val="006E3768"/>
    <w:rsid w:val="006E497D"/>
    <w:rsid w:val="006E4CEB"/>
    <w:rsid w:val="006E703F"/>
    <w:rsid w:val="006E78D5"/>
    <w:rsid w:val="006F2308"/>
    <w:rsid w:val="006F48D3"/>
    <w:rsid w:val="006F5F7A"/>
    <w:rsid w:val="006F6C9E"/>
    <w:rsid w:val="006F6D3E"/>
    <w:rsid w:val="00701573"/>
    <w:rsid w:val="00701751"/>
    <w:rsid w:val="0070371F"/>
    <w:rsid w:val="007067C0"/>
    <w:rsid w:val="00706D60"/>
    <w:rsid w:val="00710E4E"/>
    <w:rsid w:val="00713AA2"/>
    <w:rsid w:val="00720FEF"/>
    <w:rsid w:val="00721AE1"/>
    <w:rsid w:val="00722434"/>
    <w:rsid w:val="00724D5C"/>
    <w:rsid w:val="00727B07"/>
    <w:rsid w:val="007304CC"/>
    <w:rsid w:val="00736011"/>
    <w:rsid w:val="007373AF"/>
    <w:rsid w:val="0073776D"/>
    <w:rsid w:val="00743C5E"/>
    <w:rsid w:val="00744208"/>
    <w:rsid w:val="0075046B"/>
    <w:rsid w:val="00753648"/>
    <w:rsid w:val="00761B1F"/>
    <w:rsid w:val="00763D7A"/>
    <w:rsid w:val="0076636D"/>
    <w:rsid w:val="00766DBC"/>
    <w:rsid w:val="007678DA"/>
    <w:rsid w:val="007729FF"/>
    <w:rsid w:val="00774271"/>
    <w:rsid w:val="0078385A"/>
    <w:rsid w:val="00783BAB"/>
    <w:rsid w:val="00786B26"/>
    <w:rsid w:val="00790280"/>
    <w:rsid w:val="00792B5A"/>
    <w:rsid w:val="00793164"/>
    <w:rsid w:val="00794F42"/>
    <w:rsid w:val="00795F8E"/>
    <w:rsid w:val="007A00BE"/>
    <w:rsid w:val="007A04A4"/>
    <w:rsid w:val="007A05B5"/>
    <w:rsid w:val="007A069C"/>
    <w:rsid w:val="007A33F1"/>
    <w:rsid w:val="007B1082"/>
    <w:rsid w:val="007B4B6E"/>
    <w:rsid w:val="007B6658"/>
    <w:rsid w:val="007B74A0"/>
    <w:rsid w:val="007C062D"/>
    <w:rsid w:val="007C654E"/>
    <w:rsid w:val="007C6F77"/>
    <w:rsid w:val="007D16D9"/>
    <w:rsid w:val="007D2F6A"/>
    <w:rsid w:val="007D4AEA"/>
    <w:rsid w:val="007D744B"/>
    <w:rsid w:val="007E0722"/>
    <w:rsid w:val="007E0E52"/>
    <w:rsid w:val="007E34A8"/>
    <w:rsid w:val="007E6993"/>
    <w:rsid w:val="007F0062"/>
    <w:rsid w:val="007F04F1"/>
    <w:rsid w:val="007F0FBF"/>
    <w:rsid w:val="007F7962"/>
    <w:rsid w:val="00801409"/>
    <w:rsid w:val="0080544C"/>
    <w:rsid w:val="008062E4"/>
    <w:rsid w:val="00807AF0"/>
    <w:rsid w:val="0081028A"/>
    <w:rsid w:val="008103A2"/>
    <w:rsid w:val="00810812"/>
    <w:rsid w:val="00813984"/>
    <w:rsid w:val="00816B7C"/>
    <w:rsid w:val="00822EFB"/>
    <w:rsid w:val="008234A2"/>
    <w:rsid w:val="00825031"/>
    <w:rsid w:val="00830343"/>
    <w:rsid w:val="00830605"/>
    <w:rsid w:val="00833A11"/>
    <w:rsid w:val="008404E4"/>
    <w:rsid w:val="00840837"/>
    <w:rsid w:val="00842C37"/>
    <w:rsid w:val="00842D09"/>
    <w:rsid w:val="00850F1E"/>
    <w:rsid w:val="00857DFC"/>
    <w:rsid w:val="0086332E"/>
    <w:rsid w:val="00864C3A"/>
    <w:rsid w:val="00865784"/>
    <w:rsid w:val="008664C9"/>
    <w:rsid w:val="00870AAB"/>
    <w:rsid w:val="00875308"/>
    <w:rsid w:val="0087555E"/>
    <w:rsid w:val="008768D1"/>
    <w:rsid w:val="0087780C"/>
    <w:rsid w:val="00877A02"/>
    <w:rsid w:val="00884341"/>
    <w:rsid w:val="00890D27"/>
    <w:rsid w:val="00892DF5"/>
    <w:rsid w:val="008931B2"/>
    <w:rsid w:val="00893BCB"/>
    <w:rsid w:val="00893C95"/>
    <w:rsid w:val="00894F25"/>
    <w:rsid w:val="00895B7E"/>
    <w:rsid w:val="00895B94"/>
    <w:rsid w:val="008A09C8"/>
    <w:rsid w:val="008A19B3"/>
    <w:rsid w:val="008A391D"/>
    <w:rsid w:val="008A4357"/>
    <w:rsid w:val="008A51EB"/>
    <w:rsid w:val="008A6750"/>
    <w:rsid w:val="008B5839"/>
    <w:rsid w:val="008B6EC7"/>
    <w:rsid w:val="008B6F07"/>
    <w:rsid w:val="008B7795"/>
    <w:rsid w:val="008C0D46"/>
    <w:rsid w:val="008C4183"/>
    <w:rsid w:val="008C4E6C"/>
    <w:rsid w:val="008C58C7"/>
    <w:rsid w:val="008C6A76"/>
    <w:rsid w:val="008C701C"/>
    <w:rsid w:val="008D1D50"/>
    <w:rsid w:val="008D3964"/>
    <w:rsid w:val="008D427D"/>
    <w:rsid w:val="008D4ED0"/>
    <w:rsid w:val="008D5444"/>
    <w:rsid w:val="008D7FE2"/>
    <w:rsid w:val="008E238F"/>
    <w:rsid w:val="008E2CA1"/>
    <w:rsid w:val="008E4145"/>
    <w:rsid w:val="008E46B7"/>
    <w:rsid w:val="008E46FC"/>
    <w:rsid w:val="008E7083"/>
    <w:rsid w:val="008E72A6"/>
    <w:rsid w:val="008E7EA4"/>
    <w:rsid w:val="008F07A2"/>
    <w:rsid w:val="008F1C76"/>
    <w:rsid w:val="008F6048"/>
    <w:rsid w:val="0090304F"/>
    <w:rsid w:val="00906688"/>
    <w:rsid w:val="00906C5F"/>
    <w:rsid w:val="00914BC7"/>
    <w:rsid w:val="00916380"/>
    <w:rsid w:val="00917CD1"/>
    <w:rsid w:val="00917E0F"/>
    <w:rsid w:val="00921E81"/>
    <w:rsid w:val="0092333E"/>
    <w:rsid w:val="00924A79"/>
    <w:rsid w:val="00924B69"/>
    <w:rsid w:val="00927B58"/>
    <w:rsid w:val="00930E41"/>
    <w:rsid w:val="0093792C"/>
    <w:rsid w:val="009407DB"/>
    <w:rsid w:val="00943C38"/>
    <w:rsid w:val="009475EC"/>
    <w:rsid w:val="00954B70"/>
    <w:rsid w:val="00955AAA"/>
    <w:rsid w:val="00956F84"/>
    <w:rsid w:val="009572B9"/>
    <w:rsid w:val="00967E9A"/>
    <w:rsid w:val="009706FF"/>
    <w:rsid w:val="009711AF"/>
    <w:rsid w:val="009728D8"/>
    <w:rsid w:val="009737D8"/>
    <w:rsid w:val="00973B96"/>
    <w:rsid w:val="00974861"/>
    <w:rsid w:val="009756DB"/>
    <w:rsid w:val="00975736"/>
    <w:rsid w:val="00975FC3"/>
    <w:rsid w:val="00982035"/>
    <w:rsid w:val="0098413F"/>
    <w:rsid w:val="009862F4"/>
    <w:rsid w:val="00987233"/>
    <w:rsid w:val="00987DC4"/>
    <w:rsid w:val="0099061D"/>
    <w:rsid w:val="00991302"/>
    <w:rsid w:val="00991E5E"/>
    <w:rsid w:val="0099244C"/>
    <w:rsid w:val="009936B3"/>
    <w:rsid w:val="00997BC7"/>
    <w:rsid w:val="009A167F"/>
    <w:rsid w:val="009B1839"/>
    <w:rsid w:val="009B30C5"/>
    <w:rsid w:val="009B580E"/>
    <w:rsid w:val="009B6B3B"/>
    <w:rsid w:val="009C2FD9"/>
    <w:rsid w:val="009C4D99"/>
    <w:rsid w:val="009D0D59"/>
    <w:rsid w:val="009D2657"/>
    <w:rsid w:val="009D42EA"/>
    <w:rsid w:val="009E0857"/>
    <w:rsid w:val="009E42C2"/>
    <w:rsid w:val="009E60A7"/>
    <w:rsid w:val="009E670E"/>
    <w:rsid w:val="009F42B0"/>
    <w:rsid w:val="009F465D"/>
    <w:rsid w:val="009F4976"/>
    <w:rsid w:val="009F4DAB"/>
    <w:rsid w:val="009F558C"/>
    <w:rsid w:val="009F6B68"/>
    <w:rsid w:val="00A10911"/>
    <w:rsid w:val="00A11421"/>
    <w:rsid w:val="00A1644E"/>
    <w:rsid w:val="00A170BE"/>
    <w:rsid w:val="00A178EB"/>
    <w:rsid w:val="00A2261B"/>
    <w:rsid w:val="00A229BC"/>
    <w:rsid w:val="00A23A68"/>
    <w:rsid w:val="00A24E5C"/>
    <w:rsid w:val="00A26CEC"/>
    <w:rsid w:val="00A26F0E"/>
    <w:rsid w:val="00A27C4A"/>
    <w:rsid w:val="00A3141E"/>
    <w:rsid w:val="00A326B6"/>
    <w:rsid w:val="00A340CF"/>
    <w:rsid w:val="00A3502F"/>
    <w:rsid w:val="00A35B79"/>
    <w:rsid w:val="00A378DD"/>
    <w:rsid w:val="00A40B19"/>
    <w:rsid w:val="00A43727"/>
    <w:rsid w:val="00A43AFA"/>
    <w:rsid w:val="00A450C7"/>
    <w:rsid w:val="00A45B4F"/>
    <w:rsid w:val="00A45F68"/>
    <w:rsid w:val="00A51A8F"/>
    <w:rsid w:val="00A5508D"/>
    <w:rsid w:val="00A56848"/>
    <w:rsid w:val="00A633A2"/>
    <w:rsid w:val="00A676C6"/>
    <w:rsid w:val="00A71127"/>
    <w:rsid w:val="00A82F22"/>
    <w:rsid w:val="00A85E54"/>
    <w:rsid w:val="00A94A04"/>
    <w:rsid w:val="00A96536"/>
    <w:rsid w:val="00A96FAB"/>
    <w:rsid w:val="00AA5A8B"/>
    <w:rsid w:val="00AA5D9E"/>
    <w:rsid w:val="00AA7911"/>
    <w:rsid w:val="00AB0A3B"/>
    <w:rsid w:val="00AB205E"/>
    <w:rsid w:val="00AB3542"/>
    <w:rsid w:val="00AB6680"/>
    <w:rsid w:val="00AC380F"/>
    <w:rsid w:val="00AD14EA"/>
    <w:rsid w:val="00AD41D3"/>
    <w:rsid w:val="00AD5243"/>
    <w:rsid w:val="00AD5C6F"/>
    <w:rsid w:val="00AE0B42"/>
    <w:rsid w:val="00AE2EA6"/>
    <w:rsid w:val="00AE39F7"/>
    <w:rsid w:val="00AE52C4"/>
    <w:rsid w:val="00AE5EAA"/>
    <w:rsid w:val="00AE7861"/>
    <w:rsid w:val="00AF0F55"/>
    <w:rsid w:val="00AF1250"/>
    <w:rsid w:val="00AF2E1B"/>
    <w:rsid w:val="00AF4801"/>
    <w:rsid w:val="00B0134F"/>
    <w:rsid w:val="00B014F4"/>
    <w:rsid w:val="00B017F1"/>
    <w:rsid w:val="00B04DA3"/>
    <w:rsid w:val="00B05831"/>
    <w:rsid w:val="00B07BC2"/>
    <w:rsid w:val="00B10090"/>
    <w:rsid w:val="00B105C5"/>
    <w:rsid w:val="00B110A5"/>
    <w:rsid w:val="00B12054"/>
    <w:rsid w:val="00B15E34"/>
    <w:rsid w:val="00B174DE"/>
    <w:rsid w:val="00B219D7"/>
    <w:rsid w:val="00B23C14"/>
    <w:rsid w:val="00B24532"/>
    <w:rsid w:val="00B27084"/>
    <w:rsid w:val="00B27FAD"/>
    <w:rsid w:val="00B3218D"/>
    <w:rsid w:val="00B3364A"/>
    <w:rsid w:val="00B35675"/>
    <w:rsid w:val="00B40078"/>
    <w:rsid w:val="00B41596"/>
    <w:rsid w:val="00B41CA8"/>
    <w:rsid w:val="00B458F1"/>
    <w:rsid w:val="00B4797C"/>
    <w:rsid w:val="00B51B35"/>
    <w:rsid w:val="00B532F4"/>
    <w:rsid w:val="00B55BE5"/>
    <w:rsid w:val="00B607AF"/>
    <w:rsid w:val="00B60F04"/>
    <w:rsid w:val="00B615B2"/>
    <w:rsid w:val="00B710AB"/>
    <w:rsid w:val="00B743FE"/>
    <w:rsid w:val="00B75416"/>
    <w:rsid w:val="00B761C3"/>
    <w:rsid w:val="00B77ACF"/>
    <w:rsid w:val="00B871CD"/>
    <w:rsid w:val="00B87E10"/>
    <w:rsid w:val="00B90EEB"/>
    <w:rsid w:val="00B93692"/>
    <w:rsid w:val="00B93B00"/>
    <w:rsid w:val="00BA470B"/>
    <w:rsid w:val="00BA5DB6"/>
    <w:rsid w:val="00BB0CBE"/>
    <w:rsid w:val="00BB4C8D"/>
    <w:rsid w:val="00BB69DB"/>
    <w:rsid w:val="00BC24A0"/>
    <w:rsid w:val="00BC2EFA"/>
    <w:rsid w:val="00BC38F5"/>
    <w:rsid w:val="00BC3BFF"/>
    <w:rsid w:val="00BC643C"/>
    <w:rsid w:val="00BD048D"/>
    <w:rsid w:val="00BD2497"/>
    <w:rsid w:val="00BD7A96"/>
    <w:rsid w:val="00BD7BDE"/>
    <w:rsid w:val="00BE48E2"/>
    <w:rsid w:val="00BE49E0"/>
    <w:rsid w:val="00BE7249"/>
    <w:rsid w:val="00BF0519"/>
    <w:rsid w:val="00BF0E25"/>
    <w:rsid w:val="00BF29DA"/>
    <w:rsid w:val="00BF2DF7"/>
    <w:rsid w:val="00BF3172"/>
    <w:rsid w:val="00BF3177"/>
    <w:rsid w:val="00BF4644"/>
    <w:rsid w:val="00C0047C"/>
    <w:rsid w:val="00C00AB3"/>
    <w:rsid w:val="00C01437"/>
    <w:rsid w:val="00C01FD2"/>
    <w:rsid w:val="00C111BE"/>
    <w:rsid w:val="00C20513"/>
    <w:rsid w:val="00C235BB"/>
    <w:rsid w:val="00C307D8"/>
    <w:rsid w:val="00C33367"/>
    <w:rsid w:val="00C3398F"/>
    <w:rsid w:val="00C34771"/>
    <w:rsid w:val="00C35777"/>
    <w:rsid w:val="00C40DEA"/>
    <w:rsid w:val="00C42F80"/>
    <w:rsid w:val="00C43288"/>
    <w:rsid w:val="00C442AB"/>
    <w:rsid w:val="00C4707A"/>
    <w:rsid w:val="00C477E4"/>
    <w:rsid w:val="00C47DF7"/>
    <w:rsid w:val="00C47FAD"/>
    <w:rsid w:val="00C52D75"/>
    <w:rsid w:val="00C54171"/>
    <w:rsid w:val="00C55328"/>
    <w:rsid w:val="00C63035"/>
    <w:rsid w:val="00C6339E"/>
    <w:rsid w:val="00C6378F"/>
    <w:rsid w:val="00C71569"/>
    <w:rsid w:val="00C7311D"/>
    <w:rsid w:val="00C73406"/>
    <w:rsid w:val="00C801C0"/>
    <w:rsid w:val="00C81DBD"/>
    <w:rsid w:val="00C829AE"/>
    <w:rsid w:val="00C82EEF"/>
    <w:rsid w:val="00C83201"/>
    <w:rsid w:val="00C916FE"/>
    <w:rsid w:val="00C93517"/>
    <w:rsid w:val="00C94B3D"/>
    <w:rsid w:val="00C96B9D"/>
    <w:rsid w:val="00CA0A53"/>
    <w:rsid w:val="00CA48E2"/>
    <w:rsid w:val="00CA70A9"/>
    <w:rsid w:val="00CB065D"/>
    <w:rsid w:val="00CB1FD1"/>
    <w:rsid w:val="00CB3BF7"/>
    <w:rsid w:val="00CB503A"/>
    <w:rsid w:val="00CB5C0F"/>
    <w:rsid w:val="00CB6C25"/>
    <w:rsid w:val="00CC0A14"/>
    <w:rsid w:val="00CC12B6"/>
    <w:rsid w:val="00CC17CB"/>
    <w:rsid w:val="00CC1BD0"/>
    <w:rsid w:val="00CC66B7"/>
    <w:rsid w:val="00CD2BE5"/>
    <w:rsid w:val="00CD3904"/>
    <w:rsid w:val="00CD3C45"/>
    <w:rsid w:val="00CD493C"/>
    <w:rsid w:val="00CD4BD0"/>
    <w:rsid w:val="00CE2E62"/>
    <w:rsid w:val="00CE545B"/>
    <w:rsid w:val="00CE5A84"/>
    <w:rsid w:val="00CE65AD"/>
    <w:rsid w:val="00CF06AA"/>
    <w:rsid w:val="00CF7D5F"/>
    <w:rsid w:val="00CF7F09"/>
    <w:rsid w:val="00D00366"/>
    <w:rsid w:val="00D00BEA"/>
    <w:rsid w:val="00D02E66"/>
    <w:rsid w:val="00D06111"/>
    <w:rsid w:val="00D06A7E"/>
    <w:rsid w:val="00D115AD"/>
    <w:rsid w:val="00D11F2E"/>
    <w:rsid w:val="00D15E42"/>
    <w:rsid w:val="00D16C5D"/>
    <w:rsid w:val="00D17689"/>
    <w:rsid w:val="00D23A93"/>
    <w:rsid w:val="00D250BB"/>
    <w:rsid w:val="00D26309"/>
    <w:rsid w:val="00D36084"/>
    <w:rsid w:val="00D3658C"/>
    <w:rsid w:val="00D42F96"/>
    <w:rsid w:val="00D440F1"/>
    <w:rsid w:val="00D4536F"/>
    <w:rsid w:val="00D4656F"/>
    <w:rsid w:val="00D536FD"/>
    <w:rsid w:val="00D550B9"/>
    <w:rsid w:val="00D608B5"/>
    <w:rsid w:val="00D61493"/>
    <w:rsid w:val="00D62997"/>
    <w:rsid w:val="00D6433C"/>
    <w:rsid w:val="00D65C50"/>
    <w:rsid w:val="00D66CA8"/>
    <w:rsid w:val="00D71102"/>
    <w:rsid w:val="00D73CA2"/>
    <w:rsid w:val="00D772F5"/>
    <w:rsid w:val="00D77BBF"/>
    <w:rsid w:val="00D80F9F"/>
    <w:rsid w:val="00D8223A"/>
    <w:rsid w:val="00D9419D"/>
    <w:rsid w:val="00D97591"/>
    <w:rsid w:val="00DA0C1C"/>
    <w:rsid w:val="00DA5B86"/>
    <w:rsid w:val="00DA5EC7"/>
    <w:rsid w:val="00DB41AE"/>
    <w:rsid w:val="00DB4914"/>
    <w:rsid w:val="00DB5495"/>
    <w:rsid w:val="00DB5D1E"/>
    <w:rsid w:val="00DB73B3"/>
    <w:rsid w:val="00DC0EC2"/>
    <w:rsid w:val="00DC21B3"/>
    <w:rsid w:val="00DC552C"/>
    <w:rsid w:val="00DC76B7"/>
    <w:rsid w:val="00DD41C4"/>
    <w:rsid w:val="00DD7687"/>
    <w:rsid w:val="00DE0605"/>
    <w:rsid w:val="00DE49EA"/>
    <w:rsid w:val="00DE69E4"/>
    <w:rsid w:val="00DE716F"/>
    <w:rsid w:val="00DF5AD0"/>
    <w:rsid w:val="00DF5FCA"/>
    <w:rsid w:val="00DF6E8E"/>
    <w:rsid w:val="00E013D8"/>
    <w:rsid w:val="00E01697"/>
    <w:rsid w:val="00E025C1"/>
    <w:rsid w:val="00E0290D"/>
    <w:rsid w:val="00E10D1B"/>
    <w:rsid w:val="00E13E7E"/>
    <w:rsid w:val="00E148B5"/>
    <w:rsid w:val="00E200D4"/>
    <w:rsid w:val="00E20E5F"/>
    <w:rsid w:val="00E21961"/>
    <w:rsid w:val="00E24B99"/>
    <w:rsid w:val="00E2742D"/>
    <w:rsid w:val="00E30750"/>
    <w:rsid w:val="00E3248E"/>
    <w:rsid w:val="00E346BB"/>
    <w:rsid w:val="00E34714"/>
    <w:rsid w:val="00E35B44"/>
    <w:rsid w:val="00E37CFC"/>
    <w:rsid w:val="00E4482B"/>
    <w:rsid w:val="00E44967"/>
    <w:rsid w:val="00E4789E"/>
    <w:rsid w:val="00E51C46"/>
    <w:rsid w:val="00E52197"/>
    <w:rsid w:val="00E53BAF"/>
    <w:rsid w:val="00E54058"/>
    <w:rsid w:val="00E5427F"/>
    <w:rsid w:val="00E5547D"/>
    <w:rsid w:val="00E6042E"/>
    <w:rsid w:val="00E61595"/>
    <w:rsid w:val="00E61678"/>
    <w:rsid w:val="00E660A0"/>
    <w:rsid w:val="00E66BF8"/>
    <w:rsid w:val="00E700D4"/>
    <w:rsid w:val="00E75134"/>
    <w:rsid w:val="00E759C7"/>
    <w:rsid w:val="00E77542"/>
    <w:rsid w:val="00E77780"/>
    <w:rsid w:val="00E81D73"/>
    <w:rsid w:val="00E82D57"/>
    <w:rsid w:val="00E83400"/>
    <w:rsid w:val="00E835C9"/>
    <w:rsid w:val="00E83EDC"/>
    <w:rsid w:val="00E906EE"/>
    <w:rsid w:val="00E91D3C"/>
    <w:rsid w:val="00E96F95"/>
    <w:rsid w:val="00E97264"/>
    <w:rsid w:val="00EA3333"/>
    <w:rsid w:val="00EA45B9"/>
    <w:rsid w:val="00EA496C"/>
    <w:rsid w:val="00EA51B5"/>
    <w:rsid w:val="00EA6A4B"/>
    <w:rsid w:val="00EA7027"/>
    <w:rsid w:val="00EB0E5C"/>
    <w:rsid w:val="00EB2F9A"/>
    <w:rsid w:val="00EC213A"/>
    <w:rsid w:val="00EC2899"/>
    <w:rsid w:val="00EC51F3"/>
    <w:rsid w:val="00EC6C29"/>
    <w:rsid w:val="00EC6E3E"/>
    <w:rsid w:val="00ED0062"/>
    <w:rsid w:val="00ED0729"/>
    <w:rsid w:val="00ED1480"/>
    <w:rsid w:val="00ED1DD7"/>
    <w:rsid w:val="00ED2B8F"/>
    <w:rsid w:val="00ED4F31"/>
    <w:rsid w:val="00ED6C32"/>
    <w:rsid w:val="00ED7A20"/>
    <w:rsid w:val="00ED7DA4"/>
    <w:rsid w:val="00EE0538"/>
    <w:rsid w:val="00EE2C5D"/>
    <w:rsid w:val="00EE3ACE"/>
    <w:rsid w:val="00EE5A27"/>
    <w:rsid w:val="00EE7D13"/>
    <w:rsid w:val="00EF0B31"/>
    <w:rsid w:val="00EF21B6"/>
    <w:rsid w:val="00EF2BEA"/>
    <w:rsid w:val="00EF5ED9"/>
    <w:rsid w:val="00EF7072"/>
    <w:rsid w:val="00F007D9"/>
    <w:rsid w:val="00F00AFE"/>
    <w:rsid w:val="00F00EF2"/>
    <w:rsid w:val="00F0113B"/>
    <w:rsid w:val="00F03275"/>
    <w:rsid w:val="00F103B3"/>
    <w:rsid w:val="00F1159A"/>
    <w:rsid w:val="00F138D9"/>
    <w:rsid w:val="00F147A7"/>
    <w:rsid w:val="00F16840"/>
    <w:rsid w:val="00F24591"/>
    <w:rsid w:val="00F24940"/>
    <w:rsid w:val="00F27B98"/>
    <w:rsid w:val="00F3113E"/>
    <w:rsid w:val="00F31A70"/>
    <w:rsid w:val="00F37B88"/>
    <w:rsid w:val="00F37C15"/>
    <w:rsid w:val="00F4053C"/>
    <w:rsid w:val="00F40D5B"/>
    <w:rsid w:val="00F417E2"/>
    <w:rsid w:val="00F418DA"/>
    <w:rsid w:val="00F41D15"/>
    <w:rsid w:val="00F42361"/>
    <w:rsid w:val="00F43E59"/>
    <w:rsid w:val="00F457A7"/>
    <w:rsid w:val="00F46A94"/>
    <w:rsid w:val="00F50796"/>
    <w:rsid w:val="00F55564"/>
    <w:rsid w:val="00F57060"/>
    <w:rsid w:val="00F579A3"/>
    <w:rsid w:val="00F605B9"/>
    <w:rsid w:val="00F63624"/>
    <w:rsid w:val="00F63D77"/>
    <w:rsid w:val="00F647D3"/>
    <w:rsid w:val="00F66DAE"/>
    <w:rsid w:val="00F7127D"/>
    <w:rsid w:val="00F72D04"/>
    <w:rsid w:val="00F73851"/>
    <w:rsid w:val="00F750C4"/>
    <w:rsid w:val="00F75383"/>
    <w:rsid w:val="00F779D0"/>
    <w:rsid w:val="00F83C17"/>
    <w:rsid w:val="00F869D9"/>
    <w:rsid w:val="00F90429"/>
    <w:rsid w:val="00F96FF3"/>
    <w:rsid w:val="00FA188A"/>
    <w:rsid w:val="00FA2553"/>
    <w:rsid w:val="00FA2C24"/>
    <w:rsid w:val="00FA3A14"/>
    <w:rsid w:val="00FA47D9"/>
    <w:rsid w:val="00FA74E4"/>
    <w:rsid w:val="00FB214F"/>
    <w:rsid w:val="00FB2307"/>
    <w:rsid w:val="00FB2B7D"/>
    <w:rsid w:val="00FB586F"/>
    <w:rsid w:val="00FB698C"/>
    <w:rsid w:val="00FB6F5A"/>
    <w:rsid w:val="00FB7689"/>
    <w:rsid w:val="00FC385B"/>
    <w:rsid w:val="00FC4212"/>
    <w:rsid w:val="00FC4BB5"/>
    <w:rsid w:val="00FC4E0F"/>
    <w:rsid w:val="00FC4E51"/>
    <w:rsid w:val="00FD0D72"/>
    <w:rsid w:val="00FE2FF7"/>
    <w:rsid w:val="00FE5E4F"/>
    <w:rsid w:val="00FE7FB7"/>
    <w:rsid w:val="00FF2921"/>
    <w:rsid w:val="00FF2E3E"/>
    <w:rsid w:val="00FF3F71"/>
    <w:rsid w:val="00FF44D3"/>
    <w:rsid w:val="00FF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iPriority w:val="99"/>
    <w:semiHidden/>
    <w:unhideWhenUsed/>
    <w:rsid w:val="008E7EA4"/>
    <w:rPr>
      <w:sz w:val="20"/>
      <w:szCs w:val="20"/>
    </w:rPr>
  </w:style>
  <w:style w:type="character" w:customStyle="1" w:styleId="CommentTextChar">
    <w:name w:val="Comment Text Char"/>
    <w:basedOn w:val="DefaultParagraphFont"/>
    <w:link w:val="CommentText"/>
    <w:uiPriority w:val="99"/>
    <w:semiHidden/>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 w:type="character" w:customStyle="1" w:styleId="apple-converted-space">
    <w:name w:val="apple-converted-space"/>
    <w:basedOn w:val="DefaultParagraphFont"/>
    <w:rsid w:val="001047A9"/>
  </w:style>
  <w:style w:type="paragraph" w:customStyle="1" w:styleId="tv213">
    <w:name w:val="tv213"/>
    <w:basedOn w:val="Normal"/>
    <w:rsid w:val="001932D7"/>
    <w:pPr>
      <w:spacing w:before="100" w:beforeAutospacing="1" w:after="100" w:afterAutospacing="1"/>
    </w:pPr>
    <w:rPr>
      <w:rFonts w:eastAsia="Times New Roman" w:cs="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221797885">
      <w:bodyDiv w:val="1"/>
      <w:marLeft w:val="0"/>
      <w:marRight w:val="0"/>
      <w:marTop w:val="0"/>
      <w:marBottom w:val="0"/>
      <w:divBdr>
        <w:top w:val="none" w:sz="0" w:space="0" w:color="auto"/>
        <w:left w:val="none" w:sz="0" w:space="0" w:color="auto"/>
        <w:bottom w:val="none" w:sz="0" w:space="0" w:color="auto"/>
        <w:right w:val="none" w:sz="0" w:space="0" w:color="auto"/>
      </w:divBdr>
      <w:divsChild>
        <w:div w:id="670642294">
          <w:marLeft w:val="0"/>
          <w:marRight w:val="0"/>
          <w:marTop w:val="480"/>
          <w:marBottom w:val="240"/>
          <w:divBdr>
            <w:top w:val="none" w:sz="0" w:space="0" w:color="auto"/>
            <w:left w:val="none" w:sz="0" w:space="0" w:color="auto"/>
            <w:bottom w:val="none" w:sz="0" w:space="0" w:color="auto"/>
            <w:right w:val="none" w:sz="0" w:space="0" w:color="auto"/>
          </w:divBdr>
        </w:div>
        <w:div w:id="963190603">
          <w:marLeft w:val="0"/>
          <w:marRight w:val="0"/>
          <w:marTop w:val="0"/>
          <w:marBottom w:val="567"/>
          <w:divBdr>
            <w:top w:val="none" w:sz="0" w:space="0" w:color="auto"/>
            <w:left w:val="none" w:sz="0" w:space="0" w:color="auto"/>
            <w:bottom w:val="none" w:sz="0" w:space="0" w:color="auto"/>
            <w:right w:val="none" w:sz="0" w:space="0" w:color="auto"/>
          </w:divBdr>
        </w:div>
      </w:divsChild>
    </w:div>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523514895">
      <w:bodyDiv w:val="1"/>
      <w:marLeft w:val="0"/>
      <w:marRight w:val="0"/>
      <w:marTop w:val="0"/>
      <w:marBottom w:val="0"/>
      <w:divBdr>
        <w:top w:val="none" w:sz="0" w:space="0" w:color="auto"/>
        <w:left w:val="none" w:sz="0" w:space="0" w:color="auto"/>
        <w:bottom w:val="none" w:sz="0" w:space="0" w:color="auto"/>
        <w:right w:val="none" w:sz="0" w:space="0" w:color="auto"/>
      </w:divBdr>
      <w:divsChild>
        <w:div w:id="364866660">
          <w:marLeft w:val="0"/>
          <w:marRight w:val="0"/>
          <w:marTop w:val="480"/>
          <w:marBottom w:val="240"/>
          <w:divBdr>
            <w:top w:val="none" w:sz="0" w:space="0" w:color="auto"/>
            <w:left w:val="none" w:sz="0" w:space="0" w:color="auto"/>
            <w:bottom w:val="none" w:sz="0" w:space="0" w:color="auto"/>
            <w:right w:val="none" w:sz="0" w:space="0" w:color="auto"/>
          </w:divBdr>
        </w:div>
        <w:div w:id="1854370338">
          <w:marLeft w:val="0"/>
          <w:marRight w:val="0"/>
          <w:marTop w:val="0"/>
          <w:marBottom w:val="567"/>
          <w:divBdr>
            <w:top w:val="none" w:sz="0" w:space="0" w:color="auto"/>
            <w:left w:val="none" w:sz="0" w:space="0" w:color="auto"/>
            <w:bottom w:val="none" w:sz="0" w:space="0" w:color="auto"/>
            <w:right w:val="none" w:sz="0" w:space="0" w:color="auto"/>
          </w:divBdr>
        </w:div>
      </w:divsChild>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5251">
      <w:bodyDiv w:val="1"/>
      <w:marLeft w:val="0"/>
      <w:marRight w:val="0"/>
      <w:marTop w:val="0"/>
      <w:marBottom w:val="0"/>
      <w:divBdr>
        <w:top w:val="none" w:sz="0" w:space="0" w:color="auto"/>
        <w:left w:val="none" w:sz="0" w:space="0" w:color="auto"/>
        <w:bottom w:val="none" w:sz="0" w:space="0" w:color="auto"/>
        <w:right w:val="none" w:sz="0" w:space="0" w:color="auto"/>
      </w:divBdr>
    </w:div>
    <w:div w:id="808740998">
      <w:bodyDiv w:val="1"/>
      <w:marLeft w:val="0"/>
      <w:marRight w:val="0"/>
      <w:marTop w:val="0"/>
      <w:marBottom w:val="0"/>
      <w:divBdr>
        <w:top w:val="none" w:sz="0" w:space="0" w:color="auto"/>
        <w:left w:val="none" w:sz="0" w:space="0" w:color="auto"/>
        <w:bottom w:val="none" w:sz="0" w:space="0" w:color="auto"/>
        <w:right w:val="none" w:sz="0" w:space="0" w:color="auto"/>
      </w:divBdr>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14807054">
      <w:bodyDiv w:val="1"/>
      <w:marLeft w:val="0"/>
      <w:marRight w:val="0"/>
      <w:marTop w:val="0"/>
      <w:marBottom w:val="0"/>
      <w:divBdr>
        <w:top w:val="none" w:sz="0" w:space="0" w:color="auto"/>
        <w:left w:val="none" w:sz="0" w:space="0" w:color="auto"/>
        <w:bottom w:val="none" w:sz="0" w:space="0" w:color="auto"/>
        <w:right w:val="none" w:sz="0" w:space="0" w:color="auto"/>
      </w:divBdr>
      <w:divsChild>
        <w:div w:id="483278671">
          <w:marLeft w:val="0"/>
          <w:marRight w:val="0"/>
          <w:marTop w:val="480"/>
          <w:marBottom w:val="240"/>
          <w:divBdr>
            <w:top w:val="none" w:sz="0" w:space="0" w:color="auto"/>
            <w:left w:val="none" w:sz="0" w:space="0" w:color="auto"/>
            <w:bottom w:val="none" w:sz="0" w:space="0" w:color="auto"/>
            <w:right w:val="none" w:sz="0" w:space="0" w:color="auto"/>
          </w:divBdr>
        </w:div>
        <w:div w:id="1376732260">
          <w:marLeft w:val="0"/>
          <w:marRight w:val="0"/>
          <w:marTop w:val="0"/>
          <w:marBottom w:val="567"/>
          <w:divBdr>
            <w:top w:val="none" w:sz="0" w:space="0" w:color="auto"/>
            <w:left w:val="none" w:sz="0" w:space="0" w:color="auto"/>
            <w:bottom w:val="none" w:sz="0" w:space="0" w:color="auto"/>
            <w:right w:val="none" w:sz="0" w:space="0" w:color="auto"/>
          </w:divBdr>
        </w:div>
      </w:divsChild>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858419021">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 w:id="21080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17BA-4691-49E2-AF08-2937870E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679</Words>
  <Characters>4964</Characters>
  <Application>Microsoft Office Word</Application>
  <DocSecurity>0</DocSecurity>
  <Lines>165</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22.janvāra noteikumos Nr.46 ”Noteikumi par izdienas pensijas saņēmēja apliecību”” sākotnējās ietekmes novērtējuma ziņojums (anotācija)</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22.janvāra noteikumos Nr.46 ”Noteikumi par izdienas pensijas saņēmēja apliecību”” sākotnējās ietekmes novērtējuma ziņojums (anotācija)</dc:title>
  <dc:subject>Ministru kabineta noteikumu projekta anotācija</dc:subject>
  <dc:creator>Rūta Markovska</dc:creator>
  <dc:description>67876087, Ruta.Markovska@vm.gov.lv</dc:description>
  <cp:lastModifiedBy>rmarkovska</cp:lastModifiedBy>
  <cp:revision>18</cp:revision>
  <cp:lastPrinted>2016-03-03T12:37:00Z</cp:lastPrinted>
  <dcterms:created xsi:type="dcterms:W3CDTF">2016-03-04T06:38:00Z</dcterms:created>
  <dcterms:modified xsi:type="dcterms:W3CDTF">2016-03-30T13:40:00Z</dcterms:modified>
</cp:coreProperties>
</file>