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C" w:rsidRPr="001F0AFC" w:rsidRDefault="001F0AFC" w:rsidP="001F0AFC">
      <w:pPr>
        <w:jc w:val="both"/>
        <w:rPr>
          <w:lang w:eastAsia="en-US"/>
        </w:rPr>
      </w:pPr>
      <w:proofErr w:type="gramStart"/>
      <w:r w:rsidRPr="001F0AFC">
        <w:rPr>
          <w:lang w:eastAsia="en-US"/>
        </w:rPr>
        <w:t>2016.gada</w:t>
      </w:r>
      <w:proofErr w:type="gramEnd"/>
      <w:r w:rsidRPr="001F0AFC">
        <w:rPr>
          <w:lang w:eastAsia="en-US"/>
        </w:rPr>
        <w:tab/>
        <w:t>.</w:t>
      </w:r>
      <w:r>
        <w:rPr>
          <w:lang w:eastAsia="en-US"/>
        </w:rPr>
        <w:t>martā</w:t>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Pr>
          <w:lang w:eastAsia="en-US"/>
        </w:rPr>
        <w:tab/>
      </w:r>
      <w:r w:rsidRPr="001F0AFC">
        <w:rPr>
          <w:lang w:eastAsia="en-US"/>
        </w:rPr>
        <w:tab/>
        <w:t>Noteikumi Nr.</w:t>
      </w:r>
    </w:p>
    <w:p w:rsidR="001F0AFC" w:rsidRPr="001F0AFC" w:rsidRDefault="001F0AFC" w:rsidP="001F0AFC">
      <w:pPr>
        <w:jc w:val="both"/>
        <w:rPr>
          <w:lang w:eastAsia="en-US"/>
        </w:rPr>
      </w:pPr>
      <w:r w:rsidRPr="001F0AFC">
        <w:rPr>
          <w:lang w:eastAsia="en-US"/>
        </w:rPr>
        <w:t>Rīgā</w:t>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r>
      <w:r w:rsidRPr="001F0AFC">
        <w:rPr>
          <w:lang w:eastAsia="en-US"/>
        </w:rPr>
        <w:tab/>
        <w:t>(prot. Nr.</w:t>
      </w:r>
      <w:r w:rsidRPr="001F0AFC">
        <w:rPr>
          <w:lang w:eastAsia="en-US"/>
        </w:rPr>
        <w:tab/>
        <w:t>.§)</w:t>
      </w:r>
    </w:p>
    <w:p w:rsidR="00605C82" w:rsidRPr="001F0AFC" w:rsidRDefault="00605C82" w:rsidP="00573B29">
      <w:pPr>
        <w:jc w:val="both"/>
      </w:pPr>
    </w:p>
    <w:p w:rsidR="00605C82" w:rsidRPr="001F0AFC" w:rsidRDefault="00605C82" w:rsidP="001F0AFC">
      <w:pPr>
        <w:ind w:firstLine="720"/>
        <w:jc w:val="center"/>
        <w:rPr>
          <w:b/>
        </w:rPr>
      </w:pPr>
      <w:r w:rsidRPr="001F0AFC">
        <w:rPr>
          <w:b/>
        </w:rPr>
        <w:t>Gr</w:t>
      </w:r>
      <w:r w:rsidR="001F0AFC" w:rsidRPr="001F0AFC">
        <w:rPr>
          <w:b/>
        </w:rPr>
        <w:t xml:space="preserve">ozījumi Ministru kabineta </w:t>
      </w:r>
      <w:proofErr w:type="gramStart"/>
      <w:r w:rsidR="001F0AFC" w:rsidRPr="001F0AFC">
        <w:rPr>
          <w:b/>
        </w:rPr>
        <w:t>2015.gada</w:t>
      </w:r>
      <w:proofErr w:type="gramEnd"/>
      <w:r w:rsidR="001F0AFC" w:rsidRPr="001F0AFC">
        <w:rPr>
          <w:b/>
        </w:rPr>
        <w:t xml:space="preserve"> 30.septembra noteikumos Nr.</w:t>
      </w:r>
      <w:r w:rsidRPr="001F0AFC">
        <w:rPr>
          <w:b/>
        </w:rPr>
        <w:t>598</w:t>
      </w:r>
      <w:r w:rsidR="0092158B" w:rsidRPr="001F0AFC">
        <w:rPr>
          <w:b/>
        </w:rPr>
        <w:t xml:space="preserve"> “</w:t>
      </w:r>
      <w:r w:rsidR="002C5B4C" w:rsidRPr="001F0AFC">
        <w:rPr>
          <w:b/>
        </w:rPr>
        <w:t>Noteikumi par valsts un Eiropas Savienības atbalsta piešķiršanu, administrēšanu un uzraudzību lauku un zivsaimniecības attīstībai 2014.</w:t>
      </w:r>
      <w:r w:rsidR="00E055C0" w:rsidRPr="001F0AFC">
        <w:rPr>
          <w:b/>
        </w:rPr>
        <w:t>–</w:t>
      </w:r>
      <w:r w:rsidR="002C5B4C" w:rsidRPr="001F0AFC">
        <w:rPr>
          <w:b/>
        </w:rPr>
        <w:t>2020.gada plānošanas periodā</w:t>
      </w:r>
      <w:r w:rsidR="0092158B" w:rsidRPr="001F0AFC">
        <w:rPr>
          <w:b/>
        </w:rPr>
        <w:t>”</w:t>
      </w:r>
    </w:p>
    <w:p w:rsidR="00F83815" w:rsidRPr="001F0AFC" w:rsidRDefault="00F83815" w:rsidP="00573B29">
      <w:pPr>
        <w:jc w:val="both"/>
      </w:pPr>
    </w:p>
    <w:p w:rsidR="00273B6A" w:rsidRPr="001F0AFC" w:rsidRDefault="00273B6A" w:rsidP="00573B29">
      <w:pPr>
        <w:ind w:firstLine="300"/>
        <w:jc w:val="right"/>
        <w:rPr>
          <w:iCs/>
        </w:rPr>
      </w:pPr>
      <w:r w:rsidRPr="001F0AFC">
        <w:rPr>
          <w:iCs/>
        </w:rPr>
        <w:t xml:space="preserve">Izdoti saskaņā ar </w:t>
      </w:r>
      <w:hyperlink r:id="rId8" w:tgtFrame="_blank" w:history="1">
        <w:r w:rsidRPr="001F0AFC">
          <w:rPr>
            <w:iCs/>
          </w:rPr>
          <w:t>Lauksaimniecības un lauku</w:t>
        </w:r>
        <w:r w:rsidRPr="001F0AFC">
          <w:rPr>
            <w:iCs/>
          </w:rPr>
          <w:br/>
          <w:t>attīstības likuma</w:t>
        </w:r>
      </w:hyperlink>
      <w:r w:rsidRPr="001F0AFC">
        <w:rPr>
          <w:iCs/>
        </w:rPr>
        <w:t xml:space="preserve"> </w:t>
      </w:r>
      <w:hyperlink r:id="rId9" w:anchor="p5" w:tgtFrame="_blank" w:history="1">
        <w:r w:rsidRPr="001F0AFC">
          <w:rPr>
            <w:iCs/>
          </w:rPr>
          <w:t>5. panta</w:t>
        </w:r>
      </w:hyperlink>
      <w:r w:rsidRPr="001F0AFC">
        <w:rPr>
          <w:iCs/>
        </w:rPr>
        <w:t xml:space="preserve"> ceturto daļu</w:t>
      </w:r>
      <w:r w:rsidR="00306718" w:rsidRPr="001F0AFC">
        <w:rPr>
          <w:iCs/>
        </w:rPr>
        <w:t xml:space="preserve"> un </w:t>
      </w:r>
      <w:r w:rsidR="00513A97" w:rsidRPr="001F0AFC">
        <w:rPr>
          <w:iCs/>
        </w:rPr>
        <w:t>septīto daļu</w:t>
      </w:r>
    </w:p>
    <w:p w:rsidR="0003793C" w:rsidRPr="001F0AFC" w:rsidRDefault="0003793C" w:rsidP="00573B29">
      <w:pPr>
        <w:ind w:firstLine="720"/>
        <w:jc w:val="both"/>
      </w:pPr>
    </w:p>
    <w:p w:rsidR="00273B6A" w:rsidRPr="001F0AFC" w:rsidRDefault="00273B6A" w:rsidP="00573B29">
      <w:pPr>
        <w:ind w:firstLine="720"/>
        <w:jc w:val="both"/>
      </w:pPr>
      <w:r w:rsidRPr="001F0AFC">
        <w:t xml:space="preserve">Izdarīt Ministru kabineta 2014. gada 30. septembra noteikumos Nr. 598 </w:t>
      </w:r>
      <w:r w:rsidR="00C61DAB" w:rsidRPr="001F0AFC">
        <w:t>“</w:t>
      </w:r>
      <w:r w:rsidRPr="001F0AFC">
        <w:t>Noteikumi par valsts un Eiropas Savienības atbalsta piešķiršanu, administrēšanu un uzraudzību lauku un zivsaimniecības attīstībai 2014.</w:t>
      </w:r>
      <w:r w:rsidR="00E055C0" w:rsidRPr="001F0AFC">
        <w:t>–</w:t>
      </w:r>
      <w:proofErr w:type="gramStart"/>
      <w:r w:rsidRPr="001F0AFC">
        <w:t>2020.gada</w:t>
      </w:r>
      <w:proofErr w:type="gramEnd"/>
      <w:r w:rsidRPr="001F0AFC">
        <w:t xml:space="preserve"> plānošanas periodā</w:t>
      </w:r>
      <w:r w:rsidR="00C61DAB" w:rsidRPr="001F0AFC">
        <w:t>”</w:t>
      </w:r>
      <w:r w:rsidRPr="001F0AFC">
        <w:t xml:space="preserve"> (Latvijas Vēstnesis, 2014, 205.nr.; 2015, 93.</w:t>
      </w:r>
      <w:r w:rsidR="00FA6EE6" w:rsidRPr="001F0AFC">
        <w:t>,</w:t>
      </w:r>
      <w:r w:rsidRPr="001F0AFC">
        <w:t xml:space="preserve"> 202.nr.) šādus grozījumus:</w:t>
      </w:r>
    </w:p>
    <w:p w:rsidR="00BF7136" w:rsidRPr="001F0AFC" w:rsidRDefault="00BF7136" w:rsidP="00573B29">
      <w:pPr>
        <w:ind w:firstLine="720"/>
        <w:jc w:val="both"/>
        <w:rPr>
          <w:iCs/>
        </w:rPr>
      </w:pPr>
    </w:p>
    <w:p w:rsidR="00CD6957" w:rsidRPr="001F0AFC" w:rsidRDefault="00CD6957" w:rsidP="00156172">
      <w:pPr>
        <w:pStyle w:val="Sarakstarindkopa"/>
        <w:numPr>
          <w:ilvl w:val="0"/>
          <w:numId w:val="3"/>
        </w:numPr>
        <w:spacing w:after="0" w:line="240" w:lineRule="auto"/>
        <w:ind w:left="0" w:firstLine="709"/>
        <w:jc w:val="both"/>
        <w:rPr>
          <w:rFonts w:ascii="Times New Roman" w:eastAsia="Times New Roman" w:hAnsi="Times New Roman" w:cs="Times New Roman"/>
          <w:iCs/>
          <w:sz w:val="24"/>
          <w:szCs w:val="24"/>
          <w:lang w:eastAsia="lv-LV"/>
        </w:rPr>
      </w:pPr>
      <w:r w:rsidRPr="001F0AFC">
        <w:rPr>
          <w:rFonts w:ascii="Times New Roman" w:eastAsia="Times New Roman" w:hAnsi="Times New Roman" w:cs="Times New Roman"/>
          <w:sz w:val="24"/>
          <w:szCs w:val="24"/>
          <w:lang w:eastAsia="lv-LV"/>
        </w:rPr>
        <w:t>Papildināt noteikumus ar 6.</w:t>
      </w:r>
      <w:r w:rsidRPr="001F0AFC">
        <w:rPr>
          <w:rFonts w:ascii="Times New Roman" w:hAnsi="Times New Roman" w:cs="Times New Roman"/>
          <w:sz w:val="24"/>
          <w:szCs w:val="24"/>
          <w:vertAlign w:val="superscript"/>
        </w:rPr>
        <w:t xml:space="preserve">1 </w:t>
      </w:r>
      <w:r w:rsidRPr="001F0AFC">
        <w:rPr>
          <w:rFonts w:ascii="Times New Roman" w:hAnsi="Times New Roman" w:cs="Times New Roman"/>
          <w:sz w:val="24"/>
          <w:szCs w:val="24"/>
        </w:rPr>
        <w:t>apakšpunktu šādā redakcijā:</w:t>
      </w:r>
    </w:p>
    <w:p w:rsidR="005578BB" w:rsidRPr="001F0AFC" w:rsidRDefault="00CD6957" w:rsidP="00156172">
      <w:pPr>
        <w:ind w:firstLine="709"/>
        <w:jc w:val="both"/>
        <w:rPr>
          <w:bCs/>
        </w:rPr>
      </w:pPr>
      <w:r w:rsidRPr="001F0AFC">
        <w:rPr>
          <w:bCs/>
        </w:rPr>
        <w:t>“6.</w:t>
      </w:r>
      <w:r w:rsidRPr="001F0AFC">
        <w:rPr>
          <w:bCs/>
          <w:vertAlign w:val="superscript"/>
        </w:rPr>
        <w:t>1</w:t>
      </w:r>
      <w:r w:rsidRPr="001F0AFC">
        <w:rPr>
          <w:bCs/>
        </w:rPr>
        <w:t xml:space="preserve"> Šo noteikumu 6.5.3. un 6.5.4.</w:t>
      </w:r>
      <w:r w:rsidR="00E055C0" w:rsidRPr="001F0AFC">
        <w:rPr>
          <w:bCs/>
        </w:rPr>
        <w:t> </w:t>
      </w:r>
      <w:r w:rsidRPr="001F0AFC">
        <w:rPr>
          <w:bCs/>
        </w:rPr>
        <w:t xml:space="preserve">apakšpunktā minēto prasību par nepieciešamo piedāvājumu skaitu nepiemēro, ja atbalsta pretendents ir </w:t>
      </w:r>
      <w:r w:rsidR="003F42ED" w:rsidRPr="001F0AFC">
        <w:rPr>
          <w:bCs/>
        </w:rPr>
        <w:t>Publisko iepirkumu likuma 1.</w:t>
      </w:r>
      <w:r w:rsidR="00E055C0" w:rsidRPr="001F0AFC">
        <w:rPr>
          <w:bCs/>
        </w:rPr>
        <w:t> </w:t>
      </w:r>
      <w:r w:rsidR="003F42ED" w:rsidRPr="001F0AFC">
        <w:rPr>
          <w:bCs/>
        </w:rPr>
        <w:t>panta 10.</w:t>
      </w:r>
      <w:r w:rsidR="00E055C0" w:rsidRPr="001F0AFC">
        <w:rPr>
          <w:bCs/>
        </w:rPr>
        <w:t> </w:t>
      </w:r>
      <w:r w:rsidR="003F42ED" w:rsidRPr="001F0AFC">
        <w:rPr>
          <w:bCs/>
        </w:rPr>
        <w:t>punktā minētais pasūtītājs</w:t>
      </w:r>
      <w:r w:rsidR="00122207" w:rsidRPr="001F0AFC">
        <w:rPr>
          <w:bCs/>
        </w:rPr>
        <w:t xml:space="preserve">. </w:t>
      </w:r>
      <w:r w:rsidR="003C5685" w:rsidRPr="001F0AFC">
        <w:t xml:space="preserve">Ja publiskā iepirkuma </w:t>
      </w:r>
      <w:r w:rsidR="005578BB" w:rsidRPr="001F0AFC">
        <w:t>procedūr</w:t>
      </w:r>
      <w:r w:rsidR="00E055C0" w:rsidRPr="001F0AFC">
        <w:t>ā ir</w:t>
      </w:r>
      <w:r w:rsidR="003C5685" w:rsidRPr="001F0AFC">
        <w:t xml:space="preserve"> saņemts viens piedāvājums, </w:t>
      </w:r>
      <w:r w:rsidR="005578BB" w:rsidRPr="001F0AFC">
        <w:t>atbalsta pretendents</w:t>
      </w:r>
      <w:r w:rsidR="003C5685" w:rsidRPr="001F0AFC">
        <w:t xml:space="preserve"> </w:t>
      </w:r>
      <w:r w:rsidR="005578BB" w:rsidRPr="001F0AFC">
        <w:t xml:space="preserve">Lauku atbalsta dienestā </w:t>
      </w:r>
      <w:r w:rsidR="003C5685" w:rsidRPr="001F0AFC">
        <w:t>iesniedz dokumentus, kas pierāda preču, pakalpojumu vai būvniecības līgumcenas pamatotību un atbilstību tirgus cenai</w:t>
      </w:r>
      <w:r w:rsidR="005578BB" w:rsidRPr="001F0AFC">
        <w:t>.</w:t>
      </w:r>
      <w:r w:rsidRPr="001F0AFC">
        <w:rPr>
          <w:bCs/>
        </w:rPr>
        <w:t>”</w:t>
      </w:r>
    </w:p>
    <w:p w:rsidR="00CD6957" w:rsidRPr="001F0AFC" w:rsidRDefault="00CD6957" w:rsidP="00156172">
      <w:pPr>
        <w:ind w:firstLine="709"/>
        <w:jc w:val="both"/>
        <w:rPr>
          <w:bCs/>
        </w:rPr>
      </w:pPr>
    </w:p>
    <w:p w:rsidR="00E50D4B" w:rsidRPr="001F0AFC" w:rsidRDefault="00C054A4" w:rsidP="00156172">
      <w:pPr>
        <w:pStyle w:val="Sarakstarindkopa"/>
        <w:numPr>
          <w:ilvl w:val="0"/>
          <w:numId w:val="3"/>
        </w:numPr>
        <w:spacing w:after="0" w:line="240" w:lineRule="auto"/>
        <w:ind w:left="0" w:firstLine="709"/>
        <w:jc w:val="both"/>
        <w:rPr>
          <w:rFonts w:ascii="Times New Roman" w:eastAsia="Times New Roman" w:hAnsi="Times New Roman" w:cs="Times New Roman"/>
          <w:iCs/>
          <w:sz w:val="24"/>
          <w:szCs w:val="24"/>
          <w:lang w:eastAsia="lv-LV"/>
        </w:rPr>
      </w:pPr>
      <w:r w:rsidRPr="001F0AFC">
        <w:rPr>
          <w:rFonts w:ascii="Times New Roman" w:eastAsia="Times New Roman" w:hAnsi="Times New Roman" w:cs="Times New Roman"/>
          <w:sz w:val="24"/>
          <w:szCs w:val="24"/>
          <w:lang w:eastAsia="lv-LV"/>
        </w:rPr>
        <w:t>Papildināt noteikumus ar 7</w:t>
      </w:r>
      <w:r w:rsidR="00E50D4B" w:rsidRPr="001F0AFC">
        <w:rPr>
          <w:rFonts w:ascii="Times New Roman" w:eastAsia="Times New Roman" w:hAnsi="Times New Roman" w:cs="Times New Roman"/>
          <w:sz w:val="24"/>
          <w:szCs w:val="24"/>
          <w:lang w:eastAsia="lv-LV"/>
        </w:rPr>
        <w:t>.</w:t>
      </w:r>
      <w:r w:rsidR="00E50D4B" w:rsidRPr="001F0AFC">
        <w:rPr>
          <w:rFonts w:ascii="Times New Roman" w:hAnsi="Times New Roman" w:cs="Times New Roman"/>
          <w:sz w:val="24"/>
          <w:szCs w:val="24"/>
          <w:vertAlign w:val="superscript"/>
        </w:rPr>
        <w:t xml:space="preserve">1 </w:t>
      </w:r>
      <w:r w:rsidR="00E50D4B" w:rsidRPr="001F0AFC">
        <w:rPr>
          <w:rFonts w:ascii="Times New Roman" w:hAnsi="Times New Roman" w:cs="Times New Roman"/>
          <w:sz w:val="24"/>
          <w:szCs w:val="24"/>
        </w:rPr>
        <w:t>punktu šādā redakcijā:</w:t>
      </w:r>
    </w:p>
    <w:p w:rsidR="00E055C0" w:rsidRPr="001F0AFC" w:rsidRDefault="00E50D4B" w:rsidP="00156172">
      <w:pPr>
        <w:ind w:firstLine="709"/>
        <w:jc w:val="both"/>
        <w:rPr>
          <w:iCs/>
        </w:rPr>
      </w:pPr>
      <w:r w:rsidRPr="001F0AFC">
        <w:rPr>
          <w:iCs/>
        </w:rPr>
        <w:t>“7</w:t>
      </w:r>
      <w:r w:rsidR="005578BB" w:rsidRPr="001F0AFC">
        <w:rPr>
          <w:iCs/>
        </w:rPr>
        <w:t>.</w:t>
      </w:r>
      <w:r w:rsidRPr="001F0AFC">
        <w:rPr>
          <w:iCs/>
          <w:vertAlign w:val="superscript"/>
        </w:rPr>
        <w:t>1</w:t>
      </w:r>
      <w:r w:rsidRPr="001F0AFC">
        <w:rPr>
          <w:iCs/>
        </w:rPr>
        <w:t xml:space="preserve"> </w:t>
      </w:r>
      <w:r w:rsidRPr="001F0AFC">
        <w:rPr>
          <w:bCs/>
        </w:rPr>
        <w:t xml:space="preserve">Šo noteikumu 7.punktā minētos nosacījumus nepiemēro, ja atbalsta pretendents ir valsts nozīmes meliorācijas </w:t>
      </w:r>
      <w:r w:rsidR="006A3569" w:rsidRPr="001F0AFC">
        <w:rPr>
          <w:bCs/>
        </w:rPr>
        <w:t>sistēmu apsaimniekotājs</w:t>
      </w:r>
      <w:r w:rsidR="005578BB" w:rsidRPr="001F0AFC">
        <w:rPr>
          <w:bCs/>
        </w:rPr>
        <w:t>.</w:t>
      </w:r>
      <w:r w:rsidRPr="001F0AFC">
        <w:rPr>
          <w:iCs/>
        </w:rPr>
        <w:t>”</w:t>
      </w:r>
    </w:p>
    <w:p w:rsidR="00E50D4B" w:rsidRPr="001F0AFC" w:rsidRDefault="00E50D4B" w:rsidP="00156172">
      <w:pPr>
        <w:ind w:firstLine="709"/>
        <w:jc w:val="both"/>
        <w:rPr>
          <w:iCs/>
        </w:rPr>
      </w:pPr>
    </w:p>
    <w:p w:rsidR="006C121E" w:rsidRPr="001F0AFC" w:rsidRDefault="007669AC" w:rsidP="00156172">
      <w:pPr>
        <w:pStyle w:val="tv2132"/>
        <w:numPr>
          <w:ilvl w:val="0"/>
          <w:numId w:val="3"/>
        </w:numPr>
        <w:spacing w:line="240" w:lineRule="auto"/>
        <w:ind w:left="0" w:firstLine="709"/>
        <w:jc w:val="both"/>
        <w:rPr>
          <w:color w:val="auto"/>
          <w:sz w:val="24"/>
          <w:szCs w:val="24"/>
        </w:rPr>
      </w:pPr>
      <w:r w:rsidRPr="001F0AFC">
        <w:rPr>
          <w:color w:val="auto"/>
          <w:sz w:val="24"/>
          <w:szCs w:val="24"/>
        </w:rPr>
        <w:t>Izteikt 26.punktu šādā redakcijā:</w:t>
      </w:r>
    </w:p>
    <w:p w:rsidR="006C121E" w:rsidRPr="001F0AFC" w:rsidRDefault="007669AC" w:rsidP="00156172">
      <w:pPr>
        <w:pStyle w:val="tv2132"/>
        <w:tabs>
          <w:tab w:val="left" w:pos="709"/>
        </w:tabs>
        <w:spacing w:line="240" w:lineRule="auto"/>
        <w:ind w:firstLine="709"/>
        <w:jc w:val="both"/>
        <w:rPr>
          <w:color w:val="auto"/>
          <w:sz w:val="24"/>
          <w:szCs w:val="24"/>
        </w:rPr>
      </w:pPr>
      <w:r w:rsidRPr="001F0AFC">
        <w:rPr>
          <w:color w:val="auto"/>
          <w:sz w:val="24"/>
          <w:szCs w:val="24"/>
        </w:rPr>
        <w:t>“26. Atbalsta pretendents ir tiesīgs uzsākt projekta īstenošanu pēc projekta iesnieguma iesniegšanas Lauku atbalsta dienestā, uzņemoties pilnu finanšu risku. Atbalsta pretendents (fiziska persona), kam saskaņā ar normatīvajiem aktiem par valsts un Eiropas Savienības atbalsta piešķiršanu lauku un zivsaimniecības attīstībai konkrētam pasākumam ir jāiegūst komersanta, zemnieku saimniecības vai saimnieciskās darbības veicēja statuss, ir tiesīgs uzsākt projekta īstenošanu pēc</w:t>
      </w:r>
      <w:r w:rsidR="005578BB" w:rsidRPr="001F0AFC">
        <w:rPr>
          <w:color w:val="auto"/>
          <w:sz w:val="24"/>
          <w:szCs w:val="24"/>
        </w:rPr>
        <w:t xml:space="preserve"> attiecīgā statusa </w:t>
      </w:r>
      <w:r w:rsidRPr="001F0AFC">
        <w:rPr>
          <w:color w:val="auto"/>
          <w:sz w:val="24"/>
          <w:szCs w:val="24"/>
        </w:rPr>
        <w:t>reģistrācijas Uzņēmumu reģistrā vai Valsts ieņēmumu dienestā. Ja Lauku atbalsta dienests pieņem lēmumu par projekta noraidīšanu, atbalsta pretendents sedz visus ar projekta</w:t>
      </w:r>
      <w:r w:rsidR="006A3569" w:rsidRPr="001F0AFC">
        <w:rPr>
          <w:color w:val="auto"/>
          <w:sz w:val="24"/>
          <w:szCs w:val="24"/>
        </w:rPr>
        <w:t xml:space="preserve"> īstenošanu saistītos izdevumus</w:t>
      </w:r>
      <w:r w:rsidR="005578BB" w:rsidRPr="001F0AFC">
        <w:rPr>
          <w:color w:val="auto"/>
          <w:sz w:val="24"/>
          <w:szCs w:val="24"/>
        </w:rPr>
        <w:t>.</w:t>
      </w:r>
      <w:r w:rsidRPr="001F0AFC">
        <w:rPr>
          <w:color w:val="auto"/>
          <w:sz w:val="24"/>
          <w:szCs w:val="24"/>
        </w:rPr>
        <w:t>”</w:t>
      </w:r>
    </w:p>
    <w:p w:rsidR="005578BB" w:rsidRPr="001F0AFC" w:rsidRDefault="005578BB" w:rsidP="00156172">
      <w:pPr>
        <w:pStyle w:val="tv2132"/>
        <w:tabs>
          <w:tab w:val="left" w:pos="709"/>
        </w:tabs>
        <w:spacing w:line="240" w:lineRule="auto"/>
        <w:ind w:firstLine="709"/>
        <w:jc w:val="both"/>
        <w:rPr>
          <w:color w:val="auto"/>
          <w:sz w:val="24"/>
          <w:szCs w:val="24"/>
        </w:rPr>
      </w:pPr>
    </w:p>
    <w:p w:rsidR="00A17B32" w:rsidRPr="001F0AFC" w:rsidRDefault="00463B31">
      <w:pPr>
        <w:pStyle w:val="Sarakstarindkopa"/>
        <w:numPr>
          <w:ilvl w:val="0"/>
          <w:numId w:val="3"/>
        </w:numPr>
        <w:tabs>
          <w:tab w:val="left" w:pos="709"/>
        </w:tabs>
        <w:spacing w:after="0" w:line="240" w:lineRule="auto"/>
        <w:ind w:left="0" w:firstLine="709"/>
        <w:jc w:val="both"/>
        <w:rPr>
          <w:rFonts w:ascii="Times New Roman" w:hAnsi="Times New Roman" w:cs="Times New Roman"/>
          <w:sz w:val="24"/>
          <w:szCs w:val="24"/>
        </w:rPr>
      </w:pPr>
      <w:r w:rsidRPr="001F0AFC">
        <w:rPr>
          <w:rFonts w:ascii="Times New Roman" w:hAnsi="Times New Roman" w:cs="Times New Roman"/>
          <w:sz w:val="24"/>
          <w:szCs w:val="24"/>
        </w:rPr>
        <w:t>Papildināt</w:t>
      </w:r>
      <w:r w:rsidR="00A17B32" w:rsidRPr="001F0AFC">
        <w:rPr>
          <w:rFonts w:ascii="Times New Roman" w:hAnsi="Times New Roman" w:cs="Times New Roman"/>
          <w:sz w:val="24"/>
          <w:szCs w:val="24"/>
        </w:rPr>
        <w:t xml:space="preserve"> 1.pielikuma 15.punktu </w:t>
      </w:r>
      <w:r w:rsidRPr="001F0AFC">
        <w:rPr>
          <w:rFonts w:ascii="Times New Roman" w:hAnsi="Times New Roman" w:cs="Times New Roman"/>
          <w:sz w:val="24"/>
          <w:szCs w:val="24"/>
        </w:rPr>
        <w:t>aiz vārdiem “</w:t>
      </w:r>
      <w:proofErr w:type="gramStart"/>
      <w:r w:rsidRPr="001F0AFC">
        <w:rPr>
          <w:rFonts w:ascii="Times New Roman" w:hAnsi="Times New Roman" w:cs="Times New Roman"/>
          <w:sz w:val="24"/>
          <w:szCs w:val="24"/>
        </w:rPr>
        <w:t>10.</w:t>
      </w:r>
      <w:r w:rsidR="00783B26" w:rsidRPr="001F0AFC">
        <w:rPr>
          <w:rFonts w:ascii="Times New Roman" w:hAnsi="Times New Roman" w:cs="Times New Roman"/>
          <w:sz w:val="24"/>
          <w:szCs w:val="24"/>
        </w:rPr>
        <w:t>pantā</w:t>
      </w:r>
      <w:proofErr w:type="gramEnd"/>
      <w:r w:rsidRPr="001F0AFC">
        <w:rPr>
          <w:rFonts w:ascii="Times New Roman" w:hAnsi="Times New Roman" w:cs="Times New Roman"/>
          <w:sz w:val="24"/>
          <w:szCs w:val="24"/>
        </w:rPr>
        <w:t>” ar vārdiem “vai Komisijas 2014.gada 17.decembra Deleģētajā regulā (ES) Nr.2015/288, ar ko Eiropas Parlamenta un Padomes Regulu (ES) Nr.508/2014 par Eiropas Jūrlietu un zivsaimniecības fondu papildina attiecībā uz pieteikumu nepieņemamības laikposmu un tā sākuma un beigu dienu”.</w:t>
      </w:r>
    </w:p>
    <w:p w:rsidR="00E055C0" w:rsidRPr="001F0AFC" w:rsidRDefault="00E055C0" w:rsidP="00F74931">
      <w:pPr>
        <w:pStyle w:val="Sarakstarindkopa"/>
        <w:tabs>
          <w:tab w:val="left" w:pos="709"/>
        </w:tabs>
        <w:spacing w:after="0" w:line="240" w:lineRule="auto"/>
        <w:ind w:left="0" w:firstLine="709"/>
        <w:jc w:val="both"/>
        <w:rPr>
          <w:rFonts w:ascii="Times New Roman" w:hAnsi="Times New Roman" w:cs="Times New Roman"/>
          <w:sz w:val="24"/>
          <w:szCs w:val="24"/>
        </w:rPr>
      </w:pPr>
    </w:p>
    <w:p w:rsidR="00156172" w:rsidRPr="001F0AFC" w:rsidRDefault="00FA6EE6" w:rsidP="00F74931">
      <w:pPr>
        <w:pStyle w:val="Sarakstarindkopa"/>
        <w:numPr>
          <w:ilvl w:val="0"/>
          <w:numId w:val="3"/>
        </w:numPr>
        <w:tabs>
          <w:tab w:val="left" w:pos="709"/>
        </w:tabs>
        <w:spacing w:after="0" w:line="240" w:lineRule="auto"/>
        <w:ind w:left="0" w:firstLine="709"/>
        <w:jc w:val="both"/>
        <w:rPr>
          <w:rFonts w:ascii="Times New Roman" w:hAnsi="Times New Roman" w:cs="Times New Roman"/>
          <w:sz w:val="24"/>
          <w:szCs w:val="24"/>
        </w:rPr>
      </w:pPr>
      <w:r w:rsidRPr="001F0AFC">
        <w:rPr>
          <w:rFonts w:ascii="Times New Roman" w:hAnsi="Times New Roman" w:cs="Times New Roman"/>
          <w:sz w:val="24"/>
          <w:szCs w:val="24"/>
        </w:rPr>
        <w:t>Svītrot 5.pielikum</w:t>
      </w:r>
      <w:r w:rsidR="001F59C8" w:rsidRPr="001F0AFC">
        <w:rPr>
          <w:rFonts w:ascii="Times New Roman" w:hAnsi="Times New Roman" w:cs="Times New Roman"/>
          <w:sz w:val="24"/>
          <w:szCs w:val="24"/>
        </w:rPr>
        <w:t>a nodaļ</w:t>
      </w:r>
      <w:r w:rsidRPr="001F0AFC">
        <w:rPr>
          <w:rFonts w:ascii="Times New Roman" w:hAnsi="Times New Roman" w:cs="Times New Roman"/>
          <w:sz w:val="24"/>
          <w:szCs w:val="24"/>
        </w:rPr>
        <w:t>ā</w:t>
      </w:r>
      <w:r w:rsidR="001F59C8" w:rsidRPr="001F0AFC">
        <w:rPr>
          <w:rFonts w:ascii="Times New Roman" w:hAnsi="Times New Roman" w:cs="Times New Roman"/>
          <w:sz w:val="24"/>
          <w:szCs w:val="24"/>
        </w:rPr>
        <w:t xml:space="preserve"> “Informācija par atbalsta saņēmēju un projekta iesniegumu” </w:t>
      </w:r>
      <w:r w:rsidR="005578BB" w:rsidRPr="001F0AFC">
        <w:rPr>
          <w:rFonts w:ascii="Times New Roman" w:hAnsi="Times New Roman" w:cs="Times New Roman"/>
          <w:sz w:val="24"/>
          <w:szCs w:val="24"/>
        </w:rPr>
        <w:t>vārdus iekavās</w:t>
      </w:r>
      <w:r w:rsidRPr="001F0AFC">
        <w:rPr>
          <w:rFonts w:ascii="Times New Roman" w:hAnsi="Times New Roman" w:cs="Times New Roman"/>
          <w:sz w:val="24"/>
          <w:szCs w:val="24"/>
        </w:rPr>
        <w:t xml:space="preserve"> “</w:t>
      </w:r>
      <w:r w:rsidR="00644FDD" w:rsidRPr="001F0AFC">
        <w:rPr>
          <w:rFonts w:ascii="Times New Roman" w:hAnsi="Times New Roman" w:cs="Times New Roman"/>
          <w:sz w:val="24"/>
          <w:szCs w:val="24"/>
        </w:rPr>
        <w:t>(</w:t>
      </w:r>
      <w:r w:rsidRPr="001F0AFC">
        <w:rPr>
          <w:rFonts w:ascii="Times New Roman" w:hAnsi="Times New Roman" w:cs="Times New Roman"/>
          <w:sz w:val="24"/>
          <w:szCs w:val="24"/>
        </w:rPr>
        <w:t>nepārsniedz 90</w:t>
      </w:r>
      <w:r w:rsidR="00E055C0" w:rsidRPr="001F0AFC">
        <w:rPr>
          <w:rFonts w:ascii="Times New Roman" w:hAnsi="Times New Roman" w:cs="Times New Roman"/>
          <w:sz w:val="24"/>
          <w:szCs w:val="24"/>
        </w:rPr>
        <w:t> </w:t>
      </w:r>
      <w:r w:rsidRPr="001F0AFC">
        <w:rPr>
          <w:rFonts w:ascii="Times New Roman" w:hAnsi="Times New Roman" w:cs="Times New Roman"/>
          <w:sz w:val="24"/>
          <w:szCs w:val="24"/>
        </w:rPr>
        <w:t xml:space="preserve">% no projekta attiecināmajām izmaksām, </w:t>
      </w:r>
      <w:r w:rsidR="00644FDD" w:rsidRPr="001F0AFC">
        <w:rPr>
          <w:rFonts w:ascii="Times New Roman" w:hAnsi="Times New Roman" w:cs="Times New Roman"/>
          <w:sz w:val="24"/>
          <w:szCs w:val="24"/>
        </w:rPr>
        <w:t>ja vien projektā nav noteikta zemāka atbalsta intensitāte</w:t>
      </w:r>
      <w:r w:rsidR="001F59C8" w:rsidRPr="001F0AFC">
        <w:rPr>
          <w:rFonts w:ascii="Times New Roman" w:hAnsi="Times New Roman" w:cs="Times New Roman"/>
          <w:sz w:val="24"/>
          <w:szCs w:val="24"/>
        </w:rPr>
        <w:t>)</w:t>
      </w:r>
      <w:r w:rsidRPr="001F0AFC">
        <w:rPr>
          <w:rFonts w:ascii="Times New Roman" w:hAnsi="Times New Roman" w:cs="Times New Roman"/>
          <w:sz w:val="24"/>
          <w:szCs w:val="24"/>
        </w:rPr>
        <w:t>”.</w:t>
      </w:r>
      <w:r w:rsidR="005965B8" w:rsidRPr="001F0AFC">
        <w:rPr>
          <w:rFonts w:ascii="Times New Roman" w:hAnsi="Times New Roman" w:cs="Times New Roman"/>
          <w:sz w:val="24"/>
          <w:szCs w:val="24"/>
        </w:rPr>
        <w:t xml:space="preserve"> </w:t>
      </w:r>
    </w:p>
    <w:p w:rsidR="00156172" w:rsidRPr="001F0AFC" w:rsidRDefault="00156172" w:rsidP="00F74931">
      <w:pPr>
        <w:pStyle w:val="Sarakstarindkopa"/>
        <w:ind w:left="0" w:firstLine="709"/>
        <w:rPr>
          <w:rFonts w:ascii="Times New Roman" w:hAnsi="Times New Roman" w:cs="Times New Roman"/>
          <w:sz w:val="24"/>
          <w:szCs w:val="24"/>
        </w:rPr>
      </w:pPr>
    </w:p>
    <w:p w:rsidR="00573B29" w:rsidRPr="001F0AFC" w:rsidRDefault="008A4A35" w:rsidP="00156172">
      <w:pPr>
        <w:pStyle w:val="Sarakstarindkopa"/>
        <w:numPr>
          <w:ilvl w:val="0"/>
          <w:numId w:val="3"/>
        </w:numPr>
        <w:tabs>
          <w:tab w:val="left" w:pos="709"/>
        </w:tabs>
        <w:spacing w:after="0" w:line="240" w:lineRule="auto"/>
        <w:ind w:left="0" w:firstLine="709"/>
        <w:jc w:val="both"/>
        <w:rPr>
          <w:rFonts w:ascii="Times New Roman" w:hAnsi="Times New Roman" w:cs="Times New Roman"/>
          <w:sz w:val="24"/>
          <w:szCs w:val="24"/>
        </w:rPr>
      </w:pPr>
      <w:r w:rsidRPr="001F0AFC">
        <w:rPr>
          <w:rFonts w:ascii="Times New Roman" w:hAnsi="Times New Roman" w:cs="Times New Roman"/>
          <w:sz w:val="24"/>
          <w:szCs w:val="24"/>
        </w:rPr>
        <w:t>Papildināt 6</w:t>
      </w:r>
      <w:r w:rsidR="00573B29" w:rsidRPr="001F0AFC">
        <w:rPr>
          <w:rFonts w:ascii="Times New Roman" w:hAnsi="Times New Roman" w:cs="Times New Roman"/>
          <w:sz w:val="24"/>
          <w:szCs w:val="24"/>
        </w:rPr>
        <w:t>.pielikuma tabul</w:t>
      </w:r>
      <w:r w:rsidR="00644FDD" w:rsidRPr="001F0AFC">
        <w:rPr>
          <w:rFonts w:ascii="Times New Roman" w:hAnsi="Times New Roman" w:cs="Times New Roman"/>
          <w:sz w:val="24"/>
          <w:szCs w:val="24"/>
        </w:rPr>
        <w:t>as 6. punktu ar 6.4. apakšpunktu šādā redakcijā</w:t>
      </w:r>
      <w:r w:rsidR="00573B29" w:rsidRPr="001F0AFC">
        <w:rPr>
          <w:rFonts w:ascii="Times New Roman" w:hAnsi="Times New Roman" w:cs="Times New Roman"/>
          <w:sz w:val="24"/>
          <w:szCs w:val="24"/>
        </w:rPr>
        <w:t>:</w:t>
      </w:r>
    </w:p>
    <w:tbl>
      <w:tblPr>
        <w:tblStyle w:val="Reatabula"/>
        <w:tblW w:w="5000" w:type="pct"/>
        <w:tblLayout w:type="fixed"/>
        <w:tblLook w:val="04A0" w:firstRow="1" w:lastRow="0" w:firstColumn="1" w:lastColumn="0" w:noHBand="0" w:noVBand="1"/>
      </w:tblPr>
      <w:tblGrid>
        <w:gridCol w:w="847"/>
        <w:gridCol w:w="2267"/>
        <w:gridCol w:w="2417"/>
        <w:gridCol w:w="3530"/>
      </w:tblGrid>
      <w:tr w:rsidR="00573B29" w:rsidRPr="001F0AFC" w:rsidTr="00156172">
        <w:tc>
          <w:tcPr>
            <w:tcW w:w="467" w:type="pct"/>
            <w:hideMark/>
          </w:tcPr>
          <w:p w:rsidR="00573B29" w:rsidRPr="001F0AFC" w:rsidRDefault="00302693" w:rsidP="00156172">
            <w:pPr>
              <w:tabs>
                <w:tab w:val="left" w:pos="709"/>
              </w:tabs>
              <w:ind w:hanging="113"/>
              <w:jc w:val="both"/>
            </w:pPr>
            <w:r w:rsidRPr="001F0AFC">
              <w:t>“</w:t>
            </w:r>
            <w:r w:rsidR="00573B29" w:rsidRPr="001F0AFC">
              <w:t xml:space="preserve">6.4. </w:t>
            </w:r>
          </w:p>
        </w:tc>
        <w:tc>
          <w:tcPr>
            <w:tcW w:w="1251" w:type="pct"/>
            <w:hideMark/>
          </w:tcPr>
          <w:p w:rsidR="00573B29" w:rsidRPr="001F0AFC" w:rsidRDefault="00573B29" w:rsidP="00156172">
            <w:pPr>
              <w:tabs>
                <w:tab w:val="left" w:pos="709"/>
              </w:tabs>
              <w:jc w:val="both"/>
            </w:pPr>
            <w:r w:rsidRPr="001F0AFC">
              <w:t>Atbalsta pretendenta</w:t>
            </w:r>
            <w:r w:rsidR="00644FDD" w:rsidRPr="001F0AFC">
              <w:t xml:space="preserve"> (</w:t>
            </w:r>
            <w:r w:rsidRPr="001F0AFC">
              <w:t>projekta</w:t>
            </w:r>
            <w:r w:rsidR="00644FDD" w:rsidRPr="001F0AFC">
              <w:t>)</w:t>
            </w:r>
            <w:r w:rsidRPr="001F0AFC">
              <w:t xml:space="preserve">  atbilstība </w:t>
            </w:r>
          </w:p>
        </w:tc>
        <w:tc>
          <w:tcPr>
            <w:tcW w:w="1334" w:type="pct"/>
            <w:hideMark/>
          </w:tcPr>
          <w:p w:rsidR="00573B29" w:rsidRPr="001F0AFC" w:rsidRDefault="007001B1" w:rsidP="00156172">
            <w:pPr>
              <w:tabs>
                <w:tab w:val="left" w:pos="709"/>
              </w:tabs>
              <w:jc w:val="both"/>
            </w:pPr>
            <w:r w:rsidRPr="001F0AFC">
              <w:rPr>
                <w:bCs/>
              </w:rPr>
              <w:t xml:space="preserve">Ja sabiedriskā labuma projekta </w:t>
            </w:r>
            <w:r w:rsidR="00573B29" w:rsidRPr="001F0AFC">
              <w:rPr>
                <w:bCs/>
              </w:rPr>
              <w:t xml:space="preserve">rezultāts nav </w:t>
            </w:r>
            <w:r w:rsidRPr="001F0AFC">
              <w:rPr>
                <w:bCs/>
              </w:rPr>
              <w:t xml:space="preserve">atbilstošs tā sākotnējam mērķim un </w:t>
            </w:r>
            <w:r w:rsidR="00573B29" w:rsidRPr="001F0AFC">
              <w:rPr>
                <w:bCs/>
              </w:rPr>
              <w:t xml:space="preserve">atbalsta </w:t>
            </w:r>
            <w:r w:rsidRPr="001F0AFC">
              <w:rPr>
                <w:bCs/>
              </w:rPr>
              <w:t xml:space="preserve">saņemšanas </w:t>
            </w:r>
            <w:r w:rsidRPr="001F0AFC">
              <w:rPr>
                <w:bCs/>
              </w:rPr>
              <w:lastRenderedPageBreak/>
              <w:t>nosacījumiem; atbalsta</w:t>
            </w:r>
            <w:r w:rsidR="00573B29" w:rsidRPr="001F0AFC">
              <w:rPr>
                <w:bCs/>
              </w:rPr>
              <w:t xml:space="preserve"> </w:t>
            </w:r>
            <w:r w:rsidRPr="001F0AFC">
              <w:rPr>
                <w:bCs/>
              </w:rPr>
              <w:t>pretendents vairs nav sabiedriskā labuma uzņēmējs</w:t>
            </w:r>
            <w:r w:rsidR="00573B29" w:rsidRPr="001F0AFC">
              <w:rPr>
                <w:bCs/>
              </w:rPr>
              <w:t xml:space="preserve"> </w:t>
            </w:r>
          </w:p>
        </w:tc>
        <w:tc>
          <w:tcPr>
            <w:tcW w:w="1948" w:type="pct"/>
            <w:hideMark/>
          </w:tcPr>
          <w:p w:rsidR="00573B29" w:rsidRPr="001F0AFC" w:rsidRDefault="00573B29" w:rsidP="00156172">
            <w:pPr>
              <w:tabs>
                <w:tab w:val="left" w:pos="709"/>
              </w:tabs>
              <w:ind w:firstLine="709"/>
              <w:jc w:val="both"/>
            </w:pPr>
            <w:r w:rsidRPr="001F0AFC">
              <w:rPr>
                <w:bCs/>
              </w:rPr>
              <w:lastRenderedPageBreak/>
              <w:t>100</w:t>
            </w:r>
            <w:r w:rsidR="00E055C0" w:rsidRPr="001F0AFC">
              <w:rPr>
                <w:bCs/>
              </w:rPr>
              <w:t> </w:t>
            </w:r>
            <w:r w:rsidRPr="001F0AFC">
              <w:rPr>
                <w:bCs/>
              </w:rPr>
              <w:t>% sabiedriskā labuma  projektiem</w:t>
            </w:r>
            <w:r w:rsidR="00644FDD" w:rsidRPr="001F0AFC">
              <w:rPr>
                <w:bCs/>
              </w:rPr>
              <w:t xml:space="preserve"> (</w:t>
            </w:r>
            <w:r w:rsidRPr="001F0AFC">
              <w:rPr>
                <w:bCs/>
              </w:rPr>
              <w:t>pretendentiem</w:t>
            </w:r>
            <w:r w:rsidR="00644FDD" w:rsidRPr="001F0AFC">
              <w:rPr>
                <w:bCs/>
              </w:rPr>
              <w:t>)</w:t>
            </w:r>
            <w:r w:rsidRPr="001F0AFC">
              <w:rPr>
                <w:bCs/>
              </w:rPr>
              <w:t xml:space="preserve">, ja projekta īstenošanas vai uzraudzības periodā tiek gūta peļņa, kas </w:t>
            </w:r>
            <w:r w:rsidRPr="001F0AFC">
              <w:rPr>
                <w:bCs/>
              </w:rPr>
              <w:lastRenderedPageBreak/>
              <w:t>n</w:t>
            </w:r>
            <w:r w:rsidR="00644FDD" w:rsidRPr="001F0AFC">
              <w:rPr>
                <w:bCs/>
              </w:rPr>
              <w:t>e</w:t>
            </w:r>
            <w:r w:rsidRPr="001F0AFC">
              <w:rPr>
                <w:bCs/>
              </w:rPr>
              <w:t>atbilst</w:t>
            </w:r>
            <w:r w:rsidR="00644FDD" w:rsidRPr="001F0AFC">
              <w:rPr>
                <w:bCs/>
              </w:rPr>
              <w:t xml:space="preserve"> </w:t>
            </w:r>
            <w:r w:rsidR="008E7BE4" w:rsidRPr="001F0AFC">
              <w:rPr>
                <w:bCs/>
              </w:rPr>
              <w:t>sākotnējiem</w:t>
            </w:r>
            <w:r w:rsidRPr="001F0AFC">
              <w:rPr>
                <w:bCs/>
              </w:rPr>
              <w:t xml:space="preserve"> atbalsta saņemšanas nosacījumiem</w:t>
            </w:r>
            <w:r w:rsidR="00302693" w:rsidRPr="001F0AFC">
              <w:rPr>
                <w:bCs/>
              </w:rPr>
              <w:t>”</w:t>
            </w:r>
            <w:r w:rsidRPr="001F0AFC">
              <w:rPr>
                <w:bCs/>
              </w:rPr>
              <w:t xml:space="preserve"> </w:t>
            </w:r>
          </w:p>
        </w:tc>
      </w:tr>
    </w:tbl>
    <w:p w:rsidR="00573B29" w:rsidRPr="001F0AFC" w:rsidRDefault="00573B29" w:rsidP="00573B29">
      <w:pPr>
        <w:pStyle w:val="Sarakstarindkopa"/>
        <w:spacing w:after="0" w:line="240" w:lineRule="auto"/>
        <w:ind w:left="567"/>
        <w:jc w:val="both"/>
        <w:rPr>
          <w:rFonts w:ascii="Times New Roman" w:hAnsi="Times New Roman" w:cs="Times New Roman"/>
          <w:sz w:val="24"/>
          <w:szCs w:val="24"/>
        </w:rPr>
      </w:pPr>
    </w:p>
    <w:p w:rsidR="0092158B" w:rsidRPr="001F0AFC" w:rsidRDefault="0092158B" w:rsidP="00573B29">
      <w:pPr>
        <w:autoSpaceDE w:val="0"/>
        <w:autoSpaceDN w:val="0"/>
        <w:adjustRightInd w:val="0"/>
        <w:jc w:val="both"/>
      </w:pPr>
    </w:p>
    <w:p w:rsidR="0092158B" w:rsidRDefault="0092158B" w:rsidP="00573B29">
      <w:pPr>
        <w:jc w:val="both"/>
      </w:pPr>
      <w:r w:rsidRPr="001F0AFC">
        <w:t>Ministru prezident</w:t>
      </w:r>
      <w:r w:rsidR="001F59C8" w:rsidRPr="001F0AFC">
        <w:t>s</w:t>
      </w:r>
      <w:r w:rsidRPr="001F0AFC">
        <w:tab/>
      </w:r>
      <w:r w:rsidRPr="001F0AFC">
        <w:tab/>
      </w:r>
      <w:r w:rsidRPr="001F0AFC">
        <w:tab/>
      </w:r>
      <w:r w:rsidR="001F0AFC">
        <w:tab/>
      </w:r>
      <w:r w:rsidR="001F0AFC">
        <w:tab/>
      </w:r>
      <w:r w:rsidRPr="001F0AFC">
        <w:tab/>
      </w:r>
      <w:r w:rsidRPr="001F0AFC">
        <w:tab/>
      </w:r>
      <w:r w:rsidRPr="001F0AFC">
        <w:tab/>
      </w:r>
      <w:r w:rsidR="001F59C8" w:rsidRPr="001F0AFC">
        <w:rPr>
          <w:rFonts w:eastAsia="Arial Unicode MS"/>
          <w:bCs/>
          <w:lang w:eastAsia="en-US"/>
        </w:rPr>
        <w:t>Māris Kučinskis</w:t>
      </w:r>
      <w:r w:rsidRPr="001F0AFC">
        <w:t xml:space="preserve"> </w:t>
      </w:r>
    </w:p>
    <w:p w:rsidR="001F0AFC" w:rsidRDefault="001F0AFC" w:rsidP="00573B29">
      <w:pPr>
        <w:jc w:val="both"/>
      </w:pPr>
    </w:p>
    <w:p w:rsidR="001F0AFC" w:rsidRPr="001F0AFC" w:rsidRDefault="001F0AFC" w:rsidP="00573B29">
      <w:pPr>
        <w:jc w:val="both"/>
      </w:pPr>
    </w:p>
    <w:p w:rsidR="00892A71" w:rsidRPr="001F0AFC" w:rsidRDefault="0092158B" w:rsidP="00573B29">
      <w:pPr>
        <w:jc w:val="both"/>
        <w:rPr>
          <w:rFonts w:eastAsia="Arial Unicode MS"/>
          <w:lang w:eastAsia="en-US"/>
        </w:rPr>
      </w:pPr>
      <w:r w:rsidRPr="001F0AFC">
        <w:rPr>
          <w:rFonts w:eastAsia="Arial Unicode MS"/>
          <w:bCs/>
          <w:lang w:eastAsia="en-US"/>
        </w:rPr>
        <w:t xml:space="preserve">Zemkopības ministrs </w:t>
      </w:r>
      <w:r w:rsidRPr="001F0AFC">
        <w:rPr>
          <w:rFonts w:eastAsia="Arial Unicode MS"/>
          <w:bCs/>
          <w:lang w:eastAsia="en-US"/>
        </w:rPr>
        <w:tab/>
      </w:r>
      <w:r w:rsidRPr="001F0AFC">
        <w:rPr>
          <w:rFonts w:eastAsia="Arial Unicode MS"/>
          <w:bCs/>
          <w:lang w:eastAsia="en-US"/>
        </w:rPr>
        <w:tab/>
      </w:r>
      <w:r w:rsidR="001F0AFC">
        <w:rPr>
          <w:rFonts w:eastAsia="Arial Unicode MS"/>
          <w:bCs/>
          <w:lang w:eastAsia="en-US"/>
        </w:rPr>
        <w:tab/>
      </w:r>
      <w:r w:rsidR="001F0AFC">
        <w:rPr>
          <w:rFonts w:eastAsia="Arial Unicode MS"/>
          <w:bCs/>
          <w:lang w:eastAsia="en-US"/>
        </w:rPr>
        <w:tab/>
      </w:r>
      <w:r w:rsidRPr="001F0AFC">
        <w:rPr>
          <w:rFonts w:eastAsia="Arial Unicode MS"/>
          <w:bCs/>
          <w:lang w:eastAsia="en-US"/>
        </w:rPr>
        <w:tab/>
      </w:r>
      <w:r w:rsidRPr="001F0AFC">
        <w:rPr>
          <w:rFonts w:eastAsia="Arial Unicode MS"/>
          <w:bCs/>
          <w:lang w:eastAsia="en-US"/>
        </w:rPr>
        <w:tab/>
      </w:r>
      <w:r w:rsidRPr="001F0AFC">
        <w:rPr>
          <w:rFonts w:eastAsia="Arial Unicode MS"/>
          <w:bCs/>
          <w:lang w:eastAsia="en-US"/>
        </w:rPr>
        <w:tab/>
      </w:r>
      <w:r w:rsidRPr="001F0AFC">
        <w:rPr>
          <w:rFonts w:eastAsia="Arial Unicode MS"/>
          <w:bCs/>
          <w:lang w:eastAsia="en-US"/>
        </w:rPr>
        <w:tab/>
      </w:r>
      <w:r w:rsidRPr="001F0AFC">
        <w:t>J</w:t>
      </w:r>
      <w:r w:rsidR="00E055C0" w:rsidRPr="001F0AFC">
        <w:t xml:space="preserve">ānis </w:t>
      </w:r>
      <w:proofErr w:type="spellStart"/>
      <w:r w:rsidRPr="001F0AFC">
        <w:t>Dūklavs</w:t>
      </w:r>
      <w:proofErr w:type="spellEnd"/>
    </w:p>
    <w:p w:rsidR="00892A71" w:rsidRPr="001F0AFC" w:rsidRDefault="00892A71" w:rsidP="00573B29">
      <w:pPr>
        <w:pStyle w:val="Default"/>
        <w:jc w:val="both"/>
        <w:rPr>
          <w:color w:val="auto"/>
        </w:rPr>
      </w:pPr>
    </w:p>
    <w:p w:rsidR="00892A71" w:rsidRDefault="00892A71"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Default="001F0AFC" w:rsidP="00573B29">
      <w:pPr>
        <w:pStyle w:val="Default"/>
        <w:jc w:val="both"/>
        <w:rPr>
          <w:color w:val="auto"/>
        </w:rPr>
      </w:pPr>
    </w:p>
    <w:p w:rsidR="001F0AFC" w:rsidRPr="001F0AFC" w:rsidRDefault="001F0AFC" w:rsidP="00573B29">
      <w:pPr>
        <w:pStyle w:val="Default"/>
        <w:jc w:val="both"/>
        <w:rPr>
          <w:color w:val="auto"/>
        </w:rPr>
      </w:pPr>
    </w:p>
    <w:p w:rsidR="00AE0A25" w:rsidRDefault="00AE0A25" w:rsidP="00573B29">
      <w:pPr>
        <w:pStyle w:val="naisf"/>
        <w:spacing w:before="0" w:after="0"/>
        <w:ind w:firstLine="0"/>
        <w:rPr>
          <w:rFonts w:eastAsia="Calibri"/>
          <w:sz w:val="20"/>
          <w:szCs w:val="20"/>
          <w:lang w:eastAsia="en-US"/>
        </w:rPr>
      </w:pPr>
      <w:r>
        <w:rPr>
          <w:rFonts w:eastAsia="Calibri"/>
          <w:sz w:val="20"/>
          <w:szCs w:val="20"/>
          <w:lang w:eastAsia="en-US"/>
        </w:rPr>
        <w:t>10.03.2016. 15:32</w:t>
      </w:r>
    </w:p>
    <w:p w:rsidR="001F0AFC" w:rsidRDefault="00AE0A25" w:rsidP="00573B29">
      <w:pPr>
        <w:pStyle w:val="naisf"/>
        <w:spacing w:before="0" w:after="0"/>
        <w:ind w:firstLine="0"/>
        <w:rPr>
          <w:rFonts w:eastAsia="Calibri"/>
          <w:sz w:val="20"/>
          <w:szCs w:val="20"/>
          <w:lang w:eastAsia="en-US"/>
        </w:rPr>
      </w:pPr>
      <w:r>
        <w:rPr>
          <w:rFonts w:eastAsia="Calibri"/>
          <w:sz w:val="20"/>
          <w:szCs w:val="20"/>
          <w:lang w:eastAsia="en-US"/>
        </w:rPr>
        <w:fldChar w:fldCharType="begin"/>
      </w:r>
      <w:r>
        <w:rPr>
          <w:rFonts w:eastAsia="Calibri"/>
          <w:sz w:val="20"/>
          <w:szCs w:val="20"/>
          <w:lang w:eastAsia="en-US"/>
        </w:rPr>
        <w:instrText xml:space="preserve"> NUMWORDS   \* MERGEFORMAT </w:instrText>
      </w:r>
      <w:r>
        <w:rPr>
          <w:rFonts w:eastAsia="Calibri"/>
          <w:sz w:val="20"/>
          <w:szCs w:val="20"/>
          <w:lang w:eastAsia="en-US"/>
        </w:rPr>
        <w:fldChar w:fldCharType="separate"/>
      </w:r>
      <w:r>
        <w:rPr>
          <w:rFonts w:eastAsia="Calibri"/>
          <w:noProof/>
          <w:sz w:val="20"/>
          <w:szCs w:val="20"/>
          <w:lang w:eastAsia="en-US"/>
        </w:rPr>
        <w:t>405</w:t>
      </w:r>
      <w:r>
        <w:rPr>
          <w:rFonts w:eastAsia="Calibri"/>
          <w:sz w:val="20"/>
          <w:szCs w:val="20"/>
          <w:lang w:eastAsia="en-US"/>
        </w:rPr>
        <w:fldChar w:fldCharType="end"/>
      </w:r>
      <w:bookmarkStart w:id="0" w:name="_GoBack"/>
      <w:bookmarkEnd w:id="0"/>
    </w:p>
    <w:p w:rsidR="00133F7D" w:rsidRPr="001F0AFC" w:rsidRDefault="00133F7D" w:rsidP="00573B29">
      <w:pPr>
        <w:pStyle w:val="naisf"/>
        <w:spacing w:before="0" w:after="0"/>
        <w:ind w:firstLine="0"/>
        <w:rPr>
          <w:sz w:val="20"/>
          <w:szCs w:val="20"/>
        </w:rPr>
      </w:pPr>
      <w:r w:rsidRPr="001F0AFC">
        <w:rPr>
          <w:sz w:val="20"/>
          <w:szCs w:val="20"/>
        </w:rPr>
        <w:t>Zelča</w:t>
      </w:r>
    </w:p>
    <w:p w:rsidR="005B235F" w:rsidRPr="001F0AFC" w:rsidRDefault="00133F7D" w:rsidP="00573B29">
      <w:pPr>
        <w:pStyle w:val="naisf"/>
        <w:spacing w:before="0" w:after="0"/>
        <w:ind w:firstLine="0"/>
        <w:rPr>
          <w:sz w:val="20"/>
          <w:szCs w:val="20"/>
        </w:rPr>
      </w:pPr>
      <w:r w:rsidRPr="001F0AFC">
        <w:rPr>
          <w:sz w:val="20"/>
          <w:szCs w:val="20"/>
        </w:rPr>
        <w:t xml:space="preserve">67027650 </w:t>
      </w:r>
    </w:p>
    <w:p w:rsidR="0092158B" w:rsidRPr="001F0AFC" w:rsidRDefault="00AE0A25" w:rsidP="00573B29">
      <w:pPr>
        <w:pStyle w:val="naisf"/>
        <w:spacing w:before="0" w:after="0"/>
        <w:ind w:firstLine="0"/>
        <w:rPr>
          <w:sz w:val="20"/>
          <w:szCs w:val="20"/>
        </w:rPr>
      </w:pPr>
      <w:hyperlink r:id="rId10" w:history="1">
        <w:r w:rsidR="00133F7D" w:rsidRPr="001F0AFC">
          <w:rPr>
            <w:rStyle w:val="Hipersaite"/>
            <w:color w:val="auto"/>
            <w:sz w:val="20"/>
            <w:szCs w:val="20"/>
            <w:u w:val="none"/>
          </w:rPr>
          <w:t>lasma.zelca@zm.gov.lv</w:t>
        </w:r>
      </w:hyperlink>
    </w:p>
    <w:sectPr w:rsidR="0092158B" w:rsidRPr="001F0AFC" w:rsidSect="00AE0A25">
      <w:headerReference w:type="default" r:id="rId11"/>
      <w:footerReference w:type="default" r:id="rId12"/>
      <w:footerReference w:type="first" r:id="rId13"/>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C8" w:rsidRDefault="007A00C8" w:rsidP="00892A71">
      <w:r>
        <w:separator/>
      </w:r>
    </w:p>
  </w:endnote>
  <w:endnote w:type="continuationSeparator" w:id="0">
    <w:p w:rsidR="007A00C8" w:rsidRDefault="007A00C8" w:rsidP="008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1" w:rsidRPr="001F0AFC" w:rsidRDefault="001F0AFC" w:rsidP="001F0AFC">
    <w:pPr>
      <w:pStyle w:val="Kjene"/>
      <w:jc w:val="both"/>
      <w:rPr>
        <w:sz w:val="20"/>
        <w:szCs w:val="20"/>
      </w:rPr>
    </w:pPr>
    <w:r w:rsidRPr="00892A71">
      <w:rPr>
        <w:sz w:val="20"/>
        <w:szCs w:val="20"/>
      </w:rPr>
      <w:t>ZMNot_</w:t>
    </w:r>
    <w:r>
      <w:rPr>
        <w:sz w:val="20"/>
        <w:szCs w:val="20"/>
      </w:rPr>
      <w:t>100316;</w:t>
    </w:r>
    <w:r w:rsidRPr="00892A71">
      <w:rPr>
        <w:sz w:val="20"/>
        <w:szCs w:val="20"/>
      </w:rPr>
      <w:t>Gr</w:t>
    </w:r>
    <w:r>
      <w:rPr>
        <w:sz w:val="20"/>
        <w:szCs w:val="20"/>
      </w:rPr>
      <w:t xml:space="preserve">ozījumi Ministru kabineta </w:t>
    </w:r>
    <w:proofErr w:type="gramStart"/>
    <w:r>
      <w:rPr>
        <w:sz w:val="20"/>
        <w:szCs w:val="20"/>
      </w:rPr>
      <w:t>2015.gada</w:t>
    </w:r>
    <w:proofErr w:type="gramEnd"/>
    <w:r>
      <w:rPr>
        <w:sz w:val="20"/>
        <w:szCs w:val="20"/>
      </w:rPr>
      <w:t xml:space="preserve"> 30.septembra noteikumos Nr.</w:t>
    </w:r>
    <w:r w:rsidRPr="00892A71">
      <w:rPr>
        <w:sz w:val="20"/>
        <w:szCs w:val="20"/>
      </w:rPr>
      <w:t>598 “Noteikumi par valsts un Eiropas Savienības atbalsta piešķiršanu, administrēšanu un uzraudzību lauku un zivsaimniecības attīstībai 2014.-2020. gada plānošanas periodā”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25" w:rsidRPr="00AE0A25" w:rsidRDefault="00AE0A25" w:rsidP="00AE0A25">
    <w:pPr>
      <w:pStyle w:val="Kjene"/>
      <w:jc w:val="both"/>
      <w:rPr>
        <w:sz w:val="20"/>
        <w:szCs w:val="20"/>
      </w:rPr>
    </w:pPr>
    <w:r w:rsidRPr="00892A71">
      <w:rPr>
        <w:sz w:val="20"/>
        <w:szCs w:val="20"/>
      </w:rPr>
      <w:t>ZMNot_</w:t>
    </w:r>
    <w:r>
      <w:rPr>
        <w:sz w:val="20"/>
        <w:szCs w:val="20"/>
      </w:rPr>
      <w:t>100316;</w:t>
    </w:r>
    <w:r w:rsidRPr="00892A71">
      <w:rPr>
        <w:sz w:val="20"/>
        <w:szCs w:val="20"/>
      </w:rPr>
      <w:t>Gr</w:t>
    </w:r>
    <w:r>
      <w:rPr>
        <w:sz w:val="20"/>
        <w:szCs w:val="20"/>
      </w:rPr>
      <w:t xml:space="preserve">ozījumi Ministru kabineta </w:t>
    </w:r>
    <w:proofErr w:type="gramStart"/>
    <w:r>
      <w:rPr>
        <w:sz w:val="20"/>
        <w:szCs w:val="20"/>
      </w:rPr>
      <w:t>2015.gada</w:t>
    </w:r>
    <w:proofErr w:type="gramEnd"/>
    <w:r>
      <w:rPr>
        <w:sz w:val="20"/>
        <w:szCs w:val="20"/>
      </w:rPr>
      <w:t xml:space="preserve"> 30.septembra noteikumos Nr.</w:t>
    </w:r>
    <w:r w:rsidRPr="00892A71">
      <w:rPr>
        <w:sz w:val="20"/>
        <w:szCs w:val="20"/>
      </w:rPr>
      <w:t>598 “Noteikumi par valsts un Eiropas Savienības atbalsta piešķiršanu, administrēšanu un uzraudzību lauku un zivsaimniecības attīstībai 2014.-2020. gada plānošanas periodā”</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C8" w:rsidRDefault="007A00C8" w:rsidP="00892A71">
      <w:r>
        <w:separator/>
      </w:r>
    </w:p>
  </w:footnote>
  <w:footnote w:type="continuationSeparator" w:id="0">
    <w:p w:rsidR="007A00C8" w:rsidRDefault="007A00C8" w:rsidP="0089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075740"/>
      <w:docPartObj>
        <w:docPartGallery w:val="Page Numbers (Top of Page)"/>
        <w:docPartUnique/>
      </w:docPartObj>
    </w:sdtPr>
    <w:sdtContent>
      <w:p w:rsidR="00AE0A25" w:rsidRDefault="00AE0A25">
        <w:pPr>
          <w:pStyle w:val="Galvene"/>
          <w:jc w:val="center"/>
        </w:pPr>
        <w:r>
          <w:fldChar w:fldCharType="begin"/>
        </w:r>
        <w:r>
          <w:instrText>PAGE   \* MERGEFORMAT</w:instrText>
        </w:r>
        <w:r>
          <w:fldChar w:fldCharType="separate"/>
        </w:r>
        <w:r>
          <w:rPr>
            <w:noProof/>
          </w:rPr>
          <w:t>2</w:t>
        </w:r>
        <w:r>
          <w:fldChar w:fldCharType="end"/>
        </w:r>
      </w:p>
    </w:sdtContent>
  </w:sdt>
  <w:p w:rsidR="00AE0A25" w:rsidRDefault="00AE0A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D6B"/>
    <w:multiLevelType w:val="hybridMultilevel"/>
    <w:tmpl w:val="73C279B0"/>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AEC0E9C"/>
    <w:multiLevelType w:val="multilevel"/>
    <w:tmpl w:val="D2F20E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 w15:restartNumberingAfterBreak="0">
    <w:nsid w:val="350949C1"/>
    <w:multiLevelType w:val="hybridMultilevel"/>
    <w:tmpl w:val="3108669E"/>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1B325B6"/>
    <w:multiLevelType w:val="hybridMultilevel"/>
    <w:tmpl w:val="CA300DF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27C5C6A"/>
    <w:multiLevelType w:val="hybridMultilevel"/>
    <w:tmpl w:val="267CC8E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485B86"/>
    <w:multiLevelType w:val="hybridMultilevel"/>
    <w:tmpl w:val="D5CC7BE6"/>
    <w:lvl w:ilvl="0" w:tplc="929C08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0E"/>
    <w:rsid w:val="00010A84"/>
    <w:rsid w:val="000134A3"/>
    <w:rsid w:val="00014A69"/>
    <w:rsid w:val="00021ECE"/>
    <w:rsid w:val="0003793C"/>
    <w:rsid w:val="00063226"/>
    <w:rsid w:val="000A4AE3"/>
    <w:rsid w:val="000B4688"/>
    <w:rsid w:val="00122207"/>
    <w:rsid w:val="00133F7D"/>
    <w:rsid w:val="00137D5A"/>
    <w:rsid w:val="00154B27"/>
    <w:rsid w:val="00156172"/>
    <w:rsid w:val="001B69EB"/>
    <w:rsid w:val="001D2E54"/>
    <w:rsid w:val="001F0AFC"/>
    <w:rsid w:val="001F59C8"/>
    <w:rsid w:val="001F5C74"/>
    <w:rsid w:val="00207B06"/>
    <w:rsid w:val="00273B6A"/>
    <w:rsid w:val="0029083C"/>
    <w:rsid w:val="002B3DE3"/>
    <w:rsid w:val="002C34F3"/>
    <w:rsid w:val="002C35B3"/>
    <w:rsid w:val="002C5B4C"/>
    <w:rsid w:val="002E2298"/>
    <w:rsid w:val="00302693"/>
    <w:rsid w:val="00306718"/>
    <w:rsid w:val="00334CFC"/>
    <w:rsid w:val="00340EC6"/>
    <w:rsid w:val="00344F2C"/>
    <w:rsid w:val="003514B4"/>
    <w:rsid w:val="00364436"/>
    <w:rsid w:val="0037661C"/>
    <w:rsid w:val="00377E0E"/>
    <w:rsid w:val="003816E2"/>
    <w:rsid w:val="003A6B5C"/>
    <w:rsid w:val="003C5685"/>
    <w:rsid w:val="003F42ED"/>
    <w:rsid w:val="004239F3"/>
    <w:rsid w:val="00423CB5"/>
    <w:rsid w:val="00463B31"/>
    <w:rsid w:val="00472F31"/>
    <w:rsid w:val="0049375B"/>
    <w:rsid w:val="004C714F"/>
    <w:rsid w:val="004E5CE2"/>
    <w:rsid w:val="004F3B29"/>
    <w:rsid w:val="00500617"/>
    <w:rsid w:val="00501304"/>
    <w:rsid w:val="00513A97"/>
    <w:rsid w:val="00533195"/>
    <w:rsid w:val="005335AE"/>
    <w:rsid w:val="005578BB"/>
    <w:rsid w:val="00573B29"/>
    <w:rsid w:val="00592303"/>
    <w:rsid w:val="00595B6A"/>
    <w:rsid w:val="005965B8"/>
    <w:rsid w:val="005B235F"/>
    <w:rsid w:val="005E1EDF"/>
    <w:rsid w:val="005F1D4D"/>
    <w:rsid w:val="005F6839"/>
    <w:rsid w:val="00602F79"/>
    <w:rsid w:val="00605C82"/>
    <w:rsid w:val="00615424"/>
    <w:rsid w:val="00644FDD"/>
    <w:rsid w:val="00655215"/>
    <w:rsid w:val="006A3569"/>
    <w:rsid w:val="006B35E8"/>
    <w:rsid w:val="006C121E"/>
    <w:rsid w:val="007001B1"/>
    <w:rsid w:val="00711DC3"/>
    <w:rsid w:val="00740C07"/>
    <w:rsid w:val="00741021"/>
    <w:rsid w:val="00750CF1"/>
    <w:rsid w:val="00754640"/>
    <w:rsid w:val="007669AC"/>
    <w:rsid w:val="007813CA"/>
    <w:rsid w:val="00783B26"/>
    <w:rsid w:val="00784F01"/>
    <w:rsid w:val="007A00C8"/>
    <w:rsid w:val="007B6674"/>
    <w:rsid w:val="007C30FB"/>
    <w:rsid w:val="007D0417"/>
    <w:rsid w:val="007D5A60"/>
    <w:rsid w:val="007D7759"/>
    <w:rsid w:val="007E1F87"/>
    <w:rsid w:val="007E3A5E"/>
    <w:rsid w:val="00814048"/>
    <w:rsid w:val="00822E5E"/>
    <w:rsid w:val="00856E28"/>
    <w:rsid w:val="00875DAC"/>
    <w:rsid w:val="00886BA4"/>
    <w:rsid w:val="00892A71"/>
    <w:rsid w:val="008A4A35"/>
    <w:rsid w:val="008D16F2"/>
    <w:rsid w:val="008E7BE4"/>
    <w:rsid w:val="009057BE"/>
    <w:rsid w:val="0092158B"/>
    <w:rsid w:val="009A71B9"/>
    <w:rsid w:val="009F2F92"/>
    <w:rsid w:val="00A0329E"/>
    <w:rsid w:val="00A17B32"/>
    <w:rsid w:val="00A6498A"/>
    <w:rsid w:val="00AA2510"/>
    <w:rsid w:val="00AC74EC"/>
    <w:rsid w:val="00AC7CB1"/>
    <w:rsid w:val="00AD0902"/>
    <w:rsid w:val="00AD1086"/>
    <w:rsid w:val="00AD783A"/>
    <w:rsid w:val="00AE0A25"/>
    <w:rsid w:val="00AF479F"/>
    <w:rsid w:val="00B03535"/>
    <w:rsid w:val="00B15AED"/>
    <w:rsid w:val="00B429C9"/>
    <w:rsid w:val="00B44823"/>
    <w:rsid w:val="00B55C4B"/>
    <w:rsid w:val="00B567CA"/>
    <w:rsid w:val="00B82CC2"/>
    <w:rsid w:val="00B9216F"/>
    <w:rsid w:val="00BB61B2"/>
    <w:rsid w:val="00BE282E"/>
    <w:rsid w:val="00BF7136"/>
    <w:rsid w:val="00C00DE8"/>
    <w:rsid w:val="00C054A4"/>
    <w:rsid w:val="00C21568"/>
    <w:rsid w:val="00C23343"/>
    <w:rsid w:val="00C61DAB"/>
    <w:rsid w:val="00C6311B"/>
    <w:rsid w:val="00C92327"/>
    <w:rsid w:val="00CA1B11"/>
    <w:rsid w:val="00CD655F"/>
    <w:rsid w:val="00CD6957"/>
    <w:rsid w:val="00D42B1F"/>
    <w:rsid w:val="00D45FC0"/>
    <w:rsid w:val="00D47C80"/>
    <w:rsid w:val="00D77380"/>
    <w:rsid w:val="00DA56CA"/>
    <w:rsid w:val="00DB3066"/>
    <w:rsid w:val="00DB6CBF"/>
    <w:rsid w:val="00DE1FAD"/>
    <w:rsid w:val="00E055C0"/>
    <w:rsid w:val="00E15649"/>
    <w:rsid w:val="00E206B7"/>
    <w:rsid w:val="00E50D4B"/>
    <w:rsid w:val="00E5775F"/>
    <w:rsid w:val="00E95DB2"/>
    <w:rsid w:val="00EA45B7"/>
    <w:rsid w:val="00F5620C"/>
    <w:rsid w:val="00F74931"/>
    <w:rsid w:val="00F83815"/>
    <w:rsid w:val="00FA1BCC"/>
    <w:rsid w:val="00FA6EE6"/>
    <w:rsid w:val="00FA7354"/>
    <w:rsid w:val="00FD5BAF"/>
    <w:rsid w:val="00FE2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57383-FE25-48E1-8A17-7EF00DA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5C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92158B"/>
    <w:pPr>
      <w:spacing w:before="75" w:after="75"/>
    </w:pPr>
  </w:style>
  <w:style w:type="paragraph" w:styleId="Galvene">
    <w:name w:val="header"/>
    <w:basedOn w:val="Parasts"/>
    <w:link w:val="GalveneRakstz"/>
    <w:uiPriority w:val="99"/>
    <w:unhideWhenUsed/>
    <w:rsid w:val="0092158B"/>
    <w:pPr>
      <w:tabs>
        <w:tab w:val="center" w:pos="4153"/>
        <w:tab w:val="right" w:pos="8306"/>
      </w:tabs>
    </w:pPr>
  </w:style>
  <w:style w:type="character" w:customStyle="1" w:styleId="GalveneRakstz">
    <w:name w:val="Galvene Rakstz."/>
    <w:basedOn w:val="Noklusjumarindkopasfonts"/>
    <w:link w:val="Galvene"/>
    <w:uiPriority w:val="99"/>
    <w:rsid w:val="0092158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73B6A"/>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nhideWhenUsed/>
    <w:rsid w:val="00892A71"/>
    <w:rPr>
      <w:color w:val="0000FF"/>
      <w:u w:val="single"/>
    </w:rPr>
  </w:style>
  <w:style w:type="paragraph" w:customStyle="1" w:styleId="Default">
    <w:name w:val="Default"/>
    <w:rsid w:val="00892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892A71"/>
    <w:pPr>
      <w:tabs>
        <w:tab w:val="center" w:pos="4153"/>
        <w:tab w:val="right" w:pos="8306"/>
      </w:tabs>
    </w:pPr>
  </w:style>
  <w:style w:type="character" w:customStyle="1" w:styleId="KjeneRakstz">
    <w:name w:val="Kājene Rakstz."/>
    <w:basedOn w:val="Noklusjumarindkopasfonts"/>
    <w:link w:val="Kjene"/>
    <w:uiPriority w:val="99"/>
    <w:rsid w:val="00892A71"/>
    <w:rPr>
      <w:rFonts w:ascii="Times New Roman" w:eastAsia="Times New Roman" w:hAnsi="Times New Roman" w:cs="Times New Roman"/>
      <w:sz w:val="24"/>
      <w:szCs w:val="24"/>
      <w:lang w:eastAsia="lv-LV"/>
    </w:rPr>
  </w:style>
  <w:style w:type="paragraph" w:customStyle="1" w:styleId="naisf">
    <w:name w:val="naisf"/>
    <w:basedOn w:val="Parasts"/>
    <w:rsid w:val="00133F7D"/>
    <w:pPr>
      <w:spacing w:before="75" w:after="75"/>
      <w:ind w:firstLine="375"/>
      <w:jc w:val="both"/>
    </w:pPr>
  </w:style>
  <w:style w:type="character" w:styleId="Komentraatsauce">
    <w:name w:val="annotation reference"/>
    <w:semiHidden/>
    <w:rsid w:val="00133F7D"/>
    <w:rPr>
      <w:sz w:val="16"/>
      <w:szCs w:val="16"/>
    </w:rPr>
  </w:style>
  <w:style w:type="paragraph" w:styleId="Komentrateksts">
    <w:name w:val="annotation text"/>
    <w:basedOn w:val="Parasts"/>
    <w:link w:val="KomentratekstsRakstz"/>
    <w:uiPriority w:val="99"/>
    <w:semiHidden/>
    <w:rsid w:val="00133F7D"/>
    <w:rPr>
      <w:sz w:val="20"/>
      <w:szCs w:val="20"/>
      <w:lang w:val="en-GB" w:eastAsia="en-US"/>
    </w:rPr>
  </w:style>
  <w:style w:type="character" w:customStyle="1" w:styleId="KomentratekstsRakstz">
    <w:name w:val="Komentāra teksts Rakstz."/>
    <w:basedOn w:val="Noklusjumarindkopasfonts"/>
    <w:link w:val="Komentrateksts"/>
    <w:uiPriority w:val="99"/>
    <w:semiHidden/>
    <w:rsid w:val="00133F7D"/>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133F7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F7D"/>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4F3B29"/>
    <w:rPr>
      <w:b/>
      <w:bCs/>
      <w:lang w:val="lv-LV" w:eastAsia="lv-LV"/>
    </w:rPr>
  </w:style>
  <w:style w:type="character" w:customStyle="1" w:styleId="KomentratmaRakstz">
    <w:name w:val="Komentāra tēma Rakstz."/>
    <w:basedOn w:val="KomentratekstsRakstz"/>
    <w:link w:val="Komentratma"/>
    <w:uiPriority w:val="99"/>
    <w:semiHidden/>
    <w:rsid w:val="004F3B29"/>
    <w:rPr>
      <w:rFonts w:ascii="Times New Roman" w:eastAsia="Times New Roman" w:hAnsi="Times New Roman" w:cs="Times New Roman"/>
      <w:b/>
      <w:bCs/>
      <w:sz w:val="20"/>
      <w:szCs w:val="20"/>
      <w:lang w:val="en-GB" w:eastAsia="lv-LV"/>
    </w:rPr>
  </w:style>
  <w:style w:type="paragraph" w:customStyle="1" w:styleId="tv2132">
    <w:name w:val="tv2132"/>
    <w:basedOn w:val="Parasts"/>
    <w:rsid w:val="00154B27"/>
    <w:pPr>
      <w:spacing w:line="360" w:lineRule="auto"/>
      <w:ind w:firstLine="300"/>
    </w:pPr>
    <w:rPr>
      <w:color w:val="414142"/>
      <w:sz w:val="20"/>
      <w:szCs w:val="20"/>
    </w:rPr>
  </w:style>
  <w:style w:type="character" w:customStyle="1" w:styleId="apple-converted-space">
    <w:name w:val="apple-converted-space"/>
    <w:basedOn w:val="Noklusjumarindkopasfonts"/>
    <w:rsid w:val="00BF7136"/>
  </w:style>
  <w:style w:type="table" w:styleId="Reatabula">
    <w:name w:val="Table Grid"/>
    <w:basedOn w:val="Parastatabula"/>
    <w:uiPriority w:val="39"/>
    <w:rsid w:val="005B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252">
      <w:bodyDiv w:val="1"/>
      <w:marLeft w:val="0"/>
      <w:marRight w:val="0"/>
      <w:marTop w:val="0"/>
      <w:marBottom w:val="0"/>
      <w:divBdr>
        <w:top w:val="none" w:sz="0" w:space="0" w:color="auto"/>
        <w:left w:val="none" w:sz="0" w:space="0" w:color="auto"/>
        <w:bottom w:val="none" w:sz="0" w:space="0" w:color="auto"/>
        <w:right w:val="none" w:sz="0" w:space="0" w:color="auto"/>
      </w:divBdr>
    </w:div>
    <w:div w:id="201133348">
      <w:bodyDiv w:val="1"/>
      <w:marLeft w:val="0"/>
      <w:marRight w:val="0"/>
      <w:marTop w:val="0"/>
      <w:marBottom w:val="0"/>
      <w:divBdr>
        <w:top w:val="none" w:sz="0" w:space="0" w:color="auto"/>
        <w:left w:val="none" w:sz="0" w:space="0" w:color="auto"/>
        <w:bottom w:val="none" w:sz="0" w:space="0" w:color="auto"/>
        <w:right w:val="none" w:sz="0" w:space="0" w:color="auto"/>
      </w:divBdr>
    </w:div>
    <w:div w:id="1032727638">
      <w:bodyDiv w:val="1"/>
      <w:marLeft w:val="0"/>
      <w:marRight w:val="0"/>
      <w:marTop w:val="0"/>
      <w:marBottom w:val="0"/>
      <w:divBdr>
        <w:top w:val="none" w:sz="0" w:space="0" w:color="auto"/>
        <w:left w:val="none" w:sz="0" w:space="0" w:color="auto"/>
        <w:bottom w:val="none" w:sz="0" w:space="0" w:color="auto"/>
        <w:right w:val="none" w:sz="0" w:space="0" w:color="auto"/>
      </w:divBdr>
    </w:div>
    <w:div w:id="1077551647">
      <w:bodyDiv w:val="1"/>
      <w:marLeft w:val="0"/>
      <w:marRight w:val="0"/>
      <w:marTop w:val="0"/>
      <w:marBottom w:val="0"/>
      <w:divBdr>
        <w:top w:val="none" w:sz="0" w:space="0" w:color="auto"/>
        <w:left w:val="none" w:sz="0" w:space="0" w:color="auto"/>
        <w:bottom w:val="none" w:sz="0" w:space="0" w:color="auto"/>
        <w:right w:val="none" w:sz="0" w:space="0" w:color="auto"/>
      </w:divBdr>
    </w:div>
    <w:div w:id="1411925949">
      <w:bodyDiv w:val="1"/>
      <w:marLeft w:val="0"/>
      <w:marRight w:val="0"/>
      <w:marTop w:val="0"/>
      <w:marBottom w:val="0"/>
      <w:divBdr>
        <w:top w:val="none" w:sz="0" w:space="0" w:color="auto"/>
        <w:left w:val="none" w:sz="0" w:space="0" w:color="auto"/>
        <w:bottom w:val="none" w:sz="0" w:space="0" w:color="auto"/>
        <w:right w:val="none" w:sz="0" w:space="0" w:color="auto"/>
      </w:divBdr>
    </w:div>
    <w:div w:id="1606158395">
      <w:bodyDiv w:val="1"/>
      <w:marLeft w:val="0"/>
      <w:marRight w:val="0"/>
      <w:marTop w:val="0"/>
      <w:marBottom w:val="0"/>
      <w:divBdr>
        <w:top w:val="none" w:sz="0" w:space="0" w:color="auto"/>
        <w:left w:val="none" w:sz="0" w:space="0" w:color="auto"/>
        <w:bottom w:val="none" w:sz="0" w:space="0" w:color="auto"/>
        <w:right w:val="none" w:sz="0" w:space="0" w:color="auto"/>
      </w:divBdr>
    </w:div>
    <w:div w:id="1691106694">
      <w:bodyDiv w:val="1"/>
      <w:marLeft w:val="0"/>
      <w:marRight w:val="0"/>
      <w:marTop w:val="0"/>
      <w:marBottom w:val="0"/>
      <w:divBdr>
        <w:top w:val="none" w:sz="0" w:space="0" w:color="auto"/>
        <w:left w:val="none" w:sz="0" w:space="0" w:color="auto"/>
        <w:bottom w:val="none" w:sz="0" w:space="0" w:color="auto"/>
        <w:right w:val="none" w:sz="0" w:space="0" w:color="auto"/>
      </w:divBdr>
    </w:div>
    <w:div w:id="1756130609">
      <w:bodyDiv w:val="1"/>
      <w:marLeft w:val="0"/>
      <w:marRight w:val="0"/>
      <w:marTop w:val="0"/>
      <w:marBottom w:val="0"/>
      <w:divBdr>
        <w:top w:val="none" w:sz="0" w:space="0" w:color="auto"/>
        <w:left w:val="none" w:sz="0" w:space="0" w:color="auto"/>
        <w:bottom w:val="none" w:sz="0" w:space="0" w:color="auto"/>
        <w:right w:val="none" w:sz="0" w:space="0" w:color="auto"/>
      </w:divBdr>
      <w:divsChild>
        <w:div w:id="1548491083">
          <w:marLeft w:val="0"/>
          <w:marRight w:val="0"/>
          <w:marTop w:val="0"/>
          <w:marBottom w:val="0"/>
          <w:divBdr>
            <w:top w:val="none" w:sz="0" w:space="0" w:color="auto"/>
            <w:left w:val="none" w:sz="0" w:space="0" w:color="auto"/>
            <w:bottom w:val="none" w:sz="0" w:space="0" w:color="auto"/>
            <w:right w:val="none" w:sz="0" w:space="0" w:color="auto"/>
          </w:divBdr>
          <w:divsChild>
            <w:div w:id="1676764203">
              <w:marLeft w:val="0"/>
              <w:marRight w:val="0"/>
              <w:marTop w:val="0"/>
              <w:marBottom w:val="0"/>
              <w:divBdr>
                <w:top w:val="none" w:sz="0" w:space="0" w:color="auto"/>
                <w:left w:val="none" w:sz="0" w:space="0" w:color="auto"/>
                <w:bottom w:val="none" w:sz="0" w:space="0" w:color="auto"/>
                <w:right w:val="none" w:sz="0" w:space="0" w:color="auto"/>
              </w:divBdr>
              <w:divsChild>
                <w:div w:id="252520640">
                  <w:marLeft w:val="0"/>
                  <w:marRight w:val="0"/>
                  <w:marTop w:val="0"/>
                  <w:marBottom w:val="0"/>
                  <w:divBdr>
                    <w:top w:val="none" w:sz="0" w:space="0" w:color="auto"/>
                    <w:left w:val="none" w:sz="0" w:space="0" w:color="auto"/>
                    <w:bottom w:val="none" w:sz="0" w:space="0" w:color="auto"/>
                    <w:right w:val="none" w:sz="0" w:space="0" w:color="auto"/>
                  </w:divBdr>
                  <w:divsChild>
                    <w:div w:id="627129735">
                      <w:marLeft w:val="0"/>
                      <w:marRight w:val="0"/>
                      <w:marTop w:val="0"/>
                      <w:marBottom w:val="0"/>
                      <w:divBdr>
                        <w:top w:val="none" w:sz="0" w:space="0" w:color="auto"/>
                        <w:left w:val="none" w:sz="0" w:space="0" w:color="auto"/>
                        <w:bottom w:val="none" w:sz="0" w:space="0" w:color="auto"/>
                        <w:right w:val="none" w:sz="0" w:space="0" w:color="auto"/>
                      </w:divBdr>
                      <w:divsChild>
                        <w:div w:id="1077706429">
                          <w:marLeft w:val="0"/>
                          <w:marRight w:val="0"/>
                          <w:marTop w:val="0"/>
                          <w:marBottom w:val="0"/>
                          <w:divBdr>
                            <w:top w:val="none" w:sz="0" w:space="0" w:color="auto"/>
                            <w:left w:val="none" w:sz="0" w:space="0" w:color="auto"/>
                            <w:bottom w:val="none" w:sz="0" w:space="0" w:color="auto"/>
                            <w:right w:val="none" w:sz="0" w:space="0" w:color="auto"/>
                          </w:divBdr>
                          <w:divsChild>
                            <w:div w:id="206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77661">
      <w:bodyDiv w:val="1"/>
      <w:marLeft w:val="0"/>
      <w:marRight w:val="0"/>
      <w:marTop w:val="0"/>
      <w:marBottom w:val="0"/>
      <w:divBdr>
        <w:top w:val="none" w:sz="0" w:space="0" w:color="auto"/>
        <w:left w:val="none" w:sz="0" w:space="0" w:color="auto"/>
        <w:bottom w:val="none" w:sz="0" w:space="0" w:color="auto"/>
        <w:right w:val="none" w:sz="0" w:space="0" w:color="auto"/>
      </w:divBdr>
      <w:divsChild>
        <w:div w:id="1590576469">
          <w:marLeft w:val="0"/>
          <w:marRight w:val="0"/>
          <w:marTop w:val="0"/>
          <w:marBottom w:val="0"/>
          <w:divBdr>
            <w:top w:val="none" w:sz="0" w:space="0" w:color="auto"/>
            <w:left w:val="none" w:sz="0" w:space="0" w:color="auto"/>
            <w:bottom w:val="none" w:sz="0" w:space="0" w:color="auto"/>
            <w:right w:val="none" w:sz="0" w:space="0" w:color="auto"/>
          </w:divBdr>
          <w:divsChild>
            <w:div w:id="1205141940">
              <w:marLeft w:val="0"/>
              <w:marRight w:val="0"/>
              <w:marTop w:val="0"/>
              <w:marBottom w:val="0"/>
              <w:divBdr>
                <w:top w:val="none" w:sz="0" w:space="0" w:color="auto"/>
                <w:left w:val="none" w:sz="0" w:space="0" w:color="auto"/>
                <w:bottom w:val="none" w:sz="0" w:space="0" w:color="auto"/>
                <w:right w:val="none" w:sz="0" w:space="0" w:color="auto"/>
              </w:divBdr>
              <w:divsChild>
                <w:div w:id="174461445">
                  <w:marLeft w:val="0"/>
                  <w:marRight w:val="0"/>
                  <w:marTop w:val="0"/>
                  <w:marBottom w:val="0"/>
                  <w:divBdr>
                    <w:top w:val="none" w:sz="0" w:space="0" w:color="auto"/>
                    <w:left w:val="none" w:sz="0" w:space="0" w:color="auto"/>
                    <w:bottom w:val="none" w:sz="0" w:space="0" w:color="auto"/>
                    <w:right w:val="none" w:sz="0" w:space="0" w:color="auto"/>
                  </w:divBdr>
                  <w:divsChild>
                    <w:div w:id="533542949">
                      <w:marLeft w:val="0"/>
                      <w:marRight w:val="0"/>
                      <w:marTop w:val="0"/>
                      <w:marBottom w:val="0"/>
                      <w:divBdr>
                        <w:top w:val="none" w:sz="0" w:space="0" w:color="auto"/>
                        <w:left w:val="none" w:sz="0" w:space="0" w:color="auto"/>
                        <w:bottom w:val="none" w:sz="0" w:space="0" w:color="auto"/>
                        <w:right w:val="none" w:sz="0" w:space="0" w:color="auto"/>
                      </w:divBdr>
                      <w:divsChild>
                        <w:div w:id="1122653738">
                          <w:marLeft w:val="0"/>
                          <w:marRight w:val="0"/>
                          <w:marTop w:val="0"/>
                          <w:marBottom w:val="0"/>
                          <w:divBdr>
                            <w:top w:val="none" w:sz="0" w:space="0" w:color="auto"/>
                            <w:left w:val="none" w:sz="0" w:space="0" w:color="auto"/>
                            <w:bottom w:val="none" w:sz="0" w:space="0" w:color="auto"/>
                            <w:right w:val="none" w:sz="0" w:space="0" w:color="auto"/>
                          </w:divBdr>
                          <w:divsChild>
                            <w:div w:id="7259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sma.zelca@zm.gov.lv" TargetMode="Externa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6526-CD9A-4E60-AF2B-2315EBAA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3193</Characters>
  <Application>Microsoft Office Word</Application>
  <DocSecurity>0</DocSecurity>
  <Lines>127</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Lasma Zelca</dc:creator>
  <cp:keywords/>
  <dc:description/>
  <cp:lastModifiedBy>Sanita Žagare</cp:lastModifiedBy>
  <cp:revision>11</cp:revision>
  <cp:lastPrinted>2016-02-04T13:07:00Z</cp:lastPrinted>
  <dcterms:created xsi:type="dcterms:W3CDTF">2016-02-29T12:31:00Z</dcterms:created>
  <dcterms:modified xsi:type="dcterms:W3CDTF">2016-03-10T13:32:00Z</dcterms:modified>
</cp:coreProperties>
</file>