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A04EF" w14:textId="0AA1A8F3" w:rsidR="006B0FFC" w:rsidRPr="00BF5644" w:rsidRDefault="006E0CE7" w:rsidP="00FE10FB">
      <w:pPr>
        <w:spacing w:after="0" w:line="240" w:lineRule="auto"/>
        <w:jc w:val="center"/>
        <w:outlineLvl w:val="3"/>
        <w:rPr>
          <w:rFonts w:eastAsia="Times New Roman"/>
          <w:b/>
          <w:bCs/>
          <w:sz w:val="22"/>
          <w:lang w:eastAsia="lv-LV"/>
        </w:rPr>
      </w:pPr>
      <w:bookmarkStart w:id="0" w:name="OLE_LINK1"/>
      <w:bookmarkStart w:id="1" w:name="OLE_LINK2"/>
      <w:r w:rsidRPr="00BF5644">
        <w:rPr>
          <w:rFonts w:eastAsia="Times New Roman"/>
          <w:b/>
          <w:bCs/>
          <w:sz w:val="22"/>
          <w:lang w:eastAsia="lv-LV"/>
        </w:rPr>
        <w:t>Ministru kabineta noteikumu projekta</w:t>
      </w:r>
      <w:r w:rsidR="00FE10FB">
        <w:rPr>
          <w:rFonts w:eastAsia="Times New Roman"/>
          <w:b/>
          <w:bCs/>
          <w:sz w:val="22"/>
          <w:lang w:eastAsia="lv-LV"/>
        </w:rPr>
        <w:t xml:space="preserve"> </w:t>
      </w:r>
      <w:r w:rsidR="00FE10FB" w:rsidRPr="00FE10FB">
        <w:rPr>
          <w:rFonts w:eastAsia="Times New Roman"/>
          <w:b/>
          <w:bCs/>
          <w:sz w:val="22"/>
          <w:lang w:eastAsia="lv-LV"/>
        </w:rPr>
        <w:t>“Kārtība, kādā valsts iestāde vai pašvaldība paziņo par energopārvaldības si</w:t>
      </w:r>
      <w:bookmarkStart w:id="2" w:name="_GoBack"/>
      <w:bookmarkEnd w:id="2"/>
      <w:r w:rsidR="00FE10FB" w:rsidRPr="00FE10FB">
        <w:rPr>
          <w:rFonts w:eastAsia="Times New Roman"/>
          <w:b/>
          <w:bCs/>
          <w:sz w:val="22"/>
          <w:lang w:eastAsia="lv-LV"/>
        </w:rPr>
        <w:t xml:space="preserve">stēmas ieviešanu un tiek pārbaudīta un apstiprināta energopārvaldības sistēmas ieviešana valsts </w:t>
      </w:r>
      <w:r w:rsidR="00D469E5">
        <w:rPr>
          <w:rFonts w:eastAsia="Times New Roman"/>
          <w:b/>
          <w:bCs/>
          <w:sz w:val="22"/>
          <w:lang w:eastAsia="lv-LV"/>
        </w:rPr>
        <w:t>iestādē</w:t>
      </w:r>
      <w:r w:rsidR="00FE10FB" w:rsidRPr="00FE10FB">
        <w:rPr>
          <w:rFonts w:eastAsia="Times New Roman"/>
          <w:b/>
          <w:bCs/>
          <w:sz w:val="22"/>
          <w:lang w:eastAsia="lv-LV"/>
        </w:rPr>
        <w:t xml:space="preserve"> vai pašvaldībā</w:t>
      </w:r>
      <w:r w:rsidR="00C36B64">
        <w:rPr>
          <w:rFonts w:eastAsia="Times New Roman"/>
          <w:b/>
          <w:bCs/>
          <w:sz w:val="22"/>
          <w:lang w:eastAsia="lv-LV"/>
        </w:rPr>
        <w:t>”</w:t>
      </w:r>
      <w:r w:rsidR="006B0FFC" w:rsidRPr="00BF5644">
        <w:rPr>
          <w:rFonts w:eastAsia="Times New Roman"/>
          <w:b/>
          <w:bCs/>
          <w:sz w:val="22"/>
          <w:lang w:eastAsia="lv-LV"/>
        </w:rPr>
        <w:t xml:space="preserve"> sākotnējās ietekmes novērtējuma ziņojums (anotācija)</w:t>
      </w:r>
      <w:bookmarkEnd w:id="0"/>
      <w:bookmarkEnd w:id="1"/>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109"/>
        <w:gridCol w:w="7029"/>
      </w:tblGrid>
      <w:tr w:rsidR="006B0FFC" w:rsidRPr="00BF5644" w14:paraId="4C3A00CD" w14:textId="77777777" w:rsidTr="008D5711">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0C0C3AD7" w14:textId="77777777" w:rsidR="006B0FFC" w:rsidRPr="00BF5644" w:rsidRDefault="006B0FFC" w:rsidP="00BF5644">
            <w:pPr>
              <w:spacing w:after="0" w:line="240" w:lineRule="auto"/>
              <w:jc w:val="center"/>
              <w:rPr>
                <w:rFonts w:eastAsia="Times New Roman"/>
                <w:b/>
                <w:bCs/>
                <w:sz w:val="22"/>
                <w:lang w:eastAsia="lv-LV"/>
              </w:rPr>
            </w:pPr>
            <w:r w:rsidRPr="00BF5644">
              <w:rPr>
                <w:rFonts w:eastAsia="Times New Roman"/>
                <w:b/>
                <w:bCs/>
                <w:sz w:val="22"/>
                <w:lang w:eastAsia="lv-LV"/>
              </w:rPr>
              <w:t>I. Tiesību akta projekta izstrādes nepieciešamība</w:t>
            </w:r>
          </w:p>
        </w:tc>
      </w:tr>
      <w:tr w:rsidR="004305E9" w:rsidRPr="00BF5644" w14:paraId="42D77536"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683DA93D"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1.</w:t>
            </w:r>
          </w:p>
        </w:tc>
        <w:tc>
          <w:tcPr>
            <w:tcW w:w="1103" w:type="pct"/>
            <w:tcBorders>
              <w:top w:val="outset" w:sz="6" w:space="0" w:color="000000"/>
              <w:left w:val="outset" w:sz="6" w:space="0" w:color="000000"/>
              <w:bottom w:val="outset" w:sz="6" w:space="0" w:color="000000"/>
              <w:right w:val="outset" w:sz="6" w:space="0" w:color="000000"/>
            </w:tcBorders>
            <w:hideMark/>
          </w:tcPr>
          <w:p w14:paraId="2092712A"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Pamatojums</w:t>
            </w:r>
          </w:p>
        </w:tc>
        <w:tc>
          <w:tcPr>
            <w:tcW w:w="3676" w:type="pct"/>
            <w:tcBorders>
              <w:top w:val="outset" w:sz="6" w:space="0" w:color="000000"/>
              <w:left w:val="outset" w:sz="6" w:space="0" w:color="000000"/>
              <w:bottom w:val="outset" w:sz="6" w:space="0" w:color="000000"/>
              <w:right w:val="outset" w:sz="6" w:space="0" w:color="000000"/>
            </w:tcBorders>
            <w:hideMark/>
          </w:tcPr>
          <w:p w14:paraId="2D0C103B" w14:textId="06E5560F" w:rsidR="00130164" w:rsidRPr="00BF5644" w:rsidRDefault="00C36B64" w:rsidP="000753EF">
            <w:pPr>
              <w:pStyle w:val="doc-ti"/>
              <w:spacing w:before="0" w:after="0"/>
              <w:jc w:val="both"/>
              <w:rPr>
                <w:b w:val="0"/>
                <w:color w:val="000000" w:themeColor="text1"/>
                <w:sz w:val="22"/>
                <w:szCs w:val="22"/>
              </w:rPr>
            </w:pPr>
            <w:r w:rsidRPr="00C36B64">
              <w:rPr>
                <w:b w:val="0"/>
                <w:color w:val="000000" w:themeColor="text1"/>
                <w:sz w:val="22"/>
                <w:szCs w:val="22"/>
              </w:rPr>
              <w:t>Minist</w:t>
            </w:r>
            <w:r w:rsidR="00FE10FB">
              <w:rPr>
                <w:b w:val="0"/>
                <w:color w:val="000000" w:themeColor="text1"/>
                <w:sz w:val="22"/>
                <w:szCs w:val="22"/>
              </w:rPr>
              <w:t xml:space="preserve">ru kabineta noteikumu projekta </w:t>
            </w:r>
            <w:r w:rsidR="00FE10FB" w:rsidRPr="00FE10FB">
              <w:rPr>
                <w:b w:val="0"/>
                <w:color w:val="000000" w:themeColor="text1"/>
                <w:sz w:val="22"/>
                <w:szCs w:val="22"/>
              </w:rPr>
              <w:t>“Kārtība, kādā valsts iestāde vai pašvaldība paziņo par energopārvaldības sistēmas ieviešanu un tiek pārbaudīta un apstiprināta energopārvaldības sistēmas ieviešana</w:t>
            </w:r>
            <w:r w:rsidR="00FE10FB">
              <w:rPr>
                <w:b w:val="0"/>
                <w:color w:val="000000" w:themeColor="text1"/>
                <w:sz w:val="22"/>
                <w:szCs w:val="22"/>
              </w:rPr>
              <w:t xml:space="preserve"> valsts </w:t>
            </w:r>
            <w:r w:rsidR="008933E7">
              <w:rPr>
                <w:b w:val="0"/>
                <w:color w:val="000000" w:themeColor="text1"/>
                <w:sz w:val="22"/>
                <w:szCs w:val="22"/>
              </w:rPr>
              <w:t xml:space="preserve">iestādē </w:t>
            </w:r>
            <w:r w:rsidR="00FE10FB">
              <w:rPr>
                <w:b w:val="0"/>
                <w:color w:val="000000" w:themeColor="text1"/>
                <w:sz w:val="22"/>
                <w:szCs w:val="22"/>
              </w:rPr>
              <w:t>vai pašvaldībā</w:t>
            </w:r>
            <w:r w:rsidRPr="00C36B64">
              <w:rPr>
                <w:b w:val="0"/>
                <w:color w:val="000000" w:themeColor="text1"/>
                <w:sz w:val="22"/>
                <w:szCs w:val="22"/>
              </w:rPr>
              <w:t>”</w:t>
            </w:r>
            <w:r w:rsidR="004305E9" w:rsidRPr="00BF5644">
              <w:rPr>
                <w:b w:val="0"/>
                <w:color w:val="000000" w:themeColor="text1"/>
                <w:sz w:val="22"/>
                <w:szCs w:val="22"/>
              </w:rPr>
              <w:t xml:space="preserve"> (turpmāk - </w:t>
            </w:r>
            <w:r w:rsidR="000753EF">
              <w:rPr>
                <w:b w:val="0"/>
                <w:color w:val="000000" w:themeColor="text1"/>
                <w:sz w:val="22"/>
                <w:szCs w:val="22"/>
              </w:rPr>
              <w:t>N</w:t>
            </w:r>
            <w:r w:rsidR="004305E9" w:rsidRPr="00BF5644">
              <w:rPr>
                <w:b w:val="0"/>
                <w:color w:val="000000" w:themeColor="text1"/>
                <w:sz w:val="22"/>
                <w:szCs w:val="22"/>
              </w:rPr>
              <w:t xml:space="preserve">oteikumu projekts) </w:t>
            </w:r>
            <w:r w:rsidR="00FE3B90" w:rsidRPr="00BF5644">
              <w:rPr>
                <w:b w:val="0"/>
                <w:color w:val="000000" w:themeColor="text1"/>
                <w:sz w:val="22"/>
                <w:szCs w:val="22"/>
              </w:rPr>
              <w:t xml:space="preserve">nepieciešamību </w:t>
            </w:r>
            <w:r w:rsidR="00FE3B90" w:rsidRPr="005561AE">
              <w:rPr>
                <w:b w:val="0"/>
                <w:color w:val="000000" w:themeColor="text1"/>
                <w:sz w:val="22"/>
                <w:szCs w:val="22"/>
              </w:rPr>
              <w:t>nosaka</w:t>
            </w:r>
            <w:r w:rsidR="00FE3B90" w:rsidRPr="00BF5644">
              <w:rPr>
                <w:b w:val="0"/>
                <w:color w:val="000000" w:themeColor="text1"/>
                <w:sz w:val="22"/>
                <w:szCs w:val="22"/>
              </w:rPr>
              <w:t xml:space="preserve"> </w:t>
            </w:r>
            <w:r w:rsidR="006810D1">
              <w:rPr>
                <w:b w:val="0"/>
                <w:color w:val="000000" w:themeColor="text1"/>
                <w:sz w:val="22"/>
                <w:szCs w:val="22"/>
              </w:rPr>
              <w:t>Energoefektivitātes likuma 5.panta ceturtā daļa</w:t>
            </w:r>
            <w:r w:rsidR="00C05DCA">
              <w:rPr>
                <w:b w:val="0"/>
                <w:color w:val="000000" w:themeColor="text1"/>
                <w:sz w:val="22"/>
                <w:szCs w:val="22"/>
              </w:rPr>
              <w:t>.</w:t>
            </w:r>
          </w:p>
        </w:tc>
      </w:tr>
      <w:tr w:rsidR="006B0FFC" w:rsidRPr="00BF5644" w14:paraId="51606B77"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5EB860EC"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2.</w:t>
            </w:r>
          </w:p>
        </w:tc>
        <w:tc>
          <w:tcPr>
            <w:tcW w:w="1103" w:type="pct"/>
            <w:tcBorders>
              <w:top w:val="outset" w:sz="6" w:space="0" w:color="000000"/>
              <w:left w:val="outset" w:sz="6" w:space="0" w:color="000000"/>
              <w:bottom w:val="outset" w:sz="6" w:space="0" w:color="000000"/>
              <w:right w:val="outset" w:sz="6" w:space="0" w:color="000000"/>
            </w:tcBorders>
            <w:hideMark/>
          </w:tcPr>
          <w:p w14:paraId="626B2270"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Pašreizējā situācija un problēmas</w:t>
            </w:r>
            <w:r w:rsidR="008067DE" w:rsidRPr="00BF5644">
              <w:rPr>
                <w:rFonts w:eastAsia="Times New Roman"/>
                <w:sz w:val="22"/>
                <w:lang w:eastAsia="lv-LV"/>
              </w:rPr>
              <w:t>, kuru risināšanai tiesību akta projekts izstrādāts, tiesiskā regulējuma mērķis un būtība</w:t>
            </w:r>
          </w:p>
        </w:tc>
        <w:tc>
          <w:tcPr>
            <w:tcW w:w="3676" w:type="pct"/>
            <w:tcBorders>
              <w:top w:val="outset" w:sz="6" w:space="0" w:color="000000"/>
              <w:left w:val="outset" w:sz="6" w:space="0" w:color="000000"/>
              <w:bottom w:val="outset" w:sz="6" w:space="0" w:color="000000"/>
              <w:right w:val="outset" w:sz="6" w:space="0" w:color="000000"/>
            </w:tcBorders>
            <w:hideMark/>
          </w:tcPr>
          <w:p w14:paraId="43150152" w14:textId="6C046BBE" w:rsidR="008067DE" w:rsidRDefault="001D20C3" w:rsidP="00BF5644">
            <w:pPr>
              <w:pStyle w:val="naiskr"/>
              <w:spacing w:before="0" w:beforeAutospacing="0" w:after="0" w:afterAutospacing="0"/>
              <w:ind w:right="-1"/>
              <w:jc w:val="both"/>
              <w:rPr>
                <w:sz w:val="22"/>
                <w:szCs w:val="22"/>
              </w:rPr>
            </w:pPr>
            <w:r>
              <w:rPr>
                <w:sz w:val="22"/>
                <w:szCs w:val="22"/>
              </w:rPr>
              <w:t>Energoefektivitātes likums</w:t>
            </w:r>
            <w:r w:rsidR="008F3D04">
              <w:rPr>
                <w:sz w:val="22"/>
                <w:szCs w:val="22"/>
              </w:rPr>
              <w:t xml:space="preserve"> (turpmāk – Likums)</w:t>
            </w:r>
            <w:r>
              <w:rPr>
                <w:sz w:val="22"/>
                <w:szCs w:val="22"/>
              </w:rPr>
              <w:t xml:space="preserve"> tika pieņems 2016.gada 3. martā un stājās spēkā 2016.gada 29.martā</w:t>
            </w:r>
            <w:r w:rsidR="000753EF">
              <w:rPr>
                <w:sz w:val="22"/>
                <w:szCs w:val="22"/>
              </w:rPr>
              <w:t>. L</w:t>
            </w:r>
            <w:r w:rsidR="0071039E">
              <w:rPr>
                <w:sz w:val="22"/>
                <w:szCs w:val="22"/>
              </w:rPr>
              <w:t>ikuma mērķis ir energoresursu racionāla izmantošana un pārvaldība, lai sekmētu ilgtspējīgu tautsaimniecības attīstību un ierobežotu klimata pārmaiņas.</w:t>
            </w:r>
            <w:r>
              <w:rPr>
                <w:sz w:val="22"/>
                <w:szCs w:val="22"/>
              </w:rPr>
              <w:t xml:space="preserve"> </w:t>
            </w:r>
          </w:p>
          <w:p w14:paraId="7A8AB54E" w14:textId="3CB53B60" w:rsidR="001C6DA0" w:rsidRDefault="005E094C" w:rsidP="00BF5644">
            <w:pPr>
              <w:pStyle w:val="naiskr"/>
              <w:spacing w:before="0" w:beforeAutospacing="0" w:after="0" w:afterAutospacing="0"/>
              <w:ind w:right="-1"/>
              <w:jc w:val="both"/>
              <w:rPr>
                <w:sz w:val="22"/>
              </w:rPr>
            </w:pPr>
            <w:r>
              <w:rPr>
                <w:sz w:val="22"/>
                <w:szCs w:val="22"/>
              </w:rPr>
              <w:t xml:space="preserve">Ar </w:t>
            </w:r>
            <w:r w:rsidR="00E21977">
              <w:rPr>
                <w:sz w:val="22"/>
                <w:szCs w:val="22"/>
              </w:rPr>
              <w:t>Likumu</w:t>
            </w:r>
            <w:r>
              <w:rPr>
                <w:sz w:val="22"/>
                <w:szCs w:val="22"/>
              </w:rPr>
              <w:t xml:space="preserve"> tiek pārņemtas </w:t>
            </w:r>
            <w:r w:rsidR="001D0F01" w:rsidRPr="001D0F01">
              <w:rPr>
                <w:color w:val="000000" w:themeColor="text1"/>
                <w:sz w:val="22"/>
                <w:szCs w:val="22"/>
              </w:rPr>
              <w:t>Eiropas Parlamenta un Padomes 2012. gada 25. oktobra Direktīvas 2012/27/ES par energoefektivitāti, ar ko groza Direktīvas 2009/125/EK un 2010/30/ES un atceļ Direktīvas 2004/8/EK un 2006/32/EK</w:t>
            </w:r>
            <w:r w:rsidR="0046648B">
              <w:rPr>
                <w:color w:val="000000" w:themeColor="text1"/>
                <w:sz w:val="22"/>
                <w:szCs w:val="22"/>
              </w:rPr>
              <w:t xml:space="preserve"> (turpmāk tekstā -</w:t>
            </w:r>
            <w:r w:rsidR="001D0F01">
              <w:rPr>
                <w:sz w:val="22"/>
                <w:szCs w:val="22"/>
              </w:rPr>
              <w:t xml:space="preserve"> </w:t>
            </w:r>
            <w:r>
              <w:rPr>
                <w:sz w:val="22"/>
                <w:szCs w:val="22"/>
              </w:rPr>
              <w:t>Direktīva 2012/27/ES</w:t>
            </w:r>
            <w:r w:rsidR="0046648B">
              <w:rPr>
                <w:sz w:val="22"/>
                <w:szCs w:val="22"/>
              </w:rPr>
              <w:t>)</w:t>
            </w:r>
            <w:r>
              <w:rPr>
                <w:sz w:val="22"/>
                <w:szCs w:val="22"/>
              </w:rPr>
              <w:t xml:space="preserve"> </w:t>
            </w:r>
            <w:r w:rsidR="007649B6">
              <w:rPr>
                <w:sz w:val="22"/>
                <w:szCs w:val="22"/>
              </w:rPr>
              <w:t>5. panta 7. punkta</w:t>
            </w:r>
            <w:r w:rsidR="007649B6" w:rsidRPr="007649B6">
              <w:rPr>
                <w:sz w:val="22"/>
                <w:szCs w:val="22"/>
              </w:rPr>
              <w:t xml:space="preserve"> </w:t>
            </w:r>
            <w:r>
              <w:rPr>
                <w:sz w:val="22"/>
                <w:szCs w:val="22"/>
              </w:rPr>
              <w:t>prasības</w:t>
            </w:r>
            <w:r w:rsidR="007649B6">
              <w:rPr>
                <w:sz w:val="22"/>
                <w:szCs w:val="22"/>
              </w:rPr>
              <w:t>, kas nosaka, ka d</w:t>
            </w:r>
            <w:r w:rsidR="007649B6" w:rsidRPr="00C36B64">
              <w:rPr>
                <w:sz w:val="22"/>
              </w:rPr>
              <w:t>alībvalstis, pienācīgi ņemot vērā publisko struktūru attiecīgo kompetenci un administratīvo organizāciju, mudina publiskās struktūras, tostarp reģionāla un vietēja līmeņa struktūras</w:t>
            </w:r>
            <w:r w:rsidR="007649B6">
              <w:rPr>
                <w:sz w:val="22"/>
              </w:rPr>
              <w:t xml:space="preserve"> </w:t>
            </w:r>
            <w:r w:rsidR="007649B6" w:rsidRPr="00C36B64">
              <w:rPr>
                <w:sz w:val="22"/>
              </w:rPr>
              <w:t>ieviest energo</w:t>
            </w:r>
            <w:r w:rsidR="007649B6">
              <w:rPr>
                <w:sz w:val="22"/>
              </w:rPr>
              <w:t>pār</w:t>
            </w:r>
            <w:r w:rsidR="007649B6" w:rsidRPr="00C36B64">
              <w:rPr>
                <w:sz w:val="22"/>
              </w:rPr>
              <w:t>va</w:t>
            </w:r>
            <w:r w:rsidR="007649B6">
              <w:rPr>
                <w:sz w:val="22"/>
              </w:rPr>
              <w:t>l</w:t>
            </w:r>
            <w:r w:rsidR="007649B6" w:rsidRPr="00C36B64">
              <w:rPr>
                <w:sz w:val="22"/>
              </w:rPr>
              <w:t>dības sistēmu</w:t>
            </w:r>
            <w:r w:rsidR="007649B6">
              <w:rPr>
                <w:sz w:val="22"/>
              </w:rPr>
              <w:t>.</w:t>
            </w:r>
          </w:p>
          <w:p w14:paraId="48383C11" w14:textId="79539018" w:rsidR="001C6DA0" w:rsidRDefault="000753EF" w:rsidP="00BF5644">
            <w:pPr>
              <w:pStyle w:val="naiskr"/>
              <w:spacing w:before="0" w:beforeAutospacing="0" w:after="0" w:afterAutospacing="0"/>
              <w:ind w:right="-1"/>
              <w:jc w:val="both"/>
              <w:rPr>
                <w:sz w:val="22"/>
              </w:rPr>
            </w:pPr>
            <w:r w:rsidRPr="000753EF">
              <w:rPr>
                <w:sz w:val="22"/>
              </w:rPr>
              <w:t xml:space="preserve">Likums nosaka vairākus pasākumus, kas veicinās valsts obligātā gala enerģijas ietaupījuma mērķa sasniegšanu, tostarp energopārvaldības sistēmas un energoefektivitātes pasākumu ieviešanu valsts tiešās iestādēs un pašvaldībās. </w:t>
            </w:r>
            <w:r>
              <w:rPr>
                <w:sz w:val="22"/>
              </w:rPr>
              <w:t xml:space="preserve">Noteikumu projekts ir izstrādāts, izpildot </w:t>
            </w:r>
            <w:r w:rsidR="00BD285E">
              <w:rPr>
                <w:sz w:val="22"/>
              </w:rPr>
              <w:t xml:space="preserve"> Likuma 5.panta ceturt</w:t>
            </w:r>
            <w:r>
              <w:rPr>
                <w:sz w:val="22"/>
              </w:rPr>
              <w:t xml:space="preserve">ās daļas deleģējumu </w:t>
            </w:r>
            <w:r w:rsidR="00BD285E">
              <w:rPr>
                <w:sz w:val="22"/>
              </w:rPr>
              <w:t xml:space="preserve">Ministru kabinetam </w:t>
            </w:r>
            <w:r>
              <w:rPr>
                <w:sz w:val="22"/>
              </w:rPr>
              <w:t xml:space="preserve">noteikt </w:t>
            </w:r>
            <w:r w:rsidR="000C1061">
              <w:rPr>
                <w:sz w:val="22"/>
              </w:rPr>
              <w:t xml:space="preserve"> kārtīb</w:t>
            </w:r>
            <w:r w:rsidR="00B37BA3">
              <w:rPr>
                <w:sz w:val="22"/>
              </w:rPr>
              <w:t>u</w:t>
            </w:r>
            <w:r w:rsidR="000C1061">
              <w:rPr>
                <w:sz w:val="22"/>
              </w:rPr>
              <w:t>, kādā valsts iestāde vai pašvaldība paziņo par energopārvaldības sistēmas ieviešanu, paziņošanas termiņus, paziņojuma un tam pievienojamo dokumentu saturu, kā arī kārtību, kādā tiek pārbaudīta un apstiprināta energopārvaldības sistēmas ieviešana.</w:t>
            </w:r>
          </w:p>
          <w:p w14:paraId="658F9BFF" w14:textId="00D9A466" w:rsidR="00C36B64" w:rsidRPr="00BF5644" w:rsidRDefault="000753EF" w:rsidP="00B37BA3">
            <w:pPr>
              <w:spacing w:after="0" w:line="240" w:lineRule="auto"/>
              <w:jc w:val="both"/>
              <w:rPr>
                <w:rFonts w:eastAsia="Times New Roman"/>
                <w:sz w:val="22"/>
                <w:lang w:eastAsia="lv-LV"/>
              </w:rPr>
            </w:pPr>
            <w:r>
              <w:rPr>
                <w:rFonts w:eastAsia="Times New Roman"/>
                <w:sz w:val="22"/>
              </w:rPr>
              <w:t>L</w:t>
            </w:r>
            <w:r w:rsidR="005E094C">
              <w:rPr>
                <w:rFonts w:eastAsia="Times New Roman"/>
                <w:sz w:val="22"/>
              </w:rPr>
              <w:t xml:space="preserve">ai varētu </w:t>
            </w:r>
            <w:r w:rsidR="007649B6">
              <w:rPr>
                <w:rFonts w:eastAsia="Times New Roman"/>
                <w:sz w:val="22"/>
              </w:rPr>
              <w:t>konstatēt energopārvaldības sistēmas ieviešanu</w:t>
            </w:r>
            <w:r w:rsidR="005E094C">
              <w:rPr>
                <w:rFonts w:eastAsia="Times New Roman"/>
                <w:sz w:val="22"/>
              </w:rPr>
              <w:t xml:space="preserve">, </w:t>
            </w:r>
            <w:r w:rsidR="008067DE" w:rsidRPr="00BF5644">
              <w:rPr>
                <w:rFonts w:eastAsia="Times New Roman"/>
                <w:sz w:val="22"/>
              </w:rPr>
              <w:t>Ministru kabineta noteikumu projekt</w:t>
            </w:r>
            <w:r w:rsidR="007649B6">
              <w:rPr>
                <w:rFonts w:eastAsia="Times New Roman"/>
                <w:sz w:val="22"/>
              </w:rPr>
              <w:t>a pielikumi ietver paziņošanas formu par energopārvaldības sistēmas ieviešan</w:t>
            </w:r>
            <w:r w:rsidR="00B37BA3">
              <w:rPr>
                <w:rFonts w:eastAsia="Times New Roman"/>
                <w:sz w:val="22"/>
              </w:rPr>
              <w:t xml:space="preserve">u, kā arī energopārvaldības sistēmas ieviešanai </w:t>
            </w:r>
            <w:r w:rsidR="007649B6">
              <w:rPr>
                <w:rFonts w:eastAsia="Times New Roman"/>
                <w:sz w:val="22"/>
              </w:rPr>
              <w:t>nepieciešam</w:t>
            </w:r>
            <w:r>
              <w:rPr>
                <w:rFonts w:eastAsia="Times New Roman"/>
                <w:sz w:val="22"/>
              </w:rPr>
              <w:t>o</w:t>
            </w:r>
            <w:r w:rsidR="007649B6">
              <w:rPr>
                <w:rFonts w:eastAsia="Times New Roman"/>
                <w:sz w:val="22"/>
              </w:rPr>
              <w:t xml:space="preserve"> dokument</w:t>
            </w:r>
            <w:r>
              <w:rPr>
                <w:rFonts w:eastAsia="Times New Roman"/>
                <w:sz w:val="22"/>
              </w:rPr>
              <w:t>u</w:t>
            </w:r>
            <w:r w:rsidR="007649B6">
              <w:rPr>
                <w:rFonts w:eastAsia="Times New Roman"/>
                <w:sz w:val="22"/>
              </w:rPr>
              <w:t xml:space="preserve"> sarakstu.</w:t>
            </w:r>
          </w:p>
        </w:tc>
      </w:tr>
      <w:tr w:rsidR="006B0FFC" w:rsidRPr="00BF5644" w14:paraId="1735D249"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7B07884C"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3.</w:t>
            </w:r>
          </w:p>
        </w:tc>
        <w:tc>
          <w:tcPr>
            <w:tcW w:w="1103" w:type="pct"/>
            <w:tcBorders>
              <w:top w:val="outset" w:sz="6" w:space="0" w:color="000000"/>
              <w:left w:val="outset" w:sz="6" w:space="0" w:color="000000"/>
              <w:bottom w:val="outset" w:sz="6" w:space="0" w:color="000000"/>
              <w:right w:val="outset" w:sz="6" w:space="0" w:color="000000"/>
            </w:tcBorders>
            <w:hideMark/>
          </w:tcPr>
          <w:p w14:paraId="6B04C42B" w14:textId="77777777" w:rsidR="006B0FFC" w:rsidRPr="00BF5644" w:rsidRDefault="008067DE" w:rsidP="00BF5644">
            <w:pPr>
              <w:spacing w:after="0" w:line="240" w:lineRule="auto"/>
              <w:rPr>
                <w:rFonts w:eastAsia="Times New Roman"/>
                <w:sz w:val="22"/>
                <w:lang w:eastAsia="lv-LV"/>
              </w:rPr>
            </w:pPr>
            <w:r w:rsidRPr="00BF5644">
              <w:rPr>
                <w:rFonts w:eastAsia="Times New Roman"/>
                <w:sz w:val="22"/>
                <w:lang w:eastAsia="lv-LV"/>
              </w:rPr>
              <w:t>Projekta izstrādē iesaistītās institūcijas</w:t>
            </w:r>
          </w:p>
        </w:tc>
        <w:tc>
          <w:tcPr>
            <w:tcW w:w="3676" w:type="pct"/>
            <w:tcBorders>
              <w:top w:val="outset" w:sz="6" w:space="0" w:color="000000"/>
              <w:left w:val="outset" w:sz="6" w:space="0" w:color="000000"/>
              <w:bottom w:val="outset" w:sz="6" w:space="0" w:color="000000"/>
              <w:right w:val="outset" w:sz="6" w:space="0" w:color="000000"/>
            </w:tcBorders>
            <w:hideMark/>
          </w:tcPr>
          <w:p w14:paraId="30E68980" w14:textId="29CC471A" w:rsidR="006B0FFC" w:rsidRPr="00BF5644" w:rsidRDefault="00825B58" w:rsidP="00B16256">
            <w:pPr>
              <w:spacing w:after="0" w:line="240" w:lineRule="auto"/>
              <w:rPr>
                <w:rFonts w:eastAsia="Times New Roman"/>
                <w:sz w:val="22"/>
                <w:lang w:eastAsia="lv-LV"/>
              </w:rPr>
            </w:pPr>
            <w:r w:rsidRPr="005A65B6">
              <w:rPr>
                <w:rFonts w:eastAsia="Times New Roman"/>
                <w:sz w:val="22"/>
                <w:lang w:eastAsia="lv-LV"/>
              </w:rPr>
              <w:t xml:space="preserve">Latvijas </w:t>
            </w:r>
            <w:r w:rsidR="00C36B64" w:rsidRPr="005A65B6">
              <w:rPr>
                <w:rFonts w:eastAsia="Times New Roman"/>
                <w:sz w:val="22"/>
                <w:lang w:eastAsia="lv-LV"/>
              </w:rPr>
              <w:t>Pašvaldību savienība</w:t>
            </w:r>
            <w:r w:rsidR="00B16256">
              <w:rPr>
                <w:rFonts w:eastAsia="Times New Roman"/>
                <w:sz w:val="22"/>
                <w:lang w:eastAsia="lv-LV"/>
              </w:rPr>
              <w:t xml:space="preserve">. </w:t>
            </w:r>
          </w:p>
        </w:tc>
      </w:tr>
      <w:tr w:rsidR="006B0FFC" w:rsidRPr="00BF5644" w14:paraId="6CB67A14"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06D10BBF" w14:textId="77777777" w:rsidR="006B0FFC" w:rsidRPr="00BF5644" w:rsidRDefault="008067DE" w:rsidP="00BF5644">
            <w:pPr>
              <w:spacing w:after="0" w:line="240" w:lineRule="auto"/>
              <w:rPr>
                <w:rFonts w:eastAsia="Times New Roman"/>
                <w:sz w:val="22"/>
                <w:lang w:eastAsia="lv-LV"/>
              </w:rPr>
            </w:pPr>
            <w:r w:rsidRPr="00BF5644">
              <w:rPr>
                <w:rFonts w:eastAsia="Times New Roman"/>
                <w:sz w:val="22"/>
                <w:lang w:eastAsia="lv-LV"/>
              </w:rPr>
              <w:t>4</w:t>
            </w:r>
            <w:r w:rsidR="006B0FFC" w:rsidRPr="00BF5644">
              <w:rPr>
                <w:rFonts w:eastAsia="Times New Roman"/>
                <w:sz w:val="22"/>
                <w:lang w:eastAsia="lv-LV"/>
              </w:rPr>
              <w:t>.</w:t>
            </w:r>
          </w:p>
        </w:tc>
        <w:tc>
          <w:tcPr>
            <w:tcW w:w="1103" w:type="pct"/>
            <w:tcBorders>
              <w:top w:val="outset" w:sz="6" w:space="0" w:color="000000"/>
              <w:left w:val="outset" w:sz="6" w:space="0" w:color="000000"/>
              <w:bottom w:val="outset" w:sz="6" w:space="0" w:color="000000"/>
              <w:right w:val="outset" w:sz="6" w:space="0" w:color="000000"/>
            </w:tcBorders>
            <w:hideMark/>
          </w:tcPr>
          <w:p w14:paraId="1CBC4DF8"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676" w:type="pct"/>
            <w:tcBorders>
              <w:top w:val="outset" w:sz="6" w:space="0" w:color="000000"/>
              <w:left w:val="outset" w:sz="6" w:space="0" w:color="000000"/>
              <w:bottom w:val="outset" w:sz="6" w:space="0" w:color="000000"/>
              <w:right w:val="outset" w:sz="6" w:space="0" w:color="000000"/>
            </w:tcBorders>
            <w:hideMark/>
          </w:tcPr>
          <w:p w14:paraId="7F07E3AE" w14:textId="77777777" w:rsidR="006B0FFC" w:rsidRPr="00BF5644" w:rsidRDefault="00785CE4" w:rsidP="00BF5644">
            <w:pPr>
              <w:spacing w:after="0" w:line="240" w:lineRule="auto"/>
              <w:jc w:val="both"/>
              <w:rPr>
                <w:rFonts w:eastAsia="Times New Roman"/>
                <w:sz w:val="22"/>
                <w:lang w:eastAsia="lv-LV"/>
              </w:rPr>
            </w:pPr>
            <w:r>
              <w:rPr>
                <w:rFonts w:eastAsia="Times New Roman"/>
                <w:sz w:val="22"/>
                <w:lang w:eastAsia="lv-LV"/>
              </w:rPr>
              <w:t>Nav.</w:t>
            </w:r>
          </w:p>
        </w:tc>
      </w:tr>
    </w:tbl>
    <w:p w14:paraId="2F763273" w14:textId="77777777" w:rsidR="0043467C" w:rsidRPr="00BF5644" w:rsidRDefault="006B0FFC" w:rsidP="00BF5644">
      <w:pPr>
        <w:spacing w:after="0" w:line="240" w:lineRule="auto"/>
        <w:rPr>
          <w:rFonts w:eastAsia="Times New Roman"/>
          <w:sz w:val="22"/>
          <w:lang w:eastAsia="lv-LV"/>
        </w:rPr>
      </w:pPr>
      <w:r w:rsidRPr="00BF5644">
        <w:rPr>
          <w:rFonts w:eastAsia="Times New Roman"/>
          <w:sz w:val="22"/>
          <w:lang w:eastAsia="lv-LV"/>
        </w:rPr>
        <w:t> </w:t>
      </w: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3"/>
        <w:gridCol w:w="2107"/>
        <w:gridCol w:w="7030"/>
      </w:tblGrid>
      <w:tr w:rsidR="006B0FFC" w:rsidRPr="00BF5644" w14:paraId="3E8BBD3B" w14:textId="77777777" w:rsidTr="002F2234">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47A2FE1" w14:textId="77777777" w:rsidR="006B0FFC" w:rsidRPr="00BF5644" w:rsidRDefault="006B0FFC" w:rsidP="00BF5644">
            <w:pPr>
              <w:spacing w:after="0" w:line="240" w:lineRule="auto"/>
              <w:jc w:val="center"/>
              <w:rPr>
                <w:rFonts w:eastAsia="Times New Roman"/>
                <w:b/>
                <w:bCs/>
                <w:sz w:val="22"/>
                <w:lang w:eastAsia="lv-LV"/>
              </w:rPr>
            </w:pPr>
            <w:r w:rsidRPr="00BF5644">
              <w:rPr>
                <w:rFonts w:eastAsia="Times New Roman"/>
                <w:b/>
                <w:bCs/>
                <w:sz w:val="22"/>
                <w:lang w:eastAsia="lv-LV"/>
              </w:rPr>
              <w:t>II. Tiesību akta projekta ietekme uz sabiedrību</w:t>
            </w:r>
            <w:r w:rsidR="0011147C" w:rsidRPr="00BF5644">
              <w:rPr>
                <w:b/>
                <w:color w:val="000000" w:themeColor="text1"/>
                <w:sz w:val="22"/>
              </w:rPr>
              <w:t>, tautsaimniecības attīstību un administratīvo slogu</w:t>
            </w:r>
          </w:p>
        </w:tc>
      </w:tr>
      <w:tr w:rsidR="006B0FFC" w:rsidRPr="00BF5644" w14:paraId="20C20001"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11E748E4"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1.</w:t>
            </w:r>
          </w:p>
        </w:tc>
        <w:tc>
          <w:tcPr>
            <w:tcW w:w="1102" w:type="pct"/>
            <w:tcBorders>
              <w:top w:val="outset" w:sz="6" w:space="0" w:color="000000"/>
              <w:left w:val="outset" w:sz="6" w:space="0" w:color="000000"/>
              <w:bottom w:val="outset" w:sz="6" w:space="0" w:color="000000"/>
              <w:right w:val="outset" w:sz="6" w:space="0" w:color="000000"/>
            </w:tcBorders>
            <w:hideMark/>
          </w:tcPr>
          <w:p w14:paraId="70E41F1A"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Sabiedrības mērķgrupa</w:t>
            </w:r>
            <w:r w:rsidR="00FE5879" w:rsidRPr="00BF5644">
              <w:rPr>
                <w:rFonts w:eastAsia="Times New Roman"/>
                <w:sz w:val="22"/>
                <w:lang w:eastAsia="lv-LV"/>
              </w:rPr>
              <w:t>s, kuras tiesiskais regulējums ietekmē vai varētu ietekmēt</w:t>
            </w:r>
          </w:p>
        </w:tc>
        <w:tc>
          <w:tcPr>
            <w:tcW w:w="3677" w:type="pct"/>
            <w:tcBorders>
              <w:top w:val="outset" w:sz="6" w:space="0" w:color="000000"/>
              <w:left w:val="outset" w:sz="6" w:space="0" w:color="000000"/>
              <w:bottom w:val="outset" w:sz="6" w:space="0" w:color="000000"/>
              <w:right w:val="outset" w:sz="6" w:space="0" w:color="000000"/>
            </w:tcBorders>
            <w:hideMark/>
          </w:tcPr>
          <w:p w14:paraId="7A8A2533" w14:textId="4ECF3799" w:rsidR="00F6680B" w:rsidRPr="00BF5644" w:rsidRDefault="00C36B64" w:rsidP="00C473AA">
            <w:pPr>
              <w:spacing w:after="0" w:line="240" w:lineRule="auto"/>
              <w:jc w:val="both"/>
              <w:rPr>
                <w:rFonts w:eastAsia="Times New Roman"/>
                <w:sz w:val="22"/>
                <w:lang w:eastAsia="lv-LV"/>
              </w:rPr>
            </w:pPr>
            <w:r>
              <w:rPr>
                <w:rFonts w:eastAsia="Times New Roman"/>
                <w:sz w:val="22"/>
                <w:lang w:eastAsia="lv-LV"/>
              </w:rPr>
              <w:t xml:space="preserve">Valsts </w:t>
            </w:r>
            <w:r w:rsidR="00690C4E">
              <w:rPr>
                <w:rFonts w:eastAsia="Times New Roman"/>
                <w:sz w:val="22"/>
                <w:lang w:eastAsia="lv-LV"/>
              </w:rPr>
              <w:t xml:space="preserve">tiešās pārvaldes </w:t>
            </w:r>
            <w:r>
              <w:rPr>
                <w:rFonts w:eastAsia="Times New Roman"/>
                <w:sz w:val="22"/>
                <w:lang w:eastAsia="lv-LV"/>
              </w:rPr>
              <w:t>iestādes un pašvaldības</w:t>
            </w:r>
            <w:r w:rsidR="005721A8">
              <w:rPr>
                <w:rFonts w:eastAsia="Times New Roman"/>
                <w:sz w:val="22"/>
                <w:lang w:eastAsia="lv-LV"/>
              </w:rPr>
              <w:t>.</w:t>
            </w:r>
            <w:r w:rsidR="00BA3D67">
              <w:rPr>
                <w:rFonts w:eastAsia="Times New Roman"/>
                <w:sz w:val="22"/>
                <w:lang w:eastAsia="lv-LV"/>
              </w:rPr>
              <w:t xml:space="preserve"> Uz 2016. gada 1. martu tiesību akta projekts ietekmēs </w:t>
            </w:r>
            <w:r w:rsidR="00C473AA">
              <w:rPr>
                <w:rFonts w:eastAsia="Times New Roman"/>
                <w:sz w:val="22"/>
                <w:lang w:eastAsia="lv-LV"/>
              </w:rPr>
              <w:t xml:space="preserve">8 </w:t>
            </w:r>
            <w:r w:rsidR="00BA3D67">
              <w:rPr>
                <w:rFonts w:eastAsia="Times New Roman"/>
                <w:sz w:val="22"/>
                <w:lang w:eastAsia="lv-LV"/>
              </w:rPr>
              <w:t>novadu pašvaldības</w:t>
            </w:r>
            <w:r w:rsidR="00144265">
              <w:rPr>
                <w:rFonts w:eastAsia="Times New Roman"/>
                <w:sz w:val="22"/>
                <w:lang w:eastAsia="lv-LV"/>
              </w:rPr>
              <w:t xml:space="preserve"> – Ādaži, Babīte, Ķekava, Olaine, Ozolnieki, Salaspils, Sigulda un Stopiņi, kā arī  </w:t>
            </w:r>
            <w:r w:rsidR="00C473AA">
              <w:rPr>
                <w:rFonts w:eastAsia="Times New Roman"/>
                <w:sz w:val="22"/>
                <w:lang w:eastAsia="lv-LV"/>
              </w:rPr>
              <w:t xml:space="preserve">9 </w:t>
            </w:r>
            <w:r w:rsidR="00144265">
              <w:rPr>
                <w:rFonts w:eastAsia="Times New Roman"/>
                <w:sz w:val="22"/>
                <w:lang w:eastAsia="lv-LV"/>
              </w:rPr>
              <w:t>republikas pilsētu pašvaldīb</w:t>
            </w:r>
            <w:r w:rsidR="00BA3D67">
              <w:rPr>
                <w:rFonts w:eastAsia="Times New Roman"/>
                <w:sz w:val="22"/>
                <w:lang w:eastAsia="lv-LV"/>
              </w:rPr>
              <w:t>as</w:t>
            </w:r>
            <w:r w:rsidR="00144265">
              <w:rPr>
                <w:rFonts w:eastAsia="Times New Roman"/>
                <w:sz w:val="22"/>
                <w:lang w:eastAsia="lv-LV"/>
              </w:rPr>
              <w:t xml:space="preserve"> – Daugavpils, Jēkabpils, Jelgava, Jūrmala, Liepāja, Rēzekne, Rīga, Valmiera un Ventspils. </w:t>
            </w:r>
            <w:r w:rsidR="00577A0F">
              <w:rPr>
                <w:rFonts w:eastAsia="Times New Roman"/>
                <w:sz w:val="22"/>
                <w:lang w:eastAsia="lv-LV"/>
              </w:rPr>
              <w:t>Tiesību akta projekts ietekmēs sekojošas valsts iestādes</w:t>
            </w:r>
            <w:r w:rsidR="00C473AA">
              <w:rPr>
                <w:rFonts w:eastAsia="Times New Roman"/>
                <w:sz w:val="22"/>
                <w:lang w:eastAsia="lv-LV"/>
              </w:rPr>
              <w:t xml:space="preserve"> (kopā 24)</w:t>
            </w:r>
            <w:r w:rsidR="00B16256">
              <w:rPr>
                <w:rFonts w:eastAsia="Times New Roman"/>
                <w:sz w:val="22"/>
                <w:lang w:eastAsia="lv-LV"/>
              </w:rPr>
              <w:t>, kuru īpašumā</w:t>
            </w:r>
            <w:r w:rsidR="00C473AA">
              <w:rPr>
                <w:rFonts w:eastAsia="Times New Roman"/>
                <w:sz w:val="22"/>
                <w:lang w:eastAsia="lv-LV"/>
              </w:rPr>
              <w:t xml:space="preserve"> vai valdījumā</w:t>
            </w:r>
            <w:r w:rsidR="00B16256">
              <w:rPr>
                <w:rFonts w:eastAsia="Times New Roman"/>
                <w:sz w:val="22"/>
                <w:lang w:eastAsia="lv-LV"/>
              </w:rPr>
              <w:t xml:space="preserve"> </w:t>
            </w:r>
            <w:r w:rsidR="00C473AA">
              <w:rPr>
                <w:rFonts w:eastAsia="Times New Roman"/>
                <w:sz w:val="22"/>
                <w:lang w:eastAsia="lv-LV"/>
              </w:rPr>
              <w:t xml:space="preserve">saskaņā ar Ekonomikas ministrijas izveidoto valsts iestāžu ēku sarakstu </w:t>
            </w:r>
            <w:r w:rsidR="00B16256">
              <w:rPr>
                <w:rFonts w:eastAsia="Times New Roman"/>
                <w:sz w:val="22"/>
                <w:lang w:eastAsia="lv-LV"/>
              </w:rPr>
              <w:t>ir ēkas ar apkurināmo platību 10 000 m</w:t>
            </w:r>
            <w:r w:rsidR="00B16256" w:rsidRPr="00C473AA">
              <w:rPr>
                <w:rFonts w:eastAsia="Times New Roman"/>
                <w:sz w:val="22"/>
                <w:vertAlign w:val="superscript"/>
                <w:lang w:eastAsia="lv-LV"/>
              </w:rPr>
              <w:t>2</w:t>
            </w:r>
            <w:r w:rsidR="00B16256">
              <w:rPr>
                <w:rFonts w:eastAsia="Times New Roman"/>
                <w:sz w:val="22"/>
                <w:lang w:eastAsia="lv-LV"/>
              </w:rPr>
              <w:t xml:space="preserve"> un </w:t>
            </w:r>
            <w:r w:rsidR="00C473AA">
              <w:rPr>
                <w:rFonts w:eastAsia="Times New Roman"/>
                <w:sz w:val="22"/>
                <w:lang w:eastAsia="lv-LV"/>
              </w:rPr>
              <w:t>lielāku</w:t>
            </w:r>
            <w:r w:rsidR="00577A0F">
              <w:rPr>
                <w:rFonts w:eastAsia="Times New Roman"/>
                <w:sz w:val="22"/>
                <w:lang w:eastAsia="lv-LV"/>
              </w:rPr>
              <w:t xml:space="preserve"> – Aizsardzības ministrija, Latvijas biomedicīnas pētījumu un studiju centrs, Daugavpils Universitāte, Ekonomikas ministrija, Elektronikas un datorzinātņu institūts, Finanšu ministrija, Izglītības un zinātnes ministrija, Kultūras ministrija, Labklājības ministrija, Latvijas Banka, Latvijas Lauksaimniecības universitāte, Latvijas Sporta pedagoģijas akadēmija, Latvijas Universitāte, Rēzeknes Augstskola, Rīgas Stradiņa universitāte, Rīgas Tehniskā universitāte, Saeimas Kanceleja, Satiksmes ministrija, Tieslietu ministrija, VAS Tiesu namu </w:t>
            </w:r>
            <w:r w:rsidR="00577A0F">
              <w:rPr>
                <w:rFonts w:eastAsia="Times New Roman"/>
                <w:sz w:val="22"/>
                <w:lang w:eastAsia="lv-LV"/>
              </w:rPr>
              <w:lastRenderedPageBreak/>
              <w:t>aģentūra, VAS Valsts nekustamie īpašumi, Veselības ministrija, Vides aizsardzības un reģionālās attīstības ministrija, Zemkopības ministrija.</w:t>
            </w:r>
          </w:p>
        </w:tc>
      </w:tr>
      <w:tr w:rsidR="006B0FFC" w:rsidRPr="00BF5644" w14:paraId="137EA090"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4D86DE2F"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lastRenderedPageBreak/>
              <w:t>2.</w:t>
            </w:r>
          </w:p>
        </w:tc>
        <w:tc>
          <w:tcPr>
            <w:tcW w:w="1102" w:type="pct"/>
            <w:tcBorders>
              <w:top w:val="outset" w:sz="6" w:space="0" w:color="000000"/>
              <w:left w:val="outset" w:sz="6" w:space="0" w:color="000000"/>
              <w:bottom w:val="outset" w:sz="6" w:space="0" w:color="000000"/>
              <w:right w:val="outset" w:sz="6" w:space="0" w:color="000000"/>
            </w:tcBorders>
            <w:hideMark/>
          </w:tcPr>
          <w:p w14:paraId="4A069747" w14:textId="77777777"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Tiesiskā regulējuma ietekme uz tautsaimniecību un administratīvo slogu</w:t>
            </w:r>
          </w:p>
        </w:tc>
        <w:tc>
          <w:tcPr>
            <w:tcW w:w="3677" w:type="pct"/>
            <w:tcBorders>
              <w:top w:val="outset" w:sz="6" w:space="0" w:color="000000"/>
              <w:left w:val="outset" w:sz="6" w:space="0" w:color="000000"/>
              <w:bottom w:val="outset" w:sz="6" w:space="0" w:color="000000"/>
              <w:right w:val="outset" w:sz="6" w:space="0" w:color="000000"/>
            </w:tcBorders>
            <w:hideMark/>
          </w:tcPr>
          <w:p w14:paraId="79E64F56" w14:textId="20DBC1EA" w:rsidR="006B0FFC" w:rsidRPr="00C473AA" w:rsidRDefault="008804ED" w:rsidP="00650C81">
            <w:pPr>
              <w:spacing w:after="0" w:line="240" w:lineRule="auto"/>
              <w:jc w:val="both"/>
              <w:rPr>
                <w:rFonts w:eastAsia="Times New Roman"/>
                <w:sz w:val="22"/>
                <w:lang w:eastAsia="lv-LV"/>
              </w:rPr>
            </w:pPr>
            <w:r w:rsidRPr="00C473AA">
              <w:rPr>
                <w:rFonts w:eastAsia="Times New Roman"/>
                <w:sz w:val="22"/>
                <w:lang w:eastAsia="lv-LV"/>
              </w:rPr>
              <w:t xml:space="preserve">Noteikumu </w:t>
            </w:r>
            <w:r w:rsidR="007A7698" w:rsidRPr="00C473AA">
              <w:rPr>
                <w:rFonts w:eastAsia="Times New Roman"/>
                <w:sz w:val="22"/>
                <w:lang w:eastAsia="lv-LV"/>
              </w:rPr>
              <w:t xml:space="preserve"> projekta </w:t>
            </w:r>
            <w:r w:rsidR="007A7698" w:rsidRPr="00C473AA">
              <w:rPr>
                <w:sz w:val="22"/>
              </w:rPr>
              <w:t>ieviešanas rezultātā tiks radīti apstākļi energoefektivitātes paaugstināšanai, kas veicinās primārās enerģijas patēriņa samazināšanos un līdz ar to arī</w:t>
            </w:r>
            <w:r w:rsidR="00740658" w:rsidRPr="00C473AA">
              <w:rPr>
                <w:sz w:val="22"/>
              </w:rPr>
              <w:t xml:space="preserve"> </w:t>
            </w:r>
            <w:r w:rsidR="007A7698" w:rsidRPr="00C473AA">
              <w:rPr>
                <w:sz w:val="22"/>
              </w:rPr>
              <w:t>samazināsies valsts atkarība no importējamiem energoresursiem</w:t>
            </w:r>
            <w:r w:rsidR="00650C81" w:rsidRPr="00C473AA">
              <w:rPr>
                <w:sz w:val="22"/>
              </w:rPr>
              <w:t xml:space="preserve">, kā arī </w:t>
            </w:r>
            <w:r w:rsidRPr="00C473AA">
              <w:rPr>
                <w:sz w:val="22"/>
              </w:rPr>
              <w:t>pašvaldību izmaksas par enerģiju</w:t>
            </w:r>
            <w:r w:rsidR="007A7698" w:rsidRPr="00C473AA">
              <w:rPr>
                <w:sz w:val="22"/>
              </w:rPr>
              <w:t>.</w:t>
            </w:r>
            <w:r w:rsidRPr="00C473AA">
              <w:rPr>
                <w:sz w:val="22"/>
              </w:rPr>
              <w:t xml:space="preserve"> Noteikumu projekts veicinās arī valsts obligātā gala enerģijas ietaupījuma mērķa sasniegšanu</w:t>
            </w:r>
            <w:r w:rsidR="00650C81" w:rsidRPr="00C473AA">
              <w:rPr>
                <w:sz w:val="22"/>
              </w:rPr>
              <w:t xml:space="preserve"> publiskajā sektorā</w:t>
            </w:r>
            <w:r w:rsidRPr="00C473AA">
              <w:rPr>
                <w:sz w:val="22"/>
              </w:rPr>
              <w:t>, attiecīgi samazinot mērķa sasniegšanas slogu uz energoefektivitātes pienākumu shēmas atbildīgajām pusēm (energoapgādes komersantiem)</w:t>
            </w:r>
            <w:r w:rsidR="00650C81" w:rsidRPr="00C473AA">
              <w:rPr>
                <w:sz w:val="22"/>
              </w:rPr>
              <w:t xml:space="preserve"> un enerģijas tarifiem</w:t>
            </w:r>
            <w:r w:rsidRPr="00C473AA">
              <w:rPr>
                <w:sz w:val="22"/>
              </w:rPr>
              <w:t xml:space="preserve">. </w:t>
            </w:r>
          </w:p>
        </w:tc>
      </w:tr>
      <w:tr w:rsidR="006B0FFC" w:rsidRPr="00BF5644" w14:paraId="35E4F2BB"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7BE273C6"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3.</w:t>
            </w:r>
          </w:p>
        </w:tc>
        <w:tc>
          <w:tcPr>
            <w:tcW w:w="1102" w:type="pct"/>
            <w:tcBorders>
              <w:top w:val="outset" w:sz="6" w:space="0" w:color="000000"/>
              <w:left w:val="outset" w:sz="6" w:space="0" w:color="000000"/>
              <w:bottom w:val="outset" w:sz="6" w:space="0" w:color="000000"/>
              <w:right w:val="outset" w:sz="6" w:space="0" w:color="000000"/>
            </w:tcBorders>
            <w:hideMark/>
          </w:tcPr>
          <w:p w14:paraId="39806D5D" w14:textId="77777777"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Administratīvo izmaksu monetārs novērtējums</w:t>
            </w:r>
          </w:p>
        </w:tc>
        <w:tc>
          <w:tcPr>
            <w:tcW w:w="3677" w:type="pct"/>
            <w:tcBorders>
              <w:top w:val="outset" w:sz="6" w:space="0" w:color="000000"/>
              <w:left w:val="outset" w:sz="6" w:space="0" w:color="000000"/>
              <w:bottom w:val="outset" w:sz="6" w:space="0" w:color="000000"/>
              <w:right w:val="outset" w:sz="6" w:space="0" w:color="000000"/>
            </w:tcBorders>
            <w:hideMark/>
          </w:tcPr>
          <w:p w14:paraId="0EF05B22" w14:textId="77777777" w:rsidR="006B0FFC" w:rsidRPr="00BF5644" w:rsidRDefault="0011586C" w:rsidP="00BF5644">
            <w:pPr>
              <w:spacing w:after="0" w:line="240" w:lineRule="auto"/>
              <w:jc w:val="both"/>
              <w:rPr>
                <w:rFonts w:eastAsia="Times New Roman"/>
                <w:sz w:val="22"/>
                <w:lang w:eastAsia="lv-LV"/>
              </w:rPr>
            </w:pPr>
            <w:r w:rsidRPr="00BF5644">
              <w:rPr>
                <w:rFonts w:eastAsia="Times New Roman"/>
                <w:sz w:val="22"/>
                <w:lang w:eastAsia="lv-LV"/>
              </w:rPr>
              <w:t>Projekts šo jomu neskar.</w:t>
            </w:r>
          </w:p>
        </w:tc>
      </w:tr>
      <w:tr w:rsidR="006B0FFC" w:rsidRPr="00BF5644" w14:paraId="1B22A090"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2B40BF6F" w14:textId="77777777"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4</w:t>
            </w:r>
            <w:r w:rsidR="006B0FFC" w:rsidRPr="00BF5644">
              <w:rPr>
                <w:rFonts w:eastAsia="Times New Roman"/>
                <w:sz w:val="22"/>
                <w:lang w:eastAsia="lv-LV"/>
              </w:rPr>
              <w:t>.</w:t>
            </w:r>
          </w:p>
        </w:tc>
        <w:tc>
          <w:tcPr>
            <w:tcW w:w="1102" w:type="pct"/>
            <w:tcBorders>
              <w:top w:val="outset" w:sz="6" w:space="0" w:color="000000"/>
              <w:left w:val="outset" w:sz="6" w:space="0" w:color="000000"/>
              <w:bottom w:val="outset" w:sz="6" w:space="0" w:color="000000"/>
              <w:right w:val="outset" w:sz="6" w:space="0" w:color="000000"/>
            </w:tcBorders>
            <w:hideMark/>
          </w:tcPr>
          <w:p w14:paraId="6DFCD472"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677" w:type="pct"/>
            <w:tcBorders>
              <w:top w:val="outset" w:sz="6" w:space="0" w:color="000000"/>
              <w:left w:val="outset" w:sz="6" w:space="0" w:color="000000"/>
              <w:bottom w:val="outset" w:sz="6" w:space="0" w:color="000000"/>
              <w:right w:val="outset" w:sz="6" w:space="0" w:color="000000"/>
            </w:tcBorders>
            <w:hideMark/>
          </w:tcPr>
          <w:p w14:paraId="176F126D"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Nav</w:t>
            </w:r>
            <w:r w:rsidR="00FF7CCE" w:rsidRPr="00BF5644">
              <w:rPr>
                <w:rFonts w:eastAsia="Times New Roman"/>
                <w:sz w:val="22"/>
                <w:lang w:eastAsia="lv-LV"/>
              </w:rPr>
              <w:t>.</w:t>
            </w:r>
          </w:p>
        </w:tc>
      </w:tr>
    </w:tbl>
    <w:p w14:paraId="1D702299" w14:textId="77777777" w:rsidR="00A33480" w:rsidRDefault="00A33480" w:rsidP="00BF5644">
      <w:pPr>
        <w:spacing w:after="0" w:line="240" w:lineRule="auto"/>
        <w:rPr>
          <w:rFonts w:eastAsia="Times New Roman"/>
          <w:sz w:val="22"/>
          <w:lang w:eastAsia="lv-LV"/>
        </w:rPr>
      </w:pPr>
    </w:p>
    <w:tbl>
      <w:tblPr>
        <w:tblW w:w="527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355"/>
        <w:gridCol w:w="1615"/>
        <w:gridCol w:w="1404"/>
        <w:gridCol w:w="1404"/>
        <w:gridCol w:w="1404"/>
      </w:tblGrid>
      <w:tr w:rsidR="005A201B" w:rsidRPr="00294AB8" w14:paraId="2E59330F" w14:textId="77777777" w:rsidTr="005A201B">
        <w:tc>
          <w:tcPr>
            <w:tcW w:w="0" w:type="auto"/>
            <w:gridSpan w:val="6"/>
            <w:tcBorders>
              <w:top w:val="single" w:sz="4" w:space="0" w:color="auto"/>
              <w:left w:val="single" w:sz="4" w:space="0" w:color="auto"/>
              <w:bottom w:val="single" w:sz="4" w:space="0" w:color="auto"/>
              <w:right w:val="single" w:sz="4" w:space="0" w:color="auto"/>
            </w:tcBorders>
            <w:hideMark/>
          </w:tcPr>
          <w:p w14:paraId="2748C924" w14:textId="77777777" w:rsidR="005A201B" w:rsidRPr="00444DA5" w:rsidRDefault="005A201B" w:rsidP="005A201B">
            <w:pPr>
              <w:spacing w:before="120" w:after="120" w:line="240" w:lineRule="auto"/>
              <w:jc w:val="center"/>
              <w:rPr>
                <w:rFonts w:eastAsia="Times New Roman"/>
                <w:b/>
                <w:szCs w:val="24"/>
                <w:lang w:eastAsia="lv-LV"/>
              </w:rPr>
            </w:pPr>
            <w:r w:rsidRPr="00444DA5">
              <w:rPr>
                <w:rFonts w:eastAsia="Times New Roman"/>
                <w:b/>
                <w:bCs/>
                <w:szCs w:val="24"/>
                <w:lang w:eastAsia="lv-LV"/>
              </w:rPr>
              <w:br w:type="page"/>
            </w:r>
            <w:r w:rsidRPr="00444DA5">
              <w:rPr>
                <w:rFonts w:eastAsia="Times New Roman"/>
                <w:b/>
                <w:szCs w:val="24"/>
                <w:lang w:eastAsia="lv-LV"/>
              </w:rPr>
              <w:t>III. Tiesību akta projekta ietekme uz valsts budžetu un pašvaldību budžetiem</w:t>
            </w:r>
          </w:p>
        </w:tc>
      </w:tr>
      <w:tr w:rsidR="005A201B" w:rsidRPr="00294AB8" w14:paraId="090B049C" w14:textId="77777777" w:rsidTr="005A201B">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F089D25"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b/>
                <w:sz w:val="22"/>
                <w:lang w:eastAsia="lv-LV"/>
              </w:rPr>
              <w:t>Rādītāji</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78814DFC"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b/>
                <w:sz w:val="22"/>
                <w:lang w:eastAsia="lv-LV"/>
              </w:rPr>
              <w:t>2012. gads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399A992"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Turpmākie trīs gadi (tūkst. latu)</w:t>
            </w:r>
          </w:p>
        </w:tc>
      </w:tr>
      <w:tr w:rsidR="005A201B" w:rsidRPr="00294AB8" w14:paraId="7233BCFE" w14:textId="77777777" w:rsidTr="005A201B">
        <w:tc>
          <w:tcPr>
            <w:tcW w:w="0" w:type="auto"/>
            <w:vMerge/>
            <w:tcBorders>
              <w:top w:val="single" w:sz="4" w:space="0" w:color="auto"/>
              <w:left w:val="single" w:sz="4" w:space="0" w:color="auto"/>
              <w:bottom w:val="single" w:sz="4" w:space="0" w:color="auto"/>
              <w:right w:val="single" w:sz="4" w:space="0" w:color="auto"/>
            </w:tcBorders>
            <w:vAlign w:val="center"/>
            <w:hideMark/>
          </w:tcPr>
          <w:p w14:paraId="06BC7B7D" w14:textId="77777777" w:rsidR="005A201B" w:rsidRPr="00294AB8" w:rsidRDefault="005A201B" w:rsidP="005A201B">
            <w:pPr>
              <w:spacing w:after="0" w:line="240" w:lineRule="auto"/>
              <w:rPr>
                <w:rFonts w:eastAsia="Times New Roman"/>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DA2156" w14:textId="77777777" w:rsidR="005A201B" w:rsidRPr="00294AB8" w:rsidRDefault="005A201B" w:rsidP="005A201B">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3D9930"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b/>
                <w:bCs/>
                <w:sz w:val="22"/>
                <w:lang w:eastAsia="lv-LV"/>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AA214"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b/>
                <w:bCs/>
                <w:sz w:val="22"/>
                <w:lang w:eastAsia="lv-LV"/>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98925C"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b/>
                <w:bCs/>
                <w:sz w:val="22"/>
                <w:lang w:eastAsia="lv-LV"/>
              </w:rPr>
              <w:t>2015</w:t>
            </w:r>
          </w:p>
        </w:tc>
      </w:tr>
      <w:tr w:rsidR="005A201B" w:rsidRPr="00294AB8" w14:paraId="1A00EAC2" w14:textId="77777777" w:rsidTr="005A201B">
        <w:tc>
          <w:tcPr>
            <w:tcW w:w="0" w:type="auto"/>
            <w:vMerge/>
            <w:tcBorders>
              <w:top w:val="single" w:sz="4" w:space="0" w:color="auto"/>
              <w:left w:val="single" w:sz="4" w:space="0" w:color="auto"/>
              <w:bottom w:val="single" w:sz="4" w:space="0" w:color="auto"/>
              <w:right w:val="single" w:sz="4" w:space="0" w:color="auto"/>
            </w:tcBorders>
            <w:vAlign w:val="center"/>
            <w:hideMark/>
          </w:tcPr>
          <w:p w14:paraId="45E659DA" w14:textId="77777777" w:rsidR="005A201B" w:rsidRPr="00294AB8" w:rsidRDefault="005A201B" w:rsidP="005A201B">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11EA85"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Saskaņā ar valsts budžetu kārtējam gadam</w:t>
            </w:r>
          </w:p>
        </w:tc>
        <w:tc>
          <w:tcPr>
            <w:tcW w:w="0" w:type="auto"/>
            <w:tcBorders>
              <w:top w:val="single" w:sz="4" w:space="0" w:color="auto"/>
              <w:left w:val="single" w:sz="4" w:space="0" w:color="auto"/>
              <w:bottom w:val="single" w:sz="4" w:space="0" w:color="auto"/>
              <w:right w:val="single" w:sz="4" w:space="0" w:color="auto"/>
            </w:tcBorders>
            <w:vAlign w:val="center"/>
            <w:hideMark/>
          </w:tcPr>
          <w:p w14:paraId="175EC07E"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Izmaiņas kārtējā gadā, salīdzinot ar budžetu kārtējam gadam</w:t>
            </w:r>
          </w:p>
        </w:tc>
        <w:tc>
          <w:tcPr>
            <w:tcW w:w="0" w:type="auto"/>
            <w:tcBorders>
              <w:top w:val="single" w:sz="4" w:space="0" w:color="auto"/>
              <w:left w:val="single" w:sz="4" w:space="0" w:color="auto"/>
              <w:bottom w:val="single" w:sz="4" w:space="0" w:color="auto"/>
              <w:right w:val="single" w:sz="4" w:space="0" w:color="auto"/>
            </w:tcBorders>
            <w:vAlign w:val="center"/>
            <w:hideMark/>
          </w:tcPr>
          <w:p w14:paraId="290B62E3"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Izmaiņas, salīdzinot ar kārtējo (n) gadu</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D7263"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Izmaiņas, salīdzinot ar kārtējo (n) gadu</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A043A"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Izmaiņas, salīdzinot ar kārtējo (n) gadu</w:t>
            </w:r>
          </w:p>
        </w:tc>
      </w:tr>
      <w:tr w:rsidR="005A201B" w:rsidRPr="00294AB8" w14:paraId="30B92914" w14:textId="77777777" w:rsidTr="005A201B">
        <w:tc>
          <w:tcPr>
            <w:tcW w:w="0" w:type="auto"/>
            <w:tcBorders>
              <w:top w:val="single" w:sz="4" w:space="0" w:color="auto"/>
              <w:left w:val="single" w:sz="4" w:space="0" w:color="auto"/>
              <w:bottom w:val="single" w:sz="4" w:space="0" w:color="auto"/>
              <w:right w:val="single" w:sz="4" w:space="0" w:color="auto"/>
            </w:tcBorders>
            <w:vAlign w:val="center"/>
            <w:hideMark/>
          </w:tcPr>
          <w:p w14:paraId="303AC51B"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bCs/>
                <w:sz w:val="22"/>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8723A"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bCs/>
                <w:sz w:val="22"/>
                <w:lang w:eastAsia="lv-LV"/>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32F79C"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bCs/>
                <w:sz w:val="22"/>
                <w:lang w:eastAsia="lv-LV"/>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51DBA8"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bCs/>
                <w:sz w:val="22"/>
                <w:lang w:eastAsia="lv-LV"/>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4C0E2"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bCs/>
                <w:sz w:val="22"/>
                <w:lang w:eastAsia="lv-LV"/>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85386"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bCs/>
                <w:sz w:val="22"/>
                <w:lang w:eastAsia="lv-LV"/>
              </w:rPr>
              <w:t>6</w:t>
            </w:r>
          </w:p>
        </w:tc>
      </w:tr>
      <w:tr w:rsidR="005A201B" w:rsidRPr="00294AB8" w14:paraId="0D3E4940"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4A699F3C" w14:textId="77777777" w:rsidR="005A201B" w:rsidRPr="00294AB8" w:rsidRDefault="005A201B" w:rsidP="005A201B">
            <w:pPr>
              <w:spacing w:after="0" w:line="240" w:lineRule="auto"/>
              <w:rPr>
                <w:rFonts w:eastAsia="Times New Roman"/>
                <w:szCs w:val="24"/>
                <w:lang w:eastAsia="lv-LV"/>
              </w:rPr>
            </w:pPr>
            <w:r w:rsidRPr="00294AB8">
              <w:rPr>
                <w:rFonts w:eastAsia="Times New Roman"/>
                <w:sz w:val="22"/>
                <w:lang w:eastAsia="lv-LV"/>
              </w:rPr>
              <w:t>1. Budžeta ieņēmumi:</w:t>
            </w:r>
          </w:p>
        </w:tc>
        <w:tc>
          <w:tcPr>
            <w:tcW w:w="0" w:type="auto"/>
            <w:tcBorders>
              <w:top w:val="single" w:sz="4" w:space="0" w:color="auto"/>
              <w:left w:val="single" w:sz="4" w:space="0" w:color="auto"/>
              <w:bottom w:val="single" w:sz="4" w:space="0" w:color="auto"/>
              <w:right w:val="single" w:sz="4" w:space="0" w:color="auto"/>
            </w:tcBorders>
            <w:hideMark/>
          </w:tcPr>
          <w:p w14:paraId="510E98C3"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807541F"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C32F697"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A2AC3B8"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5A31A8B"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1F86EEA2"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298CCE61" w14:textId="77777777" w:rsidR="005A201B" w:rsidRPr="00294AB8" w:rsidRDefault="005A201B" w:rsidP="005A201B">
            <w:pPr>
              <w:spacing w:after="0" w:line="240" w:lineRule="auto"/>
              <w:rPr>
                <w:rFonts w:eastAsia="Times New Roman"/>
                <w:szCs w:val="24"/>
                <w:lang w:eastAsia="lv-LV"/>
              </w:rPr>
            </w:pPr>
            <w:r w:rsidRPr="00294AB8">
              <w:rPr>
                <w:rFonts w:eastAsia="Times New Roman"/>
                <w:sz w:val="22"/>
                <w:lang w:eastAsia="lv-LV"/>
              </w:rPr>
              <w:t>1.1. valsts pamatbudžets, tai skaitā ieņēmumi no maksas pakalpo-jumiem un citi pašu ieņēmumi</w:t>
            </w:r>
          </w:p>
        </w:tc>
        <w:tc>
          <w:tcPr>
            <w:tcW w:w="0" w:type="auto"/>
            <w:tcBorders>
              <w:top w:val="single" w:sz="4" w:space="0" w:color="auto"/>
              <w:left w:val="single" w:sz="4" w:space="0" w:color="auto"/>
              <w:bottom w:val="single" w:sz="4" w:space="0" w:color="auto"/>
              <w:right w:val="single" w:sz="4" w:space="0" w:color="auto"/>
            </w:tcBorders>
            <w:hideMark/>
          </w:tcPr>
          <w:p w14:paraId="19D62693"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79285E1"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B26F695"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0CE96E9"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08027E3"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6A6199C9"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167D808D" w14:textId="77777777" w:rsidR="005A201B" w:rsidRPr="00294AB8" w:rsidRDefault="005A201B" w:rsidP="005A201B">
            <w:pPr>
              <w:spacing w:after="0" w:line="240" w:lineRule="auto"/>
              <w:rPr>
                <w:rFonts w:eastAsia="Times New Roman"/>
                <w:szCs w:val="24"/>
                <w:lang w:eastAsia="lv-LV"/>
              </w:rPr>
            </w:pPr>
            <w:r w:rsidRPr="00294AB8">
              <w:rPr>
                <w:rFonts w:eastAsia="Times New Roman"/>
                <w:sz w:val="22"/>
                <w:lang w:eastAsia="lv-LV"/>
              </w:rPr>
              <w:t>1.2. valsts speciālais budžets</w:t>
            </w:r>
          </w:p>
        </w:tc>
        <w:tc>
          <w:tcPr>
            <w:tcW w:w="0" w:type="auto"/>
            <w:tcBorders>
              <w:top w:val="single" w:sz="4" w:space="0" w:color="auto"/>
              <w:left w:val="single" w:sz="4" w:space="0" w:color="auto"/>
              <w:bottom w:val="single" w:sz="4" w:space="0" w:color="auto"/>
              <w:right w:val="single" w:sz="4" w:space="0" w:color="auto"/>
            </w:tcBorders>
            <w:hideMark/>
          </w:tcPr>
          <w:p w14:paraId="67B96C30"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F785028"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5A7E11A"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47382BB"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E6B0311"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621BCD5C"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3D55A28A" w14:textId="77777777" w:rsidR="005A201B" w:rsidRPr="00294AB8" w:rsidRDefault="005A201B" w:rsidP="005A201B">
            <w:pPr>
              <w:spacing w:after="0" w:line="240" w:lineRule="auto"/>
              <w:rPr>
                <w:rFonts w:eastAsia="Times New Roman"/>
                <w:szCs w:val="24"/>
                <w:lang w:eastAsia="lv-LV"/>
              </w:rPr>
            </w:pPr>
            <w:r w:rsidRPr="00294AB8">
              <w:rPr>
                <w:rFonts w:eastAsia="Times New Roman"/>
                <w:sz w:val="22"/>
                <w:lang w:eastAsia="lv-LV"/>
              </w:rPr>
              <w:t>1.3. pašvaldību budžets</w:t>
            </w:r>
          </w:p>
        </w:tc>
        <w:tc>
          <w:tcPr>
            <w:tcW w:w="0" w:type="auto"/>
            <w:tcBorders>
              <w:top w:val="single" w:sz="4" w:space="0" w:color="auto"/>
              <w:left w:val="single" w:sz="4" w:space="0" w:color="auto"/>
              <w:bottom w:val="single" w:sz="4" w:space="0" w:color="auto"/>
              <w:right w:val="single" w:sz="4" w:space="0" w:color="auto"/>
            </w:tcBorders>
            <w:hideMark/>
          </w:tcPr>
          <w:p w14:paraId="19495EE7"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ECA846F"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A4758DD"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E28D527"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F85FBDB"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02F70928"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5FA2233A" w14:textId="77777777" w:rsidR="005A201B" w:rsidRPr="00294AB8" w:rsidRDefault="005A201B" w:rsidP="005A201B">
            <w:pPr>
              <w:spacing w:before="100" w:beforeAutospacing="1" w:after="100" w:afterAutospacing="1" w:line="240" w:lineRule="auto"/>
              <w:rPr>
                <w:rFonts w:eastAsia="Times New Roman"/>
                <w:szCs w:val="24"/>
                <w:lang w:eastAsia="lv-LV"/>
              </w:rPr>
            </w:pPr>
            <w:r w:rsidRPr="00294AB8">
              <w:rPr>
                <w:rFonts w:eastAsia="Times New Roman"/>
                <w:sz w:val="22"/>
                <w:lang w:eastAsia="lv-LV"/>
              </w:rPr>
              <w:t>2. Budžeta izdevumi:</w:t>
            </w:r>
          </w:p>
        </w:tc>
        <w:tc>
          <w:tcPr>
            <w:tcW w:w="0" w:type="auto"/>
            <w:tcBorders>
              <w:top w:val="single" w:sz="4" w:space="0" w:color="auto"/>
              <w:left w:val="single" w:sz="4" w:space="0" w:color="auto"/>
              <w:bottom w:val="single" w:sz="4" w:space="0" w:color="auto"/>
              <w:right w:val="single" w:sz="4" w:space="0" w:color="auto"/>
            </w:tcBorders>
            <w:hideMark/>
          </w:tcPr>
          <w:p w14:paraId="6A2E5BFB"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F8BAC50"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C5E43C3"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75A93B7"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8E1A154"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3CB9DBAD"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5A26FDE6" w14:textId="77777777" w:rsidR="005A201B" w:rsidRPr="00294AB8" w:rsidRDefault="005A201B" w:rsidP="005A201B">
            <w:pPr>
              <w:spacing w:before="100" w:beforeAutospacing="1" w:after="100" w:afterAutospacing="1" w:line="240" w:lineRule="auto"/>
              <w:rPr>
                <w:rFonts w:eastAsia="Times New Roman"/>
                <w:szCs w:val="24"/>
                <w:lang w:eastAsia="lv-LV"/>
              </w:rPr>
            </w:pPr>
            <w:r w:rsidRPr="00294AB8">
              <w:rPr>
                <w:rFonts w:eastAsia="Times New Roman"/>
                <w:sz w:val="22"/>
                <w:lang w:eastAsia="lv-LV"/>
              </w:rPr>
              <w:t>2.1. valsts pamatbudžets</w:t>
            </w:r>
          </w:p>
        </w:tc>
        <w:tc>
          <w:tcPr>
            <w:tcW w:w="0" w:type="auto"/>
            <w:tcBorders>
              <w:top w:val="single" w:sz="4" w:space="0" w:color="auto"/>
              <w:left w:val="single" w:sz="4" w:space="0" w:color="auto"/>
              <w:bottom w:val="single" w:sz="4" w:space="0" w:color="auto"/>
              <w:right w:val="single" w:sz="4" w:space="0" w:color="auto"/>
            </w:tcBorders>
            <w:hideMark/>
          </w:tcPr>
          <w:p w14:paraId="24E74D81"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8951C63"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B6EE997"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90427B7"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F7453A6"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68EBAF34"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412D438E" w14:textId="77777777" w:rsidR="005A201B" w:rsidRPr="00294AB8" w:rsidRDefault="005A201B" w:rsidP="005A201B">
            <w:pPr>
              <w:spacing w:before="100" w:beforeAutospacing="1" w:after="100" w:afterAutospacing="1" w:line="240" w:lineRule="auto"/>
              <w:rPr>
                <w:rFonts w:eastAsia="Times New Roman"/>
                <w:szCs w:val="24"/>
                <w:lang w:eastAsia="lv-LV"/>
              </w:rPr>
            </w:pPr>
            <w:r w:rsidRPr="00294AB8">
              <w:rPr>
                <w:rFonts w:eastAsia="Times New Roman"/>
                <w:sz w:val="22"/>
                <w:lang w:eastAsia="lv-LV"/>
              </w:rPr>
              <w:t>2.2. valsts speciālais budžets</w:t>
            </w:r>
          </w:p>
        </w:tc>
        <w:tc>
          <w:tcPr>
            <w:tcW w:w="0" w:type="auto"/>
            <w:tcBorders>
              <w:top w:val="single" w:sz="4" w:space="0" w:color="auto"/>
              <w:left w:val="single" w:sz="4" w:space="0" w:color="auto"/>
              <w:bottom w:val="single" w:sz="4" w:space="0" w:color="auto"/>
              <w:right w:val="single" w:sz="4" w:space="0" w:color="auto"/>
            </w:tcBorders>
            <w:hideMark/>
          </w:tcPr>
          <w:p w14:paraId="008571E9"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A6FAA86"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8ED96F8"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DC58797"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DEF85C4"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5A1BFF86"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34AD5999" w14:textId="77777777" w:rsidR="005A201B" w:rsidRPr="00294AB8" w:rsidRDefault="005A201B" w:rsidP="005A201B">
            <w:pPr>
              <w:spacing w:before="100" w:beforeAutospacing="1" w:after="100" w:afterAutospacing="1" w:line="240" w:lineRule="auto"/>
              <w:rPr>
                <w:rFonts w:eastAsia="Times New Roman"/>
                <w:szCs w:val="24"/>
                <w:lang w:eastAsia="lv-LV"/>
              </w:rPr>
            </w:pPr>
            <w:r w:rsidRPr="00294AB8">
              <w:rPr>
                <w:rFonts w:eastAsia="Times New Roman"/>
                <w:sz w:val="22"/>
                <w:lang w:eastAsia="lv-LV"/>
              </w:rPr>
              <w:t xml:space="preserve">2.3. pašvaldību budžets </w:t>
            </w:r>
          </w:p>
        </w:tc>
        <w:tc>
          <w:tcPr>
            <w:tcW w:w="0" w:type="auto"/>
            <w:tcBorders>
              <w:top w:val="single" w:sz="4" w:space="0" w:color="auto"/>
              <w:left w:val="single" w:sz="4" w:space="0" w:color="auto"/>
              <w:bottom w:val="single" w:sz="4" w:space="0" w:color="auto"/>
              <w:right w:val="single" w:sz="4" w:space="0" w:color="auto"/>
            </w:tcBorders>
            <w:hideMark/>
          </w:tcPr>
          <w:p w14:paraId="79531826"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3D25448"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6F805FB"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40A2E05"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5946CBA"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7D2615AE"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7F269D81" w14:textId="77777777" w:rsidR="005A201B" w:rsidRPr="00294AB8" w:rsidRDefault="005A201B" w:rsidP="005A201B">
            <w:pPr>
              <w:spacing w:before="100" w:beforeAutospacing="1" w:after="100" w:afterAutospacing="1" w:line="240" w:lineRule="auto"/>
              <w:rPr>
                <w:rFonts w:eastAsia="Times New Roman"/>
                <w:szCs w:val="24"/>
                <w:lang w:eastAsia="lv-LV"/>
              </w:rPr>
            </w:pPr>
            <w:r w:rsidRPr="00294AB8">
              <w:rPr>
                <w:rFonts w:eastAsia="Times New Roman"/>
                <w:sz w:val="22"/>
                <w:lang w:eastAsia="lv-LV"/>
              </w:rPr>
              <w:t>3. Finansiālā ietekme:</w:t>
            </w:r>
          </w:p>
        </w:tc>
        <w:tc>
          <w:tcPr>
            <w:tcW w:w="0" w:type="auto"/>
            <w:tcBorders>
              <w:top w:val="single" w:sz="4" w:space="0" w:color="auto"/>
              <w:left w:val="single" w:sz="4" w:space="0" w:color="auto"/>
              <w:bottom w:val="single" w:sz="4" w:space="0" w:color="auto"/>
              <w:right w:val="single" w:sz="4" w:space="0" w:color="auto"/>
            </w:tcBorders>
            <w:hideMark/>
          </w:tcPr>
          <w:p w14:paraId="0775584D"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BC92DF5"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FF4DB62"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F910E19"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AD6CA91"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4565A80F"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391AC1D3" w14:textId="77777777" w:rsidR="005A201B" w:rsidRPr="00294AB8" w:rsidRDefault="005A201B" w:rsidP="005A201B">
            <w:pPr>
              <w:spacing w:before="100" w:beforeAutospacing="1" w:after="100" w:afterAutospacing="1" w:line="240" w:lineRule="auto"/>
              <w:rPr>
                <w:rFonts w:eastAsia="Times New Roman"/>
                <w:szCs w:val="24"/>
                <w:lang w:eastAsia="lv-LV"/>
              </w:rPr>
            </w:pPr>
            <w:r w:rsidRPr="00294AB8">
              <w:rPr>
                <w:rFonts w:eastAsia="Times New Roman"/>
                <w:sz w:val="22"/>
                <w:lang w:eastAsia="lv-LV"/>
              </w:rPr>
              <w:t>3.1. valsts pamatbudžets</w:t>
            </w:r>
          </w:p>
        </w:tc>
        <w:tc>
          <w:tcPr>
            <w:tcW w:w="0" w:type="auto"/>
            <w:tcBorders>
              <w:top w:val="single" w:sz="4" w:space="0" w:color="auto"/>
              <w:left w:val="single" w:sz="4" w:space="0" w:color="auto"/>
              <w:bottom w:val="single" w:sz="4" w:space="0" w:color="auto"/>
              <w:right w:val="single" w:sz="4" w:space="0" w:color="auto"/>
            </w:tcBorders>
            <w:hideMark/>
          </w:tcPr>
          <w:p w14:paraId="528AA12E"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B564046"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6EC79C0"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90776B1"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E614A22"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3634D8B8"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67ED19A5" w14:textId="77777777" w:rsidR="005A201B" w:rsidRPr="00294AB8" w:rsidRDefault="005A201B" w:rsidP="005A201B">
            <w:pPr>
              <w:spacing w:before="100" w:beforeAutospacing="1" w:after="100" w:afterAutospacing="1" w:line="240" w:lineRule="auto"/>
              <w:rPr>
                <w:rFonts w:eastAsia="Times New Roman"/>
                <w:szCs w:val="24"/>
                <w:lang w:eastAsia="lv-LV"/>
              </w:rPr>
            </w:pPr>
            <w:r w:rsidRPr="00294AB8">
              <w:rPr>
                <w:rFonts w:eastAsia="Times New Roman"/>
                <w:sz w:val="22"/>
                <w:lang w:eastAsia="lv-LV"/>
              </w:rPr>
              <w:t>3.2. speciālais budžets</w:t>
            </w:r>
          </w:p>
        </w:tc>
        <w:tc>
          <w:tcPr>
            <w:tcW w:w="0" w:type="auto"/>
            <w:tcBorders>
              <w:top w:val="single" w:sz="4" w:space="0" w:color="auto"/>
              <w:left w:val="single" w:sz="4" w:space="0" w:color="auto"/>
              <w:bottom w:val="single" w:sz="4" w:space="0" w:color="auto"/>
              <w:right w:val="single" w:sz="4" w:space="0" w:color="auto"/>
            </w:tcBorders>
            <w:hideMark/>
          </w:tcPr>
          <w:p w14:paraId="0DFDB2C0"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8BF2120"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766BD5D"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B7B7279"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9E3760E"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029CB3EE"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246AD852" w14:textId="77777777" w:rsidR="005A201B" w:rsidRPr="00294AB8" w:rsidRDefault="005A201B" w:rsidP="005A201B">
            <w:pPr>
              <w:spacing w:before="100" w:beforeAutospacing="1" w:after="100" w:afterAutospacing="1" w:line="240" w:lineRule="auto"/>
              <w:rPr>
                <w:rFonts w:eastAsia="Times New Roman"/>
                <w:szCs w:val="24"/>
                <w:lang w:eastAsia="lv-LV"/>
              </w:rPr>
            </w:pPr>
            <w:r w:rsidRPr="00294AB8">
              <w:rPr>
                <w:rFonts w:eastAsia="Times New Roman"/>
                <w:sz w:val="22"/>
                <w:lang w:eastAsia="lv-LV"/>
              </w:rPr>
              <w:t xml:space="preserve">3.3. pašvaldību budžets </w:t>
            </w:r>
          </w:p>
        </w:tc>
        <w:tc>
          <w:tcPr>
            <w:tcW w:w="0" w:type="auto"/>
            <w:tcBorders>
              <w:top w:val="single" w:sz="4" w:space="0" w:color="auto"/>
              <w:left w:val="single" w:sz="4" w:space="0" w:color="auto"/>
              <w:bottom w:val="single" w:sz="4" w:space="0" w:color="auto"/>
              <w:right w:val="single" w:sz="4" w:space="0" w:color="auto"/>
            </w:tcBorders>
            <w:hideMark/>
          </w:tcPr>
          <w:p w14:paraId="31F99496"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EC60D51"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EF9B990"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D509AAF"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84B0F74"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6B83287A" w14:textId="77777777" w:rsidTr="005A201B">
        <w:tc>
          <w:tcPr>
            <w:tcW w:w="0" w:type="auto"/>
            <w:vMerge w:val="restart"/>
            <w:tcBorders>
              <w:top w:val="single" w:sz="4" w:space="0" w:color="auto"/>
              <w:left w:val="single" w:sz="4" w:space="0" w:color="auto"/>
              <w:bottom w:val="single" w:sz="4" w:space="0" w:color="auto"/>
              <w:right w:val="single" w:sz="4" w:space="0" w:color="auto"/>
            </w:tcBorders>
            <w:hideMark/>
          </w:tcPr>
          <w:p w14:paraId="50AF5C52" w14:textId="77777777" w:rsidR="005A201B" w:rsidRPr="00294AB8" w:rsidRDefault="005A201B" w:rsidP="005A201B">
            <w:pPr>
              <w:spacing w:before="100" w:beforeAutospacing="1" w:after="100" w:afterAutospacing="1" w:line="240" w:lineRule="auto"/>
              <w:rPr>
                <w:rFonts w:eastAsia="Times New Roman"/>
                <w:szCs w:val="24"/>
                <w:lang w:eastAsia="lv-LV"/>
              </w:rPr>
            </w:pPr>
            <w:r w:rsidRPr="00294AB8">
              <w:rPr>
                <w:rFonts w:eastAsia="Times New Roman"/>
                <w:sz w:val="22"/>
                <w:lang w:eastAsia="lv-LV"/>
              </w:rPr>
              <w:t>4. Finanšu līdzekļi papildu izde</w:t>
            </w:r>
            <w:r w:rsidRPr="00294AB8">
              <w:rPr>
                <w:rFonts w:eastAsia="Times New Roman"/>
                <w:sz w:val="22"/>
                <w:lang w:eastAsia="lv-LV"/>
              </w:rPr>
              <w:softHyphen/>
              <w:t>vumu finansēšanai (kompensējošu izdevumu samazinājumu norāda ar "+" zīmi)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758BBB"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Cs w:val="24"/>
                <w:lang w:eastAsia="lv-LV"/>
              </w:rPr>
              <w:t>X</w:t>
            </w:r>
          </w:p>
        </w:tc>
        <w:tc>
          <w:tcPr>
            <w:tcW w:w="0" w:type="auto"/>
            <w:tcBorders>
              <w:top w:val="single" w:sz="4" w:space="0" w:color="auto"/>
              <w:left w:val="single" w:sz="4" w:space="0" w:color="auto"/>
              <w:bottom w:val="single" w:sz="4" w:space="0" w:color="auto"/>
              <w:right w:val="single" w:sz="4" w:space="0" w:color="auto"/>
            </w:tcBorders>
            <w:hideMark/>
          </w:tcPr>
          <w:p w14:paraId="227E82E4"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A702557"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B556381"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5D73117"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1CC1FEA3" w14:textId="77777777" w:rsidTr="005A201B">
        <w:tc>
          <w:tcPr>
            <w:tcW w:w="0" w:type="auto"/>
            <w:vMerge/>
            <w:tcBorders>
              <w:top w:val="single" w:sz="4" w:space="0" w:color="auto"/>
              <w:left w:val="single" w:sz="4" w:space="0" w:color="auto"/>
              <w:bottom w:val="single" w:sz="4" w:space="0" w:color="auto"/>
              <w:right w:val="single" w:sz="4" w:space="0" w:color="auto"/>
            </w:tcBorders>
            <w:vAlign w:val="center"/>
            <w:hideMark/>
          </w:tcPr>
          <w:p w14:paraId="21B4CA75" w14:textId="77777777" w:rsidR="005A201B" w:rsidRPr="00294AB8" w:rsidRDefault="005A201B" w:rsidP="005A201B">
            <w:pPr>
              <w:spacing w:after="0" w:line="240" w:lineRule="auto"/>
              <w:rPr>
                <w:rFonts w:eastAsia="Times New Roman"/>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7A0FA" w14:textId="77777777" w:rsidR="005A201B" w:rsidRPr="00294AB8" w:rsidRDefault="005A201B" w:rsidP="005A201B">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187772AF"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9777193"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64CF19D"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0DDEC60"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65F06A57" w14:textId="77777777" w:rsidTr="005A201B">
        <w:tc>
          <w:tcPr>
            <w:tcW w:w="0" w:type="auto"/>
            <w:vMerge/>
            <w:tcBorders>
              <w:top w:val="single" w:sz="4" w:space="0" w:color="auto"/>
              <w:left w:val="single" w:sz="4" w:space="0" w:color="auto"/>
              <w:bottom w:val="single" w:sz="4" w:space="0" w:color="auto"/>
              <w:right w:val="single" w:sz="4" w:space="0" w:color="auto"/>
            </w:tcBorders>
            <w:vAlign w:val="center"/>
            <w:hideMark/>
          </w:tcPr>
          <w:p w14:paraId="59526BEF" w14:textId="77777777" w:rsidR="005A201B" w:rsidRPr="00294AB8" w:rsidRDefault="005A201B" w:rsidP="005A201B">
            <w:pPr>
              <w:spacing w:after="0" w:line="240" w:lineRule="auto"/>
              <w:rPr>
                <w:rFonts w:eastAsia="Times New Roman"/>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39CEB" w14:textId="77777777" w:rsidR="005A201B" w:rsidRPr="00294AB8" w:rsidRDefault="005A201B" w:rsidP="005A201B">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07A7CF32"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BC47340"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A864008"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B534E52"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353ACA0B"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532C818B" w14:textId="77777777" w:rsidR="005A201B" w:rsidRPr="00294AB8" w:rsidRDefault="005A201B" w:rsidP="005A201B">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5. Precizēta finansiālā ietekme: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D728796"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Cs w:val="24"/>
                <w:lang w:eastAsia="lv-LV"/>
              </w:rPr>
              <w:t>X</w:t>
            </w:r>
          </w:p>
        </w:tc>
        <w:tc>
          <w:tcPr>
            <w:tcW w:w="0" w:type="auto"/>
            <w:tcBorders>
              <w:top w:val="single" w:sz="4" w:space="0" w:color="auto"/>
              <w:left w:val="single" w:sz="4" w:space="0" w:color="auto"/>
              <w:bottom w:val="single" w:sz="4" w:space="0" w:color="auto"/>
              <w:right w:val="single" w:sz="4" w:space="0" w:color="auto"/>
            </w:tcBorders>
            <w:hideMark/>
          </w:tcPr>
          <w:p w14:paraId="5DC87A61"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F0BC2DD"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13F7A25"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B3D999B"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1A908B2C"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2B65CFDB" w14:textId="77777777" w:rsidR="005A201B" w:rsidRPr="00294AB8" w:rsidRDefault="005A201B" w:rsidP="005A201B">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lastRenderedPageBreak/>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3BF73" w14:textId="77777777" w:rsidR="005A201B" w:rsidRPr="00294AB8" w:rsidRDefault="005A201B" w:rsidP="005A201B">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6B349623"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B70A431"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B57BFCD"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065C056"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256CA86A"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3637C7FD" w14:textId="77777777" w:rsidR="005A201B" w:rsidRPr="00294AB8" w:rsidRDefault="005A201B" w:rsidP="005A201B">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006CF" w14:textId="77777777" w:rsidR="005A201B" w:rsidRPr="00294AB8" w:rsidRDefault="005A201B" w:rsidP="005A201B">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3D11FB22"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5DC0936"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55A4FDC"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4B66C7C"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1410F491"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5485BC67" w14:textId="77777777" w:rsidR="005A201B" w:rsidRPr="00294AB8" w:rsidRDefault="005A201B" w:rsidP="005A201B">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9A9B7" w14:textId="77777777" w:rsidR="005A201B" w:rsidRPr="00294AB8" w:rsidRDefault="005A201B" w:rsidP="005A201B">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07109359"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1F163D9"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4903D3F"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C8A6350" w14:textId="77777777" w:rsidR="005A201B" w:rsidRPr="00294AB8" w:rsidRDefault="005A201B" w:rsidP="005A201B">
            <w:pPr>
              <w:spacing w:after="0" w:line="240" w:lineRule="auto"/>
              <w:jc w:val="center"/>
              <w:rPr>
                <w:rFonts w:eastAsia="Times New Roman"/>
                <w:szCs w:val="24"/>
                <w:lang w:eastAsia="lv-LV"/>
              </w:rPr>
            </w:pPr>
            <w:r w:rsidRPr="00294AB8">
              <w:rPr>
                <w:rFonts w:eastAsia="Times New Roman"/>
                <w:sz w:val="22"/>
                <w:lang w:eastAsia="lv-LV"/>
              </w:rPr>
              <w:t>0</w:t>
            </w:r>
          </w:p>
        </w:tc>
      </w:tr>
      <w:tr w:rsidR="005A201B" w:rsidRPr="00294AB8" w14:paraId="78DACBA0"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698325EE" w14:textId="77777777" w:rsidR="005A201B" w:rsidRPr="00294AB8" w:rsidRDefault="005A201B" w:rsidP="005A201B">
            <w:pPr>
              <w:spacing w:before="100" w:beforeAutospacing="1" w:after="100" w:afterAutospacing="1" w:line="240" w:lineRule="auto"/>
              <w:rPr>
                <w:rFonts w:eastAsia="Times New Roman"/>
                <w:szCs w:val="24"/>
                <w:lang w:eastAsia="lv-LV"/>
              </w:rPr>
            </w:pPr>
            <w:r w:rsidRPr="00294AB8">
              <w:rPr>
                <w:rFonts w:eastAsia="Times New Roman"/>
                <w:sz w:val="22"/>
                <w:lang w:eastAsia="lv-LV"/>
              </w:rPr>
              <w:t>6. Detalizēts ieņēmumu un izdevu</w:t>
            </w:r>
            <w:r w:rsidRPr="00294AB8">
              <w:rPr>
                <w:rFonts w:eastAsia="Times New Roman"/>
                <w:sz w:val="22"/>
                <w:lang w:eastAsia="lv-LV"/>
              </w:rPr>
              <w:softHyphen/>
              <w:t>mu aprēķins (ja nepieciešams, detalizētu ieņēmumu un izdevumu aprēķinu var pievienot anotācijas pielikumā):</w:t>
            </w:r>
          </w:p>
        </w:tc>
        <w:tc>
          <w:tcPr>
            <w:tcW w:w="0" w:type="auto"/>
            <w:gridSpan w:val="5"/>
            <w:vMerge w:val="restart"/>
            <w:tcBorders>
              <w:top w:val="single" w:sz="4" w:space="0" w:color="auto"/>
              <w:left w:val="single" w:sz="4" w:space="0" w:color="auto"/>
              <w:bottom w:val="single" w:sz="4" w:space="0" w:color="auto"/>
              <w:right w:val="single" w:sz="4" w:space="0" w:color="auto"/>
            </w:tcBorders>
            <w:vAlign w:val="center"/>
            <w:hideMark/>
          </w:tcPr>
          <w:p w14:paraId="675311B2" w14:textId="77777777" w:rsidR="005A201B" w:rsidRPr="00294AB8" w:rsidRDefault="005A201B" w:rsidP="005A201B">
            <w:pPr>
              <w:spacing w:after="0" w:line="240" w:lineRule="auto"/>
              <w:rPr>
                <w:rFonts w:eastAsia="Times New Roman"/>
                <w:szCs w:val="24"/>
                <w:lang w:eastAsia="lv-LV"/>
              </w:rPr>
            </w:pPr>
            <w:r w:rsidRPr="00294AB8">
              <w:rPr>
                <w:rFonts w:eastAsia="Times New Roman"/>
                <w:sz w:val="22"/>
                <w:lang w:eastAsia="lv-LV"/>
              </w:rPr>
              <w:t>Projekts šo jomu neskar.</w:t>
            </w:r>
          </w:p>
        </w:tc>
      </w:tr>
      <w:tr w:rsidR="005A201B" w:rsidRPr="00294AB8" w14:paraId="33FF667D"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7CC2C3E4" w14:textId="77777777" w:rsidR="005A201B" w:rsidRPr="00294AB8" w:rsidRDefault="005A201B" w:rsidP="005A201B">
            <w:pPr>
              <w:spacing w:before="100" w:beforeAutospacing="1" w:after="100" w:afterAutospacing="1" w:line="240" w:lineRule="auto"/>
              <w:rPr>
                <w:rFonts w:eastAsia="Times New Roman"/>
                <w:szCs w:val="24"/>
                <w:lang w:eastAsia="lv-LV"/>
              </w:rPr>
            </w:pPr>
            <w:r w:rsidRPr="00294AB8">
              <w:rPr>
                <w:rFonts w:eastAsia="Times New Roman"/>
                <w:sz w:val="22"/>
                <w:lang w:eastAsia="lv-LV"/>
              </w:rPr>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6E1EAF4" w14:textId="77777777" w:rsidR="005A201B" w:rsidRPr="00294AB8" w:rsidRDefault="005A201B" w:rsidP="005A201B">
            <w:pPr>
              <w:spacing w:after="0" w:line="240" w:lineRule="auto"/>
              <w:rPr>
                <w:rFonts w:eastAsia="Times New Roman"/>
                <w:szCs w:val="24"/>
                <w:lang w:eastAsia="lv-LV"/>
              </w:rPr>
            </w:pPr>
          </w:p>
        </w:tc>
      </w:tr>
      <w:tr w:rsidR="005A201B" w:rsidRPr="00294AB8" w14:paraId="0C7261C9"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680B86B3" w14:textId="77777777" w:rsidR="005A201B" w:rsidRPr="00294AB8" w:rsidRDefault="005A201B" w:rsidP="005A201B">
            <w:pPr>
              <w:spacing w:before="100" w:beforeAutospacing="1" w:after="100" w:afterAutospacing="1" w:line="240" w:lineRule="auto"/>
              <w:rPr>
                <w:rFonts w:eastAsia="Times New Roman"/>
                <w:szCs w:val="24"/>
                <w:lang w:eastAsia="lv-LV"/>
              </w:rPr>
            </w:pPr>
            <w:r w:rsidRPr="00294AB8">
              <w:rPr>
                <w:rFonts w:eastAsia="Times New Roman"/>
                <w:sz w:val="22"/>
                <w:lang w:eastAsia="lv-LV"/>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1D3B7133" w14:textId="77777777" w:rsidR="005A201B" w:rsidRPr="00294AB8" w:rsidRDefault="005A201B" w:rsidP="005A201B">
            <w:pPr>
              <w:spacing w:after="0" w:line="240" w:lineRule="auto"/>
              <w:rPr>
                <w:rFonts w:eastAsia="Times New Roman"/>
                <w:szCs w:val="24"/>
                <w:lang w:eastAsia="lv-LV"/>
              </w:rPr>
            </w:pPr>
          </w:p>
        </w:tc>
      </w:tr>
      <w:tr w:rsidR="005A201B" w:rsidRPr="00294AB8" w14:paraId="315383E7" w14:textId="77777777" w:rsidTr="005A201B">
        <w:tc>
          <w:tcPr>
            <w:tcW w:w="0" w:type="auto"/>
            <w:tcBorders>
              <w:top w:val="single" w:sz="4" w:space="0" w:color="auto"/>
              <w:left w:val="single" w:sz="4" w:space="0" w:color="auto"/>
              <w:bottom w:val="single" w:sz="4" w:space="0" w:color="auto"/>
              <w:right w:val="single" w:sz="4" w:space="0" w:color="auto"/>
            </w:tcBorders>
            <w:hideMark/>
          </w:tcPr>
          <w:p w14:paraId="1B1E0E99" w14:textId="77777777" w:rsidR="005A201B" w:rsidRPr="00294AB8" w:rsidRDefault="005A201B" w:rsidP="005A201B">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7. Cita informācija</w:t>
            </w:r>
          </w:p>
        </w:tc>
        <w:tc>
          <w:tcPr>
            <w:tcW w:w="0" w:type="auto"/>
            <w:gridSpan w:val="5"/>
            <w:tcBorders>
              <w:top w:val="single" w:sz="4" w:space="0" w:color="auto"/>
              <w:left w:val="single" w:sz="4" w:space="0" w:color="auto"/>
              <w:bottom w:val="single" w:sz="4" w:space="0" w:color="auto"/>
              <w:right w:val="single" w:sz="4" w:space="0" w:color="auto"/>
            </w:tcBorders>
            <w:hideMark/>
          </w:tcPr>
          <w:p w14:paraId="6B22CE5C" w14:textId="4B9460D0" w:rsidR="005A201B" w:rsidRPr="00C473AA" w:rsidRDefault="005A201B" w:rsidP="00383FCF">
            <w:pPr>
              <w:spacing w:after="0" w:line="240" w:lineRule="auto"/>
              <w:jc w:val="both"/>
              <w:rPr>
                <w:rFonts w:eastAsia="Times New Roman"/>
                <w:sz w:val="22"/>
                <w:lang w:eastAsia="lv-LV"/>
              </w:rPr>
            </w:pPr>
            <w:r w:rsidRPr="00C473AA">
              <w:rPr>
                <w:rFonts w:eastAsia="Times New Roman"/>
                <w:sz w:val="22"/>
                <w:lang w:eastAsia="lv-LV"/>
              </w:rPr>
              <w:t xml:space="preserve">Saskaņā ar Likuma 5.panta trešo daļu republikas pilsētu pašvaldības ievieš sertificētu energopārvaldības sistēmu. Likuma 5.panta ceturtā daļa paredz energopārvaldības ieviešanu novada pašvaldībās ar attīstības līmeņa indeksu 0,5 vai lielāku un iedzīvotāju skaitu 10 000 vai lielāku, un valsts tiešās pārvaldes iestādēs, kuru īpašumā vai valdījumā ir ēkas ar 10 000 kvadrātmetru vai lielāku kopējo kurināmo platību. </w:t>
            </w:r>
            <w:r w:rsidR="00896F8B">
              <w:rPr>
                <w:rFonts w:eastAsia="Times New Roman"/>
                <w:sz w:val="22"/>
                <w:lang w:eastAsia="lv-LV"/>
              </w:rPr>
              <w:t xml:space="preserve">Sagaidāms, ka </w:t>
            </w:r>
            <w:r w:rsidRPr="00C473AA">
              <w:rPr>
                <w:rFonts w:eastAsia="Times New Roman"/>
                <w:sz w:val="22"/>
                <w:lang w:eastAsia="lv-LV"/>
              </w:rPr>
              <w:t>energopārvaldības sistēma</w:t>
            </w:r>
            <w:r w:rsidR="00896F8B">
              <w:rPr>
                <w:rFonts w:eastAsia="Times New Roman"/>
                <w:sz w:val="22"/>
                <w:lang w:eastAsia="lv-LV"/>
              </w:rPr>
              <w:t>s</w:t>
            </w:r>
            <w:r w:rsidRPr="00C473AA">
              <w:rPr>
                <w:rFonts w:eastAsia="Times New Roman"/>
                <w:sz w:val="22"/>
                <w:lang w:eastAsia="lv-LV"/>
              </w:rPr>
              <w:t xml:space="preserve"> </w:t>
            </w:r>
            <w:r w:rsidR="00896F8B">
              <w:rPr>
                <w:rFonts w:eastAsia="Times New Roman"/>
                <w:sz w:val="22"/>
                <w:lang w:eastAsia="lv-LV"/>
              </w:rPr>
              <w:t xml:space="preserve">ieviešana </w:t>
            </w:r>
            <w:r w:rsidRPr="00C473AA">
              <w:rPr>
                <w:rFonts w:eastAsia="Times New Roman"/>
                <w:sz w:val="22"/>
                <w:lang w:eastAsia="lv-LV"/>
              </w:rPr>
              <w:t xml:space="preserve"> pašvaldībās un valsts tiešās pārvaldes iestādēs </w:t>
            </w:r>
            <w:r w:rsidR="00896F8B">
              <w:rPr>
                <w:rFonts w:eastAsia="Times New Roman"/>
                <w:sz w:val="22"/>
                <w:lang w:eastAsia="lv-LV"/>
              </w:rPr>
              <w:t>ļaus ietaupīt izmaksas enerģiju. Saskaņā ar ekspertu vērtējumu energ</w:t>
            </w:r>
            <w:r w:rsidR="00767AB1">
              <w:rPr>
                <w:rFonts w:eastAsia="Times New Roman"/>
                <w:sz w:val="22"/>
                <w:lang w:eastAsia="lv-LV"/>
              </w:rPr>
              <w:t>opārvaldības sistēmas ieviešana</w:t>
            </w:r>
            <w:r w:rsidR="00896F8B">
              <w:rPr>
                <w:rFonts w:eastAsia="Times New Roman"/>
                <w:sz w:val="22"/>
                <w:lang w:eastAsia="lv-LV"/>
              </w:rPr>
              <w:t xml:space="preserve">s izmaksas sasniedz ap 2% no enerģijas izmaksām, vienlaikus enerģijas izmaksu ietaupījums jau pirmajos ieviešanas gados ir ap 10%. </w:t>
            </w:r>
            <w:r w:rsidRPr="00C473AA">
              <w:rPr>
                <w:rFonts w:eastAsia="Times New Roman"/>
                <w:sz w:val="22"/>
                <w:lang w:eastAsia="lv-LV"/>
              </w:rPr>
              <w:t>Līdzekļu ekonomija būs iespējama</w:t>
            </w:r>
            <w:r w:rsidR="00896F8B">
              <w:rPr>
                <w:rFonts w:eastAsia="Times New Roman"/>
                <w:sz w:val="22"/>
                <w:lang w:eastAsia="lv-LV"/>
              </w:rPr>
              <w:t>,</w:t>
            </w:r>
            <w:r w:rsidRPr="00C473AA">
              <w:rPr>
                <w:rFonts w:eastAsia="Times New Roman"/>
                <w:sz w:val="22"/>
                <w:lang w:eastAsia="lv-LV"/>
              </w:rPr>
              <w:t xml:space="preserve"> īstenojot sistēmas ieviešanas </w:t>
            </w:r>
            <w:r w:rsidR="00896F8B">
              <w:rPr>
                <w:rFonts w:eastAsia="Times New Roman"/>
                <w:sz w:val="22"/>
                <w:lang w:eastAsia="lv-LV"/>
              </w:rPr>
              <w:t>laikā</w:t>
            </w:r>
            <w:r w:rsidRPr="00C473AA">
              <w:rPr>
                <w:rFonts w:eastAsia="Times New Roman"/>
                <w:sz w:val="22"/>
                <w:lang w:eastAsia="lv-LV"/>
              </w:rPr>
              <w:t xml:space="preserve"> </w:t>
            </w:r>
            <w:r w:rsidR="00383FCF">
              <w:rPr>
                <w:rFonts w:eastAsia="Times New Roman"/>
                <w:sz w:val="22"/>
                <w:lang w:eastAsia="lv-LV"/>
              </w:rPr>
              <w:t>ieteiktos</w:t>
            </w:r>
            <w:r w:rsidRPr="00C473AA">
              <w:rPr>
                <w:rFonts w:eastAsia="Times New Roman"/>
                <w:sz w:val="22"/>
                <w:lang w:eastAsia="lv-LV"/>
              </w:rPr>
              <w:t xml:space="preserve"> energoefektivitāt</w:t>
            </w:r>
            <w:r w:rsidR="00896F8B">
              <w:rPr>
                <w:rFonts w:eastAsia="Times New Roman"/>
                <w:sz w:val="22"/>
                <w:lang w:eastAsia="lv-LV"/>
              </w:rPr>
              <w:t>es</w:t>
            </w:r>
            <w:r w:rsidRPr="00C473AA">
              <w:rPr>
                <w:rFonts w:eastAsia="Times New Roman"/>
                <w:sz w:val="22"/>
                <w:lang w:eastAsia="lv-LV"/>
              </w:rPr>
              <w:t xml:space="preserve"> uzlaboš</w:t>
            </w:r>
            <w:r w:rsidR="00896F8B">
              <w:rPr>
                <w:rFonts w:eastAsia="Times New Roman"/>
                <w:sz w:val="22"/>
                <w:lang w:eastAsia="lv-LV"/>
              </w:rPr>
              <w:t>anas</w:t>
            </w:r>
            <w:r w:rsidRPr="00C473AA">
              <w:rPr>
                <w:rFonts w:eastAsia="Times New Roman"/>
                <w:sz w:val="22"/>
                <w:lang w:eastAsia="lv-LV"/>
              </w:rPr>
              <w:t xml:space="preserve"> pasākumus.</w:t>
            </w:r>
            <w:r w:rsidR="00D56190" w:rsidRPr="00C473AA">
              <w:rPr>
                <w:rFonts w:eastAsia="Times New Roman"/>
                <w:sz w:val="22"/>
                <w:lang w:eastAsia="lv-LV"/>
              </w:rPr>
              <w:t xml:space="preserve"> </w:t>
            </w:r>
            <w:r w:rsidR="00896F8B">
              <w:rPr>
                <w:rFonts w:eastAsia="Times New Roman"/>
                <w:sz w:val="22"/>
                <w:lang w:eastAsia="lv-LV"/>
              </w:rPr>
              <w:t xml:space="preserve">Savukārt pašvaldību un valsts ēku energosertifikācija ir Ēku energoefektivitātes likumā noteikts pienākums, kas tiek veikts </w:t>
            </w:r>
            <w:r w:rsidR="00383FCF">
              <w:rPr>
                <w:rFonts w:eastAsia="Times New Roman"/>
                <w:sz w:val="22"/>
                <w:lang w:eastAsia="lv-LV"/>
              </w:rPr>
              <w:t>esošo budžetu ietvaros.</w:t>
            </w:r>
          </w:p>
        </w:tc>
      </w:tr>
    </w:tbl>
    <w:p w14:paraId="1556BFCA" w14:textId="77777777" w:rsidR="005A201B" w:rsidRDefault="005A201B" w:rsidP="00BF5644">
      <w:pPr>
        <w:spacing w:after="0" w:line="240" w:lineRule="auto"/>
        <w:rPr>
          <w:rFonts w:eastAsia="Times New Roman"/>
          <w:sz w:val="22"/>
          <w:lang w:eastAsia="lv-LV"/>
        </w:rPr>
      </w:pPr>
    </w:p>
    <w:p w14:paraId="3C0858F0" w14:textId="77777777" w:rsidR="005A201B" w:rsidRDefault="005A201B" w:rsidP="00BF5644">
      <w:pPr>
        <w:spacing w:after="0" w:line="240" w:lineRule="auto"/>
        <w:rPr>
          <w:rFonts w:eastAsia="Times New Roman"/>
          <w:sz w:val="22"/>
          <w:lang w:eastAsia="lv-LV"/>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249"/>
        <w:gridCol w:w="6889"/>
      </w:tblGrid>
      <w:tr w:rsidR="00150CF7" w:rsidRPr="00BF5644" w14:paraId="4F125778" w14:textId="77777777" w:rsidTr="00D16DAD">
        <w:tc>
          <w:tcPr>
            <w:tcW w:w="5000" w:type="pct"/>
            <w:gridSpan w:val="3"/>
            <w:tcBorders>
              <w:top w:val="single" w:sz="6" w:space="0" w:color="auto"/>
              <w:left w:val="single" w:sz="6" w:space="0" w:color="auto"/>
              <w:bottom w:val="single" w:sz="6" w:space="0" w:color="auto"/>
              <w:right w:val="single" w:sz="6" w:space="0" w:color="auto"/>
            </w:tcBorders>
          </w:tcPr>
          <w:p w14:paraId="4E3E821C" w14:textId="77777777" w:rsidR="00150CF7" w:rsidRPr="00BF5644" w:rsidRDefault="00150CF7" w:rsidP="00BF5644">
            <w:pPr>
              <w:spacing w:after="0" w:line="240" w:lineRule="auto"/>
              <w:jc w:val="center"/>
              <w:rPr>
                <w:rFonts w:eastAsia="Times New Roman"/>
                <w:b/>
                <w:bCs/>
                <w:sz w:val="22"/>
                <w:lang w:eastAsia="lv-LV"/>
              </w:rPr>
            </w:pPr>
            <w:r w:rsidRPr="00BF5644">
              <w:rPr>
                <w:rFonts w:eastAsia="Times New Roman"/>
                <w:b/>
                <w:bCs/>
                <w:sz w:val="22"/>
                <w:lang w:eastAsia="lv-LV"/>
              </w:rPr>
              <w:t>V. Tiesību akta projekta atbilstība Latvijas Republikas starptautiskajām saistībām</w:t>
            </w:r>
          </w:p>
        </w:tc>
      </w:tr>
      <w:tr w:rsidR="00BD178B" w:rsidRPr="00BF5644" w14:paraId="1AAEB120" w14:textId="77777777" w:rsidTr="00D16DAD">
        <w:trPr>
          <w:trHeight w:val="246"/>
        </w:trPr>
        <w:tc>
          <w:tcPr>
            <w:tcW w:w="221" w:type="pct"/>
            <w:tcBorders>
              <w:top w:val="single" w:sz="6" w:space="0" w:color="auto"/>
              <w:left w:val="single" w:sz="6" w:space="0" w:color="auto"/>
              <w:bottom w:val="outset" w:sz="6" w:space="0" w:color="000000"/>
              <w:right w:val="single" w:sz="4" w:space="0" w:color="auto"/>
            </w:tcBorders>
          </w:tcPr>
          <w:p w14:paraId="0DB274A2" w14:textId="77777777"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1.</w:t>
            </w:r>
          </w:p>
        </w:tc>
        <w:tc>
          <w:tcPr>
            <w:tcW w:w="1176" w:type="pct"/>
            <w:tcBorders>
              <w:top w:val="single" w:sz="6" w:space="0" w:color="auto"/>
              <w:left w:val="single" w:sz="4" w:space="0" w:color="auto"/>
              <w:bottom w:val="outset" w:sz="6" w:space="0" w:color="000000"/>
              <w:right w:val="single" w:sz="4" w:space="0" w:color="auto"/>
            </w:tcBorders>
          </w:tcPr>
          <w:p w14:paraId="12311CC2" w14:textId="77777777"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Saistības pret Eiropas Savienību</w:t>
            </w:r>
          </w:p>
        </w:tc>
        <w:tc>
          <w:tcPr>
            <w:tcW w:w="3603" w:type="pct"/>
            <w:tcBorders>
              <w:top w:val="single" w:sz="6" w:space="0" w:color="auto"/>
              <w:left w:val="single" w:sz="4" w:space="0" w:color="auto"/>
              <w:bottom w:val="outset" w:sz="6" w:space="0" w:color="000000"/>
              <w:right w:val="single" w:sz="6" w:space="0" w:color="auto"/>
            </w:tcBorders>
          </w:tcPr>
          <w:p w14:paraId="0128F0E8" w14:textId="65435ACD" w:rsidR="00BD178B" w:rsidRPr="00BF5644" w:rsidRDefault="00E432C4" w:rsidP="00350E0B">
            <w:pPr>
              <w:pStyle w:val="doc-ti"/>
              <w:spacing w:before="0" w:after="0"/>
              <w:jc w:val="both"/>
              <w:rPr>
                <w:sz w:val="22"/>
                <w:szCs w:val="22"/>
              </w:rPr>
            </w:pPr>
            <w:r w:rsidRPr="00BF5644">
              <w:rPr>
                <w:b w:val="0"/>
                <w:sz w:val="22"/>
                <w:szCs w:val="22"/>
              </w:rPr>
              <w:t>Ministru kabineta noteikumu projekta</w:t>
            </w:r>
            <w:r w:rsidR="00BD178B" w:rsidRPr="00BF5644">
              <w:rPr>
                <w:b w:val="0"/>
                <w:sz w:val="22"/>
                <w:szCs w:val="22"/>
              </w:rPr>
              <w:t xml:space="preserve"> nepieciešamību nosaka </w:t>
            </w:r>
            <w:r w:rsidR="00BD178B" w:rsidRPr="00BF5644">
              <w:rPr>
                <w:b w:val="0"/>
                <w:color w:val="000000"/>
                <w:sz w:val="22"/>
                <w:szCs w:val="22"/>
              </w:rPr>
              <w:t xml:space="preserve">Direktīvas 2012/27/ES </w:t>
            </w:r>
            <w:r w:rsidR="00350E0B">
              <w:rPr>
                <w:b w:val="0"/>
                <w:color w:val="000000" w:themeColor="text1"/>
                <w:sz w:val="22"/>
                <w:szCs w:val="22"/>
              </w:rPr>
              <w:t>5. panta 7. punkts. N</w:t>
            </w:r>
            <w:r w:rsidR="00BD178B" w:rsidRPr="00BF5644">
              <w:rPr>
                <w:b w:val="0"/>
                <w:color w:val="000000"/>
                <w:sz w:val="22"/>
                <w:szCs w:val="22"/>
              </w:rPr>
              <w:t xml:space="preserve">ormatīvajiem un administratīvajiem aktiem, kas vajadzīgi, lai izpildītu Direktīvas 2012/27/ES prasības, </w:t>
            </w:r>
            <w:r w:rsidR="00690C4E">
              <w:rPr>
                <w:b w:val="0"/>
                <w:color w:val="000000"/>
                <w:sz w:val="22"/>
                <w:szCs w:val="22"/>
              </w:rPr>
              <w:t xml:space="preserve">bija </w:t>
            </w:r>
            <w:r w:rsidR="00BD178B" w:rsidRPr="00BF5644">
              <w:rPr>
                <w:b w:val="0"/>
                <w:color w:val="000000"/>
                <w:sz w:val="22"/>
                <w:szCs w:val="22"/>
              </w:rPr>
              <w:t>jāstājas spēkā līdz 2014. gada 5. jūnijam.</w:t>
            </w:r>
            <w:r w:rsidR="00A9088B">
              <w:rPr>
                <w:b w:val="0"/>
                <w:color w:val="000000"/>
                <w:sz w:val="22"/>
                <w:szCs w:val="22"/>
              </w:rPr>
              <w:t xml:space="preserve"> </w:t>
            </w:r>
          </w:p>
        </w:tc>
      </w:tr>
      <w:tr w:rsidR="00BD178B" w:rsidRPr="00BF5644" w14:paraId="136A897D" w14:textId="77777777" w:rsidTr="00D16DAD">
        <w:trPr>
          <w:trHeight w:val="246"/>
        </w:trPr>
        <w:tc>
          <w:tcPr>
            <w:tcW w:w="221" w:type="pct"/>
            <w:tcBorders>
              <w:top w:val="single" w:sz="6" w:space="0" w:color="auto"/>
              <w:left w:val="single" w:sz="6" w:space="0" w:color="auto"/>
              <w:bottom w:val="outset" w:sz="6" w:space="0" w:color="000000"/>
              <w:right w:val="single" w:sz="4" w:space="0" w:color="auto"/>
            </w:tcBorders>
          </w:tcPr>
          <w:p w14:paraId="3ACDDEFC" w14:textId="77777777"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2.</w:t>
            </w:r>
          </w:p>
        </w:tc>
        <w:tc>
          <w:tcPr>
            <w:tcW w:w="1176" w:type="pct"/>
            <w:tcBorders>
              <w:top w:val="single" w:sz="6" w:space="0" w:color="auto"/>
              <w:left w:val="single" w:sz="4" w:space="0" w:color="auto"/>
              <w:bottom w:val="outset" w:sz="6" w:space="0" w:color="000000"/>
              <w:right w:val="single" w:sz="4" w:space="0" w:color="auto"/>
            </w:tcBorders>
          </w:tcPr>
          <w:p w14:paraId="06F03E08" w14:textId="77777777"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Citas starptautiskās saistības</w:t>
            </w:r>
          </w:p>
        </w:tc>
        <w:tc>
          <w:tcPr>
            <w:tcW w:w="3603" w:type="pct"/>
            <w:tcBorders>
              <w:top w:val="single" w:sz="6" w:space="0" w:color="auto"/>
              <w:left w:val="single" w:sz="4" w:space="0" w:color="auto"/>
              <w:bottom w:val="outset" w:sz="6" w:space="0" w:color="000000"/>
              <w:right w:val="single" w:sz="6" w:space="0" w:color="auto"/>
            </w:tcBorders>
          </w:tcPr>
          <w:p w14:paraId="498877D9" w14:textId="77777777" w:rsidR="00BD178B" w:rsidRPr="00BF5644" w:rsidRDefault="0011586C" w:rsidP="00BF5644">
            <w:pPr>
              <w:spacing w:after="0" w:line="240" w:lineRule="auto"/>
              <w:rPr>
                <w:rFonts w:eastAsia="Times New Roman"/>
                <w:sz w:val="22"/>
                <w:lang w:eastAsia="lv-LV"/>
              </w:rPr>
            </w:pPr>
            <w:r w:rsidRPr="00BF5644">
              <w:rPr>
                <w:bCs/>
                <w:color w:val="000000" w:themeColor="text1"/>
                <w:sz w:val="22"/>
              </w:rPr>
              <w:t>Nav attiecināms.</w:t>
            </w:r>
          </w:p>
        </w:tc>
      </w:tr>
      <w:tr w:rsidR="00BD178B" w:rsidRPr="00BF5644" w14:paraId="71FD2049" w14:textId="77777777" w:rsidTr="00D16DAD">
        <w:trPr>
          <w:trHeight w:val="246"/>
        </w:trPr>
        <w:tc>
          <w:tcPr>
            <w:tcW w:w="221" w:type="pct"/>
            <w:tcBorders>
              <w:top w:val="single" w:sz="6" w:space="0" w:color="auto"/>
              <w:left w:val="single" w:sz="6" w:space="0" w:color="auto"/>
              <w:bottom w:val="outset" w:sz="6" w:space="0" w:color="000000"/>
              <w:right w:val="single" w:sz="4" w:space="0" w:color="auto"/>
            </w:tcBorders>
          </w:tcPr>
          <w:p w14:paraId="79294916" w14:textId="77777777"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3.</w:t>
            </w:r>
          </w:p>
        </w:tc>
        <w:tc>
          <w:tcPr>
            <w:tcW w:w="1176" w:type="pct"/>
            <w:tcBorders>
              <w:top w:val="single" w:sz="6" w:space="0" w:color="auto"/>
              <w:left w:val="single" w:sz="4" w:space="0" w:color="auto"/>
              <w:bottom w:val="outset" w:sz="6" w:space="0" w:color="000000"/>
              <w:right w:val="single" w:sz="4" w:space="0" w:color="auto"/>
            </w:tcBorders>
          </w:tcPr>
          <w:p w14:paraId="3FE5D88A" w14:textId="77777777"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603" w:type="pct"/>
            <w:tcBorders>
              <w:top w:val="single" w:sz="6" w:space="0" w:color="auto"/>
              <w:left w:val="single" w:sz="4" w:space="0" w:color="auto"/>
              <w:bottom w:val="outset" w:sz="6" w:space="0" w:color="000000"/>
              <w:right w:val="single" w:sz="6" w:space="0" w:color="auto"/>
            </w:tcBorders>
          </w:tcPr>
          <w:p w14:paraId="6FB0F03C" w14:textId="77777777"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Nav</w:t>
            </w:r>
          </w:p>
        </w:tc>
      </w:tr>
    </w:tbl>
    <w:tbl>
      <w:tblPr>
        <w:tblStyle w:val="TableGrid"/>
        <w:tblW w:w="5320" w:type="pct"/>
        <w:tblInd w:w="-289" w:type="dxa"/>
        <w:tblLayout w:type="fixed"/>
        <w:tblLook w:val="04A0" w:firstRow="1" w:lastRow="0" w:firstColumn="1" w:lastColumn="0" w:noHBand="0" w:noVBand="1"/>
      </w:tblPr>
      <w:tblGrid>
        <w:gridCol w:w="1635"/>
        <w:gridCol w:w="1377"/>
        <w:gridCol w:w="4865"/>
        <w:gridCol w:w="1764"/>
      </w:tblGrid>
      <w:tr w:rsidR="00D70EB6" w:rsidRPr="00225505" w14:paraId="09B86655" w14:textId="77777777" w:rsidTr="00D70EB6">
        <w:tc>
          <w:tcPr>
            <w:tcW w:w="5000" w:type="pct"/>
            <w:gridSpan w:val="4"/>
          </w:tcPr>
          <w:p w14:paraId="43DCD3DC" w14:textId="77777777" w:rsidR="00D70EB6" w:rsidRPr="00225505" w:rsidRDefault="00D70EB6" w:rsidP="00D70EB6">
            <w:pPr>
              <w:spacing w:after="0" w:line="240" w:lineRule="auto"/>
              <w:jc w:val="center"/>
              <w:rPr>
                <w:rFonts w:eastAsia="Times New Roman"/>
                <w:sz w:val="22"/>
                <w:lang w:eastAsia="lv-LV"/>
              </w:rPr>
            </w:pPr>
            <w:r w:rsidRPr="00225505">
              <w:rPr>
                <w:rFonts w:eastAsia="Times New Roman"/>
                <w:b/>
                <w:bCs/>
                <w:sz w:val="22"/>
                <w:lang w:eastAsia="lv-LV"/>
              </w:rPr>
              <w:t>1. tabula</w:t>
            </w:r>
            <w:r w:rsidRPr="00225505">
              <w:rPr>
                <w:rFonts w:eastAsia="Times New Roman"/>
                <w:b/>
                <w:bCs/>
                <w:sz w:val="22"/>
                <w:lang w:eastAsia="lv-LV"/>
              </w:rPr>
              <w:br/>
              <w:t>Tiesību akta projekta atbilstība ES tiesību aktiem</w:t>
            </w:r>
          </w:p>
        </w:tc>
      </w:tr>
      <w:tr w:rsidR="00D70EB6" w:rsidRPr="00225505" w14:paraId="2683DD88" w14:textId="77777777" w:rsidTr="00D70EB6">
        <w:tc>
          <w:tcPr>
            <w:tcW w:w="848" w:type="pct"/>
          </w:tcPr>
          <w:p w14:paraId="023A825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Attiecīgā ES tiesību akta datums, numurs un nosaukums</w:t>
            </w:r>
          </w:p>
        </w:tc>
        <w:tc>
          <w:tcPr>
            <w:tcW w:w="4152" w:type="pct"/>
            <w:gridSpan w:val="3"/>
          </w:tcPr>
          <w:p w14:paraId="19A693E1" w14:textId="77777777" w:rsidR="00D70EB6" w:rsidRPr="00225505" w:rsidRDefault="00D70EB6" w:rsidP="00D70EB6">
            <w:pPr>
              <w:spacing w:after="0" w:line="240" w:lineRule="auto"/>
              <w:rPr>
                <w:rFonts w:eastAsia="Times New Roman"/>
                <w:sz w:val="22"/>
                <w:lang w:eastAsia="lv-LV"/>
              </w:rPr>
            </w:pPr>
            <w:r w:rsidRPr="00225505">
              <w:rPr>
                <w:sz w:val="22"/>
              </w:rPr>
              <w:t>Eiropas Parlamenta un Padomes 2012. gada 25. oktobra Direktīva 2012/27/ES par energoefektivitāti, ar ko groza Direktīvas 2009/125/EK un 2010/30/ES un atceļ Direktīvas 2004/8/EK un 2006/32/EK</w:t>
            </w:r>
          </w:p>
        </w:tc>
      </w:tr>
      <w:tr w:rsidR="00D70EB6" w:rsidRPr="00225505" w14:paraId="535BB313" w14:textId="77777777" w:rsidTr="00D70EB6">
        <w:tc>
          <w:tcPr>
            <w:tcW w:w="848" w:type="pct"/>
            <w:hideMark/>
          </w:tcPr>
          <w:p w14:paraId="2BD67D21" w14:textId="77777777" w:rsidR="00D70EB6" w:rsidRPr="00225505" w:rsidRDefault="00D70EB6" w:rsidP="00D70EB6">
            <w:pPr>
              <w:spacing w:after="0" w:line="240" w:lineRule="auto"/>
              <w:jc w:val="center"/>
              <w:rPr>
                <w:rFonts w:eastAsia="Times New Roman"/>
                <w:sz w:val="22"/>
                <w:lang w:eastAsia="lv-LV"/>
              </w:rPr>
            </w:pPr>
            <w:r w:rsidRPr="00225505">
              <w:rPr>
                <w:rFonts w:eastAsia="Times New Roman"/>
                <w:sz w:val="22"/>
                <w:lang w:eastAsia="lv-LV"/>
              </w:rPr>
              <w:t>A</w:t>
            </w:r>
          </w:p>
        </w:tc>
        <w:tc>
          <w:tcPr>
            <w:tcW w:w="714" w:type="pct"/>
            <w:hideMark/>
          </w:tcPr>
          <w:p w14:paraId="5E8B22D8" w14:textId="77777777" w:rsidR="00D70EB6" w:rsidRPr="00225505" w:rsidRDefault="00D70EB6" w:rsidP="00D70EB6">
            <w:pPr>
              <w:spacing w:after="0" w:line="240" w:lineRule="auto"/>
              <w:jc w:val="center"/>
              <w:rPr>
                <w:rFonts w:eastAsia="Times New Roman"/>
                <w:sz w:val="22"/>
                <w:lang w:eastAsia="lv-LV"/>
              </w:rPr>
            </w:pPr>
            <w:r w:rsidRPr="00225505">
              <w:rPr>
                <w:rFonts w:eastAsia="Times New Roman"/>
                <w:sz w:val="22"/>
                <w:lang w:eastAsia="lv-LV"/>
              </w:rPr>
              <w:t>B</w:t>
            </w:r>
          </w:p>
        </w:tc>
        <w:tc>
          <w:tcPr>
            <w:tcW w:w="2523" w:type="pct"/>
            <w:hideMark/>
          </w:tcPr>
          <w:p w14:paraId="1AC499BA" w14:textId="77777777" w:rsidR="00D70EB6" w:rsidRPr="00225505" w:rsidRDefault="00D70EB6" w:rsidP="00D70EB6">
            <w:pPr>
              <w:spacing w:after="0" w:line="240" w:lineRule="auto"/>
              <w:jc w:val="center"/>
              <w:rPr>
                <w:rFonts w:eastAsia="Times New Roman"/>
                <w:sz w:val="22"/>
                <w:lang w:eastAsia="lv-LV"/>
              </w:rPr>
            </w:pPr>
            <w:r w:rsidRPr="00225505">
              <w:rPr>
                <w:rFonts w:eastAsia="Times New Roman"/>
                <w:sz w:val="22"/>
                <w:lang w:eastAsia="lv-LV"/>
              </w:rPr>
              <w:t>C</w:t>
            </w:r>
          </w:p>
        </w:tc>
        <w:tc>
          <w:tcPr>
            <w:tcW w:w="915" w:type="pct"/>
            <w:hideMark/>
          </w:tcPr>
          <w:p w14:paraId="034A4592" w14:textId="77777777" w:rsidR="00D70EB6" w:rsidRPr="00225505" w:rsidRDefault="00D70EB6" w:rsidP="00D70EB6">
            <w:pPr>
              <w:spacing w:after="0" w:line="240" w:lineRule="auto"/>
              <w:jc w:val="center"/>
              <w:rPr>
                <w:rFonts w:eastAsia="Times New Roman"/>
                <w:sz w:val="22"/>
                <w:lang w:eastAsia="lv-LV"/>
              </w:rPr>
            </w:pPr>
            <w:r w:rsidRPr="00225505">
              <w:rPr>
                <w:rFonts w:eastAsia="Times New Roman"/>
                <w:sz w:val="22"/>
                <w:lang w:eastAsia="lv-LV"/>
              </w:rPr>
              <w:t>D</w:t>
            </w:r>
          </w:p>
        </w:tc>
      </w:tr>
      <w:tr w:rsidR="00D70EB6" w:rsidRPr="00225505" w14:paraId="45696742" w14:textId="77777777" w:rsidTr="00D70EB6">
        <w:tc>
          <w:tcPr>
            <w:tcW w:w="848" w:type="pct"/>
          </w:tcPr>
          <w:p w14:paraId="7FF1D337" w14:textId="77777777" w:rsidR="00D70EB6" w:rsidRPr="00225505" w:rsidRDefault="00D70EB6" w:rsidP="00D70EB6">
            <w:pPr>
              <w:spacing w:after="0" w:line="240" w:lineRule="auto"/>
              <w:rPr>
                <w:sz w:val="22"/>
              </w:rPr>
            </w:pPr>
            <w:r w:rsidRPr="00225505">
              <w:rPr>
                <w:sz w:val="22"/>
              </w:rPr>
              <w:t xml:space="preserve">Attiecīgā ES tiesību akta panta numurs (uzskaitot katru tiesību akta </w:t>
            </w:r>
            <w:r w:rsidRPr="00225505">
              <w:rPr>
                <w:sz w:val="22"/>
              </w:rPr>
              <w:br/>
              <w:t xml:space="preserve">vienību – pantu, daļu, </w:t>
            </w:r>
            <w:r w:rsidRPr="00225505">
              <w:rPr>
                <w:sz w:val="22"/>
              </w:rPr>
              <w:lastRenderedPageBreak/>
              <w:t>punktu, apakšpunktu)</w:t>
            </w:r>
          </w:p>
        </w:tc>
        <w:tc>
          <w:tcPr>
            <w:tcW w:w="714" w:type="pct"/>
          </w:tcPr>
          <w:p w14:paraId="7B40EAB9" w14:textId="77777777" w:rsidR="00D70EB6" w:rsidRPr="00225505" w:rsidRDefault="00D70EB6" w:rsidP="00D70EB6">
            <w:pPr>
              <w:spacing w:after="0" w:line="240" w:lineRule="auto"/>
              <w:rPr>
                <w:rFonts w:eastAsia="Times New Roman"/>
                <w:sz w:val="22"/>
                <w:lang w:eastAsia="lv-LV"/>
              </w:rPr>
            </w:pPr>
            <w:r w:rsidRPr="00225505">
              <w:rPr>
                <w:sz w:val="22"/>
              </w:rPr>
              <w:lastRenderedPageBreak/>
              <w:t>Projekta vienība, kas pārņem vai ievieš katru šīs tabulas A ailē minēto ES tiesību akta vienību</w:t>
            </w:r>
          </w:p>
        </w:tc>
        <w:tc>
          <w:tcPr>
            <w:tcW w:w="2523" w:type="pct"/>
          </w:tcPr>
          <w:p w14:paraId="0479C441"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Informācija par to, vai šīs tabulas A ailē minētās ES tiesību akta vienības tiek pārņemtas vai ieviestas pilnībā vai daļēji.</w:t>
            </w:r>
          </w:p>
          <w:p w14:paraId="4E6AADA1" w14:textId="77777777" w:rsidR="00D70EB6" w:rsidRPr="00225505" w:rsidRDefault="00D70EB6" w:rsidP="00D70EB6">
            <w:pPr>
              <w:spacing w:after="0" w:line="240" w:lineRule="auto"/>
              <w:rPr>
                <w:rFonts w:eastAsia="Times New Roman"/>
                <w:sz w:val="22"/>
                <w:lang w:eastAsia="lv-LV"/>
              </w:rPr>
            </w:pPr>
          </w:p>
          <w:p w14:paraId="6D93E648"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Ja attiecīgā ES tiesību akta vienība tiek pārņemta vai ieviesta daļēji, – sniedz attiecīgu skaidrojumu, kā arī precīzi norāda, kad un kādā veidā ES tiesību akta vienība tiks pārņemta vai ieviesta pilnībā.</w:t>
            </w:r>
          </w:p>
          <w:p w14:paraId="5DF64E77" w14:textId="77777777" w:rsidR="00D70EB6" w:rsidRPr="00225505" w:rsidRDefault="00D70EB6" w:rsidP="00D70EB6">
            <w:pPr>
              <w:spacing w:after="0" w:line="240" w:lineRule="auto"/>
              <w:rPr>
                <w:rFonts w:eastAsia="Times New Roman"/>
                <w:sz w:val="22"/>
                <w:lang w:eastAsia="lv-LV"/>
              </w:rPr>
            </w:pPr>
          </w:p>
          <w:p w14:paraId="4D2D243D" w14:textId="77777777" w:rsidR="00D70EB6" w:rsidRPr="00225505" w:rsidRDefault="00D70EB6" w:rsidP="00D70EB6">
            <w:pPr>
              <w:spacing w:after="0" w:line="240" w:lineRule="auto"/>
              <w:rPr>
                <w:rFonts w:eastAsia="Times New Roman"/>
                <w:b/>
                <w:sz w:val="22"/>
                <w:lang w:eastAsia="lv-LV"/>
              </w:rPr>
            </w:pPr>
            <w:r w:rsidRPr="00225505">
              <w:rPr>
                <w:sz w:val="22"/>
              </w:rPr>
              <w:t>Norāda institūciju, kas ir atbildīga par šo saistību izpildi pilnībā</w:t>
            </w:r>
          </w:p>
        </w:tc>
        <w:tc>
          <w:tcPr>
            <w:tcW w:w="915" w:type="pct"/>
          </w:tcPr>
          <w:p w14:paraId="57D41F69"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lastRenderedPageBreak/>
              <w:t xml:space="preserve">Informācija par to, vai šīs tabulas B ailē minētās projekta vienības paredz stingrākas prasības nekā šīs tabulas A ailē minētās ES </w:t>
            </w:r>
            <w:r w:rsidRPr="00225505">
              <w:rPr>
                <w:rFonts w:eastAsia="Times New Roman"/>
                <w:sz w:val="22"/>
                <w:lang w:eastAsia="lv-LV"/>
              </w:rPr>
              <w:lastRenderedPageBreak/>
              <w:t>tiesību akta vienības.</w:t>
            </w:r>
          </w:p>
          <w:p w14:paraId="7FC5E485" w14:textId="77777777" w:rsidR="00D70EB6" w:rsidRPr="00225505" w:rsidRDefault="00D70EB6" w:rsidP="00D70EB6">
            <w:pPr>
              <w:spacing w:after="0" w:line="240" w:lineRule="auto"/>
              <w:rPr>
                <w:rFonts w:eastAsia="Times New Roman"/>
                <w:sz w:val="22"/>
                <w:lang w:eastAsia="lv-LV"/>
              </w:rPr>
            </w:pPr>
          </w:p>
          <w:p w14:paraId="65DCB94D"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225505">
                <w:rPr>
                  <w:rFonts w:eastAsia="Times New Roman"/>
                  <w:sz w:val="22"/>
                  <w:lang w:eastAsia="lv-LV"/>
                </w:rPr>
                <w:t>akts</w:t>
              </w:r>
            </w:smartTag>
            <w:r w:rsidRPr="00225505">
              <w:rPr>
                <w:rFonts w:eastAsia="Times New Roman"/>
                <w:sz w:val="22"/>
                <w:lang w:eastAsia="lv-LV"/>
              </w:rPr>
              <w:t>, – norāda pamatojumu un samērīgumu.</w:t>
            </w:r>
          </w:p>
          <w:p w14:paraId="5FBDA9E5" w14:textId="77777777" w:rsidR="00D70EB6" w:rsidRPr="00225505" w:rsidRDefault="00D70EB6" w:rsidP="00D70EB6">
            <w:pPr>
              <w:spacing w:after="0" w:line="240" w:lineRule="auto"/>
              <w:rPr>
                <w:rFonts w:eastAsia="Times New Roman"/>
                <w:sz w:val="22"/>
                <w:lang w:eastAsia="lv-LV"/>
              </w:rPr>
            </w:pPr>
          </w:p>
          <w:p w14:paraId="0A2B97C0" w14:textId="77777777" w:rsidR="00D70EB6" w:rsidRPr="00225505" w:rsidRDefault="00D70EB6" w:rsidP="00D70EB6">
            <w:pPr>
              <w:spacing w:after="0" w:line="240" w:lineRule="auto"/>
              <w:rPr>
                <w:rFonts w:eastAsia="Times New Roman"/>
                <w:sz w:val="22"/>
                <w:lang w:eastAsia="lv-LV"/>
              </w:rPr>
            </w:pPr>
            <w:r w:rsidRPr="00225505">
              <w:rPr>
                <w:sz w:val="22"/>
              </w:rPr>
              <w:t>Norāda iespējamās alternatīvas (t.sk. alternatīvas, kas neparedz tiesiskā regulējuma izstrādi) – kādos gadījumos būtu iespējams izvairīties no stingrāku prasību noteikšanas, nekā paredzēts attiecīgajos ES tiesību aktos</w:t>
            </w:r>
          </w:p>
        </w:tc>
      </w:tr>
      <w:tr w:rsidR="00D70EB6" w:rsidRPr="00225505" w14:paraId="11D6C33D" w14:textId="77777777" w:rsidTr="00D70EB6">
        <w:tc>
          <w:tcPr>
            <w:tcW w:w="848" w:type="pct"/>
            <w:hideMark/>
          </w:tcPr>
          <w:p w14:paraId="77AB25E4" w14:textId="77777777" w:rsidR="00D70EB6" w:rsidRPr="00225505" w:rsidRDefault="00D70EB6" w:rsidP="00D70EB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 panta 1. punkts</w:t>
            </w:r>
          </w:p>
        </w:tc>
        <w:tc>
          <w:tcPr>
            <w:tcW w:w="714" w:type="pct"/>
            <w:hideMark/>
          </w:tcPr>
          <w:p w14:paraId="7BD990A3" w14:textId="77777777" w:rsidR="00D70EB6" w:rsidRPr="00225505" w:rsidRDefault="00D70EB6" w:rsidP="00D70EB6">
            <w:pPr>
              <w:spacing w:after="0" w:line="240" w:lineRule="auto"/>
              <w:rPr>
                <w:rFonts w:eastAsia="Times New Roman"/>
                <w:sz w:val="22"/>
                <w:lang w:eastAsia="lv-LV"/>
              </w:rPr>
            </w:pPr>
          </w:p>
        </w:tc>
        <w:tc>
          <w:tcPr>
            <w:tcW w:w="2523" w:type="pct"/>
            <w:hideMark/>
          </w:tcPr>
          <w:p w14:paraId="648EC44F"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40DF7B8" w14:textId="15307478" w:rsidR="00D70EB6" w:rsidRPr="00225505" w:rsidRDefault="00D70EB6" w:rsidP="003A64DB">
            <w:pPr>
              <w:spacing w:after="0" w:line="240" w:lineRule="auto"/>
              <w:rPr>
                <w:rFonts w:eastAsia="Times New Roman"/>
                <w:b/>
                <w:sz w:val="22"/>
                <w:lang w:eastAsia="lv-LV"/>
              </w:rPr>
            </w:pPr>
            <w:r w:rsidRPr="00225505">
              <w:rPr>
                <w:rFonts w:eastAsia="Times New Roman"/>
                <w:sz w:val="22"/>
                <w:lang w:eastAsia="lv-LV"/>
              </w:rPr>
              <w:t>Ener</w:t>
            </w:r>
            <w:r w:rsidR="003A64DB" w:rsidRPr="00225505">
              <w:rPr>
                <w:rFonts w:eastAsia="Times New Roman"/>
                <w:sz w:val="22"/>
                <w:lang w:eastAsia="lv-LV"/>
              </w:rPr>
              <w:t xml:space="preserve">goefektivitātes </w:t>
            </w:r>
            <w:r w:rsidRPr="00225505">
              <w:rPr>
                <w:rFonts w:eastAsia="Times New Roman"/>
                <w:sz w:val="22"/>
                <w:lang w:eastAsia="lv-LV"/>
              </w:rPr>
              <w:t xml:space="preserve"> 1. panta </w:t>
            </w:r>
            <w:r w:rsidR="003A64DB" w:rsidRPr="00225505">
              <w:rPr>
                <w:rFonts w:eastAsia="Times New Roman"/>
                <w:sz w:val="22"/>
                <w:lang w:eastAsia="lv-LV"/>
              </w:rPr>
              <w:t>2</w:t>
            </w:r>
            <w:r w:rsidRPr="00225505">
              <w:rPr>
                <w:rFonts w:eastAsia="Times New Roman"/>
                <w:sz w:val="22"/>
                <w:lang w:eastAsia="lv-LV"/>
              </w:rPr>
              <w:t>.punkts.</w:t>
            </w:r>
          </w:p>
        </w:tc>
        <w:tc>
          <w:tcPr>
            <w:tcW w:w="915" w:type="pct"/>
          </w:tcPr>
          <w:p w14:paraId="36E532B3"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4E770D01" w14:textId="77777777" w:rsidTr="00D70EB6">
        <w:tc>
          <w:tcPr>
            <w:tcW w:w="848" w:type="pct"/>
          </w:tcPr>
          <w:p w14:paraId="770CB63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 punkts</w:t>
            </w:r>
          </w:p>
        </w:tc>
        <w:tc>
          <w:tcPr>
            <w:tcW w:w="714" w:type="pct"/>
          </w:tcPr>
          <w:p w14:paraId="3DB6C7D3" w14:textId="77777777" w:rsidR="00D70EB6" w:rsidRPr="00225505" w:rsidRDefault="00D70EB6" w:rsidP="00D70EB6">
            <w:pPr>
              <w:spacing w:after="0" w:line="240" w:lineRule="auto"/>
              <w:rPr>
                <w:rFonts w:eastAsia="Times New Roman"/>
                <w:sz w:val="22"/>
                <w:lang w:eastAsia="lv-LV"/>
              </w:rPr>
            </w:pPr>
          </w:p>
        </w:tc>
        <w:tc>
          <w:tcPr>
            <w:tcW w:w="2523" w:type="pct"/>
          </w:tcPr>
          <w:p w14:paraId="281CC8E3"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73538122" w14:textId="77777777" w:rsidR="00D70EB6" w:rsidRPr="00E61A34" w:rsidRDefault="00D70EB6" w:rsidP="00D70EB6">
            <w:pPr>
              <w:spacing w:after="0" w:line="240" w:lineRule="auto"/>
              <w:rPr>
                <w:rFonts w:eastAsia="Times New Roman"/>
                <w:sz w:val="22"/>
                <w:lang w:eastAsia="lv-LV"/>
              </w:rPr>
            </w:pPr>
            <w:r w:rsidRPr="00E61A34">
              <w:rPr>
                <w:rFonts w:eastAsia="Times New Roman"/>
                <w:sz w:val="22"/>
                <w:lang w:eastAsia="lv-LV"/>
              </w:rPr>
              <w:t>Energoefektivitātes likuma 1.panta 12.punkts.</w:t>
            </w:r>
          </w:p>
          <w:p w14:paraId="658DD8EE" w14:textId="77777777" w:rsidR="00D70EB6" w:rsidRPr="00225505" w:rsidRDefault="00D70EB6" w:rsidP="00D70EB6">
            <w:pPr>
              <w:spacing w:after="0" w:line="240" w:lineRule="auto"/>
              <w:rPr>
                <w:sz w:val="22"/>
              </w:rPr>
            </w:pPr>
          </w:p>
        </w:tc>
        <w:tc>
          <w:tcPr>
            <w:tcW w:w="915" w:type="pct"/>
          </w:tcPr>
          <w:p w14:paraId="0DC80BBD"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78587F3" w14:textId="77777777" w:rsidTr="00D70EB6">
        <w:tc>
          <w:tcPr>
            <w:tcW w:w="848" w:type="pct"/>
          </w:tcPr>
          <w:p w14:paraId="483AB3CF"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 punkts</w:t>
            </w:r>
          </w:p>
        </w:tc>
        <w:tc>
          <w:tcPr>
            <w:tcW w:w="714" w:type="pct"/>
          </w:tcPr>
          <w:p w14:paraId="0F10DAE1" w14:textId="77777777" w:rsidR="00D70EB6" w:rsidRPr="00225505" w:rsidRDefault="00D70EB6" w:rsidP="00D70EB6">
            <w:pPr>
              <w:spacing w:after="0" w:line="240" w:lineRule="auto"/>
              <w:rPr>
                <w:rFonts w:eastAsia="Times New Roman"/>
                <w:sz w:val="22"/>
                <w:lang w:eastAsia="lv-LV"/>
              </w:rPr>
            </w:pPr>
          </w:p>
        </w:tc>
        <w:tc>
          <w:tcPr>
            <w:tcW w:w="2523" w:type="pct"/>
          </w:tcPr>
          <w:p w14:paraId="4868EB04"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7C0CDB94" w14:textId="77777777" w:rsidR="00D70EB6" w:rsidRPr="00E61A34" w:rsidRDefault="00D70EB6" w:rsidP="00D70EB6">
            <w:pPr>
              <w:spacing w:after="0" w:line="240" w:lineRule="auto"/>
              <w:rPr>
                <w:rFonts w:eastAsia="Times New Roman"/>
                <w:sz w:val="22"/>
                <w:lang w:eastAsia="lv-LV"/>
              </w:rPr>
            </w:pPr>
            <w:r w:rsidRPr="00E61A34">
              <w:rPr>
                <w:rFonts w:eastAsia="Times New Roman"/>
                <w:sz w:val="22"/>
                <w:lang w:eastAsia="lv-LV"/>
              </w:rPr>
              <w:t>Energoefektivitātes likuma 1.panta 3.punkts.</w:t>
            </w:r>
          </w:p>
          <w:p w14:paraId="1450C8E2" w14:textId="77777777" w:rsidR="00D70EB6" w:rsidRPr="00225505" w:rsidRDefault="00D70EB6" w:rsidP="00D70EB6">
            <w:pPr>
              <w:spacing w:after="0" w:line="240" w:lineRule="auto"/>
              <w:rPr>
                <w:sz w:val="22"/>
              </w:rPr>
            </w:pPr>
          </w:p>
        </w:tc>
        <w:tc>
          <w:tcPr>
            <w:tcW w:w="915" w:type="pct"/>
          </w:tcPr>
          <w:p w14:paraId="7A375359"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71975E8" w14:textId="77777777" w:rsidTr="00D70EB6">
        <w:tc>
          <w:tcPr>
            <w:tcW w:w="848" w:type="pct"/>
          </w:tcPr>
          <w:p w14:paraId="18BD509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 punkts</w:t>
            </w:r>
          </w:p>
        </w:tc>
        <w:tc>
          <w:tcPr>
            <w:tcW w:w="714" w:type="pct"/>
          </w:tcPr>
          <w:p w14:paraId="31CA80FC" w14:textId="77777777" w:rsidR="00D70EB6" w:rsidRPr="00225505" w:rsidRDefault="00D70EB6" w:rsidP="00D70EB6">
            <w:pPr>
              <w:spacing w:after="0" w:line="240" w:lineRule="auto"/>
              <w:rPr>
                <w:rFonts w:eastAsia="Times New Roman"/>
                <w:sz w:val="22"/>
                <w:lang w:eastAsia="lv-LV"/>
              </w:rPr>
            </w:pPr>
          </w:p>
        </w:tc>
        <w:tc>
          <w:tcPr>
            <w:tcW w:w="2523" w:type="pct"/>
          </w:tcPr>
          <w:p w14:paraId="40C3173E" w14:textId="77777777" w:rsidR="00D70EB6" w:rsidRPr="00225505" w:rsidRDefault="00D70EB6" w:rsidP="00D70EB6">
            <w:pPr>
              <w:spacing w:after="0" w:line="240" w:lineRule="auto"/>
              <w:rPr>
                <w:b/>
                <w:sz w:val="22"/>
              </w:rPr>
            </w:pPr>
            <w:r w:rsidRPr="00225505">
              <w:rPr>
                <w:b/>
                <w:sz w:val="22"/>
              </w:rPr>
              <w:t>Pārņemts pilnībā</w:t>
            </w:r>
          </w:p>
          <w:p w14:paraId="175F7B3F" w14:textId="77777777" w:rsidR="00D70EB6" w:rsidRPr="00225505" w:rsidRDefault="00D70EB6" w:rsidP="00D70EB6">
            <w:pPr>
              <w:spacing w:after="0" w:line="240" w:lineRule="auto"/>
              <w:rPr>
                <w:sz w:val="22"/>
              </w:rPr>
            </w:pPr>
            <w:r w:rsidRPr="00225505">
              <w:rPr>
                <w:sz w:val="22"/>
              </w:rPr>
              <w:t>Enerģētikas likuma 1.pants piektā daļa.</w:t>
            </w:r>
          </w:p>
        </w:tc>
        <w:tc>
          <w:tcPr>
            <w:tcW w:w="915" w:type="pct"/>
          </w:tcPr>
          <w:p w14:paraId="4507CB92"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02EFF709" w14:textId="77777777" w:rsidTr="00D70EB6">
        <w:tc>
          <w:tcPr>
            <w:tcW w:w="848" w:type="pct"/>
          </w:tcPr>
          <w:p w14:paraId="06CD2545"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5. punkts</w:t>
            </w:r>
          </w:p>
        </w:tc>
        <w:tc>
          <w:tcPr>
            <w:tcW w:w="714" w:type="pct"/>
          </w:tcPr>
          <w:p w14:paraId="071B6F55" w14:textId="77777777" w:rsidR="00D70EB6" w:rsidRPr="00225505" w:rsidRDefault="00D70EB6" w:rsidP="00D70EB6">
            <w:pPr>
              <w:spacing w:after="0" w:line="240" w:lineRule="auto"/>
              <w:rPr>
                <w:rFonts w:eastAsia="Times New Roman"/>
                <w:sz w:val="22"/>
                <w:lang w:eastAsia="lv-LV"/>
              </w:rPr>
            </w:pPr>
          </w:p>
        </w:tc>
        <w:tc>
          <w:tcPr>
            <w:tcW w:w="2523" w:type="pct"/>
          </w:tcPr>
          <w:p w14:paraId="428ACA40"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617DBFD5" w14:textId="300BCC1A" w:rsidR="00D70EB6" w:rsidRPr="00225505" w:rsidRDefault="00D70EB6" w:rsidP="002B30D7">
            <w:pPr>
              <w:spacing w:after="0" w:line="240" w:lineRule="auto"/>
              <w:rPr>
                <w:sz w:val="22"/>
              </w:rPr>
            </w:pPr>
            <w:r w:rsidRPr="00225505">
              <w:rPr>
                <w:sz w:val="22"/>
              </w:rPr>
              <w:t>Ener</w:t>
            </w:r>
            <w:r w:rsidR="002B30D7" w:rsidRPr="00225505">
              <w:rPr>
                <w:sz w:val="22"/>
              </w:rPr>
              <w:t>go</w:t>
            </w:r>
            <w:r w:rsidRPr="00225505">
              <w:rPr>
                <w:sz w:val="22"/>
              </w:rPr>
              <w:t xml:space="preserve">efektivitātes likuma 1. pants </w:t>
            </w:r>
            <w:r w:rsidR="002B30D7" w:rsidRPr="00225505">
              <w:rPr>
                <w:sz w:val="22"/>
              </w:rPr>
              <w:t>7</w:t>
            </w:r>
            <w:r w:rsidRPr="00225505">
              <w:rPr>
                <w:sz w:val="22"/>
              </w:rPr>
              <w:t>.punkts.</w:t>
            </w:r>
          </w:p>
        </w:tc>
        <w:tc>
          <w:tcPr>
            <w:tcW w:w="915" w:type="pct"/>
          </w:tcPr>
          <w:p w14:paraId="30352C44"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3886A19" w14:textId="77777777" w:rsidTr="00D70EB6">
        <w:tc>
          <w:tcPr>
            <w:tcW w:w="848" w:type="pct"/>
          </w:tcPr>
          <w:p w14:paraId="4AE4CEF0"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6. punkts</w:t>
            </w:r>
          </w:p>
        </w:tc>
        <w:tc>
          <w:tcPr>
            <w:tcW w:w="714" w:type="pct"/>
          </w:tcPr>
          <w:p w14:paraId="46E3AFA5" w14:textId="77777777" w:rsidR="00D70EB6" w:rsidRPr="00225505" w:rsidRDefault="00D70EB6" w:rsidP="00D70EB6">
            <w:pPr>
              <w:spacing w:after="0" w:line="240" w:lineRule="auto"/>
              <w:rPr>
                <w:rFonts w:eastAsia="Times New Roman"/>
                <w:sz w:val="22"/>
                <w:lang w:eastAsia="lv-LV"/>
              </w:rPr>
            </w:pPr>
          </w:p>
        </w:tc>
        <w:tc>
          <w:tcPr>
            <w:tcW w:w="2523" w:type="pct"/>
          </w:tcPr>
          <w:p w14:paraId="27D63159"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F2FE617" w14:textId="08899EB3" w:rsidR="00D70EB6" w:rsidRPr="00225505" w:rsidRDefault="00D70EB6" w:rsidP="002B30D7">
            <w:pPr>
              <w:spacing w:after="0" w:line="240" w:lineRule="auto"/>
              <w:rPr>
                <w:sz w:val="22"/>
              </w:rPr>
            </w:pPr>
            <w:r w:rsidRPr="00225505">
              <w:rPr>
                <w:sz w:val="22"/>
              </w:rPr>
              <w:t>En</w:t>
            </w:r>
            <w:r w:rsidR="002B30D7" w:rsidRPr="00225505">
              <w:rPr>
                <w:sz w:val="22"/>
              </w:rPr>
              <w:t>ergo</w:t>
            </w:r>
            <w:r w:rsidRPr="00225505">
              <w:rPr>
                <w:sz w:val="22"/>
              </w:rPr>
              <w:t xml:space="preserve">efektivitātes likuma 1. pants </w:t>
            </w:r>
            <w:r w:rsidR="002B30D7" w:rsidRPr="00225505">
              <w:rPr>
                <w:sz w:val="22"/>
              </w:rPr>
              <w:t>5</w:t>
            </w:r>
            <w:r w:rsidRPr="00225505">
              <w:rPr>
                <w:sz w:val="22"/>
              </w:rPr>
              <w:t>.punkts.</w:t>
            </w:r>
          </w:p>
        </w:tc>
        <w:tc>
          <w:tcPr>
            <w:tcW w:w="915" w:type="pct"/>
          </w:tcPr>
          <w:p w14:paraId="4B9AFA7D"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4A9F3A4" w14:textId="77777777" w:rsidTr="00D70EB6">
        <w:tc>
          <w:tcPr>
            <w:tcW w:w="848" w:type="pct"/>
          </w:tcPr>
          <w:p w14:paraId="735B0F01"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7. punkts</w:t>
            </w:r>
          </w:p>
        </w:tc>
        <w:tc>
          <w:tcPr>
            <w:tcW w:w="714" w:type="pct"/>
          </w:tcPr>
          <w:p w14:paraId="075B95F9" w14:textId="77777777" w:rsidR="00D70EB6" w:rsidRPr="00225505" w:rsidRDefault="00D70EB6" w:rsidP="00D70EB6">
            <w:pPr>
              <w:spacing w:after="0" w:line="240" w:lineRule="auto"/>
              <w:rPr>
                <w:rFonts w:eastAsia="Times New Roman"/>
                <w:sz w:val="22"/>
                <w:lang w:eastAsia="lv-LV"/>
              </w:rPr>
            </w:pPr>
          </w:p>
        </w:tc>
        <w:tc>
          <w:tcPr>
            <w:tcW w:w="2523" w:type="pct"/>
          </w:tcPr>
          <w:p w14:paraId="5F9527A1"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81E31D6" w14:textId="4AC491CC" w:rsidR="00D70EB6" w:rsidRPr="00225505" w:rsidRDefault="00D70EB6" w:rsidP="00485F41">
            <w:pPr>
              <w:spacing w:after="0" w:line="240" w:lineRule="auto"/>
              <w:rPr>
                <w:sz w:val="22"/>
              </w:rPr>
            </w:pPr>
            <w:r w:rsidRPr="00225505">
              <w:rPr>
                <w:sz w:val="22"/>
              </w:rPr>
              <w:t>Ener</w:t>
            </w:r>
            <w:r w:rsidR="00485F41" w:rsidRPr="00225505">
              <w:rPr>
                <w:sz w:val="22"/>
              </w:rPr>
              <w:t>go</w:t>
            </w:r>
            <w:r w:rsidRPr="00225505">
              <w:rPr>
                <w:sz w:val="22"/>
              </w:rPr>
              <w:t>efektivitātes likuma 1</w:t>
            </w:r>
            <w:r w:rsidR="00485F41" w:rsidRPr="00225505">
              <w:rPr>
                <w:sz w:val="22"/>
              </w:rPr>
              <w:t>4</w:t>
            </w:r>
            <w:r w:rsidRPr="00225505">
              <w:rPr>
                <w:sz w:val="22"/>
              </w:rPr>
              <w:t xml:space="preserve">. pants </w:t>
            </w:r>
            <w:r w:rsidR="00485F41" w:rsidRPr="00225505">
              <w:rPr>
                <w:sz w:val="22"/>
              </w:rPr>
              <w:t>pirmā daļa</w:t>
            </w:r>
            <w:r w:rsidRPr="00225505">
              <w:rPr>
                <w:sz w:val="22"/>
              </w:rPr>
              <w:t>.</w:t>
            </w:r>
          </w:p>
        </w:tc>
        <w:tc>
          <w:tcPr>
            <w:tcW w:w="915" w:type="pct"/>
          </w:tcPr>
          <w:p w14:paraId="396AE397"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6E61C6A4" w14:textId="77777777" w:rsidTr="00D70EB6">
        <w:tc>
          <w:tcPr>
            <w:tcW w:w="848" w:type="pct"/>
          </w:tcPr>
          <w:p w14:paraId="16F4C7FA" w14:textId="77777777" w:rsidR="00D70EB6" w:rsidRPr="00225505" w:rsidRDefault="00D70EB6" w:rsidP="00D70EB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 panta 8. punkts</w:t>
            </w:r>
          </w:p>
        </w:tc>
        <w:tc>
          <w:tcPr>
            <w:tcW w:w="714" w:type="pct"/>
          </w:tcPr>
          <w:p w14:paraId="47A87CCA" w14:textId="77777777" w:rsidR="00D70EB6" w:rsidRPr="00225505" w:rsidRDefault="00D70EB6" w:rsidP="00D70EB6">
            <w:pPr>
              <w:spacing w:after="0" w:line="240" w:lineRule="auto"/>
              <w:rPr>
                <w:rFonts w:eastAsia="Times New Roman"/>
                <w:sz w:val="22"/>
                <w:lang w:eastAsia="lv-LV"/>
              </w:rPr>
            </w:pPr>
          </w:p>
        </w:tc>
        <w:tc>
          <w:tcPr>
            <w:tcW w:w="2523" w:type="pct"/>
          </w:tcPr>
          <w:p w14:paraId="25C8295A"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0AE71E9E" w14:textId="213C3C4A" w:rsidR="00D70EB6" w:rsidRPr="00225505" w:rsidRDefault="00D70EB6" w:rsidP="00D70EB6">
            <w:pPr>
              <w:spacing w:after="0" w:line="240" w:lineRule="auto"/>
              <w:rPr>
                <w:rFonts w:eastAsia="Times New Roman"/>
                <w:sz w:val="22"/>
                <w:lang w:eastAsia="lv-LV"/>
              </w:rPr>
            </w:pPr>
            <w:r w:rsidRPr="00225505">
              <w:rPr>
                <w:sz w:val="22"/>
              </w:rPr>
              <w:t>Publisko iepirkumu likuma 1. </w:t>
            </w:r>
            <w:r w:rsidR="00E61A34">
              <w:rPr>
                <w:sz w:val="22"/>
              </w:rPr>
              <w:t>panta 10.punkts.</w:t>
            </w:r>
          </w:p>
        </w:tc>
        <w:tc>
          <w:tcPr>
            <w:tcW w:w="915" w:type="pct"/>
          </w:tcPr>
          <w:p w14:paraId="5F8E3A5C"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E82FE5B" w14:textId="77777777" w:rsidTr="00D70EB6">
        <w:tc>
          <w:tcPr>
            <w:tcW w:w="848" w:type="pct"/>
          </w:tcPr>
          <w:p w14:paraId="380E7F02"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9. punkts</w:t>
            </w:r>
          </w:p>
        </w:tc>
        <w:tc>
          <w:tcPr>
            <w:tcW w:w="714" w:type="pct"/>
          </w:tcPr>
          <w:p w14:paraId="1F2B4C44" w14:textId="77777777" w:rsidR="00D70EB6" w:rsidRPr="00225505" w:rsidRDefault="00D70EB6" w:rsidP="00D70EB6">
            <w:pPr>
              <w:spacing w:after="0" w:line="240" w:lineRule="auto"/>
              <w:rPr>
                <w:rFonts w:eastAsia="Times New Roman"/>
                <w:sz w:val="22"/>
                <w:lang w:eastAsia="lv-LV"/>
              </w:rPr>
            </w:pPr>
          </w:p>
        </w:tc>
        <w:tc>
          <w:tcPr>
            <w:tcW w:w="2523" w:type="pct"/>
          </w:tcPr>
          <w:p w14:paraId="5B198CB1"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E3740C8" w14:textId="721A27C8" w:rsidR="00D70EB6" w:rsidRPr="00225505" w:rsidRDefault="00D70EB6" w:rsidP="00485F41">
            <w:pPr>
              <w:spacing w:after="0" w:line="240" w:lineRule="auto"/>
              <w:rPr>
                <w:rFonts w:eastAsia="Times New Roman"/>
                <w:sz w:val="22"/>
                <w:lang w:eastAsia="lv-LV"/>
              </w:rPr>
            </w:pPr>
            <w:r w:rsidRPr="00225505">
              <w:rPr>
                <w:rFonts w:eastAsia="Times New Roman"/>
                <w:sz w:val="22"/>
                <w:lang w:eastAsia="lv-LV"/>
              </w:rPr>
              <w:t>Valsts pārvaldes iekārtas likuma 1. panta 5.punkts.</w:t>
            </w:r>
          </w:p>
        </w:tc>
        <w:tc>
          <w:tcPr>
            <w:tcW w:w="915" w:type="pct"/>
          </w:tcPr>
          <w:p w14:paraId="28BD3ABC"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E82B398" w14:textId="77777777" w:rsidTr="00D70EB6">
        <w:tc>
          <w:tcPr>
            <w:tcW w:w="848" w:type="pct"/>
          </w:tcPr>
          <w:p w14:paraId="0264F4E1"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10. punkts</w:t>
            </w:r>
          </w:p>
        </w:tc>
        <w:tc>
          <w:tcPr>
            <w:tcW w:w="714" w:type="pct"/>
          </w:tcPr>
          <w:p w14:paraId="76130D1D" w14:textId="77777777" w:rsidR="00D70EB6" w:rsidRPr="00225505" w:rsidRDefault="00D70EB6" w:rsidP="00D70EB6">
            <w:pPr>
              <w:spacing w:after="0" w:line="240" w:lineRule="auto"/>
              <w:rPr>
                <w:rFonts w:eastAsia="Times New Roman"/>
                <w:sz w:val="22"/>
                <w:lang w:eastAsia="lv-LV"/>
              </w:rPr>
            </w:pPr>
          </w:p>
        </w:tc>
        <w:tc>
          <w:tcPr>
            <w:tcW w:w="2523" w:type="pct"/>
          </w:tcPr>
          <w:p w14:paraId="53EB0646"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A5C9C32"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Ministru kabineta noteikumu Nr.348 „Ēkas energoefektivitātes aprēķina metode” 2. punkta 2.9. apakšpunkts.</w:t>
            </w:r>
          </w:p>
        </w:tc>
        <w:tc>
          <w:tcPr>
            <w:tcW w:w="915" w:type="pct"/>
          </w:tcPr>
          <w:p w14:paraId="4DE1122A"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E6ED705" w14:textId="77777777" w:rsidTr="00D70EB6">
        <w:tc>
          <w:tcPr>
            <w:tcW w:w="848" w:type="pct"/>
          </w:tcPr>
          <w:p w14:paraId="07309C00"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11. punkts</w:t>
            </w:r>
          </w:p>
        </w:tc>
        <w:tc>
          <w:tcPr>
            <w:tcW w:w="714" w:type="pct"/>
          </w:tcPr>
          <w:p w14:paraId="6EDD4DF1" w14:textId="77777777" w:rsidR="00D70EB6" w:rsidRPr="00225505" w:rsidRDefault="00D70EB6" w:rsidP="00D70EB6">
            <w:pPr>
              <w:spacing w:after="0" w:line="240" w:lineRule="auto"/>
              <w:rPr>
                <w:rFonts w:eastAsia="Times New Roman"/>
                <w:sz w:val="22"/>
                <w:lang w:eastAsia="lv-LV"/>
              </w:rPr>
            </w:pPr>
          </w:p>
        </w:tc>
        <w:tc>
          <w:tcPr>
            <w:tcW w:w="2523" w:type="pct"/>
          </w:tcPr>
          <w:p w14:paraId="22CACB40"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58E41989" w14:textId="77777777" w:rsidR="00D70EB6" w:rsidRPr="00E61A34" w:rsidRDefault="00D70EB6" w:rsidP="00D70EB6">
            <w:pPr>
              <w:spacing w:after="0" w:line="240" w:lineRule="auto"/>
              <w:rPr>
                <w:rFonts w:eastAsia="Times New Roman"/>
                <w:sz w:val="22"/>
                <w:lang w:eastAsia="lv-LV"/>
              </w:rPr>
            </w:pPr>
            <w:r w:rsidRPr="00E61A34">
              <w:rPr>
                <w:rFonts w:eastAsia="Times New Roman"/>
                <w:sz w:val="22"/>
                <w:lang w:eastAsia="lv-LV"/>
              </w:rPr>
              <w:t>Energoefektivitātes likuma 1.panta  9.punkts.</w:t>
            </w:r>
          </w:p>
          <w:p w14:paraId="41B47AF4" w14:textId="77777777" w:rsidR="00D70EB6" w:rsidRPr="00225505" w:rsidRDefault="00D70EB6" w:rsidP="00D70EB6">
            <w:pPr>
              <w:spacing w:after="0" w:line="240" w:lineRule="auto"/>
              <w:rPr>
                <w:rFonts w:eastAsia="Times New Roman"/>
                <w:sz w:val="22"/>
                <w:lang w:eastAsia="lv-LV"/>
              </w:rPr>
            </w:pPr>
          </w:p>
        </w:tc>
        <w:tc>
          <w:tcPr>
            <w:tcW w:w="915" w:type="pct"/>
          </w:tcPr>
          <w:p w14:paraId="43DDC8D8"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D315D03" w14:textId="77777777" w:rsidTr="00D70EB6">
        <w:tc>
          <w:tcPr>
            <w:tcW w:w="848" w:type="pct"/>
          </w:tcPr>
          <w:p w14:paraId="6D3B986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12. punkts</w:t>
            </w:r>
          </w:p>
        </w:tc>
        <w:tc>
          <w:tcPr>
            <w:tcW w:w="714" w:type="pct"/>
          </w:tcPr>
          <w:p w14:paraId="2252B376" w14:textId="77777777" w:rsidR="00D70EB6" w:rsidRPr="00225505" w:rsidRDefault="00D70EB6" w:rsidP="00D70EB6">
            <w:pPr>
              <w:spacing w:after="0" w:line="240" w:lineRule="auto"/>
              <w:rPr>
                <w:rFonts w:eastAsia="Times New Roman"/>
                <w:sz w:val="22"/>
                <w:lang w:eastAsia="lv-LV"/>
              </w:rPr>
            </w:pPr>
          </w:p>
        </w:tc>
        <w:tc>
          <w:tcPr>
            <w:tcW w:w="2523" w:type="pct"/>
          </w:tcPr>
          <w:p w14:paraId="59BB7C13"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0893C650"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Standartizācijas likuma 12. panta trešā daļa.</w:t>
            </w:r>
          </w:p>
        </w:tc>
        <w:tc>
          <w:tcPr>
            <w:tcW w:w="915" w:type="pct"/>
          </w:tcPr>
          <w:p w14:paraId="282BA3A3"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6A9AB37F" w14:textId="77777777" w:rsidTr="00D70EB6">
        <w:tc>
          <w:tcPr>
            <w:tcW w:w="848" w:type="pct"/>
          </w:tcPr>
          <w:p w14:paraId="59CA09CA"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13. punkts</w:t>
            </w:r>
          </w:p>
        </w:tc>
        <w:tc>
          <w:tcPr>
            <w:tcW w:w="714" w:type="pct"/>
          </w:tcPr>
          <w:p w14:paraId="36E67216" w14:textId="77777777" w:rsidR="00D70EB6" w:rsidRPr="00225505" w:rsidRDefault="00D70EB6" w:rsidP="00D70EB6">
            <w:pPr>
              <w:spacing w:after="0" w:line="240" w:lineRule="auto"/>
              <w:rPr>
                <w:rFonts w:eastAsia="Times New Roman"/>
                <w:sz w:val="22"/>
                <w:lang w:eastAsia="lv-LV"/>
              </w:rPr>
            </w:pPr>
          </w:p>
        </w:tc>
        <w:tc>
          <w:tcPr>
            <w:tcW w:w="2523" w:type="pct"/>
          </w:tcPr>
          <w:p w14:paraId="41B37874"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1D20D867"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Standartizācijas likuma 12. panta pirmā un otrā daļa.</w:t>
            </w:r>
          </w:p>
        </w:tc>
        <w:tc>
          <w:tcPr>
            <w:tcW w:w="915" w:type="pct"/>
          </w:tcPr>
          <w:p w14:paraId="101AAE3A"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3B3FE49" w14:textId="77777777" w:rsidTr="00D70EB6">
        <w:tc>
          <w:tcPr>
            <w:tcW w:w="848" w:type="pct"/>
          </w:tcPr>
          <w:p w14:paraId="4BE4F377"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14. punkts</w:t>
            </w:r>
          </w:p>
        </w:tc>
        <w:tc>
          <w:tcPr>
            <w:tcW w:w="714" w:type="pct"/>
          </w:tcPr>
          <w:p w14:paraId="295CFE63" w14:textId="77777777" w:rsidR="00D70EB6" w:rsidRPr="00225505" w:rsidRDefault="00D70EB6" w:rsidP="00D70EB6">
            <w:pPr>
              <w:spacing w:after="0" w:line="240" w:lineRule="auto"/>
              <w:rPr>
                <w:rFonts w:eastAsia="Times New Roman"/>
                <w:sz w:val="22"/>
                <w:lang w:eastAsia="lv-LV"/>
              </w:rPr>
            </w:pPr>
          </w:p>
        </w:tc>
        <w:tc>
          <w:tcPr>
            <w:tcW w:w="2523" w:type="pct"/>
          </w:tcPr>
          <w:p w14:paraId="6F97F3DA"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 Pārņemts pilnībā </w:t>
            </w:r>
          </w:p>
          <w:p w14:paraId="3372F4DF" w14:textId="77777777" w:rsidR="00D70EB6" w:rsidRPr="00E61A34" w:rsidRDefault="00D70EB6" w:rsidP="00D70EB6">
            <w:pPr>
              <w:spacing w:after="0" w:line="240" w:lineRule="auto"/>
              <w:rPr>
                <w:rFonts w:eastAsia="Times New Roman"/>
                <w:sz w:val="22"/>
                <w:lang w:eastAsia="lv-LV"/>
              </w:rPr>
            </w:pPr>
            <w:r w:rsidRPr="00E61A34">
              <w:rPr>
                <w:rFonts w:eastAsia="Times New Roman"/>
                <w:sz w:val="22"/>
                <w:lang w:eastAsia="lv-LV"/>
              </w:rPr>
              <w:t>Energoefektivitātes likuma 1.panta 1.punkts.</w:t>
            </w:r>
          </w:p>
          <w:p w14:paraId="5C28E075" w14:textId="77777777" w:rsidR="00D70EB6" w:rsidRPr="00225505" w:rsidRDefault="00D70EB6" w:rsidP="00D70EB6">
            <w:pPr>
              <w:spacing w:after="0" w:line="240" w:lineRule="auto"/>
              <w:rPr>
                <w:rFonts w:eastAsia="Times New Roman"/>
                <w:b/>
                <w:sz w:val="22"/>
                <w:lang w:eastAsia="lv-LV"/>
              </w:rPr>
            </w:pPr>
          </w:p>
        </w:tc>
        <w:tc>
          <w:tcPr>
            <w:tcW w:w="915" w:type="pct"/>
          </w:tcPr>
          <w:p w14:paraId="2737D35A"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6F6AC98F" w14:textId="77777777" w:rsidTr="00D70EB6">
        <w:tc>
          <w:tcPr>
            <w:tcW w:w="848" w:type="pct"/>
          </w:tcPr>
          <w:p w14:paraId="4B2F012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15. punkts</w:t>
            </w:r>
          </w:p>
          <w:p w14:paraId="654BE558" w14:textId="77777777" w:rsidR="00D70EB6" w:rsidRPr="00225505" w:rsidRDefault="00D70EB6" w:rsidP="00D70EB6">
            <w:pPr>
              <w:spacing w:after="0" w:line="240" w:lineRule="auto"/>
              <w:rPr>
                <w:rFonts w:eastAsia="Times New Roman"/>
                <w:sz w:val="22"/>
                <w:highlight w:val="red"/>
                <w:lang w:eastAsia="lv-LV"/>
              </w:rPr>
            </w:pPr>
          </w:p>
        </w:tc>
        <w:tc>
          <w:tcPr>
            <w:tcW w:w="714" w:type="pct"/>
          </w:tcPr>
          <w:p w14:paraId="2BAA594E" w14:textId="77777777" w:rsidR="00D70EB6" w:rsidRPr="00225505" w:rsidRDefault="00D70EB6" w:rsidP="00D70EB6">
            <w:pPr>
              <w:spacing w:after="0" w:line="240" w:lineRule="auto"/>
              <w:rPr>
                <w:rFonts w:eastAsia="Times New Roman"/>
                <w:sz w:val="22"/>
                <w:lang w:eastAsia="lv-LV"/>
              </w:rPr>
            </w:pPr>
          </w:p>
        </w:tc>
        <w:tc>
          <w:tcPr>
            <w:tcW w:w="2523" w:type="pct"/>
          </w:tcPr>
          <w:p w14:paraId="4130D43C" w14:textId="77777777" w:rsidR="00D70EB6" w:rsidRPr="00225505" w:rsidRDefault="00D70EB6" w:rsidP="00D70EB6">
            <w:pPr>
              <w:spacing w:after="0" w:line="240" w:lineRule="auto"/>
              <w:rPr>
                <w:b/>
                <w:sz w:val="22"/>
              </w:rPr>
            </w:pPr>
            <w:r w:rsidRPr="00225505">
              <w:rPr>
                <w:b/>
                <w:sz w:val="22"/>
              </w:rPr>
              <w:t xml:space="preserve">Pārņemts pilnībā </w:t>
            </w:r>
          </w:p>
          <w:p w14:paraId="094AE5E8" w14:textId="77777777" w:rsidR="00D70EB6" w:rsidRPr="00225505" w:rsidRDefault="00D70EB6" w:rsidP="00D70EB6">
            <w:pPr>
              <w:spacing w:after="0" w:line="240" w:lineRule="auto"/>
              <w:rPr>
                <w:sz w:val="22"/>
              </w:rPr>
            </w:pPr>
            <w:r w:rsidRPr="00225505">
              <w:rPr>
                <w:sz w:val="22"/>
              </w:rPr>
              <w:t>Prasības  pārņemtas ar Eiropas Savienības struktūrfondu vadības  likuma 7.pantu.</w:t>
            </w:r>
          </w:p>
          <w:p w14:paraId="19629C2C" w14:textId="77777777" w:rsidR="00D70EB6" w:rsidRPr="00225505" w:rsidRDefault="00D70EB6" w:rsidP="00D70EB6">
            <w:pPr>
              <w:spacing w:after="0" w:line="240" w:lineRule="auto"/>
              <w:rPr>
                <w:rFonts w:eastAsia="Times New Roman"/>
                <w:sz w:val="22"/>
                <w:lang w:eastAsia="lv-LV"/>
              </w:rPr>
            </w:pPr>
          </w:p>
        </w:tc>
        <w:tc>
          <w:tcPr>
            <w:tcW w:w="915" w:type="pct"/>
          </w:tcPr>
          <w:p w14:paraId="770E01DF"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252EF5C" w14:textId="77777777" w:rsidTr="00D70EB6">
        <w:tc>
          <w:tcPr>
            <w:tcW w:w="848" w:type="pct"/>
          </w:tcPr>
          <w:p w14:paraId="6EC3756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16. punkts</w:t>
            </w:r>
          </w:p>
          <w:p w14:paraId="5B7BAD09" w14:textId="77777777" w:rsidR="00D70EB6" w:rsidRPr="00225505" w:rsidRDefault="00D70EB6" w:rsidP="00D70EB6">
            <w:pPr>
              <w:spacing w:after="0" w:line="240" w:lineRule="auto"/>
              <w:rPr>
                <w:rFonts w:eastAsia="Times New Roman"/>
                <w:sz w:val="22"/>
                <w:lang w:eastAsia="lv-LV"/>
              </w:rPr>
            </w:pPr>
          </w:p>
        </w:tc>
        <w:tc>
          <w:tcPr>
            <w:tcW w:w="714" w:type="pct"/>
          </w:tcPr>
          <w:p w14:paraId="32AA0A29" w14:textId="77777777" w:rsidR="00D70EB6" w:rsidRPr="00225505" w:rsidRDefault="00D70EB6" w:rsidP="00D70EB6">
            <w:pPr>
              <w:spacing w:after="0" w:line="240" w:lineRule="auto"/>
              <w:rPr>
                <w:rFonts w:eastAsia="Times New Roman"/>
                <w:sz w:val="22"/>
                <w:lang w:eastAsia="lv-LV"/>
              </w:rPr>
            </w:pPr>
          </w:p>
        </w:tc>
        <w:tc>
          <w:tcPr>
            <w:tcW w:w="2523" w:type="pct"/>
          </w:tcPr>
          <w:p w14:paraId="4054A335" w14:textId="77777777" w:rsidR="00D70EB6" w:rsidRPr="00225505" w:rsidRDefault="00D70EB6" w:rsidP="00D70EB6">
            <w:pPr>
              <w:spacing w:after="0" w:line="240" w:lineRule="auto"/>
              <w:rPr>
                <w:b/>
                <w:sz w:val="22"/>
              </w:rPr>
            </w:pPr>
            <w:r w:rsidRPr="00225505">
              <w:rPr>
                <w:b/>
                <w:sz w:val="22"/>
              </w:rPr>
              <w:t>Pārņemts pilnībā</w:t>
            </w:r>
          </w:p>
          <w:p w14:paraId="0A05F9B4" w14:textId="77777777" w:rsidR="00D70EB6" w:rsidRPr="00225505" w:rsidRDefault="00D70EB6" w:rsidP="00D70EB6">
            <w:pPr>
              <w:spacing w:after="0" w:line="240" w:lineRule="auto"/>
              <w:rPr>
                <w:sz w:val="22"/>
              </w:rPr>
            </w:pPr>
            <w:r w:rsidRPr="00225505">
              <w:rPr>
                <w:sz w:val="22"/>
              </w:rPr>
              <w:t>Prasības pārņemtas ar Energoefektivitātes likuma 8.panta pirmo daļu.</w:t>
            </w:r>
          </w:p>
          <w:p w14:paraId="224932E1" w14:textId="77777777" w:rsidR="00D70EB6" w:rsidRPr="00225505" w:rsidRDefault="00D70EB6" w:rsidP="00D70EB6">
            <w:pPr>
              <w:spacing w:after="0" w:line="240" w:lineRule="auto"/>
              <w:rPr>
                <w:rFonts w:eastAsia="Times New Roman"/>
                <w:sz w:val="22"/>
                <w:lang w:eastAsia="lv-LV"/>
              </w:rPr>
            </w:pPr>
          </w:p>
        </w:tc>
        <w:tc>
          <w:tcPr>
            <w:tcW w:w="915" w:type="pct"/>
          </w:tcPr>
          <w:p w14:paraId="6D3195F6"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681FD55C" w14:textId="77777777" w:rsidTr="00D70EB6">
        <w:tc>
          <w:tcPr>
            <w:tcW w:w="848" w:type="pct"/>
          </w:tcPr>
          <w:p w14:paraId="62B572F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17. punkts</w:t>
            </w:r>
          </w:p>
          <w:p w14:paraId="66083FB3" w14:textId="77777777" w:rsidR="00D70EB6" w:rsidRPr="00225505" w:rsidRDefault="00D70EB6" w:rsidP="00D70EB6">
            <w:pPr>
              <w:spacing w:after="0" w:line="240" w:lineRule="auto"/>
              <w:rPr>
                <w:rFonts w:eastAsia="Times New Roman"/>
                <w:sz w:val="22"/>
                <w:lang w:eastAsia="lv-LV"/>
              </w:rPr>
            </w:pPr>
          </w:p>
        </w:tc>
        <w:tc>
          <w:tcPr>
            <w:tcW w:w="714" w:type="pct"/>
          </w:tcPr>
          <w:p w14:paraId="6580AB4A" w14:textId="77777777" w:rsidR="00D70EB6" w:rsidRPr="00225505" w:rsidRDefault="00D70EB6" w:rsidP="00D70EB6">
            <w:pPr>
              <w:spacing w:after="0" w:line="240" w:lineRule="auto"/>
              <w:rPr>
                <w:rFonts w:eastAsia="Times New Roman"/>
                <w:sz w:val="22"/>
                <w:lang w:eastAsia="lv-LV"/>
              </w:rPr>
            </w:pPr>
          </w:p>
        </w:tc>
        <w:tc>
          <w:tcPr>
            <w:tcW w:w="2523" w:type="pct"/>
          </w:tcPr>
          <w:p w14:paraId="143819FD" w14:textId="77777777" w:rsidR="00D70EB6" w:rsidRPr="00225505" w:rsidRDefault="00D70EB6" w:rsidP="00D70EB6">
            <w:pPr>
              <w:spacing w:after="0" w:line="240" w:lineRule="auto"/>
              <w:rPr>
                <w:b/>
                <w:sz w:val="22"/>
              </w:rPr>
            </w:pPr>
            <w:r w:rsidRPr="00225505">
              <w:rPr>
                <w:b/>
                <w:sz w:val="22"/>
              </w:rPr>
              <w:t>Pārņemts pilnībā</w:t>
            </w:r>
          </w:p>
          <w:p w14:paraId="4749CC29" w14:textId="77777777" w:rsidR="00D70EB6" w:rsidRPr="00225505" w:rsidRDefault="00D70EB6" w:rsidP="00D70EB6">
            <w:pPr>
              <w:spacing w:after="0" w:line="240" w:lineRule="auto"/>
              <w:rPr>
                <w:sz w:val="22"/>
              </w:rPr>
            </w:pPr>
            <w:r w:rsidRPr="00225505">
              <w:rPr>
                <w:sz w:val="22"/>
              </w:rPr>
              <w:t>Prasības pārņemtas ar Ekonomikas ministrijas nolikumu</w:t>
            </w:r>
          </w:p>
          <w:p w14:paraId="752A2525" w14:textId="77777777" w:rsidR="00D70EB6" w:rsidRPr="00225505" w:rsidRDefault="00D70EB6" w:rsidP="00D70EB6">
            <w:pPr>
              <w:spacing w:after="0" w:line="240" w:lineRule="auto"/>
              <w:rPr>
                <w:rFonts w:eastAsia="Times New Roman"/>
                <w:sz w:val="22"/>
                <w:lang w:eastAsia="lv-LV"/>
              </w:rPr>
            </w:pPr>
          </w:p>
        </w:tc>
        <w:tc>
          <w:tcPr>
            <w:tcW w:w="915" w:type="pct"/>
          </w:tcPr>
          <w:p w14:paraId="6CDFFDFD"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11D75A2" w14:textId="77777777" w:rsidTr="00D70EB6">
        <w:tc>
          <w:tcPr>
            <w:tcW w:w="848" w:type="pct"/>
          </w:tcPr>
          <w:p w14:paraId="28490D67"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18. punkts</w:t>
            </w:r>
          </w:p>
        </w:tc>
        <w:tc>
          <w:tcPr>
            <w:tcW w:w="714" w:type="pct"/>
          </w:tcPr>
          <w:p w14:paraId="1594003D" w14:textId="77777777" w:rsidR="00D70EB6" w:rsidRPr="00225505" w:rsidRDefault="00D70EB6" w:rsidP="00D70EB6">
            <w:pPr>
              <w:spacing w:after="0" w:line="240" w:lineRule="auto"/>
              <w:rPr>
                <w:rFonts w:eastAsia="Times New Roman"/>
                <w:sz w:val="22"/>
                <w:lang w:eastAsia="lv-LV"/>
              </w:rPr>
            </w:pPr>
          </w:p>
        </w:tc>
        <w:tc>
          <w:tcPr>
            <w:tcW w:w="2523" w:type="pct"/>
          </w:tcPr>
          <w:p w14:paraId="69D9D323"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6485E1A5" w14:textId="77777777" w:rsidR="00D70EB6" w:rsidRPr="00225505" w:rsidRDefault="00D70EB6" w:rsidP="00D70EB6">
            <w:pPr>
              <w:spacing w:after="0" w:line="240" w:lineRule="auto"/>
              <w:rPr>
                <w:sz w:val="22"/>
              </w:rPr>
            </w:pPr>
            <w:r w:rsidRPr="00225505">
              <w:rPr>
                <w:sz w:val="22"/>
              </w:rPr>
              <w:t>Energoefektivitātes likuma 1.panta 11.punkts.</w:t>
            </w:r>
          </w:p>
          <w:p w14:paraId="7F2E6169" w14:textId="77777777" w:rsidR="00D70EB6" w:rsidRPr="00225505" w:rsidRDefault="00D70EB6" w:rsidP="00D70EB6">
            <w:pPr>
              <w:spacing w:after="0" w:line="240" w:lineRule="auto"/>
              <w:rPr>
                <w:rFonts w:eastAsia="Times New Roman"/>
                <w:b/>
                <w:sz w:val="22"/>
                <w:lang w:eastAsia="lv-LV"/>
              </w:rPr>
            </w:pPr>
          </w:p>
        </w:tc>
        <w:tc>
          <w:tcPr>
            <w:tcW w:w="915" w:type="pct"/>
          </w:tcPr>
          <w:p w14:paraId="315BFD9E"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6E5D7DF" w14:textId="77777777" w:rsidTr="00D70EB6">
        <w:tc>
          <w:tcPr>
            <w:tcW w:w="848" w:type="pct"/>
          </w:tcPr>
          <w:p w14:paraId="52369C85"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19. punkts</w:t>
            </w:r>
          </w:p>
        </w:tc>
        <w:tc>
          <w:tcPr>
            <w:tcW w:w="714" w:type="pct"/>
          </w:tcPr>
          <w:p w14:paraId="141F7DE6" w14:textId="77777777" w:rsidR="00D70EB6" w:rsidRPr="00225505" w:rsidRDefault="00D70EB6" w:rsidP="00D70EB6">
            <w:pPr>
              <w:spacing w:after="0" w:line="240" w:lineRule="auto"/>
              <w:rPr>
                <w:rFonts w:eastAsia="Times New Roman"/>
                <w:sz w:val="22"/>
                <w:lang w:eastAsia="lv-LV"/>
              </w:rPr>
            </w:pPr>
          </w:p>
        </w:tc>
        <w:tc>
          <w:tcPr>
            <w:tcW w:w="2523" w:type="pct"/>
          </w:tcPr>
          <w:p w14:paraId="172DA365" w14:textId="77777777" w:rsidR="00D70EB6" w:rsidRPr="00225505" w:rsidRDefault="00D70EB6" w:rsidP="00D70EB6">
            <w:pPr>
              <w:spacing w:after="0" w:line="240" w:lineRule="auto"/>
              <w:rPr>
                <w:b/>
                <w:sz w:val="22"/>
              </w:rPr>
            </w:pPr>
            <w:r w:rsidRPr="00225505">
              <w:rPr>
                <w:b/>
                <w:sz w:val="22"/>
              </w:rPr>
              <w:t>Nav pārņemts</w:t>
            </w:r>
          </w:p>
          <w:p w14:paraId="4CE20E11" w14:textId="77777777" w:rsidR="00D70EB6" w:rsidRPr="00225505" w:rsidRDefault="00D70EB6" w:rsidP="00D70EB6">
            <w:pPr>
              <w:spacing w:after="0" w:line="240" w:lineRule="auto"/>
              <w:rPr>
                <w:spacing w:val="-2"/>
                <w:sz w:val="22"/>
              </w:rPr>
            </w:pPr>
            <w:r w:rsidRPr="00225505">
              <w:rPr>
                <w:sz w:val="22"/>
              </w:rPr>
              <w:t>Prasības tiks pārņemtas ar Ministru kabineta noteikumu projektu „</w:t>
            </w:r>
            <w:r w:rsidRPr="00225505">
              <w:rPr>
                <w:bCs/>
                <w:sz w:val="22"/>
              </w:rPr>
              <w:t>Energoefektivitātes pienākuma shēma”</w:t>
            </w:r>
            <w:r w:rsidRPr="00225505">
              <w:rPr>
                <w:sz w:val="22"/>
              </w:rPr>
              <w:t>, ko paredzēts izdot, pamatojoties uz Energoefektivitātes likuma 6.panta otro daļu..</w:t>
            </w:r>
          </w:p>
          <w:p w14:paraId="17427ABE" w14:textId="77777777" w:rsidR="00D70EB6" w:rsidRPr="00225505" w:rsidRDefault="00D70EB6" w:rsidP="00D70EB6">
            <w:pPr>
              <w:spacing w:after="0" w:line="240" w:lineRule="auto"/>
              <w:rPr>
                <w:rFonts w:eastAsia="Times New Roman"/>
                <w:sz w:val="22"/>
                <w:lang w:eastAsia="lv-LV"/>
              </w:rPr>
            </w:pPr>
            <w:r w:rsidRPr="00225505">
              <w:rPr>
                <w:spacing w:val="-2"/>
                <w:sz w:val="22"/>
              </w:rPr>
              <w:t>Atbildīgā Ekonomikas ministrija</w:t>
            </w:r>
          </w:p>
        </w:tc>
        <w:tc>
          <w:tcPr>
            <w:tcW w:w="915" w:type="pct"/>
          </w:tcPr>
          <w:p w14:paraId="6C6B9952"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957B7BF" w14:textId="77777777" w:rsidTr="00D70EB6">
        <w:tc>
          <w:tcPr>
            <w:tcW w:w="848" w:type="pct"/>
          </w:tcPr>
          <w:p w14:paraId="6A97743B" w14:textId="77777777" w:rsidR="00D70EB6" w:rsidRPr="00225505" w:rsidRDefault="00D70EB6" w:rsidP="00D70EB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 panta 20. punkts</w:t>
            </w:r>
          </w:p>
        </w:tc>
        <w:tc>
          <w:tcPr>
            <w:tcW w:w="714" w:type="pct"/>
          </w:tcPr>
          <w:p w14:paraId="4F52DCC4" w14:textId="77777777" w:rsidR="00D70EB6" w:rsidRPr="00225505" w:rsidRDefault="00D70EB6" w:rsidP="00D70EB6">
            <w:pPr>
              <w:spacing w:after="0" w:line="240" w:lineRule="auto"/>
              <w:rPr>
                <w:rFonts w:eastAsia="Times New Roman"/>
                <w:sz w:val="22"/>
                <w:lang w:eastAsia="lv-LV"/>
              </w:rPr>
            </w:pPr>
          </w:p>
        </w:tc>
        <w:tc>
          <w:tcPr>
            <w:tcW w:w="2523" w:type="pct"/>
          </w:tcPr>
          <w:p w14:paraId="38EC232B"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60E0BE6"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Enerģētikas likuma 1. panta 23.punkts.</w:t>
            </w:r>
          </w:p>
        </w:tc>
        <w:tc>
          <w:tcPr>
            <w:tcW w:w="915" w:type="pct"/>
          </w:tcPr>
          <w:p w14:paraId="73EB6A3E"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A133E11" w14:textId="77777777" w:rsidTr="00D70EB6">
        <w:tc>
          <w:tcPr>
            <w:tcW w:w="848" w:type="pct"/>
          </w:tcPr>
          <w:p w14:paraId="2530F18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21. punkts</w:t>
            </w:r>
          </w:p>
        </w:tc>
        <w:tc>
          <w:tcPr>
            <w:tcW w:w="714" w:type="pct"/>
          </w:tcPr>
          <w:p w14:paraId="61AEAB65" w14:textId="77777777" w:rsidR="00D70EB6" w:rsidRPr="00225505" w:rsidRDefault="00D70EB6" w:rsidP="00D70EB6">
            <w:pPr>
              <w:spacing w:after="0" w:line="240" w:lineRule="auto"/>
              <w:rPr>
                <w:rFonts w:eastAsia="Times New Roman"/>
                <w:sz w:val="22"/>
                <w:lang w:eastAsia="lv-LV"/>
              </w:rPr>
            </w:pPr>
          </w:p>
        </w:tc>
        <w:tc>
          <w:tcPr>
            <w:tcW w:w="2523" w:type="pct"/>
          </w:tcPr>
          <w:p w14:paraId="04F23C5A"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C02096F"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Enerģētikas likuma 1. panta 23.punkts.</w:t>
            </w:r>
          </w:p>
        </w:tc>
        <w:tc>
          <w:tcPr>
            <w:tcW w:w="915" w:type="pct"/>
          </w:tcPr>
          <w:p w14:paraId="5530BEC4"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F965E63" w14:textId="77777777" w:rsidTr="00D70EB6">
        <w:tc>
          <w:tcPr>
            <w:tcW w:w="848" w:type="pct"/>
          </w:tcPr>
          <w:p w14:paraId="5F40FC59"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22. punkts</w:t>
            </w:r>
          </w:p>
        </w:tc>
        <w:tc>
          <w:tcPr>
            <w:tcW w:w="714" w:type="pct"/>
          </w:tcPr>
          <w:p w14:paraId="5B1DCAEE" w14:textId="77777777" w:rsidR="00D70EB6" w:rsidRPr="00225505" w:rsidRDefault="00D70EB6" w:rsidP="00D70EB6">
            <w:pPr>
              <w:spacing w:after="0" w:line="240" w:lineRule="auto"/>
              <w:rPr>
                <w:rFonts w:eastAsia="Times New Roman"/>
                <w:sz w:val="22"/>
                <w:lang w:eastAsia="lv-LV"/>
              </w:rPr>
            </w:pPr>
          </w:p>
        </w:tc>
        <w:tc>
          <w:tcPr>
            <w:tcW w:w="2523" w:type="pct"/>
          </w:tcPr>
          <w:p w14:paraId="20FEFC2E"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11D43E1"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Enerģētikas likuma 1. panta 3.punkts.</w:t>
            </w:r>
          </w:p>
        </w:tc>
        <w:tc>
          <w:tcPr>
            <w:tcW w:w="915" w:type="pct"/>
          </w:tcPr>
          <w:p w14:paraId="0AC20068"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92B7B3F" w14:textId="77777777" w:rsidTr="00D70EB6">
        <w:tc>
          <w:tcPr>
            <w:tcW w:w="848" w:type="pct"/>
          </w:tcPr>
          <w:p w14:paraId="56AFD62D"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23. punkts</w:t>
            </w:r>
          </w:p>
        </w:tc>
        <w:tc>
          <w:tcPr>
            <w:tcW w:w="714" w:type="pct"/>
          </w:tcPr>
          <w:p w14:paraId="32B870DD" w14:textId="77777777" w:rsidR="00D70EB6" w:rsidRPr="00225505" w:rsidRDefault="00D70EB6" w:rsidP="00D70EB6">
            <w:pPr>
              <w:spacing w:after="0" w:line="240" w:lineRule="auto"/>
              <w:rPr>
                <w:rFonts w:eastAsia="Times New Roman"/>
                <w:sz w:val="22"/>
                <w:lang w:eastAsia="lv-LV"/>
              </w:rPr>
            </w:pPr>
          </w:p>
        </w:tc>
        <w:tc>
          <w:tcPr>
            <w:tcW w:w="2523" w:type="pct"/>
          </w:tcPr>
          <w:p w14:paraId="68CE9311"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7ECE9A3"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Enerģētikas likuma 1. panta 38. punkts.</w:t>
            </w:r>
          </w:p>
        </w:tc>
        <w:tc>
          <w:tcPr>
            <w:tcW w:w="915" w:type="pct"/>
          </w:tcPr>
          <w:p w14:paraId="36CBF2B9"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E9FED3D" w14:textId="77777777" w:rsidTr="00D70EB6">
        <w:tc>
          <w:tcPr>
            <w:tcW w:w="848" w:type="pct"/>
          </w:tcPr>
          <w:p w14:paraId="24240A2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24. punkts</w:t>
            </w:r>
          </w:p>
        </w:tc>
        <w:tc>
          <w:tcPr>
            <w:tcW w:w="714" w:type="pct"/>
          </w:tcPr>
          <w:p w14:paraId="15A5A9EC" w14:textId="77777777" w:rsidR="00D70EB6" w:rsidRPr="00225505" w:rsidRDefault="00D70EB6" w:rsidP="00D70EB6">
            <w:pPr>
              <w:spacing w:after="0" w:line="240" w:lineRule="auto"/>
              <w:rPr>
                <w:rFonts w:eastAsia="Times New Roman"/>
                <w:sz w:val="22"/>
                <w:lang w:eastAsia="lv-LV"/>
              </w:rPr>
            </w:pPr>
          </w:p>
        </w:tc>
        <w:tc>
          <w:tcPr>
            <w:tcW w:w="2523" w:type="pct"/>
          </w:tcPr>
          <w:p w14:paraId="049108A5"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4B05435C" w14:textId="77777777" w:rsidR="00D70EB6" w:rsidRPr="00225505" w:rsidRDefault="00D70EB6" w:rsidP="00D70EB6">
            <w:pPr>
              <w:spacing w:after="0" w:line="240" w:lineRule="auto"/>
              <w:rPr>
                <w:rFonts w:eastAsia="Times New Roman"/>
                <w:b/>
                <w:sz w:val="22"/>
                <w:lang w:eastAsia="lv-LV"/>
              </w:rPr>
            </w:pPr>
            <w:r w:rsidRPr="00225505">
              <w:rPr>
                <w:sz w:val="22"/>
              </w:rPr>
              <w:t>Energoefektivitātes likuma 14.panta 1.daļa</w:t>
            </w:r>
          </w:p>
        </w:tc>
        <w:tc>
          <w:tcPr>
            <w:tcW w:w="915" w:type="pct"/>
          </w:tcPr>
          <w:p w14:paraId="23F5FAB6"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75E1359" w14:textId="77777777" w:rsidTr="00D70EB6">
        <w:tc>
          <w:tcPr>
            <w:tcW w:w="848" w:type="pct"/>
          </w:tcPr>
          <w:p w14:paraId="485CFDD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25. punkts</w:t>
            </w:r>
          </w:p>
        </w:tc>
        <w:tc>
          <w:tcPr>
            <w:tcW w:w="714" w:type="pct"/>
          </w:tcPr>
          <w:p w14:paraId="32825820" w14:textId="77777777" w:rsidR="00D70EB6" w:rsidRPr="00225505" w:rsidRDefault="00D70EB6" w:rsidP="00D70EB6">
            <w:pPr>
              <w:spacing w:after="0" w:line="240" w:lineRule="auto"/>
              <w:rPr>
                <w:rFonts w:eastAsia="Times New Roman"/>
                <w:sz w:val="22"/>
                <w:lang w:eastAsia="lv-LV"/>
              </w:rPr>
            </w:pPr>
          </w:p>
        </w:tc>
        <w:tc>
          <w:tcPr>
            <w:tcW w:w="2523" w:type="pct"/>
          </w:tcPr>
          <w:p w14:paraId="1ACD6A79" w14:textId="5203FA0E"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57A69B7" w14:textId="77777777" w:rsidR="00D70EB6" w:rsidRPr="00225505" w:rsidRDefault="00D70EB6" w:rsidP="00D70EB6">
            <w:pPr>
              <w:spacing w:after="0" w:line="240" w:lineRule="auto"/>
              <w:rPr>
                <w:rFonts w:eastAsia="Times New Roman"/>
                <w:sz w:val="22"/>
                <w:lang w:eastAsia="lv-LV"/>
              </w:rPr>
            </w:pPr>
            <w:r w:rsidRPr="00225505">
              <w:rPr>
                <w:sz w:val="22"/>
              </w:rPr>
              <w:t>Energoefektivitātes likuma 1.panta 8.punkts</w:t>
            </w:r>
          </w:p>
        </w:tc>
        <w:tc>
          <w:tcPr>
            <w:tcW w:w="915" w:type="pct"/>
          </w:tcPr>
          <w:p w14:paraId="54366F71"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5455C69" w14:textId="77777777" w:rsidTr="00D70EB6">
        <w:tc>
          <w:tcPr>
            <w:tcW w:w="848" w:type="pct"/>
          </w:tcPr>
          <w:p w14:paraId="7F191A3D"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26. punkts</w:t>
            </w:r>
          </w:p>
          <w:p w14:paraId="01109F5C" w14:textId="77777777" w:rsidR="00D70EB6" w:rsidRPr="00225505" w:rsidRDefault="00D70EB6" w:rsidP="00D70EB6">
            <w:pPr>
              <w:spacing w:after="0" w:line="240" w:lineRule="auto"/>
              <w:rPr>
                <w:rFonts w:eastAsia="Times New Roman"/>
                <w:sz w:val="22"/>
                <w:lang w:eastAsia="lv-LV"/>
              </w:rPr>
            </w:pPr>
          </w:p>
        </w:tc>
        <w:tc>
          <w:tcPr>
            <w:tcW w:w="714" w:type="pct"/>
          </w:tcPr>
          <w:p w14:paraId="75BE3003" w14:textId="77777777" w:rsidR="00D70EB6" w:rsidRPr="00225505" w:rsidRDefault="00D70EB6" w:rsidP="00D70EB6">
            <w:pPr>
              <w:spacing w:after="0" w:line="240" w:lineRule="auto"/>
              <w:rPr>
                <w:rFonts w:eastAsia="Times New Roman"/>
                <w:sz w:val="22"/>
                <w:lang w:eastAsia="lv-LV"/>
              </w:rPr>
            </w:pPr>
          </w:p>
        </w:tc>
        <w:tc>
          <w:tcPr>
            <w:tcW w:w="2523" w:type="pct"/>
          </w:tcPr>
          <w:p w14:paraId="1C44C7A6"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15ABE12E" w14:textId="77777777" w:rsidR="00D70EB6" w:rsidRPr="00225505" w:rsidRDefault="00D70EB6" w:rsidP="00D70EB6">
            <w:pPr>
              <w:spacing w:after="0" w:line="240" w:lineRule="auto"/>
              <w:rPr>
                <w:rFonts w:eastAsia="Times New Roman"/>
                <w:sz w:val="22"/>
                <w:lang w:eastAsia="lv-LV"/>
              </w:rPr>
            </w:pPr>
            <w:r w:rsidRPr="00225505">
              <w:rPr>
                <w:sz w:val="22"/>
              </w:rPr>
              <w:t>Definīcija „mazie un vidējie uzņēmumi” pārņemta ar Eiropas Komisijas Regulas (EK) Nr.651/2014 (2014. gada 17. jūnijs),</w:t>
            </w:r>
            <w:r w:rsidRPr="00225505">
              <w:rPr>
                <w:rFonts w:eastAsia="Times New Roman"/>
                <w:sz w:val="22"/>
                <w:lang w:eastAsia="lv-LV"/>
              </w:rPr>
              <w:t xml:space="preserve"> </w:t>
            </w:r>
            <w:r w:rsidRPr="00225505">
              <w:rPr>
                <w:sz w:val="22"/>
              </w:rPr>
              <w:t>ar ko noteiktas atbalsta kategorijas atzīt par saderīgām ar iekšējo tirgu, piemērojot Līguma 107. un 108. pantu (vispārējā grupu atbrīvojuma regula), 1. pielikumu</w:t>
            </w:r>
          </w:p>
        </w:tc>
        <w:tc>
          <w:tcPr>
            <w:tcW w:w="915" w:type="pct"/>
          </w:tcPr>
          <w:p w14:paraId="7DEA6C30"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767A0BA4" w14:textId="77777777" w:rsidTr="00D70EB6">
        <w:tc>
          <w:tcPr>
            <w:tcW w:w="848" w:type="pct"/>
          </w:tcPr>
          <w:p w14:paraId="70F6DC11"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27. punkts</w:t>
            </w:r>
          </w:p>
        </w:tc>
        <w:tc>
          <w:tcPr>
            <w:tcW w:w="714" w:type="pct"/>
          </w:tcPr>
          <w:p w14:paraId="496573A8" w14:textId="77777777" w:rsidR="00D70EB6" w:rsidRPr="00225505" w:rsidRDefault="00D70EB6" w:rsidP="00D70EB6">
            <w:pPr>
              <w:spacing w:after="0" w:line="240" w:lineRule="auto"/>
              <w:rPr>
                <w:rFonts w:eastAsia="Times New Roman"/>
                <w:sz w:val="22"/>
                <w:lang w:eastAsia="lv-LV"/>
              </w:rPr>
            </w:pPr>
          </w:p>
        </w:tc>
        <w:tc>
          <w:tcPr>
            <w:tcW w:w="2523" w:type="pct"/>
          </w:tcPr>
          <w:p w14:paraId="726A9EEB"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F5FA0B8" w14:textId="77777777" w:rsidR="00D70EB6" w:rsidRPr="00225505" w:rsidRDefault="00D70EB6" w:rsidP="00D70EB6">
            <w:pPr>
              <w:spacing w:after="0" w:line="240" w:lineRule="auto"/>
              <w:rPr>
                <w:rFonts w:eastAsia="Times New Roman"/>
                <w:sz w:val="22"/>
                <w:lang w:eastAsia="lv-LV"/>
              </w:rPr>
            </w:pPr>
            <w:r w:rsidRPr="00225505">
              <w:rPr>
                <w:sz w:val="22"/>
              </w:rPr>
              <w:t>Energoefektivitātes likuma 14.panta otrā daļa</w:t>
            </w:r>
          </w:p>
        </w:tc>
        <w:tc>
          <w:tcPr>
            <w:tcW w:w="915" w:type="pct"/>
          </w:tcPr>
          <w:p w14:paraId="12A59CB8"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96AAC25" w14:textId="77777777" w:rsidTr="00D70EB6">
        <w:tc>
          <w:tcPr>
            <w:tcW w:w="848" w:type="pct"/>
          </w:tcPr>
          <w:p w14:paraId="431D99C0"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28. punkts</w:t>
            </w:r>
          </w:p>
        </w:tc>
        <w:tc>
          <w:tcPr>
            <w:tcW w:w="714" w:type="pct"/>
          </w:tcPr>
          <w:p w14:paraId="61A0284D" w14:textId="77777777" w:rsidR="00D70EB6" w:rsidRPr="00225505" w:rsidRDefault="00D70EB6" w:rsidP="00D70EB6">
            <w:pPr>
              <w:spacing w:after="0" w:line="240" w:lineRule="auto"/>
              <w:rPr>
                <w:rFonts w:eastAsia="Times New Roman"/>
                <w:sz w:val="22"/>
                <w:lang w:eastAsia="lv-LV"/>
              </w:rPr>
            </w:pPr>
          </w:p>
        </w:tc>
        <w:tc>
          <w:tcPr>
            <w:tcW w:w="2523" w:type="pct"/>
          </w:tcPr>
          <w:p w14:paraId="4DFE7C5D"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6F5D94C" w14:textId="77777777" w:rsidR="00D70EB6" w:rsidRPr="00225505" w:rsidRDefault="00D70EB6" w:rsidP="00D70EB6">
            <w:pPr>
              <w:spacing w:after="0" w:line="240" w:lineRule="auto"/>
              <w:rPr>
                <w:rFonts w:eastAsia="Times New Roman"/>
                <w:sz w:val="22"/>
                <w:lang w:eastAsia="lv-LV"/>
              </w:rPr>
            </w:pPr>
            <w:r w:rsidRPr="00225505">
              <w:rPr>
                <w:sz w:val="22"/>
              </w:rPr>
              <w:t>Energoefektivitātes likuma 1.panta 13.punkts</w:t>
            </w:r>
          </w:p>
        </w:tc>
        <w:tc>
          <w:tcPr>
            <w:tcW w:w="915" w:type="pct"/>
          </w:tcPr>
          <w:p w14:paraId="109E0677"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952D9E3" w14:textId="77777777" w:rsidTr="00D70EB6">
        <w:tc>
          <w:tcPr>
            <w:tcW w:w="848" w:type="pct"/>
          </w:tcPr>
          <w:p w14:paraId="2C5AC1AA"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29. punkts</w:t>
            </w:r>
          </w:p>
        </w:tc>
        <w:tc>
          <w:tcPr>
            <w:tcW w:w="714" w:type="pct"/>
          </w:tcPr>
          <w:p w14:paraId="30C44F68" w14:textId="77777777" w:rsidR="00D70EB6" w:rsidRPr="00225505" w:rsidRDefault="00D70EB6" w:rsidP="00D70EB6">
            <w:pPr>
              <w:spacing w:after="0" w:line="240" w:lineRule="auto"/>
              <w:rPr>
                <w:rFonts w:eastAsia="Times New Roman"/>
                <w:sz w:val="22"/>
                <w:lang w:eastAsia="lv-LV"/>
              </w:rPr>
            </w:pPr>
          </w:p>
        </w:tc>
        <w:tc>
          <w:tcPr>
            <w:tcW w:w="2523" w:type="pct"/>
          </w:tcPr>
          <w:p w14:paraId="7627088B"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27FAC70" w14:textId="77777777" w:rsidR="00D70EB6" w:rsidRPr="00225505" w:rsidRDefault="00D70EB6" w:rsidP="00D70EB6">
            <w:pPr>
              <w:spacing w:after="0" w:line="240" w:lineRule="auto"/>
              <w:rPr>
                <w:rFonts w:eastAsia="Times New Roman"/>
                <w:b/>
                <w:sz w:val="22"/>
                <w:lang w:eastAsia="lv-LV"/>
              </w:rPr>
            </w:pPr>
            <w:r w:rsidRPr="00225505">
              <w:rPr>
                <w:sz w:val="22"/>
              </w:rPr>
              <w:t xml:space="preserve">Enerģētikas likuma 1. panta 23. punkts. </w:t>
            </w:r>
          </w:p>
        </w:tc>
        <w:tc>
          <w:tcPr>
            <w:tcW w:w="915" w:type="pct"/>
          </w:tcPr>
          <w:p w14:paraId="07072CEB"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0877D27A" w14:textId="77777777" w:rsidTr="00D70EB6">
        <w:tc>
          <w:tcPr>
            <w:tcW w:w="848" w:type="pct"/>
          </w:tcPr>
          <w:p w14:paraId="3A7D9AE1"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30. punkts</w:t>
            </w:r>
          </w:p>
          <w:p w14:paraId="7FAB732A" w14:textId="77777777" w:rsidR="00D70EB6" w:rsidRPr="00225505" w:rsidRDefault="00D70EB6" w:rsidP="00D70EB6">
            <w:pPr>
              <w:spacing w:after="0" w:line="240" w:lineRule="auto"/>
              <w:rPr>
                <w:rFonts w:eastAsia="Times New Roman"/>
                <w:sz w:val="22"/>
                <w:lang w:eastAsia="lv-LV"/>
              </w:rPr>
            </w:pPr>
          </w:p>
        </w:tc>
        <w:tc>
          <w:tcPr>
            <w:tcW w:w="714" w:type="pct"/>
          </w:tcPr>
          <w:p w14:paraId="6F6E12C2" w14:textId="77777777" w:rsidR="00D70EB6" w:rsidRPr="00225505" w:rsidRDefault="00D70EB6" w:rsidP="00D70EB6">
            <w:pPr>
              <w:spacing w:after="0" w:line="240" w:lineRule="auto"/>
              <w:rPr>
                <w:rFonts w:eastAsia="Times New Roman"/>
                <w:sz w:val="22"/>
                <w:lang w:eastAsia="lv-LV"/>
              </w:rPr>
            </w:pPr>
          </w:p>
        </w:tc>
        <w:tc>
          <w:tcPr>
            <w:tcW w:w="2523" w:type="pct"/>
          </w:tcPr>
          <w:p w14:paraId="6CD28A18"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6408B107"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Elektroenerģijas tirgus likuma 1. panta 12. punkts.</w:t>
            </w:r>
          </w:p>
        </w:tc>
        <w:tc>
          <w:tcPr>
            <w:tcW w:w="915" w:type="pct"/>
          </w:tcPr>
          <w:p w14:paraId="3C7C528D"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3FB1216" w14:textId="77777777" w:rsidTr="00D70EB6">
        <w:tc>
          <w:tcPr>
            <w:tcW w:w="848" w:type="pct"/>
          </w:tcPr>
          <w:p w14:paraId="77D25155"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31. punkts</w:t>
            </w:r>
          </w:p>
          <w:p w14:paraId="5A8720DD" w14:textId="77777777" w:rsidR="00D70EB6" w:rsidRPr="00225505" w:rsidRDefault="00D70EB6" w:rsidP="00D70EB6">
            <w:pPr>
              <w:spacing w:after="0" w:line="240" w:lineRule="auto"/>
              <w:rPr>
                <w:rFonts w:eastAsia="Times New Roman"/>
                <w:sz w:val="22"/>
                <w:lang w:eastAsia="lv-LV"/>
              </w:rPr>
            </w:pPr>
          </w:p>
        </w:tc>
        <w:tc>
          <w:tcPr>
            <w:tcW w:w="714" w:type="pct"/>
          </w:tcPr>
          <w:p w14:paraId="0D04A936" w14:textId="77777777" w:rsidR="00D70EB6" w:rsidRPr="00225505" w:rsidRDefault="00D70EB6" w:rsidP="00D70EB6">
            <w:pPr>
              <w:spacing w:after="0" w:line="240" w:lineRule="auto"/>
              <w:rPr>
                <w:rFonts w:eastAsia="Times New Roman"/>
                <w:sz w:val="22"/>
                <w:lang w:eastAsia="lv-LV"/>
              </w:rPr>
            </w:pPr>
          </w:p>
        </w:tc>
        <w:tc>
          <w:tcPr>
            <w:tcW w:w="2523" w:type="pct"/>
          </w:tcPr>
          <w:p w14:paraId="4955ED12" w14:textId="5E3DF33F" w:rsidR="00D70EB6" w:rsidRPr="00225505" w:rsidRDefault="00D70EB6" w:rsidP="00D70EB6">
            <w:pPr>
              <w:spacing w:after="0" w:line="240" w:lineRule="auto"/>
              <w:rPr>
                <w:sz w:val="22"/>
              </w:rPr>
            </w:pPr>
            <w:r w:rsidRPr="00225505">
              <w:rPr>
                <w:sz w:val="22"/>
              </w:rPr>
              <w:t xml:space="preserve">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w:t>
            </w:r>
            <w:r w:rsidRPr="00225505">
              <w:rPr>
                <w:sz w:val="22"/>
              </w:rPr>
              <w:lastRenderedPageBreak/>
              <w:t>efektīvas centralizētās siltumapgādes potenciāls, tad šī Direktīvas 2012/27/ES norma nav jāpārņem.</w:t>
            </w:r>
            <w:r w:rsidR="00576DDA" w:rsidRPr="00225505">
              <w:rPr>
                <w:rStyle w:val="FootnoteReference"/>
                <w:sz w:val="22"/>
              </w:rPr>
              <w:footnoteReference w:id="1"/>
            </w:r>
          </w:p>
          <w:p w14:paraId="158930F5" w14:textId="77777777" w:rsidR="00D70EB6" w:rsidRPr="00225505" w:rsidRDefault="00D70EB6" w:rsidP="00576DDA">
            <w:pPr>
              <w:spacing w:after="0" w:line="240" w:lineRule="auto"/>
              <w:rPr>
                <w:rFonts w:eastAsia="Times New Roman"/>
                <w:sz w:val="22"/>
                <w:lang w:eastAsia="lv-LV"/>
              </w:rPr>
            </w:pPr>
          </w:p>
        </w:tc>
        <w:tc>
          <w:tcPr>
            <w:tcW w:w="915" w:type="pct"/>
          </w:tcPr>
          <w:p w14:paraId="4B27E14D" w14:textId="77777777" w:rsidR="00D70EB6" w:rsidRPr="00225505" w:rsidRDefault="00D70EB6" w:rsidP="00D70EB6">
            <w:pPr>
              <w:spacing w:after="0" w:line="240" w:lineRule="auto"/>
              <w:rPr>
                <w:sz w:val="22"/>
              </w:rPr>
            </w:pPr>
            <w:r w:rsidRPr="00225505">
              <w:rPr>
                <w:spacing w:val="-2"/>
                <w:sz w:val="22"/>
              </w:rPr>
              <w:lastRenderedPageBreak/>
              <w:t>Neparedz stingrākas prasības</w:t>
            </w:r>
          </w:p>
        </w:tc>
      </w:tr>
      <w:tr w:rsidR="00D70EB6" w:rsidRPr="00225505" w14:paraId="54AC3328" w14:textId="77777777" w:rsidTr="00D70EB6">
        <w:tc>
          <w:tcPr>
            <w:tcW w:w="848" w:type="pct"/>
          </w:tcPr>
          <w:p w14:paraId="61F1C6AF"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32. punkts</w:t>
            </w:r>
          </w:p>
          <w:p w14:paraId="1360089C" w14:textId="77777777" w:rsidR="00D70EB6" w:rsidRPr="00225505" w:rsidRDefault="00D70EB6" w:rsidP="00D70EB6">
            <w:pPr>
              <w:spacing w:after="0" w:line="240" w:lineRule="auto"/>
              <w:rPr>
                <w:rFonts w:eastAsia="Times New Roman"/>
                <w:sz w:val="22"/>
                <w:lang w:eastAsia="lv-LV"/>
              </w:rPr>
            </w:pPr>
          </w:p>
        </w:tc>
        <w:tc>
          <w:tcPr>
            <w:tcW w:w="714" w:type="pct"/>
          </w:tcPr>
          <w:p w14:paraId="663704C3" w14:textId="77777777" w:rsidR="00D70EB6" w:rsidRPr="00225505" w:rsidRDefault="00D70EB6" w:rsidP="00D70EB6">
            <w:pPr>
              <w:spacing w:after="0" w:line="240" w:lineRule="auto"/>
              <w:rPr>
                <w:bCs/>
                <w:sz w:val="22"/>
              </w:rPr>
            </w:pPr>
          </w:p>
        </w:tc>
        <w:tc>
          <w:tcPr>
            <w:tcW w:w="2523" w:type="pct"/>
          </w:tcPr>
          <w:p w14:paraId="67BEA09A"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17242624" w14:textId="77777777" w:rsidR="00D70EB6" w:rsidRPr="00225505" w:rsidRDefault="00D70EB6" w:rsidP="00D70EB6">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2009. gada 10. marta</w:t>
            </w:r>
            <w:r w:rsidRPr="00225505">
              <w:rPr>
                <w:rFonts w:eastAsia="Times New Roman"/>
                <w:bCs/>
                <w:sz w:val="22"/>
                <w:lang w:eastAsia="lv-LV"/>
              </w:rPr>
              <w:t xml:space="preserve"> noteikumu Nr.221</w:t>
            </w:r>
            <w:r w:rsidRPr="00225505">
              <w:rPr>
                <w:rFonts w:eastAsia="Times New Roman"/>
                <w:sz w:val="22"/>
                <w:lang w:eastAsia="lv-LV"/>
              </w:rPr>
              <w:t xml:space="preserve"> „Noteikumi par elektroenerģijas ražošanu un cenu noteikšanu, ražojot elektroenerģiju koģenerācijā” 2.3. apakšpunkts.</w:t>
            </w:r>
          </w:p>
        </w:tc>
        <w:tc>
          <w:tcPr>
            <w:tcW w:w="915" w:type="pct"/>
          </w:tcPr>
          <w:p w14:paraId="60D7DFA9"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855FE55" w14:textId="77777777" w:rsidTr="00D70EB6">
        <w:tc>
          <w:tcPr>
            <w:tcW w:w="848" w:type="pct"/>
          </w:tcPr>
          <w:p w14:paraId="6D335A6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33. punkts</w:t>
            </w:r>
          </w:p>
          <w:p w14:paraId="6620D9B8" w14:textId="77777777" w:rsidR="00D70EB6" w:rsidRPr="00225505" w:rsidRDefault="00D70EB6" w:rsidP="00D70EB6">
            <w:pPr>
              <w:spacing w:after="0" w:line="240" w:lineRule="auto"/>
              <w:rPr>
                <w:rFonts w:eastAsia="Times New Roman"/>
                <w:sz w:val="22"/>
                <w:lang w:eastAsia="lv-LV"/>
              </w:rPr>
            </w:pPr>
          </w:p>
        </w:tc>
        <w:tc>
          <w:tcPr>
            <w:tcW w:w="714" w:type="pct"/>
          </w:tcPr>
          <w:p w14:paraId="154D44AF" w14:textId="77777777" w:rsidR="00D70EB6" w:rsidRPr="00225505" w:rsidRDefault="00D70EB6" w:rsidP="00D70EB6">
            <w:pPr>
              <w:spacing w:after="0" w:line="240" w:lineRule="auto"/>
              <w:rPr>
                <w:rFonts w:eastAsia="Times New Roman"/>
                <w:sz w:val="22"/>
                <w:lang w:eastAsia="lv-LV"/>
              </w:rPr>
            </w:pPr>
          </w:p>
        </w:tc>
        <w:tc>
          <w:tcPr>
            <w:tcW w:w="2523" w:type="pct"/>
          </w:tcPr>
          <w:p w14:paraId="5050A313"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408CDDE7" w14:textId="77777777" w:rsidR="00D70EB6" w:rsidRPr="00225505" w:rsidRDefault="00D70EB6" w:rsidP="00D70EB6">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2009. gada 10. marta </w:t>
            </w:r>
            <w:r w:rsidRPr="00225505">
              <w:rPr>
                <w:rFonts w:eastAsia="Times New Roman"/>
                <w:bCs/>
                <w:sz w:val="22"/>
                <w:lang w:eastAsia="lv-LV"/>
              </w:rPr>
              <w:t>noteikumu Nr.221</w:t>
            </w:r>
            <w:r w:rsidRPr="00225505">
              <w:rPr>
                <w:rFonts w:eastAsia="Times New Roman"/>
                <w:sz w:val="22"/>
                <w:lang w:eastAsia="lv-LV"/>
              </w:rPr>
              <w:t xml:space="preserve"> „Noteikumi par elektroenerģijas ražošanu un cenu noteikšanu, ražojot elektroenerģiju koģenerācijā</w:t>
            </w:r>
            <w:r w:rsidRPr="00225505">
              <w:rPr>
                <w:rFonts w:eastAsia="Times New Roman"/>
                <w:bCs/>
                <w:sz w:val="22"/>
                <w:lang w:eastAsia="lv-LV"/>
              </w:rPr>
              <w:t>” 29. punkts.</w:t>
            </w:r>
          </w:p>
        </w:tc>
        <w:tc>
          <w:tcPr>
            <w:tcW w:w="915" w:type="pct"/>
          </w:tcPr>
          <w:p w14:paraId="7729C420"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ECBD37D" w14:textId="77777777" w:rsidTr="00D70EB6">
        <w:tc>
          <w:tcPr>
            <w:tcW w:w="848" w:type="pct"/>
          </w:tcPr>
          <w:p w14:paraId="360ABC5A"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34. punkts</w:t>
            </w:r>
          </w:p>
          <w:p w14:paraId="54E88862" w14:textId="77777777" w:rsidR="00D70EB6" w:rsidRPr="00225505" w:rsidRDefault="00D70EB6" w:rsidP="00D70EB6">
            <w:pPr>
              <w:spacing w:after="0" w:line="240" w:lineRule="auto"/>
              <w:rPr>
                <w:rFonts w:eastAsia="Times New Roman"/>
                <w:sz w:val="22"/>
                <w:lang w:eastAsia="lv-LV"/>
              </w:rPr>
            </w:pPr>
          </w:p>
        </w:tc>
        <w:tc>
          <w:tcPr>
            <w:tcW w:w="714" w:type="pct"/>
          </w:tcPr>
          <w:p w14:paraId="77C50093" w14:textId="77777777" w:rsidR="00D70EB6" w:rsidRPr="00225505" w:rsidRDefault="00D70EB6" w:rsidP="00D70EB6">
            <w:pPr>
              <w:spacing w:after="0" w:line="240" w:lineRule="auto"/>
              <w:rPr>
                <w:rFonts w:eastAsia="Times New Roman"/>
                <w:sz w:val="22"/>
                <w:lang w:eastAsia="lv-LV"/>
              </w:rPr>
            </w:pPr>
          </w:p>
        </w:tc>
        <w:tc>
          <w:tcPr>
            <w:tcW w:w="2523" w:type="pct"/>
          </w:tcPr>
          <w:p w14:paraId="5BB3F399"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21951983" w14:textId="77777777" w:rsidR="00D70EB6" w:rsidRPr="00225505" w:rsidRDefault="00D70EB6" w:rsidP="00D70EB6">
            <w:pPr>
              <w:spacing w:after="0" w:line="240" w:lineRule="auto"/>
              <w:rPr>
                <w:rFonts w:eastAsia="Times New Roman"/>
                <w:b/>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2009. gada 10. marta </w:t>
            </w:r>
            <w:r w:rsidRPr="00225505">
              <w:rPr>
                <w:rFonts w:eastAsia="Times New Roman"/>
                <w:bCs/>
                <w:sz w:val="22"/>
                <w:lang w:eastAsia="lv-LV"/>
              </w:rPr>
              <w:t>noteikumu Nr.221</w:t>
            </w:r>
            <w:r w:rsidRPr="00225505">
              <w:rPr>
                <w:rFonts w:eastAsia="Times New Roman"/>
                <w:sz w:val="22"/>
                <w:lang w:eastAsia="lv-LV"/>
              </w:rPr>
              <w:t xml:space="preserve"> „Noteikumi par elektroenerģijas ražošanu un cenu noteikšanu, ražojot elektroenerģiju koģenerācijā” 6. punkts.</w:t>
            </w:r>
          </w:p>
        </w:tc>
        <w:tc>
          <w:tcPr>
            <w:tcW w:w="915" w:type="pct"/>
          </w:tcPr>
          <w:p w14:paraId="700083C3"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4E45D18" w14:textId="77777777" w:rsidTr="00D70EB6">
        <w:tc>
          <w:tcPr>
            <w:tcW w:w="848" w:type="pct"/>
          </w:tcPr>
          <w:p w14:paraId="4C7D41CB"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35. punkts</w:t>
            </w:r>
          </w:p>
        </w:tc>
        <w:tc>
          <w:tcPr>
            <w:tcW w:w="714" w:type="pct"/>
          </w:tcPr>
          <w:p w14:paraId="7C51EB59" w14:textId="77777777" w:rsidR="00D70EB6" w:rsidRPr="00225505" w:rsidRDefault="00D70EB6" w:rsidP="00D70EB6">
            <w:pPr>
              <w:spacing w:after="0" w:line="240" w:lineRule="auto"/>
              <w:rPr>
                <w:rFonts w:eastAsia="Times New Roman"/>
                <w:sz w:val="22"/>
                <w:lang w:eastAsia="lv-LV"/>
              </w:rPr>
            </w:pPr>
          </w:p>
        </w:tc>
        <w:tc>
          <w:tcPr>
            <w:tcW w:w="2523" w:type="pct"/>
          </w:tcPr>
          <w:p w14:paraId="6DBEB708"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488097EE" w14:textId="77777777" w:rsidR="00D70EB6" w:rsidRPr="00225505" w:rsidRDefault="00D70EB6" w:rsidP="00D70EB6">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2009. gada 10. marta </w:t>
            </w:r>
            <w:r w:rsidRPr="00225505">
              <w:rPr>
                <w:rFonts w:eastAsia="Times New Roman"/>
                <w:bCs/>
                <w:sz w:val="22"/>
                <w:lang w:eastAsia="lv-LV"/>
              </w:rPr>
              <w:t>noteikumu Nr.221</w:t>
            </w:r>
            <w:r w:rsidRPr="00225505">
              <w:rPr>
                <w:rFonts w:eastAsia="Times New Roman"/>
                <w:sz w:val="22"/>
                <w:lang w:eastAsia="lv-LV"/>
              </w:rPr>
              <w:t xml:space="preserve"> „Noteikumi par elektroenerģijas ražošanu un cenu noteikšanu, ražojot elektroenerģiju koģenerācijā” 29.1. punkts.</w:t>
            </w:r>
          </w:p>
        </w:tc>
        <w:tc>
          <w:tcPr>
            <w:tcW w:w="915" w:type="pct"/>
          </w:tcPr>
          <w:p w14:paraId="08516034"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541DCCD" w14:textId="77777777" w:rsidTr="00D70EB6">
        <w:tc>
          <w:tcPr>
            <w:tcW w:w="848" w:type="pct"/>
          </w:tcPr>
          <w:p w14:paraId="37D43005"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36. punkts</w:t>
            </w:r>
          </w:p>
        </w:tc>
        <w:tc>
          <w:tcPr>
            <w:tcW w:w="714" w:type="pct"/>
          </w:tcPr>
          <w:p w14:paraId="62430289" w14:textId="77777777" w:rsidR="00D70EB6" w:rsidRPr="00225505" w:rsidRDefault="00D70EB6" w:rsidP="00D70EB6">
            <w:pPr>
              <w:spacing w:after="0" w:line="240" w:lineRule="auto"/>
              <w:rPr>
                <w:rFonts w:eastAsia="Times New Roman"/>
                <w:sz w:val="22"/>
                <w:lang w:eastAsia="lv-LV"/>
              </w:rPr>
            </w:pPr>
          </w:p>
        </w:tc>
        <w:tc>
          <w:tcPr>
            <w:tcW w:w="2523" w:type="pct"/>
          </w:tcPr>
          <w:p w14:paraId="3FC52FFD" w14:textId="77777777" w:rsidR="00D70EB6" w:rsidRPr="00225505" w:rsidRDefault="00D70EB6" w:rsidP="00D70EB6">
            <w:pPr>
              <w:spacing w:after="0" w:line="240" w:lineRule="auto"/>
              <w:rPr>
                <w:rFonts w:eastAsia="Times New Roman"/>
                <w:b/>
                <w:bCs/>
                <w:sz w:val="22"/>
                <w:lang w:eastAsia="lv-LV"/>
              </w:rPr>
            </w:pPr>
            <w:r w:rsidRPr="00225505">
              <w:rPr>
                <w:rFonts w:eastAsia="Times New Roman"/>
                <w:b/>
                <w:bCs/>
                <w:sz w:val="22"/>
                <w:lang w:eastAsia="lv-LV"/>
              </w:rPr>
              <w:t>Pārņemts pilnībā</w:t>
            </w:r>
          </w:p>
          <w:p w14:paraId="0ACEDE2C" w14:textId="77777777" w:rsidR="00D70EB6" w:rsidRPr="00225505" w:rsidRDefault="00D70EB6" w:rsidP="00D70EB6">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2009. gada 10. marta</w:t>
            </w:r>
            <w:r w:rsidRPr="00225505">
              <w:rPr>
                <w:rFonts w:eastAsia="Times New Roman"/>
                <w:bCs/>
                <w:sz w:val="22"/>
                <w:lang w:eastAsia="lv-LV"/>
              </w:rPr>
              <w:t xml:space="preserve"> noteikumu Nr.221</w:t>
            </w:r>
            <w:r w:rsidRPr="00225505">
              <w:rPr>
                <w:rFonts w:eastAsia="Times New Roman"/>
                <w:sz w:val="22"/>
                <w:lang w:eastAsia="lv-LV"/>
              </w:rPr>
              <w:t xml:space="preserve"> „Noteikumi par elektroenerģijas ražošanu un cenu noteikšanu, ražojot elektroenerģiju koģenerācijā” 29.3. punkta otro daļu.</w:t>
            </w:r>
          </w:p>
        </w:tc>
        <w:tc>
          <w:tcPr>
            <w:tcW w:w="915" w:type="pct"/>
          </w:tcPr>
          <w:p w14:paraId="3D2DE89E"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E74DD75" w14:textId="77777777" w:rsidTr="00D70EB6">
        <w:tc>
          <w:tcPr>
            <w:tcW w:w="848" w:type="pct"/>
          </w:tcPr>
          <w:p w14:paraId="6AC0716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37. punkts</w:t>
            </w:r>
          </w:p>
          <w:p w14:paraId="73CC2AFA" w14:textId="77777777" w:rsidR="00D70EB6" w:rsidRPr="00225505" w:rsidRDefault="00D70EB6" w:rsidP="00D70EB6">
            <w:pPr>
              <w:spacing w:after="0" w:line="240" w:lineRule="auto"/>
              <w:rPr>
                <w:rFonts w:eastAsia="Times New Roman"/>
                <w:sz w:val="22"/>
                <w:lang w:eastAsia="lv-LV"/>
              </w:rPr>
            </w:pPr>
          </w:p>
        </w:tc>
        <w:tc>
          <w:tcPr>
            <w:tcW w:w="714" w:type="pct"/>
          </w:tcPr>
          <w:p w14:paraId="7A99A47D" w14:textId="77777777" w:rsidR="00D70EB6" w:rsidRPr="00225505" w:rsidRDefault="00D70EB6" w:rsidP="00D70EB6">
            <w:pPr>
              <w:spacing w:after="0" w:line="240" w:lineRule="auto"/>
              <w:rPr>
                <w:rFonts w:eastAsia="Times New Roman"/>
                <w:sz w:val="22"/>
                <w:lang w:eastAsia="lv-LV"/>
              </w:rPr>
            </w:pPr>
          </w:p>
        </w:tc>
        <w:tc>
          <w:tcPr>
            <w:tcW w:w="2523" w:type="pct"/>
          </w:tcPr>
          <w:p w14:paraId="7348505C"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83FCA7D" w14:textId="77777777" w:rsidR="00D70EB6" w:rsidRPr="00225505" w:rsidRDefault="00D70EB6" w:rsidP="00D70EB6">
            <w:pPr>
              <w:spacing w:after="0" w:line="240" w:lineRule="auto"/>
              <w:rPr>
                <w:rFonts w:eastAsia="Times New Roman"/>
                <w:sz w:val="22"/>
                <w:lang w:eastAsia="lv-LV"/>
              </w:rPr>
            </w:pPr>
            <w:r w:rsidRPr="00225505">
              <w:rPr>
                <w:rFonts w:eastAsia="Times New Roman"/>
                <w:bCs/>
                <w:sz w:val="22"/>
                <w:lang w:eastAsia="lv-LV"/>
              </w:rPr>
              <w:t>Ministru kabineta noteikumu Nr.221</w:t>
            </w:r>
            <w:r w:rsidRPr="00225505">
              <w:rPr>
                <w:rFonts w:eastAsia="Times New Roman"/>
                <w:sz w:val="22"/>
                <w:lang w:eastAsia="lv-LV"/>
              </w:rPr>
              <w:t xml:space="preserve"> „Noteikumi par elektroenerģijas ražošanu un cenu noteikšanu, ražojot elektroenerģiju koģenerācijā” 2.2. apakšpunkts.</w:t>
            </w:r>
          </w:p>
        </w:tc>
        <w:tc>
          <w:tcPr>
            <w:tcW w:w="915" w:type="pct"/>
          </w:tcPr>
          <w:p w14:paraId="0247FB00"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FF261D7" w14:textId="77777777" w:rsidTr="00D70EB6">
        <w:tc>
          <w:tcPr>
            <w:tcW w:w="848" w:type="pct"/>
          </w:tcPr>
          <w:p w14:paraId="04609CAA"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38. punkts</w:t>
            </w:r>
          </w:p>
          <w:p w14:paraId="0966D0FF" w14:textId="77777777" w:rsidR="00D70EB6" w:rsidRPr="00225505" w:rsidRDefault="00D70EB6" w:rsidP="00D70EB6">
            <w:pPr>
              <w:spacing w:after="0" w:line="240" w:lineRule="auto"/>
              <w:rPr>
                <w:rFonts w:eastAsia="Times New Roman"/>
                <w:sz w:val="22"/>
                <w:lang w:eastAsia="lv-LV"/>
              </w:rPr>
            </w:pPr>
          </w:p>
        </w:tc>
        <w:tc>
          <w:tcPr>
            <w:tcW w:w="714" w:type="pct"/>
          </w:tcPr>
          <w:p w14:paraId="486C72B2" w14:textId="77777777" w:rsidR="00D70EB6" w:rsidRPr="00225505" w:rsidRDefault="00D70EB6" w:rsidP="00D70EB6">
            <w:pPr>
              <w:spacing w:after="0" w:line="240" w:lineRule="auto"/>
              <w:rPr>
                <w:rFonts w:eastAsia="Times New Roman"/>
                <w:sz w:val="22"/>
                <w:lang w:eastAsia="lv-LV"/>
              </w:rPr>
            </w:pPr>
          </w:p>
        </w:tc>
        <w:tc>
          <w:tcPr>
            <w:tcW w:w="2523" w:type="pct"/>
          </w:tcPr>
          <w:p w14:paraId="0378E904"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08FE378" w14:textId="77777777" w:rsidR="00D70EB6" w:rsidRPr="00225505" w:rsidRDefault="00D70EB6" w:rsidP="00D70EB6">
            <w:pPr>
              <w:spacing w:after="0" w:line="240" w:lineRule="auto"/>
              <w:rPr>
                <w:rFonts w:eastAsia="Times New Roman"/>
                <w:sz w:val="22"/>
                <w:lang w:eastAsia="lv-LV"/>
              </w:rPr>
            </w:pPr>
            <w:r w:rsidRPr="00225505">
              <w:rPr>
                <w:rFonts w:eastAsia="Times New Roman"/>
                <w:bCs/>
                <w:sz w:val="22"/>
                <w:lang w:eastAsia="lv-LV"/>
              </w:rPr>
              <w:t>Ministru kabineta noteikumu Nr.221</w:t>
            </w:r>
            <w:r w:rsidRPr="00225505">
              <w:rPr>
                <w:rFonts w:eastAsia="Times New Roman"/>
                <w:sz w:val="22"/>
                <w:lang w:eastAsia="lv-LV"/>
              </w:rPr>
              <w:t xml:space="preserve"> „Noteikumi par elektroenerģijas ražošanu un cenu noteikšanu, ražojot elektroenerģiju koģenerācijā” 2.5. apakšpunkts.</w:t>
            </w:r>
          </w:p>
        </w:tc>
        <w:tc>
          <w:tcPr>
            <w:tcW w:w="915" w:type="pct"/>
          </w:tcPr>
          <w:p w14:paraId="3B164218"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2E020A7" w14:textId="77777777" w:rsidTr="00D70EB6">
        <w:tc>
          <w:tcPr>
            <w:tcW w:w="848" w:type="pct"/>
          </w:tcPr>
          <w:p w14:paraId="70A06E1D"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39. punkts</w:t>
            </w:r>
          </w:p>
        </w:tc>
        <w:tc>
          <w:tcPr>
            <w:tcW w:w="714" w:type="pct"/>
          </w:tcPr>
          <w:p w14:paraId="55AD35C9" w14:textId="77777777" w:rsidR="00D70EB6" w:rsidRPr="00225505" w:rsidRDefault="00D70EB6" w:rsidP="00D70EB6">
            <w:pPr>
              <w:spacing w:after="0" w:line="240" w:lineRule="auto"/>
              <w:rPr>
                <w:rFonts w:eastAsia="Times New Roman"/>
                <w:sz w:val="22"/>
                <w:lang w:eastAsia="lv-LV"/>
              </w:rPr>
            </w:pPr>
          </w:p>
        </w:tc>
        <w:tc>
          <w:tcPr>
            <w:tcW w:w="2523" w:type="pct"/>
          </w:tcPr>
          <w:p w14:paraId="70F5458B" w14:textId="488A047F" w:rsidR="00D70EB6" w:rsidRPr="00225505" w:rsidRDefault="00E61A34" w:rsidP="00D70EB6">
            <w:pPr>
              <w:spacing w:after="0" w:line="240" w:lineRule="auto"/>
              <w:rPr>
                <w:rFonts w:eastAsia="Times New Roman"/>
                <w:b/>
                <w:bCs/>
                <w:sz w:val="22"/>
                <w:lang w:eastAsia="lv-LV"/>
              </w:rPr>
            </w:pPr>
            <w:r>
              <w:rPr>
                <w:rFonts w:eastAsia="Times New Roman"/>
                <w:b/>
                <w:bCs/>
                <w:sz w:val="22"/>
                <w:lang w:eastAsia="lv-LV"/>
              </w:rPr>
              <w:t>Pārņemts pilnībā</w:t>
            </w:r>
          </w:p>
          <w:p w14:paraId="3C22EDB4" w14:textId="5E8E9E88" w:rsidR="00D70EB6" w:rsidRPr="00225505" w:rsidRDefault="00E61A34" w:rsidP="00D70EB6">
            <w:pPr>
              <w:spacing w:after="0" w:line="240" w:lineRule="auto"/>
              <w:rPr>
                <w:rFonts w:eastAsia="Times New Roman"/>
                <w:b/>
                <w:bCs/>
                <w:sz w:val="22"/>
                <w:lang w:eastAsia="lv-LV"/>
              </w:rPr>
            </w:pPr>
            <w:r>
              <w:rPr>
                <w:rFonts w:eastAsia="Times New Roman"/>
                <w:sz w:val="22"/>
                <w:lang w:eastAsia="lv-LV"/>
              </w:rPr>
              <w:t>Enerģētikas likums.</w:t>
            </w:r>
          </w:p>
        </w:tc>
        <w:tc>
          <w:tcPr>
            <w:tcW w:w="915" w:type="pct"/>
          </w:tcPr>
          <w:p w14:paraId="2305DC46"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9C7E2A0" w14:textId="77777777" w:rsidTr="00D70EB6">
        <w:tc>
          <w:tcPr>
            <w:tcW w:w="848" w:type="pct"/>
          </w:tcPr>
          <w:p w14:paraId="5B517B7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40. punkts</w:t>
            </w:r>
          </w:p>
        </w:tc>
        <w:tc>
          <w:tcPr>
            <w:tcW w:w="714" w:type="pct"/>
          </w:tcPr>
          <w:p w14:paraId="5FFB3590" w14:textId="77777777" w:rsidR="00D70EB6" w:rsidRPr="00225505" w:rsidRDefault="00D70EB6" w:rsidP="00D70EB6">
            <w:pPr>
              <w:spacing w:after="0" w:line="240" w:lineRule="auto"/>
              <w:rPr>
                <w:rFonts w:eastAsia="Times New Roman"/>
                <w:sz w:val="22"/>
                <w:lang w:eastAsia="lv-LV"/>
              </w:rPr>
            </w:pPr>
          </w:p>
        </w:tc>
        <w:tc>
          <w:tcPr>
            <w:tcW w:w="2523" w:type="pct"/>
          </w:tcPr>
          <w:p w14:paraId="4342B645"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157508D" w14:textId="77777777" w:rsidR="00D70EB6" w:rsidRPr="00225505" w:rsidRDefault="00D70EB6" w:rsidP="00D70EB6">
            <w:pPr>
              <w:spacing w:after="0" w:line="240" w:lineRule="auto"/>
              <w:rPr>
                <w:rFonts w:eastAsia="Times New Roman"/>
                <w:sz w:val="22"/>
                <w:lang w:eastAsia="lv-LV"/>
              </w:rPr>
            </w:pPr>
            <w:r w:rsidRPr="00225505">
              <w:rPr>
                <w:rFonts w:eastAsia="Times New Roman"/>
                <w:bCs/>
                <w:sz w:val="22"/>
                <w:lang w:eastAsia="lv-LV"/>
              </w:rPr>
              <w:t>Ministru kabineta noteikumu Nr.240 „</w:t>
            </w:r>
            <w:r w:rsidRPr="00225505">
              <w:rPr>
                <w:sz w:val="22"/>
              </w:rPr>
              <w:t>Vispārīgie teritorijas plānošanas, izmantošanas un apbūves noteikumi” 116. punkts.</w:t>
            </w:r>
          </w:p>
        </w:tc>
        <w:tc>
          <w:tcPr>
            <w:tcW w:w="915" w:type="pct"/>
          </w:tcPr>
          <w:p w14:paraId="3DBA291C"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2E132A9" w14:textId="77777777" w:rsidTr="00D70EB6">
        <w:tc>
          <w:tcPr>
            <w:tcW w:w="848" w:type="pct"/>
          </w:tcPr>
          <w:p w14:paraId="744DEA97"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41. punkts</w:t>
            </w:r>
          </w:p>
        </w:tc>
        <w:tc>
          <w:tcPr>
            <w:tcW w:w="714" w:type="pct"/>
          </w:tcPr>
          <w:p w14:paraId="6C2D9438" w14:textId="77777777" w:rsidR="00D70EB6" w:rsidRPr="00225505" w:rsidRDefault="00D70EB6" w:rsidP="00D70EB6">
            <w:pPr>
              <w:spacing w:after="0" w:line="240" w:lineRule="auto"/>
              <w:rPr>
                <w:rFonts w:eastAsia="Times New Roman"/>
                <w:sz w:val="22"/>
                <w:lang w:eastAsia="lv-LV"/>
              </w:rPr>
            </w:pPr>
          </w:p>
        </w:tc>
        <w:tc>
          <w:tcPr>
            <w:tcW w:w="2523" w:type="pct"/>
          </w:tcPr>
          <w:p w14:paraId="2B9C21CE" w14:textId="77777777" w:rsidR="00D70EB6" w:rsidRPr="00225505" w:rsidRDefault="00D70EB6" w:rsidP="00D70EB6">
            <w:pPr>
              <w:spacing w:after="0" w:line="240" w:lineRule="auto"/>
              <w:rPr>
                <w:rFonts w:eastAsia="Times New Roman"/>
                <w:b/>
                <w:bCs/>
                <w:sz w:val="22"/>
                <w:lang w:eastAsia="lv-LV"/>
              </w:rPr>
            </w:pPr>
            <w:r w:rsidRPr="00225505">
              <w:rPr>
                <w:rFonts w:eastAsia="Times New Roman"/>
                <w:b/>
                <w:bCs/>
                <w:sz w:val="22"/>
                <w:lang w:eastAsia="lv-LV"/>
              </w:rPr>
              <w:t>Pārņemts pilnībā</w:t>
            </w:r>
          </w:p>
          <w:p w14:paraId="1FC9A03F" w14:textId="77777777" w:rsidR="00D70EB6" w:rsidRPr="00225505" w:rsidRDefault="00D70EB6" w:rsidP="00D70EB6">
            <w:pPr>
              <w:spacing w:after="0" w:line="240" w:lineRule="auto"/>
              <w:rPr>
                <w:rFonts w:eastAsia="Times New Roman"/>
                <w:color w:val="000000" w:themeColor="text1"/>
                <w:sz w:val="22"/>
                <w:lang w:eastAsia="lv-LV"/>
              </w:rPr>
            </w:pPr>
            <w:r w:rsidRPr="00225505">
              <w:rPr>
                <w:color w:val="000000" w:themeColor="text1"/>
                <w:sz w:val="22"/>
              </w:rPr>
              <w:t xml:space="preserve">Prasības </w:t>
            </w:r>
            <w:r w:rsidRPr="00225505">
              <w:rPr>
                <w:rFonts w:eastAsia="Times New Roman"/>
                <w:color w:val="000000" w:themeColor="text1"/>
                <w:sz w:val="22"/>
                <w:lang w:eastAsia="lv-LV"/>
              </w:rPr>
              <w:t>pārņemtas ar:</w:t>
            </w:r>
          </w:p>
          <w:p w14:paraId="52989C62" w14:textId="77777777" w:rsidR="00E61A34" w:rsidRDefault="00D70EB6" w:rsidP="00D70EB6">
            <w:pPr>
              <w:rPr>
                <w:color w:val="000000" w:themeColor="text1"/>
                <w:sz w:val="22"/>
              </w:rPr>
            </w:pPr>
            <w:r w:rsidRPr="00225505">
              <w:rPr>
                <w:rFonts w:eastAsia="Times New Roman"/>
                <w:color w:val="000000" w:themeColor="text1"/>
                <w:sz w:val="22"/>
              </w:rPr>
              <w:t>1) Enerģētikas likuma 1.panta 4.</w:t>
            </w:r>
            <w:r w:rsidRPr="00225505">
              <w:rPr>
                <w:rFonts w:eastAsia="Times New Roman"/>
                <w:color w:val="000000" w:themeColor="text1"/>
                <w:sz w:val="22"/>
                <w:vertAlign w:val="superscript"/>
              </w:rPr>
              <w:t xml:space="preserve">1 </w:t>
            </w:r>
            <w:r w:rsidRPr="00225505">
              <w:rPr>
                <w:rFonts w:eastAsia="Times New Roman"/>
                <w:color w:val="000000" w:themeColor="text1"/>
                <w:sz w:val="22"/>
              </w:rPr>
              <w:t>, 4.</w:t>
            </w:r>
            <w:r w:rsidRPr="00225505">
              <w:rPr>
                <w:rFonts w:eastAsia="Times New Roman"/>
                <w:color w:val="000000" w:themeColor="text1"/>
                <w:sz w:val="22"/>
                <w:vertAlign w:val="superscript"/>
              </w:rPr>
              <w:t xml:space="preserve">2 </w:t>
            </w:r>
            <w:r w:rsidRPr="00225505">
              <w:rPr>
                <w:color w:val="000000" w:themeColor="text1"/>
                <w:sz w:val="22"/>
              </w:rPr>
              <w:t>,22.</w:t>
            </w:r>
            <w:r w:rsidRPr="00225505">
              <w:rPr>
                <w:color w:val="000000" w:themeColor="text1"/>
                <w:sz w:val="22"/>
                <w:vertAlign w:val="superscript"/>
              </w:rPr>
              <w:t xml:space="preserve">1 </w:t>
            </w:r>
            <w:r w:rsidRPr="00225505">
              <w:rPr>
                <w:color w:val="000000" w:themeColor="text1"/>
                <w:sz w:val="22"/>
              </w:rPr>
              <w:t xml:space="preserve"> un 22.</w:t>
            </w:r>
            <w:r w:rsidRPr="00225505">
              <w:rPr>
                <w:color w:val="000000" w:themeColor="text1"/>
                <w:sz w:val="22"/>
                <w:vertAlign w:val="superscript"/>
              </w:rPr>
              <w:t xml:space="preserve">2 </w:t>
            </w:r>
            <w:r w:rsidRPr="00225505">
              <w:rPr>
                <w:color w:val="000000" w:themeColor="text1"/>
                <w:sz w:val="22"/>
              </w:rPr>
              <w:t>punktiem;</w:t>
            </w:r>
          </w:p>
          <w:p w14:paraId="356255FD" w14:textId="58740148" w:rsidR="00D70EB6" w:rsidRPr="00E61A34" w:rsidRDefault="00D70EB6" w:rsidP="00E61A34">
            <w:pPr>
              <w:rPr>
                <w:color w:val="000000" w:themeColor="text1"/>
                <w:sz w:val="22"/>
              </w:rPr>
            </w:pPr>
            <w:r w:rsidRPr="00225505">
              <w:rPr>
                <w:color w:val="000000" w:themeColor="text1"/>
                <w:sz w:val="22"/>
              </w:rPr>
              <w:lastRenderedPageBreak/>
              <w:t>2)</w:t>
            </w:r>
            <w:r w:rsidRPr="00225505">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p>
        </w:tc>
        <w:tc>
          <w:tcPr>
            <w:tcW w:w="915" w:type="pct"/>
          </w:tcPr>
          <w:p w14:paraId="1889A08E" w14:textId="77777777" w:rsidR="00D70EB6" w:rsidRPr="00225505" w:rsidRDefault="00D70EB6" w:rsidP="00D70EB6">
            <w:pPr>
              <w:spacing w:after="0" w:line="240" w:lineRule="auto"/>
              <w:rPr>
                <w:sz w:val="22"/>
              </w:rPr>
            </w:pPr>
            <w:r w:rsidRPr="00225505">
              <w:rPr>
                <w:spacing w:val="-2"/>
                <w:sz w:val="22"/>
              </w:rPr>
              <w:lastRenderedPageBreak/>
              <w:t>Neparedz stingrākas prasības</w:t>
            </w:r>
          </w:p>
        </w:tc>
      </w:tr>
      <w:tr w:rsidR="00D70EB6" w:rsidRPr="00225505" w14:paraId="0AF78DBE" w14:textId="77777777" w:rsidTr="00D70EB6">
        <w:tc>
          <w:tcPr>
            <w:tcW w:w="848" w:type="pct"/>
          </w:tcPr>
          <w:p w14:paraId="44617DBF"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42. punkts</w:t>
            </w:r>
          </w:p>
          <w:p w14:paraId="6B21E811" w14:textId="77777777" w:rsidR="00D70EB6" w:rsidRPr="00225505" w:rsidRDefault="00D70EB6" w:rsidP="00D70EB6">
            <w:pPr>
              <w:spacing w:after="0" w:line="240" w:lineRule="auto"/>
              <w:rPr>
                <w:rFonts w:eastAsia="Times New Roman"/>
                <w:sz w:val="22"/>
                <w:lang w:eastAsia="lv-LV"/>
              </w:rPr>
            </w:pPr>
          </w:p>
        </w:tc>
        <w:tc>
          <w:tcPr>
            <w:tcW w:w="714" w:type="pct"/>
          </w:tcPr>
          <w:p w14:paraId="0ED0D2A8" w14:textId="77777777" w:rsidR="00D70EB6" w:rsidRPr="00225505" w:rsidRDefault="00D70EB6" w:rsidP="00D70EB6">
            <w:pPr>
              <w:spacing w:after="0" w:line="240" w:lineRule="auto"/>
              <w:rPr>
                <w:rFonts w:eastAsia="Times New Roman"/>
                <w:sz w:val="22"/>
                <w:lang w:eastAsia="lv-LV"/>
              </w:rPr>
            </w:pPr>
          </w:p>
        </w:tc>
        <w:tc>
          <w:tcPr>
            <w:tcW w:w="2523" w:type="pct"/>
          </w:tcPr>
          <w:p w14:paraId="15A2668D" w14:textId="721FD0FB" w:rsidR="00D70EB6" w:rsidRPr="00225505" w:rsidRDefault="00D70EB6" w:rsidP="00D70EB6">
            <w:pPr>
              <w:spacing w:after="0" w:line="240" w:lineRule="auto"/>
              <w:rPr>
                <w:rFonts w:eastAsia="Times New Roman"/>
                <w:b/>
                <w:bCs/>
                <w:sz w:val="22"/>
                <w:lang w:eastAsia="lv-LV"/>
              </w:rPr>
            </w:pPr>
            <w:r w:rsidRPr="00225505">
              <w:rPr>
                <w:rFonts w:eastAsia="Times New Roman"/>
                <w:b/>
                <w:bCs/>
                <w:sz w:val="22"/>
                <w:lang w:eastAsia="lv-LV"/>
              </w:rPr>
              <w:t xml:space="preserve"> Pārņemts pilnībā</w:t>
            </w:r>
          </w:p>
          <w:p w14:paraId="1244F4FC" w14:textId="77777777" w:rsidR="00D70EB6" w:rsidRPr="00225505" w:rsidRDefault="00D70EB6" w:rsidP="00D70EB6">
            <w:pPr>
              <w:spacing w:after="0" w:line="240" w:lineRule="auto"/>
              <w:rPr>
                <w:rFonts w:eastAsia="Times New Roman"/>
                <w:color w:val="000000" w:themeColor="text1"/>
                <w:sz w:val="22"/>
                <w:lang w:eastAsia="lv-LV"/>
              </w:rPr>
            </w:pPr>
            <w:r w:rsidRPr="00225505">
              <w:rPr>
                <w:color w:val="000000" w:themeColor="text1"/>
                <w:sz w:val="22"/>
              </w:rPr>
              <w:t xml:space="preserve">Prasības </w:t>
            </w:r>
            <w:r w:rsidRPr="00225505">
              <w:rPr>
                <w:rFonts w:eastAsia="Times New Roman"/>
                <w:color w:val="000000" w:themeColor="text1"/>
                <w:sz w:val="22"/>
                <w:lang w:eastAsia="lv-LV"/>
              </w:rPr>
              <w:t>pārņemtas ar:</w:t>
            </w:r>
          </w:p>
          <w:p w14:paraId="7A771F24" w14:textId="77777777" w:rsidR="00D70EB6" w:rsidRPr="00225505" w:rsidRDefault="00D70EB6" w:rsidP="00D70EB6">
            <w:pPr>
              <w:rPr>
                <w:color w:val="000000" w:themeColor="text1"/>
                <w:sz w:val="22"/>
              </w:rPr>
            </w:pPr>
            <w:r w:rsidRPr="00225505">
              <w:rPr>
                <w:rFonts w:eastAsia="Times New Roman"/>
                <w:color w:val="000000" w:themeColor="text1"/>
                <w:sz w:val="22"/>
              </w:rPr>
              <w:t>1) Enerģētikas likuma 1.panta 4.</w:t>
            </w:r>
            <w:r w:rsidRPr="00225505">
              <w:rPr>
                <w:rFonts w:eastAsia="Times New Roman"/>
                <w:color w:val="000000" w:themeColor="text1"/>
                <w:sz w:val="22"/>
                <w:vertAlign w:val="superscript"/>
              </w:rPr>
              <w:t xml:space="preserve">1 </w:t>
            </w:r>
            <w:r w:rsidRPr="00225505">
              <w:rPr>
                <w:rFonts w:eastAsia="Times New Roman"/>
                <w:color w:val="000000" w:themeColor="text1"/>
                <w:sz w:val="22"/>
              </w:rPr>
              <w:t>, 4.</w:t>
            </w:r>
            <w:r w:rsidRPr="00225505">
              <w:rPr>
                <w:rFonts w:eastAsia="Times New Roman"/>
                <w:color w:val="000000" w:themeColor="text1"/>
                <w:sz w:val="22"/>
                <w:vertAlign w:val="superscript"/>
              </w:rPr>
              <w:t xml:space="preserve">2 </w:t>
            </w:r>
            <w:r w:rsidRPr="00225505">
              <w:rPr>
                <w:color w:val="000000" w:themeColor="text1"/>
                <w:sz w:val="22"/>
              </w:rPr>
              <w:t>,22.</w:t>
            </w:r>
            <w:r w:rsidRPr="00225505">
              <w:rPr>
                <w:color w:val="000000" w:themeColor="text1"/>
                <w:sz w:val="22"/>
                <w:vertAlign w:val="superscript"/>
              </w:rPr>
              <w:t xml:space="preserve">1 </w:t>
            </w:r>
            <w:r w:rsidRPr="00225505">
              <w:rPr>
                <w:color w:val="000000" w:themeColor="text1"/>
                <w:sz w:val="22"/>
              </w:rPr>
              <w:t xml:space="preserve"> un 22.</w:t>
            </w:r>
            <w:r w:rsidRPr="00225505">
              <w:rPr>
                <w:color w:val="000000" w:themeColor="text1"/>
                <w:sz w:val="22"/>
                <w:vertAlign w:val="superscript"/>
              </w:rPr>
              <w:t xml:space="preserve">2 </w:t>
            </w:r>
            <w:r w:rsidRPr="00225505">
              <w:rPr>
                <w:color w:val="000000" w:themeColor="text1"/>
                <w:sz w:val="22"/>
              </w:rPr>
              <w:t>punktiem;</w:t>
            </w:r>
          </w:p>
          <w:p w14:paraId="46F29FBD" w14:textId="77777777" w:rsidR="00D70EB6" w:rsidRPr="00225505" w:rsidRDefault="00D70EB6" w:rsidP="00D70EB6">
            <w:pPr>
              <w:rPr>
                <w:color w:val="000000" w:themeColor="text1"/>
                <w:sz w:val="22"/>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p>
        </w:tc>
        <w:tc>
          <w:tcPr>
            <w:tcW w:w="915" w:type="pct"/>
          </w:tcPr>
          <w:p w14:paraId="64E6F2A5"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6A7ABA80" w14:textId="77777777" w:rsidTr="00D70EB6">
        <w:tc>
          <w:tcPr>
            <w:tcW w:w="848" w:type="pct"/>
          </w:tcPr>
          <w:p w14:paraId="560577C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43. punkts</w:t>
            </w:r>
          </w:p>
          <w:p w14:paraId="2AD1119E" w14:textId="77777777" w:rsidR="00D70EB6" w:rsidRPr="00225505" w:rsidRDefault="00D70EB6" w:rsidP="00D70EB6">
            <w:pPr>
              <w:spacing w:after="0" w:line="240" w:lineRule="auto"/>
              <w:rPr>
                <w:rFonts w:eastAsia="Times New Roman"/>
                <w:sz w:val="22"/>
                <w:lang w:eastAsia="lv-LV"/>
              </w:rPr>
            </w:pPr>
          </w:p>
        </w:tc>
        <w:tc>
          <w:tcPr>
            <w:tcW w:w="714" w:type="pct"/>
          </w:tcPr>
          <w:p w14:paraId="319DABB2" w14:textId="77777777" w:rsidR="00D70EB6" w:rsidRPr="00225505" w:rsidRDefault="00D70EB6" w:rsidP="00D70EB6">
            <w:pPr>
              <w:spacing w:after="0" w:line="240" w:lineRule="auto"/>
              <w:rPr>
                <w:rFonts w:eastAsia="Times New Roman"/>
                <w:sz w:val="22"/>
                <w:lang w:eastAsia="lv-LV"/>
              </w:rPr>
            </w:pPr>
          </w:p>
        </w:tc>
        <w:tc>
          <w:tcPr>
            <w:tcW w:w="2523" w:type="pct"/>
          </w:tcPr>
          <w:p w14:paraId="47DFF23C" w14:textId="49A1207F" w:rsidR="00D70EB6" w:rsidRPr="00225505" w:rsidRDefault="00D70EB6" w:rsidP="00D70EB6">
            <w:pPr>
              <w:spacing w:after="0" w:line="240" w:lineRule="auto"/>
              <w:rPr>
                <w:rFonts w:eastAsia="Times New Roman"/>
                <w:b/>
                <w:bCs/>
                <w:sz w:val="22"/>
                <w:lang w:eastAsia="lv-LV"/>
              </w:rPr>
            </w:pPr>
            <w:r w:rsidRPr="00225505">
              <w:rPr>
                <w:rFonts w:eastAsia="Times New Roman"/>
                <w:b/>
                <w:bCs/>
                <w:sz w:val="22"/>
                <w:lang w:eastAsia="lv-LV"/>
              </w:rPr>
              <w:t xml:space="preserve"> Pārņemts pilnībā</w:t>
            </w:r>
          </w:p>
          <w:p w14:paraId="755CB1AC" w14:textId="77777777" w:rsidR="00D70EB6" w:rsidRPr="00225505" w:rsidRDefault="00D70EB6" w:rsidP="00D70EB6">
            <w:pPr>
              <w:spacing w:after="0" w:line="240" w:lineRule="auto"/>
              <w:rPr>
                <w:rFonts w:eastAsia="Times New Roman"/>
                <w:color w:val="000000" w:themeColor="text1"/>
                <w:sz w:val="22"/>
                <w:lang w:eastAsia="lv-LV"/>
              </w:rPr>
            </w:pPr>
            <w:r w:rsidRPr="00225505">
              <w:rPr>
                <w:color w:val="000000" w:themeColor="text1"/>
                <w:sz w:val="22"/>
              </w:rPr>
              <w:t xml:space="preserve">Prasības </w:t>
            </w:r>
            <w:r w:rsidRPr="00225505">
              <w:rPr>
                <w:rFonts w:eastAsia="Times New Roman"/>
                <w:color w:val="000000" w:themeColor="text1"/>
                <w:sz w:val="22"/>
                <w:lang w:eastAsia="lv-LV"/>
              </w:rPr>
              <w:t>pārņemtas ar:</w:t>
            </w:r>
          </w:p>
          <w:p w14:paraId="00191770" w14:textId="77777777" w:rsidR="00D70EB6" w:rsidRPr="00225505" w:rsidRDefault="00D70EB6" w:rsidP="00D70EB6">
            <w:pPr>
              <w:rPr>
                <w:color w:val="000000" w:themeColor="text1"/>
                <w:sz w:val="22"/>
              </w:rPr>
            </w:pPr>
            <w:r w:rsidRPr="00225505">
              <w:rPr>
                <w:rFonts w:eastAsia="Times New Roman"/>
                <w:color w:val="000000" w:themeColor="text1"/>
                <w:sz w:val="22"/>
              </w:rPr>
              <w:t>1) Enerģētikas likuma 1.panta 4.</w:t>
            </w:r>
            <w:r w:rsidRPr="00225505">
              <w:rPr>
                <w:rFonts w:eastAsia="Times New Roman"/>
                <w:color w:val="000000" w:themeColor="text1"/>
                <w:sz w:val="22"/>
                <w:vertAlign w:val="superscript"/>
              </w:rPr>
              <w:t xml:space="preserve">1 </w:t>
            </w:r>
            <w:r w:rsidRPr="00225505">
              <w:rPr>
                <w:rFonts w:eastAsia="Times New Roman"/>
                <w:color w:val="000000" w:themeColor="text1"/>
                <w:sz w:val="22"/>
              </w:rPr>
              <w:t>, 4.</w:t>
            </w:r>
            <w:r w:rsidRPr="00225505">
              <w:rPr>
                <w:rFonts w:eastAsia="Times New Roman"/>
                <w:color w:val="000000" w:themeColor="text1"/>
                <w:sz w:val="22"/>
                <w:vertAlign w:val="superscript"/>
              </w:rPr>
              <w:t xml:space="preserve">2 </w:t>
            </w:r>
            <w:r w:rsidRPr="00225505">
              <w:rPr>
                <w:color w:val="000000" w:themeColor="text1"/>
                <w:sz w:val="22"/>
              </w:rPr>
              <w:t>,22.</w:t>
            </w:r>
            <w:r w:rsidRPr="00225505">
              <w:rPr>
                <w:color w:val="000000" w:themeColor="text1"/>
                <w:sz w:val="22"/>
                <w:vertAlign w:val="superscript"/>
              </w:rPr>
              <w:t xml:space="preserve">1 </w:t>
            </w:r>
            <w:r w:rsidRPr="00225505">
              <w:rPr>
                <w:color w:val="000000" w:themeColor="text1"/>
                <w:sz w:val="22"/>
              </w:rPr>
              <w:t xml:space="preserve"> un 22.</w:t>
            </w:r>
            <w:r w:rsidRPr="00225505">
              <w:rPr>
                <w:color w:val="000000" w:themeColor="text1"/>
                <w:sz w:val="22"/>
                <w:vertAlign w:val="superscript"/>
              </w:rPr>
              <w:t xml:space="preserve">2 </w:t>
            </w:r>
            <w:r w:rsidRPr="00225505">
              <w:rPr>
                <w:color w:val="000000" w:themeColor="text1"/>
                <w:sz w:val="22"/>
              </w:rPr>
              <w:t>punktiem;</w:t>
            </w:r>
          </w:p>
          <w:p w14:paraId="17218078" w14:textId="456896F5" w:rsidR="00D70EB6" w:rsidRPr="00E61A34" w:rsidRDefault="00D70EB6" w:rsidP="00E61A34">
            <w:pPr>
              <w:rPr>
                <w:color w:val="000000" w:themeColor="text1"/>
                <w:sz w:val="22"/>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p>
        </w:tc>
        <w:tc>
          <w:tcPr>
            <w:tcW w:w="915" w:type="pct"/>
          </w:tcPr>
          <w:p w14:paraId="7B4A3FB3"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D5E7AF6" w14:textId="77777777" w:rsidTr="00D70EB6">
        <w:tc>
          <w:tcPr>
            <w:tcW w:w="848" w:type="pct"/>
          </w:tcPr>
          <w:p w14:paraId="01519FBD"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44. punkts</w:t>
            </w:r>
          </w:p>
        </w:tc>
        <w:tc>
          <w:tcPr>
            <w:tcW w:w="714" w:type="pct"/>
          </w:tcPr>
          <w:p w14:paraId="3369C3F8" w14:textId="77777777" w:rsidR="00D70EB6" w:rsidRPr="00225505" w:rsidRDefault="00D70EB6" w:rsidP="00D70EB6">
            <w:pPr>
              <w:spacing w:after="0" w:line="240" w:lineRule="auto"/>
              <w:rPr>
                <w:rFonts w:eastAsia="Times New Roman"/>
                <w:sz w:val="22"/>
                <w:lang w:eastAsia="lv-LV"/>
              </w:rPr>
            </w:pPr>
          </w:p>
        </w:tc>
        <w:tc>
          <w:tcPr>
            <w:tcW w:w="2523" w:type="pct"/>
          </w:tcPr>
          <w:p w14:paraId="5484D166" w14:textId="77777777" w:rsidR="00D70EB6" w:rsidRPr="00225505" w:rsidRDefault="00D70EB6" w:rsidP="00D70EB6">
            <w:pPr>
              <w:spacing w:after="0" w:line="240" w:lineRule="auto"/>
              <w:rPr>
                <w:rFonts w:eastAsia="Times New Roman"/>
                <w:b/>
                <w:sz w:val="22"/>
                <w:lang w:eastAsia="lv-LV"/>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2016.gada 14.martā.) netika konstatēts augstas efektivitātes koģenerācijas un efektīvas centralizētās siltumapgādes potenciāls, tad dotā norma nav jāpārņem .</w:t>
            </w:r>
          </w:p>
        </w:tc>
        <w:tc>
          <w:tcPr>
            <w:tcW w:w="915" w:type="pct"/>
          </w:tcPr>
          <w:p w14:paraId="06621F7C"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E4ACD5E" w14:textId="77777777" w:rsidTr="00D70EB6">
        <w:tc>
          <w:tcPr>
            <w:tcW w:w="848" w:type="pct"/>
          </w:tcPr>
          <w:p w14:paraId="2CA021EF"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45. punkts</w:t>
            </w:r>
          </w:p>
          <w:p w14:paraId="16429D53" w14:textId="77777777" w:rsidR="00D70EB6" w:rsidRPr="00225505" w:rsidRDefault="00D70EB6" w:rsidP="00D70EB6">
            <w:pPr>
              <w:spacing w:after="0" w:line="240" w:lineRule="auto"/>
              <w:rPr>
                <w:rFonts w:eastAsia="Times New Roman"/>
                <w:sz w:val="22"/>
                <w:lang w:eastAsia="lv-LV"/>
              </w:rPr>
            </w:pPr>
          </w:p>
        </w:tc>
        <w:tc>
          <w:tcPr>
            <w:tcW w:w="714" w:type="pct"/>
          </w:tcPr>
          <w:p w14:paraId="149A4848" w14:textId="77777777" w:rsidR="00D70EB6" w:rsidRPr="00225505" w:rsidRDefault="00D70EB6" w:rsidP="00D70EB6">
            <w:pPr>
              <w:spacing w:after="0" w:line="240" w:lineRule="auto"/>
              <w:rPr>
                <w:rFonts w:eastAsia="Times New Roman"/>
                <w:sz w:val="22"/>
                <w:lang w:eastAsia="lv-LV"/>
              </w:rPr>
            </w:pPr>
          </w:p>
        </w:tc>
        <w:tc>
          <w:tcPr>
            <w:tcW w:w="2523" w:type="pct"/>
          </w:tcPr>
          <w:p w14:paraId="7DD39E6F" w14:textId="77777777" w:rsidR="00D70EB6" w:rsidRPr="00225505" w:rsidRDefault="00D70EB6" w:rsidP="00D70EB6">
            <w:pPr>
              <w:spacing w:after="0" w:line="240" w:lineRule="auto"/>
              <w:rPr>
                <w:rFonts w:eastAsia="Times New Roman"/>
                <w:b/>
                <w:bCs/>
                <w:sz w:val="22"/>
                <w:lang w:eastAsia="lv-LV"/>
              </w:rPr>
            </w:pPr>
            <w:r w:rsidRPr="00225505">
              <w:rPr>
                <w:rFonts w:eastAsia="Times New Roman"/>
                <w:b/>
                <w:bCs/>
                <w:sz w:val="22"/>
                <w:lang w:eastAsia="lv-LV"/>
              </w:rPr>
              <w:t>Nav pārņemts</w:t>
            </w:r>
          </w:p>
          <w:p w14:paraId="3A7215F0" w14:textId="77777777" w:rsidR="00D70EB6" w:rsidRPr="00225505" w:rsidRDefault="00D70EB6" w:rsidP="00D70EB6">
            <w:pPr>
              <w:spacing w:after="0" w:line="240" w:lineRule="auto"/>
              <w:rPr>
                <w:rFonts w:eastAsia="Times New Roman"/>
                <w:bCs/>
                <w:sz w:val="22"/>
                <w:lang w:eastAsia="lv-LV"/>
              </w:rPr>
            </w:pPr>
            <w:r w:rsidRPr="00225505">
              <w:rPr>
                <w:rFonts w:eastAsia="Times New Roman"/>
                <w:bCs/>
                <w:sz w:val="22"/>
                <w:lang w:eastAsia="lv-LV"/>
              </w:rPr>
              <w:t xml:space="preserve">Prasības tiks pārņemtas ar </w:t>
            </w:r>
          </w:p>
          <w:p w14:paraId="45C07DB7" w14:textId="77777777" w:rsidR="00D70EB6" w:rsidRPr="00225505" w:rsidRDefault="00D70EB6" w:rsidP="00D70EB6">
            <w:pPr>
              <w:spacing w:after="0" w:line="240" w:lineRule="auto"/>
              <w:rPr>
                <w:rFonts w:eastAsia="Times New Roman"/>
                <w:bCs/>
                <w:sz w:val="22"/>
                <w:lang w:eastAsia="lv-LV"/>
              </w:rPr>
            </w:pPr>
            <w:r w:rsidRPr="00225505">
              <w:rPr>
                <w:rFonts w:eastAsia="Times New Roman"/>
                <w:bCs/>
                <w:sz w:val="22"/>
                <w:lang w:eastAsia="lv-LV"/>
              </w:rPr>
              <w:t>likumprojektu „Grozījumi Elektroenerģijas tirgus likumā”.</w:t>
            </w:r>
          </w:p>
          <w:p w14:paraId="04A3B40B" w14:textId="77777777" w:rsidR="00D70EB6" w:rsidRPr="00225505" w:rsidRDefault="00D70EB6" w:rsidP="00D70EB6">
            <w:pPr>
              <w:spacing w:after="0" w:line="240" w:lineRule="auto"/>
              <w:rPr>
                <w:rFonts w:eastAsia="Times New Roman"/>
                <w:b/>
                <w:bCs/>
                <w:sz w:val="22"/>
                <w:lang w:eastAsia="lv-LV"/>
              </w:rPr>
            </w:pPr>
            <w:r w:rsidRPr="00225505">
              <w:rPr>
                <w:rFonts w:eastAsia="Times New Roman"/>
                <w:bCs/>
                <w:sz w:val="22"/>
                <w:lang w:eastAsia="lv-LV"/>
              </w:rPr>
              <w:t>Atbildīgā Ekonomikas ministrija</w:t>
            </w:r>
          </w:p>
        </w:tc>
        <w:tc>
          <w:tcPr>
            <w:tcW w:w="915" w:type="pct"/>
          </w:tcPr>
          <w:p w14:paraId="173EC651"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A82A067" w14:textId="77777777" w:rsidTr="00D70EB6">
        <w:tc>
          <w:tcPr>
            <w:tcW w:w="848" w:type="pct"/>
          </w:tcPr>
          <w:p w14:paraId="76B574F9"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3. panta 1. punkts</w:t>
            </w:r>
          </w:p>
          <w:p w14:paraId="2A556EE4" w14:textId="77777777" w:rsidR="00D70EB6" w:rsidRPr="00225505" w:rsidRDefault="00D70EB6" w:rsidP="00D70EB6">
            <w:pPr>
              <w:spacing w:after="0" w:line="240" w:lineRule="auto"/>
              <w:rPr>
                <w:rFonts w:eastAsia="Times New Roman"/>
                <w:sz w:val="22"/>
                <w:lang w:eastAsia="lv-LV"/>
              </w:rPr>
            </w:pPr>
          </w:p>
        </w:tc>
        <w:tc>
          <w:tcPr>
            <w:tcW w:w="714" w:type="pct"/>
          </w:tcPr>
          <w:p w14:paraId="2A8BF32D" w14:textId="77777777" w:rsidR="00D70EB6" w:rsidRPr="00225505" w:rsidRDefault="00D70EB6" w:rsidP="00D70EB6">
            <w:pPr>
              <w:spacing w:after="0" w:line="240" w:lineRule="auto"/>
              <w:rPr>
                <w:rFonts w:eastAsia="Times New Roman"/>
                <w:sz w:val="22"/>
                <w:lang w:eastAsia="lv-LV"/>
              </w:rPr>
            </w:pPr>
          </w:p>
        </w:tc>
        <w:tc>
          <w:tcPr>
            <w:tcW w:w="2523" w:type="pct"/>
          </w:tcPr>
          <w:p w14:paraId="55FCD0B9"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EE03F11"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Paziņots Eiropas Komisijai 2013. gada 2. maijā iesniedzot Latvijas otro Progresa ziņojumu par Latvijas Nacionālās reformu programmas „Eiropa 2020”stratēģijas īstenošanu. Ziņojums papildināts 2013. gada 21. jūnijā atbilstoši </w:t>
            </w:r>
            <w:r w:rsidRPr="00225505">
              <w:rPr>
                <w:i/>
                <w:color w:val="000000"/>
                <w:sz w:val="22"/>
              </w:rPr>
              <w:t>EU Pilot lietas Nr.505/13/ENER prasībām.</w:t>
            </w:r>
          </w:p>
        </w:tc>
        <w:tc>
          <w:tcPr>
            <w:tcW w:w="915" w:type="pct"/>
          </w:tcPr>
          <w:p w14:paraId="5BE064A9"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680A62B4" w14:textId="77777777" w:rsidTr="00D70EB6">
        <w:tc>
          <w:tcPr>
            <w:tcW w:w="848" w:type="pct"/>
          </w:tcPr>
          <w:p w14:paraId="105076A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3. panta 2. punkts</w:t>
            </w:r>
          </w:p>
        </w:tc>
        <w:tc>
          <w:tcPr>
            <w:tcW w:w="714" w:type="pct"/>
          </w:tcPr>
          <w:p w14:paraId="79E5637F" w14:textId="77777777" w:rsidR="00D70EB6" w:rsidRPr="00225505" w:rsidRDefault="00D70EB6" w:rsidP="00D70EB6">
            <w:pPr>
              <w:spacing w:after="0" w:line="240" w:lineRule="auto"/>
              <w:rPr>
                <w:rFonts w:eastAsia="Times New Roman"/>
                <w:sz w:val="22"/>
                <w:lang w:eastAsia="lv-LV"/>
              </w:rPr>
            </w:pPr>
          </w:p>
        </w:tc>
        <w:tc>
          <w:tcPr>
            <w:tcW w:w="2523" w:type="pct"/>
          </w:tcPr>
          <w:p w14:paraId="7026F61F"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nesatur dalībvalstij saistošus pienākumus un tāpēc to nav nepieciešams pārņemt.</w:t>
            </w:r>
          </w:p>
        </w:tc>
        <w:tc>
          <w:tcPr>
            <w:tcW w:w="915" w:type="pct"/>
          </w:tcPr>
          <w:p w14:paraId="21BCEE30" w14:textId="77777777" w:rsidR="00D70EB6" w:rsidRPr="00225505" w:rsidRDefault="00D70EB6" w:rsidP="00D70EB6">
            <w:pPr>
              <w:spacing w:after="0" w:line="240" w:lineRule="auto"/>
              <w:rPr>
                <w:rFonts w:eastAsia="Times New Roman"/>
                <w:sz w:val="22"/>
                <w:lang w:eastAsia="lv-LV"/>
              </w:rPr>
            </w:pPr>
          </w:p>
        </w:tc>
      </w:tr>
      <w:tr w:rsidR="00D70EB6" w:rsidRPr="00225505" w14:paraId="56938FCC" w14:textId="77777777" w:rsidTr="00D70EB6">
        <w:tc>
          <w:tcPr>
            <w:tcW w:w="848" w:type="pct"/>
          </w:tcPr>
          <w:p w14:paraId="7179873A" w14:textId="77777777" w:rsidR="00D70EB6" w:rsidRPr="00225505" w:rsidRDefault="00D70EB6" w:rsidP="00D70EB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3. panta 3. punkts</w:t>
            </w:r>
          </w:p>
        </w:tc>
        <w:tc>
          <w:tcPr>
            <w:tcW w:w="714" w:type="pct"/>
          </w:tcPr>
          <w:p w14:paraId="5E45B53A" w14:textId="77777777" w:rsidR="00D70EB6" w:rsidRPr="00225505" w:rsidRDefault="00D70EB6" w:rsidP="00D70EB6">
            <w:pPr>
              <w:spacing w:after="0" w:line="240" w:lineRule="auto"/>
              <w:rPr>
                <w:rFonts w:eastAsia="Times New Roman"/>
                <w:sz w:val="22"/>
                <w:lang w:eastAsia="lv-LV"/>
              </w:rPr>
            </w:pPr>
          </w:p>
        </w:tc>
        <w:tc>
          <w:tcPr>
            <w:tcW w:w="2523" w:type="pct"/>
          </w:tcPr>
          <w:p w14:paraId="33466756" w14:textId="77777777" w:rsidR="00D70EB6" w:rsidRPr="00225505" w:rsidRDefault="00D70EB6" w:rsidP="00D70EB6">
            <w:pPr>
              <w:spacing w:after="0" w:line="240" w:lineRule="auto"/>
              <w:rPr>
                <w:color w:val="000000"/>
                <w:sz w:val="22"/>
              </w:rPr>
            </w:pPr>
            <w:r w:rsidRPr="00225505">
              <w:rPr>
                <w:color w:val="000000"/>
                <w:sz w:val="22"/>
              </w:rPr>
              <w:t>Norma nesatur dalībvalstij saistošus pienākumus un tāpēc to nav nepieciešams pārņemt.</w:t>
            </w:r>
          </w:p>
        </w:tc>
        <w:tc>
          <w:tcPr>
            <w:tcW w:w="915" w:type="pct"/>
          </w:tcPr>
          <w:p w14:paraId="2EF70BFC" w14:textId="77777777" w:rsidR="00D70EB6" w:rsidRPr="00225505" w:rsidRDefault="00D70EB6" w:rsidP="00D70EB6">
            <w:pPr>
              <w:spacing w:after="0" w:line="240" w:lineRule="auto"/>
              <w:rPr>
                <w:spacing w:val="-2"/>
                <w:sz w:val="22"/>
              </w:rPr>
            </w:pPr>
          </w:p>
        </w:tc>
      </w:tr>
      <w:tr w:rsidR="00D70EB6" w:rsidRPr="00225505" w14:paraId="5225EAD0" w14:textId="77777777" w:rsidTr="00D70EB6">
        <w:tc>
          <w:tcPr>
            <w:tcW w:w="848" w:type="pct"/>
          </w:tcPr>
          <w:p w14:paraId="7600695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4. pants</w:t>
            </w:r>
          </w:p>
          <w:p w14:paraId="08D6EFFA" w14:textId="77777777" w:rsidR="00D70EB6" w:rsidRPr="00225505" w:rsidRDefault="00D70EB6" w:rsidP="00D70EB6">
            <w:pPr>
              <w:spacing w:after="0" w:line="240" w:lineRule="auto"/>
              <w:rPr>
                <w:rFonts w:eastAsia="Times New Roman"/>
                <w:sz w:val="22"/>
                <w:lang w:eastAsia="lv-LV"/>
              </w:rPr>
            </w:pPr>
          </w:p>
        </w:tc>
        <w:tc>
          <w:tcPr>
            <w:tcW w:w="714" w:type="pct"/>
          </w:tcPr>
          <w:p w14:paraId="38C0FF8B" w14:textId="77777777" w:rsidR="00D70EB6" w:rsidRPr="00225505" w:rsidRDefault="00D70EB6" w:rsidP="00D70EB6">
            <w:pPr>
              <w:spacing w:after="0" w:line="240" w:lineRule="auto"/>
              <w:rPr>
                <w:rFonts w:eastAsia="Times New Roman"/>
                <w:sz w:val="22"/>
                <w:lang w:eastAsia="lv-LV"/>
              </w:rPr>
            </w:pPr>
          </w:p>
        </w:tc>
        <w:tc>
          <w:tcPr>
            <w:tcW w:w="2523" w:type="pct"/>
          </w:tcPr>
          <w:p w14:paraId="5F185A66" w14:textId="77777777" w:rsidR="00D70EB6" w:rsidRPr="00225505" w:rsidRDefault="00D70EB6" w:rsidP="00D70EB6">
            <w:pPr>
              <w:spacing w:after="0" w:line="240" w:lineRule="auto"/>
              <w:rPr>
                <w:rFonts w:eastAsia="Times New Roman"/>
                <w:b/>
                <w:bCs/>
                <w:color w:val="000000" w:themeColor="text1"/>
                <w:sz w:val="22"/>
                <w:lang w:eastAsia="lv-LV"/>
              </w:rPr>
            </w:pPr>
            <w:r w:rsidRPr="00225505">
              <w:rPr>
                <w:rFonts w:eastAsia="Times New Roman"/>
                <w:b/>
                <w:bCs/>
                <w:color w:val="000000" w:themeColor="text1"/>
                <w:sz w:val="22"/>
                <w:lang w:eastAsia="lv-LV"/>
              </w:rPr>
              <w:t>Pārņemts pilnībā</w:t>
            </w:r>
          </w:p>
          <w:p w14:paraId="4450F244" w14:textId="77777777" w:rsidR="00D70EB6" w:rsidRPr="00225505" w:rsidRDefault="00D70EB6" w:rsidP="00D70EB6">
            <w:pPr>
              <w:spacing w:after="0" w:line="240" w:lineRule="auto"/>
              <w:rPr>
                <w:rFonts w:eastAsia="Times New Roman"/>
                <w:color w:val="000000" w:themeColor="text1"/>
                <w:sz w:val="22"/>
                <w:lang w:eastAsia="lv-LV"/>
              </w:rPr>
            </w:pPr>
            <w:r w:rsidRPr="00225505">
              <w:rPr>
                <w:rFonts w:eastAsia="Times New Roman"/>
                <w:bCs/>
                <w:color w:val="000000" w:themeColor="text1"/>
                <w:sz w:val="22"/>
                <w:lang w:eastAsia="lv-LV"/>
              </w:rPr>
              <w:t xml:space="preserve">Prasība pārņemta ar Ministru kabineta </w:t>
            </w:r>
            <w:r w:rsidRPr="00225505">
              <w:rPr>
                <w:rFonts w:eastAsia="Times New Roman"/>
                <w:color w:val="000000" w:themeColor="text1"/>
                <w:sz w:val="22"/>
                <w:lang w:eastAsia="lv-LV"/>
              </w:rPr>
              <w:t xml:space="preserve">2013. gada 2. decembra </w:t>
            </w:r>
            <w:r w:rsidRPr="00225505">
              <w:rPr>
                <w:rFonts w:eastAsia="Times New Roman"/>
                <w:bCs/>
                <w:color w:val="000000" w:themeColor="text1"/>
                <w:sz w:val="22"/>
                <w:lang w:eastAsia="lv-LV"/>
              </w:rPr>
              <w:t>rīkojumu Nr.587 (</w:t>
            </w:r>
            <w:r w:rsidRPr="00225505">
              <w:rPr>
                <w:rFonts w:eastAsia="Times New Roman"/>
                <w:color w:val="000000" w:themeColor="text1"/>
                <w:sz w:val="22"/>
                <w:lang w:eastAsia="lv-LV"/>
              </w:rPr>
              <w:t xml:space="preserve">prot. Nr.63 52.§) </w:t>
            </w:r>
            <w:r w:rsidRPr="00225505">
              <w:rPr>
                <w:rFonts w:eastAsia="Times New Roman"/>
                <w:bCs/>
                <w:color w:val="000000" w:themeColor="text1"/>
                <w:sz w:val="22"/>
                <w:lang w:eastAsia="lv-LV"/>
              </w:rPr>
              <w:t>Par Koncepciju par Eiropas Parlamenta un Padomes 2012. gada 25. oktobra Direktīvas 2012/27/ES par energoefektivitāti prasību pārņemšanu normatīvajos aktos.</w:t>
            </w:r>
          </w:p>
        </w:tc>
        <w:tc>
          <w:tcPr>
            <w:tcW w:w="915" w:type="pct"/>
          </w:tcPr>
          <w:p w14:paraId="706AF42A"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3A3B1B02" w14:textId="77777777" w:rsidTr="00D70EB6">
        <w:tc>
          <w:tcPr>
            <w:tcW w:w="848" w:type="pct"/>
          </w:tcPr>
          <w:p w14:paraId="13AE1BA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1. punkts</w:t>
            </w:r>
          </w:p>
        </w:tc>
        <w:tc>
          <w:tcPr>
            <w:tcW w:w="714" w:type="pct"/>
          </w:tcPr>
          <w:p w14:paraId="1966E92D" w14:textId="77777777" w:rsidR="00D70EB6" w:rsidRPr="00225505" w:rsidRDefault="00D70EB6" w:rsidP="00D70EB6">
            <w:pPr>
              <w:spacing w:after="0" w:line="240" w:lineRule="auto"/>
              <w:rPr>
                <w:rFonts w:eastAsia="Times New Roman"/>
                <w:sz w:val="22"/>
                <w:lang w:eastAsia="lv-LV"/>
              </w:rPr>
            </w:pPr>
          </w:p>
        </w:tc>
        <w:tc>
          <w:tcPr>
            <w:tcW w:w="2523" w:type="pct"/>
          </w:tcPr>
          <w:p w14:paraId="1C0C163A" w14:textId="77777777" w:rsidR="00D70EB6" w:rsidRPr="00225505" w:rsidRDefault="00D70EB6" w:rsidP="00D70EB6">
            <w:pPr>
              <w:spacing w:after="0" w:line="240" w:lineRule="auto"/>
              <w:ind w:left="-43" w:right="100"/>
              <w:jc w:val="both"/>
              <w:rPr>
                <w:b/>
                <w:color w:val="000000"/>
                <w:sz w:val="22"/>
              </w:rPr>
            </w:pPr>
            <w:r w:rsidRPr="00225505">
              <w:rPr>
                <w:b/>
                <w:color w:val="000000"/>
                <w:sz w:val="22"/>
              </w:rPr>
              <w:t>Pārņemts pilnībā</w:t>
            </w:r>
          </w:p>
          <w:p w14:paraId="16BD6F5D" w14:textId="77777777" w:rsidR="00D70EB6" w:rsidRPr="00225505" w:rsidRDefault="00D70EB6" w:rsidP="00D70EB6">
            <w:pPr>
              <w:spacing w:after="0" w:line="240" w:lineRule="auto"/>
              <w:ind w:left="-43" w:right="100"/>
              <w:jc w:val="both"/>
              <w:rPr>
                <w:color w:val="000000"/>
                <w:sz w:val="22"/>
              </w:rPr>
            </w:pPr>
            <w:r w:rsidRPr="00225505">
              <w:rPr>
                <w:color w:val="000000"/>
                <w:sz w:val="22"/>
              </w:rPr>
              <w:t>Pārņemts ar Darbības programmu “Izaugsme un nodarbinātība”</w:t>
            </w:r>
            <w:r w:rsidRPr="00225505">
              <w:rPr>
                <w:rStyle w:val="FootnoteReference"/>
                <w:color w:val="000000"/>
                <w:sz w:val="22"/>
              </w:rPr>
              <w:footnoteReference w:id="2"/>
            </w:r>
            <w:r w:rsidRPr="00225505">
              <w:rPr>
                <w:color w:val="000000"/>
                <w:sz w:val="22"/>
              </w:rPr>
              <w:t>, kas</w:t>
            </w:r>
          </w:p>
          <w:p w14:paraId="7C65F06A" w14:textId="77777777" w:rsidR="00D70EB6" w:rsidRPr="00225505" w:rsidRDefault="00D70EB6" w:rsidP="00D70EB6">
            <w:pPr>
              <w:spacing w:after="0" w:line="240" w:lineRule="auto"/>
              <w:rPr>
                <w:rFonts w:eastAsia="Times New Roman"/>
                <w:sz w:val="22"/>
                <w:lang w:eastAsia="lv-LV"/>
              </w:rPr>
            </w:pPr>
            <w:r w:rsidRPr="00225505">
              <w:rPr>
                <w:color w:val="000000"/>
                <w:sz w:val="22"/>
              </w:rPr>
              <w:t>pieņemta atbilstoši Eiropas Savienības struktūrfondu un Kohēzijas fonda 2014.—2020.gada plānošanas perioda vadības likumam</w:t>
            </w:r>
            <w:r w:rsidRPr="00225505">
              <w:rPr>
                <w:rStyle w:val="FootnoteReference"/>
                <w:color w:val="000000"/>
                <w:sz w:val="22"/>
              </w:rPr>
              <w:footnoteReference w:id="3"/>
            </w:r>
            <w:r w:rsidRPr="00225505">
              <w:rPr>
                <w:color w:val="000000"/>
                <w:sz w:val="22"/>
              </w:rPr>
              <w:t>.</w:t>
            </w:r>
          </w:p>
        </w:tc>
        <w:tc>
          <w:tcPr>
            <w:tcW w:w="915" w:type="pct"/>
          </w:tcPr>
          <w:p w14:paraId="6DC50419"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65CD9F7" w14:textId="77777777" w:rsidTr="00D70EB6">
        <w:tc>
          <w:tcPr>
            <w:tcW w:w="848" w:type="pct"/>
          </w:tcPr>
          <w:p w14:paraId="0887F32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2. punkts</w:t>
            </w:r>
          </w:p>
          <w:p w14:paraId="6288917C" w14:textId="77777777" w:rsidR="00D70EB6" w:rsidRPr="00225505" w:rsidRDefault="00D70EB6" w:rsidP="00D70EB6">
            <w:pPr>
              <w:spacing w:after="0" w:line="240" w:lineRule="auto"/>
              <w:rPr>
                <w:rFonts w:eastAsia="Times New Roman"/>
                <w:sz w:val="22"/>
                <w:lang w:eastAsia="lv-LV"/>
              </w:rPr>
            </w:pPr>
          </w:p>
        </w:tc>
        <w:tc>
          <w:tcPr>
            <w:tcW w:w="714" w:type="pct"/>
          </w:tcPr>
          <w:p w14:paraId="2C422C39" w14:textId="77777777" w:rsidR="00D70EB6" w:rsidRPr="00225505" w:rsidRDefault="00D70EB6" w:rsidP="00D70EB6">
            <w:pPr>
              <w:spacing w:after="0" w:line="240" w:lineRule="auto"/>
              <w:rPr>
                <w:rFonts w:eastAsia="Times New Roman"/>
                <w:sz w:val="22"/>
                <w:lang w:eastAsia="lv-LV"/>
              </w:rPr>
            </w:pPr>
          </w:p>
        </w:tc>
        <w:tc>
          <w:tcPr>
            <w:tcW w:w="2523" w:type="pct"/>
          </w:tcPr>
          <w:p w14:paraId="01A748F3" w14:textId="77777777" w:rsidR="00D70EB6" w:rsidRPr="00225505" w:rsidRDefault="00D70EB6" w:rsidP="00D70EB6">
            <w:pPr>
              <w:spacing w:after="0" w:line="240" w:lineRule="auto"/>
              <w:ind w:right="100"/>
              <w:jc w:val="both"/>
              <w:rPr>
                <w:b/>
                <w:color w:val="000000"/>
                <w:sz w:val="22"/>
              </w:rPr>
            </w:pPr>
            <w:r w:rsidRPr="00225505">
              <w:rPr>
                <w:b/>
                <w:color w:val="000000"/>
                <w:sz w:val="22"/>
              </w:rPr>
              <w:t>Pārņemts pilnībā</w:t>
            </w:r>
          </w:p>
          <w:p w14:paraId="09A63546" w14:textId="77777777" w:rsidR="00D70EB6" w:rsidRPr="00225505" w:rsidRDefault="00D70EB6" w:rsidP="00D70EB6">
            <w:pPr>
              <w:spacing w:after="0" w:line="240" w:lineRule="auto"/>
              <w:rPr>
                <w:rFonts w:eastAsia="Times New Roman"/>
                <w:sz w:val="22"/>
                <w:lang w:eastAsia="lv-LV"/>
              </w:rPr>
            </w:pPr>
            <w:r w:rsidRPr="00225505">
              <w:rPr>
                <w:color w:val="000000"/>
                <w:sz w:val="22"/>
              </w:rPr>
              <w:t>Prasības tika piemērotas, sastādot Valsts institūciju īpašumā, valdījumā un lietošanā esošās ēkas ar kopējo platību virs 500 m</w:t>
            </w:r>
            <w:r w:rsidRPr="00225505">
              <w:rPr>
                <w:color w:val="000000"/>
                <w:sz w:val="22"/>
                <w:vertAlign w:val="superscript"/>
              </w:rPr>
              <w:t>2</w:t>
            </w:r>
            <w:r w:rsidRPr="00225505">
              <w:rPr>
                <w:color w:val="000000"/>
                <w:sz w:val="22"/>
              </w:rPr>
              <w:t xml:space="preserve"> uz 31.12.2013. saskaņā ar Eiropas Parlamenta un Padomes Direktīvas 2010/27/ES par energoefektivitāti 5. panta 5.punktu (sagatavota pēc valsts institūciju sniegtās informācijas).</w:t>
            </w:r>
          </w:p>
        </w:tc>
        <w:tc>
          <w:tcPr>
            <w:tcW w:w="915" w:type="pct"/>
          </w:tcPr>
          <w:p w14:paraId="48566B3D"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8BF3D39" w14:textId="77777777" w:rsidTr="00D70EB6">
        <w:tc>
          <w:tcPr>
            <w:tcW w:w="848" w:type="pct"/>
          </w:tcPr>
          <w:p w14:paraId="2322AFF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3. punkts</w:t>
            </w:r>
          </w:p>
          <w:p w14:paraId="04C4C13E" w14:textId="77777777" w:rsidR="00D70EB6" w:rsidRPr="00225505" w:rsidRDefault="00D70EB6" w:rsidP="00D70EB6">
            <w:pPr>
              <w:spacing w:after="0" w:line="240" w:lineRule="auto"/>
              <w:rPr>
                <w:rFonts w:eastAsia="Times New Roman"/>
                <w:sz w:val="22"/>
                <w:lang w:eastAsia="lv-LV"/>
              </w:rPr>
            </w:pPr>
          </w:p>
        </w:tc>
        <w:tc>
          <w:tcPr>
            <w:tcW w:w="714" w:type="pct"/>
          </w:tcPr>
          <w:p w14:paraId="0B361156" w14:textId="77777777" w:rsidR="00D70EB6" w:rsidRPr="00225505" w:rsidRDefault="00D70EB6" w:rsidP="00D70EB6">
            <w:pPr>
              <w:spacing w:after="0" w:line="240" w:lineRule="auto"/>
              <w:rPr>
                <w:rFonts w:eastAsia="Times New Roman"/>
                <w:sz w:val="22"/>
                <w:lang w:eastAsia="lv-LV"/>
              </w:rPr>
            </w:pPr>
          </w:p>
        </w:tc>
        <w:tc>
          <w:tcPr>
            <w:tcW w:w="2523" w:type="pct"/>
          </w:tcPr>
          <w:p w14:paraId="3443D15B"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28C363FB" w14:textId="77777777" w:rsidR="00D70EB6" w:rsidRPr="00225505" w:rsidRDefault="00D70EB6" w:rsidP="00D70EB6">
            <w:pPr>
              <w:spacing w:after="0" w:line="240" w:lineRule="auto"/>
              <w:jc w:val="both"/>
              <w:rPr>
                <w:sz w:val="22"/>
              </w:rPr>
            </w:pPr>
            <w:r w:rsidRPr="00225505">
              <w:rPr>
                <w:color w:val="000000"/>
                <w:sz w:val="22"/>
              </w:rPr>
              <w:t xml:space="preserve"> Prasības  pārņemtas ar ikgadējo ziņojumu </w:t>
            </w:r>
            <w:r w:rsidRPr="00225505">
              <w:rPr>
                <w:sz w:val="22"/>
              </w:rPr>
              <w:t xml:space="preserve"> “Ziņojums par virzību uz valsts energoefektivitātes mērķu 2020.gadam izpildi par 2013.gadu, atbilstoši Direktīvas 2012/27/ES 24.panta 1.punkta un XIV pielikuma 1.daļas prasībām” (Iesniegts Eiropas Komisijai 2015.gada 2.maijā)</w:t>
            </w:r>
          </w:p>
          <w:p w14:paraId="6ADF5871" w14:textId="77777777" w:rsidR="00D70EB6" w:rsidRPr="00225505" w:rsidRDefault="00D70EB6" w:rsidP="00D70EB6">
            <w:pPr>
              <w:spacing w:after="0" w:line="240" w:lineRule="auto"/>
              <w:rPr>
                <w:rFonts w:eastAsia="Times New Roman"/>
                <w:sz w:val="22"/>
                <w:lang w:eastAsia="lv-LV"/>
              </w:rPr>
            </w:pPr>
          </w:p>
        </w:tc>
        <w:tc>
          <w:tcPr>
            <w:tcW w:w="915" w:type="pct"/>
          </w:tcPr>
          <w:p w14:paraId="1550D31A"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23B37CE" w14:textId="77777777" w:rsidTr="00D70EB6">
        <w:tc>
          <w:tcPr>
            <w:tcW w:w="848" w:type="pct"/>
          </w:tcPr>
          <w:p w14:paraId="3B9C9710"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4. punkts</w:t>
            </w:r>
          </w:p>
          <w:p w14:paraId="015C151C" w14:textId="77777777" w:rsidR="00D70EB6" w:rsidRPr="00225505" w:rsidRDefault="00D70EB6" w:rsidP="00D70EB6">
            <w:pPr>
              <w:spacing w:after="0" w:line="240" w:lineRule="auto"/>
              <w:rPr>
                <w:rFonts w:eastAsia="Times New Roman"/>
                <w:sz w:val="22"/>
                <w:lang w:eastAsia="lv-LV"/>
              </w:rPr>
            </w:pPr>
          </w:p>
        </w:tc>
        <w:tc>
          <w:tcPr>
            <w:tcW w:w="714" w:type="pct"/>
          </w:tcPr>
          <w:p w14:paraId="44A293E9" w14:textId="77777777" w:rsidR="00D70EB6" w:rsidRPr="00225505" w:rsidRDefault="00D70EB6" w:rsidP="00D70EB6">
            <w:pPr>
              <w:spacing w:after="0" w:line="240" w:lineRule="auto"/>
              <w:rPr>
                <w:rFonts w:eastAsia="Times New Roman"/>
                <w:sz w:val="22"/>
                <w:lang w:eastAsia="lv-LV"/>
              </w:rPr>
            </w:pPr>
          </w:p>
        </w:tc>
        <w:tc>
          <w:tcPr>
            <w:tcW w:w="2523" w:type="pct"/>
          </w:tcPr>
          <w:p w14:paraId="2C112917" w14:textId="77777777" w:rsidR="00D70EB6" w:rsidRPr="00225505" w:rsidRDefault="00D70EB6" w:rsidP="00D70EB6">
            <w:pPr>
              <w:spacing w:after="0" w:line="240" w:lineRule="auto"/>
              <w:jc w:val="both"/>
              <w:rPr>
                <w:b/>
                <w:bCs/>
                <w:sz w:val="22"/>
              </w:rPr>
            </w:pPr>
            <w:r w:rsidRPr="00225505">
              <w:rPr>
                <w:b/>
                <w:bCs/>
                <w:sz w:val="22"/>
              </w:rPr>
              <w:t>Pārņemts pilnībā</w:t>
            </w:r>
          </w:p>
          <w:p w14:paraId="29621553" w14:textId="77777777" w:rsidR="00D70EB6" w:rsidRPr="00225505" w:rsidRDefault="00D70EB6" w:rsidP="00D70EB6">
            <w:pPr>
              <w:spacing w:after="0" w:line="240" w:lineRule="auto"/>
              <w:rPr>
                <w:rFonts w:eastAsia="Times New Roman"/>
                <w:sz w:val="22"/>
                <w:lang w:eastAsia="lv-LV"/>
              </w:rPr>
            </w:pPr>
            <w:r w:rsidRPr="00225505">
              <w:rPr>
                <w:bCs/>
                <w:sz w:val="22"/>
              </w:rPr>
              <w:t xml:space="preserve">Prasības pārņemtas ar Ministru kabineta </w:t>
            </w:r>
            <w:r w:rsidRPr="00225505">
              <w:rPr>
                <w:sz w:val="22"/>
              </w:rPr>
              <w:t xml:space="preserve">2013.gada 2.decembra </w:t>
            </w:r>
            <w:r w:rsidRPr="00225505">
              <w:rPr>
                <w:bCs/>
                <w:sz w:val="22"/>
              </w:rPr>
              <w:t>rīkojumu Nr.587 (</w:t>
            </w:r>
            <w:r w:rsidRPr="00225505">
              <w:rPr>
                <w:sz w:val="22"/>
              </w:rPr>
              <w:t>prot. Nr.63 52.§) „</w:t>
            </w:r>
            <w:r w:rsidRPr="00225505">
              <w:rPr>
                <w:bCs/>
                <w:sz w:val="22"/>
              </w:rPr>
              <w:t>Par Koncepciju par Eiropas Parlamenta un Padomes 2012.gada 25. oktobra Direktīvas 2012/27/ES</w:t>
            </w:r>
            <w:r w:rsidRPr="00225505">
              <w:rPr>
                <w:bCs/>
                <w:color w:val="0000FF"/>
                <w:sz w:val="22"/>
                <w:u w:val="single"/>
              </w:rPr>
              <w:t xml:space="preserve"> </w:t>
            </w:r>
            <w:r w:rsidRPr="00225505">
              <w:rPr>
                <w:bCs/>
                <w:sz w:val="22"/>
              </w:rPr>
              <w:t>par energoefektivitāti prasību pārņemšanu normatīvajos aktos”</w:t>
            </w:r>
            <w:r w:rsidRPr="00225505">
              <w:rPr>
                <w:rStyle w:val="FootnoteReference"/>
                <w:bCs/>
                <w:sz w:val="22"/>
              </w:rPr>
              <w:footnoteReference w:id="4"/>
            </w:r>
            <w:r w:rsidRPr="00225505">
              <w:rPr>
                <w:bCs/>
                <w:sz w:val="22"/>
              </w:rPr>
              <w:t>.</w:t>
            </w:r>
          </w:p>
        </w:tc>
        <w:tc>
          <w:tcPr>
            <w:tcW w:w="915" w:type="pct"/>
          </w:tcPr>
          <w:p w14:paraId="32D8CCF2"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027C09C" w14:textId="77777777" w:rsidTr="00D70EB6">
        <w:tc>
          <w:tcPr>
            <w:tcW w:w="848" w:type="pct"/>
          </w:tcPr>
          <w:p w14:paraId="74D8B625"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5. punkts</w:t>
            </w:r>
          </w:p>
          <w:p w14:paraId="38D0A141" w14:textId="77777777" w:rsidR="00D70EB6" w:rsidRPr="00225505" w:rsidRDefault="00D70EB6" w:rsidP="00D70EB6">
            <w:pPr>
              <w:spacing w:after="0" w:line="240" w:lineRule="auto"/>
              <w:rPr>
                <w:rFonts w:eastAsia="Times New Roman"/>
                <w:sz w:val="22"/>
                <w:lang w:eastAsia="lv-LV"/>
              </w:rPr>
            </w:pPr>
          </w:p>
        </w:tc>
        <w:tc>
          <w:tcPr>
            <w:tcW w:w="714" w:type="pct"/>
          </w:tcPr>
          <w:p w14:paraId="36C6FF2C" w14:textId="77777777" w:rsidR="00D70EB6" w:rsidRPr="00225505" w:rsidRDefault="00D70EB6" w:rsidP="00D70EB6">
            <w:pPr>
              <w:spacing w:after="0" w:line="240" w:lineRule="auto"/>
              <w:rPr>
                <w:rFonts w:eastAsia="Times New Roman"/>
                <w:sz w:val="22"/>
                <w:lang w:eastAsia="lv-LV"/>
              </w:rPr>
            </w:pPr>
          </w:p>
        </w:tc>
        <w:tc>
          <w:tcPr>
            <w:tcW w:w="2523" w:type="pct"/>
          </w:tcPr>
          <w:p w14:paraId="0B381C8B" w14:textId="77777777" w:rsidR="00D70EB6" w:rsidRPr="00225505" w:rsidRDefault="00D70EB6" w:rsidP="00D70EB6">
            <w:pPr>
              <w:spacing w:after="0" w:line="240" w:lineRule="auto"/>
              <w:rPr>
                <w:rFonts w:eastAsia="Times New Roman"/>
                <w:sz w:val="22"/>
                <w:lang w:eastAsia="lv-LV"/>
              </w:rPr>
            </w:pPr>
            <w:r w:rsidRPr="00225505">
              <w:rPr>
                <w:rFonts w:eastAsia="Times New Roman"/>
                <w:b/>
                <w:sz w:val="22"/>
                <w:lang w:eastAsia="lv-LV"/>
              </w:rPr>
              <w:t>Pārņemts</w:t>
            </w:r>
            <w:r w:rsidRPr="00225505">
              <w:rPr>
                <w:b/>
                <w:bCs/>
                <w:sz w:val="22"/>
              </w:rPr>
              <w:t xml:space="preserve"> pilnībā</w:t>
            </w:r>
          </w:p>
          <w:p w14:paraId="02ABC702"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Valsts īpašumā, valdījumā un lietošanā esošās ēkas ar kopējo platību virs 250 m</w:t>
            </w:r>
            <w:r w:rsidRPr="00225505">
              <w:rPr>
                <w:rFonts w:eastAsia="Times New Roman"/>
                <w:sz w:val="22"/>
                <w:vertAlign w:val="superscript"/>
                <w:lang w:eastAsia="lv-LV"/>
              </w:rPr>
              <w:t xml:space="preserve">2 </w:t>
            </w:r>
            <w:r w:rsidRPr="00225505">
              <w:rPr>
                <w:rFonts w:eastAsia="Times New Roman"/>
                <w:sz w:val="22"/>
                <w:lang w:eastAsia="lv-LV"/>
              </w:rPr>
              <w:t>uz 31.12.2013. saskaņā ar Eiropas padomes un Parlamenta Direktīvas 2012/27/ES par energoefektivitāti 5. panta 5. punktu</w:t>
            </w:r>
            <w:r w:rsidRPr="00225505">
              <w:rPr>
                <w:rStyle w:val="FootnoteReference"/>
                <w:rFonts w:eastAsia="Times New Roman"/>
                <w:sz w:val="22"/>
                <w:lang w:eastAsia="lv-LV"/>
              </w:rPr>
              <w:footnoteReference w:id="5"/>
            </w:r>
            <w:r w:rsidRPr="00225505">
              <w:rPr>
                <w:rFonts w:eastAsia="Times New Roman"/>
                <w:sz w:val="22"/>
                <w:lang w:eastAsia="lv-LV"/>
              </w:rPr>
              <w:t xml:space="preserve">. </w:t>
            </w:r>
          </w:p>
        </w:tc>
        <w:tc>
          <w:tcPr>
            <w:tcW w:w="915" w:type="pct"/>
          </w:tcPr>
          <w:p w14:paraId="12FE4848"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87FA095" w14:textId="77777777" w:rsidTr="00D70EB6">
        <w:tc>
          <w:tcPr>
            <w:tcW w:w="848" w:type="pct"/>
          </w:tcPr>
          <w:p w14:paraId="5014F1F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lastRenderedPageBreak/>
              <w:t>5. panta 6. punkts</w:t>
            </w:r>
          </w:p>
        </w:tc>
        <w:tc>
          <w:tcPr>
            <w:tcW w:w="714" w:type="pct"/>
          </w:tcPr>
          <w:p w14:paraId="4E939401" w14:textId="77777777" w:rsidR="00D70EB6" w:rsidRPr="00225505" w:rsidRDefault="00D70EB6" w:rsidP="00D70EB6">
            <w:pPr>
              <w:spacing w:after="0" w:line="240" w:lineRule="auto"/>
              <w:rPr>
                <w:rFonts w:eastAsia="Times New Roman"/>
                <w:sz w:val="22"/>
                <w:lang w:eastAsia="lv-LV"/>
              </w:rPr>
            </w:pPr>
          </w:p>
        </w:tc>
        <w:tc>
          <w:tcPr>
            <w:tcW w:w="2523" w:type="pct"/>
          </w:tcPr>
          <w:p w14:paraId="0EA1CD32"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Latvija nav izvēlējusies iespēju ieviest Direktīvas 2012/27/ES 5. panta 6. punkta prasības, jo ir </w:t>
            </w:r>
            <w:r w:rsidRPr="00225505">
              <w:rPr>
                <w:rFonts w:eastAsia="Times New Roman"/>
                <w:sz w:val="22"/>
                <w:lang w:eastAsia="lv-LV"/>
              </w:rPr>
              <w:lastRenderedPageBreak/>
              <w:t>izvēlētas ieviest Direktīvas 2012/27/ES 5. panta 1. līdz 5. punkta prasības</w:t>
            </w:r>
          </w:p>
        </w:tc>
        <w:tc>
          <w:tcPr>
            <w:tcW w:w="915" w:type="pct"/>
          </w:tcPr>
          <w:p w14:paraId="7049C10A" w14:textId="77777777" w:rsidR="00D70EB6" w:rsidRPr="00225505" w:rsidRDefault="00D70EB6" w:rsidP="00D70EB6">
            <w:pPr>
              <w:spacing w:after="0" w:line="240" w:lineRule="auto"/>
              <w:rPr>
                <w:rFonts w:eastAsia="Times New Roman"/>
                <w:sz w:val="22"/>
                <w:lang w:eastAsia="lv-LV"/>
              </w:rPr>
            </w:pPr>
          </w:p>
        </w:tc>
      </w:tr>
      <w:tr w:rsidR="00D70EB6" w:rsidRPr="00225505" w14:paraId="403B85D3" w14:textId="77777777" w:rsidTr="00D70EB6">
        <w:tc>
          <w:tcPr>
            <w:tcW w:w="848" w:type="pct"/>
          </w:tcPr>
          <w:p w14:paraId="3340490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7. punkts</w:t>
            </w:r>
          </w:p>
        </w:tc>
        <w:tc>
          <w:tcPr>
            <w:tcW w:w="714" w:type="pct"/>
          </w:tcPr>
          <w:p w14:paraId="443E3D4D" w14:textId="48447FE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Noteikumu projekts</w:t>
            </w:r>
          </w:p>
        </w:tc>
        <w:tc>
          <w:tcPr>
            <w:tcW w:w="2523" w:type="pct"/>
          </w:tcPr>
          <w:p w14:paraId="22C28FD0" w14:textId="77777777" w:rsidR="00D70EB6" w:rsidRPr="00225505" w:rsidRDefault="00D70EB6" w:rsidP="00D70EB6">
            <w:pPr>
              <w:spacing w:after="0" w:line="240" w:lineRule="auto"/>
              <w:ind w:left="-43" w:right="100"/>
              <w:jc w:val="both"/>
              <w:rPr>
                <w:b/>
                <w:color w:val="000000"/>
                <w:sz w:val="22"/>
              </w:rPr>
            </w:pPr>
            <w:r w:rsidRPr="00225505">
              <w:rPr>
                <w:b/>
                <w:color w:val="000000"/>
                <w:sz w:val="22"/>
              </w:rPr>
              <w:t>Pārņemts pilnībā</w:t>
            </w:r>
          </w:p>
          <w:p w14:paraId="1D13D410" w14:textId="59EBDB2F" w:rsidR="00D70EB6" w:rsidRPr="00225505" w:rsidRDefault="00D70EB6" w:rsidP="00D70EB6">
            <w:pPr>
              <w:spacing w:after="0" w:line="240" w:lineRule="auto"/>
              <w:jc w:val="both"/>
              <w:rPr>
                <w:spacing w:val="-2"/>
                <w:sz w:val="22"/>
              </w:rPr>
            </w:pPr>
            <w:r w:rsidRPr="00225505">
              <w:rPr>
                <w:spacing w:val="-2"/>
                <w:sz w:val="22"/>
              </w:rPr>
              <w:t>Prasība pārņemta arī ar:</w:t>
            </w:r>
          </w:p>
          <w:p w14:paraId="1CBB37D1" w14:textId="77777777" w:rsidR="00D70EB6" w:rsidRPr="00225505" w:rsidRDefault="00D70EB6" w:rsidP="00D70EB6">
            <w:pPr>
              <w:spacing w:after="0" w:line="240" w:lineRule="auto"/>
              <w:jc w:val="both"/>
              <w:rPr>
                <w:spacing w:val="-2"/>
                <w:sz w:val="22"/>
              </w:rPr>
            </w:pPr>
            <w:r w:rsidRPr="00225505">
              <w:rPr>
                <w:spacing w:val="-2"/>
                <w:sz w:val="22"/>
              </w:rPr>
              <w:t>1) Ekonomikas ministrijas dokuments „Ieteikumi enerģijas sektora plānošanai pašvaldībās”</w:t>
            </w:r>
            <w:r w:rsidRPr="00225505">
              <w:rPr>
                <w:rStyle w:val="FootnoteReference"/>
                <w:spacing w:val="-2"/>
                <w:sz w:val="22"/>
              </w:rPr>
              <w:footnoteReference w:id="6"/>
            </w:r>
            <w:r w:rsidRPr="00225505">
              <w:rPr>
                <w:spacing w:val="-2"/>
                <w:sz w:val="22"/>
              </w:rPr>
              <w:t>;</w:t>
            </w:r>
          </w:p>
          <w:p w14:paraId="06EB94FE" w14:textId="77777777" w:rsidR="00D70EB6" w:rsidRPr="00225505" w:rsidRDefault="00D70EB6" w:rsidP="00D70EB6">
            <w:pPr>
              <w:spacing w:after="0" w:line="240" w:lineRule="auto"/>
              <w:jc w:val="both"/>
              <w:rPr>
                <w:spacing w:val="-2"/>
                <w:sz w:val="22"/>
              </w:rPr>
            </w:pPr>
            <w:r w:rsidRPr="00225505">
              <w:rPr>
                <w:spacing w:val="-2"/>
                <w:sz w:val="22"/>
              </w:rPr>
              <w:t>2) Vides aizsardzības un reģionālās attīstības ministrijas dokuments „Metodiskie ieteikumi attīstības programmu izstrādei reģionālā un vietējā līmenī”</w:t>
            </w:r>
            <w:r w:rsidRPr="00225505">
              <w:rPr>
                <w:rStyle w:val="FootnoteReference"/>
                <w:spacing w:val="-2"/>
                <w:sz w:val="22"/>
              </w:rPr>
              <w:footnoteReference w:id="7"/>
            </w:r>
            <w:r w:rsidRPr="00225505">
              <w:rPr>
                <w:spacing w:val="-2"/>
                <w:sz w:val="22"/>
              </w:rPr>
              <w:t>.</w:t>
            </w:r>
          </w:p>
          <w:p w14:paraId="555903C6" w14:textId="1994A044" w:rsidR="00D70EB6" w:rsidRPr="00225505" w:rsidRDefault="00D70EB6" w:rsidP="00D70EB6">
            <w:pPr>
              <w:spacing w:after="0" w:line="240" w:lineRule="auto"/>
              <w:jc w:val="both"/>
              <w:rPr>
                <w:spacing w:val="-2"/>
                <w:sz w:val="22"/>
              </w:rPr>
            </w:pPr>
            <w:r w:rsidRPr="00225505">
              <w:rPr>
                <w:spacing w:val="-2"/>
                <w:sz w:val="22"/>
              </w:rPr>
              <w:t>3) Energoefektivitātes likuma 5.panta pirmo, otro un trešo daļu</w:t>
            </w:r>
            <w:r w:rsidR="005F5441" w:rsidRPr="00225505">
              <w:rPr>
                <w:spacing w:val="-2"/>
                <w:sz w:val="22"/>
              </w:rPr>
              <w:t>.</w:t>
            </w:r>
          </w:p>
        </w:tc>
        <w:tc>
          <w:tcPr>
            <w:tcW w:w="915" w:type="pct"/>
          </w:tcPr>
          <w:p w14:paraId="52F29B45"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04E9A285" w14:textId="77777777" w:rsidTr="00D70EB6">
        <w:tc>
          <w:tcPr>
            <w:tcW w:w="848" w:type="pct"/>
          </w:tcPr>
          <w:p w14:paraId="4689CEBC" w14:textId="77777777" w:rsidR="00D70EB6" w:rsidRPr="00225505" w:rsidRDefault="00D70EB6" w:rsidP="00D70EB6">
            <w:pPr>
              <w:spacing w:after="0" w:line="240" w:lineRule="auto"/>
              <w:rPr>
                <w:rFonts w:eastAsia="Times New Roman"/>
                <w:sz w:val="22"/>
                <w:highlight w:val="yellow"/>
                <w:lang w:eastAsia="lv-LV"/>
              </w:rPr>
            </w:pPr>
            <w:r w:rsidRPr="00225505">
              <w:rPr>
                <w:sz w:val="22"/>
              </w:rPr>
              <w:t xml:space="preserve">Direktīvas 2012/27/ES </w:t>
            </w:r>
            <w:r w:rsidRPr="00225505">
              <w:rPr>
                <w:spacing w:val="-2"/>
                <w:sz w:val="22"/>
              </w:rPr>
              <w:t>6. panta 1. punkta pirmā daļa</w:t>
            </w:r>
          </w:p>
        </w:tc>
        <w:tc>
          <w:tcPr>
            <w:tcW w:w="714" w:type="pct"/>
          </w:tcPr>
          <w:p w14:paraId="2FCCEF65" w14:textId="77777777" w:rsidR="00D70EB6" w:rsidRPr="00225505" w:rsidRDefault="00D70EB6" w:rsidP="00D70EB6">
            <w:pPr>
              <w:spacing w:after="0" w:line="240" w:lineRule="auto"/>
              <w:rPr>
                <w:rFonts w:eastAsia="Times New Roman"/>
                <w:sz w:val="22"/>
                <w:lang w:eastAsia="lv-LV"/>
              </w:rPr>
            </w:pPr>
          </w:p>
        </w:tc>
        <w:tc>
          <w:tcPr>
            <w:tcW w:w="2523" w:type="pct"/>
          </w:tcPr>
          <w:p w14:paraId="6408BB26" w14:textId="77777777" w:rsidR="00D70EB6" w:rsidRPr="00225505" w:rsidRDefault="00D70EB6" w:rsidP="00D70EB6">
            <w:pPr>
              <w:spacing w:after="0" w:line="240" w:lineRule="auto"/>
              <w:rPr>
                <w:b/>
                <w:spacing w:val="-2"/>
                <w:sz w:val="22"/>
              </w:rPr>
            </w:pPr>
            <w:r w:rsidRPr="00225505">
              <w:rPr>
                <w:b/>
                <w:spacing w:val="-2"/>
                <w:sz w:val="22"/>
              </w:rPr>
              <w:t xml:space="preserve">Pārņemts pilnībā </w:t>
            </w:r>
          </w:p>
          <w:p w14:paraId="3E008941" w14:textId="77777777" w:rsidR="00D70EB6" w:rsidRPr="00225505" w:rsidRDefault="00D70EB6" w:rsidP="00D70EB6">
            <w:pPr>
              <w:spacing w:after="0" w:line="240" w:lineRule="auto"/>
              <w:rPr>
                <w:spacing w:val="-2"/>
                <w:sz w:val="22"/>
              </w:rPr>
            </w:pPr>
            <w:r w:rsidRPr="00225505">
              <w:rPr>
                <w:spacing w:val="-2"/>
                <w:sz w:val="22"/>
              </w:rPr>
              <w:t>Prasības  pārņemtas ar :</w:t>
            </w:r>
          </w:p>
          <w:p w14:paraId="359E6465" w14:textId="77777777" w:rsidR="00D70EB6" w:rsidRPr="00225505" w:rsidRDefault="00D70EB6" w:rsidP="00D70EB6">
            <w:pPr>
              <w:spacing w:after="0" w:line="240" w:lineRule="auto"/>
              <w:rPr>
                <w:spacing w:val="-2"/>
                <w:sz w:val="22"/>
              </w:rPr>
            </w:pPr>
            <w:r w:rsidRPr="00225505">
              <w:rPr>
                <w:spacing w:val="-2"/>
                <w:sz w:val="22"/>
              </w:rPr>
              <w:t>1)  Publisko iepirkumu likuma 46.</w:t>
            </w:r>
            <w:r w:rsidRPr="00225505">
              <w:rPr>
                <w:spacing w:val="-2"/>
                <w:sz w:val="22"/>
                <w:vertAlign w:val="superscript"/>
              </w:rPr>
              <w:t xml:space="preserve">1 </w:t>
            </w:r>
            <w:r w:rsidRPr="00225505">
              <w:rPr>
                <w:spacing w:val="-2"/>
                <w:sz w:val="22"/>
              </w:rPr>
              <w:t>pantu.</w:t>
            </w:r>
          </w:p>
          <w:p w14:paraId="187E521B" w14:textId="77777777" w:rsidR="00D70EB6" w:rsidRPr="00225505" w:rsidRDefault="00D70EB6" w:rsidP="00D70EB6">
            <w:pPr>
              <w:spacing w:after="0" w:line="240" w:lineRule="auto"/>
              <w:rPr>
                <w:spacing w:val="-2"/>
                <w:sz w:val="22"/>
              </w:rPr>
            </w:pPr>
            <w:r w:rsidRPr="00225505">
              <w:rPr>
                <w:spacing w:val="-2"/>
                <w:sz w:val="22"/>
              </w:rPr>
              <w:t>2) Ēku energoefektivitātes likuma.</w:t>
            </w:r>
          </w:p>
          <w:p w14:paraId="4120A05D" w14:textId="77777777" w:rsidR="00D70EB6" w:rsidRPr="00225505" w:rsidRDefault="00D70EB6" w:rsidP="00D70EB6">
            <w:pPr>
              <w:spacing w:after="0" w:line="240" w:lineRule="auto"/>
              <w:rPr>
                <w:rFonts w:eastAsia="Times New Roman"/>
                <w:sz w:val="22"/>
                <w:lang w:eastAsia="lv-LV"/>
              </w:rPr>
            </w:pPr>
            <w:r w:rsidRPr="00225505">
              <w:rPr>
                <w:sz w:val="22"/>
              </w:rPr>
              <w:t>14.panta trešo, ceturto un piekto daļu.</w:t>
            </w:r>
          </w:p>
        </w:tc>
        <w:tc>
          <w:tcPr>
            <w:tcW w:w="915" w:type="pct"/>
          </w:tcPr>
          <w:p w14:paraId="1BB4DF5D"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4AD3F6D" w14:textId="77777777" w:rsidTr="00D70EB6">
        <w:tc>
          <w:tcPr>
            <w:tcW w:w="848" w:type="pct"/>
          </w:tcPr>
          <w:p w14:paraId="120C707B" w14:textId="77777777" w:rsidR="00D70EB6" w:rsidRPr="00225505" w:rsidRDefault="00D70EB6" w:rsidP="00D70EB6">
            <w:pPr>
              <w:spacing w:after="0" w:line="240" w:lineRule="auto"/>
              <w:rPr>
                <w:spacing w:val="-2"/>
                <w:sz w:val="22"/>
              </w:rPr>
            </w:pPr>
            <w:r w:rsidRPr="00225505">
              <w:rPr>
                <w:sz w:val="22"/>
              </w:rPr>
              <w:t xml:space="preserve">Direktīvas 2012/27/ES </w:t>
            </w:r>
            <w:r w:rsidRPr="00225505">
              <w:rPr>
                <w:spacing w:val="-2"/>
                <w:sz w:val="22"/>
              </w:rPr>
              <w:t>6. panta 1. punkta otrā daļa</w:t>
            </w:r>
          </w:p>
        </w:tc>
        <w:tc>
          <w:tcPr>
            <w:tcW w:w="714" w:type="pct"/>
          </w:tcPr>
          <w:p w14:paraId="0243DFF3" w14:textId="77777777" w:rsidR="00D70EB6" w:rsidRPr="00225505" w:rsidRDefault="00D70EB6" w:rsidP="00D70EB6">
            <w:pPr>
              <w:spacing w:after="0" w:line="240" w:lineRule="auto"/>
              <w:rPr>
                <w:rFonts w:eastAsia="Times New Roman"/>
                <w:sz w:val="22"/>
                <w:lang w:eastAsia="lv-LV"/>
              </w:rPr>
            </w:pPr>
          </w:p>
        </w:tc>
        <w:tc>
          <w:tcPr>
            <w:tcW w:w="2523" w:type="pct"/>
          </w:tcPr>
          <w:p w14:paraId="00F328C6" w14:textId="77777777" w:rsidR="00D70EB6" w:rsidRPr="00225505" w:rsidRDefault="00D70EB6" w:rsidP="00D70EB6">
            <w:pPr>
              <w:spacing w:after="0" w:line="240" w:lineRule="auto"/>
              <w:rPr>
                <w:b/>
                <w:spacing w:val="-2"/>
                <w:sz w:val="22"/>
              </w:rPr>
            </w:pPr>
            <w:r w:rsidRPr="00225505">
              <w:rPr>
                <w:b/>
                <w:spacing w:val="-2"/>
                <w:sz w:val="22"/>
              </w:rPr>
              <w:t xml:space="preserve"> Pārņemts pilnībā </w:t>
            </w:r>
          </w:p>
          <w:p w14:paraId="0B6FEFF4" w14:textId="77777777" w:rsidR="00D70EB6" w:rsidRPr="00225505" w:rsidRDefault="00D70EB6" w:rsidP="00D70EB6">
            <w:pPr>
              <w:spacing w:after="0" w:line="240" w:lineRule="auto"/>
              <w:rPr>
                <w:spacing w:val="-2"/>
                <w:sz w:val="22"/>
              </w:rPr>
            </w:pPr>
            <w:r w:rsidRPr="00225505">
              <w:rPr>
                <w:spacing w:val="-2"/>
                <w:sz w:val="22"/>
              </w:rPr>
              <w:t>Prasības  pārņemtas ar Publisko iepirkumu likuma 46.</w:t>
            </w:r>
            <w:r w:rsidRPr="00225505">
              <w:rPr>
                <w:spacing w:val="-2"/>
                <w:sz w:val="22"/>
                <w:vertAlign w:val="superscript"/>
              </w:rPr>
              <w:t xml:space="preserve">1 </w:t>
            </w:r>
            <w:r w:rsidRPr="00225505">
              <w:rPr>
                <w:spacing w:val="-2"/>
                <w:sz w:val="22"/>
              </w:rPr>
              <w:t>pantu.</w:t>
            </w:r>
          </w:p>
          <w:p w14:paraId="60551AB5" w14:textId="77777777" w:rsidR="00D70EB6" w:rsidRPr="00225505" w:rsidRDefault="00D70EB6" w:rsidP="00D70EB6">
            <w:pPr>
              <w:spacing w:after="0" w:line="240" w:lineRule="auto"/>
              <w:rPr>
                <w:b/>
                <w:spacing w:val="-2"/>
                <w:sz w:val="22"/>
              </w:rPr>
            </w:pPr>
          </w:p>
        </w:tc>
        <w:tc>
          <w:tcPr>
            <w:tcW w:w="915" w:type="pct"/>
          </w:tcPr>
          <w:p w14:paraId="3BEE6BE0" w14:textId="77777777" w:rsidR="00D70EB6" w:rsidRPr="00225505" w:rsidRDefault="00D70EB6" w:rsidP="00D70EB6">
            <w:pPr>
              <w:spacing w:after="0" w:line="240" w:lineRule="auto"/>
              <w:rPr>
                <w:spacing w:val="-2"/>
                <w:sz w:val="22"/>
              </w:rPr>
            </w:pPr>
            <w:r w:rsidRPr="00225505">
              <w:rPr>
                <w:spacing w:val="-2"/>
                <w:sz w:val="22"/>
              </w:rPr>
              <w:t>Neparedz stingrākas prasības</w:t>
            </w:r>
          </w:p>
        </w:tc>
      </w:tr>
      <w:tr w:rsidR="00D70EB6" w:rsidRPr="00225505" w14:paraId="53F5C13F" w14:textId="77777777" w:rsidTr="00D70EB6">
        <w:tc>
          <w:tcPr>
            <w:tcW w:w="848" w:type="pct"/>
          </w:tcPr>
          <w:p w14:paraId="4567044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6. panta 2. punkts</w:t>
            </w:r>
          </w:p>
        </w:tc>
        <w:tc>
          <w:tcPr>
            <w:tcW w:w="714" w:type="pct"/>
          </w:tcPr>
          <w:p w14:paraId="1C1BDCCE" w14:textId="77777777" w:rsidR="00D70EB6" w:rsidRPr="00225505" w:rsidRDefault="00D70EB6" w:rsidP="00D70EB6">
            <w:pPr>
              <w:spacing w:after="0" w:line="240" w:lineRule="auto"/>
              <w:rPr>
                <w:rFonts w:eastAsia="Times New Roman"/>
                <w:sz w:val="22"/>
                <w:lang w:eastAsia="lv-LV"/>
              </w:rPr>
            </w:pPr>
          </w:p>
        </w:tc>
        <w:tc>
          <w:tcPr>
            <w:tcW w:w="2523" w:type="pct"/>
          </w:tcPr>
          <w:p w14:paraId="73F28979" w14:textId="77777777" w:rsidR="00D70EB6" w:rsidRPr="00225505" w:rsidRDefault="00D70EB6" w:rsidP="00D70EB6">
            <w:pPr>
              <w:spacing w:after="0" w:line="240" w:lineRule="auto"/>
              <w:jc w:val="both"/>
              <w:rPr>
                <w:b/>
                <w:spacing w:val="-2"/>
                <w:sz w:val="22"/>
              </w:rPr>
            </w:pPr>
            <w:r w:rsidRPr="00225505">
              <w:rPr>
                <w:b/>
                <w:spacing w:val="-2"/>
                <w:sz w:val="22"/>
              </w:rPr>
              <w:t>Pārņemts pilnībā</w:t>
            </w:r>
          </w:p>
          <w:p w14:paraId="3A90E177" w14:textId="77777777" w:rsidR="00D70EB6" w:rsidRPr="00225505" w:rsidRDefault="00D70EB6" w:rsidP="00D70EB6">
            <w:pPr>
              <w:spacing w:after="0" w:line="240" w:lineRule="auto"/>
              <w:rPr>
                <w:rFonts w:eastAsia="Times New Roman"/>
                <w:sz w:val="22"/>
                <w:lang w:eastAsia="lv-LV"/>
              </w:rPr>
            </w:pPr>
            <w:r w:rsidRPr="00225505">
              <w:rPr>
                <w:spacing w:val="-2"/>
                <w:sz w:val="22"/>
              </w:rPr>
              <w:t>Aizsardzības un drošības jomas iepirkumu likums</w:t>
            </w:r>
          </w:p>
        </w:tc>
        <w:tc>
          <w:tcPr>
            <w:tcW w:w="915" w:type="pct"/>
          </w:tcPr>
          <w:p w14:paraId="63266B78"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A4C2585" w14:textId="77777777" w:rsidTr="00D70EB6">
        <w:tc>
          <w:tcPr>
            <w:tcW w:w="848" w:type="pct"/>
          </w:tcPr>
          <w:p w14:paraId="160361E2"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6. panta 3. punkts</w:t>
            </w:r>
          </w:p>
          <w:p w14:paraId="1ACEE655" w14:textId="77777777" w:rsidR="00D70EB6" w:rsidRPr="00225505" w:rsidRDefault="00D70EB6" w:rsidP="00D70EB6">
            <w:pPr>
              <w:spacing w:after="0" w:line="240" w:lineRule="auto"/>
              <w:rPr>
                <w:rFonts w:eastAsia="Times New Roman"/>
                <w:sz w:val="22"/>
                <w:lang w:eastAsia="lv-LV"/>
              </w:rPr>
            </w:pPr>
          </w:p>
        </w:tc>
        <w:tc>
          <w:tcPr>
            <w:tcW w:w="714" w:type="pct"/>
          </w:tcPr>
          <w:p w14:paraId="0E670C72" w14:textId="77777777" w:rsidR="00D70EB6" w:rsidRPr="00225505" w:rsidRDefault="00D70EB6" w:rsidP="00D70EB6">
            <w:pPr>
              <w:spacing w:after="0" w:line="240" w:lineRule="auto"/>
              <w:rPr>
                <w:rFonts w:eastAsia="Times New Roman"/>
                <w:sz w:val="22"/>
                <w:lang w:eastAsia="lv-LV"/>
              </w:rPr>
            </w:pPr>
          </w:p>
        </w:tc>
        <w:tc>
          <w:tcPr>
            <w:tcW w:w="2523" w:type="pct"/>
          </w:tcPr>
          <w:p w14:paraId="2255226B" w14:textId="77777777" w:rsidR="00D70EB6" w:rsidRPr="00225505" w:rsidRDefault="00D70EB6" w:rsidP="00D70EB6">
            <w:pPr>
              <w:spacing w:after="0" w:line="240" w:lineRule="auto"/>
              <w:jc w:val="both"/>
              <w:rPr>
                <w:b/>
                <w:spacing w:val="-2"/>
                <w:sz w:val="22"/>
              </w:rPr>
            </w:pPr>
            <w:r w:rsidRPr="00225505">
              <w:rPr>
                <w:b/>
                <w:spacing w:val="-2"/>
                <w:sz w:val="22"/>
              </w:rPr>
              <w:t xml:space="preserve">Pārņemts pilnībā </w:t>
            </w:r>
          </w:p>
          <w:p w14:paraId="371634C5" w14:textId="77777777" w:rsidR="00D70EB6" w:rsidRPr="00225505" w:rsidRDefault="00D70EB6" w:rsidP="00D70EB6">
            <w:pPr>
              <w:spacing w:after="0" w:line="240" w:lineRule="auto"/>
              <w:jc w:val="both"/>
              <w:rPr>
                <w:spacing w:val="-2"/>
                <w:sz w:val="22"/>
              </w:rPr>
            </w:pPr>
            <w:r w:rsidRPr="00225505">
              <w:rPr>
                <w:spacing w:val="-2"/>
                <w:sz w:val="22"/>
              </w:rPr>
              <w:t>Prasība pārņemta ar:</w:t>
            </w:r>
          </w:p>
          <w:p w14:paraId="69F3317F" w14:textId="77777777" w:rsidR="00D70EB6" w:rsidRPr="00225505" w:rsidRDefault="00D70EB6" w:rsidP="00D70EB6">
            <w:pPr>
              <w:spacing w:after="0" w:line="240" w:lineRule="auto"/>
              <w:jc w:val="both"/>
              <w:rPr>
                <w:spacing w:val="-2"/>
                <w:sz w:val="22"/>
              </w:rPr>
            </w:pPr>
            <w:r w:rsidRPr="00225505">
              <w:rPr>
                <w:spacing w:val="-2"/>
                <w:sz w:val="22"/>
              </w:rPr>
              <w:t>1) Ekonomikas ministrijas dokuments „Ieteikumi enerģijas sektora plānošanai pašvaldībās”</w:t>
            </w:r>
            <w:r w:rsidRPr="00225505">
              <w:rPr>
                <w:rStyle w:val="FootnoteReference"/>
                <w:spacing w:val="-2"/>
                <w:sz w:val="22"/>
              </w:rPr>
              <w:footnoteReference w:id="8"/>
            </w:r>
            <w:r w:rsidRPr="00225505">
              <w:rPr>
                <w:spacing w:val="-2"/>
                <w:sz w:val="22"/>
              </w:rPr>
              <w:t>;</w:t>
            </w:r>
          </w:p>
          <w:p w14:paraId="31BEBD5D" w14:textId="77777777" w:rsidR="00D70EB6" w:rsidRPr="00225505" w:rsidRDefault="00D70EB6" w:rsidP="00D70EB6">
            <w:pPr>
              <w:spacing w:after="0" w:line="240" w:lineRule="auto"/>
              <w:jc w:val="both"/>
              <w:rPr>
                <w:spacing w:val="-2"/>
                <w:sz w:val="22"/>
              </w:rPr>
            </w:pPr>
            <w:r w:rsidRPr="00225505">
              <w:rPr>
                <w:spacing w:val="-2"/>
                <w:sz w:val="22"/>
              </w:rPr>
              <w:t>2) Zaļā iepirkuma veicināšanas plāns 2015. - 2017. gadam, apstiprināts Ministru kabinetā 2015. gada 17. februārī (Protokols Nr.9, 24.§) publicēts</w:t>
            </w:r>
            <w:r w:rsidRPr="00225505">
              <w:rPr>
                <w:rStyle w:val="FootnoteReference"/>
                <w:spacing w:val="-2"/>
                <w:sz w:val="22"/>
              </w:rPr>
              <w:footnoteReference w:id="9"/>
            </w:r>
            <w:r w:rsidRPr="00225505">
              <w:rPr>
                <w:spacing w:val="-2"/>
                <w:sz w:val="22"/>
              </w:rPr>
              <w:t>;</w:t>
            </w:r>
          </w:p>
          <w:p w14:paraId="7D7365A8" w14:textId="77777777" w:rsidR="00D70EB6" w:rsidRPr="00225505" w:rsidRDefault="00D70EB6" w:rsidP="00D70EB6">
            <w:pPr>
              <w:spacing w:after="0" w:line="240" w:lineRule="auto"/>
              <w:jc w:val="both"/>
              <w:rPr>
                <w:spacing w:val="-2"/>
                <w:sz w:val="22"/>
              </w:rPr>
            </w:pPr>
            <w:r w:rsidRPr="00225505">
              <w:rPr>
                <w:spacing w:val="-2"/>
                <w:sz w:val="22"/>
              </w:rPr>
              <w:t>3) Vides aizsardzības un reģionālās attīstības ministrijas dokuments „Metodiskie ieteikumi attīstības programmu izstrādei reģionālā un vietējā līmenī”</w:t>
            </w:r>
            <w:r w:rsidRPr="00225505">
              <w:rPr>
                <w:rStyle w:val="FootnoteReference"/>
                <w:spacing w:val="-2"/>
                <w:sz w:val="22"/>
              </w:rPr>
              <w:footnoteReference w:id="10"/>
            </w:r>
            <w:r w:rsidRPr="00225505">
              <w:rPr>
                <w:spacing w:val="-2"/>
                <w:sz w:val="22"/>
              </w:rPr>
              <w:t>;</w:t>
            </w:r>
          </w:p>
          <w:p w14:paraId="4F0FEC2B" w14:textId="77777777" w:rsidR="00D70EB6" w:rsidRPr="00225505" w:rsidRDefault="00D70EB6" w:rsidP="00D70EB6">
            <w:pPr>
              <w:spacing w:after="0" w:line="240" w:lineRule="auto"/>
              <w:jc w:val="both"/>
              <w:rPr>
                <w:spacing w:val="-2"/>
                <w:sz w:val="22"/>
              </w:rPr>
            </w:pPr>
            <w:r w:rsidRPr="00225505">
              <w:rPr>
                <w:spacing w:val="-2"/>
                <w:sz w:val="22"/>
              </w:rPr>
              <w:t>4)</w:t>
            </w:r>
            <w:r w:rsidRPr="00225505">
              <w:rPr>
                <w:sz w:val="22"/>
              </w:rPr>
              <w:t xml:space="preserve"> </w:t>
            </w:r>
            <w:r w:rsidRPr="00225505">
              <w:rPr>
                <w:spacing w:val="-2"/>
                <w:sz w:val="22"/>
              </w:rPr>
              <w:t>Vides aizsardzības un reģionālās attīstības ministrijas un Iepirkumu uzraudzības biroja ”Ieteikumos videi draudzīgas būvniecības veicināšanai”</w:t>
            </w:r>
            <w:r w:rsidRPr="00225505">
              <w:rPr>
                <w:rStyle w:val="FootnoteReference"/>
                <w:spacing w:val="-2"/>
                <w:sz w:val="22"/>
              </w:rPr>
              <w:footnoteReference w:id="11"/>
            </w:r>
            <w:r w:rsidRPr="00225505">
              <w:rPr>
                <w:spacing w:val="-2"/>
                <w:sz w:val="22"/>
              </w:rPr>
              <w:t>.</w:t>
            </w:r>
          </w:p>
        </w:tc>
        <w:tc>
          <w:tcPr>
            <w:tcW w:w="915" w:type="pct"/>
          </w:tcPr>
          <w:p w14:paraId="30E41D7E"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074EE58" w14:textId="77777777" w:rsidTr="00D70EB6">
        <w:tc>
          <w:tcPr>
            <w:tcW w:w="848" w:type="pct"/>
          </w:tcPr>
          <w:p w14:paraId="16482261" w14:textId="77777777" w:rsidR="00D70EB6" w:rsidRPr="00225505" w:rsidRDefault="00D70EB6" w:rsidP="00D70EB6">
            <w:pPr>
              <w:spacing w:after="0" w:line="240" w:lineRule="auto"/>
              <w:rPr>
                <w:rFonts w:eastAsia="Times New Roman"/>
                <w:sz w:val="22"/>
                <w:highlight w:val="red"/>
                <w:lang w:eastAsia="lv-LV"/>
              </w:rPr>
            </w:pPr>
            <w:r w:rsidRPr="00225505">
              <w:rPr>
                <w:sz w:val="22"/>
              </w:rPr>
              <w:t xml:space="preserve">Direktīvas 2012/27/ES </w:t>
            </w:r>
            <w:r w:rsidRPr="00225505">
              <w:rPr>
                <w:rFonts w:eastAsia="Times New Roman"/>
                <w:sz w:val="22"/>
                <w:lang w:eastAsia="lv-LV"/>
              </w:rPr>
              <w:t>6. panta 4. punkts</w:t>
            </w:r>
          </w:p>
        </w:tc>
        <w:tc>
          <w:tcPr>
            <w:tcW w:w="714" w:type="pct"/>
          </w:tcPr>
          <w:p w14:paraId="685BAC84" w14:textId="77777777" w:rsidR="00D70EB6" w:rsidRPr="00225505" w:rsidRDefault="00D70EB6" w:rsidP="00D70EB6">
            <w:pPr>
              <w:spacing w:after="0" w:line="240" w:lineRule="auto"/>
              <w:rPr>
                <w:rFonts w:eastAsia="Times New Roman"/>
                <w:sz w:val="22"/>
                <w:lang w:eastAsia="lv-LV"/>
              </w:rPr>
            </w:pPr>
          </w:p>
        </w:tc>
        <w:tc>
          <w:tcPr>
            <w:tcW w:w="2523" w:type="pct"/>
          </w:tcPr>
          <w:p w14:paraId="1FF63685" w14:textId="77777777" w:rsidR="00D70EB6" w:rsidRPr="00225505" w:rsidRDefault="00D70EB6" w:rsidP="00D70EB6">
            <w:pPr>
              <w:spacing w:after="0" w:line="240" w:lineRule="auto"/>
              <w:rPr>
                <w:b/>
                <w:spacing w:val="-2"/>
                <w:sz w:val="22"/>
              </w:rPr>
            </w:pPr>
            <w:r w:rsidRPr="00225505">
              <w:rPr>
                <w:b/>
                <w:spacing w:val="-2"/>
                <w:sz w:val="22"/>
              </w:rPr>
              <w:t xml:space="preserve"> Pārņemts pilnībā </w:t>
            </w:r>
          </w:p>
          <w:p w14:paraId="43965BBE" w14:textId="77777777" w:rsidR="00D70EB6" w:rsidRPr="00225505" w:rsidRDefault="00D70EB6" w:rsidP="00D70EB6">
            <w:pPr>
              <w:spacing w:after="0" w:line="240" w:lineRule="auto"/>
              <w:rPr>
                <w:spacing w:val="-2"/>
                <w:sz w:val="22"/>
              </w:rPr>
            </w:pPr>
            <w:r w:rsidRPr="00225505">
              <w:rPr>
                <w:spacing w:val="-2"/>
                <w:sz w:val="22"/>
              </w:rPr>
              <w:t>Prasības  pārņemtas ar Publisko iepirkumu likuma 46.</w:t>
            </w:r>
            <w:r w:rsidRPr="00225505">
              <w:rPr>
                <w:spacing w:val="-2"/>
                <w:sz w:val="22"/>
                <w:vertAlign w:val="superscript"/>
              </w:rPr>
              <w:t xml:space="preserve">1 </w:t>
            </w:r>
            <w:r w:rsidRPr="00225505">
              <w:rPr>
                <w:spacing w:val="-2"/>
                <w:sz w:val="22"/>
              </w:rPr>
              <w:t>pantu.</w:t>
            </w:r>
          </w:p>
          <w:p w14:paraId="7A4A502D" w14:textId="77777777" w:rsidR="00D70EB6" w:rsidRPr="00225505" w:rsidRDefault="00D70EB6" w:rsidP="00D70EB6">
            <w:pPr>
              <w:spacing w:after="0" w:line="240" w:lineRule="auto"/>
              <w:rPr>
                <w:b/>
                <w:spacing w:val="-2"/>
                <w:sz w:val="22"/>
              </w:rPr>
            </w:pPr>
          </w:p>
        </w:tc>
        <w:tc>
          <w:tcPr>
            <w:tcW w:w="915" w:type="pct"/>
          </w:tcPr>
          <w:p w14:paraId="0FF2CB7B" w14:textId="77777777" w:rsidR="00D70EB6" w:rsidRPr="00225505" w:rsidRDefault="00D70EB6" w:rsidP="00D70EB6">
            <w:pPr>
              <w:spacing w:after="0" w:line="240" w:lineRule="auto"/>
              <w:rPr>
                <w:spacing w:val="-2"/>
                <w:sz w:val="22"/>
              </w:rPr>
            </w:pPr>
            <w:r w:rsidRPr="00225505">
              <w:rPr>
                <w:spacing w:val="-2"/>
                <w:sz w:val="22"/>
              </w:rPr>
              <w:t>Neparedz stingrākas prasības</w:t>
            </w:r>
          </w:p>
        </w:tc>
      </w:tr>
      <w:tr w:rsidR="00D70EB6" w:rsidRPr="00225505" w14:paraId="39CF7416" w14:textId="77777777" w:rsidTr="00D70EB6">
        <w:tc>
          <w:tcPr>
            <w:tcW w:w="848" w:type="pct"/>
          </w:tcPr>
          <w:p w14:paraId="50E89CCE" w14:textId="77777777" w:rsidR="00D70EB6" w:rsidRPr="00225505" w:rsidRDefault="00D70EB6" w:rsidP="00D70EB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7. pants</w:t>
            </w:r>
          </w:p>
          <w:p w14:paraId="06D467FA" w14:textId="77777777" w:rsidR="00D70EB6" w:rsidRPr="00225505" w:rsidRDefault="00D70EB6" w:rsidP="00D70EB6">
            <w:pPr>
              <w:spacing w:after="0" w:line="240" w:lineRule="auto"/>
              <w:rPr>
                <w:rFonts w:eastAsia="Times New Roman"/>
                <w:sz w:val="22"/>
                <w:lang w:eastAsia="lv-LV"/>
              </w:rPr>
            </w:pPr>
          </w:p>
        </w:tc>
        <w:tc>
          <w:tcPr>
            <w:tcW w:w="714" w:type="pct"/>
          </w:tcPr>
          <w:p w14:paraId="1DA58CD5" w14:textId="77777777" w:rsidR="00D70EB6" w:rsidRPr="00225505" w:rsidRDefault="00D70EB6" w:rsidP="00D70EB6">
            <w:pPr>
              <w:spacing w:after="0" w:line="240" w:lineRule="auto"/>
              <w:rPr>
                <w:rFonts w:eastAsia="Times New Roman"/>
                <w:sz w:val="22"/>
                <w:lang w:eastAsia="lv-LV"/>
              </w:rPr>
            </w:pPr>
          </w:p>
        </w:tc>
        <w:tc>
          <w:tcPr>
            <w:tcW w:w="2523" w:type="pct"/>
          </w:tcPr>
          <w:p w14:paraId="731884E4"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Nav pārņemts</w:t>
            </w:r>
          </w:p>
          <w:p w14:paraId="0EAF23E7" w14:textId="77777777" w:rsidR="00D70EB6" w:rsidRPr="00225505" w:rsidRDefault="00D70EB6" w:rsidP="00D70EB6">
            <w:pPr>
              <w:spacing w:after="0" w:line="240" w:lineRule="auto"/>
              <w:rPr>
                <w:sz w:val="22"/>
              </w:rPr>
            </w:pPr>
            <w:r w:rsidRPr="00225505">
              <w:rPr>
                <w:sz w:val="22"/>
              </w:rPr>
              <w:t xml:space="preserve">Pilnībā </w:t>
            </w:r>
            <w:r w:rsidRPr="00225505">
              <w:rPr>
                <w:rFonts w:eastAsia="Times New Roman"/>
                <w:sz w:val="22"/>
                <w:lang w:eastAsia="lv-LV"/>
              </w:rPr>
              <w:t xml:space="preserve">tiks pārņemtas ar </w:t>
            </w:r>
            <w:r w:rsidRPr="00225505">
              <w:rPr>
                <w:sz w:val="22"/>
              </w:rPr>
              <w:t>Ministru kabineta noteikumu projektu „</w:t>
            </w:r>
            <w:r w:rsidRPr="00225505">
              <w:rPr>
                <w:bCs/>
                <w:sz w:val="22"/>
              </w:rPr>
              <w:t>Energoefektivitātes pienākuma shēma”</w:t>
            </w:r>
            <w:r w:rsidRPr="00225505">
              <w:rPr>
                <w:sz w:val="22"/>
              </w:rPr>
              <w:t>, ko paredzēts izdot, pamatojoties uz Energoefektivitātes likuma.6.panta prasībām</w:t>
            </w:r>
          </w:p>
          <w:p w14:paraId="70011F2B" w14:textId="77777777" w:rsidR="00D70EB6" w:rsidRPr="00225505" w:rsidRDefault="00D70EB6" w:rsidP="00D70EB6">
            <w:pPr>
              <w:spacing w:after="0" w:line="240" w:lineRule="auto"/>
              <w:rPr>
                <w:rFonts w:eastAsia="Times New Roman"/>
                <w:sz w:val="22"/>
                <w:lang w:eastAsia="lv-LV"/>
              </w:rPr>
            </w:pPr>
          </w:p>
        </w:tc>
        <w:tc>
          <w:tcPr>
            <w:tcW w:w="915" w:type="pct"/>
          </w:tcPr>
          <w:p w14:paraId="7615B50C"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4D4D4D1" w14:textId="77777777" w:rsidTr="00D70EB6">
        <w:tc>
          <w:tcPr>
            <w:tcW w:w="848" w:type="pct"/>
          </w:tcPr>
          <w:p w14:paraId="66A54B07"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pirmās daļas a) apakšpunkts</w:t>
            </w:r>
          </w:p>
          <w:p w14:paraId="6E3C3FFB" w14:textId="77777777" w:rsidR="00D70EB6" w:rsidRPr="00225505" w:rsidRDefault="00D70EB6" w:rsidP="00D70EB6">
            <w:pPr>
              <w:spacing w:after="0" w:line="240" w:lineRule="auto"/>
              <w:rPr>
                <w:rFonts w:eastAsia="Times New Roman"/>
                <w:sz w:val="22"/>
                <w:lang w:eastAsia="lv-LV"/>
              </w:rPr>
            </w:pPr>
          </w:p>
        </w:tc>
        <w:tc>
          <w:tcPr>
            <w:tcW w:w="714" w:type="pct"/>
          </w:tcPr>
          <w:p w14:paraId="186F645E"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Noteikumu projekta 4., 23. un 24.punkts</w:t>
            </w:r>
          </w:p>
        </w:tc>
        <w:tc>
          <w:tcPr>
            <w:tcW w:w="2523" w:type="pct"/>
          </w:tcPr>
          <w:p w14:paraId="046A1815"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52A9E5D"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arī ar:</w:t>
            </w:r>
          </w:p>
          <w:p w14:paraId="7F0A5396"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Ministru kabineta 2013. gada 18. jūlija noteikumu Nr.382 „Noteikumi par neatkarīgiem ekspertiem ēku energoefektivitātes jomā” 2.-14. punkts;</w:t>
            </w:r>
          </w:p>
          <w:p w14:paraId="4A35A0CC"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Ministru kabineta 2013. gada 12. marta noteikumu Nr.138 „Noteikumi par rūpniecisko energoauditu” 5.,19.-23. punkts (pēc noteikumu projekta pieņemšanas Ministru kabineta 2013. gada 12. marta noteikumi Nr.138 „Noteikumi par rūpniecisko energoauditu” zaudēs spēku, bet to normas ir pilnībā iekļautas noteikumu projekta 4. un 23.punktā)3) Ministru kabineta 2013.gada 9.jūlija noteikumu Nr.383 „Noteikumi par ēku energosertifikāciju” 7.4. punkts un III pielikums.</w:t>
            </w:r>
          </w:p>
        </w:tc>
        <w:tc>
          <w:tcPr>
            <w:tcW w:w="915" w:type="pct"/>
          </w:tcPr>
          <w:p w14:paraId="06667CF7"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E950416" w14:textId="77777777" w:rsidTr="00D70EB6">
        <w:tc>
          <w:tcPr>
            <w:tcW w:w="848" w:type="pct"/>
          </w:tcPr>
          <w:p w14:paraId="13F51B8A"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pirmās daļas b) apakšpunkts</w:t>
            </w:r>
          </w:p>
        </w:tc>
        <w:tc>
          <w:tcPr>
            <w:tcW w:w="714" w:type="pct"/>
          </w:tcPr>
          <w:p w14:paraId="3D2E26CB" w14:textId="77777777" w:rsidR="00D70EB6" w:rsidRPr="00225505" w:rsidRDefault="00D70EB6" w:rsidP="00D70EB6">
            <w:pPr>
              <w:spacing w:after="0" w:line="240" w:lineRule="auto"/>
              <w:rPr>
                <w:rFonts w:eastAsia="Times New Roman"/>
                <w:sz w:val="22"/>
                <w:lang w:eastAsia="lv-LV"/>
              </w:rPr>
            </w:pPr>
          </w:p>
        </w:tc>
        <w:tc>
          <w:tcPr>
            <w:tcW w:w="2523" w:type="pct"/>
          </w:tcPr>
          <w:p w14:paraId="2E931349" w14:textId="77777777" w:rsidR="00D70EB6" w:rsidRPr="00225505" w:rsidRDefault="00D70EB6" w:rsidP="00D70EB6">
            <w:pPr>
              <w:spacing w:after="0" w:line="240" w:lineRule="auto"/>
              <w:rPr>
                <w:rFonts w:eastAsia="Times New Roman"/>
                <w:b/>
                <w:sz w:val="22"/>
                <w:lang w:eastAsia="lv-LV"/>
              </w:rPr>
            </w:pPr>
            <w:r w:rsidRPr="00225505">
              <w:rPr>
                <w:rFonts w:eastAsia="Times New Roman"/>
                <w:sz w:val="22"/>
                <w:lang w:eastAsia="lv-LV"/>
              </w:rPr>
              <w:t>Latvija nav izvēlējusies iespēju ieviest Direktīvas 2012/27/ES 8. panta 1. punkta b) apakšpunkta prasības, jo ir izvēlējusies Direktīvas 2012/27/ES 8. panta 1. punkta a) apakšpunkta iespējas.</w:t>
            </w:r>
          </w:p>
        </w:tc>
        <w:tc>
          <w:tcPr>
            <w:tcW w:w="915" w:type="pct"/>
          </w:tcPr>
          <w:p w14:paraId="5B57B3AE" w14:textId="77777777" w:rsidR="00D70EB6" w:rsidRPr="00225505" w:rsidRDefault="00D70EB6" w:rsidP="00D70EB6">
            <w:pPr>
              <w:spacing w:after="0" w:line="240" w:lineRule="auto"/>
              <w:rPr>
                <w:spacing w:val="-2"/>
                <w:sz w:val="22"/>
              </w:rPr>
            </w:pPr>
          </w:p>
        </w:tc>
      </w:tr>
      <w:tr w:rsidR="00D70EB6" w:rsidRPr="00225505" w14:paraId="1E12CE85" w14:textId="77777777" w:rsidTr="00D70EB6">
        <w:tc>
          <w:tcPr>
            <w:tcW w:w="848" w:type="pct"/>
          </w:tcPr>
          <w:p w14:paraId="45CA8CB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otrā daļa</w:t>
            </w:r>
          </w:p>
        </w:tc>
        <w:tc>
          <w:tcPr>
            <w:tcW w:w="714" w:type="pct"/>
          </w:tcPr>
          <w:p w14:paraId="068548B0" w14:textId="77777777" w:rsidR="00D70EB6" w:rsidRPr="00225505" w:rsidRDefault="00D70EB6" w:rsidP="00D70EB6">
            <w:pPr>
              <w:spacing w:after="0" w:line="240" w:lineRule="auto"/>
              <w:rPr>
                <w:rFonts w:eastAsia="Times New Roman"/>
                <w:sz w:val="22"/>
                <w:lang w:eastAsia="lv-LV"/>
              </w:rPr>
            </w:pPr>
          </w:p>
        </w:tc>
        <w:tc>
          <w:tcPr>
            <w:tcW w:w="2523" w:type="pct"/>
          </w:tcPr>
          <w:p w14:paraId="00B4D148" w14:textId="77777777" w:rsidR="00D70EB6" w:rsidRPr="00225505" w:rsidRDefault="00D70EB6" w:rsidP="00D70EB6">
            <w:pPr>
              <w:spacing w:after="0" w:line="240" w:lineRule="auto"/>
              <w:rPr>
                <w:sz w:val="22"/>
              </w:rPr>
            </w:pPr>
            <w:r w:rsidRPr="00225505">
              <w:rPr>
                <w:sz w:val="22"/>
              </w:rPr>
              <w:t xml:space="preserve">Tā kā </w:t>
            </w:r>
            <w:r w:rsidRPr="00225505">
              <w:rPr>
                <w:rFonts w:eastAsia="Times New Roman"/>
                <w:sz w:val="22"/>
                <w:lang w:eastAsia="lv-LV"/>
              </w:rPr>
              <w:t>Latvija nav izvēlējusies iespēju ieviest Direktīvas 2012/27/ES 8. panta 1. punkta b) apakšpunkta prasības, tad tai nav saistošas 8.panta 1.punkta otrās daļas prasības.</w:t>
            </w:r>
          </w:p>
          <w:p w14:paraId="33CD5F05" w14:textId="77777777" w:rsidR="00D70EB6" w:rsidRPr="00225505" w:rsidRDefault="00D70EB6" w:rsidP="00D70EB6">
            <w:pPr>
              <w:spacing w:after="0" w:line="240" w:lineRule="auto"/>
              <w:rPr>
                <w:rFonts w:eastAsia="Times New Roman"/>
                <w:sz w:val="22"/>
                <w:lang w:eastAsia="lv-LV"/>
              </w:rPr>
            </w:pPr>
          </w:p>
        </w:tc>
        <w:tc>
          <w:tcPr>
            <w:tcW w:w="915" w:type="pct"/>
          </w:tcPr>
          <w:p w14:paraId="68C30E91" w14:textId="77777777" w:rsidR="00D70EB6" w:rsidRPr="00225505" w:rsidRDefault="00D70EB6" w:rsidP="00D70EB6">
            <w:pPr>
              <w:spacing w:after="0" w:line="240" w:lineRule="auto"/>
              <w:rPr>
                <w:spacing w:val="-2"/>
                <w:sz w:val="22"/>
              </w:rPr>
            </w:pPr>
          </w:p>
        </w:tc>
      </w:tr>
      <w:tr w:rsidR="00D70EB6" w:rsidRPr="00225505" w14:paraId="1774DF24" w14:textId="77777777" w:rsidTr="00D70EB6">
        <w:tc>
          <w:tcPr>
            <w:tcW w:w="848" w:type="pct"/>
          </w:tcPr>
          <w:p w14:paraId="52898D72"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trešā daļa</w:t>
            </w:r>
          </w:p>
        </w:tc>
        <w:tc>
          <w:tcPr>
            <w:tcW w:w="714" w:type="pct"/>
          </w:tcPr>
          <w:p w14:paraId="0204330C"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Noteikumu projekta 7.-21. punkts</w:t>
            </w:r>
          </w:p>
        </w:tc>
        <w:tc>
          <w:tcPr>
            <w:tcW w:w="2523" w:type="pct"/>
          </w:tcPr>
          <w:p w14:paraId="762704A9"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1EAB52B"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w:t>
            </w:r>
          </w:p>
          <w:p w14:paraId="1DE99425" w14:textId="7561FD8C" w:rsidR="00D70EB6" w:rsidRPr="00E61A34" w:rsidRDefault="00D70EB6" w:rsidP="00D70EB6">
            <w:pPr>
              <w:spacing w:after="0" w:line="240" w:lineRule="auto"/>
              <w:rPr>
                <w:rFonts w:eastAsia="Times New Roman"/>
                <w:sz w:val="22"/>
                <w:lang w:eastAsia="lv-LV"/>
              </w:rPr>
            </w:pPr>
            <w:r w:rsidRPr="00225505">
              <w:rPr>
                <w:rFonts w:eastAsia="Times New Roman"/>
                <w:sz w:val="22"/>
                <w:lang w:eastAsia="lv-LV"/>
              </w:rPr>
              <w:t>1) Energoefektivitātes likuma 9.panta pirmā un otrā daļa</w:t>
            </w:r>
          </w:p>
          <w:p w14:paraId="24E50B29" w14:textId="77777777" w:rsidR="00D70EB6" w:rsidRPr="00225505" w:rsidRDefault="00D70EB6" w:rsidP="00D70EB6">
            <w:pPr>
              <w:spacing w:after="0" w:line="240" w:lineRule="auto"/>
              <w:rPr>
                <w:sz w:val="22"/>
              </w:rPr>
            </w:pPr>
            <w:r w:rsidRPr="00225505">
              <w:rPr>
                <w:sz w:val="22"/>
              </w:rPr>
              <w:t>2)</w:t>
            </w:r>
            <w:r w:rsidRPr="00225505">
              <w:rPr>
                <w:bCs/>
                <w:sz w:val="22"/>
              </w:rPr>
              <w:t xml:space="preserve"> Ministru kabineta 2013. gada 25. jūnija noteikumu Nr.348</w:t>
            </w:r>
            <w:r w:rsidRPr="00225505">
              <w:rPr>
                <w:sz w:val="22"/>
              </w:rPr>
              <w:t xml:space="preserve"> “Ēkas energoefektivitātes aprēķina metode” 5.1. punkts;</w:t>
            </w:r>
          </w:p>
          <w:p w14:paraId="01E9F4D2" w14:textId="77777777" w:rsidR="00D70EB6" w:rsidRPr="00225505" w:rsidRDefault="00D70EB6" w:rsidP="00D70EB6">
            <w:pPr>
              <w:spacing w:after="0" w:line="240" w:lineRule="auto"/>
              <w:rPr>
                <w:spacing w:val="-2"/>
                <w:sz w:val="22"/>
              </w:rPr>
            </w:pPr>
            <w:r w:rsidRPr="00225505">
              <w:rPr>
                <w:sz w:val="22"/>
              </w:rPr>
              <w:t>3)</w:t>
            </w:r>
            <w:r w:rsidRPr="00225505">
              <w:rPr>
                <w:bCs/>
                <w:sz w:val="22"/>
              </w:rPr>
              <w:t xml:space="preserve"> Ministru kabineta 2013. gada 9. jūlija noteikumu Nr.383</w:t>
            </w:r>
            <w:r w:rsidRPr="00225505">
              <w:rPr>
                <w:sz w:val="22"/>
              </w:rPr>
              <w:t xml:space="preserve"> “Noteikumi par ēku energosertifikāciju” 7.4. punkts un 3</w:t>
            </w:r>
            <w:r w:rsidRPr="00225505">
              <w:rPr>
                <w:spacing w:val="-2"/>
                <w:sz w:val="22"/>
              </w:rPr>
              <w:t>. pielikums;</w:t>
            </w:r>
          </w:p>
          <w:p w14:paraId="0761D65D" w14:textId="77777777" w:rsidR="00D70EB6" w:rsidRPr="00225505" w:rsidRDefault="00D70EB6" w:rsidP="00D70EB6">
            <w:pPr>
              <w:spacing w:after="0" w:line="240" w:lineRule="auto"/>
              <w:rPr>
                <w:rFonts w:eastAsia="Times New Roman"/>
                <w:sz w:val="22"/>
                <w:vertAlign w:val="superscript"/>
                <w:lang w:eastAsia="lv-LV"/>
              </w:rPr>
            </w:pPr>
            <w:r w:rsidRPr="00225505">
              <w:rPr>
                <w:sz w:val="22"/>
              </w:rPr>
              <w:t>4)</w:t>
            </w:r>
            <w:r w:rsidRPr="00225505">
              <w:rPr>
                <w:rFonts w:eastAsia="Times New Roman"/>
                <w:sz w:val="22"/>
                <w:lang w:eastAsia="lv-LV"/>
              </w:rPr>
              <w:t xml:space="preserve"> Ekonomikas ministrijas publicētie “</w:t>
            </w:r>
            <w:r w:rsidRPr="00225505">
              <w:rPr>
                <w:sz w:val="22"/>
              </w:rPr>
              <w:t>Ieteikumi obligāto energoauditu veikšanai lielajiem uzņēmumiem”</w:t>
            </w:r>
            <w:r w:rsidRPr="00225505">
              <w:rPr>
                <w:rStyle w:val="FootnoteReference"/>
                <w:sz w:val="22"/>
              </w:rPr>
              <w:footnoteReference w:id="12"/>
            </w:r>
            <w:r w:rsidRPr="00225505">
              <w:rPr>
                <w:sz w:val="22"/>
              </w:rPr>
              <w:t>.</w:t>
            </w:r>
          </w:p>
        </w:tc>
        <w:tc>
          <w:tcPr>
            <w:tcW w:w="915" w:type="pct"/>
          </w:tcPr>
          <w:p w14:paraId="4F69587F"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DBEA18B" w14:textId="77777777" w:rsidTr="00D70EB6">
        <w:tc>
          <w:tcPr>
            <w:tcW w:w="848" w:type="pct"/>
          </w:tcPr>
          <w:p w14:paraId="79A1188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ceturtā daļa</w:t>
            </w:r>
          </w:p>
        </w:tc>
        <w:tc>
          <w:tcPr>
            <w:tcW w:w="714" w:type="pct"/>
          </w:tcPr>
          <w:p w14:paraId="3437ED6F" w14:textId="77777777" w:rsidR="00D70EB6" w:rsidRPr="00225505" w:rsidRDefault="00D70EB6" w:rsidP="00D70EB6">
            <w:pPr>
              <w:spacing w:after="0" w:line="240" w:lineRule="auto"/>
              <w:rPr>
                <w:rFonts w:eastAsia="Times New Roman"/>
                <w:sz w:val="22"/>
                <w:lang w:eastAsia="lv-LV"/>
              </w:rPr>
            </w:pPr>
          </w:p>
        </w:tc>
        <w:tc>
          <w:tcPr>
            <w:tcW w:w="2523" w:type="pct"/>
          </w:tcPr>
          <w:p w14:paraId="609C79E3" w14:textId="77777777" w:rsidR="00D70EB6" w:rsidRPr="00225505" w:rsidRDefault="00D70EB6" w:rsidP="00D70EB6">
            <w:pPr>
              <w:spacing w:after="0" w:line="240" w:lineRule="auto"/>
              <w:rPr>
                <w:rFonts w:eastAsia="Times New Roman"/>
                <w:sz w:val="22"/>
                <w:u w:val="single"/>
                <w:lang w:eastAsia="lv-LV"/>
              </w:rPr>
            </w:pPr>
            <w:r w:rsidRPr="00225505">
              <w:rPr>
                <w:rFonts w:eastAsia="Times New Roman"/>
                <w:b/>
                <w:sz w:val="22"/>
                <w:lang w:eastAsia="lv-LV"/>
              </w:rPr>
              <w:t>Pārņemts pilnībā</w:t>
            </w:r>
            <w:r w:rsidRPr="00225505">
              <w:rPr>
                <w:rFonts w:eastAsia="Times New Roman"/>
                <w:sz w:val="22"/>
                <w:u w:val="single"/>
                <w:lang w:eastAsia="lv-LV"/>
              </w:rPr>
              <w:t xml:space="preserve"> </w:t>
            </w:r>
          </w:p>
          <w:p w14:paraId="6DFCED00" w14:textId="77777777" w:rsidR="00D70EB6" w:rsidRPr="00E61A34" w:rsidRDefault="00D70EB6" w:rsidP="00D70EB6">
            <w:pPr>
              <w:spacing w:after="0" w:line="240" w:lineRule="auto"/>
              <w:rPr>
                <w:rFonts w:eastAsia="Times New Roman"/>
                <w:sz w:val="22"/>
                <w:lang w:eastAsia="lv-LV"/>
              </w:rPr>
            </w:pPr>
            <w:r w:rsidRPr="00E61A34">
              <w:rPr>
                <w:rFonts w:eastAsia="Times New Roman"/>
                <w:sz w:val="22"/>
                <w:lang w:eastAsia="lv-LV"/>
              </w:rPr>
              <w:t>Prasības pārņemtas ar Energoefektivitātes likuma 9.panta ceturto daļu.</w:t>
            </w:r>
          </w:p>
          <w:p w14:paraId="1B1D1CA7" w14:textId="77777777" w:rsidR="00D70EB6" w:rsidRPr="00225505" w:rsidRDefault="00D70EB6" w:rsidP="00D70EB6">
            <w:pPr>
              <w:spacing w:after="0" w:line="240" w:lineRule="auto"/>
              <w:rPr>
                <w:rFonts w:eastAsia="Times New Roman"/>
                <w:sz w:val="22"/>
                <w:lang w:eastAsia="lv-LV"/>
              </w:rPr>
            </w:pPr>
          </w:p>
        </w:tc>
        <w:tc>
          <w:tcPr>
            <w:tcW w:w="915" w:type="pct"/>
          </w:tcPr>
          <w:p w14:paraId="46E0EBB0"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3B35D40" w14:textId="77777777" w:rsidTr="00D70EB6">
        <w:tc>
          <w:tcPr>
            <w:tcW w:w="848" w:type="pct"/>
          </w:tcPr>
          <w:p w14:paraId="55482CD5" w14:textId="77777777" w:rsidR="00D70EB6" w:rsidRPr="00225505" w:rsidRDefault="00D70EB6" w:rsidP="00D70EB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8. panta 2. punkts</w:t>
            </w:r>
          </w:p>
          <w:p w14:paraId="4CECD154" w14:textId="77777777" w:rsidR="00D70EB6" w:rsidRPr="00225505" w:rsidRDefault="00D70EB6" w:rsidP="00D70EB6">
            <w:pPr>
              <w:spacing w:after="0" w:line="240" w:lineRule="auto"/>
              <w:rPr>
                <w:rFonts w:eastAsia="Times New Roman"/>
                <w:sz w:val="22"/>
                <w:lang w:eastAsia="lv-LV"/>
              </w:rPr>
            </w:pPr>
          </w:p>
        </w:tc>
        <w:tc>
          <w:tcPr>
            <w:tcW w:w="714" w:type="pct"/>
          </w:tcPr>
          <w:p w14:paraId="34275736" w14:textId="77777777" w:rsidR="00D70EB6" w:rsidRPr="00225505" w:rsidRDefault="00D70EB6" w:rsidP="00D70EB6">
            <w:pPr>
              <w:spacing w:after="0" w:line="240" w:lineRule="auto"/>
              <w:rPr>
                <w:rFonts w:eastAsia="Times New Roman"/>
                <w:sz w:val="22"/>
                <w:lang w:eastAsia="lv-LV"/>
              </w:rPr>
            </w:pPr>
          </w:p>
        </w:tc>
        <w:tc>
          <w:tcPr>
            <w:tcW w:w="2523" w:type="pct"/>
          </w:tcPr>
          <w:p w14:paraId="64498855" w14:textId="77777777" w:rsidR="00D70EB6" w:rsidRPr="00225505" w:rsidRDefault="00D70EB6" w:rsidP="00D70EB6">
            <w:pPr>
              <w:spacing w:after="0" w:line="240" w:lineRule="auto"/>
              <w:jc w:val="both"/>
              <w:rPr>
                <w:rFonts w:eastAsia="Times New Roman"/>
                <w:b/>
                <w:sz w:val="22"/>
                <w:lang w:eastAsia="lv-LV"/>
              </w:rPr>
            </w:pPr>
            <w:r w:rsidRPr="00225505">
              <w:rPr>
                <w:rFonts w:eastAsia="Times New Roman"/>
                <w:b/>
                <w:sz w:val="22"/>
                <w:lang w:eastAsia="lv-LV"/>
              </w:rPr>
              <w:t>Pārņemts pilnībā</w:t>
            </w:r>
          </w:p>
          <w:p w14:paraId="74001D49"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Prasības pārņemtas ar:</w:t>
            </w:r>
          </w:p>
          <w:p w14:paraId="437075C0"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1) Latvijā ir izstrādāts un tiek ieviests Klimata pārmaiņu finanšu instrumenta finansēto projektu atklātais konkurss “Kompleksi risinājumi siltumnīcefekta gāzu emisiju samazināšanai ražošanas ēkās”</w:t>
            </w:r>
            <w:r w:rsidRPr="00225505">
              <w:rPr>
                <w:rStyle w:val="FootnoteReference"/>
                <w:rFonts w:eastAsia="Times New Roman"/>
                <w:sz w:val="22"/>
                <w:lang w:eastAsia="lv-LV"/>
              </w:rPr>
              <w:footnoteReference w:id="13"/>
            </w:r>
            <w:r w:rsidRPr="00225505">
              <w:rPr>
                <w:rFonts w:eastAsia="Times New Roman"/>
                <w:sz w:val="22"/>
                <w:lang w:eastAsia="lv-LV"/>
              </w:rPr>
              <w:t>, tā ietvaros iespējams saņemt atbalstu arī energoaudita veikšanai;</w:t>
            </w:r>
          </w:p>
          <w:p w14:paraId="4C6226E2" w14:textId="77777777" w:rsidR="00D70EB6" w:rsidRPr="00225505" w:rsidRDefault="00D70EB6" w:rsidP="00D70EB6">
            <w:pPr>
              <w:spacing w:after="0" w:line="240" w:lineRule="auto"/>
              <w:rPr>
                <w:rFonts w:eastAsia="Times New Roman"/>
                <w:b/>
                <w:sz w:val="22"/>
              </w:rPr>
            </w:pPr>
            <w:r w:rsidRPr="00225505">
              <w:rPr>
                <w:rFonts w:eastAsia="Times New Roman"/>
                <w:sz w:val="22"/>
                <w:lang w:eastAsia="lv-LV"/>
              </w:rPr>
              <w:t>2) „Nacionālās industriālās politikas pamatnostādnes 2014.-2020.gadam”</w:t>
            </w:r>
            <w:r w:rsidRPr="00225505">
              <w:rPr>
                <w:rStyle w:val="FootnoteReference"/>
                <w:rFonts w:eastAsia="Times New Roman"/>
                <w:sz w:val="22"/>
                <w:lang w:eastAsia="lv-LV"/>
              </w:rPr>
              <w:footnoteReference w:id="14"/>
            </w:r>
            <w:r w:rsidRPr="00225505">
              <w:rPr>
                <w:rFonts w:eastAsia="Times New Roman"/>
                <w:sz w:val="22"/>
                <w:lang w:eastAsia="lv-LV"/>
              </w:rPr>
              <w:t>.</w:t>
            </w:r>
          </w:p>
        </w:tc>
        <w:tc>
          <w:tcPr>
            <w:tcW w:w="915" w:type="pct"/>
          </w:tcPr>
          <w:p w14:paraId="6C7A87A9"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B45257E" w14:textId="77777777" w:rsidTr="00D70EB6">
        <w:trPr>
          <w:trHeight w:val="1161"/>
        </w:trPr>
        <w:tc>
          <w:tcPr>
            <w:tcW w:w="848" w:type="pct"/>
          </w:tcPr>
          <w:p w14:paraId="030D27A9"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3. punkta pirmā daļa</w:t>
            </w:r>
          </w:p>
        </w:tc>
        <w:tc>
          <w:tcPr>
            <w:tcW w:w="714" w:type="pct"/>
          </w:tcPr>
          <w:p w14:paraId="2AB735D8" w14:textId="77777777" w:rsidR="00D70EB6" w:rsidRPr="00225505" w:rsidRDefault="00D70EB6" w:rsidP="00D70EB6">
            <w:pPr>
              <w:spacing w:after="0" w:line="240" w:lineRule="auto"/>
              <w:rPr>
                <w:rFonts w:eastAsia="Times New Roman"/>
                <w:sz w:val="22"/>
                <w:lang w:eastAsia="lv-LV"/>
              </w:rPr>
            </w:pPr>
          </w:p>
        </w:tc>
        <w:tc>
          <w:tcPr>
            <w:tcW w:w="2523" w:type="pct"/>
          </w:tcPr>
          <w:p w14:paraId="519962D5"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0BC38001" w14:textId="60550F40"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w:t>
            </w:r>
            <w:r w:rsidR="00E61A34">
              <w:rPr>
                <w:rFonts w:eastAsia="Times New Roman"/>
                <w:sz w:val="22"/>
                <w:lang w:eastAsia="lv-LV"/>
              </w:rPr>
              <w:t xml:space="preserve"> </w:t>
            </w:r>
            <w:r w:rsidRPr="00225505">
              <w:rPr>
                <w:rFonts w:eastAsia="Times New Roman"/>
                <w:sz w:val="22"/>
                <w:lang w:eastAsia="lv-LV"/>
              </w:rPr>
              <w:t>Energoefektivitātes likuma</w:t>
            </w:r>
            <w:r w:rsidR="00E61A34">
              <w:rPr>
                <w:rFonts w:eastAsia="Times New Roman"/>
                <w:sz w:val="22"/>
                <w:lang w:eastAsia="lv-LV"/>
              </w:rPr>
              <w:t xml:space="preserve"> </w:t>
            </w:r>
            <w:r w:rsidRPr="00225505">
              <w:rPr>
                <w:rFonts w:eastAsia="Times New Roman"/>
                <w:sz w:val="22"/>
                <w:lang w:eastAsia="lv-LV"/>
              </w:rPr>
              <w:t>6.pantu.</w:t>
            </w:r>
          </w:p>
          <w:p w14:paraId="661251BF" w14:textId="77777777" w:rsidR="00D70EB6" w:rsidRPr="00225505" w:rsidRDefault="00D70EB6" w:rsidP="00D70EB6">
            <w:pPr>
              <w:spacing w:after="0" w:line="240" w:lineRule="auto"/>
              <w:rPr>
                <w:sz w:val="22"/>
              </w:rPr>
            </w:pPr>
          </w:p>
        </w:tc>
        <w:tc>
          <w:tcPr>
            <w:tcW w:w="915" w:type="pct"/>
          </w:tcPr>
          <w:p w14:paraId="67D6ECBE"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FFA197D" w14:textId="77777777" w:rsidTr="00D70EB6">
        <w:tc>
          <w:tcPr>
            <w:tcW w:w="848" w:type="pct"/>
          </w:tcPr>
          <w:p w14:paraId="66BC1EE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3. punkta otrā daļa</w:t>
            </w:r>
          </w:p>
        </w:tc>
        <w:tc>
          <w:tcPr>
            <w:tcW w:w="714" w:type="pct"/>
          </w:tcPr>
          <w:p w14:paraId="59FA4C5F" w14:textId="77777777" w:rsidR="00D70EB6" w:rsidRPr="00225505" w:rsidRDefault="00D70EB6" w:rsidP="00D70EB6">
            <w:pPr>
              <w:spacing w:after="0" w:line="240" w:lineRule="auto"/>
              <w:rPr>
                <w:rFonts w:eastAsia="Times New Roman"/>
                <w:sz w:val="22"/>
                <w:lang w:eastAsia="lv-LV"/>
              </w:rPr>
            </w:pPr>
          </w:p>
        </w:tc>
        <w:tc>
          <w:tcPr>
            <w:tcW w:w="2523" w:type="pct"/>
          </w:tcPr>
          <w:p w14:paraId="7250CB26" w14:textId="77777777" w:rsidR="00D70EB6" w:rsidRPr="00225505" w:rsidRDefault="00D70EB6" w:rsidP="00D70EB6">
            <w:pPr>
              <w:spacing w:after="0" w:line="240" w:lineRule="auto"/>
              <w:jc w:val="both"/>
              <w:rPr>
                <w:rFonts w:eastAsia="Times New Roman"/>
                <w:b/>
                <w:sz w:val="22"/>
                <w:lang w:eastAsia="lv-LV"/>
              </w:rPr>
            </w:pPr>
            <w:r w:rsidRPr="00225505">
              <w:rPr>
                <w:rFonts w:eastAsia="Times New Roman"/>
                <w:b/>
                <w:sz w:val="22"/>
                <w:lang w:eastAsia="lv-LV"/>
              </w:rPr>
              <w:t>Pārņemts pilnībā</w:t>
            </w:r>
          </w:p>
          <w:p w14:paraId="208E6D90"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 xml:space="preserve">Prasības pārņemtas ar: </w:t>
            </w:r>
          </w:p>
          <w:p w14:paraId="130DF16D"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bCs/>
                <w:sz w:val="22"/>
                <w:lang w:eastAsia="lv-LV"/>
              </w:rPr>
              <w:t>1)Ministru kabineta 2013. gada 9. jūlija</w:t>
            </w:r>
            <w:r w:rsidRPr="00225505">
              <w:rPr>
                <w:rFonts w:eastAsia="Times New Roman"/>
                <w:sz w:val="22"/>
                <w:lang w:eastAsia="lv-LV"/>
              </w:rPr>
              <w:t xml:space="preserve"> </w:t>
            </w:r>
            <w:r w:rsidRPr="00225505">
              <w:rPr>
                <w:rFonts w:eastAsia="Times New Roman"/>
                <w:bCs/>
                <w:sz w:val="22"/>
                <w:lang w:eastAsia="lv-LV"/>
              </w:rPr>
              <w:t>noteikumu Nr.382</w:t>
            </w:r>
            <w:r w:rsidRPr="00225505">
              <w:rPr>
                <w:rFonts w:eastAsia="Times New Roman"/>
                <w:sz w:val="22"/>
                <w:lang w:eastAsia="lv-LV"/>
              </w:rPr>
              <w:t xml:space="preserve"> „Noteikumi par neatkarīgiem ekspertiem ēku energoefektivitātes jomā” 2., 3. 10. un 11. punkts.</w:t>
            </w:r>
          </w:p>
          <w:p w14:paraId="18F39A59"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u w:val="single"/>
                <w:lang w:eastAsia="lv-LV"/>
              </w:rPr>
              <w:t>2)Studiju programmas</w:t>
            </w:r>
            <w:r w:rsidRPr="00225505">
              <w:rPr>
                <w:rFonts w:eastAsia="Times New Roman"/>
                <w:sz w:val="22"/>
                <w:lang w:eastAsia="lv-LV"/>
              </w:rPr>
              <w:t>, kas veicina energoauditoru un neatkarīgo ekspertu kvalifikāciju:</w:t>
            </w:r>
          </w:p>
          <w:p w14:paraId="54750134"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 xml:space="preserve"> Rīgas tehniskā Universitāte: Enerģētika un elektrotehnika</w:t>
            </w:r>
            <w:r w:rsidRPr="00225505">
              <w:rPr>
                <w:rStyle w:val="FootnoteReference"/>
                <w:rFonts w:eastAsia="Times New Roman"/>
                <w:sz w:val="22"/>
                <w:lang w:eastAsia="lv-LV"/>
              </w:rPr>
              <w:footnoteReference w:id="15"/>
            </w:r>
            <w:r w:rsidRPr="00225505">
              <w:rPr>
                <w:rFonts w:eastAsia="Times New Roman"/>
                <w:sz w:val="22"/>
                <w:lang w:eastAsia="lv-LV"/>
              </w:rPr>
              <w:t>;</w:t>
            </w:r>
          </w:p>
          <w:p w14:paraId="27BBFC90"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Siltumenerģētika un siltumtehnika</w:t>
            </w:r>
            <w:r w:rsidRPr="00225505">
              <w:rPr>
                <w:rStyle w:val="FootnoteReference"/>
                <w:rFonts w:eastAsia="Times New Roman"/>
                <w:sz w:val="22"/>
                <w:lang w:eastAsia="lv-LV"/>
              </w:rPr>
              <w:footnoteReference w:id="16"/>
            </w:r>
            <w:r w:rsidRPr="00225505">
              <w:rPr>
                <w:rFonts w:eastAsia="Times New Roman"/>
                <w:sz w:val="22"/>
                <w:lang w:eastAsia="lv-LV"/>
              </w:rPr>
              <w:t>;</w:t>
            </w:r>
          </w:p>
          <w:p w14:paraId="71D4DD87"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Vides zinātne</w:t>
            </w:r>
            <w:r w:rsidRPr="00225505">
              <w:rPr>
                <w:rStyle w:val="FootnoteReference"/>
                <w:rFonts w:eastAsia="Times New Roman"/>
                <w:sz w:val="22"/>
                <w:lang w:eastAsia="lv-LV"/>
              </w:rPr>
              <w:footnoteReference w:id="17"/>
            </w:r>
            <w:r w:rsidRPr="00225505">
              <w:rPr>
                <w:rFonts w:eastAsia="Times New Roman"/>
                <w:sz w:val="22"/>
                <w:lang w:eastAsia="lv-LV"/>
              </w:rPr>
              <w:t>;</w:t>
            </w:r>
          </w:p>
          <w:p w14:paraId="0E436D3F" w14:textId="77777777" w:rsidR="00D70EB6" w:rsidRPr="00225505" w:rsidRDefault="00D70EB6" w:rsidP="00D70EB6">
            <w:pPr>
              <w:spacing w:after="0" w:line="240" w:lineRule="auto"/>
              <w:jc w:val="both"/>
              <w:rPr>
                <w:sz w:val="22"/>
              </w:rPr>
            </w:pPr>
            <w:r w:rsidRPr="00225505">
              <w:rPr>
                <w:rFonts w:eastAsia="Times New Roman"/>
                <w:sz w:val="22"/>
                <w:lang w:eastAsia="lv-LV"/>
              </w:rPr>
              <w:t>Rīgas tehniskā koledža: Siltumenerģētika</w:t>
            </w:r>
            <w:r w:rsidRPr="00225505">
              <w:rPr>
                <w:rStyle w:val="FootnoteReference"/>
                <w:rFonts w:eastAsia="Times New Roman"/>
                <w:sz w:val="22"/>
                <w:lang w:eastAsia="lv-LV"/>
              </w:rPr>
              <w:footnoteReference w:id="18"/>
            </w:r>
            <w:r w:rsidRPr="00225505">
              <w:rPr>
                <w:rFonts w:eastAsia="Times New Roman"/>
                <w:sz w:val="22"/>
                <w:lang w:eastAsia="lv-LV"/>
              </w:rPr>
              <w:t>;</w:t>
            </w:r>
          </w:p>
          <w:p w14:paraId="4BC2BE43"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Liepājas universitāte: Vides un atjaunojamo energoresursu pārvaldība un inženierija</w:t>
            </w:r>
            <w:r w:rsidRPr="00225505">
              <w:rPr>
                <w:rStyle w:val="FootnoteReference"/>
                <w:rFonts w:eastAsia="Times New Roman"/>
                <w:sz w:val="22"/>
                <w:lang w:eastAsia="lv-LV"/>
              </w:rPr>
              <w:footnoteReference w:id="19"/>
            </w:r>
            <w:r w:rsidRPr="00225505">
              <w:rPr>
                <w:rFonts w:eastAsia="Times New Roman"/>
                <w:sz w:val="22"/>
                <w:lang w:eastAsia="lv-LV"/>
              </w:rPr>
              <w:t>, Ekotehnoloģijas</w:t>
            </w:r>
            <w:r w:rsidRPr="00225505">
              <w:rPr>
                <w:rStyle w:val="FootnoteReference"/>
                <w:rFonts w:eastAsia="Times New Roman"/>
                <w:sz w:val="22"/>
                <w:lang w:eastAsia="lv-LV"/>
              </w:rPr>
              <w:footnoteReference w:id="20"/>
            </w:r>
            <w:r w:rsidRPr="00225505">
              <w:rPr>
                <w:rFonts w:eastAsia="Times New Roman"/>
                <w:sz w:val="22"/>
                <w:lang w:eastAsia="lv-LV"/>
              </w:rPr>
              <w:t>.</w:t>
            </w:r>
          </w:p>
          <w:p w14:paraId="0909E8E9"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u w:val="single"/>
                <w:lang w:eastAsia="lv-LV"/>
              </w:rPr>
              <w:t>Energoauditoru kursi</w:t>
            </w:r>
            <w:r w:rsidRPr="00225505">
              <w:rPr>
                <w:rFonts w:eastAsia="Times New Roman"/>
                <w:sz w:val="22"/>
                <w:lang w:eastAsia="lv-LV"/>
              </w:rPr>
              <w:t>:</w:t>
            </w:r>
          </w:p>
          <w:p w14:paraId="5C38DA94"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ABC mācību un konsultāciju centrs</w:t>
            </w:r>
            <w:r w:rsidRPr="00225505">
              <w:rPr>
                <w:rStyle w:val="FootnoteReference"/>
                <w:rFonts w:eastAsia="Times New Roman"/>
                <w:sz w:val="22"/>
                <w:lang w:eastAsia="lv-LV"/>
              </w:rPr>
              <w:footnoteReference w:id="21"/>
            </w:r>
            <w:r w:rsidRPr="00225505">
              <w:rPr>
                <w:rFonts w:eastAsia="Times New Roman"/>
                <w:sz w:val="22"/>
                <w:lang w:eastAsia="lv-LV"/>
              </w:rPr>
              <w:t>;</w:t>
            </w:r>
          </w:p>
          <w:p w14:paraId="0C2658DA"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AS Inspecta Latvia</w:t>
            </w:r>
            <w:r w:rsidRPr="00225505">
              <w:rPr>
                <w:rStyle w:val="FootnoteReference"/>
                <w:rFonts w:eastAsia="Times New Roman"/>
                <w:sz w:val="22"/>
                <w:lang w:eastAsia="lv-LV"/>
              </w:rPr>
              <w:footnoteReference w:id="22"/>
            </w:r>
            <w:r w:rsidRPr="00225505">
              <w:rPr>
                <w:rFonts w:eastAsia="Times New Roman"/>
                <w:sz w:val="22"/>
                <w:lang w:eastAsia="lv-LV"/>
              </w:rPr>
              <w:t>;</w:t>
            </w:r>
          </w:p>
          <w:p w14:paraId="362B6B0D"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SIA “Ekodoma”</w:t>
            </w:r>
            <w:r w:rsidRPr="00225505">
              <w:rPr>
                <w:rStyle w:val="FootnoteReference"/>
                <w:rFonts w:eastAsia="Times New Roman"/>
                <w:sz w:val="22"/>
                <w:lang w:eastAsia="lv-LV"/>
              </w:rPr>
              <w:footnoteReference w:id="23"/>
            </w:r>
            <w:r w:rsidRPr="00225505">
              <w:rPr>
                <w:rFonts w:eastAsia="Times New Roman"/>
                <w:sz w:val="22"/>
                <w:lang w:eastAsia="lv-LV"/>
              </w:rPr>
              <w:t>;</w:t>
            </w:r>
          </w:p>
          <w:p w14:paraId="3AB6B2FB"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SIA “Energocentrāle”</w:t>
            </w:r>
            <w:r w:rsidRPr="00225505">
              <w:rPr>
                <w:rStyle w:val="FootnoteReference"/>
                <w:rFonts w:eastAsia="Times New Roman"/>
                <w:sz w:val="22"/>
                <w:lang w:eastAsia="lv-LV"/>
              </w:rPr>
              <w:footnoteReference w:id="24"/>
            </w:r>
            <w:r w:rsidRPr="00225505">
              <w:rPr>
                <w:rFonts w:eastAsia="Times New Roman"/>
                <w:sz w:val="22"/>
                <w:lang w:eastAsia="lv-LV"/>
              </w:rPr>
              <w:t>;</w:t>
            </w:r>
          </w:p>
          <w:p w14:paraId="0DFD182F" w14:textId="77777777" w:rsidR="00D70EB6" w:rsidRPr="00225505" w:rsidRDefault="00D70EB6" w:rsidP="00D70EB6">
            <w:pPr>
              <w:spacing w:after="0" w:line="240" w:lineRule="auto"/>
              <w:jc w:val="both"/>
              <w:rPr>
                <w:rFonts w:eastAsia="Times New Roman"/>
                <w:b/>
                <w:sz w:val="22"/>
                <w:lang w:eastAsia="lv-LV"/>
              </w:rPr>
            </w:pPr>
            <w:r w:rsidRPr="00225505">
              <w:rPr>
                <w:rFonts w:eastAsia="Times New Roman"/>
                <w:sz w:val="22"/>
                <w:lang w:eastAsia="lv-LV"/>
              </w:rPr>
              <w:t xml:space="preserve">Ministru kabineta 2013. gada 12. marta noteikumu Nr.138 “Noteikumi par rūpniecisko energoauditu” 5. punkts, kura nosacījumu izpildi nodrošina visas </w:t>
            </w:r>
            <w:r w:rsidRPr="00225505">
              <w:rPr>
                <w:rFonts w:eastAsia="Times New Roman"/>
                <w:sz w:val="22"/>
                <w:lang w:eastAsia="lv-LV"/>
              </w:rPr>
              <w:lastRenderedPageBreak/>
              <w:t>iepriekšminētās studiju programmas un Latvijas Universitāte: Vides zinātne</w:t>
            </w:r>
            <w:r w:rsidRPr="00225505">
              <w:rPr>
                <w:rStyle w:val="FootnoteReference"/>
                <w:rFonts w:eastAsia="Times New Roman"/>
                <w:sz w:val="22"/>
                <w:lang w:eastAsia="lv-LV"/>
              </w:rPr>
              <w:footnoteReference w:id="25"/>
            </w:r>
            <w:r w:rsidRPr="00225505">
              <w:rPr>
                <w:rFonts w:eastAsia="Times New Roman"/>
                <w:sz w:val="22"/>
                <w:lang w:eastAsia="lv-LV"/>
              </w:rPr>
              <w:t>.</w:t>
            </w:r>
          </w:p>
        </w:tc>
        <w:tc>
          <w:tcPr>
            <w:tcW w:w="915" w:type="pct"/>
          </w:tcPr>
          <w:p w14:paraId="4195841D" w14:textId="77777777" w:rsidR="00D70EB6" w:rsidRPr="00225505" w:rsidRDefault="00D70EB6" w:rsidP="00D70EB6">
            <w:pPr>
              <w:spacing w:after="0" w:line="240" w:lineRule="auto"/>
              <w:rPr>
                <w:sz w:val="22"/>
              </w:rPr>
            </w:pPr>
            <w:r w:rsidRPr="00225505">
              <w:rPr>
                <w:spacing w:val="-2"/>
                <w:sz w:val="22"/>
              </w:rPr>
              <w:lastRenderedPageBreak/>
              <w:t>Neparedz stingrākas prasības</w:t>
            </w:r>
          </w:p>
        </w:tc>
      </w:tr>
      <w:tr w:rsidR="00D70EB6" w:rsidRPr="00225505" w14:paraId="4CC4C495" w14:textId="77777777" w:rsidTr="00D70EB6">
        <w:tc>
          <w:tcPr>
            <w:tcW w:w="848" w:type="pct"/>
          </w:tcPr>
          <w:p w14:paraId="58B098CA"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4. punkts</w:t>
            </w:r>
          </w:p>
        </w:tc>
        <w:tc>
          <w:tcPr>
            <w:tcW w:w="714" w:type="pct"/>
          </w:tcPr>
          <w:p w14:paraId="09E2690F" w14:textId="77777777" w:rsidR="00D70EB6" w:rsidRPr="00225505" w:rsidRDefault="00D70EB6" w:rsidP="00D70EB6">
            <w:pPr>
              <w:spacing w:after="0" w:line="240" w:lineRule="auto"/>
              <w:rPr>
                <w:rFonts w:eastAsia="Times New Roman"/>
                <w:sz w:val="22"/>
                <w:lang w:eastAsia="lv-LV"/>
              </w:rPr>
            </w:pPr>
          </w:p>
        </w:tc>
        <w:tc>
          <w:tcPr>
            <w:tcW w:w="2523" w:type="pct"/>
          </w:tcPr>
          <w:p w14:paraId="4DE51899"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CAB07F8" w14:textId="3A3704E9" w:rsidR="00D70EB6" w:rsidRPr="00E61A34" w:rsidRDefault="00D70EB6" w:rsidP="00D70EB6">
            <w:pPr>
              <w:spacing w:after="0" w:line="240" w:lineRule="auto"/>
              <w:rPr>
                <w:rFonts w:eastAsia="Times New Roman"/>
                <w:b/>
                <w:sz w:val="22"/>
                <w:lang w:eastAsia="lv-LV"/>
              </w:rPr>
            </w:pPr>
            <w:r w:rsidRPr="00225505">
              <w:rPr>
                <w:rFonts w:eastAsia="Times New Roman"/>
                <w:sz w:val="22"/>
                <w:lang w:eastAsia="lv-LV"/>
              </w:rPr>
              <w:t>Prasības pārņemtas</w:t>
            </w:r>
            <w:r w:rsidRPr="00225505">
              <w:rPr>
                <w:rFonts w:eastAsia="Times New Roman"/>
                <w:b/>
                <w:sz w:val="22"/>
                <w:lang w:eastAsia="lv-LV"/>
              </w:rPr>
              <w:t xml:space="preserve"> </w:t>
            </w:r>
            <w:r w:rsidRPr="00225505">
              <w:rPr>
                <w:rFonts w:eastAsia="Times New Roman"/>
                <w:sz w:val="22"/>
                <w:lang w:eastAsia="lv-LV"/>
              </w:rPr>
              <w:t>ar Energoefektivitātes likuma10.panta piekto daļu</w:t>
            </w:r>
          </w:p>
        </w:tc>
        <w:tc>
          <w:tcPr>
            <w:tcW w:w="915" w:type="pct"/>
          </w:tcPr>
          <w:p w14:paraId="485DAD0E"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9902D8E" w14:textId="77777777" w:rsidTr="00D70EB6">
        <w:tc>
          <w:tcPr>
            <w:tcW w:w="848" w:type="pct"/>
          </w:tcPr>
          <w:p w14:paraId="33B66172"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5. punkts</w:t>
            </w:r>
          </w:p>
          <w:p w14:paraId="76C519AB" w14:textId="77777777" w:rsidR="00D70EB6" w:rsidRPr="00225505" w:rsidRDefault="00D70EB6" w:rsidP="00D70EB6">
            <w:pPr>
              <w:spacing w:after="0" w:line="240" w:lineRule="auto"/>
              <w:rPr>
                <w:rFonts w:eastAsia="Times New Roman"/>
                <w:sz w:val="22"/>
                <w:lang w:eastAsia="lv-LV"/>
              </w:rPr>
            </w:pPr>
          </w:p>
        </w:tc>
        <w:tc>
          <w:tcPr>
            <w:tcW w:w="714" w:type="pct"/>
          </w:tcPr>
          <w:p w14:paraId="0276AB5D" w14:textId="77777777" w:rsidR="00D70EB6" w:rsidRPr="00225505" w:rsidRDefault="00D70EB6" w:rsidP="00D70EB6">
            <w:pPr>
              <w:spacing w:after="0" w:line="240" w:lineRule="auto"/>
              <w:rPr>
                <w:rFonts w:eastAsia="Times New Roman"/>
                <w:sz w:val="22"/>
                <w:lang w:eastAsia="lv-LV"/>
              </w:rPr>
            </w:pPr>
          </w:p>
        </w:tc>
        <w:tc>
          <w:tcPr>
            <w:tcW w:w="2523" w:type="pct"/>
          </w:tcPr>
          <w:p w14:paraId="1D98B42D" w14:textId="77777777" w:rsidR="00D70EB6" w:rsidRPr="00225505" w:rsidRDefault="00D70EB6" w:rsidP="00D70EB6">
            <w:pPr>
              <w:spacing w:after="0" w:line="240" w:lineRule="auto"/>
              <w:jc w:val="both"/>
              <w:rPr>
                <w:rFonts w:eastAsia="Times New Roman"/>
                <w:b/>
                <w:sz w:val="22"/>
                <w:lang w:eastAsia="lv-LV"/>
              </w:rPr>
            </w:pPr>
            <w:r w:rsidRPr="00225505">
              <w:rPr>
                <w:rFonts w:eastAsia="Times New Roman"/>
                <w:b/>
                <w:sz w:val="22"/>
                <w:lang w:eastAsia="lv-LV"/>
              </w:rPr>
              <w:t>Pārņemts pilnībā</w:t>
            </w:r>
          </w:p>
          <w:p w14:paraId="0644EE55"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 xml:space="preserve">Prasības pārņemtas ar </w:t>
            </w:r>
          </w:p>
          <w:p w14:paraId="1D77DE0A"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Energoefektivitātes likuma 9.panta otro daļu un 14.panta otro un ceturto daļu.</w:t>
            </w:r>
          </w:p>
          <w:p w14:paraId="5266AF75" w14:textId="6BC41F61"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 xml:space="preserve"> 2) Ekonomikas ministrijas publicētie „Ieteikumi obligāto energoauditu veikšanai lielajiem uzņēmumiem”</w:t>
            </w:r>
            <w:r w:rsidRPr="00225505">
              <w:rPr>
                <w:rStyle w:val="FootnoteReference"/>
                <w:sz w:val="22"/>
              </w:rPr>
              <w:footnoteReference w:id="26"/>
            </w:r>
            <w:r w:rsidRPr="00225505">
              <w:rPr>
                <w:rFonts w:eastAsia="Times New Roman"/>
                <w:sz w:val="22"/>
                <w:lang w:eastAsia="lv-LV"/>
              </w:rPr>
              <w:t>;</w:t>
            </w:r>
          </w:p>
          <w:p w14:paraId="48660CDF"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3) Ministru kabineta 2013. gada 9. jūlija noteikumi Nr.382 “Noteikumi par neatkarīgiem ekspertiem ēku energoefektivitātes jomā”;</w:t>
            </w:r>
          </w:p>
          <w:p w14:paraId="0E089A09" w14:textId="77777777" w:rsidR="00D70EB6" w:rsidRPr="00225505" w:rsidRDefault="00D70EB6" w:rsidP="00D70EB6">
            <w:pPr>
              <w:spacing w:after="0" w:line="240" w:lineRule="auto"/>
              <w:jc w:val="both"/>
              <w:rPr>
                <w:rFonts w:eastAsia="Times New Roman"/>
                <w:sz w:val="22"/>
                <w:lang w:eastAsia="lv-LV"/>
              </w:rPr>
            </w:pPr>
            <w:r w:rsidRPr="00225505">
              <w:rPr>
                <w:rFonts w:eastAsia="Times New Roman"/>
                <w:sz w:val="22"/>
                <w:lang w:eastAsia="lv-LV"/>
              </w:rPr>
              <w:t>4) Ministru kabineta 2013. gada 25. jūnija noteikumi Nr.348 “Ēkas energoefektivitātes aprēķina metode”;</w:t>
            </w:r>
          </w:p>
          <w:p w14:paraId="7B0A08A2" w14:textId="77777777" w:rsidR="00D70EB6" w:rsidRPr="00225505" w:rsidRDefault="00D70EB6" w:rsidP="00D70EB6">
            <w:pPr>
              <w:spacing w:after="0" w:line="240" w:lineRule="auto"/>
              <w:rPr>
                <w:rFonts w:eastAsia="Times New Roman"/>
                <w:sz w:val="22"/>
                <w:lang w:eastAsia="lv-LV"/>
              </w:rPr>
            </w:pPr>
          </w:p>
        </w:tc>
        <w:tc>
          <w:tcPr>
            <w:tcW w:w="915" w:type="pct"/>
          </w:tcPr>
          <w:p w14:paraId="4AFA25FD"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64900EC1" w14:textId="77777777" w:rsidTr="00D70EB6">
        <w:tc>
          <w:tcPr>
            <w:tcW w:w="848" w:type="pct"/>
          </w:tcPr>
          <w:p w14:paraId="2B3087D7"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6. punkts</w:t>
            </w:r>
          </w:p>
        </w:tc>
        <w:tc>
          <w:tcPr>
            <w:tcW w:w="714" w:type="pct"/>
          </w:tcPr>
          <w:p w14:paraId="7FD8024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Noteikumu projekta 27. un  28punkts</w:t>
            </w:r>
          </w:p>
        </w:tc>
        <w:tc>
          <w:tcPr>
            <w:tcW w:w="2523" w:type="pct"/>
          </w:tcPr>
          <w:p w14:paraId="1CDBEFA1"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C84AFF5" w14:textId="4A7D21F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 Energoefektivitātes likuma</w:t>
            </w:r>
            <w:r w:rsidR="00E61A34">
              <w:rPr>
                <w:rFonts w:eastAsia="Times New Roman"/>
                <w:sz w:val="22"/>
                <w:lang w:eastAsia="lv-LV"/>
              </w:rPr>
              <w:t xml:space="preserve"> </w:t>
            </w:r>
            <w:r w:rsidRPr="00225505">
              <w:rPr>
                <w:rFonts w:eastAsia="Times New Roman"/>
                <w:sz w:val="22"/>
                <w:lang w:eastAsia="lv-LV"/>
              </w:rPr>
              <w:t>10.panta sesto daļu</w:t>
            </w:r>
          </w:p>
          <w:p w14:paraId="495F13E2" w14:textId="77777777" w:rsidR="00D70EB6" w:rsidRPr="00225505" w:rsidRDefault="00D70EB6" w:rsidP="00D70EB6">
            <w:pPr>
              <w:spacing w:after="0" w:line="240" w:lineRule="auto"/>
              <w:rPr>
                <w:rFonts w:eastAsia="Times New Roman"/>
                <w:sz w:val="22"/>
                <w:lang w:eastAsia="lv-LV"/>
              </w:rPr>
            </w:pPr>
          </w:p>
        </w:tc>
        <w:tc>
          <w:tcPr>
            <w:tcW w:w="915" w:type="pct"/>
          </w:tcPr>
          <w:p w14:paraId="5F8AA2AF"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2031C639" w14:textId="77777777" w:rsidTr="00D70EB6">
        <w:tc>
          <w:tcPr>
            <w:tcW w:w="848" w:type="pct"/>
          </w:tcPr>
          <w:p w14:paraId="0592F3A2"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7. punkta pirmā daļa</w:t>
            </w:r>
          </w:p>
        </w:tc>
        <w:tc>
          <w:tcPr>
            <w:tcW w:w="714" w:type="pct"/>
          </w:tcPr>
          <w:p w14:paraId="71994871"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 </w:t>
            </w:r>
          </w:p>
        </w:tc>
        <w:tc>
          <w:tcPr>
            <w:tcW w:w="2523" w:type="pct"/>
          </w:tcPr>
          <w:p w14:paraId="5DF4CA0B" w14:textId="77777777" w:rsidR="00E61A34"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207D18E7" w14:textId="61421258"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w:t>
            </w:r>
            <w:r w:rsidR="00E61A34">
              <w:rPr>
                <w:rFonts w:eastAsia="Times New Roman"/>
                <w:sz w:val="22"/>
                <w:lang w:eastAsia="lv-LV"/>
              </w:rPr>
              <w:t xml:space="preserve">mtas Energoefektivitātes likuma </w:t>
            </w:r>
            <w:r w:rsidRPr="00225505">
              <w:rPr>
                <w:rFonts w:eastAsia="Times New Roman"/>
                <w:sz w:val="22"/>
                <w:lang w:eastAsia="lv-LV"/>
              </w:rPr>
              <w:t>9.pantu.</w:t>
            </w:r>
          </w:p>
          <w:p w14:paraId="7A312783" w14:textId="77777777" w:rsidR="00D70EB6" w:rsidRPr="00225505" w:rsidRDefault="00D70EB6" w:rsidP="00D70EB6">
            <w:pPr>
              <w:spacing w:after="0" w:line="240" w:lineRule="auto"/>
              <w:rPr>
                <w:rFonts w:eastAsia="Times New Roman"/>
                <w:sz w:val="22"/>
                <w:lang w:eastAsia="lv-LV"/>
              </w:rPr>
            </w:pPr>
          </w:p>
        </w:tc>
        <w:tc>
          <w:tcPr>
            <w:tcW w:w="915" w:type="pct"/>
          </w:tcPr>
          <w:p w14:paraId="4AC5C560"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34E1FA1C" w14:textId="77777777" w:rsidTr="00D70EB6">
        <w:tc>
          <w:tcPr>
            <w:tcW w:w="848" w:type="pct"/>
          </w:tcPr>
          <w:p w14:paraId="308E441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7. punkta otrā daļa</w:t>
            </w:r>
          </w:p>
        </w:tc>
        <w:tc>
          <w:tcPr>
            <w:tcW w:w="714" w:type="pct"/>
          </w:tcPr>
          <w:p w14:paraId="5CD6CF7D" w14:textId="77777777" w:rsidR="00D70EB6" w:rsidRPr="00225505" w:rsidRDefault="00D70EB6" w:rsidP="00D70EB6">
            <w:pPr>
              <w:spacing w:after="0" w:line="240" w:lineRule="auto"/>
              <w:rPr>
                <w:rFonts w:eastAsia="Times New Roman"/>
                <w:sz w:val="22"/>
                <w:lang w:eastAsia="lv-LV"/>
              </w:rPr>
            </w:pPr>
          </w:p>
        </w:tc>
        <w:tc>
          <w:tcPr>
            <w:tcW w:w="2523" w:type="pct"/>
          </w:tcPr>
          <w:p w14:paraId="37E2E3E6"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164DC134" w14:textId="3EC6AFFB" w:rsidR="00D70EB6" w:rsidRPr="00225505" w:rsidRDefault="00D70EB6" w:rsidP="00D70EB6">
            <w:pPr>
              <w:spacing w:after="0" w:line="240" w:lineRule="auto"/>
              <w:rPr>
                <w:color w:val="000000"/>
                <w:sz w:val="22"/>
              </w:rPr>
            </w:pPr>
            <w:r w:rsidRPr="00225505">
              <w:rPr>
                <w:color w:val="000000"/>
                <w:sz w:val="22"/>
              </w:rPr>
              <w:t>Prasības pārņemtas ar Energoefektivitātes likuma</w:t>
            </w:r>
            <w:r w:rsidR="00E61A34">
              <w:rPr>
                <w:color w:val="000000"/>
                <w:sz w:val="22"/>
              </w:rPr>
              <w:t xml:space="preserve"> </w:t>
            </w:r>
            <w:r w:rsidRPr="00225505">
              <w:rPr>
                <w:color w:val="000000"/>
                <w:sz w:val="22"/>
              </w:rPr>
              <w:t>6.panta otro daļu un 8.panta otro daļu</w:t>
            </w:r>
          </w:p>
          <w:p w14:paraId="3FF9A8C7" w14:textId="77777777" w:rsidR="00D70EB6" w:rsidRPr="00225505" w:rsidRDefault="00D70EB6" w:rsidP="00D70EB6">
            <w:pPr>
              <w:spacing w:after="0" w:line="240" w:lineRule="auto"/>
              <w:rPr>
                <w:color w:val="000000"/>
                <w:sz w:val="22"/>
              </w:rPr>
            </w:pPr>
          </w:p>
        </w:tc>
        <w:tc>
          <w:tcPr>
            <w:tcW w:w="915" w:type="pct"/>
          </w:tcPr>
          <w:p w14:paraId="67CCBFAB" w14:textId="77777777" w:rsidR="00D70EB6" w:rsidRPr="00225505" w:rsidRDefault="00D70EB6" w:rsidP="00D70EB6">
            <w:pPr>
              <w:spacing w:after="0" w:line="240" w:lineRule="auto"/>
              <w:rPr>
                <w:rFonts w:eastAsia="Times New Roman"/>
                <w:sz w:val="22"/>
                <w:lang w:eastAsia="lv-LV"/>
              </w:rPr>
            </w:pPr>
          </w:p>
        </w:tc>
      </w:tr>
      <w:tr w:rsidR="00D70EB6" w:rsidRPr="00225505" w14:paraId="0D707554" w14:textId="77777777" w:rsidTr="00D70EB6">
        <w:tc>
          <w:tcPr>
            <w:tcW w:w="848" w:type="pct"/>
          </w:tcPr>
          <w:p w14:paraId="5C44C8BB"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1. punkts</w:t>
            </w:r>
          </w:p>
        </w:tc>
        <w:tc>
          <w:tcPr>
            <w:tcW w:w="714" w:type="pct"/>
          </w:tcPr>
          <w:p w14:paraId="55D58F7D" w14:textId="77777777" w:rsidR="00D70EB6" w:rsidRPr="00225505" w:rsidRDefault="00D70EB6" w:rsidP="00D70EB6">
            <w:pPr>
              <w:spacing w:after="0" w:line="240" w:lineRule="auto"/>
              <w:rPr>
                <w:rFonts w:eastAsia="Times New Roman"/>
                <w:sz w:val="22"/>
                <w:lang w:eastAsia="lv-LV"/>
              </w:rPr>
            </w:pPr>
          </w:p>
        </w:tc>
        <w:tc>
          <w:tcPr>
            <w:tcW w:w="2523" w:type="pct"/>
          </w:tcPr>
          <w:p w14:paraId="7CEE9B47"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68C7F012"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w:t>
            </w:r>
          </w:p>
          <w:p w14:paraId="5951D75A" w14:textId="77777777" w:rsidR="00D70EB6" w:rsidRPr="00225505" w:rsidRDefault="00D70EB6" w:rsidP="00D70EB6">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1) Ministru kabineta 2008. gada 16. decembra noteikumu Nr.1048 „Dabasgāzes piegādes un lietošanas noteikumi” 12. un 16. punkts;</w:t>
            </w:r>
          </w:p>
          <w:p w14:paraId="33BF785B" w14:textId="77777777" w:rsidR="00D70EB6" w:rsidRPr="00225505" w:rsidRDefault="00D70EB6" w:rsidP="00D70EB6">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2) Ministru kabineta 2008. gada 21. oktobra noteikumu Nr.876 „Siltumenerģijas piegādes un lietošanas noteikumi” 8. un 15. punkts;</w:t>
            </w:r>
          </w:p>
          <w:p w14:paraId="5378FAAC" w14:textId="77777777" w:rsidR="00D70EB6" w:rsidRPr="00225505" w:rsidRDefault="00D70EB6" w:rsidP="00D70EB6">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3) Ministru kabineta 2014. gada 21. janvāra noteikumu Nr.50 „Elektroenerģijas tirdzniecības un lietošanas noteikumi” 4., 6. un 7. punkts;</w:t>
            </w:r>
          </w:p>
          <w:p w14:paraId="63357A7D" w14:textId="77777777" w:rsidR="00D70EB6" w:rsidRPr="00225505" w:rsidRDefault="00D70EB6" w:rsidP="00D70EB6">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4) Ministru kabineta 2008. gada 9. decembra noteikumu Nr.1013 „Kārtība, kādā dzīvokļa īpašnieks daudzdzīvokļu dzīvojamā mājā norēķinās par pakalpojumiem, kas saistīti ar dzīvokļa īpašuma lietošanu” 14. punkts;</w:t>
            </w:r>
          </w:p>
          <w:p w14:paraId="15A8FDBB" w14:textId="77777777" w:rsidR="00D70EB6" w:rsidRPr="00225505" w:rsidRDefault="00D70EB6" w:rsidP="00D70EB6">
            <w:pPr>
              <w:spacing w:after="0" w:line="240" w:lineRule="auto"/>
              <w:rPr>
                <w:rFonts w:eastAsia="Times New Roman"/>
                <w:sz w:val="22"/>
                <w:highlight w:val="cyan"/>
                <w:lang w:eastAsia="lv-LV"/>
              </w:rPr>
            </w:pPr>
            <w:r w:rsidRPr="00225505">
              <w:rPr>
                <w:rFonts w:eastAsia="Times New Roman"/>
                <w:color w:val="000000" w:themeColor="text1"/>
                <w:sz w:val="22"/>
                <w:lang w:eastAsia="lv-LV"/>
              </w:rPr>
              <w:lastRenderedPageBreak/>
              <w:t>5) Ministru kabineta 1998. gada 21. jūlija noteikumu Nr.256 „Latvijas būvnormatīvs LBN 221-98 “Ēku iekšējais ūdensvads un kanalizācija” 1., 141. un 142. punkts.</w:t>
            </w:r>
          </w:p>
        </w:tc>
        <w:tc>
          <w:tcPr>
            <w:tcW w:w="915" w:type="pct"/>
          </w:tcPr>
          <w:p w14:paraId="0F1AAD21" w14:textId="77777777" w:rsidR="00D70EB6" w:rsidRPr="00225505" w:rsidRDefault="00D70EB6" w:rsidP="00D70EB6">
            <w:pPr>
              <w:spacing w:after="0" w:line="240" w:lineRule="auto"/>
              <w:rPr>
                <w:sz w:val="22"/>
              </w:rPr>
            </w:pPr>
            <w:r w:rsidRPr="00225505">
              <w:rPr>
                <w:spacing w:val="-2"/>
                <w:sz w:val="22"/>
              </w:rPr>
              <w:lastRenderedPageBreak/>
              <w:t>Neparedz stingrākas prasības</w:t>
            </w:r>
          </w:p>
        </w:tc>
      </w:tr>
      <w:tr w:rsidR="00D70EB6" w:rsidRPr="00225505" w14:paraId="6E837875" w14:textId="77777777" w:rsidTr="00D70EB6">
        <w:tc>
          <w:tcPr>
            <w:tcW w:w="848" w:type="pct"/>
          </w:tcPr>
          <w:p w14:paraId="2E51BCA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a) un b) apakšpunkti</w:t>
            </w:r>
          </w:p>
        </w:tc>
        <w:tc>
          <w:tcPr>
            <w:tcW w:w="714" w:type="pct"/>
          </w:tcPr>
          <w:p w14:paraId="10C03CA6" w14:textId="77777777" w:rsidR="00D70EB6" w:rsidRPr="00225505" w:rsidRDefault="00D70EB6" w:rsidP="00D70EB6">
            <w:pPr>
              <w:spacing w:after="0" w:line="240" w:lineRule="auto"/>
              <w:rPr>
                <w:rFonts w:eastAsia="Times New Roman"/>
                <w:sz w:val="22"/>
                <w:lang w:eastAsia="lv-LV"/>
              </w:rPr>
            </w:pPr>
          </w:p>
        </w:tc>
        <w:tc>
          <w:tcPr>
            <w:tcW w:w="2523" w:type="pct"/>
          </w:tcPr>
          <w:p w14:paraId="39E37330"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65C6CBD5" w14:textId="77777777" w:rsidR="00D70EB6" w:rsidRPr="00E61A34" w:rsidRDefault="00D70EB6" w:rsidP="00D70EB6">
            <w:pPr>
              <w:spacing w:after="0" w:line="240" w:lineRule="auto"/>
              <w:rPr>
                <w:rFonts w:eastAsia="Times New Roman"/>
                <w:sz w:val="22"/>
                <w:lang w:eastAsia="lv-LV"/>
              </w:rPr>
            </w:pPr>
            <w:r w:rsidRPr="00E61A34">
              <w:rPr>
                <w:rFonts w:eastAsia="Times New Roman"/>
                <w:sz w:val="22"/>
                <w:lang w:eastAsia="lv-LV"/>
              </w:rPr>
              <w:t>Prasības pārņemtas ar:</w:t>
            </w:r>
          </w:p>
          <w:p w14:paraId="16868A97"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Ministru kabineta 2008. gada 16. decembra noteikumi Nr.1048 „Dabasgāzes piegādes un lietošanas noteikumi”;</w:t>
            </w:r>
          </w:p>
          <w:p w14:paraId="427F7F06"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Ministru kabineta 2008. gada 21. oktobra noteikumi Nr.876 „Siltumenerģijas piegādes un lietošanas noteikumi”;</w:t>
            </w:r>
          </w:p>
          <w:p w14:paraId="3038DD8D"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3) Ministru kabineta 2014. gada 21. janvāra noteikumi Nr.50 „Elektroenerģijas tirdzniecības un lietošanas noteikumi”;</w:t>
            </w:r>
          </w:p>
          <w:p w14:paraId="39C04AC8" w14:textId="04BAF44B"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4) Ministru kabineta 2008. gada 9. decembra noteikumi Nr.1013 „Kārtība, kādā dzīvokļa īpašnieks daudzdzīvokļu dzīvojamā mājā norēķinās par pakalpojumiem, kas saistīti ar dzīvokļa īpašuma lietošanu”;</w:t>
            </w:r>
          </w:p>
          <w:p w14:paraId="2101B3E6"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5) Ministru kabineta 1998. gada 21. jūlija noteikumi Nr.256 „Latvijas būvnormatīvs LBN 221-98 “Ēku iekšējais ūdensvads un kanalizācija”;</w:t>
            </w:r>
          </w:p>
          <w:p w14:paraId="595F3ED8" w14:textId="77777777" w:rsidR="00D70EB6" w:rsidRPr="00225505" w:rsidRDefault="00D70EB6" w:rsidP="00D70EB6">
            <w:pPr>
              <w:spacing w:after="0" w:line="240" w:lineRule="auto"/>
              <w:rPr>
                <w:sz w:val="22"/>
              </w:rPr>
            </w:pPr>
            <w:r w:rsidRPr="00225505">
              <w:rPr>
                <w:rFonts w:eastAsia="Times New Roman"/>
                <w:sz w:val="22"/>
                <w:lang w:eastAsia="lv-LV"/>
              </w:rPr>
              <w:t>6)Energoefektivitātes likuma 16.pants.</w:t>
            </w:r>
          </w:p>
        </w:tc>
        <w:tc>
          <w:tcPr>
            <w:tcW w:w="915" w:type="pct"/>
          </w:tcPr>
          <w:p w14:paraId="35FAB877"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07DE5ACA" w14:textId="77777777" w:rsidTr="00D70EB6">
        <w:tc>
          <w:tcPr>
            <w:tcW w:w="848" w:type="pct"/>
          </w:tcPr>
          <w:p w14:paraId="44B1086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c) apakšpunkts</w:t>
            </w:r>
          </w:p>
        </w:tc>
        <w:tc>
          <w:tcPr>
            <w:tcW w:w="714" w:type="pct"/>
          </w:tcPr>
          <w:p w14:paraId="569D3B67" w14:textId="77777777" w:rsidR="00D70EB6" w:rsidRPr="00225505" w:rsidRDefault="00D70EB6" w:rsidP="00D70EB6">
            <w:pPr>
              <w:spacing w:after="0" w:line="240" w:lineRule="auto"/>
              <w:rPr>
                <w:rFonts w:eastAsia="Times New Roman"/>
                <w:sz w:val="22"/>
                <w:lang w:eastAsia="lv-LV"/>
              </w:rPr>
            </w:pPr>
          </w:p>
        </w:tc>
        <w:tc>
          <w:tcPr>
            <w:tcW w:w="2523" w:type="pct"/>
          </w:tcPr>
          <w:p w14:paraId="68FCB748"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42102F54" w14:textId="77777777" w:rsidR="00D70EB6" w:rsidRPr="00225505" w:rsidRDefault="00D70EB6" w:rsidP="00D70EB6">
            <w:pPr>
              <w:spacing w:after="0" w:line="240" w:lineRule="auto"/>
              <w:rPr>
                <w:rFonts w:eastAsia="Times New Roman"/>
                <w:b/>
                <w:sz w:val="22"/>
                <w:lang w:eastAsia="lv-LV"/>
              </w:rPr>
            </w:pPr>
            <w:r w:rsidRPr="00225505">
              <w:rPr>
                <w:rFonts w:eastAsia="Times New Roman"/>
                <w:sz w:val="22"/>
                <w:lang w:eastAsia="lv-LV"/>
              </w:rPr>
              <w:t>Prasības pārņemtas</w:t>
            </w:r>
            <w:r w:rsidRPr="00225505">
              <w:rPr>
                <w:rFonts w:eastAsia="Times New Roman"/>
                <w:b/>
                <w:sz w:val="22"/>
                <w:lang w:eastAsia="lv-LV"/>
              </w:rPr>
              <w:t xml:space="preserve"> </w:t>
            </w:r>
            <w:r w:rsidRPr="00225505">
              <w:rPr>
                <w:rFonts w:eastAsia="Times New Roman"/>
                <w:sz w:val="22"/>
                <w:lang w:eastAsia="lv-LV"/>
              </w:rPr>
              <w:t>ar</w:t>
            </w:r>
            <w:r w:rsidRPr="00225505">
              <w:rPr>
                <w:rFonts w:eastAsia="Times New Roman"/>
                <w:b/>
                <w:sz w:val="22"/>
                <w:lang w:eastAsia="lv-LV"/>
              </w:rPr>
              <w:t xml:space="preserve"> </w:t>
            </w:r>
          </w:p>
          <w:p w14:paraId="01F4921F"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Ministru kabineta 2014. gada 21. janvāra noteikumu Nr.50 „Elektroenerģijas tirdzniecības un lietošanas noteikumi” III. nodaļu.</w:t>
            </w:r>
          </w:p>
        </w:tc>
        <w:tc>
          <w:tcPr>
            <w:tcW w:w="915" w:type="pct"/>
          </w:tcPr>
          <w:p w14:paraId="1E965241"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CB48B62" w14:textId="77777777" w:rsidTr="00D70EB6">
        <w:tc>
          <w:tcPr>
            <w:tcW w:w="848" w:type="pct"/>
          </w:tcPr>
          <w:p w14:paraId="784DB35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d) apakšpunkts</w:t>
            </w:r>
          </w:p>
        </w:tc>
        <w:tc>
          <w:tcPr>
            <w:tcW w:w="714" w:type="pct"/>
          </w:tcPr>
          <w:p w14:paraId="57E55CFB" w14:textId="77777777" w:rsidR="00D70EB6" w:rsidRPr="00225505" w:rsidRDefault="00D70EB6" w:rsidP="00D70EB6">
            <w:pPr>
              <w:spacing w:after="0" w:line="240" w:lineRule="auto"/>
              <w:rPr>
                <w:rFonts w:eastAsia="Times New Roman"/>
                <w:sz w:val="22"/>
                <w:lang w:eastAsia="lv-LV"/>
              </w:rPr>
            </w:pPr>
          </w:p>
        </w:tc>
        <w:tc>
          <w:tcPr>
            <w:tcW w:w="2523" w:type="pct"/>
          </w:tcPr>
          <w:p w14:paraId="152CDD55"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533B8AD" w14:textId="77777777" w:rsidR="00D70EB6" w:rsidRPr="00225505" w:rsidRDefault="00D70EB6" w:rsidP="00D70EB6">
            <w:pPr>
              <w:spacing w:after="0" w:line="240" w:lineRule="auto"/>
              <w:rPr>
                <w:rFonts w:eastAsia="Times New Roman"/>
                <w:b/>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2014. gada 21. janvāra </w:t>
            </w:r>
            <w:r w:rsidRPr="00225505">
              <w:rPr>
                <w:rFonts w:eastAsia="Times New Roman"/>
                <w:bCs/>
                <w:sz w:val="22"/>
                <w:lang w:eastAsia="lv-LV"/>
              </w:rPr>
              <w:t>noteikumu Nr.50</w:t>
            </w:r>
            <w:r w:rsidRPr="00225505">
              <w:rPr>
                <w:rFonts w:eastAsia="Times New Roman"/>
                <w:sz w:val="22"/>
                <w:lang w:eastAsia="lv-LV"/>
              </w:rPr>
              <w:t xml:space="preserve"> „Elektroenerģijas tirdzniecības un lietošanas noteikumi” 106. punkts.</w:t>
            </w:r>
          </w:p>
        </w:tc>
        <w:tc>
          <w:tcPr>
            <w:tcW w:w="915" w:type="pct"/>
          </w:tcPr>
          <w:p w14:paraId="5C40CAE5"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CA98A1C" w14:textId="77777777" w:rsidTr="00D70EB6">
        <w:tc>
          <w:tcPr>
            <w:tcW w:w="848" w:type="pct"/>
          </w:tcPr>
          <w:p w14:paraId="7554006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e) apakšpunkts</w:t>
            </w:r>
          </w:p>
        </w:tc>
        <w:tc>
          <w:tcPr>
            <w:tcW w:w="714" w:type="pct"/>
          </w:tcPr>
          <w:p w14:paraId="32A11690" w14:textId="77777777" w:rsidR="00D70EB6" w:rsidRPr="00225505" w:rsidRDefault="00D70EB6" w:rsidP="00D70EB6">
            <w:pPr>
              <w:spacing w:after="0" w:line="240" w:lineRule="auto"/>
              <w:rPr>
                <w:rFonts w:eastAsia="Times New Roman"/>
                <w:sz w:val="22"/>
                <w:lang w:eastAsia="lv-LV"/>
              </w:rPr>
            </w:pPr>
          </w:p>
        </w:tc>
        <w:tc>
          <w:tcPr>
            <w:tcW w:w="2523" w:type="pct"/>
          </w:tcPr>
          <w:p w14:paraId="68EB585E"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27AA07FC"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Ministru kabineta 2008. gada 16. decembra noteikumi Nr.1048 „Dabasgāzes piegādes un lietošanas noteikumi”;</w:t>
            </w:r>
          </w:p>
          <w:p w14:paraId="41010F5C"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Ministru kabineta 2008. gada 21. oktobra noteikumi Nr.876 „Siltumenerģijas piegādes un lietošanas noteikumi”;</w:t>
            </w:r>
          </w:p>
          <w:p w14:paraId="60B71AD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3) Ministru kabineta 2014. gada 21. janvāra noteikumi Nr.50 „Elektroenerģijas tirdzniecības un lietošanas noteikumi”;</w:t>
            </w:r>
          </w:p>
          <w:p w14:paraId="6B8D321F"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4) Ministru kabineta 2008. gada 9. decembra noteikumi Nr.1013 „Kārtība, kādā dzīvokļa īpašnieks daudzdzīvokļu dzīvojamā mājā norēķinās par pakalpojumiem, kas saistīti ar dzīvokļa īpašuma lietošanu”;</w:t>
            </w:r>
          </w:p>
          <w:p w14:paraId="22C8B9D0"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5) Ministru kabineta 1998. gada 21. jūlija noteikumi Nr.256 „Latvijas būvnormatīvs LBN 221-98 “Ēku iekšējais ūdensvads un kanalizācija”;</w:t>
            </w:r>
          </w:p>
          <w:p w14:paraId="098D1F6E" w14:textId="133AA2E3" w:rsidR="00D70EB6" w:rsidRPr="00225505" w:rsidRDefault="00D70EB6" w:rsidP="00D70EB6">
            <w:pPr>
              <w:spacing w:after="0" w:line="240" w:lineRule="auto"/>
              <w:rPr>
                <w:rFonts w:eastAsia="Times New Roman"/>
                <w:b/>
                <w:sz w:val="22"/>
                <w:lang w:eastAsia="lv-LV"/>
              </w:rPr>
            </w:pPr>
            <w:r w:rsidRPr="00225505">
              <w:rPr>
                <w:rFonts w:eastAsia="Times New Roman"/>
                <w:sz w:val="22"/>
                <w:lang w:eastAsia="lv-LV"/>
              </w:rPr>
              <w:t>6)</w:t>
            </w:r>
            <w:r w:rsidR="00E61A34">
              <w:rPr>
                <w:rFonts w:eastAsia="Times New Roman"/>
                <w:sz w:val="22"/>
                <w:lang w:eastAsia="lv-LV"/>
              </w:rPr>
              <w:t xml:space="preserve"> </w:t>
            </w:r>
            <w:r w:rsidRPr="00225505">
              <w:rPr>
                <w:rFonts w:eastAsia="Times New Roman"/>
                <w:sz w:val="22"/>
                <w:lang w:eastAsia="lv-LV"/>
              </w:rPr>
              <w:t>Energoefektivitātes likuma 16.pants.</w:t>
            </w:r>
          </w:p>
        </w:tc>
        <w:tc>
          <w:tcPr>
            <w:tcW w:w="915" w:type="pct"/>
          </w:tcPr>
          <w:p w14:paraId="05FB81A7"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D3DF68B" w14:textId="77777777" w:rsidTr="00D70EB6">
        <w:tc>
          <w:tcPr>
            <w:tcW w:w="848" w:type="pct"/>
          </w:tcPr>
          <w:p w14:paraId="2F240E9E" w14:textId="77777777" w:rsidR="00D70EB6" w:rsidRPr="00225505" w:rsidRDefault="00D70EB6" w:rsidP="00D70EB6">
            <w:pPr>
              <w:spacing w:after="0" w:line="240" w:lineRule="auto"/>
              <w:rPr>
                <w:rFonts w:eastAsia="Times New Roman"/>
                <w:color w:val="000000" w:themeColor="text1"/>
                <w:sz w:val="22"/>
                <w:lang w:eastAsia="lv-LV"/>
              </w:rPr>
            </w:pPr>
            <w:r w:rsidRPr="00225505">
              <w:rPr>
                <w:sz w:val="22"/>
              </w:rPr>
              <w:lastRenderedPageBreak/>
              <w:t xml:space="preserve">Direktīvas 2012/27/ES </w:t>
            </w:r>
            <w:r w:rsidRPr="00225505">
              <w:rPr>
                <w:rFonts w:eastAsia="Times New Roman"/>
                <w:color w:val="000000" w:themeColor="text1"/>
                <w:sz w:val="22"/>
                <w:lang w:eastAsia="lv-LV"/>
              </w:rPr>
              <w:t>9. panta 3. punkta pirmā daļa</w:t>
            </w:r>
          </w:p>
        </w:tc>
        <w:tc>
          <w:tcPr>
            <w:tcW w:w="714" w:type="pct"/>
          </w:tcPr>
          <w:p w14:paraId="155190F4" w14:textId="77777777" w:rsidR="00D70EB6" w:rsidRPr="00225505" w:rsidRDefault="00D70EB6" w:rsidP="00D70EB6">
            <w:pPr>
              <w:spacing w:after="0" w:line="240" w:lineRule="auto"/>
              <w:rPr>
                <w:rFonts w:eastAsia="Times New Roman"/>
                <w:color w:val="000000" w:themeColor="text1"/>
                <w:sz w:val="22"/>
                <w:lang w:eastAsia="lv-LV"/>
              </w:rPr>
            </w:pPr>
          </w:p>
        </w:tc>
        <w:tc>
          <w:tcPr>
            <w:tcW w:w="2523" w:type="pct"/>
          </w:tcPr>
          <w:p w14:paraId="7532940A"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06634B3"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Ministru kabineta 2008. gada 21. oktobra noteikumi Nr.876 „Siltumenerģijas piegādes un lietošanas noteikumi”;</w:t>
            </w:r>
          </w:p>
          <w:p w14:paraId="5C00949D"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Ministru kabineta 2008. gada 9. decembra noteikumi Nr.1013 „Kārtība, kādā dzīvokļa īpašnieks daudzdzīvokļu dzīvojamā mājā norēķinās par pakalpojumiem, kas saistīti ar dzīvokļa īpašuma lietošanu”;</w:t>
            </w:r>
          </w:p>
          <w:p w14:paraId="729CDFB5" w14:textId="2BA31477" w:rsidR="00D70EB6" w:rsidRPr="00225505" w:rsidRDefault="00E61A34" w:rsidP="00D70EB6">
            <w:pPr>
              <w:spacing w:after="0" w:line="240" w:lineRule="auto"/>
              <w:rPr>
                <w:rFonts w:eastAsia="Times New Roman"/>
                <w:color w:val="000000" w:themeColor="text1"/>
                <w:sz w:val="22"/>
                <w:lang w:eastAsia="lv-LV"/>
              </w:rPr>
            </w:pPr>
            <w:r>
              <w:rPr>
                <w:sz w:val="22"/>
              </w:rPr>
              <w:t>3</w:t>
            </w:r>
            <w:r w:rsidR="00D70EB6" w:rsidRPr="00225505">
              <w:rPr>
                <w:sz w:val="22"/>
              </w:rPr>
              <w:t>) Ministru kabineta 1998. gada 21. jūlija noteikumi Nr.256 „Latvijas būvnormatīvs LBN 221-98 “Ēku iekšējais ūdensvads un kanalizācija”.</w:t>
            </w:r>
          </w:p>
        </w:tc>
        <w:tc>
          <w:tcPr>
            <w:tcW w:w="915" w:type="pct"/>
          </w:tcPr>
          <w:p w14:paraId="073F2A14"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9AEA2B5" w14:textId="77777777" w:rsidTr="00D70EB6">
        <w:tc>
          <w:tcPr>
            <w:tcW w:w="848" w:type="pct"/>
          </w:tcPr>
          <w:p w14:paraId="6D27EB97" w14:textId="77777777" w:rsidR="00D70EB6" w:rsidRPr="00225505" w:rsidRDefault="00D70EB6" w:rsidP="00D70EB6">
            <w:pPr>
              <w:spacing w:after="0" w:line="240" w:lineRule="auto"/>
              <w:rPr>
                <w:sz w:val="22"/>
              </w:rPr>
            </w:pPr>
            <w:r w:rsidRPr="00225505">
              <w:rPr>
                <w:sz w:val="22"/>
              </w:rPr>
              <w:t xml:space="preserve">Direktīvas 2012/27/ES </w:t>
            </w:r>
            <w:r w:rsidRPr="00225505">
              <w:rPr>
                <w:rFonts w:eastAsia="Times New Roman"/>
                <w:color w:val="000000" w:themeColor="text1"/>
                <w:sz w:val="22"/>
                <w:lang w:eastAsia="lv-LV"/>
              </w:rPr>
              <w:t>9. panta 3. punkta otrā daļa</w:t>
            </w:r>
          </w:p>
        </w:tc>
        <w:tc>
          <w:tcPr>
            <w:tcW w:w="714" w:type="pct"/>
          </w:tcPr>
          <w:p w14:paraId="2F85E96E" w14:textId="77777777" w:rsidR="00D70EB6" w:rsidRPr="00225505" w:rsidRDefault="00D70EB6" w:rsidP="00D70EB6">
            <w:pPr>
              <w:spacing w:after="0" w:line="240" w:lineRule="auto"/>
              <w:rPr>
                <w:rFonts w:eastAsia="Times New Roman"/>
                <w:color w:val="000000" w:themeColor="text1"/>
                <w:sz w:val="22"/>
                <w:lang w:eastAsia="lv-LV"/>
              </w:rPr>
            </w:pPr>
          </w:p>
        </w:tc>
        <w:tc>
          <w:tcPr>
            <w:tcW w:w="2523" w:type="pct"/>
          </w:tcPr>
          <w:p w14:paraId="3F58F841"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338A08A" w14:textId="77777777" w:rsidR="00D70EB6" w:rsidRPr="00225505" w:rsidRDefault="00D70EB6" w:rsidP="00D70EB6">
            <w:pPr>
              <w:spacing w:after="0" w:line="240" w:lineRule="auto"/>
              <w:rPr>
                <w:rFonts w:eastAsia="Times New Roman"/>
                <w:b/>
                <w:color w:val="000000" w:themeColor="text1"/>
                <w:sz w:val="22"/>
                <w:lang w:eastAsia="lv-LV"/>
              </w:rPr>
            </w:pPr>
            <w:r w:rsidRPr="00225505">
              <w:rPr>
                <w:sz w:val="22"/>
              </w:rPr>
              <w:t>Ministru kabineta 2008. gada 21. oktobra noteikumi Nr.876 „Siltumenerģijas piegādes un lietošanas noteikumi”</w:t>
            </w:r>
          </w:p>
        </w:tc>
        <w:tc>
          <w:tcPr>
            <w:tcW w:w="915" w:type="pct"/>
          </w:tcPr>
          <w:p w14:paraId="3E73C08C" w14:textId="77777777" w:rsidR="00D70EB6" w:rsidRPr="00225505" w:rsidRDefault="00D70EB6" w:rsidP="00D70EB6">
            <w:pPr>
              <w:spacing w:after="0" w:line="240" w:lineRule="auto"/>
              <w:rPr>
                <w:spacing w:val="-2"/>
                <w:sz w:val="22"/>
              </w:rPr>
            </w:pPr>
            <w:r w:rsidRPr="00225505">
              <w:rPr>
                <w:spacing w:val="-2"/>
                <w:sz w:val="22"/>
              </w:rPr>
              <w:t>Neparedz stingrākas prasības</w:t>
            </w:r>
          </w:p>
        </w:tc>
      </w:tr>
      <w:tr w:rsidR="00D70EB6" w:rsidRPr="00225505" w14:paraId="3A7C11DA" w14:textId="77777777" w:rsidTr="00D70EB6">
        <w:tc>
          <w:tcPr>
            <w:tcW w:w="848" w:type="pct"/>
          </w:tcPr>
          <w:p w14:paraId="3BA4F084" w14:textId="77777777" w:rsidR="00D70EB6" w:rsidRPr="00225505" w:rsidRDefault="00D70EB6" w:rsidP="00D70EB6">
            <w:pPr>
              <w:spacing w:after="0" w:line="240" w:lineRule="auto"/>
              <w:rPr>
                <w:rFonts w:eastAsia="Times New Roman"/>
                <w:color w:val="000000" w:themeColor="text1"/>
                <w:sz w:val="22"/>
                <w:lang w:eastAsia="lv-LV"/>
              </w:rPr>
            </w:pPr>
            <w:r w:rsidRPr="00225505">
              <w:rPr>
                <w:sz w:val="22"/>
              </w:rPr>
              <w:t xml:space="preserve">Direktīvas 2012/27/ES </w:t>
            </w:r>
            <w:r w:rsidRPr="00225505">
              <w:rPr>
                <w:rFonts w:eastAsia="Times New Roman"/>
                <w:color w:val="000000" w:themeColor="text1"/>
                <w:sz w:val="22"/>
                <w:lang w:eastAsia="lv-LV"/>
              </w:rPr>
              <w:t>9. panta 3. punkta trešā daļa</w:t>
            </w:r>
          </w:p>
        </w:tc>
        <w:tc>
          <w:tcPr>
            <w:tcW w:w="714" w:type="pct"/>
          </w:tcPr>
          <w:p w14:paraId="41ABCE0C" w14:textId="77777777" w:rsidR="00D70EB6" w:rsidRPr="00225505" w:rsidRDefault="00D70EB6" w:rsidP="00D70EB6">
            <w:pPr>
              <w:spacing w:after="0" w:line="240" w:lineRule="auto"/>
              <w:rPr>
                <w:rFonts w:eastAsia="Times New Roman"/>
                <w:color w:val="000000" w:themeColor="text1"/>
                <w:sz w:val="22"/>
                <w:lang w:eastAsia="lv-LV"/>
              </w:rPr>
            </w:pPr>
          </w:p>
        </w:tc>
        <w:tc>
          <w:tcPr>
            <w:tcW w:w="2523" w:type="pct"/>
          </w:tcPr>
          <w:p w14:paraId="770C70E2" w14:textId="77777777" w:rsidR="00D70EB6" w:rsidRPr="00225505" w:rsidRDefault="00D70EB6" w:rsidP="00D70EB6">
            <w:pPr>
              <w:spacing w:after="0" w:line="240" w:lineRule="auto"/>
              <w:rPr>
                <w:rFonts w:eastAsia="Times New Roman"/>
                <w:b/>
                <w:color w:val="000000"/>
                <w:sz w:val="22"/>
                <w:lang w:eastAsia="lv-LV"/>
              </w:rPr>
            </w:pPr>
            <w:r w:rsidRPr="00225505">
              <w:rPr>
                <w:rFonts w:eastAsia="Times New Roman"/>
                <w:b/>
                <w:color w:val="000000"/>
                <w:sz w:val="22"/>
                <w:lang w:eastAsia="lv-LV"/>
              </w:rPr>
              <w:t>Pārņemts pilnībā</w:t>
            </w:r>
          </w:p>
          <w:p w14:paraId="335375BA" w14:textId="77777777" w:rsidR="00D70EB6" w:rsidRPr="00225505" w:rsidRDefault="00D70EB6" w:rsidP="00D70EB6">
            <w:pPr>
              <w:spacing w:after="0" w:line="240" w:lineRule="auto"/>
              <w:rPr>
                <w:b/>
                <w:color w:val="000000" w:themeColor="text1"/>
                <w:sz w:val="22"/>
              </w:rPr>
            </w:pPr>
            <w:r w:rsidRPr="00225505">
              <w:rPr>
                <w:sz w:val="22"/>
              </w:rPr>
              <w:t xml:space="preserve">Ministru kabineta </w:t>
            </w:r>
            <w:r w:rsidRPr="00225505">
              <w:rPr>
                <w:rFonts w:eastAsia="Times New Roman"/>
                <w:sz w:val="22"/>
                <w:lang w:eastAsia="lv-LV"/>
              </w:rPr>
              <w:t xml:space="preserve">2008. gada 9. decembra </w:t>
            </w:r>
            <w:r w:rsidRPr="00225505">
              <w:rPr>
                <w:sz w:val="22"/>
              </w:rPr>
              <w:t>noteikumu Nr.1013 „Kārtība, kādā dzīvokļa īpašnieks daudzdzīvokļu dzīvojamā mājā norēķinās par pakalpojumiem, kas saistīti ar dzīvokļa īpašuma lietošanu” 17. punkts.</w:t>
            </w:r>
          </w:p>
        </w:tc>
        <w:tc>
          <w:tcPr>
            <w:tcW w:w="915" w:type="pct"/>
          </w:tcPr>
          <w:p w14:paraId="23D84281"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42A1C44" w14:textId="77777777" w:rsidTr="00D70EB6">
        <w:tc>
          <w:tcPr>
            <w:tcW w:w="848" w:type="pct"/>
          </w:tcPr>
          <w:p w14:paraId="44C59A82"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10. panta 1. punkts</w:t>
            </w:r>
          </w:p>
        </w:tc>
        <w:tc>
          <w:tcPr>
            <w:tcW w:w="714" w:type="pct"/>
          </w:tcPr>
          <w:p w14:paraId="6BC53D8C" w14:textId="77777777" w:rsidR="00D70EB6" w:rsidRPr="00225505" w:rsidRDefault="00D70EB6" w:rsidP="00D70EB6">
            <w:pPr>
              <w:spacing w:after="0" w:line="240" w:lineRule="auto"/>
              <w:rPr>
                <w:rFonts w:eastAsia="Times New Roman"/>
                <w:sz w:val="22"/>
                <w:lang w:eastAsia="lv-LV"/>
              </w:rPr>
            </w:pPr>
          </w:p>
        </w:tc>
        <w:tc>
          <w:tcPr>
            <w:tcW w:w="2523" w:type="pct"/>
          </w:tcPr>
          <w:p w14:paraId="08D71947"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3EF15E2F"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Ministru kabineta 2008. gada 16. decembra noteikumu Nr.1048 “Dabasgāzes piegādes un lietošanas noteikumi” 4., 46. un 91.2. punkts;</w:t>
            </w:r>
          </w:p>
          <w:p w14:paraId="4CB6FD0D"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Ministru kabineta 2014. gada 21. janvāra noteikumu Nr.50 “Elektroenerģijas tirdzniecības un lietošanas noteikumi” 1.2., 17., 22., 25. un 115. punkts;</w:t>
            </w:r>
          </w:p>
          <w:p w14:paraId="2316BC9B"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3) Ministru kabineta 2008. gada 9. decembra noteikumu Nr.1013 “Kārtība, kādā dzīvokļa īpašnieks daudzdzīvokļu dzīvojamā mājā norēķinās par pakalpojumiem, kas saistīti ar dzīvokļa īpašuma lietošanu” 7.</w:t>
            </w:r>
            <w:r w:rsidRPr="00225505">
              <w:rPr>
                <w:rFonts w:eastAsia="Times New Roman"/>
                <w:sz w:val="22"/>
                <w:vertAlign w:val="superscript"/>
                <w:lang w:eastAsia="lv-LV"/>
              </w:rPr>
              <w:t>1</w:t>
            </w:r>
            <w:r w:rsidRPr="00225505">
              <w:rPr>
                <w:rFonts w:eastAsia="Times New Roman"/>
                <w:sz w:val="22"/>
                <w:lang w:eastAsia="lv-LV"/>
              </w:rPr>
              <w:t xml:space="preserve"> un 8. punkts;</w:t>
            </w:r>
          </w:p>
          <w:p w14:paraId="3A4E5AD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4) Ministru kabineta </w:t>
            </w:r>
            <w:r w:rsidRPr="00225505">
              <w:rPr>
                <w:sz w:val="22"/>
              </w:rPr>
              <w:t xml:space="preserve">2008. gada 21. oktobra </w:t>
            </w:r>
            <w:r w:rsidRPr="00225505">
              <w:rPr>
                <w:rFonts w:eastAsia="Times New Roman"/>
                <w:sz w:val="22"/>
                <w:lang w:eastAsia="lv-LV"/>
              </w:rPr>
              <w:t>noteikumu Nr.876 “Siltumenerģijas piegādes un lietošanas noteikumi” 36. punktu.</w:t>
            </w:r>
          </w:p>
          <w:p w14:paraId="5F2CBA79" w14:textId="320CE598" w:rsidR="00D70EB6" w:rsidRPr="00E61A34" w:rsidRDefault="00E61A34" w:rsidP="00D70EB6">
            <w:pPr>
              <w:spacing w:after="0" w:line="240" w:lineRule="auto"/>
              <w:rPr>
                <w:rFonts w:eastAsia="Times New Roman"/>
                <w:sz w:val="22"/>
                <w:lang w:eastAsia="lv-LV"/>
              </w:rPr>
            </w:pPr>
            <w:r>
              <w:rPr>
                <w:rFonts w:eastAsia="Times New Roman"/>
                <w:sz w:val="22"/>
                <w:lang w:eastAsia="lv-LV"/>
              </w:rPr>
              <w:t>5)</w:t>
            </w:r>
            <w:r w:rsidR="00D70EB6" w:rsidRPr="00225505">
              <w:rPr>
                <w:rFonts w:eastAsia="Times New Roman"/>
                <w:sz w:val="22"/>
                <w:lang w:eastAsia="lv-LV"/>
              </w:rPr>
              <w:t>Energoefektivitātes likuma 16.panta pirmā daļu.</w:t>
            </w:r>
          </w:p>
        </w:tc>
        <w:tc>
          <w:tcPr>
            <w:tcW w:w="915" w:type="pct"/>
          </w:tcPr>
          <w:p w14:paraId="51FA8E18"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CB60776" w14:textId="77777777" w:rsidTr="00D70EB6">
        <w:tc>
          <w:tcPr>
            <w:tcW w:w="848" w:type="pct"/>
          </w:tcPr>
          <w:p w14:paraId="2E8B259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10. panta 2. punkts</w:t>
            </w:r>
          </w:p>
        </w:tc>
        <w:tc>
          <w:tcPr>
            <w:tcW w:w="714" w:type="pct"/>
          </w:tcPr>
          <w:p w14:paraId="2B2EA166" w14:textId="77777777" w:rsidR="00D70EB6" w:rsidRPr="00225505" w:rsidRDefault="00D70EB6" w:rsidP="00D70EB6">
            <w:pPr>
              <w:spacing w:after="0" w:line="240" w:lineRule="auto"/>
              <w:rPr>
                <w:rFonts w:eastAsia="Times New Roman"/>
                <w:sz w:val="22"/>
                <w:lang w:eastAsia="lv-LV"/>
              </w:rPr>
            </w:pPr>
          </w:p>
        </w:tc>
        <w:tc>
          <w:tcPr>
            <w:tcW w:w="2523" w:type="pct"/>
          </w:tcPr>
          <w:p w14:paraId="36F283B9"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10B4167E"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Ministru kabineta 2008. gada 16. decembra noteikumu Nr.1048 “Dabasgāzes piegādes un lietošanas noteikumi” 4., 46. un 91.2. punkts;</w:t>
            </w:r>
          </w:p>
          <w:p w14:paraId="67CFA1C8"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Ministru kabineta 2014. gada 21. janvāra noteikumu Nr.50 “Elektroenerģijas tirdzniecības un lietošanas noteikumi” 1.2., 17., 22., 25. un 115. punkts;</w:t>
            </w:r>
          </w:p>
          <w:p w14:paraId="237E76D6"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3) Ministru kabineta 2008. gada 9. decembra noteikumu Nr.1013 “Kārtība, kādā dzīvokļa īpašnieks daudzdzīvokļu dzīvojamā mājā norēķinās par pakalpojumiem, kas saistīti ar dzīvokļa īpašuma lietošanu” 7.</w:t>
            </w:r>
            <w:r w:rsidRPr="00225505">
              <w:rPr>
                <w:rFonts w:eastAsia="Times New Roman"/>
                <w:sz w:val="22"/>
                <w:vertAlign w:val="superscript"/>
                <w:lang w:eastAsia="lv-LV"/>
              </w:rPr>
              <w:t>1</w:t>
            </w:r>
            <w:r w:rsidRPr="00225505">
              <w:rPr>
                <w:rFonts w:eastAsia="Times New Roman"/>
                <w:sz w:val="22"/>
                <w:lang w:eastAsia="lv-LV"/>
              </w:rPr>
              <w:t xml:space="preserve"> un 8. punkts;</w:t>
            </w:r>
          </w:p>
          <w:p w14:paraId="45A1A8EA"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lastRenderedPageBreak/>
              <w:t xml:space="preserve">4) Ministru kabineta </w:t>
            </w:r>
            <w:r w:rsidRPr="00225505">
              <w:rPr>
                <w:sz w:val="22"/>
              </w:rPr>
              <w:t xml:space="preserve">2008. gada 21. oktobra </w:t>
            </w:r>
            <w:r w:rsidRPr="00225505">
              <w:rPr>
                <w:rFonts w:eastAsia="Times New Roman"/>
                <w:sz w:val="22"/>
                <w:lang w:eastAsia="lv-LV"/>
              </w:rPr>
              <w:t>noteikumu Nr.876 “Siltumenerģijas piegādes un lietošanas noteikumi” 36.</w:t>
            </w:r>
            <w:r w:rsidRPr="00225505">
              <w:rPr>
                <w:rFonts w:eastAsia="Times New Roman"/>
                <w:sz w:val="22"/>
                <w:vertAlign w:val="superscript"/>
                <w:lang w:eastAsia="lv-LV"/>
              </w:rPr>
              <w:t xml:space="preserve">1 </w:t>
            </w:r>
            <w:r w:rsidRPr="00225505">
              <w:rPr>
                <w:rFonts w:eastAsia="Times New Roman"/>
                <w:sz w:val="22"/>
                <w:lang w:eastAsia="lv-LV"/>
              </w:rPr>
              <w:t>punktu.</w:t>
            </w:r>
          </w:p>
          <w:p w14:paraId="72ED7B88" w14:textId="33D0BB81" w:rsidR="00D70EB6" w:rsidRPr="00E61A34" w:rsidRDefault="00D70EB6" w:rsidP="00D70EB6">
            <w:pPr>
              <w:spacing w:after="0" w:line="240" w:lineRule="auto"/>
              <w:rPr>
                <w:rFonts w:eastAsia="Times New Roman"/>
                <w:sz w:val="22"/>
                <w:lang w:eastAsia="lv-LV"/>
              </w:rPr>
            </w:pPr>
            <w:r w:rsidRPr="00225505">
              <w:rPr>
                <w:rFonts w:eastAsia="Times New Roman"/>
                <w:sz w:val="22"/>
                <w:lang w:eastAsia="lv-LV"/>
              </w:rPr>
              <w:t>5) Energoefektivitātes likuma 16.pantu.</w:t>
            </w:r>
          </w:p>
        </w:tc>
        <w:tc>
          <w:tcPr>
            <w:tcW w:w="915" w:type="pct"/>
          </w:tcPr>
          <w:p w14:paraId="1BA8FB1B" w14:textId="77777777" w:rsidR="00D70EB6" w:rsidRPr="00225505" w:rsidRDefault="00D70EB6" w:rsidP="00D70EB6">
            <w:pPr>
              <w:spacing w:after="0" w:line="240" w:lineRule="auto"/>
              <w:rPr>
                <w:sz w:val="22"/>
              </w:rPr>
            </w:pPr>
            <w:r w:rsidRPr="00225505">
              <w:rPr>
                <w:spacing w:val="-2"/>
                <w:sz w:val="22"/>
              </w:rPr>
              <w:lastRenderedPageBreak/>
              <w:t>Neparedz stingrākas prasības</w:t>
            </w:r>
          </w:p>
        </w:tc>
      </w:tr>
      <w:tr w:rsidR="00D70EB6" w:rsidRPr="00225505" w14:paraId="0F21D982" w14:textId="77777777" w:rsidTr="00D70EB6">
        <w:tc>
          <w:tcPr>
            <w:tcW w:w="848" w:type="pct"/>
          </w:tcPr>
          <w:p w14:paraId="2E490CBD"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10. panta 3. punkts</w:t>
            </w:r>
          </w:p>
        </w:tc>
        <w:tc>
          <w:tcPr>
            <w:tcW w:w="714" w:type="pct"/>
          </w:tcPr>
          <w:p w14:paraId="437A8474" w14:textId="77777777" w:rsidR="00D70EB6" w:rsidRPr="00225505" w:rsidRDefault="00D70EB6" w:rsidP="00D70EB6">
            <w:pPr>
              <w:spacing w:after="0" w:line="240" w:lineRule="auto"/>
              <w:rPr>
                <w:rFonts w:eastAsia="Times New Roman"/>
                <w:sz w:val="22"/>
                <w:lang w:eastAsia="lv-LV"/>
              </w:rPr>
            </w:pPr>
          </w:p>
        </w:tc>
        <w:tc>
          <w:tcPr>
            <w:tcW w:w="2523" w:type="pct"/>
          </w:tcPr>
          <w:p w14:paraId="4E382F28"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C75E347"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Ministru kabineta 2008. gada 16. decembra noteikumu Nr.1048 “Dabasgāzes piegādes un lietošanas noteikumi” 4., 46. un 91.2. punkts;</w:t>
            </w:r>
          </w:p>
          <w:p w14:paraId="319CFB27"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Ministru kabineta 2014. gada 21. janvāra noteikumu Nr.50 “Elektroenerģijas tirdzniecības un lietošanas noteikumi” 1.2., 17., 22., 25. un 115. punkts;</w:t>
            </w:r>
          </w:p>
          <w:p w14:paraId="6E5BD145"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3) Ministru kabineta 2008. gada 9. decembra noteikumu Nr.1013 “Kārtība, kādā dzīvokļa īpašnieks daudzdzīvokļu dzīvojamā mājā norēķinās par pakalpojumiem, kas saistīti ar dzīvokļa īpašuma lietošanu” 7.</w:t>
            </w:r>
            <w:r w:rsidRPr="00225505">
              <w:rPr>
                <w:rFonts w:eastAsia="Times New Roman"/>
                <w:sz w:val="22"/>
                <w:vertAlign w:val="superscript"/>
                <w:lang w:eastAsia="lv-LV"/>
              </w:rPr>
              <w:t>1</w:t>
            </w:r>
            <w:r w:rsidRPr="00225505">
              <w:rPr>
                <w:rFonts w:eastAsia="Times New Roman"/>
                <w:sz w:val="22"/>
                <w:lang w:eastAsia="lv-LV"/>
              </w:rPr>
              <w:t xml:space="preserve"> un 8. punkts;</w:t>
            </w:r>
          </w:p>
          <w:p w14:paraId="5378368E"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4) Ministru kabineta </w:t>
            </w:r>
            <w:r w:rsidRPr="00225505">
              <w:rPr>
                <w:sz w:val="22"/>
              </w:rPr>
              <w:t xml:space="preserve">2008. gada 21. oktobra </w:t>
            </w:r>
            <w:r w:rsidRPr="00225505">
              <w:rPr>
                <w:rFonts w:eastAsia="Times New Roman"/>
                <w:sz w:val="22"/>
                <w:lang w:eastAsia="lv-LV"/>
              </w:rPr>
              <w:t>noteikumu Nr.876 “Siltumenerģijas piegādes un lietošanas noteikumi” 36.</w:t>
            </w:r>
            <w:r w:rsidRPr="00225505">
              <w:rPr>
                <w:rFonts w:eastAsia="Times New Roman"/>
                <w:sz w:val="22"/>
                <w:vertAlign w:val="superscript"/>
                <w:lang w:eastAsia="lv-LV"/>
              </w:rPr>
              <w:t xml:space="preserve">1 </w:t>
            </w:r>
            <w:r w:rsidRPr="00225505">
              <w:rPr>
                <w:rFonts w:eastAsia="Times New Roman"/>
                <w:sz w:val="22"/>
                <w:lang w:eastAsia="lv-LV"/>
              </w:rPr>
              <w:t>punktu.</w:t>
            </w:r>
          </w:p>
          <w:p w14:paraId="1DCE6610" w14:textId="72FFC0DC" w:rsidR="00D70EB6" w:rsidRPr="00E61A34" w:rsidRDefault="00E61A34" w:rsidP="00D70EB6">
            <w:pPr>
              <w:spacing w:after="0" w:line="240" w:lineRule="auto"/>
              <w:rPr>
                <w:rFonts w:eastAsia="Times New Roman"/>
                <w:sz w:val="22"/>
                <w:lang w:eastAsia="lv-LV"/>
              </w:rPr>
            </w:pPr>
            <w:r>
              <w:rPr>
                <w:rFonts w:eastAsia="Times New Roman"/>
                <w:sz w:val="22"/>
                <w:lang w:eastAsia="lv-LV"/>
              </w:rPr>
              <w:t xml:space="preserve">5) </w:t>
            </w:r>
            <w:r w:rsidR="00D70EB6" w:rsidRPr="00225505">
              <w:rPr>
                <w:rFonts w:eastAsia="Times New Roman"/>
                <w:sz w:val="22"/>
                <w:lang w:eastAsia="lv-LV"/>
              </w:rPr>
              <w:t>Energoefektivitātes likuma 16.pantu.</w:t>
            </w:r>
          </w:p>
        </w:tc>
        <w:tc>
          <w:tcPr>
            <w:tcW w:w="915" w:type="pct"/>
          </w:tcPr>
          <w:p w14:paraId="122E23D8"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AB19BB2" w14:textId="77777777" w:rsidTr="00D70EB6">
        <w:tc>
          <w:tcPr>
            <w:tcW w:w="848" w:type="pct"/>
          </w:tcPr>
          <w:p w14:paraId="20A20102"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11. panta 1. punkts</w:t>
            </w:r>
          </w:p>
        </w:tc>
        <w:tc>
          <w:tcPr>
            <w:tcW w:w="714" w:type="pct"/>
          </w:tcPr>
          <w:p w14:paraId="020D66B9" w14:textId="77777777" w:rsidR="00D70EB6" w:rsidRPr="00225505" w:rsidRDefault="00D70EB6" w:rsidP="00D70EB6">
            <w:pPr>
              <w:spacing w:after="0" w:line="240" w:lineRule="auto"/>
              <w:rPr>
                <w:rFonts w:eastAsia="Times New Roman"/>
                <w:sz w:val="22"/>
                <w:lang w:eastAsia="lv-LV"/>
              </w:rPr>
            </w:pPr>
          </w:p>
        </w:tc>
        <w:tc>
          <w:tcPr>
            <w:tcW w:w="2523" w:type="pct"/>
          </w:tcPr>
          <w:p w14:paraId="572A7523"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12DCA6D2" w14:textId="58969BE0"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 Energoefektivitātes likuma</w:t>
            </w:r>
            <w:r w:rsidR="00E61A34">
              <w:rPr>
                <w:rFonts w:eastAsia="Times New Roman"/>
                <w:sz w:val="22"/>
                <w:lang w:eastAsia="lv-LV"/>
              </w:rPr>
              <w:t xml:space="preserve"> </w:t>
            </w:r>
            <w:r w:rsidRPr="00225505">
              <w:rPr>
                <w:rFonts w:eastAsia="Times New Roman"/>
                <w:sz w:val="22"/>
                <w:lang w:eastAsia="lv-LV"/>
              </w:rPr>
              <w:t>16.panta pirmo un otro daļu</w:t>
            </w:r>
          </w:p>
          <w:p w14:paraId="35F88E5F" w14:textId="77777777" w:rsidR="00D70EB6" w:rsidRPr="00225505" w:rsidRDefault="00D70EB6" w:rsidP="00D70EB6">
            <w:pPr>
              <w:spacing w:after="0" w:line="240" w:lineRule="auto"/>
              <w:rPr>
                <w:rFonts w:eastAsia="Times New Roman"/>
                <w:sz w:val="22"/>
                <w:lang w:eastAsia="lv-LV"/>
              </w:rPr>
            </w:pPr>
          </w:p>
        </w:tc>
        <w:tc>
          <w:tcPr>
            <w:tcW w:w="915" w:type="pct"/>
          </w:tcPr>
          <w:p w14:paraId="1B7AA250"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849AFFD" w14:textId="77777777" w:rsidTr="00D70EB6">
        <w:tc>
          <w:tcPr>
            <w:tcW w:w="848" w:type="pct"/>
          </w:tcPr>
          <w:p w14:paraId="1AAEE431"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11. panta 2. punkts</w:t>
            </w:r>
          </w:p>
        </w:tc>
        <w:tc>
          <w:tcPr>
            <w:tcW w:w="714" w:type="pct"/>
          </w:tcPr>
          <w:p w14:paraId="4274EE30" w14:textId="77777777" w:rsidR="00D70EB6" w:rsidRPr="00225505" w:rsidRDefault="00D70EB6" w:rsidP="00D70EB6">
            <w:pPr>
              <w:spacing w:after="0" w:line="240" w:lineRule="auto"/>
              <w:rPr>
                <w:rFonts w:eastAsia="Times New Roman"/>
                <w:sz w:val="22"/>
                <w:lang w:eastAsia="lv-LV"/>
              </w:rPr>
            </w:pPr>
          </w:p>
        </w:tc>
        <w:tc>
          <w:tcPr>
            <w:tcW w:w="2523" w:type="pct"/>
          </w:tcPr>
          <w:p w14:paraId="1AE27EBB"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E2496DC" w14:textId="77777777" w:rsidR="00D70EB6" w:rsidRPr="00225505" w:rsidRDefault="00D70EB6" w:rsidP="00D70EB6">
            <w:pPr>
              <w:spacing w:after="0" w:line="240" w:lineRule="auto"/>
              <w:rPr>
                <w:sz w:val="22"/>
              </w:rPr>
            </w:pPr>
            <w:r w:rsidRPr="00225505">
              <w:rPr>
                <w:sz w:val="22"/>
              </w:rPr>
              <w:t>1) „Dzīvojamo māju pārvaldīšanas likums” 10. panta ceturtā daļa un 11. panta otrās daļas 8. punkta c apakšpunkts;</w:t>
            </w:r>
          </w:p>
          <w:p w14:paraId="5CBC6856" w14:textId="77777777" w:rsidR="00D70EB6" w:rsidRPr="00225505" w:rsidRDefault="00D70EB6" w:rsidP="00D70EB6">
            <w:pPr>
              <w:spacing w:after="0" w:line="240" w:lineRule="auto"/>
              <w:rPr>
                <w:rFonts w:eastAsia="Times New Roman"/>
                <w:sz w:val="22"/>
                <w:lang w:eastAsia="lv-LV"/>
              </w:rPr>
            </w:pPr>
            <w:r w:rsidRPr="00225505">
              <w:rPr>
                <w:sz w:val="22"/>
              </w:rPr>
              <w:t>2) Likuma „Par valsts un pašvaldību dzīvojamo māju privatizāciju” 50. panta astotā daļa.</w:t>
            </w:r>
          </w:p>
        </w:tc>
        <w:tc>
          <w:tcPr>
            <w:tcW w:w="915" w:type="pct"/>
          </w:tcPr>
          <w:p w14:paraId="42FB932B"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A08F09F" w14:textId="77777777" w:rsidTr="00D70EB6">
        <w:tc>
          <w:tcPr>
            <w:tcW w:w="848" w:type="pct"/>
          </w:tcPr>
          <w:p w14:paraId="4DF14EC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12. panta 1. punkts</w:t>
            </w:r>
          </w:p>
        </w:tc>
        <w:tc>
          <w:tcPr>
            <w:tcW w:w="714" w:type="pct"/>
          </w:tcPr>
          <w:p w14:paraId="3D692322" w14:textId="77777777" w:rsidR="00D70EB6" w:rsidRPr="00225505" w:rsidRDefault="00D70EB6" w:rsidP="00D70EB6">
            <w:pPr>
              <w:spacing w:after="0" w:line="240" w:lineRule="auto"/>
              <w:rPr>
                <w:rFonts w:eastAsia="Times New Roman"/>
                <w:sz w:val="22"/>
                <w:lang w:eastAsia="lv-LV"/>
              </w:rPr>
            </w:pPr>
          </w:p>
        </w:tc>
        <w:tc>
          <w:tcPr>
            <w:tcW w:w="2523" w:type="pct"/>
          </w:tcPr>
          <w:p w14:paraId="05759138"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0A50B7DC" w14:textId="24E6C634"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  Energoefektivitātes likuma</w:t>
            </w:r>
            <w:r w:rsidR="00E61A34">
              <w:rPr>
                <w:rFonts w:eastAsia="Times New Roman"/>
                <w:sz w:val="22"/>
                <w:lang w:eastAsia="lv-LV"/>
              </w:rPr>
              <w:t xml:space="preserve"> </w:t>
            </w:r>
            <w:r w:rsidRPr="00225505">
              <w:rPr>
                <w:rFonts w:eastAsia="Times New Roman"/>
                <w:sz w:val="22"/>
                <w:lang w:eastAsia="lv-LV"/>
              </w:rPr>
              <w:t>6.pantu</w:t>
            </w:r>
          </w:p>
          <w:p w14:paraId="55AA3455" w14:textId="77777777" w:rsidR="00D70EB6" w:rsidRPr="00225505" w:rsidRDefault="00D70EB6" w:rsidP="00D70EB6">
            <w:pPr>
              <w:spacing w:after="0" w:line="240" w:lineRule="auto"/>
              <w:rPr>
                <w:rFonts w:eastAsia="Times New Roman"/>
                <w:sz w:val="22"/>
                <w:lang w:eastAsia="lv-LV"/>
              </w:rPr>
            </w:pPr>
          </w:p>
        </w:tc>
        <w:tc>
          <w:tcPr>
            <w:tcW w:w="915" w:type="pct"/>
          </w:tcPr>
          <w:p w14:paraId="7DA690AB"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030F380C" w14:textId="77777777" w:rsidTr="00D70EB6">
        <w:tc>
          <w:tcPr>
            <w:tcW w:w="848" w:type="pct"/>
          </w:tcPr>
          <w:p w14:paraId="4403F162"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12. panta 2. punkts</w:t>
            </w:r>
          </w:p>
        </w:tc>
        <w:tc>
          <w:tcPr>
            <w:tcW w:w="714" w:type="pct"/>
          </w:tcPr>
          <w:p w14:paraId="66500C8C" w14:textId="77777777" w:rsidR="00D70EB6" w:rsidRPr="00225505" w:rsidRDefault="00D70EB6" w:rsidP="00D70EB6">
            <w:pPr>
              <w:spacing w:after="0" w:line="240" w:lineRule="auto"/>
              <w:rPr>
                <w:rFonts w:eastAsia="Times New Roman"/>
                <w:sz w:val="22"/>
                <w:lang w:eastAsia="lv-LV"/>
              </w:rPr>
            </w:pPr>
          </w:p>
        </w:tc>
        <w:tc>
          <w:tcPr>
            <w:tcW w:w="2523" w:type="pct"/>
          </w:tcPr>
          <w:p w14:paraId="27FE4FCC"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6247FF07"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 Energoefektivitātes likuma 6.pantu</w:t>
            </w:r>
          </w:p>
          <w:p w14:paraId="7F0F990A" w14:textId="77777777" w:rsidR="00D70EB6" w:rsidRPr="00225505" w:rsidRDefault="00D70EB6" w:rsidP="00D70EB6">
            <w:pPr>
              <w:spacing w:after="0" w:line="240" w:lineRule="auto"/>
              <w:rPr>
                <w:rFonts w:eastAsia="Times New Roman"/>
                <w:sz w:val="22"/>
                <w:lang w:eastAsia="lv-LV"/>
              </w:rPr>
            </w:pPr>
          </w:p>
        </w:tc>
        <w:tc>
          <w:tcPr>
            <w:tcW w:w="915" w:type="pct"/>
          </w:tcPr>
          <w:p w14:paraId="146F0B3F"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175C55E" w14:textId="77777777" w:rsidTr="00D70EB6">
        <w:tc>
          <w:tcPr>
            <w:tcW w:w="848" w:type="pct"/>
          </w:tcPr>
          <w:p w14:paraId="79E5D4C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13. pants</w:t>
            </w:r>
          </w:p>
        </w:tc>
        <w:tc>
          <w:tcPr>
            <w:tcW w:w="714" w:type="pct"/>
          </w:tcPr>
          <w:p w14:paraId="012023B9" w14:textId="77777777" w:rsidR="00D70EB6" w:rsidRPr="00225505" w:rsidRDefault="00D70EB6" w:rsidP="00D70EB6">
            <w:pPr>
              <w:spacing w:after="0" w:line="240" w:lineRule="auto"/>
              <w:rPr>
                <w:rFonts w:eastAsia="Times New Roman"/>
                <w:sz w:val="22"/>
                <w:lang w:eastAsia="lv-LV"/>
              </w:rPr>
            </w:pPr>
          </w:p>
        </w:tc>
        <w:tc>
          <w:tcPr>
            <w:tcW w:w="2523" w:type="pct"/>
          </w:tcPr>
          <w:p w14:paraId="49072362"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1E542C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 Energoefektivitātes likuma 17.pantu.</w:t>
            </w:r>
          </w:p>
          <w:p w14:paraId="433F282D" w14:textId="77777777" w:rsidR="00D70EB6" w:rsidRPr="00225505" w:rsidRDefault="00D70EB6" w:rsidP="00D70EB6">
            <w:pPr>
              <w:spacing w:after="0" w:line="240" w:lineRule="auto"/>
              <w:rPr>
                <w:rFonts w:eastAsia="Times New Roman"/>
                <w:sz w:val="22"/>
                <w:lang w:eastAsia="lv-LV"/>
              </w:rPr>
            </w:pPr>
          </w:p>
        </w:tc>
        <w:tc>
          <w:tcPr>
            <w:tcW w:w="915" w:type="pct"/>
          </w:tcPr>
          <w:p w14:paraId="68F5316B"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AF57069" w14:textId="77777777" w:rsidTr="00D70EB6">
        <w:tc>
          <w:tcPr>
            <w:tcW w:w="848" w:type="pct"/>
          </w:tcPr>
          <w:p w14:paraId="3E21656A"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 punkts</w:t>
            </w:r>
          </w:p>
          <w:p w14:paraId="223C6B2D" w14:textId="77777777" w:rsidR="00D70EB6" w:rsidRPr="00225505" w:rsidRDefault="00D70EB6" w:rsidP="00D70EB6">
            <w:pPr>
              <w:spacing w:after="0" w:line="240" w:lineRule="auto"/>
              <w:rPr>
                <w:rFonts w:eastAsia="Times New Roman"/>
                <w:sz w:val="22"/>
                <w:lang w:eastAsia="lv-LV"/>
              </w:rPr>
            </w:pPr>
          </w:p>
        </w:tc>
        <w:tc>
          <w:tcPr>
            <w:tcW w:w="714" w:type="pct"/>
          </w:tcPr>
          <w:p w14:paraId="02E864C2" w14:textId="77777777" w:rsidR="00D70EB6" w:rsidRPr="00225505" w:rsidRDefault="00D70EB6" w:rsidP="00D70EB6">
            <w:pPr>
              <w:spacing w:after="0" w:line="240" w:lineRule="auto"/>
              <w:rPr>
                <w:rFonts w:eastAsia="Times New Roman"/>
                <w:sz w:val="22"/>
                <w:lang w:eastAsia="lv-LV"/>
              </w:rPr>
            </w:pPr>
          </w:p>
        </w:tc>
        <w:tc>
          <w:tcPr>
            <w:tcW w:w="2523" w:type="pct"/>
          </w:tcPr>
          <w:p w14:paraId="286E1DED"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237ED076" w14:textId="77777777" w:rsidR="00D70EB6" w:rsidRPr="00225505" w:rsidRDefault="00D70EB6" w:rsidP="00D70EB6">
            <w:pPr>
              <w:spacing w:after="0" w:line="240" w:lineRule="auto"/>
              <w:rPr>
                <w:rFonts w:eastAsia="Times New Roman"/>
                <w:sz w:val="22"/>
                <w:lang w:eastAsia="lv-LV"/>
              </w:rPr>
            </w:pPr>
            <w:r w:rsidRPr="00225505">
              <w:rPr>
                <w:sz w:val="22"/>
              </w:rPr>
              <w:t xml:space="preserve">Pētījums “Augstas efektivitātes koģenerācijas un efektīvas centralizētās siltumapgādes un dzesēšanas izmantošanas potenciāla visaptverošs izvērtējums un izmaksu un ieguvumu analīze atbilstoši Direktīvas 2012/27/ES prasībām” (iesniegts Eiropas Komisijā 2016.gada 14.martā.). </w:t>
            </w:r>
          </w:p>
        </w:tc>
        <w:tc>
          <w:tcPr>
            <w:tcW w:w="915" w:type="pct"/>
          </w:tcPr>
          <w:p w14:paraId="531014A9"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E578D53" w14:textId="77777777" w:rsidTr="00D70EB6">
        <w:tc>
          <w:tcPr>
            <w:tcW w:w="848" w:type="pct"/>
          </w:tcPr>
          <w:p w14:paraId="24E63DE5"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2. punkts</w:t>
            </w:r>
          </w:p>
          <w:p w14:paraId="2FE13430" w14:textId="77777777" w:rsidR="00D70EB6" w:rsidRPr="00225505" w:rsidRDefault="00D70EB6" w:rsidP="00D70EB6">
            <w:pPr>
              <w:spacing w:after="0" w:line="240" w:lineRule="auto"/>
              <w:rPr>
                <w:rFonts w:eastAsia="Times New Roman"/>
                <w:sz w:val="22"/>
                <w:lang w:eastAsia="lv-LV"/>
              </w:rPr>
            </w:pPr>
          </w:p>
        </w:tc>
        <w:tc>
          <w:tcPr>
            <w:tcW w:w="714" w:type="pct"/>
          </w:tcPr>
          <w:p w14:paraId="6D9BDF8A" w14:textId="77777777" w:rsidR="00D70EB6" w:rsidRPr="00225505" w:rsidRDefault="00D70EB6" w:rsidP="00D70EB6">
            <w:pPr>
              <w:spacing w:after="0" w:line="240" w:lineRule="auto"/>
              <w:rPr>
                <w:rFonts w:eastAsia="Times New Roman"/>
                <w:sz w:val="22"/>
                <w:lang w:eastAsia="lv-LV"/>
              </w:rPr>
            </w:pPr>
          </w:p>
        </w:tc>
        <w:tc>
          <w:tcPr>
            <w:tcW w:w="2523" w:type="pct"/>
          </w:tcPr>
          <w:p w14:paraId="0FDBA3A0"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 Pārņemts pilnībā</w:t>
            </w:r>
          </w:p>
          <w:p w14:paraId="7820F994" w14:textId="77777777" w:rsidR="00D70EB6" w:rsidRPr="00225505" w:rsidRDefault="00D70EB6" w:rsidP="00D70EB6">
            <w:pPr>
              <w:spacing w:after="0" w:line="240" w:lineRule="auto"/>
              <w:rPr>
                <w:rFonts w:eastAsia="Times New Roman"/>
                <w:b/>
                <w:sz w:val="22"/>
                <w:lang w:eastAsia="lv-LV"/>
              </w:rPr>
            </w:pPr>
            <w:r w:rsidRPr="00225505">
              <w:rPr>
                <w:sz w:val="22"/>
              </w:rPr>
              <w:t xml:space="preserve">Pētījums “Augstas efektivitātes koģenerācijas un efektīvas centralizētās siltumapgādes un dzesēšanas izmantošanas potenciāla visaptverošs izvērtējums un izmaksu un ieguvumu analīze atbilstoši Direktīvas </w:t>
            </w:r>
            <w:r w:rsidRPr="00225505">
              <w:rPr>
                <w:sz w:val="22"/>
              </w:rPr>
              <w:lastRenderedPageBreak/>
              <w:t>2012/27/ES prasībām” (iesniegts Eiropas Komisijā 2016.gada 14. martā).</w:t>
            </w:r>
          </w:p>
        </w:tc>
        <w:tc>
          <w:tcPr>
            <w:tcW w:w="915" w:type="pct"/>
          </w:tcPr>
          <w:p w14:paraId="24139568" w14:textId="77777777" w:rsidR="00D70EB6" w:rsidRPr="00225505" w:rsidRDefault="00D70EB6" w:rsidP="00D70EB6">
            <w:pPr>
              <w:spacing w:after="0" w:line="240" w:lineRule="auto"/>
              <w:rPr>
                <w:sz w:val="22"/>
              </w:rPr>
            </w:pPr>
            <w:r w:rsidRPr="00225505">
              <w:rPr>
                <w:spacing w:val="-2"/>
                <w:sz w:val="22"/>
              </w:rPr>
              <w:lastRenderedPageBreak/>
              <w:t>Neparedz stingrākas prasības</w:t>
            </w:r>
          </w:p>
        </w:tc>
      </w:tr>
      <w:tr w:rsidR="00D70EB6" w:rsidRPr="00225505" w14:paraId="2AD4CCE0" w14:textId="77777777" w:rsidTr="00D70EB6">
        <w:tc>
          <w:tcPr>
            <w:tcW w:w="848" w:type="pct"/>
          </w:tcPr>
          <w:p w14:paraId="1FD57B20"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3. punkts</w:t>
            </w:r>
          </w:p>
          <w:p w14:paraId="5BE14986" w14:textId="77777777" w:rsidR="00D70EB6" w:rsidRPr="00225505" w:rsidRDefault="00D70EB6" w:rsidP="00D70EB6">
            <w:pPr>
              <w:spacing w:after="0" w:line="240" w:lineRule="auto"/>
              <w:rPr>
                <w:rFonts w:eastAsia="Times New Roman"/>
                <w:sz w:val="22"/>
                <w:lang w:eastAsia="lv-LV"/>
              </w:rPr>
            </w:pPr>
          </w:p>
        </w:tc>
        <w:tc>
          <w:tcPr>
            <w:tcW w:w="714" w:type="pct"/>
          </w:tcPr>
          <w:p w14:paraId="6CCE7DC8" w14:textId="77777777" w:rsidR="00D70EB6" w:rsidRPr="00225505" w:rsidRDefault="00D70EB6" w:rsidP="00D70EB6">
            <w:pPr>
              <w:spacing w:after="0" w:line="240" w:lineRule="auto"/>
              <w:rPr>
                <w:rFonts w:eastAsia="Times New Roman"/>
                <w:sz w:val="22"/>
                <w:lang w:eastAsia="lv-LV"/>
              </w:rPr>
            </w:pPr>
          </w:p>
        </w:tc>
        <w:tc>
          <w:tcPr>
            <w:tcW w:w="2523" w:type="pct"/>
          </w:tcPr>
          <w:p w14:paraId="48BC5545"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 Pārņemts pilnībā</w:t>
            </w:r>
          </w:p>
          <w:p w14:paraId="7C201C64" w14:textId="77777777" w:rsidR="00D70EB6" w:rsidRPr="00225505" w:rsidRDefault="00D70EB6" w:rsidP="00D70EB6">
            <w:pPr>
              <w:spacing w:after="0" w:line="240" w:lineRule="auto"/>
              <w:rPr>
                <w:rFonts w:eastAsia="Times New Roman"/>
                <w:sz w:val="22"/>
                <w:lang w:eastAsia="lv-LV"/>
              </w:rPr>
            </w:pPr>
            <w:r w:rsidRPr="00225505">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2016.gada 14.martā).</w:t>
            </w:r>
          </w:p>
        </w:tc>
        <w:tc>
          <w:tcPr>
            <w:tcW w:w="915" w:type="pct"/>
          </w:tcPr>
          <w:p w14:paraId="76EE30D8"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CC8BF84" w14:textId="77777777" w:rsidTr="00D70EB6">
        <w:tc>
          <w:tcPr>
            <w:tcW w:w="848" w:type="pct"/>
          </w:tcPr>
          <w:p w14:paraId="40C4715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4. punkts</w:t>
            </w:r>
          </w:p>
          <w:p w14:paraId="4B3CC06A" w14:textId="77777777" w:rsidR="00D70EB6" w:rsidRPr="00225505" w:rsidRDefault="00D70EB6" w:rsidP="00D70EB6">
            <w:pPr>
              <w:spacing w:after="0" w:line="240" w:lineRule="auto"/>
              <w:rPr>
                <w:rFonts w:eastAsia="Times New Roman"/>
                <w:sz w:val="22"/>
                <w:lang w:eastAsia="lv-LV"/>
              </w:rPr>
            </w:pPr>
          </w:p>
        </w:tc>
        <w:tc>
          <w:tcPr>
            <w:tcW w:w="714" w:type="pct"/>
          </w:tcPr>
          <w:p w14:paraId="74AE89FB" w14:textId="77777777" w:rsidR="00D70EB6" w:rsidRPr="00225505" w:rsidRDefault="00D70EB6" w:rsidP="00D70EB6">
            <w:pPr>
              <w:spacing w:after="0" w:line="240" w:lineRule="auto"/>
              <w:rPr>
                <w:rFonts w:eastAsia="Times New Roman"/>
                <w:sz w:val="22"/>
                <w:lang w:eastAsia="lv-LV"/>
              </w:rPr>
            </w:pPr>
          </w:p>
        </w:tc>
        <w:tc>
          <w:tcPr>
            <w:tcW w:w="2523" w:type="pct"/>
          </w:tcPr>
          <w:p w14:paraId="66F05C77"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 Pārņemts pilnībā</w:t>
            </w:r>
          </w:p>
          <w:p w14:paraId="2E182BDB" w14:textId="77777777" w:rsidR="00D70EB6" w:rsidRPr="00225505" w:rsidRDefault="00D70EB6" w:rsidP="00D70EB6">
            <w:pPr>
              <w:spacing w:after="0" w:line="240" w:lineRule="auto"/>
              <w:rPr>
                <w:rFonts w:eastAsia="Times New Roman"/>
                <w:sz w:val="22"/>
                <w:lang w:eastAsia="lv-LV"/>
              </w:rPr>
            </w:pPr>
            <w:r w:rsidRPr="00225505">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2016.gada  14.martā).</w:t>
            </w:r>
          </w:p>
        </w:tc>
        <w:tc>
          <w:tcPr>
            <w:tcW w:w="915" w:type="pct"/>
          </w:tcPr>
          <w:p w14:paraId="7057363D"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302101A" w14:textId="77777777" w:rsidTr="00D70EB6">
        <w:tc>
          <w:tcPr>
            <w:tcW w:w="848" w:type="pct"/>
          </w:tcPr>
          <w:p w14:paraId="1C68007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5. punkts</w:t>
            </w:r>
          </w:p>
        </w:tc>
        <w:tc>
          <w:tcPr>
            <w:tcW w:w="714" w:type="pct"/>
          </w:tcPr>
          <w:p w14:paraId="5CE5F8EB" w14:textId="77777777" w:rsidR="00D70EB6" w:rsidRPr="00225505" w:rsidRDefault="00D70EB6" w:rsidP="00D70EB6">
            <w:pPr>
              <w:spacing w:after="0" w:line="240" w:lineRule="auto"/>
              <w:rPr>
                <w:rFonts w:eastAsia="Times New Roman"/>
                <w:sz w:val="22"/>
                <w:lang w:eastAsia="lv-LV"/>
              </w:rPr>
            </w:pPr>
          </w:p>
        </w:tc>
        <w:tc>
          <w:tcPr>
            <w:tcW w:w="2523" w:type="pct"/>
          </w:tcPr>
          <w:p w14:paraId="5FFABFCE" w14:textId="77777777" w:rsidR="00D70EB6" w:rsidRPr="00225505" w:rsidRDefault="00D70EB6" w:rsidP="00D70EB6">
            <w:pPr>
              <w:spacing w:after="0" w:line="240" w:lineRule="auto"/>
              <w:rPr>
                <w:rFonts w:eastAsia="Times New Roman"/>
                <w:sz w:val="22"/>
                <w:lang w:eastAsia="lv-LV"/>
              </w:rPr>
            </w:pPr>
            <w:r w:rsidRPr="00225505">
              <w:rPr>
                <w:sz w:val="22"/>
              </w:rPr>
              <w:t xml:space="preserve">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2016.gada 14.martā.) netika konstatēts augstas efektivitātes koģenerācijas un efektīvas centralizētās siltumapgādes potenciāls, tad Direktīvas 2012/27/ES </w:t>
            </w:r>
            <w:r w:rsidRPr="00225505">
              <w:rPr>
                <w:rFonts w:eastAsia="Times New Roman"/>
                <w:sz w:val="22"/>
                <w:lang w:eastAsia="lv-LV"/>
              </w:rPr>
              <w:t xml:space="preserve">14. panta 5.,6., 7., 8. un 9.punktu prasības </w:t>
            </w:r>
            <w:r w:rsidRPr="00225505">
              <w:rPr>
                <w:sz w:val="22"/>
              </w:rPr>
              <w:t>nav jāpārņem.</w:t>
            </w:r>
          </w:p>
        </w:tc>
        <w:tc>
          <w:tcPr>
            <w:tcW w:w="915" w:type="pct"/>
          </w:tcPr>
          <w:p w14:paraId="319D1A2D"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C452A82" w14:textId="77777777" w:rsidTr="00D70EB6">
        <w:tc>
          <w:tcPr>
            <w:tcW w:w="848" w:type="pct"/>
          </w:tcPr>
          <w:p w14:paraId="3130BAE5"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6. punkts</w:t>
            </w:r>
          </w:p>
        </w:tc>
        <w:tc>
          <w:tcPr>
            <w:tcW w:w="714" w:type="pct"/>
          </w:tcPr>
          <w:p w14:paraId="357EAA00" w14:textId="77777777" w:rsidR="00D70EB6" w:rsidRPr="00225505" w:rsidRDefault="00D70EB6" w:rsidP="00D70EB6">
            <w:pPr>
              <w:spacing w:after="0" w:line="240" w:lineRule="auto"/>
              <w:rPr>
                <w:rFonts w:eastAsia="Times New Roman"/>
                <w:sz w:val="22"/>
                <w:lang w:eastAsia="lv-LV"/>
              </w:rPr>
            </w:pPr>
          </w:p>
        </w:tc>
        <w:tc>
          <w:tcPr>
            <w:tcW w:w="2523" w:type="pct"/>
          </w:tcPr>
          <w:p w14:paraId="2F00CFEE" w14:textId="77777777" w:rsidR="00D70EB6" w:rsidRPr="00225505" w:rsidRDefault="00D70EB6" w:rsidP="00D70EB6">
            <w:pPr>
              <w:spacing w:after="0" w:line="240" w:lineRule="auto"/>
              <w:rPr>
                <w:rFonts w:eastAsia="Times New Roman"/>
                <w:sz w:val="22"/>
                <w:lang w:eastAsia="lv-LV"/>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p>
        </w:tc>
        <w:tc>
          <w:tcPr>
            <w:tcW w:w="915" w:type="pct"/>
          </w:tcPr>
          <w:p w14:paraId="4D359941"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2BD0EEC" w14:textId="77777777" w:rsidTr="00D70EB6">
        <w:tc>
          <w:tcPr>
            <w:tcW w:w="848" w:type="pct"/>
          </w:tcPr>
          <w:p w14:paraId="247C732D"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7. punkts</w:t>
            </w:r>
          </w:p>
        </w:tc>
        <w:tc>
          <w:tcPr>
            <w:tcW w:w="714" w:type="pct"/>
          </w:tcPr>
          <w:p w14:paraId="555B56CB" w14:textId="77777777" w:rsidR="00D70EB6" w:rsidRPr="00225505" w:rsidRDefault="00D70EB6" w:rsidP="00D70EB6">
            <w:pPr>
              <w:spacing w:after="0" w:line="240" w:lineRule="auto"/>
              <w:rPr>
                <w:rFonts w:eastAsia="Times New Roman"/>
                <w:sz w:val="22"/>
                <w:lang w:eastAsia="lv-LV"/>
              </w:rPr>
            </w:pPr>
          </w:p>
        </w:tc>
        <w:tc>
          <w:tcPr>
            <w:tcW w:w="2523" w:type="pct"/>
          </w:tcPr>
          <w:p w14:paraId="05DA65D0" w14:textId="77777777" w:rsidR="00D70EB6" w:rsidRPr="00225505" w:rsidRDefault="00D70EB6" w:rsidP="00D70EB6">
            <w:pPr>
              <w:spacing w:after="0" w:line="240" w:lineRule="auto"/>
              <w:rPr>
                <w:spacing w:val="-2"/>
                <w:sz w:val="22"/>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p>
          <w:p w14:paraId="268080D4" w14:textId="77777777" w:rsidR="00D70EB6" w:rsidRPr="00225505" w:rsidRDefault="00D70EB6" w:rsidP="00D70EB6">
            <w:pPr>
              <w:spacing w:after="0" w:line="240" w:lineRule="auto"/>
              <w:rPr>
                <w:rFonts w:eastAsia="Times New Roman"/>
                <w:sz w:val="22"/>
                <w:lang w:eastAsia="lv-LV"/>
              </w:rPr>
            </w:pPr>
          </w:p>
        </w:tc>
        <w:tc>
          <w:tcPr>
            <w:tcW w:w="915" w:type="pct"/>
          </w:tcPr>
          <w:p w14:paraId="2ADB1B8F"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4A02F25" w14:textId="77777777" w:rsidTr="00D70EB6">
        <w:tc>
          <w:tcPr>
            <w:tcW w:w="848" w:type="pct"/>
          </w:tcPr>
          <w:p w14:paraId="19F242A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8. punkts</w:t>
            </w:r>
          </w:p>
        </w:tc>
        <w:tc>
          <w:tcPr>
            <w:tcW w:w="714" w:type="pct"/>
          </w:tcPr>
          <w:p w14:paraId="7DF324F4" w14:textId="77777777" w:rsidR="00D70EB6" w:rsidRPr="00225505" w:rsidRDefault="00D70EB6" w:rsidP="00D70EB6">
            <w:pPr>
              <w:spacing w:after="0" w:line="240" w:lineRule="auto"/>
              <w:rPr>
                <w:rFonts w:eastAsia="Times New Roman"/>
                <w:sz w:val="22"/>
                <w:lang w:eastAsia="lv-LV"/>
              </w:rPr>
            </w:pPr>
          </w:p>
        </w:tc>
        <w:tc>
          <w:tcPr>
            <w:tcW w:w="2523" w:type="pct"/>
          </w:tcPr>
          <w:p w14:paraId="4883D4C8" w14:textId="77777777" w:rsidR="00D70EB6" w:rsidRPr="00225505" w:rsidRDefault="00D70EB6" w:rsidP="00D70EB6">
            <w:pPr>
              <w:spacing w:after="0" w:line="240" w:lineRule="auto"/>
              <w:rPr>
                <w:rFonts w:eastAsia="Times New Roman"/>
                <w:sz w:val="22"/>
                <w:lang w:eastAsia="lv-LV"/>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p>
        </w:tc>
        <w:tc>
          <w:tcPr>
            <w:tcW w:w="915" w:type="pct"/>
          </w:tcPr>
          <w:p w14:paraId="0486DB85" w14:textId="77777777" w:rsidR="00D70EB6" w:rsidRPr="00225505" w:rsidRDefault="00D70EB6" w:rsidP="00D70EB6">
            <w:pPr>
              <w:spacing w:after="0" w:line="240" w:lineRule="auto"/>
              <w:rPr>
                <w:rFonts w:eastAsia="Times New Roman"/>
                <w:sz w:val="22"/>
                <w:lang w:eastAsia="lv-LV"/>
              </w:rPr>
            </w:pPr>
          </w:p>
        </w:tc>
      </w:tr>
      <w:tr w:rsidR="00D70EB6" w:rsidRPr="00225505" w14:paraId="10CB38AD" w14:textId="77777777" w:rsidTr="00D70EB6">
        <w:tc>
          <w:tcPr>
            <w:tcW w:w="848" w:type="pct"/>
          </w:tcPr>
          <w:p w14:paraId="503D704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9. punkts</w:t>
            </w:r>
          </w:p>
        </w:tc>
        <w:tc>
          <w:tcPr>
            <w:tcW w:w="714" w:type="pct"/>
          </w:tcPr>
          <w:p w14:paraId="6008A1AA" w14:textId="77777777" w:rsidR="00D70EB6" w:rsidRPr="00225505" w:rsidRDefault="00D70EB6" w:rsidP="00D70EB6">
            <w:pPr>
              <w:spacing w:after="0" w:line="240" w:lineRule="auto"/>
              <w:rPr>
                <w:rFonts w:eastAsia="Times New Roman"/>
                <w:sz w:val="22"/>
                <w:lang w:eastAsia="lv-LV"/>
              </w:rPr>
            </w:pPr>
          </w:p>
        </w:tc>
        <w:tc>
          <w:tcPr>
            <w:tcW w:w="2523" w:type="pct"/>
          </w:tcPr>
          <w:p w14:paraId="0FCB4F50" w14:textId="444E8CF6" w:rsidR="00D70EB6" w:rsidRPr="00225505" w:rsidRDefault="00D70EB6" w:rsidP="00E61A34">
            <w:pPr>
              <w:spacing w:after="0" w:line="240" w:lineRule="auto"/>
              <w:rPr>
                <w:color w:val="000000"/>
                <w:sz w:val="22"/>
              </w:rPr>
            </w:pPr>
            <w:r w:rsidRPr="00225505">
              <w:rPr>
                <w:sz w:val="22"/>
              </w:rPr>
              <w:t xml:space="preserve"> </w:t>
            </w: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p>
        </w:tc>
        <w:tc>
          <w:tcPr>
            <w:tcW w:w="915" w:type="pct"/>
          </w:tcPr>
          <w:p w14:paraId="05AE7500"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7C2A0C0" w14:textId="77777777" w:rsidTr="00D70EB6">
        <w:tc>
          <w:tcPr>
            <w:tcW w:w="848" w:type="pct"/>
          </w:tcPr>
          <w:p w14:paraId="5F49F6C0"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10. punkta pirmā daļa</w:t>
            </w:r>
          </w:p>
          <w:p w14:paraId="338BFC8B" w14:textId="77777777" w:rsidR="00D70EB6" w:rsidRPr="00225505" w:rsidRDefault="00D70EB6" w:rsidP="00D70EB6">
            <w:pPr>
              <w:spacing w:after="0" w:line="240" w:lineRule="auto"/>
              <w:rPr>
                <w:rFonts w:eastAsia="Times New Roman"/>
                <w:sz w:val="22"/>
                <w:lang w:eastAsia="lv-LV"/>
              </w:rPr>
            </w:pPr>
          </w:p>
        </w:tc>
        <w:tc>
          <w:tcPr>
            <w:tcW w:w="714" w:type="pct"/>
          </w:tcPr>
          <w:p w14:paraId="1C641D57" w14:textId="77777777" w:rsidR="00D70EB6" w:rsidRPr="00225505" w:rsidRDefault="00D70EB6" w:rsidP="00D70EB6">
            <w:pPr>
              <w:spacing w:after="0" w:line="240" w:lineRule="auto"/>
              <w:rPr>
                <w:rFonts w:eastAsia="Times New Roman"/>
                <w:sz w:val="22"/>
                <w:lang w:eastAsia="lv-LV"/>
              </w:rPr>
            </w:pPr>
          </w:p>
        </w:tc>
        <w:tc>
          <w:tcPr>
            <w:tcW w:w="2523" w:type="pct"/>
          </w:tcPr>
          <w:p w14:paraId="47C658F7"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daļēji</w:t>
            </w:r>
          </w:p>
          <w:p w14:paraId="1F4FC4B7" w14:textId="77777777" w:rsidR="00D70EB6" w:rsidRPr="00225505" w:rsidRDefault="00D70EB6" w:rsidP="00D70EB6">
            <w:pPr>
              <w:spacing w:after="0" w:line="240" w:lineRule="auto"/>
              <w:rPr>
                <w:rFonts w:eastAsia="Times New Roman"/>
                <w:sz w:val="22"/>
                <w:lang w:eastAsia="lv-LV"/>
              </w:rPr>
            </w:pPr>
            <w:r w:rsidRPr="00225505">
              <w:rPr>
                <w:rFonts w:eastAsia="Times New Roman"/>
                <w:bCs/>
                <w:sz w:val="22"/>
                <w:lang w:eastAsia="lv-LV"/>
              </w:rPr>
              <w:t>Ministru kabineta noteikumu Nr.221 „Noteikumi par elektroenerģijas ražošanu un cenu noteikšanu, ražojot elektroenerģiju koģenerācijā” V. nodaļa un</w:t>
            </w:r>
            <w:r w:rsidRPr="00225505">
              <w:rPr>
                <w:rFonts w:eastAsia="Times New Roman"/>
                <w:sz w:val="22"/>
                <w:lang w:eastAsia="lv-LV"/>
              </w:rPr>
              <w:t xml:space="preserve"> </w:t>
            </w:r>
          </w:p>
          <w:p w14:paraId="523A50CF" w14:textId="77777777" w:rsidR="00D70EB6" w:rsidRPr="00225505" w:rsidRDefault="00D70EB6" w:rsidP="00D70EB6">
            <w:pPr>
              <w:spacing w:after="0" w:line="240" w:lineRule="auto"/>
              <w:rPr>
                <w:rFonts w:eastAsia="Times New Roman"/>
                <w:bCs/>
                <w:sz w:val="22"/>
                <w:lang w:eastAsia="lv-LV"/>
              </w:rPr>
            </w:pPr>
            <w:r w:rsidRPr="00225505">
              <w:rPr>
                <w:rFonts w:eastAsia="Times New Roman"/>
                <w:bCs/>
                <w:sz w:val="22"/>
                <w:lang w:eastAsia="lv-LV"/>
              </w:rPr>
              <w:t xml:space="preserve">Ministru kabineta 2011. gada 22. novembra noteikumu Nr.900 „Noteikumi par izcelsmes apliecinājuma saņemšanu elektroenerģijai, kas ražota, izmantojot atjaunojamos energoresursus” pielikums. </w:t>
            </w:r>
          </w:p>
          <w:p w14:paraId="223AF51C" w14:textId="77777777" w:rsidR="00D70EB6" w:rsidRPr="00225505" w:rsidRDefault="00D70EB6" w:rsidP="00D70EB6">
            <w:pPr>
              <w:keepNext/>
              <w:spacing w:after="0" w:line="240" w:lineRule="auto"/>
              <w:outlineLvl w:val="0"/>
              <w:rPr>
                <w:i/>
                <w:sz w:val="22"/>
              </w:rPr>
            </w:pPr>
            <w:r w:rsidRPr="00225505">
              <w:rPr>
                <w:i/>
                <w:sz w:val="22"/>
              </w:rPr>
              <w:t>Papildus:</w:t>
            </w:r>
          </w:p>
          <w:p w14:paraId="4AD9F9D4" w14:textId="77777777" w:rsidR="00D70EB6" w:rsidRPr="00225505" w:rsidRDefault="00D70EB6" w:rsidP="00D70EB6">
            <w:pPr>
              <w:keepNext/>
              <w:spacing w:after="0" w:line="240" w:lineRule="auto"/>
              <w:outlineLvl w:val="0"/>
              <w:rPr>
                <w:sz w:val="22"/>
              </w:rPr>
            </w:pPr>
            <w:r w:rsidRPr="00225505">
              <w:rPr>
                <w:rFonts w:eastAsia="Times New Roman"/>
                <w:sz w:val="22"/>
                <w:lang w:eastAsia="lv-LV"/>
              </w:rPr>
              <w:t xml:space="preserve">Prasības pilnībā tiks pārņemtas ar likumprojektu „Grozījumi Elektroenerģijas tirgus likumā” un </w:t>
            </w:r>
            <w:r w:rsidRPr="00225505">
              <w:rPr>
                <w:sz w:val="22"/>
              </w:rPr>
              <w:t xml:space="preserve">Ministru kabineta noteikumu projektu “Noteikumi </w:t>
            </w:r>
            <w:r w:rsidRPr="00225505">
              <w:rPr>
                <w:sz w:val="22"/>
              </w:rPr>
              <w:lastRenderedPageBreak/>
              <w:t>par izcelsmes apliecinājuma saņemšanu elektroenerģijai, kas ražota, izmantojot atjaunojamos energoresursus, vai augstas efektivitātes koģenerācijas režīmā”.</w:t>
            </w:r>
          </w:p>
          <w:p w14:paraId="27521EDF" w14:textId="77777777" w:rsidR="00D70EB6" w:rsidRPr="00225505" w:rsidRDefault="00D70EB6" w:rsidP="00D70EB6">
            <w:pPr>
              <w:keepNext/>
              <w:spacing w:after="0" w:line="240" w:lineRule="auto"/>
              <w:outlineLvl w:val="0"/>
              <w:rPr>
                <w:rFonts w:eastAsia="Times New Roman"/>
                <w:b/>
                <w:bCs/>
                <w:kern w:val="32"/>
                <w:sz w:val="22"/>
                <w:lang w:eastAsia="lv-LV"/>
              </w:rPr>
            </w:pPr>
            <w:r w:rsidRPr="00225505">
              <w:rPr>
                <w:rFonts w:eastAsiaTheme="minorHAnsi"/>
                <w:color w:val="000000"/>
                <w:kern w:val="32"/>
                <w:sz w:val="22"/>
              </w:rPr>
              <w:t>Atbildīgā Ekonomikas ministrija</w:t>
            </w:r>
          </w:p>
        </w:tc>
        <w:tc>
          <w:tcPr>
            <w:tcW w:w="915" w:type="pct"/>
          </w:tcPr>
          <w:p w14:paraId="14771739" w14:textId="77777777" w:rsidR="00D70EB6" w:rsidRPr="00225505" w:rsidRDefault="00D70EB6" w:rsidP="00D70EB6">
            <w:pPr>
              <w:spacing w:after="0" w:line="240" w:lineRule="auto"/>
              <w:rPr>
                <w:sz w:val="22"/>
              </w:rPr>
            </w:pPr>
            <w:r w:rsidRPr="00225505">
              <w:rPr>
                <w:spacing w:val="-2"/>
                <w:sz w:val="22"/>
              </w:rPr>
              <w:lastRenderedPageBreak/>
              <w:t>Neparedz stingrākas prasības</w:t>
            </w:r>
          </w:p>
        </w:tc>
      </w:tr>
      <w:tr w:rsidR="00D70EB6" w:rsidRPr="00225505" w14:paraId="024F8EF1" w14:textId="77777777" w:rsidTr="00D70EB6">
        <w:tc>
          <w:tcPr>
            <w:tcW w:w="848" w:type="pct"/>
          </w:tcPr>
          <w:p w14:paraId="409DC4AF"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10. punkta otrā daļa</w:t>
            </w:r>
          </w:p>
        </w:tc>
        <w:tc>
          <w:tcPr>
            <w:tcW w:w="714" w:type="pct"/>
          </w:tcPr>
          <w:p w14:paraId="7F8F4CBB" w14:textId="77777777" w:rsidR="00D70EB6" w:rsidRPr="00225505" w:rsidRDefault="00D70EB6" w:rsidP="00D70EB6">
            <w:pPr>
              <w:spacing w:after="0" w:line="240" w:lineRule="auto"/>
              <w:rPr>
                <w:rFonts w:eastAsia="Times New Roman"/>
                <w:sz w:val="22"/>
                <w:lang w:eastAsia="lv-LV"/>
              </w:rPr>
            </w:pPr>
          </w:p>
        </w:tc>
        <w:tc>
          <w:tcPr>
            <w:tcW w:w="2523" w:type="pct"/>
          </w:tcPr>
          <w:p w14:paraId="377F9600" w14:textId="77777777" w:rsidR="00D70EB6" w:rsidRPr="00225505" w:rsidRDefault="00D70EB6" w:rsidP="00D70EB6">
            <w:pPr>
              <w:spacing w:after="0" w:line="240" w:lineRule="auto"/>
              <w:rPr>
                <w:rFonts w:eastAsia="Times New Roman"/>
                <w:b/>
                <w:sz w:val="22"/>
                <w:lang w:eastAsia="lv-LV"/>
              </w:rPr>
            </w:pPr>
            <w:r w:rsidRPr="00225505">
              <w:rPr>
                <w:color w:val="000000"/>
                <w:sz w:val="22"/>
              </w:rPr>
              <w:t>Norma noteic pienākumu Eiropas Komisijai</w:t>
            </w:r>
          </w:p>
        </w:tc>
        <w:tc>
          <w:tcPr>
            <w:tcW w:w="915" w:type="pct"/>
          </w:tcPr>
          <w:p w14:paraId="34AA3F6A" w14:textId="77777777" w:rsidR="00D70EB6" w:rsidRPr="00225505" w:rsidRDefault="00D70EB6" w:rsidP="00D70EB6">
            <w:pPr>
              <w:spacing w:after="0" w:line="240" w:lineRule="auto"/>
              <w:rPr>
                <w:spacing w:val="-2"/>
                <w:sz w:val="22"/>
              </w:rPr>
            </w:pPr>
          </w:p>
        </w:tc>
      </w:tr>
      <w:tr w:rsidR="00D70EB6" w:rsidRPr="00225505" w14:paraId="2F097E70" w14:textId="77777777" w:rsidTr="00D70EB6">
        <w:tc>
          <w:tcPr>
            <w:tcW w:w="848" w:type="pct"/>
          </w:tcPr>
          <w:p w14:paraId="412B6754"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11. punkts</w:t>
            </w:r>
          </w:p>
          <w:p w14:paraId="3927C8B3" w14:textId="77777777" w:rsidR="00D70EB6" w:rsidRPr="00225505" w:rsidRDefault="00D70EB6" w:rsidP="00D70EB6">
            <w:pPr>
              <w:spacing w:after="0" w:line="240" w:lineRule="auto"/>
              <w:rPr>
                <w:rFonts w:eastAsia="Times New Roman"/>
                <w:sz w:val="22"/>
                <w:lang w:eastAsia="lv-LV"/>
              </w:rPr>
            </w:pPr>
          </w:p>
        </w:tc>
        <w:tc>
          <w:tcPr>
            <w:tcW w:w="714" w:type="pct"/>
          </w:tcPr>
          <w:p w14:paraId="464B5AEF" w14:textId="77777777" w:rsidR="00D70EB6" w:rsidRPr="00225505" w:rsidRDefault="00D70EB6" w:rsidP="00D70EB6">
            <w:pPr>
              <w:spacing w:after="0" w:line="240" w:lineRule="auto"/>
              <w:rPr>
                <w:rFonts w:eastAsia="Times New Roman"/>
                <w:sz w:val="22"/>
                <w:lang w:eastAsia="lv-LV"/>
              </w:rPr>
            </w:pPr>
          </w:p>
        </w:tc>
        <w:tc>
          <w:tcPr>
            <w:tcW w:w="2523" w:type="pct"/>
          </w:tcPr>
          <w:p w14:paraId="53EC6FD8"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08B9653" w14:textId="14828B91"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1) Ministru kabineta 2009. gada 10. marta noteikumi </w:t>
            </w:r>
            <w:r w:rsidRPr="00225505">
              <w:rPr>
                <w:rFonts w:eastAsia="Times New Roman"/>
                <w:bCs/>
                <w:sz w:val="22"/>
                <w:lang w:eastAsia="lv-LV"/>
              </w:rPr>
              <w:t>Nr.221</w:t>
            </w:r>
            <w:r w:rsidRPr="00225505">
              <w:rPr>
                <w:rFonts w:eastAsia="Times New Roman"/>
                <w:sz w:val="22"/>
                <w:lang w:eastAsia="lv-LV"/>
              </w:rPr>
              <w:t xml:space="preserve"> „Noteikumi par elektroenerģijas ražošanu un cenu noteikšanu, ražojot elektroenerģiju koģenerācijā” II.nodaļa.</w:t>
            </w:r>
          </w:p>
          <w:p w14:paraId="7612B45B"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Ministru kabineta 2012. gada 4. augusta noteikumu Nr.559 „Klimata pārmaiņu finanšu instrumenta finansēto projektu atklāta konkursa “Kompleksi risinājumi siltumnīcefekta gāzu emisiju samazināšanai" nolikums” 12.8. punkts.</w:t>
            </w:r>
          </w:p>
          <w:p w14:paraId="469E0ED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3)</w:t>
            </w:r>
            <w:r w:rsidRPr="00225505">
              <w:rPr>
                <w:rFonts w:eastAsia="Times New Roman"/>
                <w:bCs/>
                <w:sz w:val="22"/>
                <w:lang w:eastAsia="lv-LV"/>
              </w:rPr>
              <w:t xml:space="preserve"> Ministru kabineta 2010.gada 31.augusta noteikumi Nr.824</w:t>
            </w:r>
            <w:r w:rsidRPr="00225505">
              <w:rPr>
                <w:rFonts w:eastAsia="Times New Roman"/>
                <w:sz w:val="22"/>
                <w:lang w:eastAsia="lv-LV"/>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w:t>
            </w:r>
            <w:r w:rsidRPr="00225505">
              <w:rPr>
                <w:rFonts w:eastAsia="Times New Roman"/>
                <w:sz w:val="22"/>
                <w:vertAlign w:val="superscript"/>
                <w:lang w:eastAsia="lv-LV"/>
              </w:rPr>
              <w:t>1</w:t>
            </w:r>
            <w:r w:rsidRPr="00225505">
              <w:rPr>
                <w:rFonts w:eastAsia="Times New Roman"/>
                <w:sz w:val="22"/>
                <w:lang w:eastAsia="lv-LV"/>
              </w:rPr>
              <w:t xml:space="preserve"> </w:t>
            </w:r>
            <w:r w:rsidRPr="00225505">
              <w:rPr>
                <w:sz w:val="22"/>
              </w:rPr>
              <w:t>punkts</w:t>
            </w:r>
          </w:p>
        </w:tc>
        <w:tc>
          <w:tcPr>
            <w:tcW w:w="915" w:type="pct"/>
          </w:tcPr>
          <w:p w14:paraId="38ABB9F3"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0705468" w14:textId="77777777" w:rsidTr="00D70EB6">
        <w:tc>
          <w:tcPr>
            <w:tcW w:w="848" w:type="pct"/>
          </w:tcPr>
          <w:p w14:paraId="1A445C64" w14:textId="77777777" w:rsidR="00D70EB6" w:rsidRPr="00225505" w:rsidRDefault="00D70EB6" w:rsidP="00D70EB6">
            <w:pPr>
              <w:spacing w:after="0" w:line="240" w:lineRule="auto"/>
              <w:rPr>
                <w:rFonts w:eastAsia="Times New Roman"/>
                <w:sz w:val="22"/>
                <w:highlight w:val="magenta"/>
                <w:lang w:eastAsia="lv-LV"/>
              </w:rPr>
            </w:pPr>
            <w:r w:rsidRPr="00225505">
              <w:rPr>
                <w:sz w:val="22"/>
              </w:rPr>
              <w:t xml:space="preserve">Direktīvas 2012/27/ES </w:t>
            </w:r>
            <w:r w:rsidRPr="00225505">
              <w:rPr>
                <w:rFonts w:eastAsia="Times New Roman"/>
                <w:sz w:val="22"/>
                <w:lang w:eastAsia="lv-LV"/>
              </w:rPr>
              <w:t>15. panta 1. punkta pirmā, otrā un trešā daļa</w:t>
            </w:r>
          </w:p>
        </w:tc>
        <w:tc>
          <w:tcPr>
            <w:tcW w:w="714" w:type="pct"/>
          </w:tcPr>
          <w:p w14:paraId="4B9929AA" w14:textId="77777777" w:rsidR="00D70EB6" w:rsidRPr="00225505" w:rsidRDefault="00D70EB6" w:rsidP="00D70EB6">
            <w:pPr>
              <w:spacing w:after="0" w:line="240" w:lineRule="auto"/>
              <w:rPr>
                <w:rFonts w:eastAsia="Times New Roman"/>
                <w:sz w:val="22"/>
                <w:lang w:eastAsia="lv-LV"/>
              </w:rPr>
            </w:pPr>
          </w:p>
        </w:tc>
        <w:tc>
          <w:tcPr>
            <w:tcW w:w="2523" w:type="pct"/>
          </w:tcPr>
          <w:p w14:paraId="4DE04795"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026FD6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Enerģētikas likuma 3., 54. un 84. pants;</w:t>
            </w:r>
          </w:p>
          <w:p w14:paraId="62D3AC22"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Elektroenerģijas tirgus likuma 2., 16. un 20. pants.</w:t>
            </w:r>
          </w:p>
        </w:tc>
        <w:tc>
          <w:tcPr>
            <w:tcW w:w="915" w:type="pct"/>
          </w:tcPr>
          <w:p w14:paraId="6D7F8724"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F2972E5" w14:textId="77777777" w:rsidTr="00D70EB6">
        <w:tc>
          <w:tcPr>
            <w:tcW w:w="848" w:type="pct"/>
          </w:tcPr>
          <w:p w14:paraId="0062FC04"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1. punkta ceturtā daļa</w:t>
            </w:r>
          </w:p>
        </w:tc>
        <w:tc>
          <w:tcPr>
            <w:tcW w:w="714" w:type="pct"/>
          </w:tcPr>
          <w:p w14:paraId="706ADDF2" w14:textId="77777777" w:rsidR="00D70EB6" w:rsidRPr="00225505" w:rsidRDefault="00D70EB6" w:rsidP="00D70EB6">
            <w:pPr>
              <w:spacing w:after="0" w:line="240" w:lineRule="auto"/>
              <w:rPr>
                <w:rFonts w:eastAsia="Times New Roman"/>
                <w:sz w:val="22"/>
                <w:lang w:eastAsia="lv-LV"/>
              </w:rPr>
            </w:pPr>
          </w:p>
        </w:tc>
        <w:tc>
          <w:tcPr>
            <w:tcW w:w="2523" w:type="pct"/>
          </w:tcPr>
          <w:p w14:paraId="4ED18B78"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7E05AE0"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Elektroenerģijas tirgus likuma 20. un 27. pants;</w:t>
            </w:r>
          </w:p>
          <w:p w14:paraId="550B2CE0"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Likuma „Par sabiedrisko pakalpojumu regulatoriem” 19. panta pirmā daļa un 20. pants;</w:t>
            </w:r>
          </w:p>
          <w:p w14:paraId="28C55DA0"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3) Akciju sabiedrības „Sadales tīkls” Elektroenerģijas sadales sistēmas pakalpojumu diferencēto tarifu pielietošanas kārtība</w:t>
            </w:r>
            <w:r w:rsidRPr="00225505">
              <w:rPr>
                <w:rStyle w:val="FootnoteReference"/>
                <w:rFonts w:eastAsia="Times New Roman"/>
                <w:sz w:val="22"/>
                <w:lang w:eastAsia="lv-LV"/>
              </w:rPr>
              <w:footnoteReference w:id="27"/>
            </w:r>
            <w:r w:rsidRPr="00225505">
              <w:rPr>
                <w:rFonts w:eastAsia="Times New Roman"/>
                <w:sz w:val="22"/>
                <w:lang w:eastAsia="lv-LV"/>
              </w:rPr>
              <w:t>;</w:t>
            </w:r>
          </w:p>
          <w:p w14:paraId="36A58B35"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4) </w:t>
            </w:r>
            <w:r w:rsidRPr="00225505">
              <w:rPr>
                <w:rFonts w:eastAsia="Times New Roman"/>
                <w:bCs/>
                <w:sz w:val="22"/>
                <w:lang w:eastAsia="lv-LV"/>
              </w:rPr>
              <w:t>Sabiedrisko pakalpojumu regulēšanas komisijas padomes 2015. gada 26. februāra lēmuma Nr.1/6</w:t>
            </w:r>
            <w:r w:rsidRPr="00225505">
              <w:rPr>
                <w:rFonts w:eastAsia="Times New Roman"/>
                <w:sz w:val="22"/>
                <w:lang w:eastAsia="lv-LV"/>
              </w:rPr>
              <w:t xml:space="preserve"> „Elektroenerģijas pārvades sistēmas pakalpojumu tarifu aprēķināšanas metodika” 1., 3., 83. un 90. punkts;</w:t>
            </w:r>
          </w:p>
          <w:p w14:paraId="07DA400E"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5) </w:t>
            </w:r>
            <w:r w:rsidRPr="00225505">
              <w:rPr>
                <w:rFonts w:eastAsia="Times New Roman"/>
                <w:bCs/>
                <w:sz w:val="22"/>
                <w:lang w:eastAsia="lv-LV"/>
              </w:rPr>
              <w:t>Sabiedrisko pakalpojumu regulēšanas komisijas padomes 2010. gada 14. aprīļa lēmuma Nr.1/7</w:t>
            </w:r>
            <w:r w:rsidRPr="00225505">
              <w:rPr>
                <w:rFonts w:eastAsia="Times New Roman"/>
                <w:sz w:val="22"/>
                <w:lang w:eastAsia="lv-LV"/>
              </w:rPr>
              <w:t xml:space="preserve"> „Siltumenerģijas apgādes pakalpojumu tarifu aprēķināšanas metodika” 1., 3., 7., 14. un 21. punkts;</w:t>
            </w:r>
          </w:p>
          <w:p w14:paraId="5AD81DB8" w14:textId="77777777" w:rsidR="00D70EB6" w:rsidRPr="00225505" w:rsidRDefault="00D70EB6" w:rsidP="00D70EB6">
            <w:pPr>
              <w:spacing w:after="0" w:line="240" w:lineRule="auto"/>
              <w:rPr>
                <w:rFonts w:eastAsia="Times New Roman"/>
                <w:b/>
                <w:sz w:val="22"/>
                <w:lang w:eastAsia="lv-LV"/>
              </w:rPr>
            </w:pPr>
            <w:r w:rsidRPr="00225505">
              <w:rPr>
                <w:rFonts w:eastAsia="Times New Roman"/>
                <w:sz w:val="22"/>
                <w:lang w:eastAsia="lv-LV"/>
              </w:rPr>
              <w:t xml:space="preserve">6) </w:t>
            </w:r>
            <w:r w:rsidRPr="00225505">
              <w:rPr>
                <w:rFonts w:eastAsia="Times New Roman"/>
                <w:bCs/>
                <w:sz w:val="22"/>
                <w:lang w:eastAsia="lv-LV"/>
              </w:rPr>
              <w:t>Sabiedrisko pakalpojumu regulēšanas komisijas padomes 2011. gada 15. decembra lēmuma Nr.1/32</w:t>
            </w:r>
            <w:r w:rsidRPr="00225505">
              <w:rPr>
                <w:rFonts w:eastAsia="Times New Roman"/>
                <w:sz w:val="22"/>
                <w:lang w:eastAsia="lv-LV"/>
              </w:rPr>
              <w:t xml:space="preserve"> </w:t>
            </w:r>
            <w:r w:rsidRPr="00225505">
              <w:rPr>
                <w:rFonts w:eastAsia="Times New Roman"/>
                <w:sz w:val="22"/>
                <w:lang w:eastAsia="lv-LV"/>
              </w:rPr>
              <w:lastRenderedPageBreak/>
              <w:t>„Elektroenerģijas sadales sistēmas pakalpojumu tarifu aprēķināšanas metodika” 51.2. un 59. punkts.</w:t>
            </w:r>
          </w:p>
        </w:tc>
        <w:tc>
          <w:tcPr>
            <w:tcW w:w="915" w:type="pct"/>
          </w:tcPr>
          <w:p w14:paraId="2FF9045F" w14:textId="77777777" w:rsidR="00D70EB6" w:rsidRPr="00225505" w:rsidRDefault="00D70EB6" w:rsidP="00D70EB6">
            <w:pPr>
              <w:spacing w:after="0" w:line="240" w:lineRule="auto"/>
              <w:rPr>
                <w:spacing w:val="-2"/>
                <w:sz w:val="22"/>
              </w:rPr>
            </w:pPr>
            <w:r w:rsidRPr="00225505">
              <w:rPr>
                <w:spacing w:val="-2"/>
                <w:sz w:val="22"/>
              </w:rPr>
              <w:lastRenderedPageBreak/>
              <w:t>Neparedz stingrākas prasības</w:t>
            </w:r>
          </w:p>
        </w:tc>
      </w:tr>
      <w:tr w:rsidR="00D70EB6" w:rsidRPr="00225505" w14:paraId="0D2E0E63" w14:textId="77777777" w:rsidTr="00D70EB6">
        <w:tc>
          <w:tcPr>
            <w:tcW w:w="848" w:type="pct"/>
          </w:tcPr>
          <w:p w14:paraId="7429B8D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2. punkta a apakšpunkts</w:t>
            </w:r>
          </w:p>
        </w:tc>
        <w:tc>
          <w:tcPr>
            <w:tcW w:w="714" w:type="pct"/>
          </w:tcPr>
          <w:p w14:paraId="7FA527D5" w14:textId="77777777" w:rsidR="00D70EB6" w:rsidRPr="00225505" w:rsidRDefault="00D70EB6" w:rsidP="00D70EB6">
            <w:pPr>
              <w:spacing w:after="0" w:line="240" w:lineRule="auto"/>
              <w:rPr>
                <w:rFonts w:eastAsia="Times New Roman"/>
                <w:sz w:val="22"/>
                <w:lang w:eastAsia="lv-LV"/>
              </w:rPr>
            </w:pPr>
          </w:p>
        </w:tc>
        <w:tc>
          <w:tcPr>
            <w:tcW w:w="2523" w:type="pct"/>
          </w:tcPr>
          <w:p w14:paraId="7DF60FD6"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63CA6F83"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w:t>
            </w:r>
          </w:p>
          <w:p w14:paraId="6BE42C05" w14:textId="6F30F71D" w:rsidR="00D70EB6" w:rsidRPr="00225505" w:rsidRDefault="00D70EB6" w:rsidP="00D70EB6">
            <w:pPr>
              <w:spacing w:after="0" w:line="240" w:lineRule="auto"/>
              <w:rPr>
                <w:rFonts w:eastAsia="Times New Roman"/>
                <w:sz w:val="22"/>
                <w:lang w:eastAsia="lv-LV"/>
              </w:rPr>
            </w:pPr>
            <w:r w:rsidRPr="00225505">
              <w:rPr>
                <w:rFonts w:eastAsia="Times New Roman"/>
                <w:b/>
                <w:sz w:val="22"/>
                <w:lang w:eastAsia="lv-LV"/>
              </w:rPr>
              <w:t xml:space="preserve"> </w:t>
            </w:r>
            <w:r w:rsidRPr="00225505">
              <w:rPr>
                <w:rFonts w:eastAsia="Times New Roman"/>
                <w:sz w:val="22"/>
                <w:lang w:eastAsia="lv-LV"/>
              </w:rPr>
              <w:t>1)Elektroenerģijas tirgus likuma 15.</w:t>
            </w:r>
            <w:r w:rsidRPr="00225505">
              <w:rPr>
                <w:rFonts w:eastAsia="Times New Roman"/>
                <w:sz w:val="22"/>
                <w:vertAlign w:val="superscript"/>
                <w:lang w:eastAsia="lv-LV"/>
              </w:rPr>
              <w:t>1</w:t>
            </w:r>
            <w:r w:rsidRPr="00225505">
              <w:rPr>
                <w:rFonts w:eastAsia="Times New Roman"/>
                <w:sz w:val="22"/>
                <w:lang w:eastAsia="lv-LV"/>
              </w:rPr>
              <w:t> pantu;</w:t>
            </w:r>
          </w:p>
          <w:p w14:paraId="2B79B43A" w14:textId="448511A4"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w:t>
            </w:r>
            <w:r w:rsidR="00E61A34">
              <w:rPr>
                <w:rFonts w:eastAsia="Times New Roman"/>
                <w:sz w:val="22"/>
                <w:lang w:eastAsia="lv-LV"/>
              </w:rPr>
              <w:t xml:space="preserve"> </w:t>
            </w:r>
            <w:r w:rsidRPr="00225505">
              <w:rPr>
                <w:rFonts w:eastAsia="Times New Roman"/>
                <w:sz w:val="22"/>
                <w:lang w:eastAsia="lv-LV"/>
              </w:rPr>
              <w:t xml:space="preserve">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2013. gada 26. jūnija lēmuma Nr.1/4 „Tīkla kodekss” 27. – 30. punktu.</w:t>
            </w:r>
          </w:p>
          <w:p w14:paraId="6C5BB90A" w14:textId="40028F07" w:rsidR="00D70EB6" w:rsidRPr="00225505" w:rsidRDefault="00D70EB6" w:rsidP="00D70EB6">
            <w:pPr>
              <w:rPr>
                <w:sz w:val="22"/>
              </w:rPr>
            </w:pPr>
            <w:r w:rsidRPr="00225505">
              <w:rPr>
                <w:sz w:val="22"/>
              </w:rPr>
              <w:t>3)</w:t>
            </w:r>
            <w:r w:rsidR="00E61A34">
              <w:rPr>
                <w:sz w:val="22"/>
              </w:rPr>
              <w:t xml:space="preserve"> </w:t>
            </w:r>
            <w:r w:rsidRPr="00225505">
              <w:rPr>
                <w:sz w:val="22"/>
              </w:rPr>
              <w:t xml:space="preserve">Gāzes un elektroenerģijas infrastruktūras energoefektivitātes potenciāla izvērtējums Latvijas Republikā </w:t>
            </w:r>
            <w:r w:rsidRPr="00E61A34">
              <w:rPr>
                <w:sz w:val="22"/>
              </w:rPr>
              <w:t>(Iesniegts Eiropas Komisijā 06.07.2015.)</w:t>
            </w:r>
          </w:p>
          <w:p w14:paraId="15D6A4A7" w14:textId="77777777" w:rsidR="00D70EB6" w:rsidRPr="00225505" w:rsidRDefault="00D70EB6" w:rsidP="00D70EB6">
            <w:pPr>
              <w:spacing w:after="0" w:line="240" w:lineRule="auto"/>
              <w:rPr>
                <w:rFonts w:eastAsia="Times New Roman"/>
                <w:sz w:val="22"/>
                <w:lang w:eastAsia="lv-LV"/>
              </w:rPr>
            </w:pPr>
          </w:p>
        </w:tc>
        <w:tc>
          <w:tcPr>
            <w:tcW w:w="915" w:type="pct"/>
          </w:tcPr>
          <w:p w14:paraId="6677636C" w14:textId="77777777" w:rsidR="00D70EB6" w:rsidRPr="00225505" w:rsidRDefault="00D70EB6" w:rsidP="00D70EB6">
            <w:pPr>
              <w:spacing w:after="0" w:line="240" w:lineRule="auto"/>
              <w:rPr>
                <w:sz w:val="22"/>
                <w:highlight w:val="cyan"/>
              </w:rPr>
            </w:pPr>
            <w:r w:rsidRPr="00225505">
              <w:rPr>
                <w:spacing w:val="-2"/>
                <w:sz w:val="22"/>
              </w:rPr>
              <w:t>Neparedz stingrākas prasības</w:t>
            </w:r>
          </w:p>
        </w:tc>
      </w:tr>
      <w:tr w:rsidR="00D70EB6" w:rsidRPr="00225505" w14:paraId="5EF7499D" w14:textId="77777777" w:rsidTr="00D70EB6">
        <w:tc>
          <w:tcPr>
            <w:tcW w:w="848" w:type="pct"/>
          </w:tcPr>
          <w:p w14:paraId="3AEAB1E0"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2. punkta b apakšpunkts</w:t>
            </w:r>
          </w:p>
        </w:tc>
        <w:tc>
          <w:tcPr>
            <w:tcW w:w="714" w:type="pct"/>
          </w:tcPr>
          <w:p w14:paraId="58B6A3E8" w14:textId="77777777" w:rsidR="00D70EB6" w:rsidRPr="00225505" w:rsidRDefault="00D70EB6" w:rsidP="00D70EB6">
            <w:pPr>
              <w:spacing w:after="0" w:line="240" w:lineRule="auto"/>
              <w:rPr>
                <w:rFonts w:eastAsia="Times New Roman"/>
                <w:sz w:val="22"/>
                <w:lang w:eastAsia="lv-LV"/>
              </w:rPr>
            </w:pPr>
          </w:p>
        </w:tc>
        <w:tc>
          <w:tcPr>
            <w:tcW w:w="2523" w:type="pct"/>
          </w:tcPr>
          <w:p w14:paraId="71BAEAB2"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2ACAB2B0"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w:t>
            </w:r>
            <w:r w:rsidRPr="00225505">
              <w:rPr>
                <w:rFonts w:eastAsia="Times New Roman"/>
                <w:sz w:val="22"/>
                <w:lang w:eastAsia="lv-LV"/>
              </w:rPr>
              <w:br/>
              <w:t>1)Elektroenerģijas tirgus likuma 15.</w:t>
            </w:r>
            <w:r w:rsidRPr="00225505">
              <w:rPr>
                <w:rFonts w:eastAsia="Times New Roman"/>
                <w:sz w:val="22"/>
                <w:vertAlign w:val="superscript"/>
                <w:lang w:eastAsia="lv-LV"/>
              </w:rPr>
              <w:t>1</w:t>
            </w:r>
            <w:r w:rsidRPr="00225505">
              <w:rPr>
                <w:rFonts w:eastAsia="Times New Roman"/>
                <w:sz w:val="22"/>
                <w:lang w:eastAsia="lv-LV"/>
              </w:rPr>
              <w:t> pantu;</w:t>
            </w:r>
          </w:p>
          <w:p w14:paraId="3D35E5E0"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2) 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2013. gada 26. jūnija lēmuma Nr.1/4 „Tīkla kodekss” 27. – 30. punktu;</w:t>
            </w:r>
          </w:p>
          <w:p w14:paraId="57C09758" w14:textId="3D35E033" w:rsidR="00D70EB6" w:rsidRPr="00225505" w:rsidRDefault="00D70EB6" w:rsidP="00D70EB6">
            <w:pPr>
              <w:spacing w:after="0" w:line="240" w:lineRule="auto"/>
              <w:rPr>
                <w:rFonts w:eastAsia="Times New Roman"/>
                <w:sz w:val="22"/>
                <w:lang w:eastAsia="lv-LV"/>
              </w:rPr>
            </w:pPr>
            <w:r w:rsidRPr="00225505">
              <w:rPr>
                <w:sz w:val="22"/>
              </w:rPr>
              <w:t>3)</w:t>
            </w:r>
            <w:r w:rsidR="00E61A34">
              <w:rPr>
                <w:sz w:val="22"/>
              </w:rPr>
              <w:t xml:space="preserve"> </w:t>
            </w:r>
            <w:r w:rsidRPr="00225505">
              <w:rPr>
                <w:sz w:val="22"/>
              </w:rPr>
              <w:t xml:space="preserve">Gāzes un elektroenerģijas infrastruktūras energoefektivitātes potenciāla izvērtējums Latvijas Republikā </w:t>
            </w:r>
            <w:r w:rsidRPr="00E61A34">
              <w:rPr>
                <w:sz w:val="22"/>
              </w:rPr>
              <w:t>(Iesniegts Eiropas Komisijā 06.07.2015.)</w:t>
            </w:r>
          </w:p>
          <w:p w14:paraId="127AE410" w14:textId="77777777" w:rsidR="00D70EB6" w:rsidRPr="00225505" w:rsidRDefault="00D70EB6" w:rsidP="00D70EB6">
            <w:pPr>
              <w:spacing w:after="0" w:line="240" w:lineRule="auto"/>
              <w:rPr>
                <w:rFonts w:eastAsia="Times New Roman"/>
                <w:sz w:val="22"/>
                <w:lang w:eastAsia="lv-LV"/>
              </w:rPr>
            </w:pPr>
          </w:p>
          <w:p w14:paraId="0F8BEC2B" w14:textId="77777777" w:rsidR="00D70EB6" w:rsidRPr="00225505" w:rsidRDefault="00D70EB6" w:rsidP="00D70EB6">
            <w:pPr>
              <w:spacing w:after="0" w:line="240" w:lineRule="auto"/>
              <w:rPr>
                <w:rFonts w:eastAsia="Times New Roman"/>
                <w:b/>
                <w:sz w:val="22"/>
                <w:lang w:eastAsia="lv-LV"/>
              </w:rPr>
            </w:pPr>
          </w:p>
        </w:tc>
        <w:tc>
          <w:tcPr>
            <w:tcW w:w="915" w:type="pct"/>
          </w:tcPr>
          <w:p w14:paraId="05EFE380" w14:textId="77777777" w:rsidR="00D70EB6" w:rsidRPr="00225505" w:rsidRDefault="00D70EB6" w:rsidP="00D70EB6">
            <w:pPr>
              <w:spacing w:after="0" w:line="240" w:lineRule="auto"/>
              <w:rPr>
                <w:spacing w:val="-2"/>
                <w:sz w:val="22"/>
              </w:rPr>
            </w:pPr>
            <w:r w:rsidRPr="00225505">
              <w:rPr>
                <w:spacing w:val="-2"/>
                <w:sz w:val="22"/>
              </w:rPr>
              <w:t>Neparedz stingrākas prasības</w:t>
            </w:r>
          </w:p>
        </w:tc>
      </w:tr>
      <w:tr w:rsidR="00D70EB6" w:rsidRPr="00225505" w14:paraId="06BBEC5F" w14:textId="77777777" w:rsidTr="00D70EB6">
        <w:tc>
          <w:tcPr>
            <w:tcW w:w="848" w:type="pct"/>
          </w:tcPr>
          <w:p w14:paraId="4FCFFB01" w14:textId="77777777" w:rsidR="00D70EB6" w:rsidRPr="00225505" w:rsidRDefault="00D70EB6" w:rsidP="00D70EB6">
            <w:pPr>
              <w:spacing w:after="0" w:line="240" w:lineRule="auto"/>
              <w:rPr>
                <w:rFonts w:eastAsia="Times New Roman"/>
                <w:sz w:val="22"/>
                <w:highlight w:val="magenta"/>
                <w:lang w:eastAsia="lv-LV"/>
              </w:rPr>
            </w:pPr>
            <w:r w:rsidRPr="00225505">
              <w:rPr>
                <w:sz w:val="22"/>
              </w:rPr>
              <w:t xml:space="preserve">Direktīvas 2012/27/ES </w:t>
            </w:r>
            <w:r w:rsidRPr="00225505">
              <w:rPr>
                <w:rFonts w:eastAsia="Times New Roman"/>
                <w:sz w:val="22"/>
                <w:lang w:eastAsia="lv-LV"/>
              </w:rPr>
              <w:t>15. panta 3. punkts</w:t>
            </w:r>
          </w:p>
        </w:tc>
        <w:tc>
          <w:tcPr>
            <w:tcW w:w="714" w:type="pct"/>
          </w:tcPr>
          <w:p w14:paraId="78DD2F93" w14:textId="77777777" w:rsidR="00D70EB6" w:rsidRPr="00225505" w:rsidRDefault="00D70EB6" w:rsidP="00D70EB6">
            <w:pPr>
              <w:spacing w:after="0" w:line="240" w:lineRule="auto"/>
              <w:rPr>
                <w:rFonts w:eastAsia="Times New Roman"/>
                <w:sz w:val="22"/>
                <w:lang w:eastAsia="lv-LV"/>
              </w:rPr>
            </w:pPr>
          </w:p>
        </w:tc>
        <w:tc>
          <w:tcPr>
            <w:tcW w:w="2523" w:type="pct"/>
          </w:tcPr>
          <w:p w14:paraId="58770EEA"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6A84123A"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Likuma „Par sabiedrisko pakalpojumu regulatoriem” 20. pants;</w:t>
            </w:r>
          </w:p>
          <w:p w14:paraId="67BC3880"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2) 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2015. gada 26. februāra lēmuma Nr.1/6 „Elektroenerģijas pārvades sistēmas pakalpojumu tarifu aprēķināšanas metodika” 3. un 18. punkts;</w:t>
            </w:r>
          </w:p>
          <w:p w14:paraId="3AD062E3"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3) 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2011. gada 15. decembra lēmuma Nr.1/32 „Elektroenerģijas sadales sistēmas pakalpojumu tarifu aprēķināšanas metodika” 4. un 19. punkts;</w:t>
            </w:r>
          </w:p>
          <w:p w14:paraId="676E76E1"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4) Elektroenerģijas tirgus likuma 33.</w:t>
            </w:r>
            <w:r w:rsidRPr="00225505">
              <w:rPr>
                <w:rFonts w:eastAsia="Times New Roman"/>
                <w:sz w:val="22"/>
                <w:vertAlign w:val="superscript"/>
                <w:lang w:eastAsia="lv-LV"/>
              </w:rPr>
              <w:t>1</w:t>
            </w:r>
            <w:r w:rsidRPr="00225505">
              <w:rPr>
                <w:rFonts w:eastAsia="Times New Roman"/>
                <w:sz w:val="22"/>
                <w:lang w:eastAsia="lv-LV"/>
              </w:rPr>
              <w:t> pants;</w:t>
            </w:r>
          </w:p>
          <w:p w14:paraId="13D37C78"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5) Likuma “Par pašvaldībām” 43. panta trešā daļa;</w:t>
            </w:r>
          </w:p>
          <w:p w14:paraId="335ABC32"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6) Sociālo pakalpojumu un sociālās palīdzības likuma 35. panta ceturtā un piektā daļa.</w:t>
            </w:r>
          </w:p>
        </w:tc>
        <w:tc>
          <w:tcPr>
            <w:tcW w:w="915" w:type="pct"/>
          </w:tcPr>
          <w:p w14:paraId="3AF29146"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030C321E" w14:textId="77777777" w:rsidTr="00D70EB6">
        <w:tc>
          <w:tcPr>
            <w:tcW w:w="848" w:type="pct"/>
          </w:tcPr>
          <w:p w14:paraId="7267A5F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4. punkts</w:t>
            </w:r>
          </w:p>
          <w:p w14:paraId="0D57E4EE" w14:textId="77777777" w:rsidR="00D70EB6" w:rsidRPr="00225505" w:rsidRDefault="00D70EB6" w:rsidP="00D70EB6">
            <w:pPr>
              <w:spacing w:after="0" w:line="240" w:lineRule="auto"/>
              <w:rPr>
                <w:rFonts w:eastAsia="Times New Roman"/>
                <w:sz w:val="22"/>
                <w:highlight w:val="magenta"/>
                <w:lang w:eastAsia="lv-LV"/>
              </w:rPr>
            </w:pPr>
          </w:p>
        </w:tc>
        <w:tc>
          <w:tcPr>
            <w:tcW w:w="714" w:type="pct"/>
          </w:tcPr>
          <w:p w14:paraId="7FF64869" w14:textId="77777777" w:rsidR="00D70EB6" w:rsidRPr="00225505" w:rsidRDefault="00D70EB6" w:rsidP="00D70EB6">
            <w:pPr>
              <w:spacing w:after="0" w:line="240" w:lineRule="auto"/>
              <w:rPr>
                <w:rFonts w:eastAsia="Times New Roman"/>
                <w:sz w:val="22"/>
                <w:lang w:eastAsia="lv-LV"/>
              </w:rPr>
            </w:pPr>
          </w:p>
        </w:tc>
        <w:tc>
          <w:tcPr>
            <w:tcW w:w="2523" w:type="pct"/>
          </w:tcPr>
          <w:p w14:paraId="2644EF10"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D9409A9" w14:textId="77777777" w:rsidR="00D70EB6" w:rsidRPr="00225505" w:rsidRDefault="00D70EB6" w:rsidP="00D70EB6">
            <w:pPr>
              <w:spacing w:after="0" w:line="240" w:lineRule="auto"/>
              <w:rPr>
                <w:spacing w:val="-2"/>
                <w:sz w:val="22"/>
              </w:rPr>
            </w:pPr>
            <w:r w:rsidRPr="00225505">
              <w:rPr>
                <w:spacing w:val="-2"/>
                <w:sz w:val="22"/>
              </w:rPr>
              <w:t>1) Elektroenerģijas tirgus likuma 16. un 20. pants;</w:t>
            </w:r>
          </w:p>
          <w:p w14:paraId="734371DB" w14:textId="77777777" w:rsidR="00D70EB6" w:rsidRPr="00225505" w:rsidRDefault="00D70EB6" w:rsidP="00D70EB6">
            <w:pPr>
              <w:spacing w:after="0" w:line="240" w:lineRule="auto"/>
              <w:rPr>
                <w:spacing w:val="-2"/>
                <w:sz w:val="22"/>
              </w:rPr>
            </w:pPr>
            <w:r w:rsidRPr="00225505">
              <w:rPr>
                <w:spacing w:val="-2"/>
                <w:sz w:val="22"/>
              </w:rPr>
              <w:t>2) Likuma „Par sabiedrisko pakalpojumu regulatoriem” 20. pants;</w:t>
            </w:r>
          </w:p>
          <w:p w14:paraId="7D73DA1D" w14:textId="77777777" w:rsidR="00D70EB6" w:rsidRPr="00225505" w:rsidRDefault="00D70EB6" w:rsidP="00D70EB6">
            <w:pPr>
              <w:spacing w:after="0" w:line="240" w:lineRule="auto"/>
              <w:rPr>
                <w:rFonts w:eastAsia="Times New Roman"/>
                <w:sz w:val="22"/>
                <w:lang w:eastAsia="lv-LV"/>
              </w:rPr>
            </w:pPr>
            <w:r w:rsidRPr="00225505">
              <w:rPr>
                <w:spacing w:val="-2"/>
                <w:sz w:val="22"/>
              </w:rPr>
              <w:t>3)</w:t>
            </w:r>
            <w:r w:rsidRPr="00225505">
              <w:rPr>
                <w:rFonts w:eastAsia="Times New Roman"/>
                <w:color w:val="FF0000"/>
                <w:sz w:val="22"/>
                <w:lang w:eastAsia="lv-LV"/>
              </w:rPr>
              <w:t xml:space="preserve"> </w:t>
            </w:r>
            <w:r w:rsidRPr="00225505">
              <w:rPr>
                <w:rFonts w:eastAsia="Times New Roman"/>
                <w:bCs/>
                <w:sz w:val="22"/>
                <w:lang w:eastAsia="lv-LV"/>
              </w:rPr>
              <w:t>Sabiedrisko pakalpojumu regulēšanas komisijas 2015. gada 26. februāra lēmuma Nr.1/6</w:t>
            </w:r>
            <w:r w:rsidRPr="00225505">
              <w:rPr>
                <w:rFonts w:eastAsia="Times New Roman"/>
                <w:sz w:val="22"/>
                <w:lang w:eastAsia="lv-LV"/>
              </w:rPr>
              <w:t xml:space="preserve"> „Elektroenerģijas pārvades sistēmas pakalpojumu tarifu aprēķināšanas metodika” 1., 3., 83. un 90. punkts;</w:t>
            </w:r>
          </w:p>
          <w:p w14:paraId="6083789A" w14:textId="77777777" w:rsidR="00D70EB6" w:rsidRPr="00225505" w:rsidRDefault="00D70EB6" w:rsidP="00D70EB6">
            <w:pPr>
              <w:spacing w:after="0" w:line="240" w:lineRule="auto"/>
              <w:rPr>
                <w:spacing w:val="-2"/>
                <w:sz w:val="22"/>
              </w:rPr>
            </w:pPr>
            <w:r w:rsidRPr="00225505">
              <w:rPr>
                <w:rFonts w:eastAsia="Times New Roman"/>
                <w:sz w:val="22"/>
                <w:lang w:eastAsia="lv-LV"/>
              </w:rPr>
              <w:t xml:space="preserve">4) </w:t>
            </w:r>
            <w:r w:rsidRPr="00225505">
              <w:rPr>
                <w:rFonts w:eastAsia="Times New Roman"/>
                <w:bCs/>
                <w:sz w:val="22"/>
                <w:lang w:eastAsia="lv-LV"/>
              </w:rPr>
              <w:t>Sabiedrisko pakalpojumu regulēšanas komisijas 2010. gada 14. aprīļa padomes lēmuma Nr.1/7</w:t>
            </w:r>
            <w:r w:rsidRPr="00225505">
              <w:rPr>
                <w:rFonts w:eastAsia="Times New Roman"/>
                <w:sz w:val="22"/>
                <w:lang w:eastAsia="lv-LV"/>
              </w:rPr>
              <w:t xml:space="preserve"> „Siltumenerģijas apgādes pakalpojumu tarifu aprēķināšanas metodika” 1., 3., 7., 14. un 21. punkts</w:t>
            </w:r>
            <w:r w:rsidRPr="00225505">
              <w:rPr>
                <w:spacing w:val="-2"/>
                <w:sz w:val="22"/>
              </w:rPr>
              <w:t>;</w:t>
            </w:r>
          </w:p>
          <w:p w14:paraId="2EB6A5B5" w14:textId="77777777" w:rsidR="00D70EB6" w:rsidRPr="00225505" w:rsidRDefault="00D70EB6" w:rsidP="00D70EB6">
            <w:pPr>
              <w:spacing w:after="0" w:line="240" w:lineRule="auto"/>
              <w:rPr>
                <w:rFonts w:eastAsia="Times New Roman"/>
                <w:b/>
                <w:sz w:val="22"/>
                <w:lang w:eastAsia="lv-LV"/>
              </w:rPr>
            </w:pPr>
            <w:r w:rsidRPr="00225505">
              <w:rPr>
                <w:spacing w:val="-2"/>
                <w:sz w:val="22"/>
              </w:rPr>
              <w:t xml:space="preserve">5) </w:t>
            </w:r>
            <w:r w:rsidRPr="00225505">
              <w:rPr>
                <w:rFonts w:eastAsia="Times New Roman"/>
                <w:bCs/>
                <w:sz w:val="22"/>
                <w:lang w:eastAsia="lv-LV"/>
              </w:rPr>
              <w:t>Sabiedrisko pakalpojumu regulēšanas komisijas padomes lēmuma Nr.1/32</w:t>
            </w:r>
            <w:r w:rsidRPr="00225505">
              <w:rPr>
                <w:rFonts w:eastAsia="Times New Roman"/>
                <w:sz w:val="22"/>
                <w:lang w:eastAsia="lv-LV"/>
              </w:rPr>
              <w:t xml:space="preserve"> „Elektroenerģijas sadales </w:t>
            </w:r>
            <w:r w:rsidRPr="00225505">
              <w:rPr>
                <w:rFonts w:eastAsia="Times New Roman"/>
                <w:sz w:val="22"/>
                <w:lang w:eastAsia="lv-LV"/>
              </w:rPr>
              <w:lastRenderedPageBreak/>
              <w:t>sistēmas pakalpojumu tarifu aprēķināšanas metodika” 51.2. un 59. punkts.</w:t>
            </w:r>
          </w:p>
        </w:tc>
        <w:tc>
          <w:tcPr>
            <w:tcW w:w="915" w:type="pct"/>
          </w:tcPr>
          <w:p w14:paraId="2FFFCA9A" w14:textId="77777777" w:rsidR="00D70EB6" w:rsidRPr="00225505" w:rsidRDefault="00D70EB6" w:rsidP="00D70EB6">
            <w:pPr>
              <w:spacing w:after="0" w:line="240" w:lineRule="auto"/>
              <w:rPr>
                <w:sz w:val="22"/>
              </w:rPr>
            </w:pPr>
            <w:r w:rsidRPr="00225505">
              <w:rPr>
                <w:spacing w:val="-2"/>
                <w:sz w:val="22"/>
              </w:rPr>
              <w:lastRenderedPageBreak/>
              <w:t>Neparedz stingrākas prasības</w:t>
            </w:r>
          </w:p>
        </w:tc>
      </w:tr>
      <w:tr w:rsidR="00D70EB6" w:rsidRPr="00225505" w14:paraId="6611572B" w14:textId="77777777" w:rsidTr="00D70EB6">
        <w:tc>
          <w:tcPr>
            <w:tcW w:w="848" w:type="pct"/>
          </w:tcPr>
          <w:p w14:paraId="05EB56E9"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punkts a) apakšpunkts</w:t>
            </w:r>
          </w:p>
        </w:tc>
        <w:tc>
          <w:tcPr>
            <w:tcW w:w="714" w:type="pct"/>
          </w:tcPr>
          <w:p w14:paraId="3071C9FE" w14:textId="77777777" w:rsidR="00D70EB6" w:rsidRPr="00225505" w:rsidRDefault="00D70EB6" w:rsidP="00D70EB6">
            <w:pPr>
              <w:spacing w:after="0" w:line="240" w:lineRule="auto"/>
              <w:rPr>
                <w:rFonts w:eastAsia="Times New Roman"/>
                <w:sz w:val="22"/>
                <w:lang w:eastAsia="lv-LV"/>
              </w:rPr>
            </w:pPr>
          </w:p>
        </w:tc>
        <w:tc>
          <w:tcPr>
            <w:tcW w:w="2523" w:type="pct"/>
          </w:tcPr>
          <w:p w14:paraId="185ED93A"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09C04700"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Enerģētikas likuma 6. pants.</w:t>
            </w:r>
          </w:p>
        </w:tc>
        <w:tc>
          <w:tcPr>
            <w:tcW w:w="915" w:type="pct"/>
          </w:tcPr>
          <w:p w14:paraId="30707A52"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1944BEC" w14:textId="77777777" w:rsidTr="00D70EB6">
        <w:tc>
          <w:tcPr>
            <w:tcW w:w="848" w:type="pct"/>
          </w:tcPr>
          <w:p w14:paraId="4249F7BB"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punkts b) apakšpunkts</w:t>
            </w:r>
          </w:p>
        </w:tc>
        <w:tc>
          <w:tcPr>
            <w:tcW w:w="714" w:type="pct"/>
          </w:tcPr>
          <w:p w14:paraId="2AB1A0B2" w14:textId="77777777" w:rsidR="00D70EB6" w:rsidRPr="00225505" w:rsidRDefault="00D70EB6" w:rsidP="00D70EB6">
            <w:pPr>
              <w:spacing w:after="0" w:line="240" w:lineRule="auto"/>
              <w:rPr>
                <w:rFonts w:eastAsia="Times New Roman"/>
                <w:sz w:val="22"/>
                <w:lang w:eastAsia="lv-LV"/>
              </w:rPr>
            </w:pPr>
          </w:p>
        </w:tc>
        <w:tc>
          <w:tcPr>
            <w:tcW w:w="2523" w:type="pct"/>
          </w:tcPr>
          <w:p w14:paraId="7B6E8562"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9FFEDB2"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1) Elektroenerģijas tirgus likuma 8. panta otrā un ceturtā daļa, 9. panta ceturtā un piektā daļa; </w:t>
            </w:r>
          </w:p>
          <w:p w14:paraId="4A4EB17C" w14:textId="77777777" w:rsidR="00D70EB6" w:rsidRPr="00225505" w:rsidRDefault="00D70EB6" w:rsidP="00D70EB6">
            <w:pPr>
              <w:spacing w:after="0" w:line="240" w:lineRule="auto"/>
              <w:rPr>
                <w:rFonts w:eastAsia="Times New Roman"/>
                <w:b/>
                <w:sz w:val="22"/>
                <w:lang w:eastAsia="lv-LV"/>
              </w:rPr>
            </w:pPr>
            <w:r w:rsidRPr="00225505">
              <w:rPr>
                <w:rFonts w:eastAsia="Times New Roman"/>
                <w:sz w:val="22"/>
                <w:lang w:eastAsia="lv-LV"/>
              </w:rPr>
              <w:t>2) Enerģētikas likuma 6. pants.</w:t>
            </w:r>
          </w:p>
        </w:tc>
        <w:tc>
          <w:tcPr>
            <w:tcW w:w="915" w:type="pct"/>
          </w:tcPr>
          <w:p w14:paraId="47FBCA7F" w14:textId="77777777" w:rsidR="00D70EB6" w:rsidRPr="00225505" w:rsidRDefault="00D70EB6" w:rsidP="00D70EB6">
            <w:pPr>
              <w:rPr>
                <w:sz w:val="22"/>
              </w:rPr>
            </w:pPr>
            <w:r w:rsidRPr="00225505">
              <w:rPr>
                <w:spacing w:val="-2"/>
                <w:sz w:val="22"/>
              </w:rPr>
              <w:t>Neparedz stingrākas prasības</w:t>
            </w:r>
          </w:p>
        </w:tc>
      </w:tr>
      <w:tr w:rsidR="00D70EB6" w:rsidRPr="00225505" w14:paraId="349959E7" w14:textId="77777777" w:rsidTr="00D70EB6">
        <w:tc>
          <w:tcPr>
            <w:tcW w:w="848" w:type="pct"/>
          </w:tcPr>
          <w:p w14:paraId="513151C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punkts c) apakšpunkts</w:t>
            </w:r>
          </w:p>
        </w:tc>
        <w:tc>
          <w:tcPr>
            <w:tcW w:w="714" w:type="pct"/>
          </w:tcPr>
          <w:p w14:paraId="6C1B5692" w14:textId="77777777" w:rsidR="00D70EB6" w:rsidRPr="00225505" w:rsidRDefault="00D70EB6" w:rsidP="00D70EB6">
            <w:pPr>
              <w:spacing w:after="0" w:line="240" w:lineRule="auto"/>
              <w:rPr>
                <w:rFonts w:eastAsia="Times New Roman"/>
                <w:sz w:val="22"/>
                <w:lang w:eastAsia="lv-LV"/>
              </w:rPr>
            </w:pPr>
          </w:p>
        </w:tc>
        <w:tc>
          <w:tcPr>
            <w:tcW w:w="2523" w:type="pct"/>
          </w:tcPr>
          <w:p w14:paraId="6FD514F9"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C929110" w14:textId="77777777" w:rsidR="00D70EB6" w:rsidRPr="00225505" w:rsidRDefault="00D70EB6" w:rsidP="00D70EB6">
            <w:pPr>
              <w:spacing w:after="0" w:line="240" w:lineRule="auto"/>
              <w:rPr>
                <w:rFonts w:eastAsia="Times New Roman"/>
                <w:sz w:val="22"/>
              </w:rPr>
            </w:pPr>
            <w:r w:rsidRPr="00225505">
              <w:rPr>
                <w:rFonts w:eastAsia="Times New Roman"/>
                <w:sz w:val="22"/>
                <w:lang w:eastAsia="lv-LV"/>
              </w:rPr>
              <w:t>1)</w:t>
            </w:r>
            <w:r w:rsidRPr="00225505">
              <w:rPr>
                <w:rFonts w:eastAsia="Times New Roman"/>
                <w:sz w:val="22"/>
              </w:rPr>
              <w:t xml:space="preserve"> Elektroenerģijas tirgus likuma 8. pants;</w:t>
            </w:r>
          </w:p>
          <w:p w14:paraId="7DD3EF58" w14:textId="77777777" w:rsidR="00D70EB6" w:rsidRPr="00225505" w:rsidRDefault="00D70EB6" w:rsidP="00D70EB6">
            <w:pPr>
              <w:spacing w:after="0" w:line="240" w:lineRule="auto"/>
              <w:rPr>
                <w:rFonts w:eastAsia="Times New Roman"/>
                <w:sz w:val="22"/>
              </w:rPr>
            </w:pPr>
            <w:r w:rsidRPr="00225505">
              <w:rPr>
                <w:rFonts w:eastAsia="Times New Roman"/>
                <w:sz w:val="22"/>
              </w:rPr>
              <w:t>2) Sabiedrisko pakalpojumu regulēšanas komisijas padomes 2013. gada 26. jūnija lēmuma Nr.1/4 „Tīkla kodekss” 2. sadaļa;</w:t>
            </w:r>
          </w:p>
          <w:p w14:paraId="46920FAF" w14:textId="77777777" w:rsidR="00D70EB6" w:rsidRPr="00225505" w:rsidRDefault="00D70EB6" w:rsidP="00D70EB6">
            <w:pPr>
              <w:spacing w:after="0" w:line="240" w:lineRule="auto"/>
              <w:rPr>
                <w:rFonts w:eastAsia="Times New Roman"/>
                <w:sz w:val="22"/>
              </w:rPr>
            </w:pPr>
            <w:r w:rsidRPr="00225505">
              <w:rPr>
                <w:rFonts w:eastAsia="Times New Roman"/>
                <w:sz w:val="22"/>
              </w:rPr>
              <w:t>3) Pārvades un sadales operatoru mājas lapa</w:t>
            </w:r>
            <w:r w:rsidRPr="00225505">
              <w:rPr>
                <w:sz w:val="22"/>
                <w:vertAlign w:val="superscript"/>
              </w:rPr>
              <w:footnoteReference w:id="28"/>
            </w:r>
            <w:r w:rsidRPr="00225505">
              <w:rPr>
                <w:rFonts w:eastAsia="Times New Roman"/>
                <w:sz w:val="22"/>
              </w:rPr>
              <w:t>.</w:t>
            </w:r>
          </w:p>
        </w:tc>
        <w:tc>
          <w:tcPr>
            <w:tcW w:w="915" w:type="pct"/>
          </w:tcPr>
          <w:p w14:paraId="6C708B35" w14:textId="77777777" w:rsidR="00D70EB6" w:rsidRPr="00225505" w:rsidRDefault="00D70EB6" w:rsidP="00D70EB6">
            <w:pPr>
              <w:rPr>
                <w:sz w:val="22"/>
              </w:rPr>
            </w:pPr>
            <w:r w:rsidRPr="00225505">
              <w:rPr>
                <w:spacing w:val="-2"/>
                <w:sz w:val="22"/>
              </w:rPr>
              <w:t>Neparedz stingrākas prasības</w:t>
            </w:r>
          </w:p>
        </w:tc>
      </w:tr>
      <w:tr w:rsidR="00D70EB6" w:rsidRPr="00225505" w14:paraId="713CB549" w14:textId="77777777" w:rsidTr="00D70EB6">
        <w:tc>
          <w:tcPr>
            <w:tcW w:w="848" w:type="pct"/>
          </w:tcPr>
          <w:p w14:paraId="7A1AD140"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punkta otrā daļa</w:t>
            </w:r>
          </w:p>
        </w:tc>
        <w:tc>
          <w:tcPr>
            <w:tcW w:w="714" w:type="pct"/>
          </w:tcPr>
          <w:p w14:paraId="71DA7863" w14:textId="77777777" w:rsidR="00D70EB6" w:rsidRPr="00225505" w:rsidRDefault="00D70EB6" w:rsidP="00D70EB6">
            <w:pPr>
              <w:spacing w:after="0" w:line="240" w:lineRule="auto"/>
              <w:rPr>
                <w:rFonts w:eastAsia="Times New Roman"/>
                <w:sz w:val="22"/>
                <w:lang w:eastAsia="lv-LV"/>
              </w:rPr>
            </w:pPr>
          </w:p>
        </w:tc>
        <w:tc>
          <w:tcPr>
            <w:tcW w:w="2523" w:type="pct"/>
          </w:tcPr>
          <w:p w14:paraId="65495CC8"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4A79575F"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Elektroenerģijas tirgus likuma 13 un 22. pants.</w:t>
            </w:r>
          </w:p>
        </w:tc>
        <w:tc>
          <w:tcPr>
            <w:tcW w:w="915" w:type="pct"/>
          </w:tcPr>
          <w:p w14:paraId="2C19B4E0" w14:textId="77777777" w:rsidR="00D70EB6" w:rsidRPr="00225505" w:rsidRDefault="00D70EB6" w:rsidP="00D70EB6">
            <w:pPr>
              <w:rPr>
                <w:sz w:val="22"/>
              </w:rPr>
            </w:pPr>
            <w:r w:rsidRPr="00225505">
              <w:rPr>
                <w:spacing w:val="-2"/>
                <w:sz w:val="22"/>
              </w:rPr>
              <w:t>Neparedz stingrākas prasības</w:t>
            </w:r>
          </w:p>
        </w:tc>
      </w:tr>
      <w:tr w:rsidR="00D70EB6" w:rsidRPr="00225505" w14:paraId="44AA1F0C" w14:textId="77777777" w:rsidTr="00D70EB6">
        <w:tc>
          <w:tcPr>
            <w:tcW w:w="848" w:type="pct"/>
          </w:tcPr>
          <w:p w14:paraId="4103AF6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punkta trešā daļa</w:t>
            </w:r>
          </w:p>
        </w:tc>
        <w:tc>
          <w:tcPr>
            <w:tcW w:w="714" w:type="pct"/>
          </w:tcPr>
          <w:p w14:paraId="456CBBE3" w14:textId="77777777" w:rsidR="00D70EB6" w:rsidRPr="00225505" w:rsidRDefault="00D70EB6" w:rsidP="00D70EB6">
            <w:pPr>
              <w:spacing w:after="0" w:line="240" w:lineRule="auto"/>
              <w:rPr>
                <w:rFonts w:eastAsia="Times New Roman"/>
                <w:sz w:val="22"/>
                <w:lang w:eastAsia="lv-LV"/>
              </w:rPr>
            </w:pPr>
          </w:p>
        </w:tc>
        <w:tc>
          <w:tcPr>
            <w:tcW w:w="2523" w:type="pct"/>
          </w:tcPr>
          <w:p w14:paraId="7770D984"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F5585EE" w14:textId="77777777" w:rsidR="00D70EB6" w:rsidRPr="00225505" w:rsidRDefault="00D70EB6" w:rsidP="00D70EB6">
            <w:pPr>
              <w:spacing w:after="0" w:line="240" w:lineRule="auto"/>
              <w:rPr>
                <w:rFonts w:eastAsia="Times New Roman"/>
                <w:b/>
                <w:sz w:val="22"/>
                <w:lang w:eastAsia="lv-LV"/>
              </w:rPr>
            </w:pPr>
            <w:r w:rsidRPr="00225505">
              <w:rPr>
                <w:rFonts w:eastAsia="Times New Roman"/>
                <w:bCs/>
                <w:sz w:val="22"/>
                <w:lang w:eastAsia="lv-LV"/>
              </w:rPr>
              <w:t>Sabiedrisko pakalpojumu regulēšanas komisijas 2012. gada 22. februāra lēmuma Nr.1/5 „Sistēmas pieslēguma noteikumi elektroenerģijas sistēmas dalībniekiem” 4., 7., 8. un 40. punkts.</w:t>
            </w:r>
          </w:p>
        </w:tc>
        <w:tc>
          <w:tcPr>
            <w:tcW w:w="915" w:type="pct"/>
          </w:tcPr>
          <w:p w14:paraId="4EFFC15E" w14:textId="77777777" w:rsidR="00D70EB6" w:rsidRPr="00225505" w:rsidRDefault="00D70EB6" w:rsidP="00D70EB6">
            <w:pPr>
              <w:rPr>
                <w:sz w:val="22"/>
              </w:rPr>
            </w:pPr>
            <w:r w:rsidRPr="00225505">
              <w:rPr>
                <w:spacing w:val="-2"/>
                <w:sz w:val="22"/>
              </w:rPr>
              <w:t>Neparedz stingrākas prasības</w:t>
            </w:r>
          </w:p>
        </w:tc>
      </w:tr>
      <w:tr w:rsidR="00D70EB6" w:rsidRPr="00225505" w14:paraId="098EC3AF" w14:textId="77777777" w:rsidTr="00D70EB6">
        <w:tc>
          <w:tcPr>
            <w:tcW w:w="848" w:type="pct"/>
          </w:tcPr>
          <w:p w14:paraId="4D75D86A"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punkta ceturtā daļa</w:t>
            </w:r>
          </w:p>
        </w:tc>
        <w:tc>
          <w:tcPr>
            <w:tcW w:w="714" w:type="pct"/>
          </w:tcPr>
          <w:p w14:paraId="3CFC382B" w14:textId="77777777" w:rsidR="00D70EB6" w:rsidRPr="00225505" w:rsidRDefault="00D70EB6" w:rsidP="00D70EB6">
            <w:pPr>
              <w:spacing w:after="0" w:line="240" w:lineRule="auto"/>
              <w:rPr>
                <w:rFonts w:eastAsia="Times New Roman"/>
                <w:sz w:val="22"/>
                <w:lang w:eastAsia="lv-LV"/>
              </w:rPr>
            </w:pPr>
          </w:p>
        </w:tc>
        <w:tc>
          <w:tcPr>
            <w:tcW w:w="2523" w:type="pct"/>
          </w:tcPr>
          <w:p w14:paraId="3303A569" w14:textId="77777777" w:rsidR="00D70EB6" w:rsidRPr="00225505" w:rsidRDefault="00D70EB6" w:rsidP="00D70EB6">
            <w:pPr>
              <w:spacing w:after="0" w:line="240" w:lineRule="auto"/>
              <w:rPr>
                <w:rFonts w:eastAsia="Times New Roman"/>
                <w:b/>
                <w:sz w:val="22"/>
                <w:lang w:eastAsia="lv-LV"/>
              </w:rPr>
            </w:pPr>
            <w:r w:rsidRPr="00225505">
              <w:rPr>
                <w:color w:val="000000"/>
                <w:sz w:val="22"/>
              </w:rPr>
              <w:t>Norma nesatur dalībvalstij saistošus pienākumus</w:t>
            </w:r>
          </w:p>
        </w:tc>
        <w:tc>
          <w:tcPr>
            <w:tcW w:w="915" w:type="pct"/>
          </w:tcPr>
          <w:p w14:paraId="2DED742E" w14:textId="77777777" w:rsidR="00D70EB6" w:rsidRPr="00225505" w:rsidRDefault="00D70EB6" w:rsidP="00D70EB6">
            <w:pPr>
              <w:rPr>
                <w:sz w:val="22"/>
              </w:rPr>
            </w:pPr>
            <w:r w:rsidRPr="00225505">
              <w:rPr>
                <w:spacing w:val="-2"/>
                <w:sz w:val="22"/>
              </w:rPr>
              <w:t>Neparedz stingrākas prasības</w:t>
            </w:r>
          </w:p>
        </w:tc>
      </w:tr>
      <w:tr w:rsidR="00D70EB6" w:rsidRPr="00225505" w14:paraId="20916266" w14:textId="77777777" w:rsidTr="00D70EB6">
        <w:tc>
          <w:tcPr>
            <w:tcW w:w="848" w:type="pct"/>
          </w:tcPr>
          <w:p w14:paraId="44F5C22D"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6. punkts</w:t>
            </w:r>
          </w:p>
          <w:p w14:paraId="23271BA1" w14:textId="77777777" w:rsidR="00D70EB6" w:rsidRPr="00225505" w:rsidRDefault="00D70EB6" w:rsidP="00D70EB6">
            <w:pPr>
              <w:spacing w:after="0" w:line="240" w:lineRule="auto"/>
              <w:rPr>
                <w:rFonts w:eastAsia="Times New Roman"/>
                <w:sz w:val="22"/>
                <w:highlight w:val="magenta"/>
                <w:lang w:eastAsia="lv-LV"/>
              </w:rPr>
            </w:pPr>
          </w:p>
        </w:tc>
        <w:tc>
          <w:tcPr>
            <w:tcW w:w="714" w:type="pct"/>
          </w:tcPr>
          <w:p w14:paraId="2E5BBCD1" w14:textId="77777777" w:rsidR="00D70EB6" w:rsidRPr="00225505" w:rsidRDefault="00D70EB6" w:rsidP="00D70EB6">
            <w:pPr>
              <w:spacing w:after="0" w:line="240" w:lineRule="auto"/>
              <w:rPr>
                <w:rFonts w:eastAsia="Times New Roman"/>
                <w:sz w:val="22"/>
                <w:lang w:eastAsia="lv-LV"/>
              </w:rPr>
            </w:pPr>
          </w:p>
        </w:tc>
        <w:tc>
          <w:tcPr>
            <w:tcW w:w="2523" w:type="pct"/>
          </w:tcPr>
          <w:p w14:paraId="106762CA"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69459016"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Elektroenerģijas tirgus likuma 36. pants;</w:t>
            </w:r>
          </w:p>
          <w:p w14:paraId="2CB57861" w14:textId="77777777" w:rsidR="00D70EB6" w:rsidRPr="00225505" w:rsidRDefault="00D70EB6" w:rsidP="00D70EB6">
            <w:pPr>
              <w:spacing w:after="0" w:line="240" w:lineRule="auto"/>
              <w:rPr>
                <w:rFonts w:eastAsia="Times New Roman"/>
                <w:b/>
                <w:sz w:val="22"/>
                <w:lang w:eastAsia="lv-LV"/>
              </w:rPr>
            </w:pPr>
            <w:r w:rsidRPr="00225505">
              <w:rPr>
                <w:rFonts w:eastAsia="Times New Roman"/>
                <w:sz w:val="22"/>
                <w:lang w:eastAsia="lv-LV"/>
              </w:rPr>
              <w:t>2) Sabiedrisko pakalpojumu regulēšanas komisijas 2013. gada 26. jūnija lēmuma Nr.1/4 „Tīkla kodekss” 74. punkts.</w:t>
            </w:r>
          </w:p>
        </w:tc>
        <w:tc>
          <w:tcPr>
            <w:tcW w:w="915" w:type="pct"/>
          </w:tcPr>
          <w:p w14:paraId="48D7F9A7"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03C48A45" w14:textId="77777777" w:rsidTr="00D70EB6">
        <w:tc>
          <w:tcPr>
            <w:tcW w:w="848" w:type="pct"/>
          </w:tcPr>
          <w:p w14:paraId="047897A9" w14:textId="77777777" w:rsidR="00D70EB6" w:rsidRPr="00225505" w:rsidRDefault="00D70EB6" w:rsidP="00D70EB6">
            <w:pPr>
              <w:spacing w:after="0" w:line="240" w:lineRule="auto"/>
              <w:rPr>
                <w:rFonts w:eastAsia="Times New Roman"/>
                <w:sz w:val="22"/>
                <w:highlight w:val="magenta"/>
                <w:lang w:eastAsia="lv-LV"/>
              </w:rPr>
            </w:pPr>
            <w:r w:rsidRPr="00225505">
              <w:rPr>
                <w:sz w:val="22"/>
              </w:rPr>
              <w:t xml:space="preserve">Direktīvas 2012/27/ES </w:t>
            </w:r>
            <w:r w:rsidRPr="00225505">
              <w:rPr>
                <w:rFonts w:eastAsia="Times New Roman"/>
                <w:sz w:val="22"/>
                <w:lang w:eastAsia="lv-LV"/>
              </w:rPr>
              <w:t>15. panta 7. punkts</w:t>
            </w:r>
          </w:p>
        </w:tc>
        <w:tc>
          <w:tcPr>
            <w:tcW w:w="714" w:type="pct"/>
          </w:tcPr>
          <w:p w14:paraId="215ECF24" w14:textId="77777777" w:rsidR="00D70EB6" w:rsidRPr="00225505" w:rsidRDefault="00D70EB6" w:rsidP="00D70EB6">
            <w:pPr>
              <w:spacing w:after="0" w:line="240" w:lineRule="auto"/>
              <w:rPr>
                <w:rFonts w:eastAsia="Times New Roman"/>
                <w:sz w:val="22"/>
                <w:lang w:eastAsia="lv-LV"/>
              </w:rPr>
            </w:pPr>
          </w:p>
        </w:tc>
        <w:tc>
          <w:tcPr>
            <w:tcW w:w="2523" w:type="pct"/>
          </w:tcPr>
          <w:p w14:paraId="4D3D5A0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915" w:type="pct"/>
          </w:tcPr>
          <w:p w14:paraId="45B31F4C" w14:textId="77777777" w:rsidR="00D70EB6" w:rsidRPr="00225505" w:rsidRDefault="00D70EB6" w:rsidP="00D70EB6">
            <w:pPr>
              <w:spacing w:after="0" w:line="240" w:lineRule="auto"/>
              <w:rPr>
                <w:rFonts w:eastAsia="Times New Roman"/>
                <w:sz w:val="22"/>
                <w:lang w:eastAsia="lv-LV"/>
              </w:rPr>
            </w:pPr>
          </w:p>
        </w:tc>
      </w:tr>
      <w:tr w:rsidR="00D70EB6" w:rsidRPr="00225505" w14:paraId="0DBE57B7" w14:textId="77777777" w:rsidTr="00D70EB6">
        <w:tc>
          <w:tcPr>
            <w:tcW w:w="848" w:type="pct"/>
          </w:tcPr>
          <w:p w14:paraId="25F91C82" w14:textId="77777777" w:rsidR="00D70EB6" w:rsidRPr="00225505" w:rsidRDefault="00D70EB6" w:rsidP="00D70EB6">
            <w:pPr>
              <w:spacing w:after="0" w:line="240" w:lineRule="auto"/>
              <w:rPr>
                <w:rFonts w:eastAsia="Times New Roman"/>
                <w:sz w:val="22"/>
                <w:highlight w:val="magenta"/>
                <w:lang w:eastAsia="lv-LV"/>
              </w:rPr>
            </w:pPr>
            <w:r w:rsidRPr="00225505">
              <w:rPr>
                <w:rFonts w:eastAsia="Times New Roman"/>
                <w:sz w:val="22"/>
                <w:lang w:eastAsia="lv-LV"/>
              </w:rPr>
              <w:t>15. panta 8. punkta pirmā daļa</w:t>
            </w:r>
          </w:p>
        </w:tc>
        <w:tc>
          <w:tcPr>
            <w:tcW w:w="714" w:type="pct"/>
          </w:tcPr>
          <w:p w14:paraId="60C77DD8" w14:textId="77777777" w:rsidR="00D70EB6" w:rsidRPr="00225505" w:rsidRDefault="00D70EB6" w:rsidP="00D70EB6">
            <w:pPr>
              <w:spacing w:after="0" w:line="240" w:lineRule="auto"/>
              <w:rPr>
                <w:rFonts w:eastAsia="Times New Roman"/>
                <w:sz w:val="22"/>
                <w:lang w:eastAsia="lv-LV"/>
              </w:rPr>
            </w:pPr>
          </w:p>
        </w:tc>
        <w:tc>
          <w:tcPr>
            <w:tcW w:w="2523" w:type="pct"/>
          </w:tcPr>
          <w:p w14:paraId="6033A068"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79DA6EC"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Likuma „Par sabiedrisko pakalpojumu regulatoriem” 22. panta ceturto daļa.</w:t>
            </w:r>
          </w:p>
        </w:tc>
        <w:tc>
          <w:tcPr>
            <w:tcW w:w="915" w:type="pct"/>
          </w:tcPr>
          <w:p w14:paraId="36199037"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0F053DE3" w14:textId="77777777" w:rsidTr="00D70EB6">
        <w:tc>
          <w:tcPr>
            <w:tcW w:w="848" w:type="pct"/>
          </w:tcPr>
          <w:p w14:paraId="5A37B0C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15. panta 8. punkta otrā daļa</w:t>
            </w:r>
          </w:p>
          <w:p w14:paraId="25852C44" w14:textId="77777777" w:rsidR="00D70EB6" w:rsidRPr="00225505" w:rsidRDefault="00D70EB6" w:rsidP="00D70EB6">
            <w:pPr>
              <w:spacing w:after="0" w:line="240" w:lineRule="auto"/>
              <w:rPr>
                <w:sz w:val="22"/>
              </w:rPr>
            </w:pPr>
          </w:p>
        </w:tc>
        <w:tc>
          <w:tcPr>
            <w:tcW w:w="714" w:type="pct"/>
          </w:tcPr>
          <w:p w14:paraId="00FFF71C" w14:textId="77777777" w:rsidR="00D70EB6" w:rsidRPr="00225505" w:rsidRDefault="00D70EB6" w:rsidP="00D70EB6">
            <w:pPr>
              <w:spacing w:after="0" w:line="240" w:lineRule="auto"/>
              <w:rPr>
                <w:rFonts w:eastAsia="Times New Roman"/>
                <w:sz w:val="22"/>
                <w:lang w:eastAsia="lv-LV"/>
              </w:rPr>
            </w:pPr>
          </w:p>
        </w:tc>
        <w:tc>
          <w:tcPr>
            <w:tcW w:w="2523" w:type="pct"/>
          </w:tcPr>
          <w:p w14:paraId="76B7AECE"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FBA1988"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1) Elektroenerģijas tirgus likuma 13. panta pirmā un otrā daļu un 36. pants; </w:t>
            </w:r>
          </w:p>
          <w:p w14:paraId="21727629"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Sabiedrisko pakalpojumu regulēšanas komisijas 2013. gada 26. jūnija lēmuma Nr.1/4 „Tīkla kodekss” 74. punkts.</w:t>
            </w:r>
          </w:p>
        </w:tc>
        <w:tc>
          <w:tcPr>
            <w:tcW w:w="915" w:type="pct"/>
          </w:tcPr>
          <w:p w14:paraId="3F2BD132" w14:textId="77777777" w:rsidR="00D70EB6" w:rsidRPr="00225505" w:rsidRDefault="00D70EB6" w:rsidP="00D70EB6">
            <w:pPr>
              <w:spacing w:after="0" w:line="240" w:lineRule="auto"/>
              <w:rPr>
                <w:spacing w:val="-2"/>
                <w:sz w:val="22"/>
              </w:rPr>
            </w:pPr>
            <w:r w:rsidRPr="00225505">
              <w:rPr>
                <w:spacing w:val="-2"/>
                <w:sz w:val="22"/>
              </w:rPr>
              <w:t>Neparedz stingrākas prasības</w:t>
            </w:r>
          </w:p>
        </w:tc>
      </w:tr>
      <w:tr w:rsidR="00D70EB6" w:rsidRPr="00225505" w14:paraId="237090C9" w14:textId="77777777" w:rsidTr="00D70EB6">
        <w:tc>
          <w:tcPr>
            <w:tcW w:w="848" w:type="pct"/>
          </w:tcPr>
          <w:p w14:paraId="5723F552"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lastRenderedPageBreak/>
              <w:t>15. panta 8. punkta trešā daļa</w:t>
            </w:r>
          </w:p>
        </w:tc>
        <w:tc>
          <w:tcPr>
            <w:tcW w:w="714" w:type="pct"/>
          </w:tcPr>
          <w:p w14:paraId="19872C0C" w14:textId="77777777" w:rsidR="00D70EB6" w:rsidRPr="00225505" w:rsidRDefault="00D70EB6" w:rsidP="00D70EB6">
            <w:pPr>
              <w:spacing w:after="0" w:line="240" w:lineRule="auto"/>
              <w:rPr>
                <w:rFonts w:eastAsia="Times New Roman"/>
                <w:sz w:val="22"/>
                <w:lang w:eastAsia="lv-LV"/>
              </w:rPr>
            </w:pPr>
          </w:p>
        </w:tc>
        <w:tc>
          <w:tcPr>
            <w:tcW w:w="2523" w:type="pct"/>
          </w:tcPr>
          <w:p w14:paraId="71B1995B"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daļēji</w:t>
            </w:r>
          </w:p>
          <w:p w14:paraId="45551F76"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Elektroenerģijas tirgus likuma 14. pants.</w:t>
            </w:r>
          </w:p>
          <w:p w14:paraId="6DA4BED1" w14:textId="77777777" w:rsidR="00D70EB6" w:rsidRPr="00225505" w:rsidRDefault="00D70EB6" w:rsidP="00D70EB6">
            <w:pPr>
              <w:spacing w:after="0" w:line="240" w:lineRule="auto"/>
              <w:rPr>
                <w:rFonts w:eastAsia="Times New Roman"/>
                <w:i/>
                <w:sz w:val="22"/>
                <w:lang w:eastAsia="lv-LV"/>
              </w:rPr>
            </w:pPr>
            <w:r w:rsidRPr="00225505">
              <w:rPr>
                <w:rFonts w:eastAsia="Times New Roman"/>
                <w:i/>
                <w:sz w:val="22"/>
                <w:lang w:eastAsia="lv-LV"/>
              </w:rPr>
              <w:t>Papildus:</w:t>
            </w:r>
          </w:p>
          <w:p w14:paraId="643946AB"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Prasība pilnībā tiks pārņemta ar </w:t>
            </w:r>
            <w:r w:rsidRPr="00225505">
              <w:rPr>
                <w:rFonts w:eastAsia="Times New Roman"/>
                <w:bCs/>
                <w:sz w:val="22"/>
                <w:lang w:eastAsia="lv-LV"/>
              </w:rPr>
              <w:t>likumprojektu „</w:t>
            </w:r>
            <w:r w:rsidRPr="00225505">
              <w:rPr>
                <w:rFonts w:eastAsia="Times New Roman"/>
                <w:sz w:val="22"/>
                <w:lang w:eastAsia="lv-LV"/>
              </w:rPr>
              <w:t>Grozījumi Elektroenerģijas tirgus likumā”.</w:t>
            </w:r>
          </w:p>
          <w:p w14:paraId="0458F9F2" w14:textId="77777777" w:rsidR="00D70EB6" w:rsidRPr="00225505" w:rsidRDefault="00D70EB6" w:rsidP="00D70EB6">
            <w:pPr>
              <w:spacing w:after="0" w:line="240" w:lineRule="auto"/>
              <w:rPr>
                <w:rFonts w:eastAsia="Times New Roman"/>
                <w:b/>
                <w:sz w:val="22"/>
                <w:lang w:eastAsia="lv-LV"/>
              </w:rPr>
            </w:pPr>
            <w:r w:rsidRPr="00225505">
              <w:rPr>
                <w:rFonts w:eastAsia="Times New Roman"/>
                <w:sz w:val="22"/>
                <w:lang w:eastAsia="lv-LV"/>
              </w:rPr>
              <w:t>Atbildīgā Ekonomikas ministrija</w:t>
            </w:r>
          </w:p>
        </w:tc>
        <w:tc>
          <w:tcPr>
            <w:tcW w:w="915" w:type="pct"/>
          </w:tcPr>
          <w:p w14:paraId="64797B00" w14:textId="77777777" w:rsidR="00D70EB6" w:rsidRPr="00225505" w:rsidRDefault="00D70EB6" w:rsidP="00D70EB6">
            <w:pPr>
              <w:spacing w:after="0" w:line="240" w:lineRule="auto"/>
              <w:rPr>
                <w:spacing w:val="-2"/>
                <w:sz w:val="22"/>
              </w:rPr>
            </w:pPr>
            <w:r w:rsidRPr="00225505">
              <w:rPr>
                <w:spacing w:val="-2"/>
                <w:sz w:val="22"/>
              </w:rPr>
              <w:t>Neparedz stingrākas prasības</w:t>
            </w:r>
          </w:p>
        </w:tc>
      </w:tr>
      <w:tr w:rsidR="00D70EB6" w:rsidRPr="00225505" w14:paraId="64823C21" w14:textId="77777777" w:rsidTr="00D70EB6">
        <w:tc>
          <w:tcPr>
            <w:tcW w:w="848" w:type="pct"/>
          </w:tcPr>
          <w:p w14:paraId="306F2412"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9. punkts</w:t>
            </w:r>
          </w:p>
        </w:tc>
        <w:tc>
          <w:tcPr>
            <w:tcW w:w="714" w:type="pct"/>
          </w:tcPr>
          <w:p w14:paraId="32C79118" w14:textId="77777777" w:rsidR="00D70EB6" w:rsidRPr="00225505" w:rsidRDefault="00D70EB6" w:rsidP="00D70EB6">
            <w:pPr>
              <w:spacing w:after="0" w:line="240" w:lineRule="auto"/>
              <w:rPr>
                <w:rFonts w:eastAsia="Times New Roman"/>
                <w:sz w:val="22"/>
                <w:lang w:eastAsia="lv-LV"/>
              </w:rPr>
            </w:pPr>
          </w:p>
        </w:tc>
        <w:tc>
          <w:tcPr>
            <w:tcW w:w="2523" w:type="pct"/>
          </w:tcPr>
          <w:p w14:paraId="2D16154B"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Latvija nav izvēlējusies iespēju ieviest Direktīvas 2012/27/ES 15. panta 9. punkta prasības un tas nenozīmē dalībvalstij stingrāku prasību noteikšanu, nekā paredz Direktīva 2012/27/ES.</w:t>
            </w:r>
          </w:p>
        </w:tc>
        <w:tc>
          <w:tcPr>
            <w:tcW w:w="915" w:type="pct"/>
          </w:tcPr>
          <w:p w14:paraId="433BB457" w14:textId="77777777" w:rsidR="00D70EB6" w:rsidRPr="00225505" w:rsidRDefault="00D70EB6" w:rsidP="00D70EB6">
            <w:pPr>
              <w:spacing w:after="0" w:line="240" w:lineRule="auto"/>
              <w:rPr>
                <w:rFonts w:eastAsia="Times New Roman"/>
                <w:sz w:val="22"/>
                <w:lang w:eastAsia="lv-LV"/>
              </w:rPr>
            </w:pPr>
          </w:p>
        </w:tc>
      </w:tr>
      <w:tr w:rsidR="00D70EB6" w:rsidRPr="00225505" w14:paraId="150AA615" w14:textId="77777777" w:rsidTr="00D70EB6">
        <w:tc>
          <w:tcPr>
            <w:tcW w:w="848" w:type="pct"/>
          </w:tcPr>
          <w:p w14:paraId="7349A59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16. panta 1. punkts</w:t>
            </w:r>
          </w:p>
        </w:tc>
        <w:tc>
          <w:tcPr>
            <w:tcW w:w="714" w:type="pct"/>
          </w:tcPr>
          <w:p w14:paraId="6B6359E4" w14:textId="77777777" w:rsidR="00D70EB6" w:rsidRPr="00225505" w:rsidRDefault="00D70EB6" w:rsidP="00D70EB6">
            <w:pPr>
              <w:spacing w:after="0" w:line="240" w:lineRule="auto"/>
              <w:rPr>
                <w:rFonts w:eastAsia="Times New Roman"/>
                <w:sz w:val="22"/>
                <w:lang w:eastAsia="lv-LV"/>
              </w:rPr>
            </w:pPr>
          </w:p>
        </w:tc>
        <w:tc>
          <w:tcPr>
            <w:tcW w:w="2523" w:type="pct"/>
          </w:tcPr>
          <w:p w14:paraId="5D7C625B"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07D637DF" w14:textId="7DC63EAD"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Ener</w:t>
            </w:r>
            <w:r w:rsidR="001650F0" w:rsidRPr="00225505">
              <w:rPr>
                <w:rFonts w:eastAsia="Times New Roman"/>
                <w:sz w:val="22"/>
                <w:lang w:eastAsia="lv-LV"/>
              </w:rPr>
              <w:t>goefe</w:t>
            </w:r>
            <w:r w:rsidRPr="00225505">
              <w:rPr>
                <w:rFonts w:eastAsia="Times New Roman"/>
                <w:sz w:val="22"/>
                <w:lang w:eastAsia="lv-LV"/>
              </w:rPr>
              <w:t xml:space="preserve">ktivitātes likuma </w:t>
            </w:r>
            <w:r w:rsidR="001650F0" w:rsidRPr="00225505">
              <w:rPr>
                <w:rFonts w:eastAsia="Times New Roman"/>
                <w:sz w:val="22"/>
                <w:lang w:eastAsia="lv-LV"/>
              </w:rPr>
              <w:t>9.panta 5.punkts</w:t>
            </w:r>
            <w:r w:rsidRPr="00225505">
              <w:rPr>
                <w:rFonts w:eastAsia="Times New Roman"/>
                <w:sz w:val="22"/>
                <w:lang w:eastAsia="lv-LV"/>
              </w:rPr>
              <w:t>;</w:t>
            </w:r>
          </w:p>
          <w:p w14:paraId="402A0E53"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Likuma „Par atbilstības novērtēšanu” 1. panta 4. un 9. punkts, 6. panta otrā daļa , 7. panta pirmā daļa, 14. panta pirmās daļas 1.punkts un otrā daļa;</w:t>
            </w:r>
          </w:p>
          <w:p w14:paraId="2874555A"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3) Ministru kabineta 2010.gada 18.maija noteikumu Nr.445 „Noteikumi par nacionālo akreditācijas institūciju” 2. punkts;</w:t>
            </w:r>
          </w:p>
          <w:p w14:paraId="11FB3750"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4) Ministru kabineta 2008.gada 16.decembra noteikumu Nr.1059 „Noteikumi par atbilstības novērtēšanas institūciju novērtēšanu, akreditāciju un uzraudzību” 2. punkts;</w:t>
            </w:r>
          </w:p>
          <w:p w14:paraId="6D85B4D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5) Ministru kabineta 2013.gada 12.marta noteikumu Nr.138 „Noteikumi par rūpniecisko energoauditu” IV nodaļa;</w:t>
            </w:r>
          </w:p>
          <w:p w14:paraId="3D770EC5"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6) LATAK-D.030-13/01.2015 „LATAK akreditācijas kritēriji un</w:t>
            </w:r>
          </w:p>
          <w:p w14:paraId="1B7E68D2"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piemērojamo dokumentu saraksts” publiski pieejams sadaļā „Dokumenti”</w:t>
            </w:r>
            <w:r w:rsidRPr="00225505">
              <w:rPr>
                <w:rStyle w:val="FootnoteReference"/>
                <w:rFonts w:eastAsia="Times New Roman"/>
                <w:sz w:val="22"/>
                <w:lang w:eastAsia="lv-LV"/>
              </w:rPr>
              <w:footnoteReference w:id="29"/>
            </w:r>
            <w:r w:rsidRPr="00225505">
              <w:rPr>
                <w:rFonts w:eastAsia="Times New Roman"/>
                <w:sz w:val="22"/>
                <w:lang w:eastAsia="lv-LV"/>
              </w:rPr>
              <w:t>;</w:t>
            </w:r>
          </w:p>
          <w:p w14:paraId="5B87FE2E"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7) LATAK - D.008-13/01.2014 „Akreditācijas procedūras”</w:t>
            </w:r>
            <w:r w:rsidRPr="00225505">
              <w:rPr>
                <w:rStyle w:val="FootnoteReference"/>
                <w:rFonts w:eastAsia="Times New Roman"/>
                <w:sz w:val="22"/>
                <w:lang w:eastAsia="lv-LV"/>
              </w:rPr>
              <w:footnoteReference w:id="30"/>
            </w:r>
            <w:r w:rsidRPr="00225505">
              <w:rPr>
                <w:rFonts w:eastAsia="Times New Roman"/>
                <w:sz w:val="22"/>
                <w:lang w:eastAsia="lv-LV"/>
              </w:rPr>
              <w:t>;</w:t>
            </w:r>
          </w:p>
          <w:p w14:paraId="0B2F05E7"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8) LATAK-D.009-08/07.2013 „Akreditēto institūciju uzraudzība un atkārtota novērtēšana”</w:t>
            </w:r>
            <w:r w:rsidRPr="00225505">
              <w:rPr>
                <w:rStyle w:val="FootnoteReference"/>
                <w:rFonts w:eastAsia="Times New Roman"/>
                <w:sz w:val="22"/>
                <w:lang w:eastAsia="lv-LV"/>
              </w:rPr>
              <w:footnoteReference w:id="31"/>
            </w:r>
            <w:r w:rsidRPr="00225505">
              <w:rPr>
                <w:rFonts w:eastAsia="Times New Roman"/>
                <w:sz w:val="22"/>
                <w:lang w:eastAsia="lv-LV"/>
              </w:rPr>
              <w:t>;</w:t>
            </w:r>
          </w:p>
          <w:p w14:paraId="26022492"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9) Ministru kabineta 2013. gada 18. jūlija noteikumi Nr.382 „Noteikumi par neatkarīgiem ekspertiem ēku energoefektivitātes jomā”;</w:t>
            </w:r>
          </w:p>
          <w:p w14:paraId="3B41AA9D"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10) Dzīvojamo māju pārvaldīšanas likums 13. panta pirmā, otrā, piektā daļa, pārejas noteikumu 6. un 6.(prim) punkts;</w:t>
            </w:r>
          </w:p>
          <w:p w14:paraId="613B1E01"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11) Namu pārvaldnieka profesijas standarta ceturtās daļas 15. punkts</w:t>
            </w:r>
            <w:r w:rsidRPr="00225505">
              <w:rPr>
                <w:rStyle w:val="FootnoteReference"/>
                <w:rFonts w:eastAsia="Times New Roman"/>
                <w:sz w:val="22"/>
                <w:lang w:eastAsia="lv-LV"/>
              </w:rPr>
              <w:footnoteReference w:id="32"/>
            </w:r>
            <w:r w:rsidRPr="00225505">
              <w:rPr>
                <w:rFonts w:eastAsia="Times New Roman"/>
                <w:sz w:val="22"/>
                <w:lang w:eastAsia="lv-LV"/>
              </w:rPr>
              <w:t>;</w:t>
            </w:r>
          </w:p>
          <w:p w14:paraId="33FAE57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12) Nekustamā īpašuma pārvaldnieka profesijas standarta</w:t>
            </w:r>
            <w:r w:rsidRPr="00225505">
              <w:rPr>
                <w:rFonts w:eastAsia="Times New Roman"/>
                <w:sz w:val="22"/>
                <w:lang w:eastAsia="lv-LV"/>
              </w:rPr>
              <w:cr/>
              <w:t>piektās daļas 3.20 apakšpunkts</w:t>
            </w:r>
            <w:r w:rsidRPr="00225505">
              <w:rPr>
                <w:rStyle w:val="FootnoteReference"/>
                <w:rFonts w:eastAsia="Times New Roman"/>
                <w:sz w:val="22"/>
                <w:lang w:eastAsia="lv-LV"/>
              </w:rPr>
              <w:footnoteReference w:id="33"/>
            </w:r>
            <w:r w:rsidRPr="00225505">
              <w:rPr>
                <w:rFonts w:eastAsia="Times New Roman"/>
                <w:sz w:val="22"/>
                <w:lang w:eastAsia="lv-LV"/>
              </w:rPr>
              <w:t>;</w:t>
            </w:r>
          </w:p>
          <w:p w14:paraId="3B416BDB"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13) Izglītības iestāžu saraksts, kurās iespējams iegūt dzīvojamo māju pārvaldīšanai nepieciešamo profesionālo izglītību un kvalifikāciju</w:t>
            </w:r>
            <w:r w:rsidRPr="00225505">
              <w:rPr>
                <w:rStyle w:val="FootnoteReference"/>
                <w:rFonts w:eastAsia="Times New Roman"/>
                <w:sz w:val="22"/>
                <w:lang w:eastAsia="lv-LV"/>
              </w:rPr>
              <w:footnoteReference w:id="34"/>
            </w:r>
            <w:r w:rsidRPr="00225505">
              <w:rPr>
                <w:rFonts w:eastAsia="Times New Roman"/>
                <w:sz w:val="22"/>
                <w:lang w:eastAsia="lv-LV"/>
              </w:rPr>
              <w:t>;</w:t>
            </w:r>
          </w:p>
          <w:p w14:paraId="57D38CCB"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lastRenderedPageBreak/>
              <w:t>13) Ministru kabineta 2014. gada 7. oktobra noteikumi Nr.610 „Būvspeciālistu kompetences novērtēšanas un patstāvīgās prakses uzraudzības noteikumi”;</w:t>
            </w:r>
          </w:p>
          <w:p w14:paraId="69CD3896"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14) Administratīvā procesa likums.</w:t>
            </w:r>
          </w:p>
        </w:tc>
        <w:tc>
          <w:tcPr>
            <w:tcW w:w="915" w:type="pct"/>
          </w:tcPr>
          <w:p w14:paraId="0100C177" w14:textId="77777777" w:rsidR="00D70EB6" w:rsidRPr="00225505" w:rsidRDefault="00D70EB6" w:rsidP="00D70EB6">
            <w:pPr>
              <w:spacing w:after="0" w:line="240" w:lineRule="auto"/>
              <w:rPr>
                <w:rFonts w:eastAsia="Times New Roman"/>
                <w:sz w:val="22"/>
                <w:lang w:eastAsia="lv-LV"/>
              </w:rPr>
            </w:pPr>
            <w:r w:rsidRPr="00225505">
              <w:rPr>
                <w:spacing w:val="-2"/>
                <w:sz w:val="22"/>
              </w:rPr>
              <w:lastRenderedPageBreak/>
              <w:t>Neparedz stingrākas prasības</w:t>
            </w:r>
          </w:p>
        </w:tc>
      </w:tr>
      <w:tr w:rsidR="00D70EB6" w:rsidRPr="00225505" w14:paraId="59F0C19C" w14:textId="77777777" w:rsidTr="00D70EB6">
        <w:tc>
          <w:tcPr>
            <w:tcW w:w="848" w:type="pct"/>
          </w:tcPr>
          <w:p w14:paraId="549241C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16. panta 2. punkts</w:t>
            </w:r>
          </w:p>
        </w:tc>
        <w:tc>
          <w:tcPr>
            <w:tcW w:w="714" w:type="pct"/>
          </w:tcPr>
          <w:p w14:paraId="09F265F2" w14:textId="77777777" w:rsidR="00D70EB6" w:rsidRPr="00225505" w:rsidRDefault="00D70EB6" w:rsidP="00D70EB6">
            <w:pPr>
              <w:spacing w:after="0" w:line="240" w:lineRule="auto"/>
              <w:rPr>
                <w:rFonts w:eastAsia="Times New Roman"/>
                <w:sz w:val="22"/>
                <w:lang w:eastAsia="lv-LV"/>
              </w:rPr>
            </w:pPr>
          </w:p>
        </w:tc>
        <w:tc>
          <w:tcPr>
            <w:tcW w:w="2523" w:type="pct"/>
          </w:tcPr>
          <w:p w14:paraId="333DAD43"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602CAD98" w14:textId="79CA0E0A" w:rsidR="00D70EB6" w:rsidRPr="00225505" w:rsidRDefault="00D70EB6" w:rsidP="00D70EB6">
            <w:pPr>
              <w:spacing w:after="0" w:line="240" w:lineRule="auto"/>
              <w:rPr>
                <w:color w:val="000000"/>
                <w:sz w:val="22"/>
              </w:rPr>
            </w:pPr>
            <w:r w:rsidRPr="00225505">
              <w:rPr>
                <w:color w:val="000000"/>
                <w:sz w:val="22"/>
              </w:rPr>
              <w:t xml:space="preserve">1) </w:t>
            </w:r>
            <w:r w:rsidR="0037469A" w:rsidRPr="00225505">
              <w:rPr>
                <w:color w:val="000000"/>
                <w:sz w:val="22"/>
              </w:rPr>
              <w:t>Energoefektivitātes likuma 9.panta 5.punkts;</w:t>
            </w:r>
          </w:p>
          <w:p w14:paraId="2D0C7A49" w14:textId="77777777" w:rsidR="00D70EB6" w:rsidRPr="00225505" w:rsidRDefault="00D70EB6" w:rsidP="00D70EB6">
            <w:pPr>
              <w:spacing w:after="0" w:line="240" w:lineRule="auto"/>
              <w:rPr>
                <w:color w:val="000000"/>
                <w:sz w:val="22"/>
              </w:rPr>
            </w:pPr>
            <w:r w:rsidRPr="00225505">
              <w:rPr>
                <w:color w:val="000000"/>
                <w:sz w:val="22"/>
              </w:rPr>
              <w:t>2) Ministru kabineta 2013. gada 12.marta noteikumu Nr.138 “Noteikumi par rūpniecisko energoauditu” 28., 30.punkts;</w:t>
            </w:r>
          </w:p>
          <w:p w14:paraId="52BC02BB" w14:textId="77777777" w:rsidR="00D70EB6" w:rsidRPr="00225505" w:rsidRDefault="00D70EB6" w:rsidP="00D70EB6">
            <w:pPr>
              <w:spacing w:after="0" w:line="240" w:lineRule="auto"/>
              <w:rPr>
                <w:color w:val="000000"/>
                <w:sz w:val="22"/>
              </w:rPr>
            </w:pPr>
            <w:r w:rsidRPr="00225505">
              <w:rPr>
                <w:color w:val="000000"/>
                <w:sz w:val="22"/>
              </w:rPr>
              <w:t>3) Ēku energoefektivitātes likuma 15. pants;</w:t>
            </w:r>
          </w:p>
          <w:p w14:paraId="11C1B354" w14:textId="77777777" w:rsidR="00D70EB6" w:rsidRPr="00225505" w:rsidRDefault="00D70EB6" w:rsidP="00D70EB6">
            <w:pPr>
              <w:spacing w:after="0" w:line="240" w:lineRule="auto"/>
              <w:rPr>
                <w:color w:val="000000"/>
                <w:sz w:val="22"/>
              </w:rPr>
            </w:pPr>
            <w:r w:rsidRPr="00225505">
              <w:rPr>
                <w:color w:val="000000"/>
                <w:sz w:val="22"/>
              </w:rPr>
              <w:t>4) Dzīvojamo māju pārvaldīšanas likuma 18. pants;</w:t>
            </w:r>
          </w:p>
          <w:p w14:paraId="4F094680" w14:textId="77777777" w:rsidR="00D70EB6" w:rsidRPr="00225505" w:rsidRDefault="00D70EB6" w:rsidP="00D70EB6">
            <w:pPr>
              <w:spacing w:after="0" w:line="240" w:lineRule="auto"/>
              <w:rPr>
                <w:rFonts w:eastAsia="Times New Roman"/>
                <w:sz w:val="22"/>
                <w:lang w:eastAsia="lv-LV"/>
              </w:rPr>
            </w:pPr>
            <w:r w:rsidRPr="00225505">
              <w:rPr>
                <w:color w:val="000000"/>
                <w:sz w:val="22"/>
              </w:rPr>
              <w:t>5) Ekonomikas ministrijas uzturētais Dzīvojamo māju pārvaldnieku reģistrs</w:t>
            </w:r>
            <w:r w:rsidRPr="00225505">
              <w:rPr>
                <w:rStyle w:val="FootnoteReference"/>
                <w:color w:val="000000"/>
                <w:sz w:val="22"/>
              </w:rPr>
              <w:footnoteReference w:id="35"/>
            </w:r>
            <w:r w:rsidRPr="00225505">
              <w:rPr>
                <w:color w:val="000000"/>
                <w:sz w:val="22"/>
              </w:rPr>
              <w:t>.</w:t>
            </w:r>
          </w:p>
        </w:tc>
        <w:tc>
          <w:tcPr>
            <w:tcW w:w="915" w:type="pct"/>
          </w:tcPr>
          <w:p w14:paraId="31E2840D"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16BD5879" w14:textId="77777777" w:rsidTr="00D70EB6">
        <w:tc>
          <w:tcPr>
            <w:tcW w:w="848" w:type="pct"/>
          </w:tcPr>
          <w:p w14:paraId="0440642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16. panta 3. punkts</w:t>
            </w:r>
          </w:p>
        </w:tc>
        <w:tc>
          <w:tcPr>
            <w:tcW w:w="714" w:type="pct"/>
          </w:tcPr>
          <w:p w14:paraId="354FD868" w14:textId="77777777" w:rsidR="00D70EB6" w:rsidRPr="00225505" w:rsidRDefault="00D70EB6" w:rsidP="00D70EB6">
            <w:pPr>
              <w:spacing w:after="0" w:line="240" w:lineRule="auto"/>
              <w:rPr>
                <w:rFonts w:eastAsia="Times New Roman"/>
                <w:sz w:val="22"/>
                <w:lang w:eastAsia="lv-LV"/>
              </w:rPr>
            </w:pPr>
          </w:p>
        </w:tc>
        <w:tc>
          <w:tcPr>
            <w:tcW w:w="2523" w:type="pct"/>
          </w:tcPr>
          <w:p w14:paraId="532DE140"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22273B6E" w14:textId="77777777" w:rsidR="00D70EB6" w:rsidRPr="00225505" w:rsidRDefault="00D70EB6" w:rsidP="00D70EB6">
            <w:pPr>
              <w:spacing w:after="0" w:line="240" w:lineRule="auto"/>
              <w:rPr>
                <w:rFonts w:eastAsia="Times New Roman"/>
                <w:sz w:val="22"/>
                <w:lang w:eastAsia="lv-LV"/>
              </w:rPr>
            </w:pPr>
            <w:r w:rsidRPr="00225505">
              <w:rPr>
                <w:color w:val="000000"/>
                <w:sz w:val="22"/>
              </w:rPr>
              <w:t>Standartizācijas likuma 13.panta otrā daļa.</w:t>
            </w:r>
          </w:p>
        </w:tc>
        <w:tc>
          <w:tcPr>
            <w:tcW w:w="915" w:type="pct"/>
          </w:tcPr>
          <w:p w14:paraId="561FA302"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3A75411B" w14:textId="77777777" w:rsidTr="00D70EB6">
        <w:tc>
          <w:tcPr>
            <w:tcW w:w="848" w:type="pct"/>
          </w:tcPr>
          <w:p w14:paraId="78F7DE2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1. punkts</w:t>
            </w:r>
          </w:p>
        </w:tc>
        <w:tc>
          <w:tcPr>
            <w:tcW w:w="714" w:type="pct"/>
          </w:tcPr>
          <w:p w14:paraId="5811F028" w14:textId="77777777" w:rsidR="00D70EB6" w:rsidRPr="00225505" w:rsidRDefault="00D70EB6" w:rsidP="00D70EB6">
            <w:pPr>
              <w:spacing w:after="0" w:line="240" w:lineRule="auto"/>
              <w:rPr>
                <w:rFonts w:eastAsia="Times New Roman"/>
                <w:sz w:val="22"/>
                <w:lang w:eastAsia="lv-LV"/>
              </w:rPr>
            </w:pPr>
          </w:p>
        </w:tc>
        <w:tc>
          <w:tcPr>
            <w:tcW w:w="2523" w:type="pct"/>
          </w:tcPr>
          <w:p w14:paraId="433709B8"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17CB3DB"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Ēku energoefektivitātes likuma 15. panta otrās daļas 3. punkts.</w:t>
            </w:r>
          </w:p>
        </w:tc>
        <w:tc>
          <w:tcPr>
            <w:tcW w:w="915" w:type="pct"/>
          </w:tcPr>
          <w:p w14:paraId="180CB480"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0F2A5DDF" w14:textId="77777777" w:rsidTr="00D70EB6">
        <w:tc>
          <w:tcPr>
            <w:tcW w:w="848" w:type="pct"/>
          </w:tcPr>
          <w:p w14:paraId="3F4F81E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2. punkts</w:t>
            </w:r>
          </w:p>
        </w:tc>
        <w:tc>
          <w:tcPr>
            <w:tcW w:w="714" w:type="pct"/>
          </w:tcPr>
          <w:p w14:paraId="68372D45" w14:textId="77777777" w:rsidR="00D70EB6" w:rsidRPr="00225505" w:rsidRDefault="00D70EB6" w:rsidP="00D70EB6">
            <w:pPr>
              <w:spacing w:after="0" w:line="240" w:lineRule="auto"/>
              <w:rPr>
                <w:rFonts w:eastAsia="Times New Roman"/>
                <w:sz w:val="22"/>
                <w:lang w:eastAsia="lv-LV"/>
              </w:rPr>
            </w:pPr>
          </w:p>
        </w:tc>
        <w:tc>
          <w:tcPr>
            <w:tcW w:w="2523" w:type="pct"/>
          </w:tcPr>
          <w:p w14:paraId="27D08C4E"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06A356D2" w14:textId="71C54EA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E</w:t>
            </w:r>
            <w:r w:rsidR="0037469A" w:rsidRPr="00225505">
              <w:rPr>
                <w:rFonts w:eastAsia="Times New Roman"/>
                <w:sz w:val="22"/>
                <w:lang w:eastAsia="lv-LV"/>
              </w:rPr>
              <w:t>nergoefektivitātes likuma 4.panta sestā daļa</w:t>
            </w:r>
            <w:r w:rsidRPr="00225505">
              <w:rPr>
                <w:rFonts w:eastAsia="Times New Roman"/>
                <w:sz w:val="22"/>
                <w:lang w:eastAsia="lv-LV"/>
              </w:rPr>
              <w:t>;</w:t>
            </w:r>
          </w:p>
          <w:p w14:paraId="43465888"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AS Latvenergo Energoefektivitātes centrs</w:t>
            </w:r>
            <w:r w:rsidRPr="00225505">
              <w:rPr>
                <w:rStyle w:val="FootnoteReference"/>
                <w:rFonts w:eastAsia="Times New Roman"/>
                <w:sz w:val="22"/>
                <w:lang w:eastAsia="lv-LV"/>
              </w:rPr>
              <w:footnoteReference w:id="36"/>
            </w:r>
            <w:r w:rsidRPr="00225505">
              <w:rPr>
                <w:rFonts w:eastAsia="Times New Roman"/>
                <w:sz w:val="22"/>
                <w:lang w:eastAsia="lv-LV"/>
              </w:rPr>
              <w:t>;</w:t>
            </w:r>
          </w:p>
          <w:p w14:paraId="7CBF339E" w14:textId="77777777" w:rsidR="00D70EB6" w:rsidRPr="00225505" w:rsidRDefault="00D70EB6" w:rsidP="00D70EB6">
            <w:pPr>
              <w:spacing w:after="0" w:line="240" w:lineRule="auto"/>
              <w:rPr>
                <w:rFonts w:eastAsia="Times New Roman"/>
                <w:b/>
                <w:sz w:val="22"/>
                <w:lang w:eastAsia="lv-LV"/>
              </w:rPr>
            </w:pPr>
            <w:r w:rsidRPr="00225505">
              <w:rPr>
                <w:rFonts w:eastAsia="Times New Roman"/>
                <w:sz w:val="22"/>
                <w:lang w:eastAsia="lv-LV"/>
              </w:rPr>
              <w:t>3) AS “Latvijas gāze” Klientu apkalpošanas centrs un kontaktu centrs</w:t>
            </w:r>
            <w:r w:rsidRPr="00225505">
              <w:rPr>
                <w:rStyle w:val="FootnoteReference"/>
                <w:rFonts w:eastAsia="Times New Roman"/>
                <w:sz w:val="22"/>
                <w:lang w:eastAsia="lv-LV"/>
              </w:rPr>
              <w:footnoteReference w:id="37"/>
            </w:r>
            <w:r w:rsidRPr="00225505">
              <w:rPr>
                <w:rFonts w:eastAsia="Times New Roman"/>
                <w:sz w:val="22"/>
                <w:lang w:eastAsia="lv-LV"/>
              </w:rPr>
              <w:t>.</w:t>
            </w:r>
          </w:p>
        </w:tc>
        <w:tc>
          <w:tcPr>
            <w:tcW w:w="915" w:type="pct"/>
          </w:tcPr>
          <w:p w14:paraId="4E2C28E9"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0CA47619" w14:textId="77777777" w:rsidTr="00D70EB6">
        <w:tc>
          <w:tcPr>
            <w:tcW w:w="848" w:type="pct"/>
          </w:tcPr>
          <w:p w14:paraId="675FE4B7"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3. punkts</w:t>
            </w:r>
          </w:p>
        </w:tc>
        <w:tc>
          <w:tcPr>
            <w:tcW w:w="714" w:type="pct"/>
          </w:tcPr>
          <w:p w14:paraId="64D61CDD" w14:textId="77777777" w:rsidR="00D70EB6" w:rsidRPr="00225505" w:rsidRDefault="00D70EB6" w:rsidP="00D70EB6">
            <w:pPr>
              <w:spacing w:after="0" w:line="240" w:lineRule="auto"/>
              <w:rPr>
                <w:rFonts w:eastAsia="Times New Roman"/>
                <w:sz w:val="22"/>
                <w:lang w:eastAsia="lv-LV"/>
              </w:rPr>
            </w:pPr>
          </w:p>
        </w:tc>
        <w:tc>
          <w:tcPr>
            <w:tcW w:w="2523" w:type="pct"/>
          </w:tcPr>
          <w:p w14:paraId="051E4911"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75E5D189" w14:textId="77777777" w:rsidR="00D70EB6" w:rsidRPr="00225505" w:rsidRDefault="00D70EB6" w:rsidP="00D70EB6">
            <w:pPr>
              <w:spacing w:after="0" w:line="240" w:lineRule="auto"/>
              <w:rPr>
                <w:rFonts w:eastAsia="Times New Roman"/>
                <w:sz w:val="22"/>
                <w:lang w:eastAsia="lv-LV"/>
              </w:rPr>
            </w:pPr>
          </w:p>
        </w:tc>
      </w:tr>
      <w:tr w:rsidR="00D70EB6" w:rsidRPr="00225505" w14:paraId="003F20EF" w14:textId="77777777" w:rsidTr="00D70EB6">
        <w:tc>
          <w:tcPr>
            <w:tcW w:w="848" w:type="pct"/>
          </w:tcPr>
          <w:p w14:paraId="1C536457"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4. punkts</w:t>
            </w:r>
          </w:p>
        </w:tc>
        <w:tc>
          <w:tcPr>
            <w:tcW w:w="714" w:type="pct"/>
          </w:tcPr>
          <w:p w14:paraId="463D2D7B" w14:textId="77777777" w:rsidR="00D70EB6" w:rsidRPr="00225505" w:rsidRDefault="00D70EB6" w:rsidP="00D70EB6">
            <w:pPr>
              <w:spacing w:after="0" w:line="240" w:lineRule="auto"/>
              <w:rPr>
                <w:rFonts w:eastAsia="Times New Roman"/>
                <w:sz w:val="22"/>
                <w:lang w:eastAsia="lv-LV"/>
              </w:rPr>
            </w:pPr>
          </w:p>
        </w:tc>
        <w:tc>
          <w:tcPr>
            <w:tcW w:w="2523" w:type="pct"/>
          </w:tcPr>
          <w:p w14:paraId="3406934A"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B4D3BEC" w14:textId="66BDDCC2"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1) </w:t>
            </w:r>
            <w:r w:rsidR="0037469A" w:rsidRPr="00225505">
              <w:rPr>
                <w:rFonts w:eastAsia="Times New Roman"/>
                <w:sz w:val="22"/>
                <w:lang w:eastAsia="lv-LV"/>
              </w:rPr>
              <w:t>Energoefektivitātes likuma sestā un septītā daļa</w:t>
            </w:r>
            <w:r w:rsidR="007A71A4" w:rsidRPr="00225505">
              <w:rPr>
                <w:rFonts w:eastAsia="Times New Roman"/>
                <w:sz w:val="22"/>
                <w:lang w:eastAsia="lv-LV"/>
              </w:rPr>
              <w:t>;</w:t>
            </w:r>
          </w:p>
          <w:p w14:paraId="5D00B5DB"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Ekonomikas ministrijas pastāvīgā informatīvā kampaņa “Dzīvo siltāk”</w:t>
            </w:r>
            <w:r w:rsidRPr="00225505">
              <w:rPr>
                <w:rStyle w:val="FootnoteReference"/>
                <w:rFonts w:eastAsia="Times New Roman"/>
                <w:sz w:val="22"/>
                <w:lang w:eastAsia="lv-LV"/>
              </w:rPr>
              <w:footnoteReference w:id="38"/>
            </w:r>
            <w:r w:rsidRPr="00225505">
              <w:rPr>
                <w:rFonts w:eastAsia="Times New Roman"/>
                <w:sz w:val="22"/>
                <w:lang w:eastAsia="lv-LV"/>
              </w:rPr>
              <w:t>;</w:t>
            </w:r>
          </w:p>
          <w:p w14:paraId="7F4D8CC3"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3) Rīgas Domes 2007. gada 23. janvāra lēmums „Par Rīgas pašvaldības aģentūras „Rīgas enerģētikas aģentūra” izveidošanu”</w:t>
            </w:r>
            <w:r w:rsidRPr="00225505">
              <w:rPr>
                <w:rStyle w:val="FootnoteReference"/>
                <w:rFonts w:eastAsia="Times New Roman"/>
                <w:sz w:val="22"/>
                <w:lang w:eastAsia="lv-LV"/>
              </w:rPr>
              <w:footnoteReference w:id="39"/>
            </w:r>
            <w:r w:rsidRPr="00225505">
              <w:rPr>
                <w:rFonts w:eastAsia="Times New Roman"/>
                <w:sz w:val="22"/>
                <w:lang w:eastAsia="lv-LV"/>
              </w:rPr>
              <w:t>;</w:t>
            </w:r>
          </w:p>
          <w:p w14:paraId="5D1E1EDB"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4) Zemgales reģionālā enerģētikas aģentūra</w:t>
            </w:r>
            <w:r w:rsidRPr="00225505">
              <w:rPr>
                <w:rStyle w:val="FootnoteReference"/>
                <w:rFonts w:eastAsia="Times New Roman"/>
                <w:sz w:val="22"/>
                <w:lang w:eastAsia="lv-LV"/>
              </w:rPr>
              <w:footnoteReference w:id="40"/>
            </w:r>
            <w:r w:rsidRPr="00225505">
              <w:rPr>
                <w:rFonts w:eastAsia="Times New Roman"/>
                <w:sz w:val="22"/>
                <w:lang w:eastAsia="lv-LV"/>
              </w:rPr>
              <w:t>.</w:t>
            </w:r>
          </w:p>
        </w:tc>
        <w:tc>
          <w:tcPr>
            <w:tcW w:w="915" w:type="pct"/>
          </w:tcPr>
          <w:p w14:paraId="6792A7E0"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06D3D20D" w14:textId="77777777" w:rsidTr="00D70EB6">
        <w:tc>
          <w:tcPr>
            <w:tcW w:w="848" w:type="pct"/>
          </w:tcPr>
          <w:p w14:paraId="10DF1B29"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5. punkts</w:t>
            </w:r>
          </w:p>
        </w:tc>
        <w:tc>
          <w:tcPr>
            <w:tcW w:w="714" w:type="pct"/>
          </w:tcPr>
          <w:p w14:paraId="5A21BF6C" w14:textId="77777777" w:rsidR="00D70EB6" w:rsidRPr="00225505" w:rsidRDefault="00D70EB6" w:rsidP="00D70EB6">
            <w:pPr>
              <w:spacing w:after="0" w:line="240" w:lineRule="auto"/>
              <w:rPr>
                <w:rFonts w:eastAsia="Times New Roman"/>
                <w:sz w:val="22"/>
                <w:lang w:eastAsia="lv-LV"/>
              </w:rPr>
            </w:pPr>
          </w:p>
        </w:tc>
        <w:tc>
          <w:tcPr>
            <w:tcW w:w="2523" w:type="pct"/>
          </w:tcPr>
          <w:p w14:paraId="5BB97E09"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76250F96" w14:textId="77777777" w:rsidR="00D70EB6" w:rsidRPr="00225505" w:rsidRDefault="00D70EB6" w:rsidP="00D70EB6">
            <w:pPr>
              <w:spacing w:after="0" w:line="240" w:lineRule="auto"/>
              <w:rPr>
                <w:rFonts w:eastAsia="Times New Roman"/>
                <w:sz w:val="22"/>
                <w:lang w:eastAsia="lv-LV"/>
              </w:rPr>
            </w:pPr>
          </w:p>
        </w:tc>
      </w:tr>
      <w:tr w:rsidR="00D70EB6" w:rsidRPr="00225505" w14:paraId="32FB8FD1" w14:textId="77777777" w:rsidTr="00D70EB6">
        <w:tc>
          <w:tcPr>
            <w:tcW w:w="848" w:type="pct"/>
          </w:tcPr>
          <w:p w14:paraId="072DE73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18.panta 1.punkts a) apakšpunkts</w:t>
            </w:r>
          </w:p>
        </w:tc>
        <w:tc>
          <w:tcPr>
            <w:tcW w:w="714" w:type="pct"/>
          </w:tcPr>
          <w:p w14:paraId="070BB5B9" w14:textId="77777777" w:rsidR="00D70EB6" w:rsidRPr="00225505" w:rsidRDefault="00D70EB6" w:rsidP="00D70EB6">
            <w:pPr>
              <w:spacing w:after="0" w:line="240" w:lineRule="auto"/>
              <w:rPr>
                <w:rFonts w:eastAsia="Times New Roman"/>
                <w:sz w:val="22"/>
                <w:lang w:eastAsia="lv-LV"/>
              </w:rPr>
            </w:pPr>
          </w:p>
        </w:tc>
        <w:tc>
          <w:tcPr>
            <w:tcW w:w="2523" w:type="pct"/>
          </w:tcPr>
          <w:p w14:paraId="67472909"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2FFE2C44" w14:textId="18301C34"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Ener</w:t>
            </w:r>
            <w:r w:rsidR="007A71A4" w:rsidRPr="00225505">
              <w:rPr>
                <w:rFonts w:eastAsia="Times New Roman"/>
                <w:sz w:val="22"/>
                <w:lang w:eastAsia="lv-LV"/>
              </w:rPr>
              <w:t>goefektivitātes likuma 4.panta septītā daļa</w:t>
            </w:r>
            <w:r w:rsidRPr="00225505">
              <w:rPr>
                <w:rFonts w:eastAsia="Times New Roman"/>
                <w:sz w:val="22"/>
                <w:lang w:eastAsia="lv-LV"/>
              </w:rPr>
              <w:t>;</w:t>
            </w:r>
          </w:p>
          <w:p w14:paraId="44F4F90E"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2) Ministru kabineta 2015.gada 4.februāra rīkojums Nr.62 (prot. Nr.5 66.§) </w:t>
            </w:r>
          </w:p>
          <w:p w14:paraId="05036B73"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lastRenderedPageBreak/>
              <w:t>„Par Eiropas Savienības struktūrfondu un Kohēzijas fonda 2014.-2020.gada plānošanas perioda darbības programmu “Izaugsme un nodarbinātība”” nodarbinātība”</w:t>
            </w:r>
            <w:r w:rsidRPr="00225505">
              <w:rPr>
                <w:rStyle w:val="FootnoteReference"/>
                <w:rFonts w:eastAsia="Times New Roman"/>
                <w:sz w:val="22"/>
                <w:lang w:eastAsia="lv-LV"/>
              </w:rPr>
              <w:footnoteReference w:id="41"/>
            </w:r>
            <w:r w:rsidRPr="00225505">
              <w:rPr>
                <w:rFonts w:eastAsia="Times New Roman"/>
                <w:sz w:val="22"/>
                <w:lang w:eastAsia="lv-LV"/>
              </w:rPr>
              <w:t>.</w:t>
            </w:r>
          </w:p>
        </w:tc>
        <w:tc>
          <w:tcPr>
            <w:tcW w:w="915" w:type="pct"/>
          </w:tcPr>
          <w:p w14:paraId="6F3DDAB0" w14:textId="77777777" w:rsidR="00D70EB6" w:rsidRPr="00225505" w:rsidRDefault="00D70EB6" w:rsidP="00D70EB6">
            <w:pPr>
              <w:spacing w:after="0" w:line="240" w:lineRule="auto"/>
              <w:rPr>
                <w:rFonts w:eastAsia="Times New Roman"/>
                <w:sz w:val="22"/>
                <w:lang w:eastAsia="lv-LV"/>
              </w:rPr>
            </w:pPr>
            <w:r w:rsidRPr="00225505">
              <w:rPr>
                <w:spacing w:val="-2"/>
                <w:sz w:val="22"/>
              </w:rPr>
              <w:lastRenderedPageBreak/>
              <w:t>Neparedz stingrākas prasības</w:t>
            </w:r>
          </w:p>
        </w:tc>
      </w:tr>
      <w:tr w:rsidR="00D70EB6" w:rsidRPr="00225505" w14:paraId="7A5454AE" w14:textId="77777777" w:rsidTr="00D70EB6">
        <w:tc>
          <w:tcPr>
            <w:tcW w:w="848" w:type="pct"/>
          </w:tcPr>
          <w:p w14:paraId="77C924C2"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18.panta 1.punkts b) un c) apakšpunkti</w:t>
            </w:r>
          </w:p>
        </w:tc>
        <w:tc>
          <w:tcPr>
            <w:tcW w:w="714" w:type="pct"/>
          </w:tcPr>
          <w:p w14:paraId="7A940C87" w14:textId="77777777" w:rsidR="00D70EB6" w:rsidRPr="00225505" w:rsidRDefault="00D70EB6" w:rsidP="00D70EB6">
            <w:pPr>
              <w:spacing w:after="0" w:line="240" w:lineRule="auto"/>
              <w:rPr>
                <w:rFonts w:eastAsia="Times New Roman"/>
                <w:sz w:val="22"/>
                <w:lang w:eastAsia="lv-LV"/>
              </w:rPr>
            </w:pPr>
          </w:p>
        </w:tc>
        <w:tc>
          <w:tcPr>
            <w:tcW w:w="2523" w:type="pct"/>
          </w:tcPr>
          <w:p w14:paraId="1CB1802B" w14:textId="77777777" w:rsidR="00D70EB6" w:rsidRPr="00225505" w:rsidRDefault="00D70EB6" w:rsidP="00D70EB6">
            <w:pPr>
              <w:spacing w:after="0" w:line="240" w:lineRule="auto"/>
              <w:rPr>
                <w:color w:val="000000"/>
                <w:sz w:val="22"/>
              </w:rPr>
            </w:pPr>
            <w:r w:rsidRPr="00225505">
              <w:rPr>
                <w:color w:val="000000"/>
                <w:sz w:val="22"/>
              </w:rPr>
              <w:t>Norma nesatur dalībvalstij saistošus pienākumus.</w:t>
            </w:r>
          </w:p>
          <w:p w14:paraId="608EC577" w14:textId="77777777" w:rsidR="00D70EB6" w:rsidRPr="00225505" w:rsidRDefault="00D70EB6" w:rsidP="00D70EB6">
            <w:pPr>
              <w:spacing w:after="0" w:line="240" w:lineRule="auto"/>
              <w:rPr>
                <w:color w:val="000000"/>
                <w:sz w:val="22"/>
              </w:rPr>
            </w:pPr>
            <w:r w:rsidRPr="00225505">
              <w:rPr>
                <w:color w:val="000000"/>
                <w:sz w:val="22"/>
              </w:rPr>
              <w:t>Energopakalpojumu tirgus veicināšanai tiek izmantoti esošie Eiropas Savienības un starptautiskie kvalitātes marķējumi.</w:t>
            </w:r>
          </w:p>
          <w:p w14:paraId="603A49E2" w14:textId="77777777" w:rsidR="00D70EB6" w:rsidRPr="00225505" w:rsidRDefault="00D70EB6" w:rsidP="00D70EB6">
            <w:pPr>
              <w:spacing w:after="0" w:line="240" w:lineRule="auto"/>
              <w:rPr>
                <w:rFonts w:eastAsia="Times New Roman"/>
                <w:sz w:val="22"/>
                <w:lang w:eastAsia="lv-LV"/>
              </w:rPr>
            </w:pPr>
            <w:r w:rsidRPr="00225505">
              <w:rPr>
                <w:color w:val="000000"/>
                <w:sz w:val="22"/>
              </w:rPr>
              <w:t>Ekonomikas ministrijas tīmekļa vietnē norādīta informācija par energoefektivitātes pakalpojumu sniedzējiem</w:t>
            </w:r>
            <w:r w:rsidRPr="00225505">
              <w:rPr>
                <w:rStyle w:val="FootnoteReference"/>
                <w:color w:val="000000"/>
                <w:sz w:val="22"/>
              </w:rPr>
              <w:footnoteReference w:id="42"/>
            </w:r>
            <w:r w:rsidRPr="00225505">
              <w:rPr>
                <w:color w:val="000000"/>
                <w:sz w:val="22"/>
              </w:rPr>
              <w:t>.</w:t>
            </w:r>
          </w:p>
        </w:tc>
        <w:tc>
          <w:tcPr>
            <w:tcW w:w="915" w:type="pct"/>
          </w:tcPr>
          <w:p w14:paraId="37315345" w14:textId="77777777" w:rsidR="00D70EB6" w:rsidRPr="00225505" w:rsidRDefault="00D70EB6" w:rsidP="00D70EB6">
            <w:pPr>
              <w:spacing w:after="0" w:line="240" w:lineRule="auto"/>
              <w:rPr>
                <w:rFonts w:eastAsia="Times New Roman"/>
                <w:sz w:val="22"/>
                <w:lang w:eastAsia="lv-LV"/>
              </w:rPr>
            </w:pPr>
          </w:p>
        </w:tc>
      </w:tr>
      <w:tr w:rsidR="00D70EB6" w:rsidRPr="00225505" w14:paraId="1263F42E" w14:textId="77777777" w:rsidTr="00D70EB6">
        <w:tc>
          <w:tcPr>
            <w:tcW w:w="848" w:type="pct"/>
          </w:tcPr>
          <w:p w14:paraId="10419684"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1. punkts d) apakšpunkts</w:t>
            </w:r>
          </w:p>
        </w:tc>
        <w:tc>
          <w:tcPr>
            <w:tcW w:w="714" w:type="pct"/>
          </w:tcPr>
          <w:p w14:paraId="3F3810CF" w14:textId="77777777" w:rsidR="00D70EB6" w:rsidRPr="00225505" w:rsidRDefault="00D70EB6" w:rsidP="00D70EB6">
            <w:pPr>
              <w:spacing w:after="0" w:line="240" w:lineRule="auto"/>
              <w:rPr>
                <w:rFonts w:eastAsia="Times New Roman"/>
                <w:sz w:val="22"/>
                <w:lang w:eastAsia="lv-LV"/>
              </w:rPr>
            </w:pPr>
          </w:p>
        </w:tc>
        <w:tc>
          <w:tcPr>
            <w:tcW w:w="2523" w:type="pct"/>
          </w:tcPr>
          <w:p w14:paraId="64E99A48"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0D0A820"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Vides un reģionālās attīstības ministrijas izstrādātais energoefektivitātes pakalpojuma līguma paraugs pašvaldībām un valsts tiešās pārvaldes iestādēm</w:t>
            </w:r>
            <w:r w:rsidRPr="00225505">
              <w:rPr>
                <w:rStyle w:val="FootnoteReference"/>
                <w:rFonts w:eastAsia="Times New Roman"/>
                <w:sz w:val="22"/>
                <w:lang w:eastAsia="lv-LV"/>
              </w:rPr>
              <w:footnoteReference w:id="43"/>
            </w:r>
            <w:r w:rsidRPr="00225505">
              <w:rPr>
                <w:rFonts w:eastAsia="Times New Roman"/>
                <w:sz w:val="22"/>
                <w:lang w:eastAsia="lv-LV"/>
              </w:rPr>
              <w:t>;</w:t>
            </w:r>
          </w:p>
          <w:p w14:paraId="0FCECA0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Vides un reģionālās attīstības ministrijas izstrādātie metodiskie norādījumi pašvaldībām un valsts tiešās pārvaldes iestādēm energoefektivitātes pakalpojuma iepirkumam</w:t>
            </w:r>
            <w:r w:rsidRPr="00225505">
              <w:rPr>
                <w:rStyle w:val="FootnoteReference"/>
                <w:rFonts w:eastAsia="Times New Roman"/>
                <w:sz w:val="22"/>
                <w:lang w:eastAsia="lv-LV"/>
              </w:rPr>
              <w:footnoteReference w:id="44"/>
            </w:r>
            <w:r w:rsidRPr="00225505">
              <w:rPr>
                <w:rFonts w:eastAsia="Times New Roman"/>
                <w:sz w:val="22"/>
                <w:lang w:eastAsia="lv-LV"/>
              </w:rPr>
              <w:t>;</w:t>
            </w:r>
          </w:p>
          <w:p w14:paraId="0B28AEA2"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3) 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225505">
              <w:rPr>
                <w:rStyle w:val="FootnoteTextChar"/>
                <w:rFonts w:eastAsia="Calibri"/>
                <w:sz w:val="22"/>
              </w:rPr>
              <w:t xml:space="preserve"> </w:t>
            </w:r>
            <w:r w:rsidRPr="00225505">
              <w:rPr>
                <w:rStyle w:val="FootnoteReference"/>
                <w:sz w:val="22"/>
              </w:rPr>
              <w:footnoteReference w:id="45"/>
            </w:r>
            <w:r w:rsidRPr="00225505">
              <w:rPr>
                <w:rFonts w:eastAsia="Times New Roman"/>
                <w:sz w:val="22"/>
                <w:lang w:eastAsia="lv-LV"/>
              </w:rPr>
              <w:t>.</w:t>
            </w:r>
          </w:p>
        </w:tc>
        <w:tc>
          <w:tcPr>
            <w:tcW w:w="915" w:type="pct"/>
          </w:tcPr>
          <w:p w14:paraId="32C032A7"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86EA08F" w14:textId="77777777" w:rsidTr="00D70EB6">
        <w:tc>
          <w:tcPr>
            <w:tcW w:w="848" w:type="pct"/>
          </w:tcPr>
          <w:p w14:paraId="1F9B5571"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1. punkts e) apakšpunkts</w:t>
            </w:r>
          </w:p>
        </w:tc>
        <w:tc>
          <w:tcPr>
            <w:tcW w:w="714" w:type="pct"/>
          </w:tcPr>
          <w:p w14:paraId="25298387" w14:textId="77777777" w:rsidR="00D70EB6" w:rsidRPr="00225505" w:rsidRDefault="00D70EB6" w:rsidP="00D70EB6">
            <w:pPr>
              <w:spacing w:after="0" w:line="240" w:lineRule="auto"/>
              <w:rPr>
                <w:rFonts w:eastAsia="Times New Roman"/>
                <w:sz w:val="22"/>
                <w:lang w:eastAsia="lv-LV"/>
              </w:rPr>
            </w:pPr>
          </w:p>
        </w:tc>
        <w:tc>
          <w:tcPr>
            <w:tcW w:w="2523" w:type="pct"/>
          </w:tcPr>
          <w:p w14:paraId="44A7A3B7"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3B03453D"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 pārņemta ar informatīvā  ziņojuma “</w:t>
            </w:r>
            <w:r w:rsidRPr="00225505">
              <w:rPr>
                <w:sz w:val="22"/>
              </w:rPr>
              <w:t xml:space="preserve">Par virzību uz indikatīvo valsts energoefektivitātes mērķi 2014. – 2016. gadā saskaņā ar </w:t>
            </w:r>
            <w:r w:rsidRPr="00225505">
              <w:rPr>
                <w:bCs/>
                <w:color w:val="000000"/>
                <w:sz w:val="22"/>
              </w:rPr>
              <w:t xml:space="preserve">Eiropas Parlamenta un Padomes 2012. gada 25. oktobra Direktīvu 2012/27/ES par energoefektivitāti, ar ko groza Direktīvas 2009/125/EK un 2010/30/ES un atceļ Direktīvas 2004/8/EK un 2006/32/EK” (iesniegts Eiropas Komisijā </w:t>
            </w:r>
            <w:r w:rsidRPr="00225505">
              <w:rPr>
                <w:bCs/>
                <w:color w:val="000000"/>
                <w:sz w:val="22"/>
                <w:u w:val="single"/>
              </w:rPr>
              <w:t xml:space="preserve"> </w:t>
            </w:r>
            <w:r w:rsidRPr="00E61A34">
              <w:rPr>
                <w:bCs/>
                <w:color w:val="000000"/>
                <w:sz w:val="22"/>
              </w:rPr>
              <w:t>2014.gada 9.jūnijā)  3.1.11.apakšpunktu.</w:t>
            </w:r>
          </w:p>
          <w:p w14:paraId="078400EB" w14:textId="77777777" w:rsidR="00D70EB6" w:rsidRPr="00225505" w:rsidRDefault="00D70EB6" w:rsidP="00D70EB6">
            <w:pPr>
              <w:spacing w:after="0" w:line="240" w:lineRule="auto"/>
              <w:jc w:val="both"/>
              <w:rPr>
                <w:sz w:val="22"/>
              </w:rPr>
            </w:pPr>
          </w:p>
          <w:p w14:paraId="6E23DCFC" w14:textId="77777777" w:rsidR="00D70EB6" w:rsidRPr="00225505" w:rsidRDefault="00D70EB6" w:rsidP="00D70EB6">
            <w:pPr>
              <w:spacing w:after="0" w:line="240" w:lineRule="auto"/>
              <w:rPr>
                <w:rFonts w:eastAsia="Times New Roman"/>
                <w:sz w:val="22"/>
                <w:lang w:eastAsia="lv-LV"/>
              </w:rPr>
            </w:pPr>
          </w:p>
        </w:tc>
        <w:tc>
          <w:tcPr>
            <w:tcW w:w="915" w:type="pct"/>
          </w:tcPr>
          <w:p w14:paraId="70E1906D"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07981C3" w14:textId="77777777" w:rsidTr="00D70EB6">
        <w:tc>
          <w:tcPr>
            <w:tcW w:w="848" w:type="pct"/>
          </w:tcPr>
          <w:p w14:paraId="67124445"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2. punkts</w:t>
            </w:r>
          </w:p>
        </w:tc>
        <w:tc>
          <w:tcPr>
            <w:tcW w:w="714" w:type="pct"/>
          </w:tcPr>
          <w:p w14:paraId="42D1FF5B" w14:textId="77777777" w:rsidR="00D70EB6" w:rsidRPr="00225505" w:rsidRDefault="00D70EB6" w:rsidP="00D70EB6">
            <w:pPr>
              <w:spacing w:after="0" w:line="240" w:lineRule="auto"/>
              <w:rPr>
                <w:rFonts w:eastAsia="Times New Roman"/>
                <w:sz w:val="22"/>
                <w:lang w:eastAsia="lv-LV"/>
              </w:rPr>
            </w:pPr>
          </w:p>
        </w:tc>
        <w:tc>
          <w:tcPr>
            <w:tcW w:w="2523" w:type="pct"/>
          </w:tcPr>
          <w:p w14:paraId="0D3E1C4E"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22D09270"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 Energoefektivitātes likuma 14.panta pirmo, otro, trešo, ceturto un piekto daļu.</w:t>
            </w:r>
          </w:p>
          <w:p w14:paraId="368E8BB5" w14:textId="77777777" w:rsidR="00D70EB6" w:rsidRPr="00225505" w:rsidRDefault="00D70EB6" w:rsidP="00D70EB6">
            <w:pPr>
              <w:spacing w:after="0" w:line="240" w:lineRule="auto"/>
              <w:rPr>
                <w:rFonts w:eastAsia="Times New Roman"/>
                <w:sz w:val="22"/>
                <w:lang w:eastAsia="lv-LV"/>
              </w:rPr>
            </w:pPr>
          </w:p>
        </w:tc>
        <w:tc>
          <w:tcPr>
            <w:tcW w:w="915" w:type="pct"/>
          </w:tcPr>
          <w:p w14:paraId="1592815D"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45501E1" w14:textId="77777777" w:rsidTr="00D70EB6">
        <w:tc>
          <w:tcPr>
            <w:tcW w:w="848" w:type="pct"/>
          </w:tcPr>
          <w:p w14:paraId="4073D96D"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lastRenderedPageBreak/>
              <w:t>18. panta 3. punkts</w:t>
            </w:r>
          </w:p>
        </w:tc>
        <w:tc>
          <w:tcPr>
            <w:tcW w:w="714" w:type="pct"/>
          </w:tcPr>
          <w:p w14:paraId="3768FE4B" w14:textId="77777777" w:rsidR="00D70EB6" w:rsidRPr="00225505" w:rsidRDefault="00D70EB6" w:rsidP="00D70EB6">
            <w:pPr>
              <w:spacing w:after="0" w:line="240" w:lineRule="auto"/>
              <w:rPr>
                <w:rFonts w:eastAsia="Times New Roman"/>
                <w:sz w:val="22"/>
                <w:lang w:eastAsia="lv-LV"/>
              </w:rPr>
            </w:pPr>
          </w:p>
        </w:tc>
        <w:tc>
          <w:tcPr>
            <w:tcW w:w="2523" w:type="pct"/>
          </w:tcPr>
          <w:p w14:paraId="51F058F7"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0C91CDC8"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Prasības pārņemtas ar Energoefektivitātes likuma 14.panta sesto daļu. </w:t>
            </w:r>
          </w:p>
        </w:tc>
        <w:tc>
          <w:tcPr>
            <w:tcW w:w="915" w:type="pct"/>
          </w:tcPr>
          <w:p w14:paraId="50902129"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1E3A56A" w14:textId="77777777" w:rsidTr="00D70EB6">
        <w:tc>
          <w:tcPr>
            <w:tcW w:w="848" w:type="pct"/>
          </w:tcPr>
          <w:p w14:paraId="0C35E25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19. panta 1. punkta a) apakšpunkts</w:t>
            </w:r>
          </w:p>
        </w:tc>
        <w:tc>
          <w:tcPr>
            <w:tcW w:w="714" w:type="pct"/>
          </w:tcPr>
          <w:p w14:paraId="0A39EA85" w14:textId="77777777" w:rsidR="00D70EB6" w:rsidRPr="00225505" w:rsidRDefault="00D70EB6" w:rsidP="00D70EB6">
            <w:pPr>
              <w:spacing w:after="0" w:line="240" w:lineRule="auto"/>
              <w:rPr>
                <w:rFonts w:eastAsia="Times New Roman"/>
                <w:sz w:val="22"/>
                <w:lang w:eastAsia="lv-LV"/>
              </w:rPr>
            </w:pPr>
          </w:p>
        </w:tc>
        <w:tc>
          <w:tcPr>
            <w:tcW w:w="2523" w:type="pct"/>
          </w:tcPr>
          <w:p w14:paraId="6AE6B6E6"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0037371"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Dzīvojamo māju pārvaldīšanas likuma 6. panta otrās daļas 1. punkta f apakšpunkts;</w:t>
            </w:r>
          </w:p>
          <w:p w14:paraId="0F708075"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Dzīvokļa īpašuma likuma 13. pants.</w:t>
            </w:r>
          </w:p>
        </w:tc>
        <w:tc>
          <w:tcPr>
            <w:tcW w:w="915" w:type="pct"/>
          </w:tcPr>
          <w:p w14:paraId="69FCCA24"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6AC5BF3" w14:textId="77777777" w:rsidTr="00D70EB6">
        <w:tc>
          <w:tcPr>
            <w:tcW w:w="848" w:type="pct"/>
          </w:tcPr>
          <w:p w14:paraId="354DA149"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19. panta 1. punkta b) apakšpunkts</w:t>
            </w:r>
          </w:p>
        </w:tc>
        <w:tc>
          <w:tcPr>
            <w:tcW w:w="714" w:type="pct"/>
          </w:tcPr>
          <w:p w14:paraId="7E3135D2" w14:textId="77777777" w:rsidR="00D70EB6" w:rsidRPr="00225505" w:rsidRDefault="00D70EB6" w:rsidP="00D70EB6">
            <w:pPr>
              <w:spacing w:after="0" w:line="240" w:lineRule="auto"/>
              <w:rPr>
                <w:rFonts w:eastAsia="Times New Roman"/>
                <w:sz w:val="22"/>
                <w:lang w:eastAsia="lv-LV"/>
              </w:rPr>
            </w:pPr>
          </w:p>
        </w:tc>
        <w:tc>
          <w:tcPr>
            <w:tcW w:w="2523" w:type="pct"/>
          </w:tcPr>
          <w:p w14:paraId="40EAC45B"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097BB5B2" w14:textId="77777777" w:rsidR="00D70EB6" w:rsidRPr="00225505" w:rsidRDefault="00D70EB6" w:rsidP="00D70EB6">
            <w:pPr>
              <w:spacing w:after="0" w:line="240" w:lineRule="auto"/>
              <w:rPr>
                <w:spacing w:val="-2"/>
                <w:sz w:val="22"/>
              </w:rPr>
            </w:pPr>
            <w:r w:rsidRPr="00225505">
              <w:rPr>
                <w:spacing w:val="-2"/>
                <w:sz w:val="22"/>
              </w:rPr>
              <w:t>1) Ekonomikas ministrijas dokuments „Ieteikumi enerģijas sektora plānošanai pašvaldībās”</w:t>
            </w:r>
            <w:r w:rsidRPr="00225505">
              <w:rPr>
                <w:rStyle w:val="FootnoteReference"/>
                <w:spacing w:val="-2"/>
                <w:sz w:val="22"/>
              </w:rPr>
              <w:footnoteReference w:id="46"/>
            </w:r>
            <w:r w:rsidRPr="00225505">
              <w:rPr>
                <w:spacing w:val="-2"/>
                <w:sz w:val="22"/>
              </w:rPr>
              <w:t>;</w:t>
            </w:r>
            <w:hyperlink r:id="rId8" w:history="1"/>
            <w:r w:rsidRPr="00225505">
              <w:rPr>
                <w:spacing w:val="-2"/>
                <w:sz w:val="22"/>
              </w:rPr>
              <w:t xml:space="preserve"> </w:t>
            </w:r>
          </w:p>
          <w:p w14:paraId="69F630F3" w14:textId="77777777" w:rsidR="00D70EB6" w:rsidRPr="00225505" w:rsidRDefault="00D70EB6" w:rsidP="00D70EB6">
            <w:pPr>
              <w:spacing w:after="0" w:line="240" w:lineRule="auto"/>
              <w:rPr>
                <w:spacing w:val="-2"/>
                <w:sz w:val="22"/>
              </w:rPr>
            </w:pPr>
            <w:r w:rsidRPr="00225505">
              <w:rPr>
                <w:spacing w:val="-2"/>
                <w:sz w:val="22"/>
              </w:rPr>
              <w:t>2) Zaļā iepirkuma veicināšanas plāns 2015. - 2017. gadam, apstiprināts Ministru kabinetā 2015.gada 17. februārī (Protokols Nr.9, 24.§)</w:t>
            </w:r>
            <w:r w:rsidRPr="00225505">
              <w:rPr>
                <w:rStyle w:val="FootnoteReference"/>
                <w:spacing w:val="-2"/>
                <w:sz w:val="22"/>
              </w:rPr>
              <w:footnoteReference w:id="47"/>
            </w:r>
            <w:r w:rsidRPr="00225505">
              <w:rPr>
                <w:spacing w:val="-2"/>
                <w:sz w:val="22"/>
              </w:rPr>
              <w:t>;</w:t>
            </w:r>
          </w:p>
          <w:p w14:paraId="24C0B877" w14:textId="77777777" w:rsidR="00D70EB6" w:rsidRPr="00225505" w:rsidRDefault="00D70EB6" w:rsidP="00D70EB6">
            <w:pPr>
              <w:spacing w:after="0" w:line="240" w:lineRule="auto"/>
              <w:rPr>
                <w:spacing w:val="-2"/>
                <w:sz w:val="22"/>
              </w:rPr>
            </w:pPr>
            <w:r w:rsidRPr="00225505">
              <w:rPr>
                <w:spacing w:val="-2"/>
                <w:sz w:val="22"/>
              </w:rPr>
              <w:t>3) Vides aizsardzības un reģionālās attīstības ministrijas dokuments „Metodiskie ieteikumi attīstības programmu izstrādei reģionālā un vietējā līmenī” un tā 1. pielikums „Nozaru politiku vadlīnijas, kas būtu jāņem vērā izstrādājot pašvaldību attīstības programmas 2014.-2020.gadam”</w:t>
            </w:r>
            <w:r w:rsidRPr="00225505">
              <w:rPr>
                <w:rStyle w:val="FootnoteReference"/>
                <w:spacing w:val="-2"/>
                <w:sz w:val="22"/>
              </w:rPr>
              <w:footnoteReference w:id="48"/>
            </w:r>
            <w:r w:rsidRPr="00225505">
              <w:rPr>
                <w:spacing w:val="-2"/>
                <w:sz w:val="22"/>
              </w:rPr>
              <w:t>;</w:t>
            </w:r>
          </w:p>
          <w:p w14:paraId="10716D13" w14:textId="77777777" w:rsidR="00D70EB6" w:rsidRPr="00225505" w:rsidRDefault="00D70EB6" w:rsidP="00D70EB6">
            <w:pPr>
              <w:spacing w:after="0" w:line="240" w:lineRule="auto"/>
              <w:rPr>
                <w:spacing w:val="-2"/>
                <w:sz w:val="22"/>
              </w:rPr>
            </w:pPr>
            <w:r w:rsidRPr="00225505">
              <w:rPr>
                <w:spacing w:val="-2"/>
                <w:sz w:val="22"/>
              </w:rPr>
              <w:t>4)</w:t>
            </w:r>
            <w:r w:rsidRPr="00225505">
              <w:rPr>
                <w:sz w:val="22"/>
              </w:rPr>
              <w:t xml:space="preserve"> </w:t>
            </w:r>
            <w:r w:rsidRPr="00225505">
              <w:rPr>
                <w:spacing w:val="-2"/>
                <w:sz w:val="22"/>
              </w:rPr>
              <w:t>Vides aizsardzības un reģionālās attīstības ministrijas un Iepirkumu uzraudzības biroja ”Ieteikumos videi draudzīgas būvniecības veicināšanai”</w:t>
            </w:r>
            <w:r w:rsidRPr="00225505">
              <w:rPr>
                <w:rStyle w:val="FootnoteReference"/>
                <w:spacing w:val="-2"/>
                <w:sz w:val="22"/>
              </w:rPr>
              <w:footnoteReference w:id="49"/>
            </w:r>
            <w:r w:rsidRPr="00225505">
              <w:rPr>
                <w:spacing w:val="-2"/>
                <w:sz w:val="22"/>
              </w:rPr>
              <w:t>.</w:t>
            </w:r>
          </w:p>
        </w:tc>
        <w:tc>
          <w:tcPr>
            <w:tcW w:w="915" w:type="pct"/>
          </w:tcPr>
          <w:p w14:paraId="6A721C16"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CBE6AE6" w14:textId="77777777" w:rsidTr="00D70EB6">
        <w:tc>
          <w:tcPr>
            <w:tcW w:w="848" w:type="pct"/>
          </w:tcPr>
          <w:p w14:paraId="0D50389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19. panta 2. punkts</w:t>
            </w:r>
          </w:p>
        </w:tc>
        <w:tc>
          <w:tcPr>
            <w:tcW w:w="714" w:type="pct"/>
          </w:tcPr>
          <w:p w14:paraId="5997E55A" w14:textId="77777777" w:rsidR="00D70EB6" w:rsidRPr="00225505" w:rsidRDefault="00D70EB6" w:rsidP="00D70EB6">
            <w:pPr>
              <w:spacing w:after="0" w:line="240" w:lineRule="auto"/>
              <w:rPr>
                <w:rFonts w:eastAsia="Times New Roman"/>
                <w:sz w:val="22"/>
                <w:lang w:eastAsia="lv-LV"/>
              </w:rPr>
            </w:pPr>
          </w:p>
        </w:tc>
        <w:tc>
          <w:tcPr>
            <w:tcW w:w="2523" w:type="pct"/>
          </w:tcPr>
          <w:p w14:paraId="33468823"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33E16368"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225505">
              <w:rPr>
                <w:rStyle w:val="FootnoteReference"/>
                <w:sz w:val="22"/>
              </w:rPr>
              <w:footnoteReference w:id="50"/>
            </w:r>
            <w:r w:rsidRPr="00225505">
              <w:rPr>
                <w:rFonts w:eastAsia="Times New Roman"/>
                <w:sz w:val="22"/>
                <w:lang w:eastAsia="lv-LV"/>
              </w:rPr>
              <w:t>.</w:t>
            </w:r>
          </w:p>
        </w:tc>
        <w:tc>
          <w:tcPr>
            <w:tcW w:w="915" w:type="pct"/>
          </w:tcPr>
          <w:p w14:paraId="68AF6B90"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6718FB0" w14:textId="77777777" w:rsidTr="00D70EB6">
        <w:tc>
          <w:tcPr>
            <w:tcW w:w="848" w:type="pct"/>
          </w:tcPr>
          <w:p w14:paraId="2017CF80"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20.panta 1.punkts</w:t>
            </w:r>
          </w:p>
          <w:p w14:paraId="4C802216" w14:textId="77777777" w:rsidR="00D70EB6" w:rsidRPr="00225505" w:rsidRDefault="00D70EB6" w:rsidP="00D70EB6">
            <w:pPr>
              <w:spacing w:after="0" w:line="240" w:lineRule="auto"/>
              <w:rPr>
                <w:rFonts w:eastAsia="Times New Roman"/>
                <w:sz w:val="22"/>
                <w:lang w:eastAsia="lv-LV"/>
              </w:rPr>
            </w:pPr>
          </w:p>
        </w:tc>
        <w:tc>
          <w:tcPr>
            <w:tcW w:w="714" w:type="pct"/>
          </w:tcPr>
          <w:p w14:paraId="6AA895DC" w14:textId="77777777" w:rsidR="00D70EB6" w:rsidRPr="00225505" w:rsidRDefault="00D70EB6" w:rsidP="00D70EB6">
            <w:pPr>
              <w:spacing w:after="0" w:line="240" w:lineRule="auto"/>
              <w:rPr>
                <w:rFonts w:eastAsia="Times New Roman"/>
                <w:sz w:val="22"/>
                <w:lang w:eastAsia="lv-LV"/>
              </w:rPr>
            </w:pPr>
          </w:p>
        </w:tc>
        <w:tc>
          <w:tcPr>
            <w:tcW w:w="2523" w:type="pct"/>
          </w:tcPr>
          <w:p w14:paraId="6089FA07" w14:textId="77777777" w:rsidR="00D70EB6" w:rsidRPr="00225505" w:rsidRDefault="00D70EB6" w:rsidP="00D70EB6">
            <w:pPr>
              <w:spacing w:after="0" w:line="240" w:lineRule="auto"/>
              <w:rPr>
                <w:b/>
                <w:sz w:val="22"/>
              </w:rPr>
            </w:pPr>
            <w:r w:rsidRPr="00225505">
              <w:rPr>
                <w:b/>
                <w:sz w:val="22"/>
              </w:rPr>
              <w:t>Pārņemts pilnībā</w:t>
            </w:r>
          </w:p>
          <w:p w14:paraId="2849C7F8" w14:textId="77777777" w:rsidR="00D70EB6" w:rsidRPr="00225505" w:rsidRDefault="00D70EB6" w:rsidP="00D70EB6">
            <w:pPr>
              <w:spacing w:after="0" w:line="240" w:lineRule="auto"/>
              <w:rPr>
                <w:sz w:val="22"/>
              </w:rPr>
            </w:pPr>
            <w:r w:rsidRPr="00225505">
              <w:rPr>
                <w:sz w:val="22"/>
              </w:rPr>
              <w:t>1)</w:t>
            </w:r>
            <w:r w:rsidRPr="00225505">
              <w:rPr>
                <w:rFonts w:eastAsia="Times New Roman"/>
                <w:color w:val="FF0000"/>
                <w:sz w:val="22"/>
                <w:lang w:eastAsia="lv-LV"/>
              </w:rPr>
              <w:t xml:space="preserve"> </w:t>
            </w:r>
            <w:r w:rsidRPr="00225505">
              <w:rPr>
                <w:sz w:val="22"/>
              </w:rPr>
              <w:t>Latvijas Nacionālā attīstības plāna 2014. – 2020. gadam (apstiprināts 2012. gada 20. decembrī) 123. tabulas 5. punkts;</w:t>
            </w:r>
          </w:p>
          <w:p w14:paraId="31893E60" w14:textId="77777777" w:rsidR="00D70EB6" w:rsidRPr="00225505" w:rsidRDefault="00D70EB6" w:rsidP="00D70EB6">
            <w:pPr>
              <w:spacing w:after="0" w:line="240" w:lineRule="auto"/>
              <w:rPr>
                <w:rFonts w:eastAsia="Times New Roman"/>
                <w:sz w:val="22"/>
                <w:lang w:eastAsia="lv-LV"/>
              </w:rPr>
            </w:pPr>
            <w:r w:rsidRPr="00225505">
              <w:rPr>
                <w:sz w:val="22"/>
              </w:rPr>
              <w:t>2) Ministru kabineta 2013. gada 17. decembra rīkojums Nr.643 “Par akciju sabiedrības “Attīstības finanšu institūcija” dibināšanu””</w:t>
            </w:r>
            <w:r w:rsidRPr="00225505">
              <w:rPr>
                <w:rStyle w:val="FootnoteReference"/>
                <w:sz w:val="22"/>
              </w:rPr>
              <w:footnoteReference w:id="51"/>
            </w:r>
            <w:r w:rsidRPr="00225505">
              <w:rPr>
                <w:sz w:val="22"/>
              </w:rPr>
              <w:t>.</w:t>
            </w:r>
          </w:p>
        </w:tc>
        <w:tc>
          <w:tcPr>
            <w:tcW w:w="915" w:type="pct"/>
          </w:tcPr>
          <w:p w14:paraId="792AB513"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D19DA1A" w14:textId="77777777" w:rsidTr="00D70EB6">
        <w:tc>
          <w:tcPr>
            <w:tcW w:w="848" w:type="pct"/>
          </w:tcPr>
          <w:p w14:paraId="7DA24174"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2. punkts</w:t>
            </w:r>
          </w:p>
        </w:tc>
        <w:tc>
          <w:tcPr>
            <w:tcW w:w="714" w:type="pct"/>
          </w:tcPr>
          <w:p w14:paraId="54B5FC58" w14:textId="77777777" w:rsidR="00D70EB6" w:rsidRPr="00225505" w:rsidRDefault="00D70EB6" w:rsidP="00D70EB6">
            <w:pPr>
              <w:spacing w:after="0" w:line="240" w:lineRule="auto"/>
              <w:rPr>
                <w:rFonts w:eastAsia="Times New Roman"/>
                <w:sz w:val="22"/>
                <w:lang w:eastAsia="lv-LV"/>
              </w:rPr>
            </w:pPr>
          </w:p>
        </w:tc>
        <w:tc>
          <w:tcPr>
            <w:tcW w:w="2523" w:type="pct"/>
          </w:tcPr>
          <w:p w14:paraId="649EA9E3"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35E85536" w14:textId="77777777" w:rsidR="00D70EB6" w:rsidRPr="00225505" w:rsidRDefault="00D70EB6" w:rsidP="00D70EB6">
            <w:pPr>
              <w:spacing w:after="0" w:line="240" w:lineRule="auto"/>
              <w:rPr>
                <w:rFonts w:eastAsia="Times New Roman"/>
                <w:sz w:val="22"/>
                <w:lang w:eastAsia="lv-LV"/>
              </w:rPr>
            </w:pPr>
          </w:p>
        </w:tc>
      </w:tr>
      <w:tr w:rsidR="00D70EB6" w:rsidRPr="00225505" w14:paraId="2B65356D" w14:textId="77777777" w:rsidTr="00D70EB6">
        <w:tc>
          <w:tcPr>
            <w:tcW w:w="848" w:type="pct"/>
          </w:tcPr>
          <w:p w14:paraId="53D0D6F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3. punkts</w:t>
            </w:r>
          </w:p>
        </w:tc>
        <w:tc>
          <w:tcPr>
            <w:tcW w:w="714" w:type="pct"/>
          </w:tcPr>
          <w:p w14:paraId="0DD45C97" w14:textId="77777777" w:rsidR="00D70EB6" w:rsidRPr="00225505" w:rsidRDefault="00D70EB6" w:rsidP="00D70EB6">
            <w:pPr>
              <w:spacing w:after="0" w:line="240" w:lineRule="auto"/>
              <w:rPr>
                <w:rFonts w:eastAsia="Times New Roman"/>
                <w:sz w:val="22"/>
                <w:lang w:eastAsia="lv-LV"/>
              </w:rPr>
            </w:pPr>
          </w:p>
          <w:p w14:paraId="26F0B492" w14:textId="77777777" w:rsidR="00D70EB6" w:rsidRPr="00225505" w:rsidRDefault="00D70EB6" w:rsidP="00D70EB6">
            <w:pPr>
              <w:spacing w:after="0" w:line="240" w:lineRule="auto"/>
              <w:rPr>
                <w:rFonts w:eastAsia="Times New Roman"/>
                <w:sz w:val="22"/>
                <w:lang w:eastAsia="lv-LV"/>
              </w:rPr>
            </w:pPr>
          </w:p>
        </w:tc>
        <w:tc>
          <w:tcPr>
            <w:tcW w:w="2523" w:type="pct"/>
          </w:tcPr>
          <w:p w14:paraId="7B4C02DA"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2E165FC8" w14:textId="77777777" w:rsidR="00D70EB6" w:rsidRPr="00225505" w:rsidRDefault="00D70EB6" w:rsidP="00D70EB6">
            <w:pPr>
              <w:spacing w:after="0" w:line="240" w:lineRule="auto"/>
              <w:rPr>
                <w:rFonts w:eastAsia="Times New Roman"/>
                <w:sz w:val="22"/>
                <w:lang w:eastAsia="lv-LV"/>
              </w:rPr>
            </w:pPr>
          </w:p>
        </w:tc>
      </w:tr>
      <w:tr w:rsidR="00D70EB6" w:rsidRPr="00225505" w14:paraId="454F839F" w14:textId="77777777" w:rsidTr="00D70EB6">
        <w:tc>
          <w:tcPr>
            <w:tcW w:w="848" w:type="pct"/>
          </w:tcPr>
          <w:p w14:paraId="64BF7228" w14:textId="77777777" w:rsidR="00D70EB6" w:rsidRPr="00225505" w:rsidRDefault="00D70EB6" w:rsidP="00D70EB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20.panta 4. punkts</w:t>
            </w:r>
          </w:p>
        </w:tc>
        <w:tc>
          <w:tcPr>
            <w:tcW w:w="714" w:type="pct"/>
          </w:tcPr>
          <w:p w14:paraId="1F8B6763" w14:textId="77777777" w:rsidR="00D70EB6" w:rsidRPr="00225505" w:rsidRDefault="00D70EB6" w:rsidP="00D70EB6">
            <w:pPr>
              <w:spacing w:after="0" w:line="240" w:lineRule="auto"/>
              <w:rPr>
                <w:rFonts w:eastAsia="Times New Roman"/>
                <w:sz w:val="22"/>
                <w:lang w:eastAsia="lv-LV"/>
              </w:rPr>
            </w:pPr>
          </w:p>
        </w:tc>
        <w:tc>
          <w:tcPr>
            <w:tcW w:w="2523" w:type="pct"/>
          </w:tcPr>
          <w:p w14:paraId="420A084C"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nesatur dalībvalstij saistošus pienākumus</w:t>
            </w:r>
          </w:p>
        </w:tc>
        <w:tc>
          <w:tcPr>
            <w:tcW w:w="915" w:type="pct"/>
          </w:tcPr>
          <w:p w14:paraId="15ED2274"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5BEA1A4C" w14:textId="77777777" w:rsidTr="00D70EB6">
        <w:tc>
          <w:tcPr>
            <w:tcW w:w="848" w:type="pct"/>
          </w:tcPr>
          <w:p w14:paraId="16794F8B"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5. punkts</w:t>
            </w:r>
          </w:p>
        </w:tc>
        <w:tc>
          <w:tcPr>
            <w:tcW w:w="714" w:type="pct"/>
          </w:tcPr>
          <w:p w14:paraId="46ED46BC" w14:textId="77777777" w:rsidR="00D70EB6" w:rsidRPr="00225505" w:rsidRDefault="00D70EB6" w:rsidP="00D70EB6">
            <w:pPr>
              <w:spacing w:after="0" w:line="240" w:lineRule="auto"/>
              <w:rPr>
                <w:rFonts w:eastAsia="Times New Roman"/>
                <w:sz w:val="22"/>
                <w:lang w:eastAsia="lv-LV"/>
              </w:rPr>
            </w:pPr>
          </w:p>
        </w:tc>
        <w:tc>
          <w:tcPr>
            <w:tcW w:w="2523" w:type="pct"/>
          </w:tcPr>
          <w:p w14:paraId="17BF7FD4" w14:textId="77777777" w:rsidR="00D70EB6" w:rsidRPr="00225505" w:rsidRDefault="00D70EB6" w:rsidP="00D70EB6">
            <w:pPr>
              <w:spacing w:after="0" w:line="240" w:lineRule="auto"/>
              <w:rPr>
                <w:rFonts w:eastAsia="Times New Roman"/>
                <w:sz w:val="22"/>
                <w:lang w:eastAsia="lv-LV"/>
              </w:rPr>
            </w:pPr>
            <w:r w:rsidRPr="00225505">
              <w:rPr>
                <w:color w:val="000000"/>
                <w:sz w:val="22"/>
              </w:rPr>
              <w:t xml:space="preserve">Norma nesatur dalībvalstij saistošus pienākumus </w:t>
            </w:r>
          </w:p>
        </w:tc>
        <w:tc>
          <w:tcPr>
            <w:tcW w:w="915" w:type="pct"/>
          </w:tcPr>
          <w:p w14:paraId="2897A037" w14:textId="77777777" w:rsidR="00D70EB6" w:rsidRPr="00225505" w:rsidRDefault="00D70EB6" w:rsidP="00D70EB6">
            <w:pPr>
              <w:spacing w:after="0" w:line="240" w:lineRule="auto"/>
              <w:rPr>
                <w:rFonts w:eastAsia="Times New Roman"/>
                <w:sz w:val="22"/>
                <w:lang w:eastAsia="lv-LV"/>
              </w:rPr>
            </w:pPr>
          </w:p>
        </w:tc>
      </w:tr>
      <w:tr w:rsidR="00D70EB6" w:rsidRPr="00225505" w14:paraId="4B8EA106" w14:textId="77777777" w:rsidTr="00D70EB6">
        <w:tc>
          <w:tcPr>
            <w:tcW w:w="848" w:type="pct"/>
          </w:tcPr>
          <w:p w14:paraId="3EFFB7EA"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6. punkts</w:t>
            </w:r>
          </w:p>
        </w:tc>
        <w:tc>
          <w:tcPr>
            <w:tcW w:w="714" w:type="pct"/>
          </w:tcPr>
          <w:p w14:paraId="733F71D5" w14:textId="77777777" w:rsidR="00D70EB6" w:rsidRPr="00225505" w:rsidRDefault="00D70EB6" w:rsidP="00D70EB6">
            <w:pPr>
              <w:spacing w:after="0" w:line="240" w:lineRule="auto"/>
              <w:rPr>
                <w:rFonts w:eastAsia="Times New Roman"/>
                <w:sz w:val="22"/>
                <w:lang w:eastAsia="lv-LV"/>
              </w:rPr>
            </w:pPr>
          </w:p>
        </w:tc>
        <w:tc>
          <w:tcPr>
            <w:tcW w:w="2523" w:type="pct"/>
          </w:tcPr>
          <w:p w14:paraId="63FEF2CF"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nesatur dalībvalstij saistošus pienākumus</w:t>
            </w:r>
          </w:p>
        </w:tc>
        <w:tc>
          <w:tcPr>
            <w:tcW w:w="915" w:type="pct"/>
          </w:tcPr>
          <w:p w14:paraId="46B5E7E9"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468309DC" w14:textId="77777777" w:rsidTr="00D70EB6">
        <w:tc>
          <w:tcPr>
            <w:tcW w:w="848" w:type="pct"/>
          </w:tcPr>
          <w:p w14:paraId="39C432A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7. punkts</w:t>
            </w:r>
          </w:p>
        </w:tc>
        <w:tc>
          <w:tcPr>
            <w:tcW w:w="714" w:type="pct"/>
          </w:tcPr>
          <w:p w14:paraId="36D90C56" w14:textId="77777777" w:rsidR="00D70EB6" w:rsidRPr="00225505" w:rsidRDefault="00D70EB6" w:rsidP="00D70EB6">
            <w:pPr>
              <w:spacing w:after="0" w:line="240" w:lineRule="auto"/>
              <w:rPr>
                <w:rFonts w:eastAsia="Times New Roman"/>
                <w:sz w:val="22"/>
                <w:lang w:eastAsia="lv-LV"/>
              </w:rPr>
            </w:pPr>
          </w:p>
        </w:tc>
        <w:tc>
          <w:tcPr>
            <w:tcW w:w="2523" w:type="pct"/>
          </w:tcPr>
          <w:p w14:paraId="3FBB11E3"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nesatur dalībvalstij saistošus pienākumus</w:t>
            </w:r>
          </w:p>
        </w:tc>
        <w:tc>
          <w:tcPr>
            <w:tcW w:w="915" w:type="pct"/>
          </w:tcPr>
          <w:p w14:paraId="06AA18B8" w14:textId="77777777" w:rsidR="00D70EB6" w:rsidRPr="00225505" w:rsidRDefault="00D70EB6" w:rsidP="00D70EB6">
            <w:pPr>
              <w:spacing w:after="0" w:line="240" w:lineRule="auto"/>
              <w:rPr>
                <w:rFonts w:eastAsia="Times New Roman"/>
                <w:sz w:val="22"/>
                <w:lang w:eastAsia="lv-LV"/>
              </w:rPr>
            </w:pPr>
          </w:p>
        </w:tc>
      </w:tr>
      <w:tr w:rsidR="00D70EB6" w:rsidRPr="00225505" w14:paraId="0058F5EA" w14:textId="77777777" w:rsidTr="00D70EB6">
        <w:tc>
          <w:tcPr>
            <w:tcW w:w="848" w:type="pct"/>
          </w:tcPr>
          <w:p w14:paraId="2C1E0D8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21. pants</w:t>
            </w:r>
          </w:p>
        </w:tc>
        <w:tc>
          <w:tcPr>
            <w:tcW w:w="714" w:type="pct"/>
          </w:tcPr>
          <w:p w14:paraId="17FA786C" w14:textId="77777777" w:rsidR="00D70EB6" w:rsidRPr="00225505" w:rsidRDefault="00D70EB6" w:rsidP="00D70EB6">
            <w:pPr>
              <w:spacing w:after="0" w:line="240" w:lineRule="auto"/>
              <w:rPr>
                <w:rFonts w:eastAsia="Times New Roman"/>
                <w:sz w:val="22"/>
                <w:lang w:eastAsia="lv-LV"/>
              </w:rPr>
            </w:pPr>
          </w:p>
        </w:tc>
        <w:tc>
          <w:tcPr>
            <w:tcW w:w="2523" w:type="pct"/>
          </w:tcPr>
          <w:p w14:paraId="7EEA826D"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059A7C79"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Pārrēķina koeficienti Teradžoulos (TJ) pieejami Centrālās statistikas pārvaldes datu bāzē </w:t>
            </w:r>
            <w:r w:rsidRPr="00225505">
              <w:rPr>
                <w:sz w:val="22"/>
              </w:rPr>
              <w:t>ENG07. ENERGOBILANCE, TJ (NACE 2.red.)</w:t>
            </w:r>
          </w:p>
        </w:tc>
        <w:tc>
          <w:tcPr>
            <w:tcW w:w="915" w:type="pct"/>
          </w:tcPr>
          <w:p w14:paraId="12A5DE97"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47962139" w14:textId="77777777" w:rsidTr="00D70EB6">
        <w:tc>
          <w:tcPr>
            <w:tcW w:w="848" w:type="pct"/>
          </w:tcPr>
          <w:p w14:paraId="6FDEC82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22. pants</w:t>
            </w:r>
          </w:p>
        </w:tc>
        <w:tc>
          <w:tcPr>
            <w:tcW w:w="714" w:type="pct"/>
          </w:tcPr>
          <w:p w14:paraId="50B27310" w14:textId="77777777" w:rsidR="00D70EB6" w:rsidRPr="00225505" w:rsidRDefault="00D70EB6" w:rsidP="00D70EB6">
            <w:pPr>
              <w:spacing w:after="0" w:line="240" w:lineRule="auto"/>
              <w:rPr>
                <w:rFonts w:eastAsia="Times New Roman"/>
                <w:sz w:val="22"/>
                <w:lang w:eastAsia="lv-LV"/>
              </w:rPr>
            </w:pPr>
          </w:p>
        </w:tc>
        <w:tc>
          <w:tcPr>
            <w:tcW w:w="2523" w:type="pct"/>
          </w:tcPr>
          <w:p w14:paraId="68F519AE"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1DE7257E" w14:textId="77777777" w:rsidR="00D70EB6" w:rsidRPr="00225505" w:rsidRDefault="00D70EB6" w:rsidP="00D70EB6">
            <w:pPr>
              <w:spacing w:after="0" w:line="240" w:lineRule="auto"/>
              <w:rPr>
                <w:rFonts w:eastAsia="Times New Roman"/>
                <w:sz w:val="22"/>
                <w:lang w:eastAsia="lv-LV"/>
              </w:rPr>
            </w:pPr>
          </w:p>
        </w:tc>
      </w:tr>
      <w:tr w:rsidR="00D70EB6" w:rsidRPr="00225505" w14:paraId="1F24D493" w14:textId="77777777" w:rsidTr="00D70EB6">
        <w:tc>
          <w:tcPr>
            <w:tcW w:w="848" w:type="pct"/>
          </w:tcPr>
          <w:p w14:paraId="6585685D"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23. pants </w:t>
            </w:r>
          </w:p>
        </w:tc>
        <w:tc>
          <w:tcPr>
            <w:tcW w:w="714" w:type="pct"/>
          </w:tcPr>
          <w:p w14:paraId="4A019DC3" w14:textId="77777777" w:rsidR="00D70EB6" w:rsidRPr="00225505" w:rsidRDefault="00D70EB6" w:rsidP="00D70EB6">
            <w:pPr>
              <w:spacing w:after="0" w:line="240" w:lineRule="auto"/>
              <w:rPr>
                <w:rFonts w:eastAsia="Times New Roman"/>
                <w:sz w:val="22"/>
                <w:lang w:eastAsia="lv-LV"/>
              </w:rPr>
            </w:pPr>
          </w:p>
        </w:tc>
        <w:tc>
          <w:tcPr>
            <w:tcW w:w="2523" w:type="pct"/>
          </w:tcPr>
          <w:p w14:paraId="3B0E23D9"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288205CA" w14:textId="77777777" w:rsidR="00D70EB6" w:rsidRPr="00225505" w:rsidRDefault="00D70EB6" w:rsidP="00D70EB6">
            <w:pPr>
              <w:spacing w:after="0" w:line="240" w:lineRule="auto"/>
              <w:rPr>
                <w:rFonts w:eastAsia="Times New Roman"/>
                <w:sz w:val="22"/>
                <w:lang w:eastAsia="lv-LV"/>
              </w:rPr>
            </w:pPr>
          </w:p>
        </w:tc>
      </w:tr>
      <w:tr w:rsidR="00D70EB6" w:rsidRPr="00225505" w14:paraId="78973EB4" w14:textId="77777777" w:rsidTr="00D70EB6">
        <w:tc>
          <w:tcPr>
            <w:tcW w:w="848" w:type="pct"/>
          </w:tcPr>
          <w:p w14:paraId="62FBDC19"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1. punkts</w:t>
            </w:r>
          </w:p>
        </w:tc>
        <w:tc>
          <w:tcPr>
            <w:tcW w:w="714" w:type="pct"/>
          </w:tcPr>
          <w:p w14:paraId="73379CF8" w14:textId="77777777" w:rsidR="00D70EB6" w:rsidRPr="00225505" w:rsidRDefault="00D70EB6" w:rsidP="00D70EB6">
            <w:pPr>
              <w:spacing w:after="0" w:line="240" w:lineRule="auto"/>
              <w:rPr>
                <w:rFonts w:eastAsia="Times New Roman"/>
                <w:sz w:val="22"/>
                <w:lang w:eastAsia="lv-LV"/>
              </w:rPr>
            </w:pPr>
          </w:p>
        </w:tc>
        <w:tc>
          <w:tcPr>
            <w:tcW w:w="2523" w:type="pct"/>
          </w:tcPr>
          <w:p w14:paraId="378DD9E5"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57ECED26"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Latvijas nacionālā reformu programma „Eiropa 2020” stratēģijas īstenošanai.</w:t>
            </w:r>
          </w:p>
        </w:tc>
        <w:tc>
          <w:tcPr>
            <w:tcW w:w="915" w:type="pct"/>
          </w:tcPr>
          <w:p w14:paraId="3752A52B"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34E6CCB3" w14:textId="77777777" w:rsidTr="00D70EB6">
        <w:tc>
          <w:tcPr>
            <w:tcW w:w="848" w:type="pct"/>
          </w:tcPr>
          <w:p w14:paraId="5D4D88A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24. panta 2. punkts </w:t>
            </w:r>
          </w:p>
        </w:tc>
        <w:tc>
          <w:tcPr>
            <w:tcW w:w="714" w:type="pct"/>
          </w:tcPr>
          <w:p w14:paraId="02808C3F" w14:textId="77777777" w:rsidR="00D70EB6" w:rsidRPr="00225505" w:rsidRDefault="00D70EB6" w:rsidP="00D70EB6">
            <w:pPr>
              <w:spacing w:after="0" w:line="240" w:lineRule="auto"/>
              <w:rPr>
                <w:rFonts w:eastAsia="Times New Roman"/>
                <w:sz w:val="22"/>
                <w:lang w:eastAsia="lv-LV"/>
              </w:rPr>
            </w:pPr>
          </w:p>
        </w:tc>
        <w:tc>
          <w:tcPr>
            <w:tcW w:w="2523" w:type="pct"/>
          </w:tcPr>
          <w:p w14:paraId="1890FFFE"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0DB9621C" w14:textId="176FA001" w:rsidR="00D70EB6" w:rsidRPr="00225505" w:rsidRDefault="00D70EB6" w:rsidP="00EF4BA7">
            <w:pPr>
              <w:spacing w:after="0" w:line="240" w:lineRule="auto"/>
              <w:rPr>
                <w:rFonts w:eastAsia="Times New Roman"/>
                <w:sz w:val="22"/>
                <w:lang w:eastAsia="lv-LV"/>
              </w:rPr>
            </w:pPr>
            <w:r w:rsidRPr="00225505">
              <w:rPr>
                <w:rFonts w:eastAsia="Times New Roman"/>
                <w:sz w:val="22"/>
                <w:lang w:eastAsia="lv-LV"/>
              </w:rPr>
              <w:t>E</w:t>
            </w:r>
            <w:r w:rsidR="00EF4BA7" w:rsidRPr="00225505">
              <w:rPr>
                <w:rFonts w:eastAsia="Times New Roman"/>
                <w:sz w:val="22"/>
                <w:lang w:eastAsia="lv-LV"/>
              </w:rPr>
              <w:t xml:space="preserve">nergoefektivitātes </w:t>
            </w:r>
            <w:r w:rsidRPr="00225505">
              <w:rPr>
                <w:rFonts w:eastAsia="Times New Roman"/>
                <w:sz w:val="22"/>
                <w:lang w:eastAsia="lv-LV"/>
              </w:rPr>
              <w:t xml:space="preserve">likuma </w:t>
            </w:r>
            <w:r w:rsidR="00EF4BA7" w:rsidRPr="00225505">
              <w:rPr>
                <w:rFonts w:eastAsia="Times New Roman"/>
                <w:sz w:val="22"/>
                <w:lang w:eastAsia="lv-LV"/>
              </w:rPr>
              <w:t>4</w:t>
            </w:r>
            <w:r w:rsidRPr="00225505">
              <w:rPr>
                <w:rFonts w:eastAsia="Times New Roman"/>
                <w:sz w:val="22"/>
                <w:lang w:eastAsia="lv-LV"/>
              </w:rPr>
              <w:t>. pants</w:t>
            </w:r>
            <w:r w:rsidR="00EF4BA7" w:rsidRPr="00225505">
              <w:rPr>
                <w:rFonts w:eastAsia="Times New Roman"/>
                <w:sz w:val="22"/>
                <w:lang w:eastAsia="lv-LV"/>
              </w:rPr>
              <w:t xml:space="preserve"> otrā daļa</w:t>
            </w:r>
          </w:p>
        </w:tc>
        <w:tc>
          <w:tcPr>
            <w:tcW w:w="915" w:type="pct"/>
          </w:tcPr>
          <w:p w14:paraId="1BF58472"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3CF44937" w14:textId="77777777" w:rsidTr="00D70EB6">
        <w:tc>
          <w:tcPr>
            <w:tcW w:w="848" w:type="pct"/>
          </w:tcPr>
          <w:p w14:paraId="1547CD37"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3.,4. un 5. punkts</w:t>
            </w:r>
          </w:p>
        </w:tc>
        <w:tc>
          <w:tcPr>
            <w:tcW w:w="714" w:type="pct"/>
          </w:tcPr>
          <w:p w14:paraId="7E9876D1" w14:textId="77777777" w:rsidR="00D70EB6" w:rsidRPr="00225505" w:rsidRDefault="00D70EB6" w:rsidP="00D70EB6">
            <w:pPr>
              <w:spacing w:after="0" w:line="240" w:lineRule="auto"/>
              <w:rPr>
                <w:rFonts w:eastAsia="Times New Roman"/>
                <w:sz w:val="22"/>
                <w:lang w:eastAsia="lv-LV"/>
              </w:rPr>
            </w:pPr>
          </w:p>
        </w:tc>
        <w:tc>
          <w:tcPr>
            <w:tcW w:w="2523" w:type="pct"/>
          </w:tcPr>
          <w:p w14:paraId="3A1326D6"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0BC5C3C6" w14:textId="77777777" w:rsidR="00D70EB6" w:rsidRPr="00225505" w:rsidRDefault="00D70EB6" w:rsidP="00D70EB6">
            <w:pPr>
              <w:spacing w:after="0" w:line="240" w:lineRule="auto"/>
              <w:rPr>
                <w:rFonts w:eastAsia="Times New Roman"/>
                <w:sz w:val="22"/>
                <w:lang w:eastAsia="lv-LV"/>
              </w:rPr>
            </w:pPr>
          </w:p>
        </w:tc>
      </w:tr>
      <w:tr w:rsidR="00D70EB6" w:rsidRPr="00225505" w14:paraId="1FA575E3" w14:textId="77777777" w:rsidTr="00D70EB6">
        <w:tc>
          <w:tcPr>
            <w:tcW w:w="848" w:type="pct"/>
          </w:tcPr>
          <w:p w14:paraId="02A984FF"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6. punkts</w:t>
            </w:r>
          </w:p>
        </w:tc>
        <w:tc>
          <w:tcPr>
            <w:tcW w:w="714" w:type="pct"/>
          </w:tcPr>
          <w:p w14:paraId="3C5FDF16" w14:textId="77777777" w:rsidR="00D70EB6" w:rsidRPr="00225505" w:rsidRDefault="00D70EB6" w:rsidP="00D70EB6">
            <w:pPr>
              <w:spacing w:after="0" w:line="240" w:lineRule="auto"/>
              <w:rPr>
                <w:rFonts w:eastAsia="Times New Roman"/>
                <w:sz w:val="22"/>
                <w:lang w:eastAsia="lv-LV"/>
              </w:rPr>
            </w:pPr>
          </w:p>
        </w:tc>
        <w:tc>
          <w:tcPr>
            <w:tcW w:w="2523" w:type="pct"/>
          </w:tcPr>
          <w:p w14:paraId="44FE2E87"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 Pārņemts pilnībā</w:t>
            </w:r>
          </w:p>
          <w:p w14:paraId="664BD239"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Prasības  pārņemtas ar Energoefektivitātes likuma4.panta piekto daļu.</w:t>
            </w:r>
          </w:p>
          <w:p w14:paraId="05CCC51A" w14:textId="77777777" w:rsidR="00D70EB6" w:rsidRPr="00225505" w:rsidRDefault="00D70EB6" w:rsidP="00D70EB6">
            <w:pPr>
              <w:spacing w:after="0" w:line="240" w:lineRule="auto"/>
              <w:rPr>
                <w:rFonts w:eastAsia="Times New Roman"/>
                <w:sz w:val="22"/>
                <w:lang w:eastAsia="lv-LV"/>
              </w:rPr>
            </w:pPr>
          </w:p>
        </w:tc>
        <w:tc>
          <w:tcPr>
            <w:tcW w:w="915" w:type="pct"/>
          </w:tcPr>
          <w:p w14:paraId="1BB23B9B"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710604BE" w14:textId="77777777" w:rsidTr="00D70EB6">
        <w:tc>
          <w:tcPr>
            <w:tcW w:w="848" w:type="pct"/>
          </w:tcPr>
          <w:p w14:paraId="29A8515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7. - 11. punkts</w:t>
            </w:r>
          </w:p>
        </w:tc>
        <w:tc>
          <w:tcPr>
            <w:tcW w:w="714" w:type="pct"/>
          </w:tcPr>
          <w:p w14:paraId="39465D10" w14:textId="77777777" w:rsidR="00D70EB6" w:rsidRPr="00225505" w:rsidRDefault="00D70EB6" w:rsidP="00D70EB6">
            <w:pPr>
              <w:spacing w:after="0" w:line="240" w:lineRule="auto"/>
              <w:rPr>
                <w:rFonts w:eastAsia="Times New Roman"/>
                <w:sz w:val="22"/>
                <w:lang w:eastAsia="lv-LV"/>
              </w:rPr>
            </w:pPr>
          </w:p>
        </w:tc>
        <w:tc>
          <w:tcPr>
            <w:tcW w:w="2523" w:type="pct"/>
          </w:tcPr>
          <w:p w14:paraId="5B6D0774"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00C3C26A" w14:textId="77777777" w:rsidR="00D70EB6" w:rsidRPr="00225505" w:rsidRDefault="00D70EB6" w:rsidP="00D70EB6">
            <w:pPr>
              <w:spacing w:after="0" w:line="240" w:lineRule="auto"/>
              <w:rPr>
                <w:rFonts w:eastAsia="Times New Roman"/>
                <w:sz w:val="22"/>
                <w:lang w:eastAsia="lv-LV"/>
              </w:rPr>
            </w:pPr>
          </w:p>
        </w:tc>
      </w:tr>
      <w:tr w:rsidR="00D70EB6" w:rsidRPr="00225505" w14:paraId="5CFADC8F" w14:textId="77777777" w:rsidTr="00D70EB6">
        <w:tc>
          <w:tcPr>
            <w:tcW w:w="848" w:type="pct"/>
          </w:tcPr>
          <w:p w14:paraId="0EF0DB9F"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25. - 28. panta 1. punkts</w:t>
            </w:r>
          </w:p>
        </w:tc>
        <w:tc>
          <w:tcPr>
            <w:tcW w:w="714" w:type="pct"/>
          </w:tcPr>
          <w:p w14:paraId="492625AC"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Noteikumu projektā iekļauta informatīva atsauce uz Eiropas savienības direktīvu</w:t>
            </w:r>
          </w:p>
        </w:tc>
        <w:tc>
          <w:tcPr>
            <w:tcW w:w="2523" w:type="pct"/>
          </w:tcPr>
          <w:p w14:paraId="57801931" w14:textId="77777777" w:rsidR="00D70EB6" w:rsidRPr="00225505" w:rsidRDefault="00D70EB6" w:rsidP="00D70EB6">
            <w:pPr>
              <w:spacing w:after="0" w:line="240" w:lineRule="auto"/>
              <w:rPr>
                <w:rFonts w:eastAsia="Times New Roman"/>
                <w:sz w:val="22"/>
                <w:lang w:eastAsia="lv-LV"/>
              </w:rPr>
            </w:pPr>
            <w:r w:rsidRPr="00225505">
              <w:rPr>
                <w:b/>
                <w:spacing w:val="-2"/>
                <w:sz w:val="22"/>
              </w:rPr>
              <w:t>Pārņemts pilnībā</w:t>
            </w:r>
            <w:r w:rsidRPr="00225505">
              <w:rPr>
                <w:color w:val="000000"/>
                <w:sz w:val="22"/>
              </w:rPr>
              <w:t xml:space="preserve"> </w:t>
            </w:r>
          </w:p>
        </w:tc>
        <w:tc>
          <w:tcPr>
            <w:tcW w:w="915" w:type="pct"/>
          </w:tcPr>
          <w:p w14:paraId="6853413E" w14:textId="77777777" w:rsidR="00D70EB6" w:rsidRPr="00225505" w:rsidRDefault="00D70EB6" w:rsidP="00D70EB6">
            <w:pPr>
              <w:spacing w:after="0" w:line="240" w:lineRule="auto"/>
              <w:rPr>
                <w:rFonts w:eastAsia="Times New Roman"/>
                <w:sz w:val="22"/>
                <w:lang w:eastAsia="lv-LV"/>
              </w:rPr>
            </w:pPr>
          </w:p>
        </w:tc>
      </w:tr>
      <w:tr w:rsidR="00D70EB6" w:rsidRPr="00225505" w14:paraId="4AB8234A" w14:textId="77777777" w:rsidTr="00D70EB6">
        <w:tc>
          <w:tcPr>
            <w:tcW w:w="848" w:type="pct"/>
          </w:tcPr>
          <w:p w14:paraId="1EEC4F84" w14:textId="77777777" w:rsidR="00D70EB6" w:rsidRPr="00225505" w:rsidRDefault="00D70EB6" w:rsidP="00D70EB6">
            <w:pPr>
              <w:spacing w:after="0" w:line="240" w:lineRule="auto"/>
              <w:jc w:val="both"/>
              <w:rPr>
                <w:spacing w:val="-2"/>
                <w:sz w:val="22"/>
              </w:rPr>
            </w:pPr>
            <w:r w:rsidRPr="00225505">
              <w:rPr>
                <w:sz w:val="22"/>
              </w:rPr>
              <w:lastRenderedPageBreak/>
              <w:t xml:space="preserve">Direktīvas 2012/27/ES </w:t>
            </w:r>
            <w:r w:rsidRPr="00225505">
              <w:rPr>
                <w:spacing w:val="-2"/>
                <w:sz w:val="22"/>
              </w:rPr>
              <w:t>28. panta 2. punkts</w:t>
            </w:r>
          </w:p>
        </w:tc>
        <w:tc>
          <w:tcPr>
            <w:tcW w:w="714" w:type="pct"/>
          </w:tcPr>
          <w:p w14:paraId="6AB32E34" w14:textId="77777777" w:rsidR="00D70EB6" w:rsidRPr="00225505" w:rsidRDefault="00D70EB6" w:rsidP="00D70EB6">
            <w:pPr>
              <w:spacing w:after="0" w:line="240" w:lineRule="auto"/>
              <w:jc w:val="both"/>
              <w:rPr>
                <w:spacing w:val="-2"/>
                <w:sz w:val="22"/>
              </w:rPr>
            </w:pPr>
            <w:r w:rsidRPr="00225505">
              <w:rPr>
                <w:spacing w:val="-2"/>
                <w:sz w:val="22"/>
              </w:rPr>
              <w:t>Noteikumu projektā iekļauta informatīva atsauce uz Eiropas savienības direktīvu</w:t>
            </w:r>
          </w:p>
        </w:tc>
        <w:tc>
          <w:tcPr>
            <w:tcW w:w="2523" w:type="pct"/>
          </w:tcPr>
          <w:p w14:paraId="77006405" w14:textId="77777777" w:rsidR="00D70EB6" w:rsidRPr="00225505" w:rsidRDefault="00D70EB6" w:rsidP="00D70EB6">
            <w:pPr>
              <w:spacing w:after="0" w:line="240" w:lineRule="auto"/>
              <w:jc w:val="both"/>
              <w:rPr>
                <w:b/>
                <w:spacing w:val="-2"/>
                <w:sz w:val="22"/>
              </w:rPr>
            </w:pPr>
            <w:r w:rsidRPr="00225505">
              <w:rPr>
                <w:b/>
                <w:spacing w:val="-2"/>
                <w:sz w:val="22"/>
              </w:rPr>
              <w:t>Pārņemts pilnībā</w:t>
            </w:r>
          </w:p>
        </w:tc>
        <w:tc>
          <w:tcPr>
            <w:tcW w:w="915" w:type="pct"/>
          </w:tcPr>
          <w:p w14:paraId="6509F991" w14:textId="77777777" w:rsidR="00D70EB6" w:rsidRPr="00225505" w:rsidRDefault="00D70EB6" w:rsidP="00D70EB6">
            <w:pPr>
              <w:spacing w:after="0" w:line="240" w:lineRule="auto"/>
              <w:jc w:val="both"/>
              <w:rPr>
                <w:spacing w:val="-2"/>
                <w:sz w:val="22"/>
              </w:rPr>
            </w:pPr>
          </w:p>
        </w:tc>
      </w:tr>
      <w:tr w:rsidR="00D70EB6" w:rsidRPr="00225505" w14:paraId="75DB9C05" w14:textId="77777777" w:rsidTr="00D70EB6">
        <w:tc>
          <w:tcPr>
            <w:tcW w:w="848" w:type="pct"/>
          </w:tcPr>
          <w:p w14:paraId="152EB224"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29. - 30. pants</w:t>
            </w:r>
          </w:p>
        </w:tc>
        <w:tc>
          <w:tcPr>
            <w:tcW w:w="714" w:type="pct"/>
          </w:tcPr>
          <w:p w14:paraId="3B74C3E7" w14:textId="77777777" w:rsidR="00D70EB6" w:rsidRPr="00225505" w:rsidRDefault="00D70EB6" w:rsidP="00D70EB6">
            <w:pPr>
              <w:spacing w:after="0" w:line="240" w:lineRule="auto"/>
              <w:rPr>
                <w:rFonts w:eastAsia="Times New Roman"/>
                <w:sz w:val="22"/>
                <w:lang w:eastAsia="lv-LV"/>
              </w:rPr>
            </w:pPr>
          </w:p>
        </w:tc>
        <w:tc>
          <w:tcPr>
            <w:tcW w:w="2523" w:type="pct"/>
          </w:tcPr>
          <w:p w14:paraId="098C50EF" w14:textId="77777777" w:rsidR="00D70EB6" w:rsidRPr="00225505" w:rsidRDefault="00D70EB6" w:rsidP="00D70EB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67099665" w14:textId="77777777" w:rsidR="00D70EB6" w:rsidRPr="00225505" w:rsidRDefault="00D70EB6" w:rsidP="00D70EB6">
            <w:pPr>
              <w:spacing w:after="0" w:line="240" w:lineRule="auto"/>
              <w:rPr>
                <w:rFonts w:eastAsia="Times New Roman"/>
                <w:sz w:val="22"/>
                <w:lang w:eastAsia="lv-LV"/>
              </w:rPr>
            </w:pPr>
          </w:p>
        </w:tc>
      </w:tr>
      <w:tr w:rsidR="00D70EB6" w:rsidRPr="00225505" w14:paraId="7A54DC16" w14:textId="77777777" w:rsidTr="00D70EB6">
        <w:tc>
          <w:tcPr>
            <w:tcW w:w="848" w:type="pct"/>
          </w:tcPr>
          <w:p w14:paraId="04FD6B4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 daļas a) apakšpunkts</w:t>
            </w:r>
          </w:p>
        </w:tc>
        <w:tc>
          <w:tcPr>
            <w:tcW w:w="714" w:type="pct"/>
          </w:tcPr>
          <w:p w14:paraId="09090EDC" w14:textId="77777777" w:rsidR="00D70EB6" w:rsidRPr="00225505" w:rsidRDefault="00D70EB6" w:rsidP="00D70EB6">
            <w:pPr>
              <w:spacing w:after="0" w:line="240" w:lineRule="auto"/>
              <w:rPr>
                <w:rFonts w:eastAsia="Times New Roman"/>
                <w:sz w:val="22"/>
                <w:lang w:eastAsia="lv-LV"/>
              </w:rPr>
            </w:pPr>
          </w:p>
        </w:tc>
        <w:tc>
          <w:tcPr>
            <w:tcW w:w="2523" w:type="pct"/>
          </w:tcPr>
          <w:p w14:paraId="3B8BCAC4"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7CEE878F" w14:textId="77777777" w:rsidR="00D70EB6" w:rsidRPr="00225505" w:rsidRDefault="00D70EB6" w:rsidP="00D70EB6">
            <w:pPr>
              <w:spacing w:after="0" w:line="240" w:lineRule="auto"/>
              <w:rPr>
                <w:color w:val="000000"/>
                <w:sz w:val="22"/>
              </w:rPr>
            </w:pPr>
            <w:r w:rsidRPr="00225505">
              <w:rPr>
                <w:color w:val="000000"/>
                <w:sz w:val="22"/>
              </w:rPr>
              <w:t xml:space="preserve">Ministru kabineta </w:t>
            </w:r>
            <w:r w:rsidRPr="00225505">
              <w:rPr>
                <w:rFonts w:eastAsia="Times New Roman"/>
                <w:sz w:val="22"/>
                <w:lang w:eastAsia="lv-LV"/>
              </w:rPr>
              <w:t xml:space="preserve">2009. gada 10. marta </w:t>
            </w:r>
            <w:r w:rsidRPr="00225505">
              <w:rPr>
                <w:color w:val="000000"/>
                <w:sz w:val="22"/>
              </w:rPr>
              <w:t>noteikumu Nr.221 „Noteikumi par elektroenerģijas ražošanu un cenu noteikšanu, ražojot elektroenerģiju koģenerācijā” 29.2. apakšpunkts.</w:t>
            </w:r>
          </w:p>
        </w:tc>
        <w:tc>
          <w:tcPr>
            <w:tcW w:w="915" w:type="pct"/>
          </w:tcPr>
          <w:p w14:paraId="65D3684A" w14:textId="77777777" w:rsidR="00D70EB6" w:rsidRPr="00225505" w:rsidRDefault="00D70EB6" w:rsidP="00D70EB6">
            <w:pPr>
              <w:spacing w:after="0" w:line="240" w:lineRule="auto"/>
              <w:rPr>
                <w:rFonts w:eastAsia="Times New Roman"/>
                <w:sz w:val="22"/>
                <w:lang w:eastAsia="lv-LV"/>
              </w:rPr>
            </w:pPr>
            <w:r w:rsidRPr="00225505">
              <w:rPr>
                <w:spacing w:val="-2"/>
                <w:sz w:val="22"/>
              </w:rPr>
              <w:t>Neparedz stingrākas prasības</w:t>
            </w:r>
          </w:p>
        </w:tc>
      </w:tr>
      <w:tr w:rsidR="00D70EB6" w:rsidRPr="00225505" w14:paraId="53D339E6" w14:textId="77777777" w:rsidTr="00D70EB6">
        <w:tc>
          <w:tcPr>
            <w:tcW w:w="848" w:type="pct"/>
          </w:tcPr>
          <w:p w14:paraId="248C25D7"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 daļas b) apakšpunkts</w:t>
            </w:r>
          </w:p>
        </w:tc>
        <w:tc>
          <w:tcPr>
            <w:tcW w:w="714" w:type="pct"/>
          </w:tcPr>
          <w:p w14:paraId="2F9467AC" w14:textId="77777777" w:rsidR="00D70EB6" w:rsidRPr="00225505" w:rsidRDefault="00D70EB6" w:rsidP="00D70EB6">
            <w:pPr>
              <w:spacing w:after="0" w:line="240" w:lineRule="auto"/>
              <w:rPr>
                <w:rFonts w:eastAsia="Times New Roman"/>
                <w:sz w:val="22"/>
                <w:lang w:eastAsia="lv-LV"/>
              </w:rPr>
            </w:pPr>
          </w:p>
        </w:tc>
        <w:tc>
          <w:tcPr>
            <w:tcW w:w="2523" w:type="pct"/>
          </w:tcPr>
          <w:p w14:paraId="6B59FEA8" w14:textId="77777777" w:rsidR="00D70EB6" w:rsidRPr="00225505" w:rsidRDefault="00D70EB6" w:rsidP="00D70EB6">
            <w:pPr>
              <w:spacing w:after="0" w:line="240" w:lineRule="auto"/>
              <w:rPr>
                <w:color w:val="000000"/>
                <w:sz w:val="22"/>
              </w:rPr>
            </w:pPr>
            <w:r w:rsidRPr="00225505">
              <w:rPr>
                <w:b/>
                <w:spacing w:val="-2"/>
                <w:sz w:val="22"/>
              </w:rPr>
              <w:t xml:space="preserve">Pārņemts </w:t>
            </w:r>
            <w:r w:rsidRPr="00225505">
              <w:rPr>
                <w:b/>
                <w:color w:val="000000"/>
                <w:sz w:val="22"/>
              </w:rPr>
              <w:t>pilnībā</w:t>
            </w:r>
            <w:r w:rsidRPr="00225505">
              <w:rPr>
                <w:color w:val="000000"/>
                <w:sz w:val="22"/>
              </w:rPr>
              <w:t xml:space="preserve"> </w:t>
            </w:r>
          </w:p>
          <w:p w14:paraId="768B76AD" w14:textId="77777777" w:rsidR="00D70EB6" w:rsidRPr="00225505" w:rsidRDefault="00D70EB6" w:rsidP="00D70EB6">
            <w:pPr>
              <w:spacing w:after="0" w:line="240" w:lineRule="auto"/>
              <w:rPr>
                <w:color w:val="000000"/>
                <w:sz w:val="22"/>
              </w:rPr>
            </w:pPr>
            <w:r w:rsidRPr="00225505">
              <w:rPr>
                <w:color w:val="000000"/>
                <w:sz w:val="22"/>
              </w:rPr>
              <w:t xml:space="preserve">Ministru kabineta </w:t>
            </w:r>
            <w:r w:rsidRPr="00225505">
              <w:rPr>
                <w:rFonts w:eastAsia="Times New Roman"/>
                <w:sz w:val="22"/>
                <w:lang w:eastAsia="lv-LV"/>
              </w:rPr>
              <w:t xml:space="preserve">2009. gada 10. marta </w:t>
            </w:r>
            <w:r w:rsidRPr="00225505">
              <w:rPr>
                <w:color w:val="000000"/>
                <w:sz w:val="22"/>
              </w:rPr>
              <w:t>noteikumu Nr.221 „Noteikumi par elektroenerģijas ražošanu un cenu noteikšanu, ražojot elektroenerģiju koģenerācijā” 29.3. apakšpunkts un 4. pielikums.</w:t>
            </w:r>
          </w:p>
        </w:tc>
        <w:tc>
          <w:tcPr>
            <w:tcW w:w="915" w:type="pct"/>
          </w:tcPr>
          <w:p w14:paraId="5F54D098"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FAA94F0" w14:textId="77777777" w:rsidTr="00D70EB6">
        <w:tc>
          <w:tcPr>
            <w:tcW w:w="848" w:type="pct"/>
          </w:tcPr>
          <w:p w14:paraId="69610ED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 daļas c), d), e) apakšpunkti</w:t>
            </w:r>
          </w:p>
        </w:tc>
        <w:tc>
          <w:tcPr>
            <w:tcW w:w="714" w:type="pct"/>
          </w:tcPr>
          <w:p w14:paraId="4B83F3C0" w14:textId="77777777" w:rsidR="00D70EB6" w:rsidRPr="00225505" w:rsidRDefault="00D70EB6" w:rsidP="00D70EB6">
            <w:pPr>
              <w:spacing w:after="0" w:line="240" w:lineRule="auto"/>
              <w:rPr>
                <w:rFonts w:eastAsia="Times New Roman"/>
                <w:sz w:val="22"/>
                <w:lang w:eastAsia="lv-LV"/>
              </w:rPr>
            </w:pPr>
          </w:p>
        </w:tc>
        <w:tc>
          <w:tcPr>
            <w:tcW w:w="2523" w:type="pct"/>
          </w:tcPr>
          <w:p w14:paraId="202AE0D2" w14:textId="77777777" w:rsidR="00D70EB6" w:rsidRPr="00225505" w:rsidRDefault="00D70EB6" w:rsidP="00D70EB6">
            <w:pPr>
              <w:spacing w:after="0" w:line="240" w:lineRule="auto"/>
              <w:rPr>
                <w:color w:val="000000"/>
                <w:sz w:val="22"/>
              </w:rPr>
            </w:pPr>
            <w:r w:rsidRPr="00225505">
              <w:rPr>
                <w:b/>
                <w:spacing w:val="-2"/>
                <w:sz w:val="22"/>
              </w:rPr>
              <w:t xml:space="preserve">Pārņemts </w:t>
            </w:r>
            <w:r w:rsidRPr="00225505">
              <w:rPr>
                <w:b/>
                <w:color w:val="000000"/>
                <w:sz w:val="22"/>
              </w:rPr>
              <w:t>pilnībā</w:t>
            </w:r>
            <w:r w:rsidRPr="00225505">
              <w:rPr>
                <w:color w:val="000000"/>
                <w:sz w:val="22"/>
              </w:rPr>
              <w:t xml:space="preserve"> </w:t>
            </w:r>
          </w:p>
          <w:p w14:paraId="27FFAA7D" w14:textId="77777777" w:rsidR="00D70EB6" w:rsidRPr="00225505" w:rsidRDefault="00D70EB6" w:rsidP="00D70EB6">
            <w:pPr>
              <w:spacing w:after="0" w:line="240" w:lineRule="auto"/>
              <w:rPr>
                <w:b/>
                <w:color w:val="000000"/>
                <w:sz w:val="22"/>
              </w:rPr>
            </w:pPr>
            <w:r w:rsidRPr="00225505">
              <w:rPr>
                <w:color w:val="000000"/>
                <w:sz w:val="22"/>
              </w:rPr>
              <w:t xml:space="preserve">Ministru kabineta </w:t>
            </w:r>
            <w:r w:rsidRPr="00225505">
              <w:rPr>
                <w:rFonts w:eastAsia="Times New Roman"/>
                <w:sz w:val="22"/>
                <w:lang w:eastAsia="lv-LV"/>
              </w:rPr>
              <w:t xml:space="preserve">2009. gada 10. marta </w:t>
            </w:r>
            <w:r w:rsidRPr="00225505">
              <w:rPr>
                <w:color w:val="000000"/>
                <w:sz w:val="22"/>
              </w:rPr>
              <w:t>noteikumu Nr.221 „Noteikumi par elektroenerģijas ražošanu un cenu noteikšanu, ražojot elektroenerģiju koģenerācijā” 29.3. apakšpunkts un 4. pielikums.</w:t>
            </w:r>
          </w:p>
        </w:tc>
        <w:tc>
          <w:tcPr>
            <w:tcW w:w="915" w:type="pct"/>
          </w:tcPr>
          <w:p w14:paraId="163C3ADB"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D2DCDE4" w14:textId="77777777" w:rsidTr="00D70EB6">
        <w:tc>
          <w:tcPr>
            <w:tcW w:w="848" w:type="pct"/>
          </w:tcPr>
          <w:p w14:paraId="6E20898F"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II daļa</w:t>
            </w:r>
          </w:p>
        </w:tc>
        <w:tc>
          <w:tcPr>
            <w:tcW w:w="714" w:type="pct"/>
          </w:tcPr>
          <w:p w14:paraId="714A3300" w14:textId="77777777" w:rsidR="00D70EB6" w:rsidRPr="00225505" w:rsidRDefault="00D70EB6" w:rsidP="00D70EB6">
            <w:pPr>
              <w:spacing w:after="0" w:line="240" w:lineRule="auto"/>
              <w:rPr>
                <w:rFonts w:eastAsia="Times New Roman"/>
                <w:sz w:val="22"/>
                <w:lang w:eastAsia="lv-LV"/>
              </w:rPr>
            </w:pPr>
          </w:p>
        </w:tc>
        <w:tc>
          <w:tcPr>
            <w:tcW w:w="2523" w:type="pct"/>
          </w:tcPr>
          <w:p w14:paraId="4693712C" w14:textId="77777777" w:rsidR="00D70EB6" w:rsidRPr="00225505" w:rsidRDefault="00D70EB6" w:rsidP="00D70EB6">
            <w:pPr>
              <w:spacing w:after="0" w:line="240" w:lineRule="auto"/>
              <w:rPr>
                <w:b/>
                <w:color w:val="000000"/>
                <w:sz w:val="22"/>
              </w:rPr>
            </w:pPr>
            <w:r w:rsidRPr="00225505">
              <w:rPr>
                <w:b/>
                <w:color w:val="000000"/>
                <w:sz w:val="22"/>
              </w:rPr>
              <w:t xml:space="preserve">Pārņemts pilnībā </w:t>
            </w:r>
          </w:p>
          <w:p w14:paraId="21698DA9" w14:textId="77777777" w:rsidR="00D70EB6" w:rsidRPr="00225505" w:rsidRDefault="00D70EB6" w:rsidP="00D70EB6">
            <w:pPr>
              <w:spacing w:after="0" w:line="240" w:lineRule="auto"/>
              <w:rPr>
                <w:sz w:val="22"/>
              </w:rPr>
            </w:pPr>
            <w:r w:rsidRPr="00225505">
              <w:rPr>
                <w:rFonts w:eastAsiaTheme="minorHAnsi"/>
                <w:bCs/>
                <w:color w:val="000000"/>
                <w:sz w:val="22"/>
              </w:rPr>
              <w:t>Ministru kabineta 2009. gada 10. marta noteikumu Nr.221 „Noteikumi par elektroenerģijas ražošanu un cenu noteikšanu, ražojot elektroenerģiju koģenerācijā” 4. punkts.</w:t>
            </w:r>
          </w:p>
        </w:tc>
        <w:tc>
          <w:tcPr>
            <w:tcW w:w="915" w:type="pct"/>
          </w:tcPr>
          <w:p w14:paraId="696C5CB7" w14:textId="77777777" w:rsidR="00D70EB6" w:rsidRPr="00225505" w:rsidRDefault="00D70EB6" w:rsidP="00D70EB6">
            <w:pPr>
              <w:spacing w:after="0" w:line="240" w:lineRule="auto"/>
              <w:rPr>
                <w:spacing w:val="-2"/>
                <w:sz w:val="22"/>
              </w:rPr>
            </w:pPr>
            <w:r w:rsidRPr="00225505">
              <w:rPr>
                <w:spacing w:val="-2"/>
                <w:sz w:val="22"/>
              </w:rPr>
              <w:t>Neparedz stingrākas prasības</w:t>
            </w:r>
          </w:p>
        </w:tc>
      </w:tr>
      <w:tr w:rsidR="00D70EB6" w:rsidRPr="00225505" w14:paraId="7DDBF9D4" w14:textId="77777777" w:rsidTr="00D70EB6">
        <w:tc>
          <w:tcPr>
            <w:tcW w:w="848" w:type="pct"/>
          </w:tcPr>
          <w:p w14:paraId="614095D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a) apakšpunkts</w:t>
            </w:r>
          </w:p>
        </w:tc>
        <w:tc>
          <w:tcPr>
            <w:tcW w:w="714" w:type="pct"/>
          </w:tcPr>
          <w:p w14:paraId="05C2512D" w14:textId="77777777" w:rsidR="00D70EB6" w:rsidRPr="00225505" w:rsidRDefault="00D70EB6" w:rsidP="00D70EB6">
            <w:pPr>
              <w:ind w:left="-27"/>
              <w:rPr>
                <w:rFonts w:eastAsia="Times New Roman"/>
                <w:sz w:val="22"/>
              </w:rPr>
            </w:pPr>
          </w:p>
        </w:tc>
        <w:tc>
          <w:tcPr>
            <w:tcW w:w="2523" w:type="pct"/>
          </w:tcPr>
          <w:p w14:paraId="0AB0D191" w14:textId="77777777" w:rsidR="00D70EB6" w:rsidRPr="00225505" w:rsidRDefault="00D70EB6" w:rsidP="00D70EB6">
            <w:pPr>
              <w:spacing w:after="0" w:line="240" w:lineRule="auto"/>
              <w:rPr>
                <w:b/>
                <w:spacing w:val="-2"/>
                <w:sz w:val="22"/>
              </w:rPr>
            </w:pPr>
            <w:r w:rsidRPr="00225505">
              <w:rPr>
                <w:b/>
                <w:spacing w:val="-2"/>
                <w:sz w:val="22"/>
              </w:rPr>
              <w:t xml:space="preserve">Pārņemts pilnībā </w:t>
            </w:r>
          </w:p>
          <w:p w14:paraId="3C644D37" w14:textId="77777777" w:rsidR="00D70EB6" w:rsidRPr="00225505" w:rsidRDefault="00D70EB6" w:rsidP="00D70EB6">
            <w:pPr>
              <w:spacing w:after="0" w:line="240" w:lineRule="auto"/>
              <w:rPr>
                <w:color w:val="000000"/>
                <w:sz w:val="22"/>
              </w:rPr>
            </w:pPr>
            <w:r w:rsidRPr="00225505">
              <w:rPr>
                <w:color w:val="000000"/>
                <w:sz w:val="22"/>
              </w:rPr>
              <w:t xml:space="preserve">Ministru kabineta </w:t>
            </w:r>
            <w:r w:rsidRPr="00225505">
              <w:rPr>
                <w:bCs/>
                <w:color w:val="000000"/>
                <w:sz w:val="22"/>
              </w:rPr>
              <w:t>2009. gada 10. marta</w:t>
            </w:r>
            <w:r w:rsidRPr="00225505">
              <w:rPr>
                <w:color w:val="000000"/>
                <w:sz w:val="22"/>
              </w:rPr>
              <w:t xml:space="preserve"> noteikumu Nr.221 „Noteikumi par elektroenerģijas ražošanu un cenu noteikšanu, ražojot elektroenerģiju koģenerācijā” 6. punkts.</w:t>
            </w:r>
          </w:p>
        </w:tc>
        <w:tc>
          <w:tcPr>
            <w:tcW w:w="915" w:type="pct"/>
          </w:tcPr>
          <w:p w14:paraId="6EF310E4"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1E747409" w14:textId="77777777" w:rsidTr="00D70EB6">
        <w:tc>
          <w:tcPr>
            <w:tcW w:w="848" w:type="pct"/>
          </w:tcPr>
          <w:p w14:paraId="7B0C35B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b) apakšpunkts</w:t>
            </w:r>
          </w:p>
        </w:tc>
        <w:tc>
          <w:tcPr>
            <w:tcW w:w="714" w:type="pct"/>
          </w:tcPr>
          <w:p w14:paraId="1E75CFDA" w14:textId="77777777" w:rsidR="00D70EB6" w:rsidRPr="00225505" w:rsidRDefault="00D70EB6" w:rsidP="00D70EB6">
            <w:pPr>
              <w:ind w:left="-27"/>
              <w:rPr>
                <w:rFonts w:eastAsia="Times New Roman"/>
                <w:sz w:val="22"/>
              </w:rPr>
            </w:pPr>
          </w:p>
        </w:tc>
        <w:tc>
          <w:tcPr>
            <w:tcW w:w="2523" w:type="pct"/>
          </w:tcPr>
          <w:p w14:paraId="28B3A95A" w14:textId="77777777" w:rsidR="00D70EB6" w:rsidRPr="00225505" w:rsidRDefault="00D70EB6" w:rsidP="00D70EB6">
            <w:pPr>
              <w:spacing w:after="0" w:line="240" w:lineRule="auto"/>
              <w:rPr>
                <w:b/>
                <w:spacing w:val="-2"/>
                <w:sz w:val="22"/>
              </w:rPr>
            </w:pPr>
            <w:r w:rsidRPr="00225505">
              <w:rPr>
                <w:b/>
                <w:spacing w:val="-2"/>
                <w:sz w:val="22"/>
              </w:rPr>
              <w:t xml:space="preserve">Pārņemts pilnībā </w:t>
            </w:r>
          </w:p>
          <w:p w14:paraId="0F749C4B" w14:textId="77777777" w:rsidR="00D70EB6" w:rsidRPr="00225505" w:rsidRDefault="00D70EB6" w:rsidP="00D70EB6">
            <w:pPr>
              <w:spacing w:after="0" w:line="240" w:lineRule="auto"/>
              <w:rPr>
                <w:color w:val="000000"/>
                <w:sz w:val="22"/>
              </w:rPr>
            </w:pPr>
            <w:r w:rsidRPr="00225505">
              <w:rPr>
                <w:color w:val="000000"/>
                <w:sz w:val="22"/>
              </w:rPr>
              <w:t xml:space="preserve">Ministru kabineta </w:t>
            </w:r>
            <w:r w:rsidRPr="00225505">
              <w:rPr>
                <w:bCs/>
                <w:color w:val="000000"/>
                <w:sz w:val="22"/>
              </w:rPr>
              <w:t>2009. gada 10. marta</w:t>
            </w:r>
            <w:r w:rsidRPr="00225505">
              <w:rPr>
                <w:color w:val="000000"/>
                <w:sz w:val="22"/>
              </w:rPr>
              <w:t xml:space="preserve"> noteikumu Nr.221 „Noteikumi par elektroenerģijas ražošanu un cenu noteikšanu, ražojot elektroenerģiju koģenerācijā” 5. punkts.</w:t>
            </w:r>
          </w:p>
        </w:tc>
        <w:tc>
          <w:tcPr>
            <w:tcW w:w="915" w:type="pct"/>
          </w:tcPr>
          <w:p w14:paraId="079C9E60"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67A02B56" w14:textId="77777777" w:rsidTr="00D70EB6">
        <w:tc>
          <w:tcPr>
            <w:tcW w:w="848" w:type="pct"/>
          </w:tcPr>
          <w:p w14:paraId="749448B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c) apakšpunkts</w:t>
            </w:r>
          </w:p>
        </w:tc>
        <w:tc>
          <w:tcPr>
            <w:tcW w:w="714" w:type="pct"/>
          </w:tcPr>
          <w:p w14:paraId="77B6B7AC" w14:textId="77777777" w:rsidR="00D70EB6" w:rsidRPr="00225505" w:rsidRDefault="00D70EB6" w:rsidP="00D70EB6">
            <w:pPr>
              <w:spacing w:after="0" w:line="240" w:lineRule="auto"/>
              <w:rPr>
                <w:rFonts w:eastAsia="Times New Roman"/>
                <w:sz w:val="22"/>
                <w:lang w:eastAsia="lv-LV"/>
              </w:rPr>
            </w:pPr>
          </w:p>
        </w:tc>
        <w:tc>
          <w:tcPr>
            <w:tcW w:w="2523" w:type="pct"/>
          </w:tcPr>
          <w:p w14:paraId="37B13300" w14:textId="77777777" w:rsidR="00D70EB6" w:rsidRPr="00225505" w:rsidRDefault="00D70EB6" w:rsidP="00D70EB6">
            <w:pPr>
              <w:spacing w:after="0" w:line="240" w:lineRule="auto"/>
              <w:rPr>
                <w:b/>
                <w:color w:val="000000"/>
                <w:sz w:val="22"/>
              </w:rPr>
            </w:pPr>
            <w:r w:rsidRPr="00225505">
              <w:rPr>
                <w:b/>
                <w:color w:val="000000"/>
                <w:sz w:val="22"/>
              </w:rPr>
              <w:t>Nav pārņemts</w:t>
            </w:r>
          </w:p>
          <w:p w14:paraId="23FE6809" w14:textId="77777777" w:rsidR="00D70EB6" w:rsidRPr="00225505" w:rsidRDefault="00D70EB6" w:rsidP="00D70EB6">
            <w:pPr>
              <w:spacing w:after="0" w:line="240" w:lineRule="auto"/>
              <w:rPr>
                <w:sz w:val="22"/>
              </w:rPr>
            </w:pPr>
            <w:r w:rsidRPr="00225505">
              <w:rPr>
                <w:sz w:val="22"/>
              </w:rPr>
              <w:t xml:space="preserve">Prasības </w:t>
            </w:r>
            <w:r w:rsidRPr="00225505">
              <w:rPr>
                <w:rFonts w:eastAsia="Times New Roman"/>
                <w:sz w:val="22"/>
                <w:lang w:eastAsia="lv-LV"/>
              </w:rPr>
              <w:t xml:space="preserve">tiks pārņemtas ar </w:t>
            </w:r>
            <w:r w:rsidRPr="00225505">
              <w:rPr>
                <w:sz w:val="22"/>
              </w:rPr>
              <w:t>Ministru kabineta noteikumu projektu, ko paredzēts izdot, pamatojoties uz likumprojektu „Grozījumi Enerģētikas likumā”</w:t>
            </w:r>
          </w:p>
          <w:p w14:paraId="71E9DD5C" w14:textId="77777777" w:rsidR="00D70EB6" w:rsidRPr="00225505" w:rsidRDefault="00D70EB6" w:rsidP="00D70EB6">
            <w:pPr>
              <w:spacing w:after="0" w:line="240" w:lineRule="auto"/>
              <w:rPr>
                <w:color w:val="000000"/>
                <w:sz w:val="22"/>
              </w:rPr>
            </w:pPr>
            <w:r w:rsidRPr="00225505">
              <w:rPr>
                <w:spacing w:val="-2"/>
                <w:sz w:val="22"/>
              </w:rPr>
              <w:t>Atbildīgā Ekonomikas ministrija</w:t>
            </w:r>
          </w:p>
        </w:tc>
        <w:tc>
          <w:tcPr>
            <w:tcW w:w="915" w:type="pct"/>
          </w:tcPr>
          <w:p w14:paraId="33DE0630"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B76C5F0" w14:textId="77777777" w:rsidTr="00D70EB6">
        <w:tc>
          <w:tcPr>
            <w:tcW w:w="848" w:type="pct"/>
          </w:tcPr>
          <w:p w14:paraId="06AB828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d) apakšpunkts</w:t>
            </w:r>
          </w:p>
        </w:tc>
        <w:tc>
          <w:tcPr>
            <w:tcW w:w="714" w:type="pct"/>
          </w:tcPr>
          <w:p w14:paraId="7CBB00F4" w14:textId="77777777" w:rsidR="00D70EB6" w:rsidRPr="00225505" w:rsidRDefault="00D70EB6" w:rsidP="00D70EB6">
            <w:pPr>
              <w:ind w:left="-27"/>
              <w:rPr>
                <w:rFonts w:eastAsia="Times New Roman"/>
                <w:sz w:val="22"/>
              </w:rPr>
            </w:pPr>
          </w:p>
        </w:tc>
        <w:tc>
          <w:tcPr>
            <w:tcW w:w="2523" w:type="pct"/>
          </w:tcPr>
          <w:p w14:paraId="2D208C46" w14:textId="77777777" w:rsidR="00D70EB6" w:rsidRPr="00225505" w:rsidRDefault="00D70EB6" w:rsidP="00D70EB6">
            <w:pPr>
              <w:spacing w:after="0" w:line="240" w:lineRule="auto"/>
              <w:rPr>
                <w:b/>
                <w:color w:val="000000"/>
                <w:sz w:val="22"/>
              </w:rPr>
            </w:pPr>
            <w:r w:rsidRPr="00225505">
              <w:rPr>
                <w:b/>
                <w:color w:val="000000"/>
                <w:sz w:val="22"/>
              </w:rPr>
              <w:t>Nav pārņemts</w:t>
            </w:r>
          </w:p>
          <w:p w14:paraId="54B2282E" w14:textId="77777777" w:rsidR="00D70EB6" w:rsidRPr="00225505" w:rsidRDefault="00D70EB6" w:rsidP="00D70EB6">
            <w:pPr>
              <w:spacing w:after="0" w:line="240" w:lineRule="auto"/>
              <w:rPr>
                <w:sz w:val="22"/>
              </w:rPr>
            </w:pPr>
            <w:r w:rsidRPr="00225505">
              <w:rPr>
                <w:sz w:val="22"/>
              </w:rPr>
              <w:t xml:space="preserve">Prasības </w:t>
            </w:r>
            <w:r w:rsidRPr="00225505">
              <w:rPr>
                <w:rFonts w:eastAsia="Times New Roman"/>
                <w:sz w:val="22"/>
                <w:lang w:eastAsia="lv-LV"/>
              </w:rPr>
              <w:t xml:space="preserve">tiks pārņemtas ar </w:t>
            </w:r>
            <w:r w:rsidRPr="00225505">
              <w:rPr>
                <w:sz w:val="22"/>
              </w:rPr>
              <w:t>Ministru kabineta noteikumu projektu, ko paredzēts izdot, pamatojoties uz likumprojektu „Grozījumi Enerģētikas likumā”</w:t>
            </w:r>
          </w:p>
          <w:p w14:paraId="51BC42E1" w14:textId="77777777" w:rsidR="00D70EB6" w:rsidRPr="00225505" w:rsidRDefault="00D70EB6" w:rsidP="00D70EB6">
            <w:pPr>
              <w:spacing w:after="0" w:line="240" w:lineRule="auto"/>
              <w:rPr>
                <w:b/>
                <w:color w:val="000000"/>
                <w:sz w:val="22"/>
              </w:rPr>
            </w:pPr>
            <w:r w:rsidRPr="00225505">
              <w:rPr>
                <w:spacing w:val="-2"/>
                <w:sz w:val="22"/>
              </w:rPr>
              <w:t>Atbildīgā Ekonomikas ministrija</w:t>
            </w:r>
          </w:p>
        </w:tc>
        <w:tc>
          <w:tcPr>
            <w:tcW w:w="915" w:type="pct"/>
          </w:tcPr>
          <w:p w14:paraId="3E5E873B"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AAD5C3A" w14:textId="77777777" w:rsidTr="00D70EB6">
        <w:trPr>
          <w:trHeight w:val="1663"/>
        </w:trPr>
        <w:tc>
          <w:tcPr>
            <w:tcW w:w="848" w:type="pct"/>
          </w:tcPr>
          <w:p w14:paraId="26946A6C" w14:textId="77777777" w:rsidR="00D70EB6" w:rsidRPr="00225505" w:rsidRDefault="00D70EB6" w:rsidP="00D70EB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II pielikuma e) apakšpunkts</w:t>
            </w:r>
          </w:p>
        </w:tc>
        <w:tc>
          <w:tcPr>
            <w:tcW w:w="714" w:type="pct"/>
          </w:tcPr>
          <w:p w14:paraId="26C369BB" w14:textId="77777777" w:rsidR="00D70EB6" w:rsidRPr="00225505" w:rsidRDefault="00D70EB6" w:rsidP="00D70EB6">
            <w:pPr>
              <w:ind w:left="-27"/>
              <w:rPr>
                <w:rFonts w:eastAsia="Times New Roman"/>
                <w:sz w:val="22"/>
              </w:rPr>
            </w:pPr>
          </w:p>
        </w:tc>
        <w:tc>
          <w:tcPr>
            <w:tcW w:w="2523" w:type="pct"/>
          </w:tcPr>
          <w:p w14:paraId="31BC0320" w14:textId="77777777" w:rsidR="00D70EB6" w:rsidRPr="00225505" w:rsidRDefault="00D70EB6" w:rsidP="00D70EB6">
            <w:pPr>
              <w:spacing w:after="0" w:line="240" w:lineRule="auto"/>
              <w:rPr>
                <w:b/>
                <w:color w:val="000000"/>
                <w:sz w:val="22"/>
              </w:rPr>
            </w:pPr>
            <w:r w:rsidRPr="00225505">
              <w:rPr>
                <w:b/>
                <w:color w:val="000000"/>
                <w:sz w:val="22"/>
              </w:rPr>
              <w:t>Nav pārņemts</w:t>
            </w:r>
          </w:p>
          <w:p w14:paraId="14D0B473" w14:textId="77777777" w:rsidR="00D70EB6" w:rsidRPr="00225505" w:rsidRDefault="00D70EB6" w:rsidP="00D70EB6">
            <w:pPr>
              <w:spacing w:after="0" w:line="240" w:lineRule="auto"/>
              <w:rPr>
                <w:sz w:val="22"/>
              </w:rPr>
            </w:pPr>
            <w:r w:rsidRPr="00225505">
              <w:rPr>
                <w:sz w:val="22"/>
              </w:rPr>
              <w:t xml:space="preserve">Prasības </w:t>
            </w:r>
            <w:r w:rsidRPr="00225505">
              <w:rPr>
                <w:rFonts w:eastAsia="Times New Roman"/>
                <w:sz w:val="22"/>
                <w:lang w:eastAsia="lv-LV"/>
              </w:rPr>
              <w:t xml:space="preserve">tiks pārņemtas ar </w:t>
            </w:r>
            <w:r w:rsidRPr="00225505">
              <w:rPr>
                <w:sz w:val="22"/>
              </w:rPr>
              <w:t>Ministru kabineta noteikumu projektu, ko paredzēts izdot, pamatojoties uz likumprojektu „Grozījumi Enerģētikas likumā”</w:t>
            </w:r>
          </w:p>
          <w:p w14:paraId="25A760BE" w14:textId="77777777" w:rsidR="00D70EB6" w:rsidRPr="00225505" w:rsidRDefault="00D70EB6" w:rsidP="00D70EB6">
            <w:pPr>
              <w:spacing w:after="0" w:line="240" w:lineRule="auto"/>
              <w:rPr>
                <w:b/>
                <w:color w:val="000000"/>
                <w:sz w:val="22"/>
              </w:rPr>
            </w:pPr>
            <w:r w:rsidRPr="00225505">
              <w:rPr>
                <w:spacing w:val="-2"/>
                <w:sz w:val="22"/>
              </w:rPr>
              <w:t>Atbildīgā Ekonomikas ministrija</w:t>
            </w:r>
          </w:p>
        </w:tc>
        <w:tc>
          <w:tcPr>
            <w:tcW w:w="915" w:type="pct"/>
          </w:tcPr>
          <w:p w14:paraId="21371F02"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4EFF965" w14:textId="77777777" w:rsidTr="00D70EB6">
        <w:tc>
          <w:tcPr>
            <w:tcW w:w="848" w:type="pct"/>
          </w:tcPr>
          <w:p w14:paraId="47B8085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f) apakšpunkts</w:t>
            </w:r>
          </w:p>
        </w:tc>
        <w:tc>
          <w:tcPr>
            <w:tcW w:w="714" w:type="pct"/>
          </w:tcPr>
          <w:p w14:paraId="7A25DC2E" w14:textId="77777777" w:rsidR="00D70EB6" w:rsidRPr="00225505" w:rsidRDefault="00D70EB6" w:rsidP="00D70EB6">
            <w:pPr>
              <w:ind w:left="-27"/>
              <w:rPr>
                <w:rFonts w:eastAsia="Times New Roman"/>
                <w:sz w:val="22"/>
              </w:rPr>
            </w:pPr>
          </w:p>
        </w:tc>
        <w:tc>
          <w:tcPr>
            <w:tcW w:w="2523" w:type="pct"/>
          </w:tcPr>
          <w:p w14:paraId="197CCF58" w14:textId="77777777" w:rsidR="00D70EB6" w:rsidRPr="00225505" w:rsidRDefault="00D70EB6" w:rsidP="00D70EB6">
            <w:pPr>
              <w:spacing w:after="0" w:line="240" w:lineRule="auto"/>
              <w:rPr>
                <w:b/>
                <w:color w:val="000000"/>
                <w:sz w:val="22"/>
              </w:rPr>
            </w:pPr>
            <w:r w:rsidRPr="00225505">
              <w:rPr>
                <w:b/>
                <w:color w:val="000000"/>
                <w:sz w:val="22"/>
              </w:rPr>
              <w:t>Nav pārņemts</w:t>
            </w:r>
          </w:p>
          <w:p w14:paraId="642B158B" w14:textId="77777777" w:rsidR="00D70EB6" w:rsidRPr="00225505" w:rsidRDefault="00D70EB6" w:rsidP="00D70EB6">
            <w:pPr>
              <w:spacing w:after="0" w:line="240" w:lineRule="auto"/>
              <w:rPr>
                <w:sz w:val="22"/>
              </w:rPr>
            </w:pPr>
            <w:r w:rsidRPr="00225505">
              <w:rPr>
                <w:sz w:val="22"/>
              </w:rPr>
              <w:t xml:space="preserve">Prasības </w:t>
            </w:r>
            <w:r w:rsidRPr="00225505">
              <w:rPr>
                <w:rFonts w:eastAsia="Times New Roman"/>
                <w:sz w:val="22"/>
                <w:lang w:eastAsia="lv-LV"/>
              </w:rPr>
              <w:t xml:space="preserve">tiks pārņemtas ar </w:t>
            </w:r>
            <w:r w:rsidRPr="00225505">
              <w:rPr>
                <w:sz w:val="22"/>
              </w:rPr>
              <w:t>Ministru kabineta noteikumu projektu, ko paredzēts izdot, pamatojoties uz likumprojektu „Grozījumi Enerģētikas likumā”</w:t>
            </w:r>
          </w:p>
          <w:p w14:paraId="63E666A3" w14:textId="77777777" w:rsidR="00D70EB6" w:rsidRPr="00225505" w:rsidRDefault="00D70EB6" w:rsidP="00D70EB6">
            <w:pPr>
              <w:spacing w:after="0" w:line="240" w:lineRule="auto"/>
              <w:rPr>
                <w:color w:val="000000"/>
                <w:sz w:val="22"/>
              </w:rPr>
            </w:pPr>
            <w:r w:rsidRPr="00225505">
              <w:rPr>
                <w:spacing w:val="-2"/>
                <w:sz w:val="22"/>
              </w:rPr>
              <w:t>Atbildīgā Ekonomikas ministrija</w:t>
            </w:r>
          </w:p>
        </w:tc>
        <w:tc>
          <w:tcPr>
            <w:tcW w:w="915" w:type="pct"/>
          </w:tcPr>
          <w:p w14:paraId="18FC5FB2"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3E58985" w14:textId="77777777" w:rsidTr="00D70EB6">
        <w:tc>
          <w:tcPr>
            <w:tcW w:w="848" w:type="pct"/>
          </w:tcPr>
          <w:p w14:paraId="253F675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III pielikums</w:t>
            </w:r>
          </w:p>
        </w:tc>
        <w:tc>
          <w:tcPr>
            <w:tcW w:w="714" w:type="pct"/>
          </w:tcPr>
          <w:p w14:paraId="0C6C51AB" w14:textId="77777777" w:rsidR="00D70EB6" w:rsidRPr="00225505" w:rsidRDefault="00D70EB6" w:rsidP="00D70EB6">
            <w:pPr>
              <w:spacing w:after="0" w:line="240" w:lineRule="auto"/>
              <w:rPr>
                <w:rFonts w:eastAsia="Times New Roman"/>
                <w:sz w:val="22"/>
                <w:lang w:eastAsia="lv-LV"/>
              </w:rPr>
            </w:pPr>
          </w:p>
        </w:tc>
        <w:tc>
          <w:tcPr>
            <w:tcW w:w="2523" w:type="pct"/>
          </w:tcPr>
          <w:p w14:paraId="3285D787"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53AA17AE" w14:textId="77777777" w:rsidR="00D70EB6" w:rsidRPr="00225505" w:rsidRDefault="00D70EB6" w:rsidP="00D70EB6">
            <w:pPr>
              <w:spacing w:after="0" w:line="240" w:lineRule="auto"/>
              <w:rPr>
                <w:color w:val="000000"/>
                <w:sz w:val="22"/>
              </w:rPr>
            </w:pPr>
            <w:r w:rsidRPr="00225505">
              <w:rPr>
                <w:color w:val="000000"/>
                <w:sz w:val="22"/>
              </w:rPr>
              <w:t xml:space="preserve">Prasības pārņemtas ar 2016.gada 3.marta „Grozījumiem Publisko iepirkumu likumā 46 </w:t>
            </w:r>
            <w:r w:rsidRPr="00225505">
              <w:rPr>
                <w:color w:val="000000"/>
                <w:sz w:val="22"/>
                <w:vertAlign w:val="superscript"/>
              </w:rPr>
              <w:t xml:space="preserve">2 </w:t>
            </w:r>
            <w:r w:rsidRPr="00225505">
              <w:rPr>
                <w:color w:val="000000"/>
                <w:sz w:val="22"/>
              </w:rPr>
              <w:t>pantu.</w:t>
            </w:r>
          </w:p>
          <w:p w14:paraId="3F5B4C8C" w14:textId="77777777" w:rsidR="00D70EB6" w:rsidRPr="00225505" w:rsidRDefault="00D70EB6" w:rsidP="00D70EB6">
            <w:pPr>
              <w:spacing w:after="0" w:line="240" w:lineRule="auto"/>
              <w:rPr>
                <w:color w:val="000000"/>
                <w:sz w:val="22"/>
              </w:rPr>
            </w:pPr>
          </w:p>
        </w:tc>
        <w:tc>
          <w:tcPr>
            <w:tcW w:w="915" w:type="pct"/>
          </w:tcPr>
          <w:p w14:paraId="2C9464A3"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413BEB68" w14:textId="77777777" w:rsidTr="00D70EB6">
        <w:tc>
          <w:tcPr>
            <w:tcW w:w="848" w:type="pct"/>
          </w:tcPr>
          <w:p w14:paraId="27D9980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IV pielikums</w:t>
            </w:r>
          </w:p>
        </w:tc>
        <w:tc>
          <w:tcPr>
            <w:tcW w:w="714" w:type="pct"/>
          </w:tcPr>
          <w:p w14:paraId="61A9D673" w14:textId="77777777" w:rsidR="00D70EB6" w:rsidRPr="00225505" w:rsidRDefault="00D70EB6" w:rsidP="00D70EB6">
            <w:pPr>
              <w:spacing w:after="0" w:line="240" w:lineRule="auto"/>
              <w:rPr>
                <w:rFonts w:eastAsia="Times New Roman"/>
                <w:sz w:val="22"/>
                <w:lang w:eastAsia="lv-LV"/>
              </w:rPr>
            </w:pPr>
          </w:p>
        </w:tc>
        <w:tc>
          <w:tcPr>
            <w:tcW w:w="2523" w:type="pct"/>
          </w:tcPr>
          <w:p w14:paraId="4B94E36D"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29E5AAC9" w14:textId="77777777" w:rsidR="00D70EB6" w:rsidRPr="00225505" w:rsidRDefault="00D70EB6" w:rsidP="00D70EB6">
            <w:pPr>
              <w:spacing w:after="0" w:line="240" w:lineRule="auto"/>
              <w:rPr>
                <w:sz w:val="22"/>
              </w:rPr>
            </w:pPr>
            <w:r w:rsidRPr="00225505">
              <w:rPr>
                <w:rFonts w:eastAsia="Times New Roman"/>
                <w:sz w:val="22"/>
                <w:lang w:eastAsia="lv-LV"/>
              </w:rPr>
              <w:t xml:space="preserve">1) Pārrēķina koeficienti TJ pieejami Centrālās statistikas pārvaldes datu bāzē </w:t>
            </w:r>
            <w:r w:rsidRPr="00225505">
              <w:rPr>
                <w:sz w:val="22"/>
              </w:rPr>
              <w:t>ENG02. ENERGOBILANCE, TJ (NACE 2.red.)</w:t>
            </w:r>
            <w:r w:rsidRPr="00225505">
              <w:rPr>
                <w:rStyle w:val="FootnoteReference"/>
                <w:sz w:val="22"/>
              </w:rPr>
              <w:footnoteReference w:id="52"/>
            </w:r>
            <w:r w:rsidRPr="00225505">
              <w:rPr>
                <w:sz w:val="22"/>
              </w:rPr>
              <w:t>;</w:t>
            </w:r>
          </w:p>
          <w:p w14:paraId="6AD5A0DB" w14:textId="77777777" w:rsidR="00D70EB6" w:rsidRPr="00225505" w:rsidRDefault="00D70EB6" w:rsidP="00D70EB6">
            <w:pPr>
              <w:spacing w:after="0" w:line="240" w:lineRule="auto"/>
              <w:rPr>
                <w:sz w:val="22"/>
                <w:shd w:val="clear" w:color="auto" w:fill="FFFFFF"/>
              </w:rPr>
            </w:pPr>
            <w:r w:rsidRPr="00225505">
              <w:rPr>
                <w:rFonts w:eastAsia="Times New Roman"/>
                <w:sz w:val="22"/>
                <w:lang w:eastAsia="lv-LV"/>
              </w:rPr>
              <w:t>2) Pārrēķina koeficienti TJ Centrālās statistikas pārvaldes datu bāzē</w:t>
            </w:r>
            <w:r w:rsidRPr="00225505">
              <w:rPr>
                <w:sz w:val="22"/>
                <w:shd w:val="clear" w:color="auto" w:fill="FFFFFF"/>
              </w:rPr>
              <w:t xml:space="preserve"> ENG04. ENERGOBILANCE, TJ, tūkst.toe (NACE 1.1.red.)</w:t>
            </w:r>
            <w:r w:rsidRPr="00225505">
              <w:rPr>
                <w:rStyle w:val="FootnoteReference"/>
                <w:sz w:val="22"/>
                <w:shd w:val="clear" w:color="auto" w:fill="FFFFFF"/>
              </w:rPr>
              <w:footnoteReference w:id="53"/>
            </w:r>
            <w:r w:rsidRPr="00225505">
              <w:rPr>
                <w:sz w:val="22"/>
                <w:shd w:val="clear" w:color="auto" w:fill="FFFFFF"/>
              </w:rPr>
              <w:t>;</w:t>
            </w:r>
          </w:p>
          <w:p w14:paraId="2088E879" w14:textId="77777777" w:rsidR="00D70EB6" w:rsidRPr="00225505" w:rsidRDefault="00D70EB6" w:rsidP="00D70EB6">
            <w:pPr>
              <w:spacing w:after="0" w:line="240" w:lineRule="auto"/>
              <w:rPr>
                <w:color w:val="000000"/>
                <w:sz w:val="22"/>
              </w:rPr>
            </w:pPr>
            <w:r w:rsidRPr="00225505">
              <w:rPr>
                <w:color w:val="000000"/>
                <w:sz w:val="22"/>
              </w:rPr>
              <w:t>3) Ekonomikas ministrijas un Centrālās statistikas pārvaldes kopīgajā izdevumā „Latvijas enerģētikas skaitļos”</w:t>
            </w:r>
            <w:r w:rsidRPr="00225505">
              <w:rPr>
                <w:rStyle w:val="FootnoteReference"/>
                <w:color w:val="000000"/>
                <w:sz w:val="22"/>
              </w:rPr>
              <w:footnoteReference w:id="54"/>
            </w:r>
            <w:r w:rsidRPr="00225505">
              <w:rPr>
                <w:color w:val="FF0000"/>
                <w:sz w:val="22"/>
                <w:lang w:eastAsia="lv-LV"/>
              </w:rPr>
              <w:t>.</w:t>
            </w:r>
          </w:p>
        </w:tc>
        <w:tc>
          <w:tcPr>
            <w:tcW w:w="915" w:type="pct"/>
          </w:tcPr>
          <w:p w14:paraId="3F4B27A0"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E5B53F1" w14:textId="77777777" w:rsidTr="00D70EB6">
        <w:tc>
          <w:tcPr>
            <w:tcW w:w="848" w:type="pct"/>
          </w:tcPr>
          <w:p w14:paraId="32C2DD28"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 pielikums</w:t>
            </w:r>
          </w:p>
        </w:tc>
        <w:tc>
          <w:tcPr>
            <w:tcW w:w="714" w:type="pct"/>
          </w:tcPr>
          <w:p w14:paraId="78AB2257" w14:textId="77777777" w:rsidR="00D70EB6" w:rsidRPr="00225505" w:rsidRDefault="00D70EB6" w:rsidP="00D70EB6">
            <w:pPr>
              <w:spacing w:after="0" w:line="240" w:lineRule="auto"/>
              <w:rPr>
                <w:rFonts w:eastAsia="Times New Roman"/>
                <w:sz w:val="22"/>
                <w:lang w:eastAsia="lv-LV"/>
              </w:rPr>
            </w:pPr>
          </w:p>
        </w:tc>
        <w:tc>
          <w:tcPr>
            <w:tcW w:w="2523" w:type="pct"/>
          </w:tcPr>
          <w:p w14:paraId="58516980" w14:textId="77777777" w:rsidR="00D70EB6" w:rsidRPr="00225505" w:rsidRDefault="00D70EB6" w:rsidP="00D70EB6">
            <w:pPr>
              <w:spacing w:after="0" w:line="240" w:lineRule="auto"/>
              <w:rPr>
                <w:b/>
                <w:color w:val="000000"/>
                <w:sz w:val="22"/>
              </w:rPr>
            </w:pPr>
            <w:r w:rsidRPr="00225505">
              <w:rPr>
                <w:b/>
                <w:color w:val="000000"/>
                <w:sz w:val="22"/>
              </w:rPr>
              <w:t>Nav pārņemts</w:t>
            </w:r>
          </w:p>
          <w:p w14:paraId="4649441E" w14:textId="77777777" w:rsidR="00D70EB6" w:rsidRPr="00225505" w:rsidRDefault="00D70EB6" w:rsidP="00D70EB6">
            <w:pPr>
              <w:spacing w:after="0" w:line="240" w:lineRule="auto"/>
              <w:rPr>
                <w:sz w:val="22"/>
              </w:rPr>
            </w:pPr>
            <w:r w:rsidRPr="00225505">
              <w:rPr>
                <w:sz w:val="22"/>
              </w:rPr>
              <w:t xml:space="preserve">Prasības </w:t>
            </w:r>
            <w:r w:rsidRPr="00225505">
              <w:rPr>
                <w:rFonts w:eastAsia="Times New Roman"/>
                <w:sz w:val="22"/>
                <w:lang w:eastAsia="lv-LV"/>
              </w:rPr>
              <w:t xml:space="preserve">tiks pārņemtas ar </w:t>
            </w:r>
            <w:r w:rsidRPr="00225505">
              <w:rPr>
                <w:sz w:val="22"/>
              </w:rPr>
              <w:t>Ministru kabineta noteikumu projektu „</w:t>
            </w:r>
            <w:r w:rsidRPr="00225505">
              <w:rPr>
                <w:bCs/>
                <w:sz w:val="22"/>
              </w:rPr>
              <w:t>Energoefektivitātes pienākuma shēma”</w:t>
            </w:r>
            <w:r w:rsidRPr="00225505">
              <w:rPr>
                <w:sz w:val="22"/>
              </w:rPr>
              <w:t>, ko paredzēts izdot, pamatojoties uz likumprojektu „Energoefektivitātes likums”.</w:t>
            </w:r>
          </w:p>
          <w:p w14:paraId="03C70CF7" w14:textId="77777777" w:rsidR="00D70EB6" w:rsidRPr="00225505" w:rsidRDefault="00D70EB6" w:rsidP="00D70EB6">
            <w:pPr>
              <w:spacing w:after="0" w:line="240" w:lineRule="auto"/>
              <w:rPr>
                <w:color w:val="000000"/>
                <w:sz w:val="22"/>
              </w:rPr>
            </w:pPr>
            <w:r w:rsidRPr="00225505">
              <w:rPr>
                <w:color w:val="000000"/>
                <w:sz w:val="22"/>
              </w:rPr>
              <w:t>Atbildīgā Ekonomikas ministrija</w:t>
            </w:r>
          </w:p>
        </w:tc>
        <w:tc>
          <w:tcPr>
            <w:tcW w:w="915" w:type="pct"/>
          </w:tcPr>
          <w:p w14:paraId="06491FF3"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6DE19050" w14:textId="77777777" w:rsidTr="00D70EB6">
        <w:tc>
          <w:tcPr>
            <w:tcW w:w="848" w:type="pct"/>
          </w:tcPr>
          <w:p w14:paraId="50B013E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 pielikums</w:t>
            </w:r>
          </w:p>
        </w:tc>
        <w:tc>
          <w:tcPr>
            <w:tcW w:w="714" w:type="pct"/>
          </w:tcPr>
          <w:p w14:paraId="0DF8461C"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Noteikumu projekta 7.-22. punkts</w:t>
            </w:r>
          </w:p>
        </w:tc>
        <w:tc>
          <w:tcPr>
            <w:tcW w:w="2523" w:type="pct"/>
          </w:tcPr>
          <w:p w14:paraId="08A654B3"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1AE192AF" w14:textId="77777777" w:rsidR="00D70EB6" w:rsidRPr="00225505" w:rsidRDefault="00D70EB6" w:rsidP="00D70EB6">
            <w:pPr>
              <w:spacing w:after="0" w:line="240" w:lineRule="auto"/>
              <w:jc w:val="both"/>
              <w:rPr>
                <w:sz w:val="22"/>
              </w:rPr>
            </w:pPr>
            <w:r w:rsidRPr="00225505">
              <w:rPr>
                <w:sz w:val="22"/>
              </w:rPr>
              <w:t>1) Ministru kabineta 2013. gada 12. marta noteikumi Nr.138 “Noteikumi par rūpniecisko energoauditu”;</w:t>
            </w:r>
          </w:p>
          <w:p w14:paraId="5AC4F0C1" w14:textId="77777777" w:rsidR="00D70EB6" w:rsidRPr="00225505" w:rsidRDefault="00D70EB6" w:rsidP="00D70EB6">
            <w:pPr>
              <w:spacing w:after="0" w:line="240" w:lineRule="auto"/>
              <w:rPr>
                <w:sz w:val="22"/>
              </w:rPr>
            </w:pPr>
            <w:r w:rsidRPr="00225505">
              <w:rPr>
                <w:bCs/>
                <w:sz w:val="22"/>
              </w:rPr>
              <w:t>2) Ministru kabineta 2013. gada 25. jūnija noteikumi Nr.348</w:t>
            </w:r>
            <w:r w:rsidRPr="00225505">
              <w:rPr>
                <w:sz w:val="22"/>
              </w:rPr>
              <w:t xml:space="preserve"> “Ēkas energoefektivitātes aprēķina metode”;</w:t>
            </w:r>
          </w:p>
          <w:p w14:paraId="50550A42" w14:textId="77777777" w:rsidR="00D70EB6" w:rsidRPr="00225505" w:rsidRDefault="00D70EB6" w:rsidP="00D70EB6">
            <w:pPr>
              <w:spacing w:after="0" w:line="240" w:lineRule="auto"/>
              <w:rPr>
                <w:sz w:val="22"/>
              </w:rPr>
            </w:pPr>
            <w:r w:rsidRPr="00225505">
              <w:rPr>
                <w:bCs/>
                <w:sz w:val="22"/>
              </w:rPr>
              <w:t>3) Ministru kabineta 2013. gada 9. jūlija noteikumu Nr.383</w:t>
            </w:r>
            <w:r w:rsidRPr="00225505">
              <w:rPr>
                <w:sz w:val="22"/>
              </w:rPr>
              <w:t xml:space="preserve"> “Noteikumi par ēku energosertifikāciju”;</w:t>
            </w:r>
          </w:p>
          <w:p w14:paraId="69776043" w14:textId="77777777" w:rsidR="00D70EB6" w:rsidRPr="00225505" w:rsidRDefault="00D70EB6" w:rsidP="00D70EB6">
            <w:pPr>
              <w:spacing w:after="0" w:line="240" w:lineRule="auto"/>
              <w:rPr>
                <w:color w:val="000000"/>
                <w:sz w:val="22"/>
              </w:rPr>
            </w:pPr>
            <w:r w:rsidRPr="00225505">
              <w:rPr>
                <w:sz w:val="22"/>
              </w:rPr>
              <w:t>4</w:t>
            </w:r>
            <w:r w:rsidRPr="00225505">
              <w:rPr>
                <w:color w:val="000000"/>
                <w:sz w:val="22"/>
              </w:rPr>
              <w:t xml:space="preserve">) Ekonomikas ministrijas publicētie </w:t>
            </w:r>
            <w:r w:rsidRPr="00225505">
              <w:rPr>
                <w:sz w:val="22"/>
              </w:rPr>
              <w:t>Ieteikumi obligāto energoauditu veikšanai lielajiem uzņēmumiem</w:t>
            </w:r>
            <w:r w:rsidRPr="00225505">
              <w:rPr>
                <w:rStyle w:val="FootnoteReference"/>
                <w:sz w:val="22"/>
              </w:rPr>
              <w:footnoteReference w:id="55"/>
            </w:r>
            <w:r w:rsidRPr="00225505">
              <w:rPr>
                <w:sz w:val="22"/>
              </w:rPr>
              <w:t>.</w:t>
            </w:r>
          </w:p>
        </w:tc>
        <w:tc>
          <w:tcPr>
            <w:tcW w:w="915" w:type="pct"/>
          </w:tcPr>
          <w:p w14:paraId="23B4E5D3"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505C7F01" w14:textId="77777777" w:rsidTr="00D70EB6">
        <w:tc>
          <w:tcPr>
            <w:tcW w:w="848" w:type="pct"/>
          </w:tcPr>
          <w:p w14:paraId="016A43E7"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VII </w:t>
            </w:r>
            <w:r w:rsidRPr="00225505">
              <w:rPr>
                <w:rFonts w:eastAsia="Times New Roman"/>
                <w:sz w:val="22"/>
                <w:lang w:eastAsia="lv-LV"/>
              </w:rPr>
              <w:lastRenderedPageBreak/>
              <w:t>pielikuma 1.1. apakšpunkts</w:t>
            </w:r>
          </w:p>
        </w:tc>
        <w:tc>
          <w:tcPr>
            <w:tcW w:w="714" w:type="pct"/>
          </w:tcPr>
          <w:p w14:paraId="64BBABB0" w14:textId="77777777" w:rsidR="00D70EB6" w:rsidRPr="00225505" w:rsidRDefault="00D70EB6" w:rsidP="00D70EB6">
            <w:pPr>
              <w:spacing w:after="0" w:line="240" w:lineRule="auto"/>
              <w:rPr>
                <w:rFonts w:eastAsia="Times New Roman"/>
                <w:sz w:val="22"/>
                <w:lang w:eastAsia="lv-LV"/>
              </w:rPr>
            </w:pPr>
          </w:p>
        </w:tc>
        <w:tc>
          <w:tcPr>
            <w:tcW w:w="2523" w:type="pct"/>
          </w:tcPr>
          <w:p w14:paraId="0EB676AD"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08F393D5" w14:textId="77777777" w:rsidR="00D70EB6" w:rsidRPr="00225505" w:rsidRDefault="00D70EB6" w:rsidP="00D70EB6">
            <w:pPr>
              <w:spacing w:after="0" w:line="240" w:lineRule="auto"/>
              <w:rPr>
                <w:color w:val="000000"/>
                <w:sz w:val="22"/>
              </w:rPr>
            </w:pPr>
            <w:r w:rsidRPr="00225505">
              <w:rPr>
                <w:color w:val="000000"/>
                <w:sz w:val="22"/>
              </w:rPr>
              <w:lastRenderedPageBreak/>
              <w:t>1) Ministru kabineta 2008. gada 16. decembra noteikumu Nr.1048 “Dabasgāzes piegādes un lietošanas noteikumi” 4., 46. un 91.2. punkts;</w:t>
            </w:r>
          </w:p>
          <w:p w14:paraId="037B02B6" w14:textId="77777777" w:rsidR="00D70EB6" w:rsidRPr="00225505" w:rsidRDefault="00D70EB6" w:rsidP="00D70EB6">
            <w:pPr>
              <w:spacing w:after="0" w:line="240" w:lineRule="auto"/>
              <w:rPr>
                <w:color w:val="000000"/>
                <w:sz w:val="22"/>
              </w:rPr>
            </w:pPr>
            <w:r w:rsidRPr="00225505">
              <w:rPr>
                <w:color w:val="000000"/>
                <w:sz w:val="22"/>
              </w:rPr>
              <w:t>2) Ministru kabineta 2014. gada 21. janvāra noteikumu Nr.50 “Elektroenerģijas tirdzniecības un lietošanas noteikumi” 1.2., 17., 22., 25. un 115. punkts;</w:t>
            </w:r>
          </w:p>
          <w:p w14:paraId="2123B9AA" w14:textId="77777777" w:rsidR="00D70EB6" w:rsidRPr="00225505" w:rsidRDefault="00D70EB6" w:rsidP="00D70EB6">
            <w:pPr>
              <w:spacing w:after="0" w:line="240" w:lineRule="auto"/>
              <w:rPr>
                <w:color w:val="000000"/>
                <w:sz w:val="22"/>
              </w:rPr>
            </w:pPr>
            <w:r w:rsidRPr="00225505">
              <w:rPr>
                <w:color w:val="000000"/>
                <w:sz w:val="22"/>
              </w:rPr>
              <w:t>3) Ministru kabineta 2008. gada 9. decembra noteikumu Nr.1013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14:paraId="7296756A" w14:textId="77777777" w:rsidR="00D70EB6" w:rsidRPr="00225505" w:rsidRDefault="00D70EB6" w:rsidP="00D70EB6">
            <w:pPr>
              <w:spacing w:after="0" w:line="240" w:lineRule="auto"/>
              <w:rPr>
                <w:color w:val="000000"/>
                <w:sz w:val="22"/>
              </w:rPr>
            </w:pPr>
            <w:r w:rsidRPr="00225505">
              <w:rPr>
                <w:color w:val="000000"/>
                <w:sz w:val="22"/>
              </w:rPr>
              <w:t>4) Ministru kabineta 2008. gada 21. oktobra noteikumu Nr.876 “Siltumenerģijas piegādes un lietošanas noteikumi” 36. punkts.</w:t>
            </w:r>
          </w:p>
          <w:p w14:paraId="1123485D" w14:textId="77777777" w:rsidR="00D70EB6" w:rsidRPr="00225505" w:rsidRDefault="00D70EB6" w:rsidP="00D70EB6">
            <w:pPr>
              <w:spacing w:after="0" w:line="240" w:lineRule="auto"/>
              <w:rPr>
                <w:i/>
                <w:color w:val="000000"/>
                <w:sz w:val="22"/>
              </w:rPr>
            </w:pPr>
            <w:r w:rsidRPr="00225505">
              <w:rPr>
                <w:i/>
                <w:color w:val="000000"/>
                <w:sz w:val="22"/>
              </w:rPr>
              <w:t>Papildus:</w:t>
            </w:r>
          </w:p>
          <w:p w14:paraId="119BDE25" w14:textId="77777777" w:rsidR="00D70EB6" w:rsidRPr="00225505" w:rsidRDefault="00D70EB6" w:rsidP="00D70EB6">
            <w:pPr>
              <w:spacing w:after="0" w:line="240" w:lineRule="auto"/>
              <w:rPr>
                <w:color w:val="000000"/>
                <w:sz w:val="22"/>
              </w:rPr>
            </w:pPr>
            <w:r w:rsidRPr="00225505">
              <w:rPr>
                <w:color w:val="000000"/>
                <w:sz w:val="22"/>
              </w:rPr>
              <w:t>Prasības pilnībā tiks pārņemtas ar Ministru kabineta noteikumu projektu “Grozījumi Ministru kabineta 2008. gada 21. oktobra noteikumos “Siltumenerģijas piegādes un lietošanas noteikumi””.</w:t>
            </w:r>
          </w:p>
          <w:p w14:paraId="23A5FA6C" w14:textId="77777777" w:rsidR="00D70EB6" w:rsidRPr="00225505" w:rsidRDefault="00D70EB6" w:rsidP="00D70EB6">
            <w:pPr>
              <w:spacing w:after="0" w:line="240" w:lineRule="auto"/>
              <w:rPr>
                <w:color w:val="000000"/>
                <w:sz w:val="22"/>
              </w:rPr>
            </w:pPr>
            <w:r w:rsidRPr="00225505">
              <w:rPr>
                <w:color w:val="000000"/>
                <w:sz w:val="22"/>
              </w:rPr>
              <w:t>Atbildīgā Ekonomikas ministrija</w:t>
            </w:r>
          </w:p>
        </w:tc>
        <w:tc>
          <w:tcPr>
            <w:tcW w:w="915" w:type="pct"/>
          </w:tcPr>
          <w:p w14:paraId="3184D7ED" w14:textId="77777777" w:rsidR="00D70EB6" w:rsidRPr="00225505" w:rsidRDefault="00D70EB6" w:rsidP="00D70EB6">
            <w:pPr>
              <w:spacing w:after="0" w:line="240" w:lineRule="auto"/>
              <w:rPr>
                <w:sz w:val="22"/>
              </w:rPr>
            </w:pPr>
            <w:r w:rsidRPr="00225505">
              <w:rPr>
                <w:spacing w:val="-2"/>
                <w:sz w:val="22"/>
              </w:rPr>
              <w:lastRenderedPageBreak/>
              <w:t>Neparedz stingrākas prasības</w:t>
            </w:r>
          </w:p>
        </w:tc>
      </w:tr>
      <w:tr w:rsidR="00D70EB6" w:rsidRPr="00225505" w14:paraId="2C17165A" w14:textId="77777777" w:rsidTr="00D70EB6">
        <w:tc>
          <w:tcPr>
            <w:tcW w:w="848" w:type="pct"/>
          </w:tcPr>
          <w:p w14:paraId="0781366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1.2. a) apakšpunkts</w:t>
            </w:r>
          </w:p>
        </w:tc>
        <w:tc>
          <w:tcPr>
            <w:tcW w:w="714" w:type="pct"/>
          </w:tcPr>
          <w:p w14:paraId="03103276" w14:textId="77777777" w:rsidR="00D70EB6" w:rsidRPr="00225505" w:rsidRDefault="00D70EB6" w:rsidP="00D70EB6">
            <w:pPr>
              <w:rPr>
                <w:sz w:val="22"/>
              </w:rPr>
            </w:pPr>
          </w:p>
        </w:tc>
        <w:tc>
          <w:tcPr>
            <w:tcW w:w="2523" w:type="pct"/>
          </w:tcPr>
          <w:p w14:paraId="1F6C78B7"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1F5FBF87" w14:textId="77777777" w:rsidR="00D70EB6" w:rsidRPr="00225505" w:rsidRDefault="00D70EB6" w:rsidP="00D70EB6">
            <w:pPr>
              <w:spacing w:after="0" w:line="240" w:lineRule="auto"/>
              <w:rPr>
                <w:color w:val="000000"/>
                <w:sz w:val="22"/>
              </w:rPr>
            </w:pPr>
            <w:r w:rsidRPr="00225505">
              <w:rPr>
                <w:color w:val="000000"/>
                <w:sz w:val="22"/>
              </w:rPr>
              <w:t>1) Ministru kabineta 2008. gada 16. decembra noteikumu Nr.1048 “Dabasgāzes piegādes un lietošanas noteikumi” 4., 46. un 91.2. punkts;</w:t>
            </w:r>
          </w:p>
          <w:p w14:paraId="37436D9E" w14:textId="77777777" w:rsidR="00D70EB6" w:rsidRPr="00225505" w:rsidRDefault="00D70EB6" w:rsidP="00D70EB6">
            <w:pPr>
              <w:spacing w:after="0" w:line="240" w:lineRule="auto"/>
              <w:rPr>
                <w:color w:val="000000"/>
                <w:sz w:val="22"/>
              </w:rPr>
            </w:pPr>
            <w:r w:rsidRPr="00225505">
              <w:rPr>
                <w:color w:val="000000"/>
                <w:sz w:val="22"/>
              </w:rPr>
              <w:t>2) Ministru kabineta 2014. gada 21. janvāra noteikumu Nr.50 “Elektroenerģijas tirdzniecības un lietošanas noteikumi” 1.2., 17., 22., 25. un 115. punkts;</w:t>
            </w:r>
          </w:p>
          <w:p w14:paraId="30D11C7E" w14:textId="77777777" w:rsidR="00D70EB6" w:rsidRPr="00225505" w:rsidRDefault="00D70EB6" w:rsidP="00D70EB6">
            <w:pPr>
              <w:spacing w:after="0" w:line="240" w:lineRule="auto"/>
              <w:rPr>
                <w:color w:val="000000"/>
                <w:sz w:val="22"/>
              </w:rPr>
            </w:pPr>
            <w:r w:rsidRPr="00225505">
              <w:rPr>
                <w:color w:val="000000"/>
                <w:sz w:val="22"/>
              </w:rPr>
              <w:t>3) Ministru kabineta 2008. gada 9. decembra noteikumu Nr.1013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14:paraId="613EDC4C" w14:textId="77777777" w:rsidR="00D70EB6" w:rsidRPr="00225505" w:rsidRDefault="00D70EB6" w:rsidP="00D70EB6">
            <w:pPr>
              <w:spacing w:after="0" w:line="240" w:lineRule="auto"/>
              <w:rPr>
                <w:color w:val="000000"/>
                <w:sz w:val="22"/>
              </w:rPr>
            </w:pPr>
            <w:r w:rsidRPr="00225505">
              <w:rPr>
                <w:color w:val="000000"/>
                <w:sz w:val="22"/>
              </w:rPr>
              <w:t>4) Ministru kabineta 2008. gada 21. oktobra noteikumu Nr.876 “Siltumenerģijas piegādes un lietošanas noteikumi” 36. punkts.</w:t>
            </w:r>
          </w:p>
          <w:p w14:paraId="4396373C" w14:textId="77777777" w:rsidR="00D70EB6" w:rsidRPr="00225505" w:rsidRDefault="00D70EB6" w:rsidP="00D70EB6">
            <w:pPr>
              <w:spacing w:after="0" w:line="240" w:lineRule="auto"/>
              <w:rPr>
                <w:i/>
                <w:color w:val="000000"/>
                <w:sz w:val="22"/>
              </w:rPr>
            </w:pPr>
            <w:r w:rsidRPr="00225505">
              <w:rPr>
                <w:i/>
                <w:color w:val="000000"/>
                <w:sz w:val="22"/>
              </w:rPr>
              <w:t>Papildus:</w:t>
            </w:r>
          </w:p>
          <w:p w14:paraId="74D1DAA6" w14:textId="77777777" w:rsidR="00D70EB6" w:rsidRPr="00225505" w:rsidRDefault="00D70EB6" w:rsidP="00D70EB6">
            <w:pPr>
              <w:spacing w:after="0" w:line="240" w:lineRule="auto"/>
              <w:rPr>
                <w:color w:val="000000"/>
                <w:sz w:val="22"/>
              </w:rPr>
            </w:pPr>
            <w:r w:rsidRPr="00225505">
              <w:rPr>
                <w:color w:val="000000"/>
                <w:sz w:val="22"/>
              </w:rPr>
              <w:t>Prasības pilnībā tiks pārņemtas ar Ministru kabineta noteikumu projektu “Grozījumi Ministru kabineta 2008. gada 21. oktobra noteikumos “Siltumenerģijas piegādes un lietošanas noteikumi””.</w:t>
            </w:r>
          </w:p>
          <w:p w14:paraId="31BE1B0D" w14:textId="77777777" w:rsidR="00D70EB6" w:rsidRPr="00225505" w:rsidRDefault="00D70EB6" w:rsidP="00D70EB6">
            <w:pPr>
              <w:spacing w:after="0" w:line="240" w:lineRule="auto"/>
              <w:rPr>
                <w:color w:val="000000"/>
                <w:sz w:val="22"/>
              </w:rPr>
            </w:pPr>
            <w:r w:rsidRPr="00225505">
              <w:rPr>
                <w:color w:val="000000"/>
                <w:sz w:val="22"/>
              </w:rPr>
              <w:t>Atbildīgā Ekonomikas ministrija</w:t>
            </w:r>
          </w:p>
        </w:tc>
        <w:tc>
          <w:tcPr>
            <w:tcW w:w="915" w:type="pct"/>
          </w:tcPr>
          <w:p w14:paraId="6520883A"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6D7A43DF" w14:textId="77777777" w:rsidTr="00D70EB6">
        <w:tc>
          <w:tcPr>
            <w:tcW w:w="848" w:type="pct"/>
          </w:tcPr>
          <w:p w14:paraId="0CC14926"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1.2. b) apakšpunkts</w:t>
            </w:r>
          </w:p>
        </w:tc>
        <w:tc>
          <w:tcPr>
            <w:tcW w:w="714" w:type="pct"/>
          </w:tcPr>
          <w:p w14:paraId="6E1FF119" w14:textId="77777777" w:rsidR="00D70EB6" w:rsidRPr="00225505" w:rsidRDefault="00D70EB6" w:rsidP="00D70EB6">
            <w:pPr>
              <w:rPr>
                <w:sz w:val="22"/>
              </w:rPr>
            </w:pPr>
          </w:p>
        </w:tc>
        <w:tc>
          <w:tcPr>
            <w:tcW w:w="2523" w:type="pct"/>
          </w:tcPr>
          <w:p w14:paraId="5A71320F"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439A4B88" w14:textId="77777777" w:rsidR="00D70EB6" w:rsidRPr="00225505" w:rsidRDefault="00D70EB6" w:rsidP="00D70EB6">
            <w:pPr>
              <w:spacing w:after="0" w:line="240" w:lineRule="auto"/>
              <w:rPr>
                <w:color w:val="000000"/>
                <w:sz w:val="22"/>
              </w:rPr>
            </w:pPr>
            <w:r w:rsidRPr="00225505">
              <w:rPr>
                <w:color w:val="000000"/>
                <w:sz w:val="22"/>
              </w:rPr>
              <w:t>1) Ministru kabineta 2008. gada 16. decembra noteikumu Nr.1048 “Dabasgāzes piegādes un lietošanas noteikumi” 4., 46. un 91.2. punkts;</w:t>
            </w:r>
          </w:p>
          <w:p w14:paraId="11507155" w14:textId="77777777" w:rsidR="00D70EB6" w:rsidRPr="00225505" w:rsidRDefault="00D70EB6" w:rsidP="00D70EB6">
            <w:pPr>
              <w:spacing w:after="0" w:line="240" w:lineRule="auto"/>
              <w:rPr>
                <w:color w:val="000000"/>
                <w:sz w:val="22"/>
              </w:rPr>
            </w:pPr>
            <w:r w:rsidRPr="00225505">
              <w:rPr>
                <w:color w:val="000000"/>
                <w:sz w:val="22"/>
              </w:rPr>
              <w:t>2) Ministru kabineta 2014. gada 21. janvāra noteikumu Nr.50 “Elektroenerģijas tirdzniecības un lietošanas noteikumi” 1.2., 17., 22., 25. un 115. punkts;</w:t>
            </w:r>
          </w:p>
          <w:p w14:paraId="561883F3" w14:textId="77777777" w:rsidR="00D70EB6" w:rsidRPr="00225505" w:rsidRDefault="00D70EB6" w:rsidP="00D70EB6">
            <w:pPr>
              <w:spacing w:after="0" w:line="240" w:lineRule="auto"/>
              <w:rPr>
                <w:color w:val="000000"/>
                <w:sz w:val="22"/>
              </w:rPr>
            </w:pPr>
            <w:r w:rsidRPr="00225505">
              <w:rPr>
                <w:color w:val="000000"/>
                <w:sz w:val="22"/>
              </w:rPr>
              <w:t xml:space="preserve">3) Ministru kabineta 2008. gada 9. decembra noteikumu Nr.1013 “Kārtība, kādā dzīvokļa īpašnieks daudzdzīvokļu dzīvojamā mājā norēķinās </w:t>
            </w:r>
            <w:r w:rsidRPr="00225505">
              <w:rPr>
                <w:color w:val="000000"/>
                <w:sz w:val="22"/>
              </w:rPr>
              <w:lastRenderedPageBreak/>
              <w:t>par pakalpojumiem, kas saistīti ar dzīvokļa īpašuma lietošanu” 7.</w:t>
            </w:r>
            <w:r w:rsidRPr="00225505">
              <w:rPr>
                <w:color w:val="000000"/>
                <w:sz w:val="22"/>
                <w:vertAlign w:val="superscript"/>
              </w:rPr>
              <w:t>1</w:t>
            </w:r>
            <w:r w:rsidRPr="00225505">
              <w:rPr>
                <w:color w:val="000000"/>
                <w:sz w:val="22"/>
              </w:rPr>
              <w:t xml:space="preserve"> un 8. punkts;</w:t>
            </w:r>
          </w:p>
          <w:p w14:paraId="058AD25B" w14:textId="77777777" w:rsidR="00D70EB6" w:rsidRPr="00225505" w:rsidRDefault="00D70EB6" w:rsidP="00D70EB6">
            <w:pPr>
              <w:spacing w:after="0" w:line="240" w:lineRule="auto"/>
              <w:rPr>
                <w:color w:val="000000"/>
                <w:sz w:val="22"/>
              </w:rPr>
            </w:pPr>
            <w:r w:rsidRPr="00225505">
              <w:rPr>
                <w:color w:val="000000"/>
                <w:sz w:val="22"/>
              </w:rPr>
              <w:t>4) Ministru kabineta 2008. gada 21. oktobra noteikumu Nr.876 “Siltumenerģijas piegādes un lietošanas noteikumi” 36. punkts.</w:t>
            </w:r>
          </w:p>
          <w:p w14:paraId="39B48EB4" w14:textId="77777777" w:rsidR="00D70EB6" w:rsidRPr="00225505" w:rsidRDefault="00D70EB6" w:rsidP="00D70EB6">
            <w:pPr>
              <w:spacing w:after="0" w:line="240" w:lineRule="auto"/>
              <w:rPr>
                <w:i/>
                <w:color w:val="000000"/>
                <w:sz w:val="22"/>
              </w:rPr>
            </w:pPr>
            <w:r w:rsidRPr="00225505">
              <w:rPr>
                <w:i/>
                <w:color w:val="000000"/>
                <w:sz w:val="22"/>
              </w:rPr>
              <w:t>Papildus:</w:t>
            </w:r>
          </w:p>
          <w:p w14:paraId="5ED35838" w14:textId="77777777" w:rsidR="00D70EB6" w:rsidRPr="00225505" w:rsidRDefault="00D70EB6" w:rsidP="00D70EB6">
            <w:pPr>
              <w:spacing w:after="0" w:line="240" w:lineRule="auto"/>
              <w:rPr>
                <w:color w:val="000000"/>
                <w:sz w:val="22"/>
              </w:rPr>
            </w:pPr>
            <w:r w:rsidRPr="00225505">
              <w:rPr>
                <w:color w:val="000000"/>
                <w:sz w:val="22"/>
              </w:rPr>
              <w:t>Prasības pilnībā tiks pārņemtas ar Ministru kabineta noteikumu projektu “Grozījumi Ministru kabineta 2008. gada 21. oktobra noteikumos “Siltumenerģijas piegādes un lietošanas noteikumi””.</w:t>
            </w:r>
          </w:p>
          <w:p w14:paraId="6CEC4B76" w14:textId="77777777" w:rsidR="00D70EB6" w:rsidRPr="00225505" w:rsidRDefault="00D70EB6" w:rsidP="00D70EB6">
            <w:pPr>
              <w:spacing w:after="0" w:line="240" w:lineRule="auto"/>
              <w:rPr>
                <w:color w:val="000000"/>
                <w:sz w:val="22"/>
              </w:rPr>
            </w:pPr>
            <w:r w:rsidRPr="00225505">
              <w:rPr>
                <w:color w:val="000000"/>
                <w:sz w:val="22"/>
              </w:rPr>
              <w:t>Atbildīgā Ekonomikas ministrija</w:t>
            </w:r>
          </w:p>
        </w:tc>
        <w:tc>
          <w:tcPr>
            <w:tcW w:w="915" w:type="pct"/>
          </w:tcPr>
          <w:p w14:paraId="4017D605" w14:textId="77777777" w:rsidR="00D70EB6" w:rsidRPr="00225505" w:rsidRDefault="00D70EB6" w:rsidP="00D70EB6">
            <w:pPr>
              <w:spacing w:after="0" w:line="240" w:lineRule="auto"/>
              <w:rPr>
                <w:sz w:val="22"/>
              </w:rPr>
            </w:pPr>
            <w:r w:rsidRPr="00225505">
              <w:rPr>
                <w:spacing w:val="-2"/>
                <w:sz w:val="22"/>
              </w:rPr>
              <w:lastRenderedPageBreak/>
              <w:t>Neparedz stingrākas prasības</w:t>
            </w:r>
          </w:p>
        </w:tc>
      </w:tr>
      <w:tr w:rsidR="00D70EB6" w:rsidRPr="00225505" w14:paraId="022F4C8D" w14:textId="77777777" w:rsidTr="00D70EB6">
        <w:tc>
          <w:tcPr>
            <w:tcW w:w="848" w:type="pct"/>
          </w:tcPr>
          <w:p w14:paraId="068ABBD9"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1.2. c) apakšpunkts</w:t>
            </w:r>
          </w:p>
        </w:tc>
        <w:tc>
          <w:tcPr>
            <w:tcW w:w="714" w:type="pct"/>
          </w:tcPr>
          <w:p w14:paraId="135534CC" w14:textId="77777777" w:rsidR="00D70EB6" w:rsidRPr="00225505" w:rsidRDefault="00D70EB6" w:rsidP="00D70EB6">
            <w:pPr>
              <w:rPr>
                <w:sz w:val="22"/>
              </w:rPr>
            </w:pPr>
          </w:p>
        </w:tc>
        <w:tc>
          <w:tcPr>
            <w:tcW w:w="2523" w:type="pct"/>
          </w:tcPr>
          <w:p w14:paraId="46D73C18"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4A293138" w14:textId="77777777" w:rsidR="00D70EB6" w:rsidRPr="00225505" w:rsidRDefault="00D70EB6" w:rsidP="00D70EB6">
            <w:pPr>
              <w:spacing w:after="0" w:line="240" w:lineRule="auto"/>
              <w:rPr>
                <w:color w:val="000000"/>
                <w:sz w:val="22"/>
              </w:rPr>
            </w:pPr>
            <w:r w:rsidRPr="00225505">
              <w:rPr>
                <w:color w:val="000000"/>
                <w:sz w:val="22"/>
              </w:rPr>
              <w:t>1) Ministru kabineta 2008. gada 16. decembra noteikumu Nr.1048 “Dabasgāzes piegādes un lietošanas noteikumi” 4., 46. un 91.2. punkts;</w:t>
            </w:r>
          </w:p>
          <w:p w14:paraId="29521CA5" w14:textId="77777777" w:rsidR="00D70EB6" w:rsidRPr="00225505" w:rsidRDefault="00D70EB6" w:rsidP="00D70EB6">
            <w:pPr>
              <w:spacing w:after="0" w:line="240" w:lineRule="auto"/>
              <w:rPr>
                <w:color w:val="000000"/>
                <w:sz w:val="22"/>
              </w:rPr>
            </w:pPr>
            <w:r w:rsidRPr="00225505">
              <w:rPr>
                <w:color w:val="000000"/>
                <w:sz w:val="22"/>
              </w:rPr>
              <w:t>2) Ministru kabineta 2014. gada 21. janvāra noteikumu Nr.50 “Elektroenerģijas tirdzniecības un lietošanas noteikumi” 1.2., 17., 22., 25. un 115. punkts;</w:t>
            </w:r>
          </w:p>
          <w:p w14:paraId="4E219D9D" w14:textId="77777777" w:rsidR="00D70EB6" w:rsidRPr="00225505" w:rsidRDefault="00D70EB6" w:rsidP="00D70EB6">
            <w:pPr>
              <w:spacing w:after="0" w:line="240" w:lineRule="auto"/>
              <w:rPr>
                <w:color w:val="000000"/>
                <w:sz w:val="22"/>
              </w:rPr>
            </w:pPr>
            <w:r w:rsidRPr="00225505">
              <w:rPr>
                <w:color w:val="000000"/>
                <w:sz w:val="22"/>
              </w:rPr>
              <w:t>3) Ministru kabineta 2008. gada 9. decembra noteikumu Nr.1013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14:paraId="7AA8684C" w14:textId="77777777" w:rsidR="00D70EB6" w:rsidRPr="00225505" w:rsidRDefault="00D70EB6" w:rsidP="00D70EB6">
            <w:pPr>
              <w:spacing w:after="0" w:line="240" w:lineRule="auto"/>
              <w:rPr>
                <w:color w:val="000000"/>
                <w:sz w:val="22"/>
              </w:rPr>
            </w:pPr>
            <w:r w:rsidRPr="00225505">
              <w:rPr>
                <w:color w:val="000000"/>
                <w:sz w:val="22"/>
              </w:rPr>
              <w:t>4) Ministru kabineta 2008. gada 21. oktobra noteikumu Nr.876 “Siltumenerģijas piegādes un lietošanas noteikumi” 36. punkts.</w:t>
            </w:r>
          </w:p>
          <w:p w14:paraId="29B62AC4" w14:textId="77777777" w:rsidR="00D70EB6" w:rsidRPr="00225505" w:rsidRDefault="00D70EB6" w:rsidP="00D70EB6">
            <w:pPr>
              <w:spacing w:after="0" w:line="240" w:lineRule="auto"/>
              <w:rPr>
                <w:i/>
                <w:color w:val="000000"/>
                <w:sz w:val="22"/>
              </w:rPr>
            </w:pPr>
            <w:r w:rsidRPr="00225505">
              <w:rPr>
                <w:i/>
                <w:color w:val="000000"/>
                <w:sz w:val="22"/>
              </w:rPr>
              <w:t>Papildus:</w:t>
            </w:r>
          </w:p>
          <w:p w14:paraId="4C935E1F" w14:textId="77777777" w:rsidR="00D70EB6" w:rsidRPr="00225505" w:rsidRDefault="00D70EB6" w:rsidP="00D70EB6">
            <w:pPr>
              <w:spacing w:after="0" w:line="240" w:lineRule="auto"/>
              <w:rPr>
                <w:color w:val="000000"/>
                <w:sz w:val="22"/>
              </w:rPr>
            </w:pPr>
            <w:r w:rsidRPr="00225505">
              <w:rPr>
                <w:color w:val="000000"/>
                <w:sz w:val="22"/>
              </w:rPr>
              <w:t>Prasības pilnībā tiks pārņemtas ar Ministru kabineta noteikumu projektu “Grozījumi Ministru kabineta 2008. gada 21. oktobra noteikumos “Siltumenerģijas piegādes un lietošanas noteikumi””.</w:t>
            </w:r>
          </w:p>
          <w:p w14:paraId="4C8E9896" w14:textId="77777777" w:rsidR="00D70EB6" w:rsidRPr="00225505" w:rsidRDefault="00D70EB6" w:rsidP="00D70EB6">
            <w:pPr>
              <w:spacing w:after="0" w:line="240" w:lineRule="auto"/>
              <w:rPr>
                <w:color w:val="000000"/>
                <w:sz w:val="22"/>
              </w:rPr>
            </w:pPr>
            <w:r w:rsidRPr="00225505">
              <w:rPr>
                <w:color w:val="000000"/>
                <w:sz w:val="22"/>
              </w:rPr>
              <w:t>Atbildīgā Ekonomikas ministrija</w:t>
            </w:r>
          </w:p>
        </w:tc>
        <w:tc>
          <w:tcPr>
            <w:tcW w:w="915" w:type="pct"/>
          </w:tcPr>
          <w:p w14:paraId="15809DB8"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E2A856F" w14:textId="77777777" w:rsidTr="00D70EB6">
        <w:tc>
          <w:tcPr>
            <w:tcW w:w="848" w:type="pct"/>
          </w:tcPr>
          <w:p w14:paraId="6B98733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1.3. apakšpunkts</w:t>
            </w:r>
          </w:p>
        </w:tc>
        <w:tc>
          <w:tcPr>
            <w:tcW w:w="714" w:type="pct"/>
          </w:tcPr>
          <w:p w14:paraId="528A104E" w14:textId="77777777" w:rsidR="00D70EB6" w:rsidRPr="00225505" w:rsidRDefault="00D70EB6" w:rsidP="00D70EB6">
            <w:pPr>
              <w:rPr>
                <w:sz w:val="22"/>
              </w:rPr>
            </w:pPr>
          </w:p>
        </w:tc>
        <w:tc>
          <w:tcPr>
            <w:tcW w:w="2523" w:type="pct"/>
          </w:tcPr>
          <w:p w14:paraId="15A057C8"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43544628" w14:textId="77777777" w:rsidR="00D70EB6" w:rsidRPr="00225505" w:rsidRDefault="00D70EB6" w:rsidP="00D70EB6">
            <w:pPr>
              <w:spacing w:after="0" w:line="240" w:lineRule="auto"/>
              <w:rPr>
                <w:color w:val="000000"/>
                <w:sz w:val="22"/>
              </w:rPr>
            </w:pPr>
            <w:r w:rsidRPr="00225505">
              <w:rPr>
                <w:color w:val="000000"/>
                <w:sz w:val="22"/>
              </w:rPr>
              <w:t>1) Ministru kabineta 2008. gada 16. decembra noteikumu Nr.1048 “Dabasgāzes piegādes un lietošanas noteikumi” 4., 46. un 91.2. punkts;</w:t>
            </w:r>
          </w:p>
          <w:p w14:paraId="131456B5" w14:textId="77777777" w:rsidR="00D70EB6" w:rsidRPr="00225505" w:rsidRDefault="00D70EB6" w:rsidP="00D70EB6">
            <w:pPr>
              <w:spacing w:after="0" w:line="240" w:lineRule="auto"/>
              <w:rPr>
                <w:color w:val="000000"/>
                <w:sz w:val="22"/>
              </w:rPr>
            </w:pPr>
            <w:r w:rsidRPr="00225505">
              <w:rPr>
                <w:color w:val="000000"/>
                <w:sz w:val="22"/>
              </w:rPr>
              <w:t>2) Ministru kabineta 2014. gada 21. janvāra noteikumu Nr.50 “Elektroenerģijas tirdzniecības un lietošanas noteikumi” 1.2., 17., 22., 25. un 115. punkts;</w:t>
            </w:r>
          </w:p>
          <w:p w14:paraId="0E4F1FFE" w14:textId="77777777" w:rsidR="00D70EB6" w:rsidRPr="00225505" w:rsidRDefault="00D70EB6" w:rsidP="00D70EB6">
            <w:pPr>
              <w:spacing w:after="0" w:line="240" w:lineRule="auto"/>
              <w:rPr>
                <w:color w:val="000000"/>
                <w:sz w:val="22"/>
              </w:rPr>
            </w:pPr>
            <w:r w:rsidRPr="00225505">
              <w:rPr>
                <w:color w:val="000000"/>
                <w:sz w:val="22"/>
              </w:rPr>
              <w:t>3) Ministru kabineta 2008. gada 9. decembra noteikumu Nr.1013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14:paraId="0C8B1CA2" w14:textId="77777777" w:rsidR="00D70EB6" w:rsidRPr="00225505" w:rsidRDefault="00D70EB6" w:rsidP="00D70EB6">
            <w:pPr>
              <w:spacing w:after="0" w:line="240" w:lineRule="auto"/>
              <w:rPr>
                <w:color w:val="000000"/>
                <w:sz w:val="22"/>
              </w:rPr>
            </w:pPr>
            <w:r w:rsidRPr="00225505">
              <w:rPr>
                <w:color w:val="000000"/>
                <w:sz w:val="22"/>
              </w:rPr>
              <w:t>4) Ministru kabineta 2008. gada 21. oktobra noteikumu Nr.876 “Siltumenerģijas piegādes un lietošanas noteikumi” 36. punkts.</w:t>
            </w:r>
          </w:p>
          <w:p w14:paraId="4FD61FA8" w14:textId="77777777" w:rsidR="00D70EB6" w:rsidRPr="00225505" w:rsidRDefault="00D70EB6" w:rsidP="00D70EB6">
            <w:pPr>
              <w:spacing w:after="0" w:line="240" w:lineRule="auto"/>
              <w:rPr>
                <w:i/>
                <w:color w:val="000000"/>
                <w:sz w:val="22"/>
              </w:rPr>
            </w:pPr>
            <w:r w:rsidRPr="00225505">
              <w:rPr>
                <w:i/>
                <w:color w:val="000000"/>
                <w:sz w:val="22"/>
              </w:rPr>
              <w:t>Papildus:</w:t>
            </w:r>
          </w:p>
          <w:p w14:paraId="648961B2" w14:textId="77777777" w:rsidR="00D70EB6" w:rsidRPr="00225505" w:rsidRDefault="00D70EB6" w:rsidP="00D70EB6">
            <w:pPr>
              <w:spacing w:after="0" w:line="240" w:lineRule="auto"/>
              <w:rPr>
                <w:color w:val="000000"/>
                <w:sz w:val="22"/>
              </w:rPr>
            </w:pPr>
            <w:r w:rsidRPr="00225505">
              <w:rPr>
                <w:color w:val="000000"/>
                <w:sz w:val="22"/>
              </w:rPr>
              <w:t>Prasības pilnībā tiks pārņemtas ar Ministru kabineta noteikumu projektu “Grozījumi Ministru kabineta 2008. gada 21. oktobra noteikumos “Siltumenerģijas piegādes un lietošanas noteikumi””.</w:t>
            </w:r>
          </w:p>
          <w:p w14:paraId="0575D890" w14:textId="77777777" w:rsidR="00D70EB6" w:rsidRPr="00225505" w:rsidRDefault="00D70EB6" w:rsidP="00D70EB6">
            <w:pPr>
              <w:spacing w:after="0" w:line="240" w:lineRule="auto"/>
              <w:rPr>
                <w:color w:val="000000"/>
                <w:sz w:val="22"/>
              </w:rPr>
            </w:pPr>
            <w:r w:rsidRPr="00225505">
              <w:rPr>
                <w:color w:val="000000"/>
                <w:sz w:val="22"/>
              </w:rPr>
              <w:t>Atbildīgā Ekonomikas ministrija</w:t>
            </w:r>
          </w:p>
        </w:tc>
        <w:tc>
          <w:tcPr>
            <w:tcW w:w="915" w:type="pct"/>
          </w:tcPr>
          <w:p w14:paraId="1501B933"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D1A8F76" w14:textId="77777777" w:rsidTr="00D70EB6">
        <w:tc>
          <w:tcPr>
            <w:tcW w:w="848" w:type="pct"/>
          </w:tcPr>
          <w:p w14:paraId="404DDE19" w14:textId="77777777" w:rsidR="00D70EB6" w:rsidRPr="00225505" w:rsidRDefault="00D70EB6" w:rsidP="00D70EB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VIII pielikums</w:t>
            </w:r>
          </w:p>
        </w:tc>
        <w:tc>
          <w:tcPr>
            <w:tcW w:w="714" w:type="pct"/>
          </w:tcPr>
          <w:p w14:paraId="064E38C8" w14:textId="77777777" w:rsidR="00D70EB6" w:rsidRPr="00225505" w:rsidRDefault="00D70EB6" w:rsidP="00D70EB6">
            <w:pPr>
              <w:spacing w:after="0" w:line="240" w:lineRule="auto"/>
              <w:rPr>
                <w:rFonts w:eastAsia="Times New Roman"/>
                <w:sz w:val="22"/>
                <w:lang w:eastAsia="lv-LV"/>
              </w:rPr>
            </w:pPr>
          </w:p>
        </w:tc>
        <w:tc>
          <w:tcPr>
            <w:tcW w:w="2523" w:type="pct"/>
          </w:tcPr>
          <w:p w14:paraId="01E50004"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493E4523"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1) Vides un reģionālās attīstības ministrijas izstrādātais energoefektivitātes pakalpojuma līguma paraugs pašvaldībām un valsts tiešās pārvaldes iestādēm</w:t>
            </w:r>
            <w:r w:rsidRPr="00225505">
              <w:rPr>
                <w:rStyle w:val="FootnoteReference"/>
                <w:rFonts w:eastAsia="Times New Roman"/>
                <w:sz w:val="22"/>
                <w:lang w:eastAsia="lv-LV"/>
              </w:rPr>
              <w:footnoteReference w:id="56"/>
            </w:r>
            <w:r w:rsidRPr="00225505">
              <w:rPr>
                <w:rFonts w:eastAsia="Times New Roman"/>
                <w:sz w:val="22"/>
                <w:lang w:eastAsia="lv-LV"/>
              </w:rPr>
              <w:t>;</w:t>
            </w:r>
          </w:p>
          <w:p w14:paraId="74EF2595"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2) Vides un reģionālās attīstības ministrijas izstrādātie metodiskie norādījumi pašvaldībām un valsts tiešās pārvaldes iestādēm energoefektivitātes pakalpojuma iepirkumam</w:t>
            </w:r>
            <w:r w:rsidRPr="00225505">
              <w:rPr>
                <w:rStyle w:val="FootnoteReference"/>
                <w:rFonts w:eastAsia="Times New Roman"/>
                <w:sz w:val="22"/>
                <w:lang w:eastAsia="lv-LV"/>
              </w:rPr>
              <w:footnoteReference w:id="57"/>
            </w:r>
            <w:r w:rsidRPr="00225505">
              <w:rPr>
                <w:rFonts w:eastAsia="Times New Roman"/>
                <w:sz w:val="22"/>
                <w:lang w:eastAsia="lv-LV"/>
              </w:rPr>
              <w:t>.</w:t>
            </w:r>
          </w:p>
        </w:tc>
        <w:tc>
          <w:tcPr>
            <w:tcW w:w="915" w:type="pct"/>
          </w:tcPr>
          <w:p w14:paraId="1581BC1E"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63BED31D" w14:textId="77777777" w:rsidTr="00D70EB6">
        <w:tc>
          <w:tcPr>
            <w:tcW w:w="848" w:type="pct"/>
          </w:tcPr>
          <w:p w14:paraId="6EFE5D0F"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IX pielikuma pirmā daļa</w:t>
            </w:r>
          </w:p>
        </w:tc>
        <w:tc>
          <w:tcPr>
            <w:tcW w:w="714" w:type="pct"/>
          </w:tcPr>
          <w:p w14:paraId="2F44F552" w14:textId="77777777" w:rsidR="00D70EB6" w:rsidRPr="00225505" w:rsidRDefault="00D70EB6" w:rsidP="00D70EB6">
            <w:pPr>
              <w:spacing w:after="0" w:line="240" w:lineRule="auto"/>
              <w:rPr>
                <w:rFonts w:eastAsia="Times New Roman"/>
                <w:sz w:val="22"/>
                <w:lang w:eastAsia="lv-LV"/>
              </w:rPr>
            </w:pPr>
          </w:p>
        </w:tc>
        <w:tc>
          <w:tcPr>
            <w:tcW w:w="2523" w:type="pct"/>
          </w:tcPr>
          <w:p w14:paraId="7F10CB12" w14:textId="77777777" w:rsidR="00D70EB6" w:rsidRPr="00225505" w:rsidRDefault="00D70EB6" w:rsidP="00D70EB6">
            <w:pPr>
              <w:spacing w:after="0" w:line="240" w:lineRule="auto"/>
              <w:rPr>
                <w:sz w:val="22"/>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14:paraId="424B7470"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08A2CC59" w14:textId="77777777" w:rsidTr="00D70EB6">
        <w:tc>
          <w:tcPr>
            <w:tcW w:w="848" w:type="pct"/>
          </w:tcPr>
          <w:p w14:paraId="2AB5E4FD"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IX pielikuma otrā daļa</w:t>
            </w:r>
          </w:p>
        </w:tc>
        <w:tc>
          <w:tcPr>
            <w:tcW w:w="714" w:type="pct"/>
          </w:tcPr>
          <w:p w14:paraId="1F1E9581" w14:textId="77777777" w:rsidR="00D70EB6" w:rsidRPr="00225505" w:rsidRDefault="00D70EB6" w:rsidP="00D70EB6">
            <w:pPr>
              <w:spacing w:after="0" w:line="240" w:lineRule="auto"/>
              <w:rPr>
                <w:rFonts w:eastAsia="Times New Roman"/>
                <w:sz w:val="22"/>
                <w:lang w:eastAsia="lv-LV"/>
              </w:rPr>
            </w:pPr>
          </w:p>
        </w:tc>
        <w:tc>
          <w:tcPr>
            <w:tcW w:w="2523" w:type="pct"/>
          </w:tcPr>
          <w:p w14:paraId="735A364C" w14:textId="77777777" w:rsidR="00D70EB6" w:rsidRPr="00225505" w:rsidRDefault="00D70EB6" w:rsidP="00D70EB6">
            <w:pPr>
              <w:spacing w:after="0" w:line="240" w:lineRule="auto"/>
              <w:rPr>
                <w:sz w:val="22"/>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14:paraId="66E209E7"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0EB4A9A9" w14:textId="77777777" w:rsidTr="00D70EB6">
        <w:tc>
          <w:tcPr>
            <w:tcW w:w="848" w:type="pct"/>
          </w:tcPr>
          <w:p w14:paraId="6886153F" w14:textId="77777777" w:rsidR="00D70EB6" w:rsidRPr="00225505" w:rsidRDefault="00D70EB6" w:rsidP="00D70EB6">
            <w:pPr>
              <w:spacing w:after="0" w:line="240" w:lineRule="auto"/>
              <w:rPr>
                <w:rFonts w:eastAsia="Times New Roman"/>
                <w:sz w:val="22"/>
                <w:highlight w:val="red"/>
                <w:lang w:eastAsia="lv-LV"/>
              </w:rPr>
            </w:pPr>
            <w:r w:rsidRPr="00225505">
              <w:rPr>
                <w:sz w:val="22"/>
              </w:rPr>
              <w:t xml:space="preserve">Direktīvas 2012/27/ES </w:t>
            </w:r>
            <w:r w:rsidRPr="00225505">
              <w:rPr>
                <w:rFonts w:eastAsia="Times New Roman"/>
                <w:sz w:val="22"/>
                <w:lang w:eastAsia="lv-LV"/>
              </w:rPr>
              <w:t>X pielikums</w:t>
            </w:r>
          </w:p>
        </w:tc>
        <w:tc>
          <w:tcPr>
            <w:tcW w:w="714" w:type="pct"/>
          </w:tcPr>
          <w:p w14:paraId="7AEA0473" w14:textId="77777777" w:rsidR="00D70EB6" w:rsidRPr="00225505" w:rsidRDefault="00D70EB6" w:rsidP="00D70EB6">
            <w:pPr>
              <w:spacing w:after="0" w:line="240" w:lineRule="auto"/>
              <w:rPr>
                <w:rFonts w:eastAsia="Times New Roman"/>
                <w:sz w:val="22"/>
                <w:lang w:eastAsia="lv-LV"/>
              </w:rPr>
            </w:pPr>
          </w:p>
        </w:tc>
        <w:tc>
          <w:tcPr>
            <w:tcW w:w="2523" w:type="pct"/>
          </w:tcPr>
          <w:p w14:paraId="7EB9A590" w14:textId="77777777" w:rsidR="00D70EB6" w:rsidRPr="00225505" w:rsidRDefault="00D70EB6" w:rsidP="00D70EB6">
            <w:pPr>
              <w:spacing w:after="0" w:line="240" w:lineRule="auto"/>
              <w:rPr>
                <w:b/>
                <w:color w:val="000000"/>
                <w:sz w:val="22"/>
              </w:rPr>
            </w:pPr>
            <w:r w:rsidRPr="00225505">
              <w:rPr>
                <w:b/>
                <w:color w:val="000000"/>
                <w:sz w:val="22"/>
              </w:rPr>
              <w:t>Pārņemts daļēji</w:t>
            </w:r>
          </w:p>
          <w:p w14:paraId="331173D5" w14:textId="77777777" w:rsidR="00D70EB6" w:rsidRPr="00225505" w:rsidRDefault="00D70EB6" w:rsidP="00D70EB6">
            <w:pPr>
              <w:spacing w:after="0" w:line="240" w:lineRule="auto"/>
              <w:rPr>
                <w:color w:val="000000"/>
                <w:sz w:val="22"/>
              </w:rPr>
            </w:pPr>
            <w:r w:rsidRPr="00225505">
              <w:rPr>
                <w:color w:val="000000"/>
                <w:sz w:val="22"/>
              </w:rPr>
              <w:t xml:space="preserve">Prasības daļēji pārņemtas ar Ministru kabineta noteikumu </w:t>
            </w:r>
            <w:r w:rsidRPr="00225505">
              <w:rPr>
                <w:bCs/>
                <w:color w:val="000000"/>
                <w:sz w:val="22"/>
              </w:rPr>
              <w:t>Nr.221</w:t>
            </w:r>
            <w:r w:rsidRPr="00225505">
              <w:rPr>
                <w:color w:val="000000"/>
                <w:sz w:val="22"/>
              </w:rPr>
              <w:t xml:space="preserve"> „Noteikumi par elektroenerģijas ražošanu un cenu noteikšanu, ražojot elektroenerģiju koģenerācijā” V.nodaļu un Ministru kabineta 2011. gada 22. novembra noteikumu Nr.900 „Noteikumi par izcelsmes apliecinājuma saņemšanu elektroenerģijai, kas ražota, izmantojot atjaunojamos </w:t>
            </w:r>
            <w:r w:rsidRPr="00225505">
              <w:rPr>
                <w:bCs/>
                <w:color w:val="000000"/>
                <w:sz w:val="22"/>
              </w:rPr>
              <w:t>energoresursus” pielikumu</w:t>
            </w:r>
            <w:r w:rsidRPr="00225505">
              <w:rPr>
                <w:color w:val="000000"/>
                <w:sz w:val="22"/>
              </w:rPr>
              <w:t xml:space="preserve">. </w:t>
            </w:r>
          </w:p>
          <w:p w14:paraId="3F958939" w14:textId="77777777" w:rsidR="00D70EB6" w:rsidRPr="00225505" w:rsidRDefault="00D70EB6" w:rsidP="00D70EB6">
            <w:pPr>
              <w:spacing w:after="0" w:line="240" w:lineRule="auto"/>
              <w:rPr>
                <w:i/>
                <w:color w:val="000000"/>
                <w:sz w:val="22"/>
              </w:rPr>
            </w:pPr>
            <w:r w:rsidRPr="00225505">
              <w:rPr>
                <w:i/>
                <w:color w:val="000000"/>
                <w:sz w:val="22"/>
              </w:rPr>
              <w:t>Papildus:</w:t>
            </w:r>
          </w:p>
          <w:p w14:paraId="66BE1730" w14:textId="77777777" w:rsidR="00D70EB6" w:rsidRPr="00225505" w:rsidRDefault="00D70EB6" w:rsidP="00D70EB6">
            <w:pPr>
              <w:spacing w:after="0" w:line="240" w:lineRule="auto"/>
              <w:rPr>
                <w:bCs/>
                <w:color w:val="000000"/>
                <w:sz w:val="22"/>
              </w:rPr>
            </w:pPr>
            <w:r w:rsidRPr="00225505">
              <w:rPr>
                <w:color w:val="000000"/>
                <w:sz w:val="22"/>
              </w:rPr>
              <w:t xml:space="preserve">Prasība pilnībā tiks pārņemta ar likumprojektu „Grozījumi Elektroenerģijas tirgus likumā” un </w:t>
            </w:r>
            <w:r w:rsidRPr="00225505">
              <w:rPr>
                <w:sz w:val="22"/>
              </w:rPr>
              <w:t>Ministru kabineta noteikumu projektu “Noteikumi par izcelsmes apliecinājuma saņemšanu elektroenerģijai, kas ražota, izmantojot atjaunojamos energoresursus, vai augstas efektivitātes koģenerācijas režīmā”.</w:t>
            </w:r>
          </w:p>
          <w:p w14:paraId="258C7138" w14:textId="77777777" w:rsidR="00D70EB6" w:rsidRPr="00225505" w:rsidRDefault="00D70EB6" w:rsidP="00D70EB6">
            <w:pPr>
              <w:spacing w:after="0" w:line="240" w:lineRule="auto"/>
              <w:rPr>
                <w:color w:val="000000"/>
                <w:sz w:val="22"/>
              </w:rPr>
            </w:pPr>
            <w:r w:rsidRPr="00225505">
              <w:rPr>
                <w:color w:val="000000"/>
                <w:sz w:val="22"/>
              </w:rPr>
              <w:t>Atbildīgā Ekonomikas ministrija</w:t>
            </w:r>
          </w:p>
        </w:tc>
        <w:tc>
          <w:tcPr>
            <w:tcW w:w="915" w:type="pct"/>
          </w:tcPr>
          <w:p w14:paraId="17E03096"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AE41DC3" w14:textId="77777777" w:rsidTr="00D70EB6">
        <w:tc>
          <w:tcPr>
            <w:tcW w:w="848" w:type="pct"/>
          </w:tcPr>
          <w:p w14:paraId="43DD7097"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 pielikums 1. punkts</w:t>
            </w:r>
          </w:p>
        </w:tc>
        <w:tc>
          <w:tcPr>
            <w:tcW w:w="714" w:type="pct"/>
          </w:tcPr>
          <w:p w14:paraId="2135338A" w14:textId="77777777" w:rsidR="00D70EB6" w:rsidRPr="00225505" w:rsidRDefault="00D70EB6" w:rsidP="00D70EB6">
            <w:pPr>
              <w:spacing w:after="0" w:line="240" w:lineRule="auto"/>
              <w:rPr>
                <w:rFonts w:eastAsia="Times New Roman"/>
                <w:sz w:val="22"/>
                <w:lang w:eastAsia="lv-LV"/>
              </w:rPr>
            </w:pPr>
          </w:p>
        </w:tc>
        <w:tc>
          <w:tcPr>
            <w:tcW w:w="2523" w:type="pct"/>
          </w:tcPr>
          <w:p w14:paraId="1106F114"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525B4BBB" w14:textId="77777777" w:rsidR="00D70EB6" w:rsidRPr="00225505" w:rsidRDefault="00D70EB6" w:rsidP="00D70EB6">
            <w:pPr>
              <w:spacing w:after="0" w:line="240" w:lineRule="auto"/>
              <w:rPr>
                <w:sz w:val="22"/>
              </w:rPr>
            </w:pPr>
            <w:r w:rsidRPr="00225505">
              <w:rPr>
                <w:sz w:val="22"/>
              </w:rPr>
              <w:t>1) Likuma „Par sabiedrisko pakalpojumu regulatoriem” 1. pants, 19. panta 1. punkts, 20. pants;</w:t>
            </w:r>
          </w:p>
          <w:p w14:paraId="13751902" w14:textId="77777777" w:rsidR="00D70EB6" w:rsidRPr="00225505" w:rsidRDefault="00D70EB6" w:rsidP="00D70EB6">
            <w:pPr>
              <w:spacing w:after="0" w:line="240" w:lineRule="auto"/>
              <w:rPr>
                <w:sz w:val="22"/>
              </w:rPr>
            </w:pPr>
            <w:r w:rsidRPr="00225505">
              <w:rPr>
                <w:sz w:val="22"/>
              </w:rPr>
              <w:lastRenderedPageBreak/>
              <w:t>2) Sabiedrisko pakalpojumu komisijas 2011. gada 15. decembra lēmums Nr.1/32 „Elektroenerģijas sadales sistēmas pakalpojumu tarifu aprēķināšanas metodika”;</w:t>
            </w:r>
          </w:p>
          <w:p w14:paraId="0E4D0D90" w14:textId="77777777" w:rsidR="00D70EB6" w:rsidRPr="00225505" w:rsidRDefault="00D70EB6" w:rsidP="00D70EB6">
            <w:pPr>
              <w:spacing w:after="0" w:line="240" w:lineRule="auto"/>
              <w:rPr>
                <w:sz w:val="22"/>
              </w:rPr>
            </w:pPr>
            <w:r w:rsidRPr="00225505">
              <w:rPr>
                <w:sz w:val="22"/>
              </w:rPr>
              <w:t>3)</w:t>
            </w:r>
            <w:r w:rsidRPr="00225505">
              <w:rPr>
                <w:rFonts w:eastAsia="Times New Roman"/>
                <w:color w:val="FF0000"/>
                <w:sz w:val="22"/>
                <w:lang w:eastAsia="lv-LV"/>
              </w:rPr>
              <w:t xml:space="preserve"> </w:t>
            </w:r>
            <w:r w:rsidRPr="00225505">
              <w:rPr>
                <w:sz w:val="22"/>
              </w:rPr>
              <w:t>Sabiedrisko pakalpojumu komisijas 2014. gada 16. jūlija lēmums Nr.200 „ Par akciju sabiedrības „Sadales tīkls” kārtību par nosacījumiem efektīvai atļautās slodzes izmantošanai”;</w:t>
            </w:r>
          </w:p>
          <w:p w14:paraId="3D0E0AC1" w14:textId="77777777" w:rsidR="00D70EB6" w:rsidRPr="00225505" w:rsidRDefault="00D70EB6" w:rsidP="00D70EB6">
            <w:pPr>
              <w:spacing w:after="0" w:line="240" w:lineRule="auto"/>
              <w:rPr>
                <w:sz w:val="22"/>
              </w:rPr>
            </w:pPr>
            <w:r w:rsidRPr="00225505">
              <w:rPr>
                <w:sz w:val="22"/>
              </w:rPr>
              <w:t>4) AS „Sadales tīkls” pieejama elektroniskā karte par iespējamām pieslēguma vietām un piedāvā optimālo pieslēguma vietu, balstoties uz pieejamajām jaudām</w:t>
            </w:r>
            <w:r w:rsidRPr="00225505">
              <w:rPr>
                <w:rStyle w:val="FootnoteReference"/>
                <w:sz w:val="22"/>
              </w:rPr>
              <w:footnoteReference w:id="58"/>
            </w:r>
            <w:r w:rsidRPr="00225505">
              <w:rPr>
                <w:sz w:val="22"/>
              </w:rPr>
              <w:t>;</w:t>
            </w:r>
          </w:p>
          <w:p w14:paraId="5EBF65DA" w14:textId="77777777" w:rsidR="00D70EB6" w:rsidRPr="00225505" w:rsidRDefault="00D70EB6" w:rsidP="00D70EB6">
            <w:pPr>
              <w:spacing w:after="0" w:line="240" w:lineRule="auto"/>
              <w:rPr>
                <w:sz w:val="22"/>
              </w:rPr>
            </w:pPr>
            <w:r w:rsidRPr="00225505">
              <w:rPr>
                <w:sz w:val="22"/>
              </w:rPr>
              <w:t>5)</w:t>
            </w:r>
            <w:r w:rsidRPr="00225505">
              <w:rPr>
                <w:color w:val="FFFFFF"/>
                <w:sz w:val="22"/>
              </w:rPr>
              <w:t xml:space="preserve"> </w:t>
            </w:r>
            <w:r w:rsidRPr="00225505">
              <w:rPr>
                <w:sz w:val="22"/>
              </w:rPr>
              <w:t>Sabiedrisko pakalpojumu komisijas 2011. gada 12. janvāra lēmums Nr.16</w:t>
            </w:r>
            <w:r w:rsidRPr="00225505">
              <w:rPr>
                <w:b/>
                <w:bCs/>
                <w:sz w:val="22"/>
              </w:rPr>
              <w:t xml:space="preserve"> </w:t>
            </w:r>
            <w:r w:rsidRPr="00225505">
              <w:rPr>
                <w:sz w:val="22"/>
              </w:rPr>
              <w:t>„Par akciju sabiedrības „Sadales tīkls” elektroenerģijas sadales sistēmas pakalpojumu tarifiem”;</w:t>
            </w:r>
          </w:p>
          <w:p w14:paraId="6FB350EE" w14:textId="77777777" w:rsidR="00D70EB6" w:rsidRPr="00225505" w:rsidRDefault="00D70EB6" w:rsidP="00D70EB6">
            <w:pPr>
              <w:spacing w:after="0" w:line="240" w:lineRule="auto"/>
              <w:rPr>
                <w:color w:val="000000"/>
                <w:sz w:val="22"/>
              </w:rPr>
            </w:pPr>
            <w:r w:rsidRPr="00225505">
              <w:rPr>
                <w:sz w:val="22"/>
              </w:rPr>
              <w:t>6)</w:t>
            </w:r>
            <w:r w:rsidRPr="00225505">
              <w:rPr>
                <w:rFonts w:eastAsia="Times New Roman"/>
                <w:color w:val="FF0000"/>
                <w:sz w:val="22"/>
                <w:lang w:eastAsia="lv-LV"/>
              </w:rPr>
              <w:t xml:space="preserve"> </w:t>
            </w:r>
            <w:r w:rsidRPr="00225505">
              <w:rPr>
                <w:sz w:val="22"/>
              </w:rPr>
              <w:t>Sabiedrisko pakalpojumu regulēšanas komisijas 2015. gada 26. februāra lēmums Nr.1/6 „Elektroenerģijas pārvades sistēmas pakalpojumu tarifu aprēķināšanas metodika”.</w:t>
            </w:r>
          </w:p>
        </w:tc>
        <w:tc>
          <w:tcPr>
            <w:tcW w:w="915" w:type="pct"/>
          </w:tcPr>
          <w:p w14:paraId="4D34BA83" w14:textId="77777777" w:rsidR="00D70EB6" w:rsidRPr="00225505" w:rsidRDefault="00D70EB6" w:rsidP="00D70EB6">
            <w:pPr>
              <w:spacing w:after="0" w:line="240" w:lineRule="auto"/>
              <w:rPr>
                <w:sz w:val="22"/>
              </w:rPr>
            </w:pPr>
            <w:r w:rsidRPr="00225505">
              <w:rPr>
                <w:spacing w:val="-2"/>
                <w:sz w:val="22"/>
              </w:rPr>
              <w:lastRenderedPageBreak/>
              <w:t>Neparedz stingrākas prasības</w:t>
            </w:r>
          </w:p>
        </w:tc>
      </w:tr>
      <w:tr w:rsidR="00D70EB6" w:rsidRPr="00225505" w14:paraId="0564615A" w14:textId="77777777" w:rsidTr="00D70EB6">
        <w:tc>
          <w:tcPr>
            <w:tcW w:w="848" w:type="pct"/>
          </w:tcPr>
          <w:p w14:paraId="1C56AA71" w14:textId="77777777" w:rsidR="00D70EB6" w:rsidRPr="00225505" w:rsidRDefault="00D70EB6" w:rsidP="00D70EB6">
            <w:pPr>
              <w:spacing w:after="0" w:line="240" w:lineRule="auto"/>
              <w:rPr>
                <w:sz w:val="22"/>
              </w:rPr>
            </w:pPr>
            <w:r w:rsidRPr="00225505">
              <w:rPr>
                <w:sz w:val="22"/>
              </w:rPr>
              <w:t xml:space="preserve">Direktīvas 2012/27/ES </w:t>
            </w:r>
            <w:r w:rsidRPr="00225505">
              <w:rPr>
                <w:rFonts w:eastAsia="Times New Roman"/>
                <w:sz w:val="22"/>
                <w:lang w:eastAsia="lv-LV"/>
              </w:rPr>
              <w:t>XI pielikums 2. punkts</w:t>
            </w:r>
          </w:p>
        </w:tc>
        <w:tc>
          <w:tcPr>
            <w:tcW w:w="714" w:type="pct"/>
          </w:tcPr>
          <w:p w14:paraId="43D57A68" w14:textId="77777777" w:rsidR="00D70EB6" w:rsidRPr="00225505" w:rsidRDefault="00D70EB6" w:rsidP="00D70EB6">
            <w:pPr>
              <w:spacing w:after="0" w:line="240" w:lineRule="auto"/>
              <w:rPr>
                <w:rFonts w:eastAsia="Times New Roman"/>
                <w:sz w:val="22"/>
                <w:lang w:eastAsia="lv-LV"/>
              </w:rPr>
            </w:pPr>
          </w:p>
        </w:tc>
        <w:tc>
          <w:tcPr>
            <w:tcW w:w="2523" w:type="pct"/>
          </w:tcPr>
          <w:p w14:paraId="6FC5BAF3"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0FA1EDF2" w14:textId="77777777" w:rsidR="00D70EB6" w:rsidRPr="00225505" w:rsidRDefault="00D70EB6" w:rsidP="00D70EB6">
            <w:pPr>
              <w:spacing w:after="0" w:line="240" w:lineRule="auto"/>
              <w:rPr>
                <w:color w:val="000000"/>
                <w:sz w:val="22"/>
              </w:rPr>
            </w:pPr>
            <w:r w:rsidRPr="00225505">
              <w:rPr>
                <w:color w:val="000000"/>
                <w:sz w:val="22"/>
              </w:rPr>
              <w:t>1) Elektroenerģijas tirgus likuma 20. un 27. pants;</w:t>
            </w:r>
          </w:p>
          <w:p w14:paraId="52322585" w14:textId="77777777" w:rsidR="00D70EB6" w:rsidRPr="00225505" w:rsidRDefault="00D70EB6" w:rsidP="00D70EB6">
            <w:pPr>
              <w:spacing w:after="0" w:line="240" w:lineRule="auto"/>
              <w:rPr>
                <w:color w:val="000000"/>
                <w:sz w:val="22"/>
              </w:rPr>
            </w:pPr>
            <w:r w:rsidRPr="00225505">
              <w:rPr>
                <w:color w:val="000000"/>
                <w:sz w:val="22"/>
              </w:rPr>
              <w:t>2) Likuma „Par sabiedrisko pakalpojumu regulatoriem” 19. panta pirmā daļa un 20. pants;</w:t>
            </w:r>
          </w:p>
          <w:p w14:paraId="68D63987" w14:textId="77777777" w:rsidR="00D70EB6" w:rsidRPr="00225505" w:rsidRDefault="00D70EB6" w:rsidP="00D70EB6">
            <w:pPr>
              <w:spacing w:after="0" w:line="240" w:lineRule="auto"/>
              <w:rPr>
                <w:color w:val="000000"/>
                <w:sz w:val="22"/>
              </w:rPr>
            </w:pPr>
            <w:r w:rsidRPr="00225505">
              <w:rPr>
                <w:color w:val="000000"/>
                <w:sz w:val="22"/>
              </w:rPr>
              <w:t>3)</w:t>
            </w:r>
            <w:r w:rsidRPr="00225505">
              <w:rPr>
                <w:rFonts w:eastAsia="Times New Roman"/>
                <w:color w:val="FF0000"/>
                <w:sz w:val="22"/>
                <w:lang w:eastAsia="lv-LV"/>
              </w:rPr>
              <w:t xml:space="preserve"> </w:t>
            </w:r>
            <w:r w:rsidRPr="00225505">
              <w:rPr>
                <w:color w:val="000000"/>
                <w:sz w:val="22"/>
              </w:rPr>
              <w:t>AS „Sadales tīkls” Elektroenerģijas sadales sistēmas pakalpojumu diferencēto tarifu pielietošanas kārtību</w:t>
            </w:r>
            <w:r w:rsidRPr="00225505">
              <w:rPr>
                <w:rStyle w:val="FootnoteReference"/>
                <w:rFonts w:eastAsia="Times New Roman"/>
                <w:sz w:val="22"/>
                <w:lang w:eastAsia="lv-LV"/>
              </w:rPr>
              <w:footnoteReference w:id="59"/>
            </w:r>
            <w:r w:rsidRPr="00225505">
              <w:rPr>
                <w:color w:val="000000"/>
                <w:sz w:val="22"/>
              </w:rPr>
              <w:t>;</w:t>
            </w:r>
          </w:p>
          <w:p w14:paraId="7D69E48E" w14:textId="77777777" w:rsidR="00D70EB6" w:rsidRPr="00225505" w:rsidRDefault="00D70EB6" w:rsidP="00D70EB6">
            <w:pPr>
              <w:spacing w:after="0" w:line="240" w:lineRule="auto"/>
              <w:rPr>
                <w:rFonts w:eastAsia="Times New Roman"/>
                <w:sz w:val="22"/>
                <w:lang w:eastAsia="lv-LV"/>
              </w:rPr>
            </w:pPr>
            <w:r w:rsidRPr="00225505">
              <w:rPr>
                <w:spacing w:val="-2"/>
                <w:sz w:val="22"/>
              </w:rPr>
              <w:t xml:space="preserve">4) </w:t>
            </w:r>
            <w:r w:rsidRPr="00225505">
              <w:rPr>
                <w:rFonts w:eastAsia="Times New Roman"/>
                <w:bCs/>
                <w:sz w:val="22"/>
                <w:lang w:eastAsia="lv-LV"/>
              </w:rPr>
              <w:t>Sabiedrisko pakalpojumu regulēšanas komisijas 2015. gada 26. februāra lēmuma Nr.1/6</w:t>
            </w:r>
            <w:r w:rsidRPr="00225505">
              <w:rPr>
                <w:rFonts w:eastAsia="Times New Roman"/>
                <w:sz w:val="22"/>
                <w:lang w:eastAsia="lv-LV"/>
              </w:rPr>
              <w:t xml:space="preserve"> „Elektroenerģijas pārvades sistēmas pakalpojumu tarifu aprēķināšanas metodika” 1., 3., 83. un 90. punkts;</w:t>
            </w:r>
          </w:p>
          <w:p w14:paraId="627206BB" w14:textId="77777777" w:rsidR="00D70EB6" w:rsidRPr="00225505" w:rsidRDefault="00D70EB6" w:rsidP="00D70EB6">
            <w:pPr>
              <w:spacing w:after="0" w:line="240" w:lineRule="auto"/>
              <w:rPr>
                <w:spacing w:val="-2"/>
                <w:sz w:val="22"/>
              </w:rPr>
            </w:pPr>
            <w:r w:rsidRPr="00225505">
              <w:rPr>
                <w:rFonts w:eastAsia="Times New Roman"/>
                <w:sz w:val="22"/>
                <w:lang w:eastAsia="lv-LV"/>
              </w:rPr>
              <w:t xml:space="preserve">5) </w:t>
            </w:r>
            <w:r w:rsidRPr="00225505">
              <w:rPr>
                <w:rFonts w:eastAsia="Times New Roman"/>
                <w:bCs/>
                <w:sz w:val="22"/>
                <w:lang w:eastAsia="lv-LV"/>
              </w:rPr>
              <w:t>Sabiedrisko pakalpojumu regulēšanas komisijas 2010. gada 14. aprīļa padomes lēmuma Nr.1/7</w:t>
            </w:r>
            <w:r w:rsidRPr="00225505">
              <w:rPr>
                <w:rFonts w:eastAsia="Times New Roman"/>
                <w:sz w:val="22"/>
                <w:lang w:eastAsia="lv-LV"/>
              </w:rPr>
              <w:t xml:space="preserve"> „Siltumenerģijas apgādes pakalpojumu tarifu aprēķināšanas metodika” 1., 3., 7., 14. un 21. punkts</w:t>
            </w:r>
            <w:r w:rsidRPr="00225505">
              <w:rPr>
                <w:spacing w:val="-2"/>
                <w:sz w:val="22"/>
              </w:rPr>
              <w:t>;</w:t>
            </w:r>
          </w:p>
          <w:p w14:paraId="4B792A8B" w14:textId="77777777" w:rsidR="00D70EB6" w:rsidRPr="00225505" w:rsidRDefault="00D70EB6" w:rsidP="00D70EB6">
            <w:pPr>
              <w:spacing w:after="0" w:line="240" w:lineRule="auto"/>
              <w:rPr>
                <w:b/>
                <w:color w:val="000000"/>
                <w:sz w:val="22"/>
              </w:rPr>
            </w:pPr>
            <w:r w:rsidRPr="00225505">
              <w:rPr>
                <w:spacing w:val="-2"/>
                <w:sz w:val="22"/>
              </w:rPr>
              <w:t xml:space="preserve">6) </w:t>
            </w:r>
            <w:r w:rsidRPr="00225505">
              <w:rPr>
                <w:rFonts w:eastAsia="Times New Roman"/>
                <w:bCs/>
                <w:sz w:val="22"/>
                <w:lang w:eastAsia="lv-LV"/>
              </w:rPr>
              <w:t>Sabiedrisko pakalpojumu regulēšanas komisijas padomes lēmuma Nr.1/32</w:t>
            </w:r>
            <w:r w:rsidRPr="00225505">
              <w:rPr>
                <w:rFonts w:eastAsia="Times New Roman"/>
                <w:sz w:val="22"/>
                <w:lang w:eastAsia="lv-LV"/>
              </w:rPr>
              <w:t xml:space="preserve"> „Elektroenerģijas sadales sistēmas pakalpojumu tarifu aprēķināšanas metodika” 51.2. un 59. punkts.</w:t>
            </w:r>
          </w:p>
        </w:tc>
        <w:tc>
          <w:tcPr>
            <w:tcW w:w="915" w:type="pct"/>
          </w:tcPr>
          <w:p w14:paraId="026204F2" w14:textId="77777777" w:rsidR="00D70EB6" w:rsidRPr="00225505" w:rsidRDefault="00D70EB6" w:rsidP="00D70EB6">
            <w:pPr>
              <w:spacing w:after="0" w:line="240" w:lineRule="auto"/>
              <w:rPr>
                <w:spacing w:val="-2"/>
                <w:sz w:val="22"/>
              </w:rPr>
            </w:pPr>
            <w:r w:rsidRPr="00225505">
              <w:rPr>
                <w:spacing w:val="-2"/>
                <w:sz w:val="22"/>
              </w:rPr>
              <w:t>Neparedz stingrākas prasības</w:t>
            </w:r>
          </w:p>
        </w:tc>
      </w:tr>
      <w:tr w:rsidR="00D70EB6" w:rsidRPr="00225505" w14:paraId="32CC764F" w14:textId="77777777" w:rsidTr="00D70EB6">
        <w:tc>
          <w:tcPr>
            <w:tcW w:w="848" w:type="pct"/>
          </w:tcPr>
          <w:p w14:paraId="76F77E54" w14:textId="77777777" w:rsidR="00D70EB6" w:rsidRPr="00225505" w:rsidRDefault="00D70EB6" w:rsidP="00D70EB6">
            <w:pPr>
              <w:spacing w:after="0" w:line="240" w:lineRule="auto"/>
              <w:rPr>
                <w:sz w:val="22"/>
              </w:rPr>
            </w:pPr>
            <w:r w:rsidRPr="00225505">
              <w:rPr>
                <w:sz w:val="22"/>
              </w:rPr>
              <w:t xml:space="preserve">Direktīvas 2012/27/ES </w:t>
            </w:r>
            <w:r w:rsidRPr="00225505">
              <w:rPr>
                <w:rFonts w:eastAsia="Times New Roman"/>
                <w:sz w:val="22"/>
                <w:lang w:eastAsia="lv-LV"/>
              </w:rPr>
              <w:t>XI pielikums 3. punkts</w:t>
            </w:r>
          </w:p>
        </w:tc>
        <w:tc>
          <w:tcPr>
            <w:tcW w:w="714" w:type="pct"/>
          </w:tcPr>
          <w:p w14:paraId="0FB65C0A" w14:textId="77777777" w:rsidR="00D70EB6" w:rsidRPr="00225505" w:rsidRDefault="00D70EB6" w:rsidP="00D70EB6">
            <w:pPr>
              <w:spacing w:after="0" w:line="240" w:lineRule="auto"/>
              <w:rPr>
                <w:rFonts w:eastAsia="Times New Roman"/>
                <w:sz w:val="22"/>
                <w:lang w:eastAsia="lv-LV"/>
              </w:rPr>
            </w:pPr>
          </w:p>
        </w:tc>
        <w:tc>
          <w:tcPr>
            <w:tcW w:w="2523" w:type="pct"/>
          </w:tcPr>
          <w:p w14:paraId="61F595D1"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258156E2" w14:textId="77777777" w:rsidR="00D70EB6" w:rsidRPr="00225505" w:rsidRDefault="00D70EB6" w:rsidP="00D70EB6">
            <w:pPr>
              <w:spacing w:after="0" w:line="240" w:lineRule="auto"/>
              <w:rPr>
                <w:color w:val="000000"/>
                <w:sz w:val="22"/>
              </w:rPr>
            </w:pPr>
            <w:r w:rsidRPr="00225505">
              <w:rPr>
                <w:color w:val="000000"/>
                <w:sz w:val="22"/>
              </w:rPr>
              <w:t>1) Elektroenerģijas tirgus likuma 20. un 27. pants;</w:t>
            </w:r>
          </w:p>
          <w:p w14:paraId="6DEEDB6A" w14:textId="77777777" w:rsidR="00D70EB6" w:rsidRPr="00225505" w:rsidRDefault="00D70EB6" w:rsidP="00D70EB6">
            <w:pPr>
              <w:spacing w:after="0" w:line="240" w:lineRule="auto"/>
              <w:rPr>
                <w:color w:val="000000"/>
                <w:sz w:val="22"/>
              </w:rPr>
            </w:pPr>
            <w:r w:rsidRPr="00225505">
              <w:rPr>
                <w:color w:val="000000"/>
                <w:sz w:val="22"/>
              </w:rPr>
              <w:t>2) Likuma „Par sabiedrisko pakalpojumu regulatoriem” 19. panta pirmā daļa un 20. pants;</w:t>
            </w:r>
          </w:p>
          <w:p w14:paraId="7F645E00" w14:textId="77777777" w:rsidR="00D70EB6" w:rsidRPr="00225505" w:rsidRDefault="00D70EB6" w:rsidP="00D70EB6">
            <w:pPr>
              <w:spacing w:after="0" w:line="240" w:lineRule="auto"/>
              <w:rPr>
                <w:color w:val="000000"/>
                <w:sz w:val="22"/>
              </w:rPr>
            </w:pPr>
            <w:r w:rsidRPr="00225505">
              <w:rPr>
                <w:color w:val="000000"/>
                <w:sz w:val="22"/>
              </w:rPr>
              <w:t>3)</w:t>
            </w:r>
            <w:r w:rsidRPr="00225505">
              <w:rPr>
                <w:rFonts w:eastAsia="Times New Roman"/>
                <w:color w:val="FF0000"/>
                <w:sz w:val="22"/>
                <w:lang w:eastAsia="lv-LV"/>
              </w:rPr>
              <w:t xml:space="preserve"> </w:t>
            </w:r>
            <w:r w:rsidRPr="00225505">
              <w:rPr>
                <w:color w:val="000000"/>
                <w:sz w:val="22"/>
              </w:rPr>
              <w:t>AS „Sadales tīkls” Elektroenerģijas sadales sistēmas pakalpojumu diferencēto tarifu pielietošanas kārtību</w:t>
            </w:r>
            <w:r w:rsidRPr="00225505">
              <w:rPr>
                <w:rStyle w:val="FootnoteReference"/>
                <w:rFonts w:eastAsia="Times New Roman"/>
                <w:sz w:val="22"/>
                <w:lang w:eastAsia="lv-LV"/>
              </w:rPr>
              <w:footnoteReference w:id="60"/>
            </w:r>
            <w:r w:rsidRPr="00225505">
              <w:rPr>
                <w:color w:val="000000"/>
                <w:sz w:val="22"/>
              </w:rPr>
              <w:t>;</w:t>
            </w:r>
          </w:p>
          <w:p w14:paraId="487726CD" w14:textId="77777777" w:rsidR="00D70EB6" w:rsidRPr="00225505" w:rsidRDefault="00D70EB6" w:rsidP="00D70EB6">
            <w:pPr>
              <w:spacing w:after="0" w:line="240" w:lineRule="auto"/>
              <w:rPr>
                <w:rFonts w:eastAsia="Times New Roman"/>
                <w:sz w:val="22"/>
                <w:lang w:eastAsia="lv-LV"/>
              </w:rPr>
            </w:pPr>
            <w:r w:rsidRPr="00225505">
              <w:rPr>
                <w:spacing w:val="-2"/>
                <w:sz w:val="22"/>
              </w:rPr>
              <w:t xml:space="preserve">4) </w:t>
            </w:r>
            <w:r w:rsidRPr="00225505">
              <w:rPr>
                <w:rFonts w:eastAsia="Times New Roman"/>
                <w:bCs/>
                <w:sz w:val="22"/>
                <w:lang w:eastAsia="lv-LV"/>
              </w:rPr>
              <w:t>Sabiedrisko pakalpojumu regulēšanas komisijas 2015. gada 26. februāra lēmuma Nr.1/6</w:t>
            </w:r>
            <w:r w:rsidRPr="00225505">
              <w:rPr>
                <w:rFonts w:eastAsia="Times New Roman"/>
                <w:sz w:val="22"/>
                <w:lang w:eastAsia="lv-LV"/>
              </w:rPr>
              <w:t xml:space="preserve"> „Elektroenerģijas pārvades sistēmas pakalpojumu </w:t>
            </w:r>
            <w:r w:rsidRPr="00225505">
              <w:rPr>
                <w:rFonts w:eastAsia="Times New Roman"/>
                <w:sz w:val="22"/>
                <w:lang w:eastAsia="lv-LV"/>
              </w:rPr>
              <w:lastRenderedPageBreak/>
              <w:t>tarifu aprēķināšanas metodika” 1., 3., 83. un 90. punkts;</w:t>
            </w:r>
          </w:p>
          <w:p w14:paraId="1E18699B" w14:textId="77777777" w:rsidR="00D70EB6" w:rsidRPr="00225505" w:rsidRDefault="00D70EB6" w:rsidP="00D70EB6">
            <w:pPr>
              <w:spacing w:after="0" w:line="240" w:lineRule="auto"/>
              <w:rPr>
                <w:spacing w:val="-2"/>
                <w:sz w:val="22"/>
              </w:rPr>
            </w:pPr>
            <w:r w:rsidRPr="00225505">
              <w:rPr>
                <w:rFonts w:eastAsia="Times New Roman"/>
                <w:sz w:val="22"/>
                <w:lang w:eastAsia="lv-LV"/>
              </w:rPr>
              <w:t xml:space="preserve">5) </w:t>
            </w:r>
            <w:r w:rsidRPr="00225505">
              <w:rPr>
                <w:rFonts w:eastAsia="Times New Roman"/>
                <w:bCs/>
                <w:sz w:val="22"/>
                <w:lang w:eastAsia="lv-LV"/>
              </w:rPr>
              <w:t>Sabiedrisko pakalpojumu regulēšanas komisijas 2010. gada 14. aprīļa padomes lēmuma Nr.1/7</w:t>
            </w:r>
            <w:r w:rsidRPr="00225505">
              <w:rPr>
                <w:rFonts w:eastAsia="Times New Roman"/>
                <w:sz w:val="22"/>
                <w:lang w:eastAsia="lv-LV"/>
              </w:rPr>
              <w:t xml:space="preserve"> „Siltumenerģijas apgādes pakalpojumu tarifu aprēķināšanas metodika” 1., 3., 7., 14. un 21. punkts</w:t>
            </w:r>
            <w:r w:rsidRPr="00225505">
              <w:rPr>
                <w:spacing w:val="-2"/>
                <w:sz w:val="22"/>
              </w:rPr>
              <w:t>;</w:t>
            </w:r>
          </w:p>
          <w:p w14:paraId="29981EB3" w14:textId="77777777" w:rsidR="00D70EB6" w:rsidRPr="00225505" w:rsidRDefault="00D70EB6" w:rsidP="00D70EB6">
            <w:pPr>
              <w:spacing w:after="0" w:line="240" w:lineRule="auto"/>
              <w:rPr>
                <w:b/>
                <w:color w:val="000000"/>
                <w:sz w:val="22"/>
              </w:rPr>
            </w:pPr>
            <w:r w:rsidRPr="00225505">
              <w:rPr>
                <w:spacing w:val="-2"/>
                <w:sz w:val="22"/>
              </w:rPr>
              <w:t xml:space="preserve">6) </w:t>
            </w:r>
            <w:r w:rsidRPr="00225505">
              <w:rPr>
                <w:rFonts w:eastAsia="Times New Roman"/>
                <w:bCs/>
                <w:sz w:val="22"/>
                <w:lang w:eastAsia="lv-LV"/>
              </w:rPr>
              <w:t>Sabiedrisko pakalpojumu regulēšanas komisijas padomes lēmuma Nr.1/32</w:t>
            </w:r>
            <w:r w:rsidRPr="00225505">
              <w:rPr>
                <w:rFonts w:eastAsia="Times New Roman"/>
                <w:sz w:val="22"/>
                <w:lang w:eastAsia="lv-LV"/>
              </w:rPr>
              <w:t xml:space="preserve"> „Elektroenerģijas sadales sistēmas pakalpojumu tarifu aprēķināšanas metodika” 51.2. un 59. punkts.</w:t>
            </w:r>
          </w:p>
        </w:tc>
        <w:tc>
          <w:tcPr>
            <w:tcW w:w="915" w:type="pct"/>
          </w:tcPr>
          <w:p w14:paraId="4BDE8621" w14:textId="77777777" w:rsidR="00D70EB6" w:rsidRPr="00225505" w:rsidRDefault="00D70EB6" w:rsidP="00D70EB6">
            <w:pPr>
              <w:spacing w:after="0" w:line="240" w:lineRule="auto"/>
              <w:rPr>
                <w:spacing w:val="-2"/>
                <w:sz w:val="22"/>
              </w:rPr>
            </w:pPr>
            <w:r w:rsidRPr="00225505">
              <w:rPr>
                <w:spacing w:val="-2"/>
                <w:sz w:val="22"/>
              </w:rPr>
              <w:lastRenderedPageBreak/>
              <w:t>Neparedz stingrākas prasības</w:t>
            </w:r>
          </w:p>
        </w:tc>
      </w:tr>
      <w:tr w:rsidR="00D70EB6" w:rsidRPr="00225505" w14:paraId="55625094" w14:textId="77777777" w:rsidTr="00D70EB6">
        <w:tc>
          <w:tcPr>
            <w:tcW w:w="848" w:type="pct"/>
          </w:tcPr>
          <w:p w14:paraId="68E371C3"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XII pielikums a)</w:t>
            </w:r>
          </w:p>
        </w:tc>
        <w:tc>
          <w:tcPr>
            <w:tcW w:w="714" w:type="pct"/>
          </w:tcPr>
          <w:p w14:paraId="78904776" w14:textId="77777777" w:rsidR="00D70EB6" w:rsidRPr="00225505" w:rsidRDefault="00D70EB6" w:rsidP="00D70EB6">
            <w:pPr>
              <w:spacing w:after="0" w:line="240" w:lineRule="auto"/>
              <w:rPr>
                <w:rFonts w:eastAsia="Times New Roman"/>
                <w:sz w:val="22"/>
                <w:lang w:eastAsia="lv-LV"/>
              </w:rPr>
            </w:pPr>
          </w:p>
        </w:tc>
        <w:tc>
          <w:tcPr>
            <w:tcW w:w="2523" w:type="pct"/>
          </w:tcPr>
          <w:p w14:paraId="52128336"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2B408682" w14:textId="77777777" w:rsidR="00D70EB6" w:rsidRPr="00225505" w:rsidRDefault="00D70EB6" w:rsidP="00D70EB6">
            <w:pPr>
              <w:spacing w:after="0" w:line="240" w:lineRule="auto"/>
              <w:rPr>
                <w:rFonts w:eastAsia="Times New Roman"/>
                <w:bCs/>
                <w:sz w:val="22"/>
                <w:lang w:eastAsia="lv-LV"/>
              </w:rPr>
            </w:pPr>
            <w:r w:rsidRPr="00225505">
              <w:rPr>
                <w:rFonts w:eastAsia="Times New Roman"/>
                <w:bCs/>
                <w:sz w:val="22"/>
                <w:lang w:eastAsia="lv-LV"/>
              </w:rPr>
              <w:t>Sabiedrisko pakalpojumu regulēšanas komisijas 2012. gada 22. februāra lēmuma Nr.1/5 „Sistēmas pieslēguma noteikumi elektroenerģijas sistēmas dalībniekiem” 7. un 40. punkts.</w:t>
            </w:r>
          </w:p>
        </w:tc>
        <w:tc>
          <w:tcPr>
            <w:tcW w:w="915" w:type="pct"/>
          </w:tcPr>
          <w:p w14:paraId="65750589"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3700F76A" w14:textId="77777777" w:rsidTr="00D70EB6">
        <w:tc>
          <w:tcPr>
            <w:tcW w:w="848" w:type="pct"/>
          </w:tcPr>
          <w:p w14:paraId="37BA289D" w14:textId="77777777" w:rsidR="00D70EB6" w:rsidRPr="00225505" w:rsidRDefault="00D70EB6" w:rsidP="00D70EB6">
            <w:pPr>
              <w:spacing w:after="0" w:line="240" w:lineRule="auto"/>
              <w:rPr>
                <w:sz w:val="22"/>
              </w:rPr>
            </w:pPr>
            <w:r w:rsidRPr="00225505">
              <w:rPr>
                <w:sz w:val="22"/>
              </w:rPr>
              <w:t xml:space="preserve">Direktīvas 2012/27/ES </w:t>
            </w:r>
            <w:r w:rsidRPr="00225505">
              <w:rPr>
                <w:rFonts w:eastAsia="Times New Roman"/>
                <w:sz w:val="22"/>
                <w:lang w:eastAsia="lv-LV"/>
              </w:rPr>
              <w:t>XII pielikums b)</w:t>
            </w:r>
          </w:p>
        </w:tc>
        <w:tc>
          <w:tcPr>
            <w:tcW w:w="714" w:type="pct"/>
          </w:tcPr>
          <w:p w14:paraId="7BB4E99F" w14:textId="77777777" w:rsidR="00D70EB6" w:rsidRPr="00225505" w:rsidRDefault="00D70EB6" w:rsidP="00D70EB6">
            <w:pPr>
              <w:spacing w:after="0" w:line="240" w:lineRule="auto"/>
              <w:rPr>
                <w:rFonts w:eastAsia="Times New Roman"/>
                <w:sz w:val="22"/>
                <w:lang w:eastAsia="lv-LV"/>
              </w:rPr>
            </w:pPr>
          </w:p>
        </w:tc>
        <w:tc>
          <w:tcPr>
            <w:tcW w:w="2523" w:type="pct"/>
          </w:tcPr>
          <w:p w14:paraId="667369C0"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4ACE7A7" w14:textId="77777777" w:rsidR="00D70EB6" w:rsidRPr="00225505" w:rsidRDefault="00D70EB6" w:rsidP="00D70EB6">
            <w:pPr>
              <w:spacing w:after="0" w:line="240" w:lineRule="auto"/>
              <w:rPr>
                <w:rFonts w:eastAsia="Times New Roman"/>
                <w:bCs/>
                <w:sz w:val="22"/>
                <w:lang w:eastAsia="lv-LV"/>
              </w:rPr>
            </w:pPr>
            <w:r w:rsidRPr="00225505">
              <w:rPr>
                <w:rFonts w:eastAsia="Times New Roman"/>
                <w:sz w:val="22"/>
                <w:lang w:eastAsia="lv-LV"/>
              </w:rPr>
              <w:t xml:space="preserve">Prasības pārņemtas ar </w:t>
            </w:r>
            <w:r w:rsidRPr="00225505">
              <w:rPr>
                <w:rFonts w:eastAsia="Times New Roman"/>
                <w:bCs/>
                <w:sz w:val="22"/>
                <w:lang w:eastAsia="lv-LV"/>
              </w:rPr>
              <w:t>Sabiedrisko pakalpojumu regulēšanas komisijas 2012. gada 22. februāra lēmuma Nr.1/5 „Sistēmas pieslēguma noteikumi elektroenerģijas sistēmas dalībniekiem” 8. un 40. punkts.</w:t>
            </w:r>
          </w:p>
        </w:tc>
        <w:tc>
          <w:tcPr>
            <w:tcW w:w="915" w:type="pct"/>
          </w:tcPr>
          <w:p w14:paraId="283FEA01" w14:textId="77777777" w:rsidR="00D70EB6" w:rsidRPr="00225505" w:rsidRDefault="00D70EB6" w:rsidP="00D70EB6">
            <w:pPr>
              <w:spacing w:after="0" w:line="240" w:lineRule="auto"/>
              <w:rPr>
                <w:spacing w:val="-2"/>
                <w:sz w:val="22"/>
              </w:rPr>
            </w:pPr>
            <w:r w:rsidRPr="00225505">
              <w:rPr>
                <w:spacing w:val="-2"/>
                <w:sz w:val="22"/>
              </w:rPr>
              <w:t>Neparedz stingrākas prasības</w:t>
            </w:r>
          </w:p>
        </w:tc>
      </w:tr>
      <w:tr w:rsidR="00D70EB6" w:rsidRPr="00225505" w14:paraId="360E693C" w14:textId="77777777" w:rsidTr="00D70EB6">
        <w:tc>
          <w:tcPr>
            <w:tcW w:w="848" w:type="pct"/>
          </w:tcPr>
          <w:p w14:paraId="3B206930" w14:textId="77777777" w:rsidR="00D70EB6" w:rsidRPr="00225505" w:rsidRDefault="00D70EB6" w:rsidP="00D70EB6">
            <w:pPr>
              <w:spacing w:after="0" w:line="240" w:lineRule="auto"/>
              <w:rPr>
                <w:sz w:val="22"/>
              </w:rPr>
            </w:pPr>
            <w:r w:rsidRPr="00225505">
              <w:rPr>
                <w:sz w:val="22"/>
              </w:rPr>
              <w:t xml:space="preserve">Direktīvas 2012/27/ES </w:t>
            </w:r>
            <w:r w:rsidRPr="00225505">
              <w:rPr>
                <w:rFonts w:eastAsia="Times New Roman"/>
                <w:sz w:val="22"/>
                <w:lang w:eastAsia="lv-LV"/>
              </w:rPr>
              <w:t>XII pielikums c)</w:t>
            </w:r>
          </w:p>
        </w:tc>
        <w:tc>
          <w:tcPr>
            <w:tcW w:w="714" w:type="pct"/>
          </w:tcPr>
          <w:p w14:paraId="65701B72" w14:textId="77777777" w:rsidR="00D70EB6" w:rsidRPr="00225505" w:rsidRDefault="00D70EB6" w:rsidP="00D70EB6">
            <w:pPr>
              <w:spacing w:after="0" w:line="240" w:lineRule="auto"/>
              <w:rPr>
                <w:rFonts w:eastAsia="Times New Roman"/>
                <w:sz w:val="22"/>
                <w:lang w:eastAsia="lv-LV"/>
              </w:rPr>
            </w:pPr>
          </w:p>
        </w:tc>
        <w:tc>
          <w:tcPr>
            <w:tcW w:w="2523" w:type="pct"/>
          </w:tcPr>
          <w:p w14:paraId="18D9C96C"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Pārņemts pilnībā</w:t>
            </w:r>
          </w:p>
          <w:p w14:paraId="7610E203" w14:textId="77777777" w:rsidR="00D70EB6" w:rsidRPr="00225505" w:rsidRDefault="00D70EB6" w:rsidP="00D70EB6">
            <w:pPr>
              <w:spacing w:after="0" w:line="240" w:lineRule="auto"/>
              <w:rPr>
                <w:rFonts w:eastAsia="Times New Roman"/>
                <w:bCs/>
                <w:sz w:val="22"/>
                <w:lang w:eastAsia="lv-LV"/>
              </w:rPr>
            </w:pPr>
            <w:r w:rsidRPr="00225505">
              <w:rPr>
                <w:rFonts w:eastAsia="Times New Roman"/>
                <w:sz w:val="22"/>
                <w:lang w:eastAsia="lv-LV"/>
              </w:rPr>
              <w:t xml:space="preserve">Prasības pārņemtas ar </w:t>
            </w:r>
            <w:r w:rsidRPr="00225505">
              <w:rPr>
                <w:rFonts w:eastAsia="Times New Roman"/>
                <w:bCs/>
                <w:sz w:val="22"/>
                <w:lang w:eastAsia="lv-LV"/>
              </w:rPr>
              <w:t>Sabiedrisko pakalpojumu regulēšanas komisijas 2012. gada 22. februāra lēmuma Nr.1/5 „Sistēmas pieslēguma noteikumi elektroenerģijas sistēmas dalībniekiem” 4. un 40. punkts.</w:t>
            </w:r>
          </w:p>
        </w:tc>
        <w:tc>
          <w:tcPr>
            <w:tcW w:w="915" w:type="pct"/>
          </w:tcPr>
          <w:p w14:paraId="00BB8C9F" w14:textId="77777777" w:rsidR="00D70EB6" w:rsidRPr="00225505" w:rsidRDefault="00D70EB6" w:rsidP="00D70EB6">
            <w:pPr>
              <w:spacing w:after="0" w:line="240" w:lineRule="auto"/>
              <w:rPr>
                <w:spacing w:val="-2"/>
                <w:sz w:val="22"/>
              </w:rPr>
            </w:pPr>
            <w:r w:rsidRPr="00225505">
              <w:rPr>
                <w:spacing w:val="-2"/>
                <w:sz w:val="22"/>
              </w:rPr>
              <w:t>Neparedz stingrākas prasības</w:t>
            </w:r>
          </w:p>
        </w:tc>
      </w:tr>
      <w:tr w:rsidR="00D70EB6" w:rsidRPr="00225505" w14:paraId="57422AF2" w14:textId="77777777" w:rsidTr="00D70EB6">
        <w:tc>
          <w:tcPr>
            <w:tcW w:w="848" w:type="pct"/>
          </w:tcPr>
          <w:p w14:paraId="61E7E27C"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XIII pielikums</w:t>
            </w:r>
          </w:p>
        </w:tc>
        <w:tc>
          <w:tcPr>
            <w:tcW w:w="714" w:type="pct"/>
          </w:tcPr>
          <w:p w14:paraId="17E8A37D" w14:textId="77777777" w:rsidR="00D70EB6" w:rsidRPr="00225505" w:rsidRDefault="00D70EB6" w:rsidP="00D70EB6">
            <w:pPr>
              <w:spacing w:after="0" w:line="240" w:lineRule="auto"/>
              <w:rPr>
                <w:rFonts w:eastAsia="Times New Roman"/>
                <w:sz w:val="22"/>
                <w:lang w:eastAsia="lv-LV"/>
              </w:rPr>
            </w:pPr>
          </w:p>
        </w:tc>
        <w:tc>
          <w:tcPr>
            <w:tcW w:w="2523" w:type="pct"/>
          </w:tcPr>
          <w:p w14:paraId="52D4B03A"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4479754A" w14:textId="77777777" w:rsidR="00D70EB6" w:rsidRPr="00225505" w:rsidRDefault="00D70EB6" w:rsidP="00D70EB6">
            <w:pPr>
              <w:spacing w:after="0" w:line="240" w:lineRule="auto"/>
              <w:rPr>
                <w:color w:val="000000"/>
                <w:sz w:val="22"/>
              </w:rPr>
            </w:pPr>
            <w:r w:rsidRPr="00225505">
              <w:rPr>
                <w:color w:val="000000"/>
                <w:sz w:val="22"/>
              </w:rPr>
              <w:t>Prasības pārņemtas ar Energoefektivitātes likuma  14.panta otro daļu.</w:t>
            </w:r>
          </w:p>
          <w:p w14:paraId="02957805" w14:textId="77777777" w:rsidR="00D70EB6" w:rsidRPr="00225505" w:rsidRDefault="00D70EB6" w:rsidP="00D70EB6">
            <w:pPr>
              <w:spacing w:after="0" w:line="240" w:lineRule="auto"/>
              <w:rPr>
                <w:color w:val="000000"/>
                <w:sz w:val="22"/>
              </w:rPr>
            </w:pPr>
          </w:p>
        </w:tc>
        <w:tc>
          <w:tcPr>
            <w:tcW w:w="915" w:type="pct"/>
          </w:tcPr>
          <w:p w14:paraId="3B2A0D04"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6C9D8B90" w14:textId="77777777" w:rsidTr="00D70EB6">
        <w:tc>
          <w:tcPr>
            <w:tcW w:w="848" w:type="pct"/>
          </w:tcPr>
          <w:p w14:paraId="20766440"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XIV pielikuma pirmā daļa</w:t>
            </w:r>
          </w:p>
        </w:tc>
        <w:tc>
          <w:tcPr>
            <w:tcW w:w="714" w:type="pct"/>
          </w:tcPr>
          <w:p w14:paraId="78F0B906" w14:textId="77777777" w:rsidR="00D70EB6" w:rsidRPr="00225505" w:rsidRDefault="00D70EB6" w:rsidP="00D70EB6">
            <w:pPr>
              <w:spacing w:after="0" w:line="240" w:lineRule="auto"/>
              <w:rPr>
                <w:rFonts w:eastAsia="Times New Roman"/>
                <w:sz w:val="22"/>
                <w:lang w:eastAsia="lv-LV"/>
              </w:rPr>
            </w:pPr>
          </w:p>
        </w:tc>
        <w:tc>
          <w:tcPr>
            <w:tcW w:w="2523" w:type="pct"/>
          </w:tcPr>
          <w:p w14:paraId="45F709D9" w14:textId="77777777" w:rsidR="00D70EB6" w:rsidRPr="00225505" w:rsidRDefault="00D70EB6" w:rsidP="00D70EB6">
            <w:pPr>
              <w:spacing w:after="0" w:line="240" w:lineRule="auto"/>
              <w:rPr>
                <w:b/>
                <w:color w:val="000000"/>
                <w:sz w:val="22"/>
              </w:rPr>
            </w:pPr>
            <w:r w:rsidRPr="00225505">
              <w:rPr>
                <w:b/>
                <w:color w:val="000000"/>
                <w:sz w:val="22"/>
              </w:rPr>
              <w:t>Pārņemts pilnībā</w:t>
            </w:r>
          </w:p>
          <w:p w14:paraId="3141AE9D" w14:textId="77777777" w:rsidR="00D70EB6" w:rsidRPr="00225505" w:rsidRDefault="00D70EB6" w:rsidP="00D70EB6">
            <w:pPr>
              <w:spacing w:after="0" w:line="240" w:lineRule="auto"/>
              <w:jc w:val="both"/>
              <w:rPr>
                <w:sz w:val="22"/>
              </w:rPr>
            </w:pPr>
            <w:r w:rsidRPr="00225505">
              <w:rPr>
                <w:color w:val="000000"/>
                <w:sz w:val="22"/>
              </w:rPr>
              <w:t xml:space="preserve">Prasības  pārņemtas ar ikgadējo ziņojumu </w:t>
            </w:r>
            <w:r w:rsidRPr="00225505">
              <w:rPr>
                <w:sz w:val="22"/>
              </w:rPr>
              <w:t xml:space="preserve"> “Ziņojums par virzību uz valsts energoefektivitātes mērķu 2020.gadam izpildi par 2013.gadu, atbilstoši Direktīvas 2012/27/ES 24.panta 1.punkta un XIV pielikuma 1.daļas prasībām” (Iesniegts Eiropas Komisijai 2015.gada 2.maijā)</w:t>
            </w:r>
          </w:p>
          <w:p w14:paraId="3FD47C46" w14:textId="77777777" w:rsidR="00D70EB6" w:rsidRPr="00225505" w:rsidRDefault="00D70EB6" w:rsidP="00D70EB6">
            <w:pPr>
              <w:spacing w:after="0" w:line="240" w:lineRule="auto"/>
              <w:rPr>
                <w:color w:val="000000"/>
                <w:sz w:val="22"/>
              </w:rPr>
            </w:pPr>
          </w:p>
        </w:tc>
        <w:tc>
          <w:tcPr>
            <w:tcW w:w="915" w:type="pct"/>
          </w:tcPr>
          <w:p w14:paraId="55B06EF5"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2B5B8D8F" w14:textId="77777777" w:rsidTr="00D70EB6">
        <w:tc>
          <w:tcPr>
            <w:tcW w:w="848" w:type="pct"/>
          </w:tcPr>
          <w:p w14:paraId="72FFF5FE" w14:textId="77777777" w:rsidR="00D70EB6" w:rsidRPr="00225505" w:rsidRDefault="00D70EB6" w:rsidP="00D70EB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XIV pielikuma otrā daļa</w:t>
            </w:r>
          </w:p>
        </w:tc>
        <w:tc>
          <w:tcPr>
            <w:tcW w:w="714" w:type="pct"/>
          </w:tcPr>
          <w:p w14:paraId="608CF3A7" w14:textId="77777777" w:rsidR="00D70EB6" w:rsidRPr="00225505" w:rsidRDefault="00D70EB6" w:rsidP="00D70EB6">
            <w:pPr>
              <w:spacing w:after="0" w:line="240" w:lineRule="auto"/>
              <w:rPr>
                <w:rFonts w:eastAsia="Times New Roman"/>
                <w:sz w:val="22"/>
                <w:lang w:eastAsia="lv-LV"/>
              </w:rPr>
            </w:pPr>
          </w:p>
        </w:tc>
        <w:tc>
          <w:tcPr>
            <w:tcW w:w="2523" w:type="pct"/>
          </w:tcPr>
          <w:p w14:paraId="1A6C3A8B" w14:textId="77777777" w:rsidR="00D70EB6" w:rsidRPr="00225505" w:rsidRDefault="00D70EB6" w:rsidP="00D70EB6">
            <w:pPr>
              <w:spacing w:after="0" w:line="240" w:lineRule="auto"/>
              <w:rPr>
                <w:rFonts w:eastAsia="Times New Roman"/>
                <w:b/>
                <w:sz w:val="22"/>
                <w:lang w:eastAsia="lv-LV"/>
              </w:rPr>
            </w:pPr>
            <w:r w:rsidRPr="00225505">
              <w:rPr>
                <w:rFonts w:eastAsia="Times New Roman"/>
                <w:b/>
                <w:sz w:val="22"/>
                <w:lang w:eastAsia="lv-LV"/>
              </w:rPr>
              <w:t xml:space="preserve"> Pārņemts pilnībā </w:t>
            </w:r>
          </w:p>
          <w:p w14:paraId="5BC59C2C" w14:textId="77777777" w:rsidR="00D70EB6" w:rsidRPr="00225505" w:rsidRDefault="00D70EB6" w:rsidP="00D70EB6">
            <w:pPr>
              <w:spacing w:after="0" w:line="240" w:lineRule="auto"/>
              <w:rPr>
                <w:color w:val="000000"/>
                <w:sz w:val="22"/>
              </w:rPr>
            </w:pPr>
            <w:r w:rsidRPr="00225505">
              <w:rPr>
                <w:rFonts w:eastAsia="Times New Roman"/>
                <w:sz w:val="22"/>
                <w:lang w:eastAsia="lv-LV"/>
              </w:rPr>
              <w:t>Prasība pārņemta ar informatīvo  ziņojumu “</w:t>
            </w:r>
            <w:r w:rsidRPr="00225505">
              <w:rPr>
                <w:sz w:val="22"/>
              </w:rPr>
              <w:t xml:space="preserve">Par virzību uz indikatīvo valsts energoefektivitātes mērķi 2014. – 2016. gadā saskaņā ar </w:t>
            </w:r>
            <w:r w:rsidRPr="00225505">
              <w:rPr>
                <w:bCs/>
                <w:color w:val="000000"/>
                <w:sz w:val="22"/>
              </w:rPr>
              <w:t xml:space="preserve">Eiropas Parlamenta un Padomes 2012. gada 25. oktobra Direktīvu 2012/27/ES par energoefektivitāti, ar ko groza Direktīvas 2009/125/EK un 2010/30/ES un atceļ Direktīvas 2004/8/EK un 2006/32/EK” (iesniegts Eiropas Komisijā </w:t>
            </w:r>
            <w:r w:rsidRPr="00225505">
              <w:rPr>
                <w:bCs/>
                <w:color w:val="000000"/>
                <w:sz w:val="22"/>
                <w:u w:val="single"/>
              </w:rPr>
              <w:t xml:space="preserve"> 2014.gada 9.jūnijā) </w:t>
            </w:r>
          </w:p>
        </w:tc>
        <w:tc>
          <w:tcPr>
            <w:tcW w:w="915" w:type="pct"/>
          </w:tcPr>
          <w:p w14:paraId="470524A4" w14:textId="77777777" w:rsidR="00D70EB6" w:rsidRPr="00225505" w:rsidRDefault="00D70EB6" w:rsidP="00D70EB6">
            <w:pPr>
              <w:spacing w:after="0" w:line="240" w:lineRule="auto"/>
              <w:rPr>
                <w:sz w:val="22"/>
              </w:rPr>
            </w:pPr>
            <w:r w:rsidRPr="00225505">
              <w:rPr>
                <w:spacing w:val="-2"/>
                <w:sz w:val="22"/>
              </w:rPr>
              <w:t>Neparedz stingrākas prasības</w:t>
            </w:r>
          </w:p>
        </w:tc>
      </w:tr>
      <w:tr w:rsidR="00D70EB6" w:rsidRPr="00225505" w14:paraId="718E1B9C" w14:textId="77777777" w:rsidTr="00D70EB6">
        <w:tc>
          <w:tcPr>
            <w:tcW w:w="848" w:type="pct"/>
            <w:hideMark/>
          </w:tcPr>
          <w:p w14:paraId="72526297"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 xml:space="preserve">Kā ir izmantota ES tiesību aktā paredzētā rīcības brīvība dalībvalstij pārņemt vai </w:t>
            </w:r>
            <w:r w:rsidRPr="00225505">
              <w:rPr>
                <w:rFonts w:eastAsia="Times New Roman"/>
                <w:sz w:val="22"/>
                <w:lang w:eastAsia="lv-LV"/>
              </w:rPr>
              <w:lastRenderedPageBreak/>
              <w:t>ieviest noteiktas ES tiesību akta normas?</w:t>
            </w:r>
            <w:r w:rsidRPr="00225505">
              <w:rPr>
                <w:rFonts w:eastAsia="Times New Roman"/>
                <w:sz w:val="22"/>
                <w:lang w:eastAsia="lv-LV"/>
              </w:rPr>
              <w:br/>
              <w:t>Kādēļ?</w:t>
            </w:r>
          </w:p>
        </w:tc>
        <w:tc>
          <w:tcPr>
            <w:tcW w:w="4152" w:type="pct"/>
            <w:gridSpan w:val="3"/>
            <w:hideMark/>
          </w:tcPr>
          <w:p w14:paraId="5D9D2B2C"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lastRenderedPageBreak/>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 - 11. punktu prasības.</w:t>
            </w:r>
          </w:p>
        </w:tc>
      </w:tr>
      <w:tr w:rsidR="00D70EB6" w:rsidRPr="00225505" w14:paraId="27F444BD" w14:textId="77777777" w:rsidTr="00D70EB6">
        <w:tc>
          <w:tcPr>
            <w:tcW w:w="848" w:type="pct"/>
            <w:hideMark/>
          </w:tcPr>
          <w:p w14:paraId="73C62DB3"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52" w:type="pct"/>
            <w:gridSpan w:val="3"/>
            <w:hideMark/>
          </w:tcPr>
          <w:p w14:paraId="14D419F3"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Projekts šo jomu neskar.</w:t>
            </w:r>
          </w:p>
        </w:tc>
      </w:tr>
      <w:tr w:rsidR="00D70EB6" w:rsidRPr="00225505" w14:paraId="3B4F9EF7" w14:textId="77777777" w:rsidTr="00D70EB6">
        <w:tc>
          <w:tcPr>
            <w:tcW w:w="848" w:type="pct"/>
            <w:hideMark/>
          </w:tcPr>
          <w:p w14:paraId="60FDC8BF"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Cita informācija</w:t>
            </w:r>
          </w:p>
        </w:tc>
        <w:tc>
          <w:tcPr>
            <w:tcW w:w="4152" w:type="pct"/>
            <w:gridSpan w:val="3"/>
            <w:hideMark/>
          </w:tcPr>
          <w:p w14:paraId="06874DD4" w14:textId="7BED7053" w:rsidR="00D70EB6" w:rsidRPr="00225505" w:rsidRDefault="00D70EB6" w:rsidP="00225505">
            <w:pPr>
              <w:spacing w:after="0" w:line="240" w:lineRule="auto"/>
              <w:jc w:val="both"/>
              <w:rPr>
                <w:rFonts w:eastAsia="Times New Roman"/>
                <w:sz w:val="22"/>
                <w:lang w:eastAsia="lv-LV"/>
              </w:rPr>
            </w:pPr>
            <w:r w:rsidRPr="00225505">
              <w:rPr>
                <w:rFonts w:eastAsia="Times New Roman"/>
                <w:sz w:val="22"/>
                <w:lang w:eastAsia="lv-LV"/>
              </w:rPr>
              <w:t>Lai pārņemtu Direktīvas 2012/27/ES prasības, Saeimā izskatīšanā atrodas likumprojekt</w:t>
            </w:r>
            <w:r w:rsidR="00225505">
              <w:rPr>
                <w:rFonts w:eastAsia="Times New Roman"/>
                <w:sz w:val="22"/>
                <w:lang w:eastAsia="lv-LV"/>
              </w:rPr>
              <w:t xml:space="preserve">s </w:t>
            </w:r>
            <w:r w:rsidRPr="00225505">
              <w:rPr>
                <w:rFonts w:eastAsia="Times New Roman"/>
                <w:sz w:val="22"/>
                <w:lang w:eastAsia="lv-LV"/>
              </w:rPr>
              <w:t>„Grozījumi Elektroenerģijas tirgus likumā”;</w:t>
            </w:r>
          </w:p>
          <w:p w14:paraId="777AAD4B" w14:textId="736F381E" w:rsidR="00D70EB6" w:rsidRPr="00F06B65" w:rsidRDefault="00D70EB6" w:rsidP="00D70EB6">
            <w:pPr>
              <w:spacing w:after="0" w:line="240" w:lineRule="auto"/>
              <w:jc w:val="both"/>
              <w:rPr>
                <w:rFonts w:eastAsia="Times New Roman"/>
                <w:sz w:val="22"/>
                <w:lang w:eastAsia="lv-LV"/>
              </w:rPr>
            </w:pPr>
            <w:r w:rsidRPr="00225505">
              <w:rPr>
                <w:rFonts w:eastAsia="Times New Roman"/>
                <w:sz w:val="22"/>
                <w:lang w:eastAsia="lv-LV"/>
              </w:rPr>
              <w:t>Lai pilnībā pārņemtu Direktīvas 2012/27/ES prasības</w:t>
            </w:r>
            <w:r w:rsidR="001667F3">
              <w:rPr>
                <w:rFonts w:eastAsia="Times New Roman"/>
                <w:sz w:val="22"/>
                <w:lang w:eastAsia="lv-LV"/>
              </w:rPr>
              <w:t xml:space="preserve">, </w:t>
            </w:r>
            <w:r w:rsidRPr="00225505">
              <w:rPr>
                <w:rFonts w:eastAsia="Times New Roman"/>
                <w:sz w:val="22"/>
                <w:lang w:eastAsia="lv-LV"/>
              </w:rPr>
              <w:t>līdz 2016. gada 1. jūlijam Ministru kabinetā tiks pieņemti šādi noteikumu projekti vai grozījum</w:t>
            </w:r>
            <w:r w:rsidR="00D4750B">
              <w:rPr>
                <w:rFonts w:eastAsia="Times New Roman"/>
                <w:sz w:val="22"/>
                <w:lang w:eastAsia="lv-LV"/>
              </w:rPr>
              <w:t>i Ministru kabineta noteikumos:</w:t>
            </w:r>
          </w:p>
          <w:p w14:paraId="5C84D02A" w14:textId="1652EB79" w:rsidR="006534B6" w:rsidRPr="00712131" w:rsidRDefault="006534B6" w:rsidP="00D70EB6">
            <w:pPr>
              <w:spacing w:after="0" w:line="240" w:lineRule="auto"/>
              <w:jc w:val="both"/>
              <w:rPr>
                <w:rFonts w:eastAsia="Times New Roman"/>
                <w:sz w:val="22"/>
                <w:lang w:eastAsia="lv-LV"/>
              </w:rPr>
            </w:pPr>
            <w:r w:rsidRPr="00712131">
              <w:rPr>
                <w:rFonts w:eastAsia="Times New Roman"/>
                <w:sz w:val="22"/>
                <w:lang w:eastAsia="lv-LV"/>
              </w:rPr>
              <w:t>1) Ministru kabineta noteikumu projekts “Grozījumi Ministru kabineta 2008. gada 21.oktobra</w:t>
            </w:r>
            <w:r w:rsidR="00712131" w:rsidRPr="00712131">
              <w:rPr>
                <w:rFonts w:eastAsia="Times New Roman"/>
                <w:sz w:val="22"/>
                <w:lang w:eastAsia="lv-LV"/>
              </w:rPr>
              <w:t xml:space="preserve"> noteikumos Nr.876 “Siltumenerģijas piegādes un lietošanas noteikumi””</w:t>
            </w:r>
            <w:r w:rsidR="00767AB1">
              <w:rPr>
                <w:rFonts w:eastAsia="Times New Roman"/>
                <w:sz w:val="22"/>
                <w:lang w:eastAsia="lv-LV"/>
              </w:rPr>
              <w:t>;</w:t>
            </w:r>
          </w:p>
          <w:p w14:paraId="3856FCC0" w14:textId="77777777" w:rsidR="00D70EB6" w:rsidRPr="00712131" w:rsidRDefault="00D70EB6" w:rsidP="00D70EB6">
            <w:pPr>
              <w:spacing w:after="0" w:line="240" w:lineRule="auto"/>
              <w:jc w:val="both"/>
              <w:rPr>
                <w:rFonts w:eastAsia="Times New Roman"/>
                <w:sz w:val="22"/>
                <w:lang w:eastAsia="lv-LV"/>
              </w:rPr>
            </w:pPr>
            <w:r w:rsidRPr="00712131">
              <w:rPr>
                <w:rFonts w:eastAsia="Times New Roman"/>
                <w:sz w:val="22"/>
                <w:lang w:eastAsia="lv-LV"/>
              </w:rPr>
              <w:t>2) Ministru kabineta noteikumu projekts „Noteikumi par energoefektivitātes prasībām reģistrēta energoapgādes komersanta valdījumā esošām centralizētām siltumapgādes sistēmām un to atbilstības pārbaudes kārtību”;</w:t>
            </w:r>
          </w:p>
          <w:p w14:paraId="7C2B17CE" w14:textId="7D5E5B7D" w:rsidR="00D70EB6" w:rsidRPr="00712131" w:rsidRDefault="00D70EB6" w:rsidP="00D70EB6">
            <w:pPr>
              <w:spacing w:after="0" w:line="240" w:lineRule="auto"/>
              <w:jc w:val="both"/>
              <w:rPr>
                <w:rFonts w:eastAsia="Times New Roman"/>
                <w:sz w:val="22"/>
                <w:lang w:eastAsia="lv-LV"/>
              </w:rPr>
            </w:pPr>
            <w:r w:rsidRPr="00712131">
              <w:rPr>
                <w:rFonts w:eastAsia="Times New Roman"/>
                <w:sz w:val="22"/>
                <w:lang w:eastAsia="lv-LV"/>
              </w:rPr>
              <w:t>3) Ministru kabineta</w:t>
            </w:r>
            <w:r w:rsidR="00D4750B">
              <w:rPr>
                <w:rFonts w:eastAsia="Times New Roman"/>
                <w:sz w:val="22"/>
                <w:lang w:eastAsia="lv-LV"/>
              </w:rPr>
              <w:t xml:space="preserve"> noteikumu projekts “</w:t>
            </w:r>
            <w:r w:rsidRPr="00712131">
              <w:rPr>
                <w:rFonts w:eastAsia="Times New Roman"/>
                <w:sz w:val="22"/>
                <w:lang w:eastAsia="lv-LV"/>
              </w:rPr>
              <w:t>Noteikumi par valsts energoefektivitātes fondu</w:t>
            </w:r>
            <w:r w:rsidR="002D4B0E" w:rsidRPr="00712131">
              <w:rPr>
                <w:rFonts w:eastAsia="Times New Roman"/>
                <w:sz w:val="22"/>
                <w:lang w:eastAsia="lv-LV"/>
              </w:rPr>
              <w:t>”</w:t>
            </w:r>
            <w:r w:rsidRPr="00712131">
              <w:rPr>
                <w:rFonts w:eastAsia="Times New Roman"/>
                <w:sz w:val="22"/>
                <w:lang w:eastAsia="lv-LV"/>
              </w:rPr>
              <w:t>;</w:t>
            </w:r>
          </w:p>
          <w:p w14:paraId="72F40E72" w14:textId="6983B58A" w:rsidR="00D70EB6" w:rsidRPr="00F06B65" w:rsidRDefault="002D4B0E" w:rsidP="00D70EB6">
            <w:pPr>
              <w:spacing w:after="0" w:line="240" w:lineRule="auto"/>
              <w:jc w:val="both"/>
              <w:rPr>
                <w:rFonts w:eastAsia="Times New Roman"/>
                <w:sz w:val="22"/>
                <w:lang w:eastAsia="lv-LV"/>
              </w:rPr>
            </w:pPr>
            <w:r w:rsidRPr="00712131">
              <w:rPr>
                <w:rFonts w:eastAsia="Times New Roman"/>
                <w:sz w:val="22"/>
                <w:lang w:eastAsia="lv-LV"/>
              </w:rPr>
              <w:t>4</w:t>
            </w:r>
            <w:r w:rsidR="00D70EB6" w:rsidRPr="00712131">
              <w:rPr>
                <w:rFonts w:eastAsia="Times New Roman"/>
                <w:sz w:val="22"/>
                <w:lang w:eastAsia="lv-LV"/>
              </w:rPr>
              <w:t>) Minist</w:t>
            </w:r>
            <w:r w:rsidR="00D4750B">
              <w:rPr>
                <w:rFonts w:eastAsia="Times New Roman"/>
                <w:sz w:val="22"/>
                <w:lang w:eastAsia="lv-LV"/>
              </w:rPr>
              <w:t>ru kabineta noteikumu projekts “</w:t>
            </w:r>
            <w:r w:rsidR="00D70EB6" w:rsidRPr="00712131">
              <w:rPr>
                <w:rFonts w:eastAsia="Times New Roman"/>
                <w:sz w:val="22"/>
                <w:lang w:eastAsia="lv-LV"/>
              </w:rPr>
              <w:t>Kārtību, kādā tiek noslēgta un pārraudzīta vienošanās par energoefektivitātes paaugstināšanu”;</w:t>
            </w:r>
          </w:p>
          <w:p w14:paraId="17DB17C3" w14:textId="46040541" w:rsidR="00D70EB6" w:rsidRPr="00F06B65" w:rsidRDefault="002D4B0E" w:rsidP="00D70EB6">
            <w:pPr>
              <w:spacing w:after="0" w:line="240" w:lineRule="auto"/>
              <w:jc w:val="both"/>
              <w:rPr>
                <w:rFonts w:eastAsia="Times New Roman"/>
                <w:sz w:val="22"/>
                <w:lang w:eastAsia="lv-LV"/>
              </w:rPr>
            </w:pPr>
            <w:r w:rsidRPr="00F06B65">
              <w:rPr>
                <w:rFonts w:eastAsia="Times New Roman"/>
                <w:sz w:val="22"/>
                <w:lang w:eastAsia="lv-LV"/>
              </w:rPr>
              <w:t>5</w:t>
            </w:r>
            <w:r w:rsidR="00D70EB6" w:rsidRPr="00F06B65">
              <w:rPr>
                <w:rFonts w:eastAsia="Times New Roman"/>
                <w:sz w:val="22"/>
                <w:lang w:eastAsia="lv-LV"/>
              </w:rPr>
              <w:t>) Ministru kabineta noteikumu projekts „Energoefektivitātes pienākumu shēma”;</w:t>
            </w:r>
          </w:p>
          <w:p w14:paraId="4B2B607E" w14:textId="70AA2DBB" w:rsidR="00D70EB6" w:rsidRPr="00F06B65" w:rsidRDefault="002D4B0E" w:rsidP="00D70EB6">
            <w:pPr>
              <w:spacing w:after="0" w:line="240" w:lineRule="auto"/>
              <w:jc w:val="both"/>
              <w:rPr>
                <w:rFonts w:eastAsia="Times New Roman"/>
                <w:sz w:val="22"/>
                <w:lang w:eastAsia="lv-LV"/>
              </w:rPr>
            </w:pPr>
            <w:r w:rsidRPr="00F06B65">
              <w:rPr>
                <w:rFonts w:eastAsia="Times New Roman"/>
                <w:sz w:val="22"/>
                <w:lang w:eastAsia="lv-LV"/>
              </w:rPr>
              <w:t>6</w:t>
            </w:r>
            <w:r w:rsidR="00D70EB6" w:rsidRPr="00F06B65">
              <w:rPr>
                <w:rFonts w:eastAsia="Times New Roman"/>
                <w:sz w:val="22"/>
                <w:lang w:eastAsia="lv-LV"/>
              </w:rPr>
              <w:t>) Ministru kabineta noteikumu projekts „</w:t>
            </w:r>
            <w:r w:rsidRPr="00F06B65">
              <w:rPr>
                <w:rFonts w:eastAsia="Times New Roman"/>
                <w:sz w:val="22"/>
                <w:lang w:eastAsia="lv-LV"/>
              </w:rPr>
              <w:t>Uzņēmumu energoaudita noteikumi</w:t>
            </w:r>
            <w:r w:rsidR="00D70EB6" w:rsidRPr="00F06B65">
              <w:rPr>
                <w:rFonts w:eastAsia="Times New Roman"/>
                <w:sz w:val="22"/>
                <w:lang w:eastAsia="lv-LV"/>
              </w:rPr>
              <w:t>”;</w:t>
            </w:r>
          </w:p>
          <w:p w14:paraId="555053BC" w14:textId="5E5FD2E0" w:rsidR="00D70EB6" w:rsidRPr="00F06B65" w:rsidRDefault="002D4B0E" w:rsidP="00D70EB6">
            <w:pPr>
              <w:spacing w:after="0" w:line="240" w:lineRule="auto"/>
              <w:jc w:val="both"/>
              <w:rPr>
                <w:rFonts w:eastAsia="Times New Roman"/>
                <w:sz w:val="22"/>
                <w:lang w:eastAsia="lv-LV"/>
              </w:rPr>
            </w:pPr>
            <w:r w:rsidRPr="00F06B65">
              <w:rPr>
                <w:rFonts w:eastAsia="Times New Roman"/>
                <w:sz w:val="22"/>
                <w:lang w:eastAsia="lv-LV"/>
              </w:rPr>
              <w:t>7</w:t>
            </w:r>
            <w:r w:rsidR="00D70EB6" w:rsidRPr="00F06B65">
              <w:rPr>
                <w:rFonts w:eastAsia="Times New Roman"/>
                <w:sz w:val="22"/>
                <w:lang w:eastAsia="lv-LV"/>
              </w:rPr>
              <w:t xml:space="preserve">) </w:t>
            </w:r>
            <w:r w:rsidR="00D70EB6" w:rsidRPr="00712131">
              <w:rPr>
                <w:rFonts w:eastAsia="Times New Roman"/>
                <w:sz w:val="22"/>
                <w:lang w:eastAsia="lv-LV"/>
              </w:rPr>
              <w:t>Ministru kabineta noteikumu projekts “Noteikumi par tiešo pārvaldes iestāžu rīkotajos iepirkumos izvirzāmajām preču un pakalpojumu energoefektivitātes prasībām”</w:t>
            </w:r>
          </w:p>
          <w:p w14:paraId="4D12478E" w14:textId="3FC6F07D" w:rsidR="00D70EB6" w:rsidRPr="00F06B65" w:rsidRDefault="002D4B0E" w:rsidP="00D70EB6">
            <w:pPr>
              <w:spacing w:after="0" w:line="240" w:lineRule="auto"/>
              <w:jc w:val="both"/>
              <w:rPr>
                <w:rFonts w:eastAsia="Times New Roman"/>
                <w:sz w:val="22"/>
                <w:lang w:eastAsia="lv-LV"/>
              </w:rPr>
            </w:pPr>
            <w:r w:rsidRPr="00F06B65">
              <w:rPr>
                <w:rFonts w:eastAsia="Times New Roman"/>
                <w:sz w:val="22"/>
                <w:lang w:eastAsia="lv-LV"/>
              </w:rPr>
              <w:t>8</w:t>
            </w:r>
            <w:r w:rsidR="00D70EB6" w:rsidRPr="00F06B65">
              <w:rPr>
                <w:rFonts w:eastAsia="Times New Roman"/>
                <w:sz w:val="22"/>
                <w:lang w:eastAsia="lv-LV"/>
              </w:rPr>
              <w:t xml:space="preserve">) </w:t>
            </w:r>
            <w:r w:rsidRPr="00F06B65">
              <w:rPr>
                <w:rFonts w:eastAsia="Times New Roman"/>
                <w:sz w:val="22"/>
                <w:lang w:eastAsia="lv-LV"/>
              </w:rPr>
              <w:t>M</w:t>
            </w:r>
            <w:r w:rsidR="00D70EB6" w:rsidRPr="00F06B65">
              <w:rPr>
                <w:rFonts w:eastAsia="Times New Roman"/>
                <w:sz w:val="22"/>
                <w:lang w:eastAsia="lv-LV"/>
              </w:rPr>
              <w:t xml:space="preserve">inistru kabineta noteikumu projekts </w:t>
            </w:r>
            <w:r w:rsidR="00D4750B">
              <w:rPr>
                <w:rFonts w:eastAsia="Times New Roman"/>
                <w:sz w:val="22"/>
                <w:lang w:eastAsia="lv-LV"/>
              </w:rPr>
              <w:t>“</w:t>
            </w:r>
            <w:r w:rsidR="00D70EB6" w:rsidRPr="00F06B65">
              <w:rPr>
                <w:rFonts w:eastAsia="Times New Roman"/>
                <w:sz w:val="22"/>
                <w:lang w:eastAsia="lv-LV"/>
              </w:rPr>
              <w:t>Grozījumi Ministru kabineta 2010. gada 8. jūnija noteikumos Nr.519 „Noteikumi par publisko iepirkumu līgumcenas robežām””;</w:t>
            </w:r>
          </w:p>
          <w:p w14:paraId="50CB6DC1" w14:textId="6204A186" w:rsidR="00496887" w:rsidRDefault="00496887" w:rsidP="00D70EB6">
            <w:pPr>
              <w:spacing w:after="0" w:line="240" w:lineRule="auto"/>
              <w:jc w:val="both"/>
              <w:rPr>
                <w:sz w:val="22"/>
              </w:rPr>
            </w:pPr>
            <w:r w:rsidRPr="00F06B65">
              <w:rPr>
                <w:sz w:val="22"/>
              </w:rPr>
              <w:t>9) Ministru kabineta noteikumu projekts “Noteikumi par izcelsmes apliecinājuma saņemšanu elektroenerģijai, kas ražota izmatojot atjaunojamos energoresursus vai augsta efektivitātes koģenerācijas režīmā”;</w:t>
            </w:r>
          </w:p>
          <w:p w14:paraId="208A6CD8" w14:textId="65D506F7" w:rsidR="00F06B65" w:rsidRDefault="00F06B65" w:rsidP="00D70EB6">
            <w:pPr>
              <w:spacing w:after="0" w:line="240" w:lineRule="auto"/>
              <w:jc w:val="both"/>
              <w:rPr>
                <w:sz w:val="22"/>
              </w:rPr>
            </w:pPr>
            <w:r>
              <w:rPr>
                <w:sz w:val="22"/>
              </w:rPr>
              <w:t>10) Ministru kabineta noteikumu projekts “Energoefektivitātes nodevas noteikumi”;</w:t>
            </w:r>
          </w:p>
          <w:p w14:paraId="013F05E1" w14:textId="11E3B178" w:rsidR="00F06B65" w:rsidRDefault="00F06B65" w:rsidP="00D70EB6">
            <w:pPr>
              <w:spacing w:after="0" w:line="240" w:lineRule="auto"/>
              <w:jc w:val="both"/>
              <w:rPr>
                <w:sz w:val="22"/>
              </w:rPr>
            </w:pPr>
            <w:r>
              <w:rPr>
                <w:sz w:val="22"/>
              </w:rPr>
              <w:t>11) Ministru kabineta noteikumu projekts “Enerģijas maksas noteikšanas metodika”;</w:t>
            </w:r>
          </w:p>
          <w:p w14:paraId="63C8FBDD" w14:textId="7B03650A" w:rsidR="00496887" w:rsidRDefault="00F06B65" w:rsidP="00D70EB6">
            <w:pPr>
              <w:spacing w:after="0" w:line="240" w:lineRule="auto"/>
              <w:jc w:val="both"/>
              <w:rPr>
                <w:sz w:val="22"/>
              </w:rPr>
            </w:pPr>
            <w:r>
              <w:rPr>
                <w:sz w:val="22"/>
              </w:rPr>
              <w:t>12) Ministru kabineta noteikumu projekts “Energoefektivitātes monitoringa sistēmas noteikumi”</w:t>
            </w:r>
          </w:p>
          <w:p w14:paraId="4C482FF0" w14:textId="491BBCE2" w:rsidR="006534B6" w:rsidRDefault="006534B6" w:rsidP="00D70EB6">
            <w:pPr>
              <w:spacing w:after="0" w:line="240" w:lineRule="auto"/>
              <w:jc w:val="both"/>
              <w:rPr>
                <w:rFonts w:eastAsia="Times New Roman"/>
                <w:sz w:val="22"/>
                <w:lang w:eastAsia="lv-LV"/>
              </w:rPr>
            </w:pPr>
            <w:r>
              <w:rPr>
                <w:sz w:val="22"/>
              </w:rPr>
              <w:t xml:space="preserve">13) </w:t>
            </w:r>
            <w:r w:rsidRPr="00F06B65">
              <w:rPr>
                <w:rFonts w:eastAsia="Times New Roman"/>
                <w:sz w:val="22"/>
                <w:lang w:eastAsia="lv-LV"/>
              </w:rPr>
              <w:t>Minist</w:t>
            </w:r>
            <w:r w:rsidR="00D4750B">
              <w:rPr>
                <w:rFonts w:eastAsia="Times New Roman"/>
                <w:sz w:val="22"/>
                <w:lang w:eastAsia="lv-LV"/>
              </w:rPr>
              <w:t>ru kabineta noteikumu projekts “</w:t>
            </w:r>
            <w:r w:rsidRPr="00F06B65">
              <w:rPr>
                <w:rFonts w:eastAsia="Times New Roman"/>
                <w:sz w:val="22"/>
                <w:lang w:eastAsia="lv-LV"/>
              </w:rPr>
              <w:t>Primārās enerģijas ietaupījuma aprēķināšanas metodika koģenerācijas stacijām”;</w:t>
            </w:r>
          </w:p>
          <w:p w14:paraId="0CC8BFE0" w14:textId="3B4118E0" w:rsidR="00D4750B" w:rsidRDefault="00D4750B" w:rsidP="00D70EB6">
            <w:pPr>
              <w:spacing w:after="0" w:line="240" w:lineRule="auto"/>
              <w:jc w:val="both"/>
              <w:rPr>
                <w:rFonts w:eastAsia="Times New Roman"/>
                <w:sz w:val="22"/>
                <w:lang w:eastAsia="lv-LV"/>
              </w:rPr>
            </w:pPr>
            <w:r>
              <w:rPr>
                <w:rFonts w:eastAsia="Times New Roman"/>
                <w:sz w:val="22"/>
                <w:lang w:eastAsia="lv-LV"/>
              </w:rPr>
              <w:lastRenderedPageBreak/>
              <w:t>14) Ministru kabineta noteikumu projekts “Kārtība, kādā valsts iestāde vai pašvaldība paziņo par energopārvaldības sistēmas ieviešanu un tiek pārbaudīta un apstiprināta energopārvaldības sistēmas ieviešana valsts iestādē vai pašvaldībā”</w:t>
            </w:r>
          </w:p>
          <w:p w14:paraId="112AC61B" w14:textId="70710A23" w:rsidR="00712131" w:rsidRPr="00F06B65" w:rsidRDefault="00712131" w:rsidP="00712131">
            <w:pPr>
              <w:spacing w:after="0" w:line="240" w:lineRule="auto"/>
              <w:jc w:val="both"/>
              <w:rPr>
                <w:sz w:val="22"/>
              </w:rPr>
            </w:pPr>
            <w:r>
              <w:rPr>
                <w:rFonts w:eastAsia="Times New Roman"/>
                <w:sz w:val="22"/>
                <w:lang w:eastAsia="lv-LV"/>
              </w:rPr>
              <w:t>1</w:t>
            </w:r>
            <w:r w:rsidR="00D4750B">
              <w:rPr>
                <w:rFonts w:eastAsia="Times New Roman"/>
                <w:sz w:val="22"/>
                <w:lang w:eastAsia="lv-LV"/>
              </w:rPr>
              <w:t>5</w:t>
            </w:r>
            <w:r>
              <w:rPr>
                <w:rFonts w:eastAsia="Times New Roman"/>
                <w:sz w:val="22"/>
                <w:lang w:eastAsia="lv-LV"/>
              </w:rPr>
              <w:t>) N</w:t>
            </w:r>
            <w:r w:rsidRPr="00F06B65">
              <w:rPr>
                <w:sz w:val="22"/>
              </w:rPr>
              <w:t xml:space="preserve">epieciešamības gadījumā citi ārēji vai </w:t>
            </w:r>
            <w:r>
              <w:rPr>
                <w:sz w:val="22"/>
              </w:rPr>
              <w:t>iekšēji normatīvo aktu projekti.</w:t>
            </w:r>
          </w:p>
          <w:p w14:paraId="0591FC38" w14:textId="77777777" w:rsidR="00D70EB6" w:rsidRPr="00225505" w:rsidRDefault="00D70EB6" w:rsidP="00D70EB6">
            <w:pPr>
              <w:spacing w:after="0" w:line="240" w:lineRule="auto"/>
              <w:jc w:val="both"/>
              <w:rPr>
                <w:sz w:val="22"/>
              </w:rPr>
            </w:pPr>
          </w:p>
          <w:p w14:paraId="4C859270" w14:textId="77777777" w:rsidR="00D70EB6" w:rsidRPr="00225505" w:rsidRDefault="00D70EB6" w:rsidP="00D70EB6">
            <w:pPr>
              <w:spacing w:after="0" w:line="240" w:lineRule="auto"/>
              <w:jc w:val="both"/>
              <w:rPr>
                <w:sz w:val="22"/>
              </w:rPr>
            </w:pPr>
            <w:r w:rsidRPr="00225505">
              <w:rPr>
                <w:bCs/>
                <w:sz w:val="22"/>
              </w:rPr>
              <w:t>K</w:t>
            </w:r>
            <w:r w:rsidRPr="00225505">
              <w:rPr>
                <w:sz w:val="22"/>
              </w:rPr>
              <w:t>ārtību, kādā sniedzami paziņojumi par Direktīvas 2012/27/ES izpildes pasākumiem,</w:t>
            </w:r>
            <w:r w:rsidRPr="00225505">
              <w:rPr>
                <w:b/>
                <w:bCs/>
                <w:sz w:val="22"/>
              </w:rPr>
              <w:t xml:space="preserve"> </w:t>
            </w:r>
            <w:r w:rsidRPr="00225505">
              <w:rPr>
                <w:bCs/>
                <w:sz w:val="22"/>
              </w:rPr>
              <w:t>nosaka Ministru kabineta 2012. gada 10. aprīļa noteikumi Nr.255 “</w:t>
            </w:r>
            <w:r w:rsidRPr="00225505">
              <w:rPr>
                <w:sz w:val="22"/>
              </w:rPr>
              <w:t>Eiropas Savienības tiesību aktu pārņemšanas un ieviešanas kontroles un koordinācijas noteikumi</w:t>
            </w:r>
            <w:r w:rsidRPr="00225505">
              <w:rPr>
                <w:bCs/>
                <w:sz w:val="22"/>
              </w:rPr>
              <w:t>”.</w:t>
            </w:r>
          </w:p>
        </w:tc>
      </w:tr>
      <w:tr w:rsidR="00D70EB6" w:rsidRPr="00225505" w14:paraId="1DB2CFAA" w14:textId="77777777" w:rsidTr="00D70EB6">
        <w:tc>
          <w:tcPr>
            <w:tcW w:w="5000" w:type="pct"/>
            <w:gridSpan w:val="4"/>
            <w:hideMark/>
          </w:tcPr>
          <w:p w14:paraId="7892401F" w14:textId="3A904E75" w:rsidR="00D70EB6" w:rsidRPr="00225505" w:rsidRDefault="00D70EB6" w:rsidP="00D70EB6">
            <w:pPr>
              <w:spacing w:after="0" w:line="240" w:lineRule="auto"/>
              <w:jc w:val="center"/>
              <w:rPr>
                <w:rFonts w:eastAsia="Times New Roman"/>
                <w:b/>
                <w:bCs/>
                <w:sz w:val="22"/>
                <w:lang w:eastAsia="lv-LV"/>
              </w:rPr>
            </w:pPr>
            <w:r w:rsidRPr="00225505">
              <w:rPr>
                <w:rFonts w:eastAsia="Times New Roman"/>
                <w:b/>
                <w:bCs/>
                <w:sz w:val="22"/>
                <w:lang w:eastAsia="lv-LV"/>
              </w:rPr>
              <w:lastRenderedPageBreak/>
              <w:t>2. tabula</w:t>
            </w:r>
            <w:r w:rsidRPr="00225505">
              <w:rPr>
                <w:rFonts w:eastAsia="Times New Roman"/>
                <w:b/>
                <w:bCs/>
                <w:sz w:val="22"/>
                <w:lang w:eastAsia="lv-LV"/>
              </w:rPr>
              <w:br/>
              <w:t>Ar tiesību akta projektu izpildītās vai uzņemtās saistības, kas izriet no starptautiskajiem tiesību aktiem vai starptautiskas institūcijas vai organizācijas dokumentiem.</w:t>
            </w:r>
            <w:r w:rsidRPr="00225505">
              <w:rPr>
                <w:rFonts w:eastAsia="Times New Roman"/>
                <w:b/>
                <w:bCs/>
                <w:sz w:val="22"/>
                <w:lang w:eastAsia="lv-LV"/>
              </w:rPr>
              <w:br/>
              <w:t>Pasākumi šo saistību izpildei</w:t>
            </w:r>
          </w:p>
        </w:tc>
      </w:tr>
      <w:tr w:rsidR="00D70EB6" w:rsidRPr="00225505" w14:paraId="6772341F" w14:textId="77777777" w:rsidTr="00D70EB6">
        <w:tc>
          <w:tcPr>
            <w:tcW w:w="5000" w:type="pct"/>
            <w:gridSpan w:val="4"/>
          </w:tcPr>
          <w:p w14:paraId="6FD55D89" w14:textId="77777777" w:rsidR="00D70EB6" w:rsidRPr="00225505" w:rsidRDefault="00D70EB6" w:rsidP="00D70EB6">
            <w:pPr>
              <w:spacing w:after="0" w:line="240" w:lineRule="auto"/>
              <w:rPr>
                <w:rFonts w:eastAsia="Times New Roman"/>
                <w:sz w:val="22"/>
                <w:lang w:eastAsia="lv-LV"/>
              </w:rPr>
            </w:pPr>
            <w:r w:rsidRPr="00225505">
              <w:rPr>
                <w:rFonts w:eastAsia="Times New Roman"/>
                <w:sz w:val="22"/>
                <w:lang w:eastAsia="lv-LV"/>
              </w:rPr>
              <w:t>Projekts šo jomu neskar.</w:t>
            </w:r>
          </w:p>
        </w:tc>
      </w:tr>
    </w:tbl>
    <w:p w14:paraId="16CC7F57" w14:textId="77777777" w:rsidR="00150CF7" w:rsidRDefault="00150CF7" w:rsidP="00BF5644">
      <w:pPr>
        <w:spacing w:after="0" w:line="240" w:lineRule="auto"/>
        <w:rPr>
          <w:rFonts w:eastAsia="Times New Roman"/>
          <w:sz w:val="22"/>
          <w:lang w:eastAsia="lv-LV"/>
        </w:rPr>
      </w:pPr>
    </w:p>
    <w:p w14:paraId="0414E7B3" w14:textId="77777777" w:rsidR="00D70EB6" w:rsidRDefault="00D70EB6" w:rsidP="00BF5644">
      <w:pPr>
        <w:spacing w:after="0" w:line="240" w:lineRule="auto"/>
        <w:rPr>
          <w:rFonts w:eastAsia="Times New Roman"/>
          <w:sz w:val="22"/>
          <w:lang w:eastAsia="lv-LV"/>
        </w:rPr>
      </w:pPr>
    </w:p>
    <w:p w14:paraId="31096E95" w14:textId="77777777" w:rsidR="00D70EB6" w:rsidRDefault="00D70EB6" w:rsidP="00BF5644">
      <w:pPr>
        <w:spacing w:after="0" w:line="240" w:lineRule="auto"/>
        <w:rPr>
          <w:rFonts w:eastAsia="Times New Roman"/>
          <w:sz w:val="22"/>
          <w:lang w:eastAsia="lv-LV"/>
        </w:rPr>
      </w:pPr>
    </w:p>
    <w:p w14:paraId="51E41894" w14:textId="77777777" w:rsidR="00D70EB6" w:rsidRDefault="00D70EB6" w:rsidP="00BF5644">
      <w:pPr>
        <w:spacing w:after="0" w:line="240" w:lineRule="auto"/>
        <w:rPr>
          <w:rFonts w:eastAsia="Times New Roman"/>
          <w:sz w:val="22"/>
          <w:lang w:eastAsia="lv-LV"/>
        </w:rPr>
      </w:pPr>
    </w:p>
    <w:p w14:paraId="368FC66D" w14:textId="77777777" w:rsidR="00D70EB6" w:rsidRDefault="00D70EB6" w:rsidP="00BF5644">
      <w:pPr>
        <w:spacing w:after="0" w:line="240" w:lineRule="auto"/>
        <w:rPr>
          <w:rFonts w:eastAsia="Times New Roman"/>
          <w:sz w:val="22"/>
          <w:lang w:eastAsia="lv-LV"/>
        </w:rPr>
      </w:pPr>
    </w:p>
    <w:p w14:paraId="44BC0336" w14:textId="77777777" w:rsidR="00D70EB6" w:rsidRDefault="00D70EB6" w:rsidP="00BF5644">
      <w:pPr>
        <w:spacing w:after="0" w:line="240" w:lineRule="auto"/>
        <w:rPr>
          <w:rFonts w:eastAsia="Times New Roman"/>
          <w:sz w:val="22"/>
          <w:lang w:eastAsia="lv-LV"/>
        </w:rPr>
      </w:pPr>
    </w:p>
    <w:p w14:paraId="7BD4109F" w14:textId="77777777" w:rsidR="00D70EB6" w:rsidRDefault="00D70EB6" w:rsidP="00BF5644">
      <w:pPr>
        <w:spacing w:after="0" w:line="240" w:lineRule="auto"/>
        <w:rPr>
          <w:rFonts w:eastAsia="Times New Roman"/>
          <w:sz w:val="22"/>
          <w:lang w:eastAsia="lv-LV"/>
        </w:rPr>
      </w:pPr>
    </w:p>
    <w:p w14:paraId="22749D5E" w14:textId="77777777" w:rsidR="00350E0B" w:rsidRDefault="00350E0B"/>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60"/>
      </w:tblGrid>
      <w:tr w:rsidR="00EB4859" w:rsidRPr="00BF5644" w14:paraId="109C83AF" w14:textId="77777777" w:rsidTr="002F2234">
        <w:tc>
          <w:tcPr>
            <w:tcW w:w="5000" w:type="pct"/>
            <w:tcBorders>
              <w:top w:val="outset" w:sz="6" w:space="0" w:color="000000"/>
              <w:left w:val="outset" w:sz="6" w:space="0" w:color="000000"/>
              <w:bottom w:val="outset" w:sz="6" w:space="0" w:color="000000"/>
              <w:right w:val="outset" w:sz="6" w:space="0" w:color="000000"/>
            </w:tcBorders>
            <w:hideMark/>
          </w:tcPr>
          <w:p w14:paraId="722BAD19" w14:textId="77777777" w:rsidR="00EB4859" w:rsidRPr="00BF5644" w:rsidRDefault="00EB4859" w:rsidP="00BF5644">
            <w:pPr>
              <w:spacing w:after="0" w:line="240" w:lineRule="auto"/>
              <w:jc w:val="center"/>
              <w:rPr>
                <w:rFonts w:eastAsia="Times New Roman"/>
                <w:b/>
                <w:bCs/>
                <w:sz w:val="22"/>
                <w:lang w:eastAsia="lv-LV"/>
              </w:rPr>
            </w:pPr>
            <w:r w:rsidRPr="00BF5644">
              <w:rPr>
                <w:rFonts w:eastAsia="Times New Roman"/>
                <w:b/>
                <w:bCs/>
                <w:sz w:val="22"/>
                <w:lang w:eastAsia="lv-LV"/>
              </w:rPr>
              <w:t xml:space="preserve">VI. Sabiedrības līdzdalība un </w:t>
            </w:r>
            <w:r w:rsidR="008067DE" w:rsidRPr="00BF5644">
              <w:rPr>
                <w:rFonts w:eastAsia="Times New Roman"/>
                <w:b/>
                <w:bCs/>
                <w:sz w:val="22"/>
                <w:lang w:eastAsia="lv-LV"/>
              </w:rPr>
              <w:t>komunikācijas aktivitātes</w:t>
            </w:r>
          </w:p>
        </w:tc>
      </w:tr>
      <w:tr w:rsidR="00526229" w:rsidRPr="00BF5644" w14:paraId="13094343" w14:textId="77777777" w:rsidTr="002F2234">
        <w:tc>
          <w:tcPr>
            <w:tcW w:w="5000" w:type="pct"/>
            <w:tcBorders>
              <w:top w:val="outset" w:sz="6" w:space="0" w:color="000000"/>
              <w:left w:val="outset" w:sz="6" w:space="0" w:color="000000"/>
              <w:bottom w:val="outset" w:sz="6" w:space="0" w:color="000000"/>
              <w:right w:val="outset" w:sz="6" w:space="0" w:color="000000"/>
            </w:tcBorders>
            <w:hideMark/>
          </w:tcPr>
          <w:p w14:paraId="5F747DC1" w14:textId="023563C5" w:rsidR="00526229" w:rsidRPr="00BF5644" w:rsidRDefault="004305E9" w:rsidP="00FB2025">
            <w:pPr>
              <w:spacing w:after="0" w:line="240" w:lineRule="auto"/>
              <w:rPr>
                <w:rFonts w:eastAsia="Times New Roman"/>
                <w:sz w:val="22"/>
                <w:lang w:eastAsia="lv-LV"/>
              </w:rPr>
            </w:pPr>
            <w:r w:rsidRPr="00BF5644">
              <w:rPr>
                <w:color w:val="000000"/>
                <w:sz w:val="22"/>
              </w:rPr>
              <w:t>Sabiedrība savu viedokli var</w:t>
            </w:r>
            <w:r w:rsidR="0056600E">
              <w:rPr>
                <w:color w:val="000000"/>
                <w:sz w:val="22"/>
              </w:rPr>
              <w:t>ēja</w:t>
            </w:r>
            <w:r w:rsidRPr="00BF5644">
              <w:rPr>
                <w:color w:val="000000"/>
                <w:sz w:val="22"/>
              </w:rPr>
              <w:t xml:space="preserve"> izteikt</w:t>
            </w:r>
            <w:r w:rsidR="00FB2025">
              <w:rPr>
                <w:color w:val="000000"/>
                <w:sz w:val="22"/>
              </w:rPr>
              <w:t xml:space="preserve"> līdz 2016.gada 4.janvārim</w:t>
            </w:r>
            <w:r w:rsidRPr="00BF5644">
              <w:rPr>
                <w:color w:val="000000"/>
                <w:sz w:val="22"/>
              </w:rPr>
              <w:t xml:space="preserve"> pēc Ministru kabineta noteikumu projekta </w:t>
            </w:r>
            <w:r w:rsidR="00D16DAD" w:rsidRPr="00BF5644">
              <w:rPr>
                <w:color w:val="000000"/>
                <w:sz w:val="22"/>
              </w:rPr>
              <w:t xml:space="preserve">publicēšanas Ekonomikas ministrijas tīmekļa vietnē </w:t>
            </w:r>
            <w:r w:rsidR="00D16DAD">
              <w:rPr>
                <w:color w:val="000000"/>
                <w:sz w:val="22"/>
              </w:rPr>
              <w:t xml:space="preserve">un </w:t>
            </w:r>
            <w:r w:rsidRPr="00BF5644">
              <w:rPr>
                <w:color w:val="000000"/>
                <w:sz w:val="22"/>
              </w:rPr>
              <w:t>izsludin</w:t>
            </w:r>
            <w:r w:rsidR="00D16DAD">
              <w:rPr>
                <w:color w:val="000000"/>
                <w:sz w:val="22"/>
              </w:rPr>
              <w:t>āšanas Valsts sekretāru sanāksmē</w:t>
            </w:r>
            <w:r w:rsidRPr="00BF5644">
              <w:rPr>
                <w:color w:val="000000"/>
                <w:sz w:val="22"/>
              </w:rPr>
              <w:t>.</w:t>
            </w:r>
            <w:r w:rsidR="00A958C2">
              <w:rPr>
                <w:color w:val="000000"/>
                <w:sz w:val="22"/>
              </w:rPr>
              <w:t xml:space="preserve"> Sabiedriskās apspriešanas periodā netika izteikti nekādi iebildumi vai ierosinājumi. </w:t>
            </w:r>
          </w:p>
        </w:tc>
      </w:tr>
    </w:tbl>
    <w:p w14:paraId="65661543" w14:textId="77777777" w:rsidR="00EB4859" w:rsidRPr="00BF5644" w:rsidRDefault="00EB4859" w:rsidP="00BF5644">
      <w:pPr>
        <w:spacing w:after="0" w:line="240" w:lineRule="auto"/>
        <w:rPr>
          <w:sz w:val="22"/>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7"/>
        <w:gridCol w:w="2608"/>
        <w:gridCol w:w="5985"/>
      </w:tblGrid>
      <w:tr w:rsidR="008C5955" w:rsidRPr="00BF5644" w14:paraId="02EEAD52" w14:textId="77777777" w:rsidTr="002F2234">
        <w:tc>
          <w:tcPr>
            <w:tcW w:w="5000" w:type="pct"/>
            <w:gridSpan w:val="3"/>
            <w:tcBorders>
              <w:top w:val="outset" w:sz="6" w:space="0" w:color="000000"/>
              <w:left w:val="outset" w:sz="6" w:space="0" w:color="000000"/>
              <w:bottom w:val="outset" w:sz="6" w:space="0" w:color="000000"/>
              <w:right w:val="outset" w:sz="6" w:space="0" w:color="000000"/>
            </w:tcBorders>
            <w:hideMark/>
          </w:tcPr>
          <w:p w14:paraId="184AA6D3" w14:textId="77777777" w:rsidR="008C5955" w:rsidRPr="00BF5644" w:rsidRDefault="008C5955" w:rsidP="00BF5644">
            <w:pPr>
              <w:spacing w:after="0" w:line="240" w:lineRule="auto"/>
              <w:jc w:val="center"/>
              <w:rPr>
                <w:rFonts w:eastAsia="Times New Roman"/>
                <w:b/>
                <w:bCs/>
                <w:sz w:val="22"/>
                <w:lang w:eastAsia="lv-LV"/>
              </w:rPr>
            </w:pPr>
            <w:r w:rsidRPr="00BF5644">
              <w:rPr>
                <w:rFonts w:eastAsia="Times New Roman"/>
                <w:b/>
                <w:bCs/>
                <w:sz w:val="22"/>
                <w:lang w:eastAsia="lv-LV"/>
              </w:rPr>
              <w:t>VII. Tiesību akta projekta izpildes nodrošināšana un tās ietekme uz institūcijām</w:t>
            </w:r>
          </w:p>
        </w:tc>
      </w:tr>
      <w:tr w:rsidR="008C5955" w:rsidRPr="00BF5644" w14:paraId="4638D9E1" w14:textId="77777777" w:rsidTr="002F2234">
        <w:tc>
          <w:tcPr>
            <w:tcW w:w="506" w:type="pct"/>
            <w:tcBorders>
              <w:top w:val="outset" w:sz="6" w:space="0" w:color="000000"/>
              <w:left w:val="outset" w:sz="6" w:space="0" w:color="000000"/>
              <w:bottom w:val="outset" w:sz="6" w:space="0" w:color="000000"/>
              <w:right w:val="outset" w:sz="6" w:space="0" w:color="000000"/>
            </w:tcBorders>
            <w:hideMark/>
          </w:tcPr>
          <w:p w14:paraId="197BCCE7" w14:textId="77777777"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1.</w:t>
            </w:r>
          </w:p>
        </w:tc>
        <w:tc>
          <w:tcPr>
            <w:tcW w:w="1364" w:type="pct"/>
            <w:tcBorders>
              <w:top w:val="outset" w:sz="6" w:space="0" w:color="000000"/>
              <w:left w:val="outset" w:sz="6" w:space="0" w:color="000000"/>
              <w:bottom w:val="outset" w:sz="6" w:space="0" w:color="000000"/>
              <w:right w:val="outset" w:sz="6" w:space="0" w:color="000000"/>
            </w:tcBorders>
            <w:hideMark/>
          </w:tcPr>
          <w:p w14:paraId="3D70708B" w14:textId="77777777"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Projekta izpildē iesaistītās institūcijas</w:t>
            </w:r>
          </w:p>
        </w:tc>
        <w:tc>
          <w:tcPr>
            <w:tcW w:w="3131" w:type="pct"/>
            <w:tcBorders>
              <w:top w:val="outset" w:sz="6" w:space="0" w:color="000000"/>
              <w:left w:val="outset" w:sz="6" w:space="0" w:color="000000"/>
              <w:bottom w:val="outset" w:sz="6" w:space="0" w:color="000000"/>
              <w:right w:val="outset" w:sz="6" w:space="0" w:color="000000"/>
            </w:tcBorders>
            <w:hideMark/>
          </w:tcPr>
          <w:p w14:paraId="1D9A5EF0" w14:textId="2ED9D586" w:rsidR="008C5955" w:rsidRPr="00BF5644" w:rsidRDefault="00825B58" w:rsidP="002D4B0E">
            <w:pPr>
              <w:spacing w:after="0" w:line="240" w:lineRule="auto"/>
              <w:jc w:val="both"/>
              <w:rPr>
                <w:rFonts w:eastAsia="Times New Roman"/>
                <w:sz w:val="22"/>
                <w:lang w:eastAsia="lv-LV"/>
              </w:rPr>
            </w:pPr>
            <w:r>
              <w:rPr>
                <w:rFonts w:eastAsia="Times New Roman"/>
                <w:sz w:val="22"/>
                <w:lang w:eastAsia="lv-LV"/>
              </w:rPr>
              <w:t xml:space="preserve">Latvijas </w:t>
            </w:r>
            <w:r w:rsidR="002D4B0E">
              <w:rPr>
                <w:rFonts w:eastAsia="Times New Roman"/>
                <w:sz w:val="22"/>
                <w:lang w:eastAsia="lv-LV"/>
              </w:rPr>
              <w:t>P</w:t>
            </w:r>
            <w:r w:rsidR="005721A8">
              <w:rPr>
                <w:rFonts w:eastAsia="Times New Roman"/>
                <w:sz w:val="22"/>
                <w:lang w:eastAsia="lv-LV"/>
              </w:rPr>
              <w:t>ašvaldību savienība.</w:t>
            </w:r>
          </w:p>
        </w:tc>
      </w:tr>
      <w:tr w:rsidR="008C5955" w:rsidRPr="00BF5644" w14:paraId="5FE01FE1" w14:textId="77777777" w:rsidTr="002F2234">
        <w:tc>
          <w:tcPr>
            <w:tcW w:w="506" w:type="pct"/>
            <w:tcBorders>
              <w:top w:val="outset" w:sz="6" w:space="0" w:color="000000"/>
              <w:left w:val="outset" w:sz="6" w:space="0" w:color="000000"/>
              <w:bottom w:val="outset" w:sz="6" w:space="0" w:color="000000"/>
              <w:right w:val="outset" w:sz="6" w:space="0" w:color="000000"/>
            </w:tcBorders>
            <w:hideMark/>
          </w:tcPr>
          <w:p w14:paraId="0E0B6B87" w14:textId="77777777"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2.</w:t>
            </w:r>
          </w:p>
        </w:tc>
        <w:tc>
          <w:tcPr>
            <w:tcW w:w="1364" w:type="pct"/>
            <w:tcBorders>
              <w:top w:val="outset" w:sz="6" w:space="0" w:color="000000"/>
              <w:left w:val="outset" w:sz="6" w:space="0" w:color="000000"/>
              <w:bottom w:val="outset" w:sz="6" w:space="0" w:color="000000"/>
              <w:right w:val="outset" w:sz="6" w:space="0" w:color="000000"/>
            </w:tcBorders>
            <w:hideMark/>
          </w:tcPr>
          <w:p w14:paraId="6728C4E6" w14:textId="77777777" w:rsidR="008067DE" w:rsidRPr="00BF5644" w:rsidRDefault="008067DE" w:rsidP="00BF5644">
            <w:pPr>
              <w:spacing w:after="0" w:line="240" w:lineRule="auto"/>
              <w:rPr>
                <w:rFonts w:eastAsia="Times New Roman"/>
                <w:sz w:val="22"/>
                <w:lang w:eastAsia="lv-LV"/>
              </w:rPr>
            </w:pPr>
            <w:r w:rsidRPr="00BF5644">
              <w:rPr>
                <w:rFonts w:eastAsia="Times New Roman"/>
                <w:sz w:val="22"/>
                <w:lang w:eastAsia="lv-LV"/>
              </w:rPr>
              <w:t>Projekta izpildes ietekme uz pārvaldes funkcijām un institucionālo struktūru.</w:t>
            </w:r>
          </w:p>
          <w:p w14:paraId="2216A7DD" w14:textId="77777777" w:rsidR="008C5955" w:rsidRPr="00BF5644" w:rsidRDefault="008067DE" w:rsidP="00BF5644">
            <w:pPr>
              <w:shd w:val="clear" w:color="auto" w:fill="FFFFFF"/>
              <w:spacing w:after="0" w:line="240" w:lineRule="auto"/>
              <w:rPr>
                <w:rFonts w:eastAsia="Times New Roman"/>
                <w:sz w:val="22"/>
                <w:lang w:eastAsia="lv-LV"/>
              </w:rPr>
            </w:pPr>
            <w:r w:rsidRPr="00BF5644">
              <w:rPr>
                <w:rFonts w:eastAsia="Times New Roman"/>
                <w:sz w:val="22"/>
                <w:lang w:eastAsia="lv-LV"/>
              </w:rPr>
              <w:t>Jaunu institūciju izveide, esošu institūciju likvidācija vai reorganizācija, to ietekme uz institūcijas cilvēkresursiem</w:t>
            </w:r>
          </w:p>
        </w:tc>
        <w:tc>
          <w:tcPr>
            <w:tcW w:w="3131" w:type="pct"/>
            <w:tcBorders>
              <w:top w:val="outset" w:sz="6" w:space="0" w:color="000000"/>
              <w:left w:val="outset" w:sz="6" w:space="0" w:color="000000"/>
              <w:bottom w:val="outset" w:sz="6" w:space="0" w:color="000000"/>
              <w:right w:val="outset" w:sz="6" w:space="0" w:color="000000"/>
            </w:tcBorders>
            <w:hideMark/>
          </w:tcPr>
          <w:p w14:paraId="5A3289DF" w14:textId="77777777" w:rsidR="00B204BC" w:rsidRPr="00BF5644" w:rsidRDefault="00526229" w:rsidP="00BF5644">
            <w:pPr>
              <w:spacing w:after="0" w:line="240" w:lineRule="auto"/>
              <w:jc w:val="both"/>
              <w:rPr>
                <w:rFonts w:eastAsia="Times New Roman"/>
                <w:sz w:val="22"/>
                <w:u w:val="single"/>
                <w:lang w:eastAsia="lv-LV"/>
              </w:rPr>
            </w:pPr>
            <w:r w:rsidRPr="00BF5644">
              <w:rPr>
                <w:color w:val="000000" w:themeColor="text1"/>
                <w:sz w:val="22"/>
              </w:rPr>
              <w:t>Jaunas valsts institūcijas netiks radītas, kā arī netiks paplašinātas esošo institūciju funkcijas.</w:t>
            </w:r>
          </w:p>
        </w:tc>
      </w:tr>
      <w:tr w:rsidR="008C5955" w:rsidRPr="00BF5644" w14:paraId="3F2A6629" w14:textId="77777777" w:rsidTr="002F2234">
        <w:tc>
          <w:tcPr>
            <w:tcW w:w="506" w:type="pct"/>
            <w:tcBorders>
              <w:top w:val="outset" w:sz="6" w:space="0" w:color="000000"/>
              <w:left w:val="outset" w:sz="6" w:space="0" w:color="000000"/>
              <w:bottom w:val="outset" w:sz="6" w:space="0" w:color="000000"/>
              <w:right w:val="outset" w:sz="6" w:space="0" w:color="000000"/>
            </w:tcBorders>
            <w:hideMark/>
          </w:tcPr>
          <w:p w14:paraId="3433DBD9" w14:textId="77777777" w:rsidR="008C5955" w:rsidRPr="00BF5644" w:rsidRDefault="008067DE" w:rsidP="00BF5644">
            <w:pPr>
              <w:spacing w:after="0" w:line="240" w:lineRule="auto"/>
              <w:rPr>
                <w:rFonts w:eastAsia="Times New Roman"/>
                <w:sz w:val="22"/>
                <w:lang w:eastAsia="lv-LV"/>
              </w:rPr>
            </w:pPr>
            <w:r w:rsidRPr="00BF5644">
              <w:rPr>
                <w:rFonts w:eastAsia="Times New Roman"/>
                <w:sz w:val="22"/>
                <w:lang w:eastAsia="lv-LV"/>
              </w:rPr>
              <w:t>3</w:t>
            </w:r>
            <w:r w:rsidR="008C5955" w:rsidRPr="00BF5644">
              <w:rPr>
                <w:rFonts w:eastAsia="Times New Roman"/>
                <w:sz w:val="22"/>
                <w:lang w:eastAsia="lv-LV"/>
              </w:rPr>
              <w:t>.</w:t>
            </w:r>
          </w:p>
        </w:tc>
        <w:tc>
          <w:tcPr>
            <w:tcW w:w="1364" w:type="pct"/>
            <w:tcBorders>
              <w:top w:val="outset" w:sz="6" w:space="0" w:color="000000"/>
              <w:left w:val="outset" w:sz="6" w:space="0" w:color="000000"/>
              <w:bottom w:val="outset" w:sz="6" w:space="0" w:color="000000"/>
              <w:right w:val="outset" w:sz="6" w:space="0" w:color="000000"/>
            </w:tcBorders>
            <w:hideMark/>
          </w:tcPr>
          <w:p w14:paraId="4485D6E5" w14:textId="77777777"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131" w:type="pct"/>
            <w:tcBorders>
              <w:top w:val="outset" w:sz="6" w:space="0" w:color="000000"/>
              <w:left w:val="outset" w:sz="6" w:space="0" w:color="000000"/>
              <w:bottom w:val="outset" w:sz="6" w:space="0" w:color="000000"/>
              <w:right w:val="outset" w:sz="6" w:space="0" w:color="000000"/>
            </w:tcBorders>
            <w:hideMark/>
          </w:tcPr>
          <w:p w14:paraId="5D91D878" w14:textId="77777777" w:rsidR="008C5955" w:rsidRPr="00BF5644" w:rsidRDefault="00526229" w:rsidP="00BF5644">
            <w:pPr>
              <w:spacing w:after="0" w:line="240" w:lineRule="auto"/>
              <w:rPr>
                <w:rFonts w:eastAsia="Times New Roman"/>
                <w:sz w:val="22"/>
                <w:lang w:eastAsia="lv-LV"/>
              </w:rPr>
            </w:pPr>
            <w:r w:rsidRPr="00BF5644">
              <w:rPr>
                <w:color w:val="000000" w:themeColor="text1"/>
                <w:sz w:val="22"/>
              </w:rPr>
              <w:t>Normatīvā akta izpilde tiks nodrošināta esošo valsts institūciju funkciju ietvaros.</w:t>
            </w:r>
          </w:p>
        </w:tc>
      </w:tr>
    </w:tbl>
    <w:p w14:paraId="589E0251" w14:textId="1AA4B48A" w:rsidR="00BE28AA" w:rsidRPr="00882751" w:rsidRDefault="00BE28AA" w:rsidP="00D16DAD">
      <w:pPr>
        <w:spacing w:after="0" w:line="240" w:lineRule="auto"/>
        <w:jc w:val="center"/>
        <w:rPr>
          <w:i/>
          <w:szCs w:val="24"/>
        </w:rPr>
      </w:pPr>
      <w:r w:rsidRPr="00882751">
        <w:rPr>
          <w:i/>
          <w:szCs w:val="24"/>
        </w:rPr>
        <w:t xml:space="preserve">Anotācijas IV sadaļa – projekts </w:t>
      </w:r>
      <w:r w:rsidR="00F36879" w:rsidRPr="00882751">
        <w:rPr>
          <w:i/>
          <w:szCs w:val="24"/>
        </w:rPr>
        <w:t xml:space="preserve">šo jomu </w:t>
      </w:r>
      <w:r w:rsidRPr="00882751">
        <w:rPr>
          <w:i/>
          <w:szCs w:val="24"/>
        </w:rPr>
        <w:t>neskar.</w:t>
      </w:r>
    </w:p>
    <w:p w14:paraId="40CBCBF2" w14:textId="77777777" w:rsidR="00D37098" w:rsidRPr="00E61A34" w:rsidRDefault="00D37098" w:rsidP="00BF5644">
      <w:pPr>
        <w:suppressLineNumbers/>
        <w:spacing w:after="0" w:line="240" w:lineRule="auto"/>
        <w:rPr>
          <w:color w:val="000000"/>
          <w:sz w:val="22"/>
        </w:rPr>
      </w:pPr>
    </w:p>
    <w:p w14:paraId="70E1E59A" w14:textId="77777777" w:rsidR="00521AE8" w:rsidRDefault="00521AE8" w:rsidP="00E642DE">
      <w:pPr>
        <w:spacing w:after="0" w:line="240" w:lineRule="auto"/>
        <w:jc w:val="both"/>
        <w:rPr>
          <w:rFonts w:eastAsia="Times New Roman"/>
          <w:color w:val="000000"/>
          <w:sz w:val="22"/>
          <w:lang w:eastAsia="lv-LV"/>
        </w:rPr>
      </w:pPr>
    </w:p>
    <w:p w14:paraId="665FEAC6" w14:textId="77777777" w:rsidR="00E642DE" w:rsidRDefault="00345F61" w:rsidP="00E642DE">
      <w:pPr>
        <w:spacing w:after="0" w:line="240" w:lineRule="auto"/>
        <w:jc w:val="both"/>
        <w:rPr>
          <w:rFonts w:eastAsia="Times New Roman"/>
          <w:color w:val="000000"/>
          <w:sz w:val="22"/>
          <w:lang w:eastAsia="lv-LV"/>
        </w:rPr>
      </w:pPr>
      <w:r w:rsidRPr="00E61A34">
        <w:rPr>
          <w:bCs/>
          <w:color w:val="000000" w:themeColor="text1"/>
          <w:sz w:val="22"/>
        </w:rPr>
        <w:t>Iesniedzējs:</w:t>
      </w:r>
      <w:r w:rsidRPr="00E61A34">
        <w:rPr>
          <w:bCs/>
          <w:color w:val="000000" w:themeColor="text1"/>
          <w:sz w:val="22"/>
        </w:rPr>
        <w:br/>
      </w:r>
      <w:r w:rsidR="00E642DE">
        <w:rPr>
          <w:rFonts w:eastAsia="Times New Roman"/>
          <w:color w:val="000000"/>
          <w:sz w:val="22"/>
          <w:lang w:eastAsia="lv-LV"/>
        </w:rPr>
        <w:t>Ministru prezidenta biedrs,</w:t>
      </w:r>
    </w:p>
    <w:p w14:paraId="08BE951C" w14:textId="77777777" w:rsidR="00E642DE" w:rsidRPr="00E61A34" w:rsidRDefault="00E642DE" w:rsidP="00E642DE">
      <w:pPr>
        <w:spacing w:after="0" w:line="240" w:lineRule="auto"/>
        <w:jc w:val="both"/>
        <w:rPr>
          <w:rFonts w:eastAsia="Times New Roman"/>
          <w:color w:val="000000"/>
          <w:sz w:val="22"/>
          <w:lang w:eastAsia="lv-LV"/>
        </w:rPr>
      </w:pPr>
      <w:r>
        <w:rPr>
          <w:rFonts w:eastAsia="Times New Roman"/>
          <w:color w:val="000000"/>
          <w:sz w:val="22"/>
          <w:lang w:eastAsia="lv-LV"/>
        </w:rPr>
        <w:t>e</w:t>
      </w:r>
      <w:r w:rsidRPr="00E61A34">
        <w:rPr>
          <w:rFonts w:eastAsia="Times New Roman"/>
          <w:color w:val="000000"/>
          <w:sz w:val="22"/>
          <w:lang w:eastAsia="lv-LV"/>
        </w:rPr>
        <w:t>konomikas ministrs</w:t>
      </w:r>
      <w:r w:rsidRPr="00E61A34">
        <w:rPr>
          <w:rFonts w:eastAsia="Times New Roman"/>
          <w:color w:val="000000"/>
          <w:sz w:val="22"/>
          <w:lang w:eastAsia="lv-LV"/>
        </w:rPr>
        <w:tab/>
      </w:r>
      <w:r w:rsidRPr="00E61A34">
        <w:rPr>
          <w:rFonts w:eastAsia="Times New Roman"/>
          <w:color w:val="000000"/>
          <w:sz w:val="22"/>
          <w:lang w:eastAsia="lv-LV"/>
        </w:rPr>
        <w:tab/>
      </w:r>
      <w:r w:rsidRPr="00E61A34">
        <w:rPr>
          <w:rFonts w:eastAsia="Times New Roman"/>
          <w:color w:val="000000"/>
          <w:sz w:val="22"/>
          <w:lang w:eastAsia="lv-LV"/>
        </w:rPr>
        <w:tab/>
      </w:r>
      <w:r w:rsidRPr="00E61A34">
        <w:rPr>
          <w:rFonts w:eastAsia="Times New Roman"/>
          <w:color w:val="000000"/>
          <w:sz w:val="22"/>
          <w:lang w:eastAsia="lv-LV"/>
        </w:rPr>
        <w:tab/>
      </w:r>
      <w:r w:rsidRPr="00E61A34">
        <w:rPr>
          <w:rFonts w:eastAsia="Times New Roman"/>
          <w:color w:val="000000"/>
          <w:sz w:val="22"/>
          <w:lang w:eastAsia="lv-LV"/>
        </w:rPr>
        <w:tab/>
      </w:r>
      <w:r w:rsidRPr="00E61A34">
        <w:rPr>
          <w:rFonts w:eastAsia="Times New Roman"/>
          <w:color w:val="000000"/>
          <w:sz w:val="22"/>
          <w:lang w:eastAsia="lv-LV"/>
        </w:rPr>
        <w:tab/>
        <w:t>A.Ašeradens</w:t>
      </w:r>
    </w:p>
    <w:p w14:paraId="528131A2" w14:textId="1731A3A7" w:rsidR="00345F61" w:rsidRPr="00E61A34" w:rsidRDefault="00345F61" w:rsidP="00345F61">
      <w:pPr>
        <w:spacing w:after="0" w:line="240" w:lineRule="auto"/>
        <w:rPr>
          <w:bCs/>
          <w:color w:val="000000"/>
          <w:sz w:val="22"/>
        </w:rPr>
      </w:pPr>
    </w:p>
    <w:p w14:paraId="19B5833D" w14:textId="4C0DF573" w:rsidR="003311E4" w:rsidRPr="00E61A34" w:rsidRDefault="00345F61" w:rsidP="00345F61">
      <w:pPr>
        <w:spacing w:after="0" w:line="240" w:lineRule="auto"/>
        <w:rPr>
          <w:color w:val="000000"/>
          <w:sz w:val="22"/>
        </w:rPr>
      </w:pPr>
      <w:r w:rsidRPr="00E61A34">
        <w:rPr>
          <w:bCs/>
          <w:color w:val="000000"/>
          <w:sz w:val="22"/>
        </w:rPr>
        <w:t xml:space="preserve">Vīza: </w:t>
      </w:r>
      <w:r w:rsidRPr="00E61A34">
        <w:rPr>
          <w:bCs/>
          <w:color w:val="000000"/>
          <w:sz w:val="22"/>
        </w:rPr>
        <w:br/>
      </w:r>
      <w:r w:rsidR="003311E4" w:rsidRPr="00E61A34">
        <w:rPr>
          <w:color w:val="000000"/>
          <w:sz w:val="22"/>
        </w:rPr>
        <w:t xml:space="preserve">Valsts </w:t>
      </w:r>
      <w:r w:rsidRPr="00E61A34">
        <w:rPr>
          <w:color w:val="000000"/>
          <w:sz w:val="22"/>
        </w:rPr>
        <w:t>sekretāra vietnieks</w:t>
      </w:r>
      <w:r w:rsidR="003311E4" w:rsidRPr="00E61A34">
        <w:rPr>
          <w:color w:val="000000"/>
          <w:sz w:val="22"/>
        </w:rPr>
        <w:t>,</w:t>
      </w:r>
    </w:p>
    <w:p w14:paraId="415A0884" w14:textId="20BB8836" w:rsidR="00345F61" w:rsidRPr="00E61A34" w:rsidRDefault="003311E4" w:rsidP="00345F61">
      <w:pPr>
        <w:spacing w:after="0" w:line="240" w:lineRule="auto"/>
        <w:rPr>
          <w:color w:val="000000"/>
          <w:sz w:val="22"/>
        </w:rPr>
      </w:pPr>
      <w:r w:rsidRPr="00E61A34">
        <w:rPr>
          <w:color w:val="000000"/>
          <w:sz w:val="22"/>
        </w:rPr>
        <w:t>valsts sekretāra pienākumu izpildītājs</w:t>
      </w:r>
      <w:r w:rsidR="00345F61" w:rsidRPr="00E61A34">
        <w:rPr>
          <w:color w:val="000000"/>
          <w:sz w:val="22"/>
        </w:rPr>
        <w:tab/>
      </w:r>
      <w:r w:rsidR="00345F61" w:rsidRPr="00E61A34">
        <w:rPr>
          <w:color w:val="000000"/>
          <w:sz w:val="22"/>
        </w:rPr>
        <w:tab/>
      </w:r>
      <w:r w:rsidR="00345F61" w:rsidRPr="00E61A34">
        <w:rPr>
          <w:color w:val="000000"/>
          <w:sz w:val="22"/>
        </w:rPr>
        <w:tab/>
      </w:r>
      <w:r w:rsidR="00345F61" w:rsidRPr="00E61A34">
        <w:rPr>
          <w:color w:val="000000"/>
          <w:sz w:val="22"/>
        </w:rPr>
        <w:tab/>
      </w:r>
      <w:r w:rsidR="0056600E" w:rsidRPr="00E61A34">
        <w:rPr>
          <w:color w:val="000000"/>
          <w:sz w:val="22"/>
        </w:rPr>
        <w:t>R.Aleksejenko</w:t>
      </w:r>
    </w:p>
    <w:p w14:paraId="360582AD" w14:textId="77777777" w:rsidR="00FB6320" w:rsidRPr="00E61A34" w:rsidRDefault="00FB6320" w:rsidP="00BF5644">
      <w:pPr>
        <w:pStyle w:val="naisf"/>
        <w:spacing w:before="0" w:beforeAutospacing="0" w:after="0" w:afterAutospacing="0"/>
        <w:rPr>
          <w:color w:val="000000"/>
          <w:sz w:val="22"/>
          <w:szCs w:val="22"/>
        </w:rPr>
      </w:pPr>
    </w:p>
    <w:p w14:paraId="0C72EEB5" w14:textId="77777777" w:rsidR="00FB6320" w:rsidRPr="00BF5644" w:rsidRDefault="00FB6320" w:rsidP="00BF5644">
      <w:pPr>
        <w:spacing w:after="0" w:line="240" w:lineRule="auto"/>
        <w:rPr>
          <w:color w:val="000000"/>
          <w:sz w:val="22"/>
        </w:rPr>
      </w:pPr>
    </w:p>
    <w:p w14:paraId="303C50A6" w14:textId="77777777" w:rsidR="00FB6320" w:rsidRPr="00BF5644" w:rsidRDefault="00FB6320" w:rsidP="00BF5644">
      <w:pPr>
        <w:spacing w:after="0" w:line="240" w:lineRule="auto"/>
        <w:rPr>
          <w:sz w:val="22"/>
        </w:rPr>
      </w:pPr>
    </w:p>
    <w:p w14:paraId="14EEC14E" w14:textId="1582E7D2" w:rsidR="00FB6320" w:rsidRPr="003D57F8" w:rsidRDefault="00FC0124" w:rsidP="00BF5644">
      <w:pPr>
        <w:spacing w:after="0" w:line="240" w:lineRule="auto"/>
        <w:rPr>
          <w:sz w:val="20"/>
        </w:rPr>
      </w:pPr>
      <w:r>
        <w:rPr>
          <w:sz w:val="20"/>
        </w:rPr>
        <w:lastRenderedPageBreak/>
        <w:t>05.04</w:t>
      </w:r>
      <w:r w:rsidR="00D56190">
        <w:rPr>
          <w:sz w:val="20"/>
        </w:rPr>
        <w:t>.2016</w:t>
      </w:r>
      <w:r w:rsidR="00FB6320" w:rsidRPr="003D57F8">
        <w:rPr>
          <w:sz w:val="20"/>
        </w:rPr>
        <w:t xml:space="preserve"> </w:t>
      </w:r>
      <w:r w:rsidR="00D56190">
        <w:rPr>
          <w:sz w:val="20"/>
        </w:rPr>
        <w:t>1</w:t>
      </w:r>
      <w:r w:rsidR="00E55516">
        <w:rPr>
          <w:sz w:val="20"/>
        </w:rPr>
        <w:t>5</w:t>
      </w:r>
      <w:r w:rsidR="00D56190">
        <w:rPr>
          <w:sz w:val="20"/>
        </w:rPr>
        <w:t>:</w:t>
      </w:r>
      <w:r w:rsidR="00E55516">
        <w:rPr>
          <w:sz w:val="20"/>
        </w:rPr>
        <w:t>18</w:t>
      </w:r>
    </w:p>
    <w:p w14:paraId="267A8E60" w14:textId="4E1C57A7" w:rsidR="00FB6320" w:rsidRPr="003D57F8" w:rsidRDefault="00FB6320" w:rsidP="00BF5644">
      <w:pPr>
        <w:spacing w:after="0" w:line="240" w:lineRule="auto"/>
        <w:rPr>
          <w:sz w:val="20"/>
        </w:rPr>
      </w:pPr>
      <w:r w:rsidRPr="003D57F8">
        <w:rPr>
          <w:sz w:val="20"/>
        </w:rPr>
        <w:fldChar w:fldCharType="begin"/>
      </w:r>
      <w:r w:rsidRPr="003D57F8">
        <w:rPr>
          <w:sz w:val="20"/>
        </w:rPr>
        <w:instrText xml:space="preserve"> NUMWORDS   \* MERGEFORMAT </w:instrText>
      </w:r>
      <w:r w:rsidRPr="003D57F8">
        <w:rPr>
          <w:sz w:val="20"/>
        </w:rPr>
        <w:fldChar w:fldCharType="separate"/>
      </w:r>
      <w:r w:rsidR="00E642DE">
        <w:rPr>
          <w:noProof/>
          <w:sz w:val="20"/>
        </w:rPr>
        <w:t>9297</w:t>
      </w:r>
      <w:r w:rsidRPr="003D57F8">
        <w:rPr>
          <w:sz w:val="20"/>
        </w:rPr>
        <w:fldChar w:fldCharType="end"/>
      </w:r>
    </w:p>
    <w:p w14:paraId="46B4C5D4" w14:textId="2340C790" w:rsidR="00FB6320" w:rsidRPr="003D57F8" w:rsidRDefault="00D56190" w:rsidP="00BF5644">
      <w:pPr>
        <w:spacing w:after="0" w:line="240" w:lineRule="auto"/>
        <w:rPr>
          <w:rFonts w:eastAsia="Times New Roman"/>
          <w:sz w:val="20"/>
        </w:rPr>
      </w:pPr>
      <w:r>
        <w:rPr>
          <w:rFonts w:eastAsia="Times New Roman"/>
          <w:sz w:val="20"/>
        </w:rPr>
        <w:t>Doniks</w:t>
      </w:r>
    </w:p>
    <w:p w14:paraId="1C93CA0A" w14:textId="77777777" w:rsidR="00E04102" w:rsidRDefault="00FB6320" w:rsidP="00BF5644">
      <w:pPr>
        <w:spacing w:after="0" w:line="240" w:lineRule="auto"/>
        <w:jc w:val="both"/>
        <w:rPr>
          <w:rFonts w:eastAsia="Times New Roman"/>
          <w:color w:val="000000"/>
          <w:sz w:val="20"/>
          <w:lang w:eastAsia="lv-LV"/>
        </w:rPr>
      </w:pPr>
      <w:r w:rsidRPr="003D57F8">
        <w:rPr>
          <w:rFonts w:eastAsia="Times New Roman"/>
          <w:color w:val="000000"/>
          <w:sz w:val="20"/>
          <w:lang w:eastAsia="lv-LV"/>
        </w:rPr>
        <w:t>67013</w:t>
      </w:r>
      <w:r w:rsidR="00D56190">
        <w:rPr>
          <w:rFonts w:eastAsia="Times New Roman"/>
          <w:color w:val="000000"/>
          <w:sz w:val="20"/>
          <w:lang w:eastAsia="lv-LV"/>
        </w:rPr>
        <w:t>147</w:t>
      </w:r>
    </w:p>
    <w:p w14:paraId="0B98F45E" w14:textId="6CBA9CC0" w:rsidR="00FB6320" w:rsidRPr="003D57F8" w:rsidRDefault="00C74239" w:rsidP="00BF5644">
      <w:pPr>
        <w:spacing w:after="0" w:line="240" w:lineRule="auto"/>
        <w:jc w:val="both"/>
        <w:rPr>
          <w:rFonts w:eastAsia="Times New Roman"/>
          <w:color w:val="000000"/>
          <w:sz w:val="20"/>
          <w:lang w:eastAsia="lv-LV"/>
        </w:rPr>
      </w:pPr>
      <w:hyperlink r:id="rId9" w:history="1">
        <w:r w:rsidR="00576DDA" w:rsidRPr="00576DDA">
          <w:rPr>
            <w:rStyle w:val="Hyperlink"/>
            <w:rFonts w:eastAsia="Times New Roman"/>
            <w:sz w:val="20"/>
            <w:lang w:eastAsia="lv-LV"/>
          </w:rPr>
          <w:t>Maris.Doniks@em.gov.lv</w:t>
        </w:r>
      </w:hyperlink>
    </w:p>
    <w:p w14:paraId="05E36E4D" w14:textId="77777777" w:rsidR="006924F0" w:rsidRPr="00BF5644" w:rsidRDefault="006924F0" w:rsidP="00BF5644">
      <w:pPr>
        <w:spacing w:after="0" w:line="240" w:lineRule="auto"/>
        <w:jc w:val="both"/>
        <w:rPr>
          <w:rFonts w:eastAsia="Times New Roman"/>
          <w:color w:val="000000"/>
          <w:sz w:val="22"/>
          <w:lang w:eastAsia="lv-LV"/>
        </w:rPr>
      </w:pPr>
    </w:p>
    <w:sectPr w:rsidR="006924F0" w:rsidRPr="00BF5644" w:rsidSect="00BE28AA">
      <w:headerReference w:type="default" r:id="rId10"/>
      <w:footerReference w:type="default" r:id="rId11"/>
      <w:footerReference w:type="first" r:id="rId12"/>
      <w:pgSz w:w="11906" w:h="16838" w:code="9"/>
      <w:pgMar w:top="1134"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10B41" w14:textId="77777777" w:rsidR="00C74239" w:rsidRDefault="00C74239" w:rsidP="009B7B04">
      <w:pPr>
        <w:spacing w:after="0" w:line="240" w:lineRule="auto"/>
      </w:pPr>
      <w:r>
        <w:separator/>
      </w:r>
    </w:p>
  </w:endnote>
  <w:endnote w:type="continuationSeparator" w:id="0">
    <w:p w14:paraId="43A992B8" w14:textId="77777777" w:rsidR="00C74239" w:rsidRDefault="00C74239"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56F7E" w14:textId="56711C46" w:rsidR="006B17E4" w:rsidRPr="0064074A" w:rsidRDefault="006B17E4"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sidR="000052FC">
      <w:rPr>
        <w:rFonts w:eastAsia="Times New Roman"/>
        <w:noProof/>
        <w:sz w:val="18"/>
        <w:szCs w:val="18"/>
      </w:rPr>
      <w:t>EMAnot_05 04 2016_EnMS_ap.docx</w:t>
    </w:r>
    <w:r w:rsidRPr="0064074A">
      <w:rPr>
        <w:rFonts w:eastAsia="Times New Roman"/>
        <w:sz w:val="18"/>
        <w:szCs w:val="18"/>
      </w:rPr>
      <w:fldChar w:fldCharType="end"/>
    </w:r>
    <w:r w:rsidRPr="0064074A">
      <w:rPr>
        <w:rFonts w:eastAsia="Times New Roman"/>
        <w:sz w:val="18"/>
        <w:szCs w:val="18"/>
      </w:rPr>
      <w:t xml:space="preserve">; Ministru kabineta </w:t>
    </w:r>
    <w:r>
      <w:rPr>
        <w:rFonts w:eastAsia="Times New Roman"/>
        <w:sz w:val="18"/>
        <w:szCs w:val="18"/>
      </w:rPr>
      <w:t xml:space="preserve">noteikumu projekta </w:t>
    </w:r>
    <w:r w:rsidRPr="00FE10FB">
      <w:rPr>
        <w:rFonts w:eastAsia="Times New Roman"/>
        <w:sz w:val="18"/>
        <w:szCs w:val="18"/>
      </w:rPr>
      <w:t xml:space="preserve">“Kārtība, kādā valsts iestāde vai pašvaldība paziņo par energopārvaldības sistēmas ieviešanu un tiek pārbaudīta un apstiprināta energopārvaldības sistēmas ieviešana valsts </w:t>
    </w:r>
    <w:r>
      <w:rPr>
        <w:rFonts w:eastAsia="Times New Roman"/>
        <w:sz w:val="18"/>
        <w:szCs w:val="18"/>
      </w:rPr>
      <w:t>iestādē</w:t>
    </w:r>
    <w:r w:rsidRPr="00FE10FB">
      <w:rPr>
        <w:rFonts w:eastAsia="Times New Roman"/>
        <w:sz w:val="18"/>
        <w:szCs w:val="18"/>
      </w:rPr>
      <w:t xml:space="preserve"> vai pašvaldībā”</w:t>
    </w:r>
    <w:r w:rsidRPr="0064074A">
      <w:rPr>
        <w:rFonts w:eastAsia="Times New Roman"/>
        <w:sz w:val="18"/>
        <w:szCs w:val="18"/>
      </w:rPr>
      <w:t xml:space="preserve"> sākotnējās ietekmes n</w:t>
    </w:r>
    <w:r>
      <w:rPr>
        <w:rFonts w:eastAsia="Times New Roman"/>
        <w:sz w:val="18"/>
        <w:szCs w:val="18"/>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7F25" w14:textId="77777777" w:rsidR="006B17E4" w:rsidRPr="0064074A" w:rsidRDefault="006B17E4"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Pr>
        <w:rFonts w:eastAsia="Times New Roman"/>
        <w:noProof/>
        <w:sz w:val="18"/>
        <w:szCs w:val="18"/>
      </w:rPr>
      <w:t>EMAnot_200515_Primaras</w:t>
    </w:r>
    <w:r w:rsidRPr="0064074A">
      <w:rPr>
        <w:rFonts w:eastAsia="Times New Roman"/>
        <w:sz w:val="18"/>
        <w:szCs w:val="18"/>
      </w:rPr>
      <w:fldChar w:fldCharType="end"/>
    </w:r>
    <w:r w:rsidRPr="0064074A">
      <w:rPr>
        <w:rFonts w:eastAsia="Times New Roman"/>
        <w:sz w:val="18"/>
        <w:szCs w:val="18"/>
      </w:rPr>
      <w:t>; Ministru kabineta noteikumu projekta „Grozījumi Ministru kabineta 2008. gada 21. oktobra noteikumos Nr.876 „Siltumenerģijas piegādes un lietošanas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D2C68" w14:textId="77777777" w:rsidR="00C74239" w:rsidRDefault="00C74239" w:rsidP="009B7B04">
      <w:pPr>
        <w:spacing w:after="0" w:line="240" w:lineRule="auto"/>
      </w:pPr>
      <w:r>
        <w:separator/>
      </w:r>
    </w:p>
  </w:footnote>
  <w:footnote w:type="continuationSeparator" w:id="0">
    <w:p w14:paraId="1900F034" w14:textId="77777777" w:rsidR="00C74239" w:rsidRDefault="00C74239" w:rsidP="009B7B04">
      <w:pPr>
        <w:spacing w:after="0" w:line="240" w:lineRule="auto"/>
      </w:pPr>
      <w:r>
        <w:continuationSeparator/>
      </w:r>
    </w:p>
  </w:footnote>
  <w:footnote w:id="1">
    <w:p w14:paraId="09A99600" w14:textId="390A2C37" w:rsidR="006B17E4" w:rsidRDefault="006B17E4">
      <w:pPr>
        <w:pStyle w:val="FootnoteText"/>
      </w:pPr>
      <w:r>
        <w:rPr>
          <w:rStyle w:val="FootnoteReference"/>
        </w:rPr>
        <w:footnoteRef/>
      </w:r>
      <w:r>
        <w:t xml:space="preserve"> </w:t>
      </w:r>
      <w:r w:rsidRPr="00576DDA">
        <w:t>https://www.em.gov.lv/lv/nozares_politika/energoefektivitate_un_siltumapgade/zinojumi_eiropas_komisijai/</w:t>
      </w:r>
    </w:p>
  </w:footnote>
  <w:footnote w:id="2">
    <w:p w14:paraId="23468412" w14:textId="77777777" w:rsidR="006B17E4" w:rsidRDefault="006B17E4" w:rsidP="00D70EB6">
      <w:pPr>
        <w:pStyle w:val="FootnoteText"/>
      </w:pPr>
      <w:r>
        <w:rPr>
          <w:rStyle w:val="FootnoteReference"/>
        </w:rPr>
        <w:footnoteRef/>
      </w:r>
      <w:r>
        <w:t xml:space="preserve"> </w:t>
      </w:r>
      <w:hyperlink r:id="rId1" w:history="1">
        <w:r w:rsidRPr="00262400">
          <w:rPr>
            <w:rStyle w:val="Hyperlink"/>
          </w:rPr>
          <w:t>http://www.esfondi.lv/page.php?id=1149</w:t>
        </w:r>
      </w:hyperlink>
      <w:r>
        <w:t xml:space="preserve"> </w:t>
      </w:r>
    </w:p>
  </w:footnote>
  <w:footnote w:id="3">
    <w:p w14:paraId="63457536" w14:textId="77777777" w:rsidR="006B17E4" w:rsidRDefault="006B17E4" w:rsidP="00D70EB6">
      <w:pPr>
        <w:pStyle w:val="FootnoteText"/>
      </w:pPr>
      <w:r>
        <w:rPr>
          <w:rStyle w:val="FootnoteReference"/>
        </w:rPr>
        <w:footnoteRef/>
      </w:r>
      <w:r>
        <w:t xml:space="preserve"> </w:t>
      </w:r>
      <w:hyperlink r:id="rId2" w:history="1">
        <w:r w:rsidRPr="00262400">
          <w:rPr>
            <w:rStyle w:val="Hyperlink"/>
          </w:rPr>
          <w:t>http://likumi.lv/doc.php?id=267471</w:t>
        </w:r>
      </w:hyperlink>
      <w:r>
        <w:t xml:space="preserve"> </w:t>
      </w:r>
    </w:p>
  </w:footnote>
  <w:footnote w:id="4">
    <w:p w14:paraId="7AAE8E2D" w14:textId="77777777" w:rsidR="006B17E4" w:rsidRDefault="006B17E4" w:rsidP="00D70EB6">
      <w:pPr>
        <w:pStyle w:val="FootnoteText"/>
      </w:pPr>
      <w:r>
        <w:rPr>
          <w:rStyle w:val="FootnoteReference"/>
        </w:rPr>
        <w:footnoteRef/>
      </w:r>
      <w:r>
        <w:t xml:space="preserve"> </w:t>
      </w:r>
      <w:hyperlink r:id="rId3" w:history="1">
        <w:r w:rsidRPr="00262400">
          <w:rPr>
            <w:rStyle w:val="Hyperlink"/>
          </w:rPr>
          <w:t>http://likumi.lv/doc.php?id=262535</w:t>
        </w:r>
      </w:hyperlink>
      <w:r>
        <w:t xml:space="preserve"> </w:t>
      </w:r>
    </w:p>
  </w:footnote>
  <w:footnote w:id="5">
    <w:p w14:paraId="15915454" w14:textId="77777777" w:rsidR="006B17E4" w:rsidRDefault="006B17E4" w:rsidP="00D70EB6">
      <w:pPr>
        <w:pStyle w:val="FootnoteText"/>
      </w:pPr>
      <w:r>
        <w:rPr>
          <w:rStyle w:val="FootnoteReference"/>
        </w:rPr>
        <w:footnoteRef/>
      </w:r>
      <w:hyperlink r:id="rId4" w:history="1">
        <w:r w:rsidRPr="00262400">
          <w:rPr>
            <w:rStyle w:val="Hyperlink"/>
          </w:rPr>
          <w:t>https://www.em.gov.lv/lv/nozares_politika/majokli/eku_energoefektivitate/no_direktivas_2012_27_es_par_energoefektivitati_izrietosas_prasibas/</w:t>
        </w:r>
      </w:hyperlink>
      <w:r>
        <w:t xml:space="preserve"> </w:t>
      </w:r>
    </w:p>
  </w:footnote>
  <w:footnote w:id="6">
    <w:p w14:paraId="035CD749" w14:textId="77777777" w:rsidR="006B17E4" w:rsidRDefault="006B17E4" w:rsidP="00D70EB6">
      <w:pPr>
        <w:pStyle w:val="FootnoteText"/>
      </w:pPr>
      <w:r>
        <w:rPr>
          <w:rStyle w:val="FootnoteReference"/>
        </w:rPr>
        <w:footnoteRef/>
      </w:r>
      <w:hyperlink r:id="rId5" w:history="1">
        <w:r w:rsidRPr="00262400">
          <w:rPr>
            <w:rStyle w:val="Hyperlink"/>
          </w:rPr>
          <w:t>https://www.em.gov.lv/lv/nozares_politika/energoefektivitate_un_siltumapgade/energoefektivitate/pasvaldibu_energoplani/</w:t>
        </w:r>
      </w:hyperlink>
      <w:r>
        <w:t xml:space="preserve"> </w:t>
      </w:r>
    </w:p>
  </w:footnote>
  <w:footnote w:id="7">
    <w:p w14:paraId="1BBBCAE9" w14:textId="77777777" w:rsidR="006B17E4" w:rsidRDefault="006B17E4" w:rsidP="00D70EB6">
      <w:pPr>
        <w:pStyle w:val="FootnoteText"/>
      </w:pPr>
      <w:r>
        <w:rPr>
          <w:rStyle w:val="FootnoteReference"/>
        </w:rPr>
        <w:footnoteRef/>
      </w:r>
      <w:r>
        <w:t xml:space="preserve"> </w:t>
      </w:r>
      <w:hyperlink r:id="rId6" w:history="1">
        <w:r w:rsidRPr="00262400">
          <w:rPr>
            <w:rStyle w:val="Hyperlink"/>
          </w:rPr>
          <w:t>http://www.varam.gov.lv/lat/darbibas_veidi/reg_att/metodika/</w:t>
        </w:r>
      </w:hyperlink>
      <w:r>
        <w:t xml:space="preserve"> </w:t>
      </w:r>
    </w:p>
  </w:footnote>
  <w:footnote w:id="8">
    <w:p w14:paraId="0E6419C0" w14:textId="77777777" w:rsidR="006B17E4" w:rsidRDefault="006B17E4" w:rsidP="00D70EB6">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9">
    <w:p w14:paraId="313C8AB5" w14:textId="77777777" w:rsidR="006B17E4" w:rsidRDefault="006B17E4" w:rsidP="00D70EB6">
      <w:pPr>
        <w:pStyle w:val="FootnoteText"/>
      </w:pPr>
      <w:r>
        <w:rPr>
          <w:rStyle w:val="FootnoteReference"/>
        </w:rPr>
        <w:footnoteRef/>
      </w:r>
      <w:r>
        <w:t xml:space="preserve"> </w:t>
      </w:r>
      <w:hyperlink r:id="rId8" w:history="1">
        <w:r w:rsidRPr="00262400">
          <w:rPr>
            <w:rStyle w:val="Hyperlink"/>
          </w:rPr>
          <w:t>http://likumi.lv/ta/id/272295-par-zala-iepirkuma-veicinasanas-planu-2015-2017-gadam</w:t>
        </w:r>
      </w:hyperlink>
      <w:r>
        <w:t xml:space="preserve"> </w:t>
      </w:r>
    </w:p>
  </w:footnote>
  <w:footnote w:id="10">
    <w:p w14:paraId="7AA1FED1" w14:textId="77777777" w:rsidR="006B17E4" w:rsidRDefault="006B17E4" w:rsidP="00D70EB6">
      <w:pPr>
        <w:pStyle w:val="FootnoteText"/>
      </w:pPr>
      <w:r>
        <w:rPr>
          <w:rStyle w:val="FootnoteReference"/>
        </w:rPr>
        <w:footnoteRef/>
      </w:r>
      <w:r>
        <w:t xml:space="preserve"> </w:t>
      </w:r>
      <w:hyperlink r:id="rId9" w:history="1">
        <w:r w:rsidRPr="00262400">
          <w:rPr>
            <w:rStyle w:val="Hyperlink"/>
          </w:rPr>
          <w:t>http://www.varam.gov.lv/lat/darbibas_veidi/reg_att/metodika/</w:t>
        </w:r>
      </w:hyperlink>
      <w:r>
        <w:t xml:space="preserve"> </w:t>
      </w:r>
    </w:p>
  </w:footnote>
  <w:footnote w:id="11">
    <w:p w14:paraId="33B9998E" w14:textId="77777777" w:rsidR="006B17E4" w:rsidRDefault="006B17E4" w:rsidP="00D70EB6">
      <w:pPr>
        <w:pStyle w:val="FootnoteText"/>
      </w:pPr>
      <w:r>
        <w:rPr>
          <w:rStyle w:val="FootnoteReference"/>
        </w:rPr>
        <w:footnoteRef/>
      </w:r>
      <w:r>
        <w:t xml:space="preserve"> </w:t>
      </w:r>
      <w:hyperlink r:id="rId10" w:history="1">
        <w:r w:rsidRPr="00262400">
          <w:rPr>
            <w:rStyle w:val="Hyperlink"/>
          </w:rPr>
          <w:t>http://www.iub.gov.lv/lv/node/63</w:t>
        </w:r>
      </w:hyperlink>
      <w:r>
        <w:t xml:space="preserve"> </w:t>
      </w:r>
    </w:p>
  </w:footnote>
  <w:footnote w:id="12">
    <w:p w14:paraId="7244995A" w14:textId="77777777" w:rsidR="006B17E4" w:rsidRDefault="006B17E4" w:rsidP="00D70EB6">
      <w:pPr>
        <w:pStyle w:val="FootnoteText"/>
      </w:pPr>
      <w:r>
        <w:rPr>
          <w:rStyle w:val="FootnoteReference"/>
        </w:rPr>
        <w:footnoteRef/>
      </w:r>
      <w:hyperlink r:id="rId11" w:history="1">
        <w:r w:rsidRPr="00262400">
          <w:rPr>
            <w:rStyle w:val="Hyperlink"/>
          </w:rPr>
          <w:t>https://www.em.gov.lv/lv/nozares_politika/energoefektivitate_un_siltumapgade/energoefektivitate/obligati_energoauditi_lielajos_uznemumos/</w:t>
        </w:r>
      </w:hyperlink>
      <w:r>
        <w:t xml:space="preserve"> </w:t>
      </w:r>
    </w:p>
  </w:footnote>
  <w:footnote w:id="13">
    <w:p w14:paraId="4CBBF773" w14:textId="77777777" w:rsidR="006B17E4" w:rsidRDefault="006B17E4" w:rsidP="00D70EB6">
      <w:pPr>
        <w:pStyle w:val="FootnoteText"/>
      </w:pPr>
      <w:r>
        <w:rPr>
          <w:rStyle w:val="FootnoteReference"/>
        </w:rPr>
        <w:footnoteRef/>
      </w:r>
      <w:r>
        <w:t xml:space="preserve"> </w:t>
      </w:r>
      <w:hyperlink r:id="rId12" w:history="1">
        <w:r w:rsidRPr="00262400">
          <w:rPr>
            <w:rStyle w:val="Hyperlink"/>
          </w:rPr>
          <w:t>http://m.likumi.lv/doc.php?id=212348</w:t>
        </w:r>
      </w:hyperlink>
      <w:r>
        <w:t xml:space="preserve"> </w:t>
      </w:r>
    </w:p>
  </w:footnote>
  <w:footnote w:id="14">
    <w:p w14:paraId="6210C407" w14:textId="77777777" w:rsidR="006B17E4" w:rsidRDefault="006B17E4" w:rsidP="00D70EB6">
      <w:pPr>
        <w:pStyle w:val="FootnoteText"/>
      </w:pPr>
      <w:r>
        <w:rPr>
          <w:rStyle w:val="FootnoteReference"/>
        </w:rPr>
        <w:footnoteRef/>
      </w:r>
      <w:r>
        <w:t xml:space="preserve"> </w:t>
      </w:r>
      <w:hyperlink r:id="rId13" w:history="1">
        <w:r w:rsidRPr="00262400">
          <w:rPr>
            <w:rStyle w:val="Hyperlink"/>
          </w:rPr>
          <w:t>http://likumi.lv/doc.php?id=257875</w:t>
        </w:r>
      </w:hyperlink>
      <w:r>
        <w:t xml:space="preserve"> </w:t>
      </w:r>
    </w:p>
  </w:footnote>
  <w:footnote w:id="15">
    <w:p w14:paraId="383D24CC" w14:textId="77777777" w:rsidR="006B17E4" w:rsidRDefault="006B17E4" w:rsidP="00D70EB6">
      <w:pPr>
        <w:pStyle w:val="FootnoteText"/>
      </w:pPr>
      <w:r>
        <w:rPr>
          <w:rStyle w:val="FootnoteReference"/>
        </w:rPr>
        <w:footnoteRef/>
      </w:r>
      <w:r>
        <w:t xml:space="preserve"> </w:t>
      </w:r>
      <w:hyperlink r:id="rId14" w:history="1">
        <w:r w:rsidRPr="00262400">
          <w:rPr>
            <w:rStyle w:val="Hyperlink"/>
          </w:rPr>
          <w:t>http://www.rtu.lv/content/view/34/41/lang,lv/</w:t>
        </w:r>
      </w:hyperlink>
      <w:r>
        <w:t xml:space="preserve"> </w:t>
      </w:r>
    </w:p>
  </w:footnote>
  <w:footnote w:id="16">
    <w:p w14:paraId="1CB9814D" w14:textId="77777777" w:rsidR="006B17E4" w:rsidRDefault="006B17E4" w:rsidP="00D70EB6">
      <w:pPr>
        <w:pStyle w:val="FootnoteText"/>
      </w:pPr>
      <w:r>
        <w:rPr>
          <w:rStyle w:val="FootnoteReference"/>
        </w:rPr>
        <w:footnoteRef/>
      </w:r>
      <w:r>
        <w:t xml:space="preserve"> </w:t>
      </w:r>
      <w:hyperlink r:id="rId15" w:history="1">
        <w:r w:rsidRPr="00262400">
          <w:rPr>
            <w:rStyle w:val="Hyperlink"/>
          </w:rPr>
          <w:t>https://stud.rtu.lv/rtu/vaaApp/sprpub</w:t>
        </w:r>
      </w:hyperlink>
      <w:r>
        <w:t xml:space="preserve"> </w:t>
      </w:r>
    </w:p>
  </w:footnote>
  <w:footnote w:id="17">
    <w:p w14:paraId="13A21CA0" w14:textId="77777777" w:rsidR="006B17E4" w:rsidRDefault="006B17E4" w:rsidP="00D70EB6">
      <w:pPr>
        <w:pStyle w:val="FootnoteText"/>
      </w:pPr>
      <w:r>
        <w:rPr>
          <w:rStyle w:val="FootnoteReference"/>
        </w:rPr>
        <w:footnoteRef/>
      </w:r>
      <w:r>
        <w:t xml:space="preserve"> </w:t>
      </w:r>
      <w:hyperlink r:id="rId16" w:history="1">
        <w:r w:rsidRPr="00262400">
          <w:rPr>
            <w:rStyle w:val="Hyperlink"/>
          </w:rPr>
          <w:t>http://www.lu.lv/gribustudet/katalogs/programmu-mekletajs/?user_phpfileexecutor_pi1%5Bprogram_id%5D=21124</w:t>
        </w:r>
      </w:hyperlink>
      <w:r>
        <w:t xml:space="preserve"> </w:t>
      </w:r>
    </w:p>
  </w:footnote>
  <w:footnote w:id="18">
    <w:p w14:paraId="4D30DBB3" w14:textId="77777777" w:rsidR="006B17E4" w:rsidRDefault="006B17E4" w:rsidP="00D70EB6">
      <w:pPr>
        <w:pStyle w:val="FootnoteText"/>
      </w:pPr>
      <w:r>
        <w:rPr>
          <w:rStyle w:val="FootnoteReference"/>
        </w:rPr>
        <w:footnoteRef/>
      </w:r>
      <w:r>
        <w:t xml:space="preserve"> </w:t>
      </w:r>
      <w:hyperlink r:id="rId17" w:history="1">
        <w:r w:rsidRPr="00262400">
          <w:rPr>
            <w:rStyle w:val="Hyperlink"/>
          </w:rPr>
          <w:t>http://www.rtk.lv/?sadala=175</w:t>
        </w:r>
      </w:hyperlink>
      <w:r>
        <w:t xml:space="preserve"> </w:t>
      </w:r>
    </w:p>
  </w:footnote>
  <w:footnote w:id="19">
    <w:p w14:paraId="666936FE" w14:textId="77777777" w:rsidR="006B17E4" w:rsidRDefault="006B17E4" w:rsidP="00D70EB6">
      <w:pPr>
        <w:pStyle w:val="FootnoteText"/>
      </w:pPr>
      <w:r>
        <w:rPr>
          <w:rStyle w:val="FootnoteReference"/>
        </w:rPr>
        <w:footnoteRef/>
      </w:r>
      <w:r>
        <w:t xml:space="preserve"> </w:t>
      </w:r>
      <w:hyperlink r:id="rId18" w:history="1">
        <w:r w:rsidRPr="00262400">
          <w:rPr>
            <w:rStyle w:val="Hyperlink"/>
          </w:rPr>
          <w:t>http://www.liepu.lv/lv/584/vides-un-atjaunojamo-energoresursu-parvaldiba-un-inzenierija</w:t>
        </w:r>
      </w:hyperlink>
      <w:r>
        <w:t xml:space="preserve"> </w:t>
      </w:r>
    </w:p>
  </w:footnote>
  <w:footnote w:id="20">
    <w:p w14:paraId="6D6FADB9" w14:textId="77777777" w:rsidR="006B17E4" w:rsidRDefault="006B17E4" w:rsidP="00D70EB6">
      <w:pPr>
        <w:pStyle w:val="FootnoteText"/>
      </w:pPr>
      <w:r>
        <w:rPr>
          <w:rStyle w:val="FootnoteReference"/>
        </w:rPr>
        <w:footnoteRef/>
      </w:r>
      <w:r>
        <w:t xml:space="preserve"> </w:t>
      </w:r>
      <w:hyperlink r:id="rId19" w:history="1">
        <w:r w:rsidRPr="00262400">
          <w:rPr>
            <w:rStyle w:val="Hyperlink"/>
          </w:rPr>
          <w:t>http://www.liepu.lv/lv/935/ekotehnologijas</w:t>
        </w:r>
      </w:hyperlink>
      <w:r>
        <w:t xml:space="preserve"> </w:t>
      </w:r>
    </w:p>
  </w:footnote>
  <w:footnote w:id="21">
    <w:p w14:paraId="70689148" w14:textId="77777777" w:rsidR="006B17E4" w:rsidRDefault="006B17E4" w:rsidP="00D70EB6">
      <w:pPr>
        <w:pStyle w:val="FootnoteText"/>
      </w:pPr>
      <w:r>
        <w:rPr>
          <w:rStyle w:val="FootnoteReference"/>
        </w:rPr>
        <w:footnoteRef/>
      </w:r>
      <w:r>
        <w:t xml:space="preserve"> </w:t>
      </w:r>
      <w:hyperlink r:id="rId20" w:history="1">
        <w:r w:rsidRPr="00262400">
          <w:rPr>
            <w:rStyle w:val="Hyperlink"/>
          </w:rPr>
          <w:t>http://abc.edu.lv/macibu-risinajumi/profesionalo-zinasanu-paaugstinasana/energoauditoru-kursi.html</w:t>
        </w:r>
      </w:hyperlink>
      <w:r>
        <w:t xml:space="preserve"> </w:t>
      </w:r>
    </w:p>
  </w:footnote>
  <w:footnote w:id="22">
    <w:p w14:paraId="769A79C1" w14:textId="77777777" w:rsidR="006B17E4" w:rsidRDefault="006B17E4" w:rsidP="00D70EB6">
      <w:pPr>
        <w:pStyle w:val="FootnoteText"/>
      </w:pPr>
      <w:r>
        <w:rPr>
          <w:rStyle w:val="FootnoteReference"/>
        </w:rPr>
        <w:footnoteRef/>
      </w:r>
      <w:r>
        <w:t xml:space="preserve"> </w:t>
      </w:r>
      <w:hyperlink r:id="rId21" w:history="1">
        <w:r w:rsidRPr="00262400">
          <w:rPr>
            <w:rStyle w:val="Hyperlink"/>
          </w:rPr>
          <w:t>http://www.inspecta.com/lv/Pakalpojumi/Apmacibas/kursi/Courses/Latvia/ku-energoefektivittes-sertifikcija-un-energoaudits-t-nepiecieamba-un-ieguvumi-resursu-efektv-izmantoan/</w:t>
        </w:r>
      </w:hyperlink>
      <w:r>
        <w:t xml:space="preserve"> </w:t>
      </w:r>
    </w:p>
  </w:footnote>
  <w:footnote w:id="23">
    <w:p w14:paraId="1F3DD208" w14:textId="77777777" w:rsidR="006B17E4" w:rsidRDefault="006B17E4" w:rsidP="00D70EB6">
      <w:pPr>
        <w:pStyle w:val="FootnoteText"/>
      </w:pPr>
      <w:r>
        <w:rPr>
          <w:rStyle w:val="FootnoteReference"/>
        </w:rPr>
        <w:footnoteRef/>
      </w:r>
      <w:r>
        <w:t xml:space="preserve"> </w:t>
      </w:r>
      <w:hyperlink r:id="rId22" w:history="1">
        <w:r w:rsidRPr="00262400">
          <w:rPr>
            <w:rStyle w:val="Hyperlink"/>
          </w:rPr>
          <w:t>http://www.niid.lv/niid_search/program/10404?qy</w:t>
        </w:r>
      </w:hyperlink>
      <w:r>
        <w:t xml:space="preserve"> </w:t>
      </w:r>
    </w:p>
  </w:footnote>
  <w:footnote w:id="24">
    <w:p w14:paraId="21AF4C8F" w14:textId="77777777" w:rsidR="006B17E4" w:rsidRDefault="006B17E4" w:rsidP="00D70EB6">
      <w:pPr>
        <w:pStyle w:val="FootnoteText"/>
      </w:pPr>
      <w:r>
        <w:rPr>
          <w:rStyle w:val="FootnoteReference"/>
        </w:rPr>
        <w:footnoteRef/>
      </w:r>
      <w:r>
        <w:t xml:space="preserve"> </w:t>
      </w:r>
      <w:hyperlink r:id="rId23" w:history="1">
        <w:r w:rsidRPr="00262400">
          <w:rPr>
            <w:rStyle w:val="Hyperlink"/>
          </w:rPr>
          <w:t>http://www.produktivitate.lv/lv/kurss/macies-un-klusti-par-sertificetu-energoauditoru</w:t>
        </w:r>
      </w:hyperlink>
      <w:r>
        <w:t xml:space="preserve"> </w:t>
      </w:r>
    </w:p>
  </w:footnote>
  <w:footnote w:id="25">
    <w:p w14:paraId="5D18C0A5" w14:textId="77777777" w:rsidR="006B17E4" w:rsidRDefault="006B17E4" w:rsidP="00D70EB6">
      <w:pPr>
        <w:pStyle w:val="FootnoteText"/>
      </w:pPr>
      <w:r>
        <w:rPr>
          <w:rStyle w:val="FootnoteReference"/>
        </w:rPr>
        <w:footnoteRef/>
      </w:r>
      <w:r>
        <w:t xml:space="preserve"> </w:t>
      </w:r>
      <w:hyperlink r:id="rId24" w:history="1">
        <w:r w:rsidRPr="00262400">
          <w:rPr>
            <w:rStyle w:val="Hyperlink"/>
          </w:rPr>
          <w:t>http://www.lu.lv/gribustudet/katalogs/programmu-mekletajs/?user_phpfileexecutor_pi1%5Bprogram_id%5D=21106</w:t>
        </w:r>
      </w:hyperlink>
      <w:r>
        <w:t xml:space="preserve"> </w:t>
      </w:r>
    </w:p>
  </w:footnote>
  <w:footnote w:id="26">
    <w:p w14:paraId="19A36AB6" w14:textId="77777777" w:rsidR="006B17E4" w:rsidRDefault="006B17E4" w:rsidP="00D70EB6">
      <w:pPr>
        <w:pStyle w:val="FootnoteText"/>
      </w:pPr>
      <w:r>
        <w:rPr>
          <w:rStyle w:val="FootnoteReference"/>
        </w:rPr>
        <w:footnoteRef/>
      </w:r>
      <w:hyperlink r:id="rId25" w:history="1">
        <w:r w:rsidRPr="00262400">
          <w:rPr>
            <w:rStyle w:val="Hyperlink"/>
          </w:rPr>
          <w:t>https://www.em.gov.lv/lv/nozares_politika/energoefektivitate_un_siltumapgade/energoefektivitate/obligati_energoauditi_lielajos_uznemumos/</w:t>
        </w:r>
      </w:hyperlink>
      <w:r>
        <w:t xml:space="preserve"> </w:t>
      </w:r>
    </w:p>
  </w:footnote>
  <w:footnote w:id="27">
    <w:p w14:paraId="2D4189C1" w14:textId="77777777" w:rsidR="006B17E4" w:rsidRDefault="006B17E4" w:rsidP="00D70EB6">
      <w:pPr>
        <w:pStyle w:val="FootnoteText"/>
      </w:pPr>
      <w:r>
        <w:rPr>
          <w:rStyle w:val="FootnoteReference"/>
        </w:rPr>
        <w:footnoteRef/>
      </w:r>
      <w:r>
        <w:t xml:space="preserve"> </w:t>
      </w:r>
      <w:hyperlink r:id="rId26" w:history="1">
        <w:r w:rsidRPr="00262400">
          <w:rPr>
            <w:rStyle w:val="Hyperlink"/>
          </w:rPr>
          <w:t>http://www.sadalestikls.lv/files/newnode/tarifieur/ST_tarifu_kartiba_2015.pdf</w:t>
        </w:r>
      </w:hyperlink>
      <w:r>
        <w:t xml:space="preserve"> </w:t>
      </w:r>
    </w:p>
  </w:footnote>
  <w:footnote w:id="28">
    <w:p w14:paraId="464E8F73" w14:textId="77777777" w:rsidR="006B17E4" w:rsidRPr="00D0557A" w:rsidRDefault="006B17E4" w:rsidP="00D70EB6">
      <w:pPr>
        <w:pStyle w:val="FootnoteText"/>
      </w:pPr>
      <w:r w:rsidRPr="00D0557A">
        <w:rPr>
          <w:rStyle w:val="FootnoteReference"/>
        </w:rPr>
        <w:footnoteRef/>
      </w:r>
      <w:r w:rsidRPr="00D0557A">
        <w:t xml:space="preserve"> </w:t>
      </w:r>
      <w:hyperlink r:id="rId27" w:history="1">
        <w:r w:rsidRPr="00D0557A">
          <w:rPr>
            <w:rStyle w:val="Hyperlink"/>
          </w:rPr>
          <w:t>http://sadalestikls.lv/lat/klientiem/pieslegumi/es/</w:t>
        </w:r>
      </w:hyperlink>
      <w:r w:rsidRPr="00D0557A">
        <w:t xml:space="preserve"> </w:t>
      </w:r>
    </w:p>
  </w:footnote>
  <w:footnote w:id="29">
    <w:p w14:paraId="4EE1FC8D" w14:textId="77777777" w:rsidR="006B17E4" w:rsidRDefault="006B17E4" w:rsidP="00D70EB6">
      <w:pPr>
        <w:pStyle w:val="FootnoteText"/>
      </w:pPr>
      <w:r>
        <w:rPr>
          <w:rStyle w:val="FootnoteReference"/>
        </w:rPr>
        <w:footnoteRef/>
      </w:r>
      <w:r>
        <w:t xml:space="preserve"> </w:t>
      </w:r>
      <w:hyperlink r:id="rId28" w:history="1">
        <w:r w:rsidRPr="00262400">
          <w:rPr>
            <w:rStyle w:val="Hyperlink"/>
          </w:rPr>
          <w:t>http://www.latak.lv/index.php?lang=lv</w:t>
        </w:r>
      </w:hyperlink>
      <w:r>
        <w:t xml:space="preserve"> </w:t>
      </w:r>
    </w:p>
  </w:footnote>
  <w:footnote w:id="30">
    <w:p w14:paraId="4EA29BE4" w14:textId="77777777" w:rsidR="006B17E4" w:rsidRDefault="006B17E4" w:rsidP="00D70EB6">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1">
    <w:p w14:paraId="4F435E88" w14:textId="77777777" w:rsidR="006B17E4" w:rsidRDefault="006B17E4" w:rsidP="00D70EB6">
      <w:pPr>
        <w:pStyle w:val="FootnoteText"/>
      </w:pPr>
      <w:r>
        <w:rPr>
          <w:rStyle w:val="FootnoteReference"/>
        </w:rPr>
        <w:footnoteRef/>
      </w:r>
      <w:r>
        <w:t xml:space="preserve"> </w:t>
      </w:r>
      <w:hyperlink r:id="rId30" w:history="1">
        <w:r w:rsidRPr="00262400">
          <w:rPr>
            <w:rStyle w:val="Hyperlink"/>
          </w:rPr>
          <w:t>http://www.latak.lv/index.php?option=com_content&amp;view=article&amp;id=17&amp;Itemid=417&amp;lang=lv</w:t>
        </w:r>
      </w:hyperlink>
      <w:r>
        <w:t xml:space="preserve"> </w:t>
      </w:r>
    </w:p>
  </w:footnote>
  <w:footnote w:id="32">
    <w:p w14:paraId="668E660A" w14:textId="77777777" w:rsidR="006B17E4" w:rsidRDefault="006B17E4" w:rsidP="00D70EB6">
      <w:pPr>
        <w:pStyle w:val="FootnoteText"/>
      </w:pPr>
      <w:r>
        <w:rPr>
          <w:rStyle w:val="FootnoteReference"/>
        </w:rPr>
        <w:footnoteRef/>
      </w:r>
      <w:r>
        <w:t xml:space="preserve"> </w:t>
      </w:r>
      <w:hyperlink r:id="rId31" w:history="1">
        <w:r w:rsidRPr="00262400">
          <w:rPr>
            <w:rStyle w:val="Hyperlink"/>
          </w:rPr>
          <w:t>http://visc.gov.lv/profizglitiba/dokumenti/standarti/ps0286.pdf</w:t>
        </w:r>
      </w:hyperlink>
      <w:r>
        <w:t xml:space="preserve"> </w:t>
      </w:r>
    </w:p>
  </w:footnote>
  <w:footnote w:id="33">
    <w:p w14:paraId="7FED7747" w14:textId="77777777" w:rsidR="006B17E4" w:rsidRDefault="006B17E4" w:rsidP="00D70EB6">
      <w:pPr>
        <w:pStyle w:val="FootnoteText"/>
      </w:pPr>
      <w:r>
        <w:rPr>
          <w:rStyle w:val="FootnoteReference"/>
        </w:rPr>
        <w:footnoteRef/>
      </w:r>
      <w:r>
        <w:t xml:space="preserve"> </w:t>
      </w:r>
      <w:hyperlink r:id="rId32" w:history="1">
        <w:r w:rsidRPr="00262400">
          <w:rPr>
            <w:rStyle w:val="Hyperlink"/>
          </w:rPr>
          <w:t>http://visc.gov.lv/profizglitiba/dokumenti/standarti/ps0438.pdf</w:t>
        </w:r>
      </w:hyperlink>
      <w:r>
        <w:t xml:space="preserve"> </w:t>
      </w:r>
    </w:p>
  </w:footnote>
  <w:footnote w:id="34">
    <w:p w14:paraId="5405E357" w14:textId="77777777" w:rsidR="006B17E4" w:rsidRDefault="006B17E4" w:rsidP="00D70EB6">
      <w:pPr>
        <w:pStyle w:val="FootnoteText"/>
      </w:pPr>
      <w:r>
        <w:rPr>
          <w:rStyle w:val="FootnoteReference"/>
        </w:rPr>
        <w:footnoteRef/>
      </w:r>
      <w:r>
        <w:t xml:space="preserve"> </w:t>
      </w:r>
      <w:hyperlink r:id="rId33"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5">
    <w:p w14:paraId="00EF66E3" w14:textId="77777777" w:rsidR="006B17E4" w:rsidRDefault="006B17E4" w:rsidP="00D70EB6">
      <w:pPr>
        <w:pStyle w:val="FootnoteText"/>
      </w:pPr>
      <w:r>
        <w:rPr>
          <w:rStyle w:val="FootnoteReference"/>
        </w:rPr>
        <w:footnoteRef/>
      </w:r>
      <w:r>
        <w:t xml:space="preserve"> </w:t>
      </w:r>
      <w:hyperlink r:id="rId34" w:history="1">
        <w:r w:rsidRPr="00262400">
          <w:rPr>
            <w:rStyle w:val="Hyperlink"/>
          </w:rPr>
          <w:t>https://bis.gov.lv/bisp/lv/house_managers</w:t>
        </w:r>
      </w:hyperlink>
      <w:r w:rsidRPr="005C34C8">
        <w:t>.</w:t>
      </w:r>
      <w:r>
        <w:t xml:space="preserve"> </w:t>
      </w:r>
    </w:p>
  </w:footnote>
  <w:footnote w:id="36">
    <w:p w14:paraId="7B4AC39D" w14:textId="77777777" w:rsidR="006B17E4" w:rsidRDefault="006B17E4" w:rsidP="00D70EB6">
      <w:pPr>
        <w:pStyle w:val="FootnoteText"/>
      </w:pPr>
      <w:r>
        <w:rPr>
          <w:rStyle w:val="FootnoteReference"/>
        </w:rPr>
        <w:footnoteRef/>
      </w:r>
      <w:r>
        <w:t xml:space="preserve"> </w:t>
      </w:r>
      <w:hyperlink r:id="rId35" w:history="1">
        <w:r w:rsidRPr="00262400">
          <w:rPr>
            <w:rStyle w:val="Hyperlink"/>
          </w:rPr>
          <w:t>http://www.latvenergo.lv/lat/klientiem/EEC/par_eec/</w:t>
        </w:r>
      </w:hyperlink>
      <w:r>
        <w:t xml:space="preserve"> </w:t>
      </w:r>
    </w:p>
  </w:footnote>
  <w:footnote w:id="37">
    <w:p w14:paraId="7E3F643B" w14:textId="77777777" w:rsidR="006B17E4" w:rsidRDefault="006B17E4" w:rsidP="00D70EB6">
      <w:pPr>
        <w:pStyle w:val="FootnoteText"/>
      </w:pPr>
      <w:r>
        <w:rPr>
          <w:rStyle w:val="FootnoteReference"/>
        </w:rPr>
        <w:footnoteRef/>
      </w:r>
      <w:r>
        <w:t xml:space="preserve"> </w:t>
      </w:r>
      <w:hyperlink r:id="rId36" w:history="1">
        <w:r w:rsidRPr="00262400">
          <w:rPr>
            <w:rStyle w:val="Hyperlink"/>
          </w:rPr>
          <w:t>http://lg.lv/?id=328&amp;lang=lat</w:t>
        </w:r>
      </w:hyperlink>
      <w:r>
        <w:t xml:space="preserve"> </w:t>
      </w:r>
    </w:p>
  </w:footnote>
  <w:footnote w:id="38">
    <w:p w14:paraId="60F51D19" w14:textId="77777777" w:rsidR="006B17E4" w:rsidRDefault="006B17E4" w:rsidP="00D70EB6">
      <w:pPr>
        <w:pStyle w:val="FootnoteText"/>
      </w:pPr>
      <w:r>
        <w:rPr>
          <w:rStyle w:val="FootnoteReference"/>
        </w:rPr>
        <w:footnoteRef/>
      </w:r>
      <w:r>
        <w:t xml:space="preserve"> </w:t>
      </w:r>
      <w:hyperlink r:id="rId37" w:history="1">
        <w:r w:rsidRPr="00262400">
          <w:rPr>
            <w:rStyle w:val="Hyperlink"/>
          </w:rPr>
          <w:t>https://em.gov.lv/lv/es_fondi/dzivo_siltak/ievads/</w:t>
        </w:r>
      </w:hyperlink>
      <w:r>
        <w:t xml:space="preserve"> </w:t>
      </w:r>
    </w:p>
  </w:footnote>
  <w:footnote w:id="39">
    <w:p w14:paraId="366A370D" w14:textId="77777777" w:rsidR="006B17E4" w:rsidRDefault="006B17E4" w:rsidP="00D70EB6">
      <w:pPr>
        <w:pStyle w:val="FootnoteText"/>
      </w:pPr>
      <w:r>
        <w:rPr>
          <w:rStyle w:val="FootnoteReference"/>
        </w:rPr>
        <w:footnoteRef/>
      </w:r>
      <w:r>
        <w:t xml:space="preserve"> </w:t>
      </w:r>
      <w:hyperlink r:id="rId38" w:history="1">
        <w:r w:rsidRPr="00262400">
          <w:rPr>
            <w:rStyle w:val="Hyperlink"/>
          </w:rPr>
          <w:t>https://www.riga.lv/LV/Channels/Riga_Municipality/Statutory_acts/default.htm</w:t>
        </w:r>
      </w:hyperlink>
      <w:r>
        <w:t xml:space="preserve"> </w:t>
      </w:r>
    </w:p>
  </w:footnote>
  <w:footnote w:id="40">
    <w:p w14:paraId="23CEC7F0" w14:textId="77777777" w:rsidR="006B17E4" w:rsidRDefault="006B17E4" w:rsidP="00D70EB6">
      <w:pPr>
        <w:pStyle w:val="FootnoteText"/>
      </w:pPr>
      <w:r>
        <w:rPr>
          <w:rStyle w:val="FootnoteReference"/>
        </w:rPr>
        <w:footnoteRef/>
      </w:r>
      <w:r>
        <w:t xml:space="preserve"> </w:t>
      </w:r>
      <w:hyperlink r:id="rId39" w:history="1">
        <w:r w:rsidRPr="00262400">
          <w:rPr>
            <w:rStyle w:val="Hyperlink"/>
          </w:rPr>
          <w:t>http://www.zrea.lv/</w:t>
        </w:r>
      </w:hyperlink>
      <w:r>
        <w:t xml:space="preserve"> </w:t>
      </w:r>
    </w:p>
  </w:footnote>
  <w:footnote w:id="41">
    <w:p w14:paraId="4ED91056" w14:textId="77777777" w:rsidR="006B17E4" w:rsidRDefault="006B17E4" w:rsidP="00D70EB6">
      <w:pPr>
        <w:pStyle w:val="FootnoteText"/>
      </w:pPr>
      <w:r>
        <w:rPr>
          <w:rStyle w:val="FootnoteReference"/>
        </w:rPr>
        <w:footnoteRef/>
      </w:r>
      <w:r>
        <w:t xml:space="preserve"> </w:t>
      </w:r>
      <w:hyperlink r:id="rId40" w:history="1">
        <w:r w:rsidRPr="00262400">
          <w:rPr>
            <w:rStyle w:val="Hyperlink"/>
          </w:rPr>
          <w:t>http://m.likumi.lv/doc.php?id=272012</w:t>
        </w:r>
      </w:hyperlink>
      <w:r>
        <w:t xml:space="preserve"> </w:t>
      </w:r>
    </w:p>
  </w:footnote>
  <w:footnote w:id="42">
    <w:p w14:paraId="78549E63" w14:textId="77777777" w:rsidR="006B17E4" w:rsidRDefault="006B17E4" w:rsidP="00D70EB6">
      <w:pPr>
        <w:pStyle w:val="FootnoteText"/>
      </w:pPr>
      <w:r>
        <w:rPr>
          <w:rStyle w:val="FootnoteReference"/>
        </w:rPr>
        <w:footnoteRef/>
      </w:r>
      <w:hyperlink r:id="rId41" w:history="1">
        <w:r w:rsidRPr="00653C24">
          <w:rPr>
            <w:rStyle w:val="Hyperlink"/>
          </w:rPr>
          <w:t>https://www.em.gov.lv/lv/nozares_politika/energoefektivitate_un_siltumapgade/energoefektivitate/energoefektivitates_pakalpojumi/</w:t>
        </w:r>
      </w:hyperlink>
      <w:r>
        <w:t xml:space="preserve"> </w:t>
      </w:r>
    </w:p>
  </w:footnote>
  <w:footnote w:id="43">
    <w:p w14:paraId="614D326D" w14:textId="77777777" w:rsidR="006B17E4" w:rsidRDefault="006B17E4" w:rsidP="00D70EB6">
      <w:pPr>
        <w:pStyle w:val="FootnoteText"/>
      </w:pPr>
      <w:r>
        <w:rPr>
          <w:rStyle w:val="FootnoteReference"/>
        </w:rPr>
        <w:footnoteRef/>
      </w:r>
      <w:hyperlink r:id="rId42" w:history="1">
        <w:r w:rsidRPr="00262400">
          <w:rPr>
            <w:rStyle w:val="Hyperlink"/>
          </w:rPr>
          <w:t>http://php.lvafa.gov.lv/images/faili/projektu_materiali/petijumi/2014/382_Passive_house/ESKO%20ligums%202015_01_28%201551%20SB.pdf</w:t>
        </w:r>
      </w:hyperlink>
      <w:r>
        <w:t xml:space="preserve"> </w:t>
      </w:r>
    </w:p>
  </w:footnote>
  <w:footnote w:id="44">
    <w:p w14:paraId="6994602E" w14:textId="77777777" w:rsidR="006B17E4" w:rsidRDefault="006B17E4" w:rsidP="00D70EB6">
      <w:pPr>
        <w:pStyle w:val="FootnoteText"/>
      </w:pPr>
      <w:r>
        <w:rPr>
          <w:rStyle w:val="FootnoteReference"/>
        </w:rPr>
        <w:footnoteRef/>
      </w:r>
      <w:hyperlink r:id="rId43" w:history="1">
        <w:r w:rsidRPr="00262400">
          <w:rPr>
            <w:rStyle w:val="Hyperlink"/>
          </w:rPr>
          <w:t>http://php.lvafa.gov.lv/images/faili/projektu_materiali/petijumi/2014/382_Passive_house/ESKO_Vadlinijas_pasvaldibam.pdf</w:t>
        </w:r>
      </w:hyperlink>
      <w:r>
        <w:t xml:space="preserve"> </w:t>
      </w:r>
    </w:p>
  </w:footnote>
  <w:footnote w:id="45">
    <w:p w14:paraId="7C3AA3B7" w14:textId="77777777" w:rsidR="006B17E4" w:rsidRDefault="006B17E4" w:rsidP="00D70EB6">
      <w:pPr>
        <w:pStyle w:val="FootnoteText"/>
      </w:pPr>
      <w:r>
        <w:rPr>
          <w:rStyle w:val="FootnoteReference"/>
        </w:rPr>
        <w:footnoteRef/>
      </w:r>
      <w:r>
        <w:t xml:space="preserve"> </w:t>
      </w:r>
      <w:hyperlink r:id="rId44" w:history="1">
        <w:r w:rsidRPr="001B690A">
          <w:rPr>
            <w:rStyle w:val="Hyperlink"/>
          </w:rPr>
          <w:t>https://ec.europa.eu/energy/sites/ener/files/documents/2014_neeap_lv_latvia.pdf</w:t>
        </w:r>
      </w:hyperlink>
      <w:r>
        <w:t xml:space="preserve"> </w:t>
      </w:r>
    </w:p>
  </w:footnote>
  <w:footnote w:id="46">
    <w:p w14:paraId="70A7AFF8" w14:textId="77777777" w:rsidR="006B17E4" w:rsidRDefault="006B17E4" w:rsidP="00D70EB6">
      <w:pPr>
        <w:pStyle w:val="FootnoteText"/>
      </w:pPr>
      <w:r>
        <w:rPr>
          <w:rStyle w:val="FootnoteReference"/>
        </w:rPr>
        <w:footnoteRef/>
      </w:r>
      <w:hyperlink r:id="rId45" w:history="1">
        <w:r w:rsidRPr="00262400">
          <w:rPr>
            <w:rStyle w:val="Hyperlink"/>
          </w:rPr>
          <w:t>https://www.em.gov.lv/lv/nozares_politika/energoefektivitate_un_siltumapgade/energoefektivitate/pasvaldibu_energoplani/</w:t>
        </w:r>
      </w:hyperlink>
      <w:r>
        <w:t xml:space="preserve"> </w:t>
      </w:r>
    </w:p>
  </w:footnote>
  <w:footnote w:id="47">
    <w:p w14:paraId="6C16AD1C" w14:textId="77777777" w:rsidR="006B17E4" w:rsidRDefault="006B17E4" w:rsidP="00D70EB6">
      <w:pPr>
        <w:pStyle w:val="FootnoteText"/>
      </w:pPr>
      <w:r>
        <w:rPr>
          <w:rStyle w:val="FootnoteReference"/>
        </w:rPr>
        <w:footnoteRef/>
      </w:r>
      <w:r>
        <w:t xml:space="preserve"> </w:t>
      </w:r>
      <w:hyperlink r:id="rId46" w:history="1">
        <w:r w:rsidRPr="00262400">
          <w:rPr>
            <w:rStyle w:val="Hyperlink"/>
          </w:rPr>
          <w:t>http://likumi.lv/ta/id/272295-par-zala-iepirkuma-veicinasanas-planu-2015-2017-gadam</w:t>
        </w:r>
      </w:hyperlink>
      <w:r>
        <w:t xml:space="preserve"> </w:t>
      </w:r>
    </w:p>
  </w:footnote>
  <w:footnote w:id="48">
    <w:p w14:paraId="3CFBFA4B" w14:textId="77777777" w:rsidR="006B17E4" w:rsidRDefault="006B17E4" w:rsidP="00D70EB6">
      <w:pPr>
        <w:pStyle w:val="FootnoteText"/>
      </w:pPr>
      <w:r>
        <w:rPr>
          <w:rStyle w:val="FootnoteReference"/>
        </w:rPr>
        <w:footnoteRef/>
      </w:r>
      <w:r>
        <w:t xml:space="preserve"> </w:t>
      </w:r>
      <w:hyperlink r:id="rId47" w:history="1">
        <w:r w:rsidRPr="00262400">
          <w:rPr>
            <w:rStyle w:val="Hyperlink"/>
          </w:rPr>
          <w:t>http://www.varam.gov.lv/lat/darbibas_veidi/reg_att/metodika/</w:t>
        </w:r>
      </w:hyperlink>
      <w:r>
        <w:t xml:space="preserve"> </w:t>
      </w:r>
    </w:p>
  </w:footnote>
  <w:footnote w:id="49">
    <w:p w14:paraId="29BDD11C" w14:textId="77777777" w:rsidR="006B17E4" w:rsidRDefault="006B17E4" w:rsidP="00D70EB6">
      <w:pPr>
        <w:pStyle w:val="FootnoteText"/>
      </w:pPr>
      <w:r>
        <w:rPr>
          <w:rStyle w:val="FootnoteReference"/>
        </w:rPr>
        <w:footnoteRef/>
      </w:r>
      <w:r>
        <w:t xml:space="preserve"> </w:t>
      </w:r>
      <w:hyperlink r:id="rId48" w:history="1">
        <w:r w:rsidRPr="00262400">
          <w:rPr>
            <w:rStyle w:val="Hyperlink"/>
          </w:rPr>
          <w:t>http://www.iub.gov.lv/lv/node/63</w:t>
        </w:r>
      </w:hyperlink>
      <w:r>
        <w:t xml:space="preserve"> </w:t>
      </w:r>
    </w:p>
  </w:footnote>
  <w:footnote w:id="50">
    <w:p w14:paraId="720BEC0C" w14:textId="77777777" w:rsidR="006B17E4" w:rsidRDefault="006B17E4" w:rsidP="00D70EB6">
      <w:pPr>
        <w:pStyle w:val="FootnoteText"/>
      </w:pPr>
      <w:r>
        <w:rPr>
          <w:rStyle w:val="FootnoteReference"/>
        </w:rPr>
        <w:footnoteRef/>
      </w:r>
      <w:r>
        <w:t xml:space="preserve"> Aplūkojams: </w:t>
      </w:r>
      <w:hyperlink r:id="rId49" w:history="1">
        <w:r w:rsidRPr="001B690A">
          <w:rPr>
            <w:rStyle w:val="Hyperlink"/>
          </w:rPr>
          <w:t>https://ec.europa.eu/energy/sites/ener/files/documents/2014_neeap_lv_latvia.pdf</w:t>
        </w:r>
      </w:hyperlink>
      <w:r>
        <w:t xml:space="preserve"> </w:t>
      </w:r>
    </w:p>
  </w:footnote>
  <w:footnote w:id="51">
    <w:p w14:paraId="4E6B7022" w14:textId="77777777" w:rsidR="006B17E4" w:rsidRDefault="006B17E4" w:rsidP="00D70EB6">
      <w:pPr>
        <w:pStyle w:val="FootnoteText"/>
      </w:pPr>
      <w:r>
        <w:rPr>
          <w:rStyle w:val="FootnoteReference"/>
        </w:rPr>
        <w:footnoteRef/>
      </w:r>
      <w:r>
        <w:t xml:space="preserve"> </w:t>
      </w:r>
      <w:hyperlink r:id="rId50" w:history="1">
        <w:r w:rsidRPr="00262400">
          <w:rPr>
            <w:rStyle w:val="Hyperlink"/>
          </w:rPr>
          <w:t>http://likumi.lv/doc.php?id=263153</w:t>
        </w:r>
      </w:hyperlink>
      <w:r>
        <w:t xml:space="preserve"> </w:t>
      </w:r>
    </w:p>
  </w:footnote>
  <w:footnote w:id="52">
    <w:p w14:paraId="0AB9B839" w14:textId="77777777" w:rsidR="006B17E4" w:rsidRDefault="006B17E4" w:rsidP="00D70EB6">
      <w:pPr>
        <w:pStyle w:val="FootnoteText"/>
      </w:pPr>
      <w:r>
        <w:rPr>
          <w:rStyle w:val="FootnoteReference"/>
        </w:rPr>
        <w:footnoteRef/>
      </w:r>
      <w:r>
        <w:t xml:space="preserve"> </w:t>
      </w:r>
      <w:hyperlink r:id="rId51" w:history="1">
        <w:r w:rsidRPr="00262400">
          <w:rPr>
            <w:rStyle w:val="Hyperlink"/>
          </w:rPr>
          <w:t>http://data.csb.gov.lv/pxweb/lv/vide/vide__ikgad__energetika/EN0020.px/?rxid=cdcb978c-22b0-416a-aacc-aa650d3e2ce0</w:t>
        </w:r>
      </w:hyperlink>
      <w:r>
        <w:t xml:space="preserve"> </w:t>
      </w:r>
    </w:p>
  </w:footnote>
  <w:footnote w:id="53">
    <w:p w14:paraId="11DD1D74" w14:textId="77777777" w:rsidR="006B17E4" w:rsidRDefault="006B17E4" w:rsidP="00D70EB6">
      <w:pPr>
        <w:pStyle w:val="FootnoteText"/>
      </w:pPr>
      <w:r>
        <w:rPr>
          <w:rStyle w:val="FootnoteReference"/>
        </w:rPr>
        <w:footnoteRef/>
      </w:r>
      <w:r>
        <w:t xml:space="preserve"> </w:t>
      </w:r>
      <w:hyperlink r:id="rId52" w:history="1">
        <w:r w:rsidRPr="00262400">
          <w:rPr>
            <w:rStyle w:val="Hyperlink"/>
          </w:rPr>
          <w:t>http://data.csb.gov.lv/pxweb/lv/vide/vide__ikgad__energetika/EN0040.px/?rxid=cdcb978c-22b0-416a-aacc-aa650d3e2ce0</w:t>
        </w:r>
      </w:hyperlink>
      <w:r>
        <w:t xml:space="preserve"> </w:t>
      </w:r>
    </w:p>
  </w:footnote>
  <w:footnote w:id="54">
    <w:p w14:paraId="6ABFAE33" w14:textId="77777777" w:rsidR="006B17E4" w:rsidRDefault="006B17E4" w:rsidP="00D70EB6">
      <w:pPr>
        <w:pStyle w:val="FootnoteText"/>
      </w:pPr>
      <w:r>
        <w:rPr>
          <w:rStyle w:val="FootnoteReference"/>
        </w:rPr>
        <w:footnoteRef/>
      </w:r>
      <w:r>
        <w:t xml:space="preserve"> </w:t>
      </w:r>
      <w:hyperlink r:id="rId53" w:history="1">
        <w:r w:rsidRPr="00262400">
          <w:rPr>
            <w:rStyle w:val="Hyperlink"/>
          </w:rPr>
          <w:t>https://www.em.gov.lv/lv/nozares_politika/energijas_tirgus_un_infrastruktura/statistika/</w:t>
        </w:r>
      </w:hyperlink>
      <w:r>
        <w:t xml:space="preserve"> </w:t>
      </w:r>
    </w:p>
  </w:footnote>
  <w:footnote w:id="55">
    <w:p w14:paraId="568ACA2B" w14:textId="77777777" w:rsidR="006B17E4" w:rsidRDefault="006B17E4" w:rsidP="00D70EB6">
      <w:pPr>
        <w:pStyle w:val="FootnoteText"/>
      </w:pPr>
      <w:r>
        <w:rPr>
          <w:rStyle w:val="FootnoteReference"/>
        </w:rPr>
        <w:footnoteRef/>
      </w:r>
      <w:hyperlink r:id="rId54" w:history="1">
        <w:r w:rsidRPr="00262400">
          <w:rPr>
            <w:rStyle w:val="Hyperlink"/>
          </w:rPr>
          <w:t>https://www.em.gov.lv/lv/nozares_politika/energoefektivitate_un_siltumapgade/energoefektivitate/obligati_energoauditi_lielajos_uznemumos/</w:t>
        </w:r>
      </w:hyperlink>
      <w:r>
        <w:t xml:space="preserve"> </w:t>
      </w:r>
    </w:p>
  </w:footnote>
  <w:footnote w:id="56">
    <w:p w14:paraId="257AC630" w14:textId="77777777" w:rsidR="006B17E4" w:rsidRDefault="006B17E4" w:rsidP="00D70EB6">
      <w:pPr>
        <w:pStyle w:val="FootnoteText"/>
      </w:pPr>
      <w:r>
        <w:rPr>
          <w:rStyle w:val="FootnoteReference"/>
        </w:rPr>
        <w:footnoteRef/>
      </w:r>
      <w:hyperlink r:id="rId55" w:history="1">
        <w:r w:rsidRPr="00262400">
          <w:rPr>
            <w:rStyle w:val="Hyperlink"/>
          </w:rPr>
          <w:t>http://php.lvafa.gov.lv/images/faili/projektu_materiali/petijumi/2014/382_Passive_house/ESKO%20ligums%202015_01_28%201551%20SB.pdf</w:t>
        </w:r>
      </w:hyperlink>
      <w:r>
        <w:t xml:space="preserve"> </w:t>
      </w:r>
    </w:p>
  </w:footnote>
  <w:footnote w:id="57">
    <w:p w14:paraId="7211EEDC" w14:textId="77777777" w:rsidR="006B17E4" w:rsidRDefault="006B17E4" w:rsidP="00D70EB6">
      <w:pPr>
        <w:pStyle w:val="FootnoteText"/>
      </w:pPr>
      <w:r>
        <w:rPr>
          <w:rStyle w:val="FootnoteReference"/>
        </w:rPr>
        <w:footnoteRef/>
      </w:r>
      <w:hyperlink r:id="rId56" w:history="1">
        <w:r w:rsidRPr="00262400">
          <w:rPr>
            <w:rStyle w:val="Hyperlink"/>
          </w:rPr>
          <w:t>http://php.lvafa.gov.lv/images/faili/projektu_materiali/petijumi/2014/382_Passive_house/ESKO_Vadlinijas_pasvaldibam.pdf</w:t>
        </w:r>
      </w:hyperlink>
      <w:r>
        <w:t xml:space="preserve"> </w:t>
      </w:r>
    </w:p>
  </w:footnote>
  <w:footnote w:id="58">
    <w:p w14:paraId="35055C71" w14:textId="77777777" w:rsidR="006B17E4" w:rsidRDefault="006B17E4" w:rsidP="00D70EB6">
      <w:pPr>
        <w:pStyle w:val="FootnoteText"/>
      </w:pPr>
      <w:r>
        <w:rPr>
          <w:rStyle w:val="FootnoteReference"/>
        </w:rPr>
        <w:footnoteRef/>
      </w:r>
      <w:r>
        <w:t xml:space="preserve"> </w:t>
      </w:r>
      <w:hyperlink r:id="rId57" w:history="1">
        <w:r w:rsidRPr="007F150E">
          <w:rPr>
            <w:rStyle w:val="Hyperlink"/>
          </w:rPr>
          <w:t>http://www.sadalestikls.lv/lat/klientiem/pieslegumi/</w:t>
        </w:r>
      </w:hyperlink>
      <w:r>
        <w:t xml:space="preserve"> </w:t>
      </w:r>
    </w:p>
  </w:footnote>
  <w:footnote w:id="59">
    <w:p w14:paraId="29B831E5" w14:textId="77777777" w:rsidR="006B17E4" w:rsidRDefault="006B17E4" w:rsidP="00D70EB6">
      <w:pPr>
        <w:pStyle w:val="FootnoteText"/>
      </w:pPr>
      <w:r>
        <w:rPr>
          <w:rStyle w:val="FootnoteReference"/>
        </w:rPr>
        <w:footnoteRef/>
      </w:r>
      <w:r>
        <w:t xml:space="preserve"> </w:t>
      </w:r>
      <w:hyperlink r:id="rId58" w:history="1">
        <w:r w:rsidRPr="00262400">
          <w:rPr>
            <w:rStyle w:val="Hyperlink"/>
          </w:rPr>
          <w:t>http://www.sadalestikls.lv/files/newnode/tarifieur/ST_tarifu_kartiba_2015.pdf</w:t>
        </w:r>
      </w:hyperlink>
      <w:r>
        <w:t xml:space="preserve"> </w:t>
      </w:r>
    </w:p>
  </w:footnote>
  <w:footnote w:id="60">
    <w:p w14:paraId="1A5EE5AD" w14:textId="77777777" w:rsidR="006B17E4" w:rsidRDefault="006B17E4" w:rsidP="00D70EB6">
      <w:pPr>
        <w:pStyle w:val="FootnoteText"/>
      </w:pPr>
      <w:r>
        <w:rPr>
          <w:rStyle w:val="FootnoteReference"/>
        </w:rPr>
        <w:footnoteRef/>
      </w:r>
      <w:r>
        <w:t xml:space="preserve"> </w:t>
      </w:r>
      <w:hyperlink r:id="rId59"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C5DC2" w14:textId="77777777" w:rsidR="006B17E4" w:rsidRDefault="006B17E4">
    <w:pPr>
      <w:pStyle w:val="Header"/>
      <w:jc w:val="center"/>
    </w:pPr>
    <w:r>
      <w:fldChar w:fldCharType="begin"/>
    </w:r>
    <w:r>
      <w:instrText xml:space="preserve"> PAGE   \* MERGEFORMAT </w:instrText>
    </w:r>
    <w:r>
      <w:fldChar w:fldCharType="separate"/>
    </w:r>
    <w:r w:rsidR="00907C56">
      <w:rPr>
        <w:noProof/>
      </w:rPr>
      <w:t>1</w:t>
    </w:r>
    <w:r>
      <w:rPr>
        <w:noProof/>
      </w:rPr>
      <w:fldChar w:fldCharType="end"/>
    </w:r>
  </w:p>
  <w:p w14:paraId="08B5B5FE" w14:textId="77777777" w:rsidR="006B17E4" w:rsidRDefault="006B1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5077EB"/>
    <w:multiLevelType w:val="hybridMultilevel"/>
    <w:tmpl w:val="3B78CCB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2230F8"/>
    <w:multiLevelType w:val="hybridMultilevel"/>
    <w:tmpl w:val="DDC682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C87B98"/>
    <w:multiLevelType w:val="hybridMultilevel"/>
    <w:tmpl w:val="3FA4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A81484"/>
    <w:multiLevelType w:val="hybridMultilevel"/>
    <w:tmpl w:val="14985A4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A9447C"/>
    <w:multiLevelType w:val="hybridMultilevel"/>
    <w:tmpl w:val="E436700C"/>
    <w:lvl w:ilvl="0" w:tplc="96A47C3E">
      <w:start w:val="1"/>
      <w:numFmt w:val="decimal"/>
      <w:lvlText w:val="%1)"/>
      <w:lvlJc w:val="left"/>
      <w:pPr>
        <w:ind w:left="720" w:hanging="360"/>
      </w:pPr>
      <w:rPr>
        <w:rFonts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C30195"/>
    <w:multiLevelType w:val="hybridMultilevel"/>
    <w:tmpl w:val="5C1E5B9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41217"/>
    <w:multiLevelType w:val="hybridMultilevel"/>
    <w:tmpl w:val="F1F4AB7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914F07"/>
    <w:multiLevelType w:val="hybridMultilevel"/>
    <w:tmpl w:val="FA0657F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6"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1"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4"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7"/>
  </w:num>
  <w:num w:numId="3">
    <w:abstractNumId w:val="35"/>
  </w:num>
  <w:num w:numId="4">
    <w:abstractNumId w:val="10"/>
  </w:num>
  <w:num w:numId="5">
    <w:abstractNumId w:val="0"/>
  </w:num>
  <w:num w:numId="6">
    <w:abstractNumId w:val="18"/>
  </w:num>
  <w:num w:numId="7">
    <w:abstractNumId w:val="13"/>
  </w:num>
  <w:num w:numId="8">
    <w:abstractNumId w:val="41"/>
  </w:num>
  <w:num w:numId="9">
    <w:abstractNumId w:val="24"/>
  </w:num>
  <w:num w:numId="10">
    <w:abstractNumId w:val="40"/>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0"/>
  </w:num>
  <w:num w:numId="14">
    <w:abstractNumId w:val="44"/>
  </w:num>
  <w:num w:numId="15">
    <w:abstractNumId w:val="31"/>
  </w:num>
  <w:num w:numId="16">
    <w:abstractNumId w:val="6"/>
  </w:num>
  <w:num w:numId="17">
    <w:abstractNumId w:val="22"/>
  </w:num>
  <w:num w:numId="18">
    <w:abstractNumId w:val="29"/>
  </w:num>
  <w:num w:numId="19">
    <w:abstractNumId w:val="11"/>
  </w:num>
  <w:num w:numId="20">
    <w:abstractNumId w:val="38"/>
  </w:num>
  <w:num w:numId="21">
    <w:abstractNumId w:val="1"/>
  </w:num>
  <w:num w:numId="22">
    <w:abstractNumId w:val="21"/>
  </w:num>
  <w:num w:numId="23">
    <w:abstractNumId w:val="36"/>
  </w:num>
  <w:num w:numId="24">
    <w:abstractNumId w:val="26"/>
  </w:num>
  <w:num w:numId="25">
    <w:abstractNumId w:val="3"/>
  </w:num>
  <w:num w:numId="26">
    <w:abstractNumId w:val="25"/>
  </w:num>
  <w:num w:numId="27">
    <w:abstractNumId w:val="8"/>
  </w:num>
  <w:num w:numId="28">
    <w:abstractNumId w:val="30"/>
  </w:num>
  <w:num w:numId="29">
    <w:abstractNumId w:val="19"/>
  </w:num>
  <w:num w:numId="30">
    <w:abstractNumId w:val="15"/>
  </w:num>
  <w:num w:numId="31">
    <w:abstractNumId w:val="14"/>
  </w:num>
  <w:num w:numId="32">
    <w:abstractNumId w:val="9"/>
  </w:num>
  <w:num w:numId="33">
    <w:abstractNumId w:val="17"/>
  </w:num>
  <w:num w:numId="34">
    <w:abstractNumId w:val="34"/>
  </w:num>
  <w:num w:numId="35">
    <w:abstractNumId w:val="39"/>
  </w:num>
  <w:num w:numId="36">
    <w:abstractNumId w:val="27"/>
  </w:num>
  <w:num w:numId="37">
    <w:abstractNumId w:val="5"/>
  </w:num>
  <w:num w:numId="38">
    <w:abstractNumId w:val="23"/>
  </w:num>
  <w:num w:numId="39">
    <w:abstractNumId w:val="4"/>
  </w:num>
  <w:num w:numId="40">
    <w:abstractNumId w:val="12"/>
  </w:num>
  <w:num w:numId="41">
    <w:abstractNumId w:val="2"/>
  </w:num>
  <w:num w:numId="42">
    <w:abstractNumId w:val="16"/>
  </w:num>
  <w:num w:numId="43">
    <w:abstractNumId w:val="33"/>
  </w:num>
  <w:num w:numId="44">
    <w:abstractNumId w:val="28"/>
  </w:num>
  <w:num w:numId="4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10C6"/>
    <w:rsid w:val="00001436"/>
    <w:rsid w:val="00001B86"/>
    <w:rsid w:val="00003D54"/>
    <w:rsid w:val="000041E7"/>
    <w:rsid w:val="00004DAF"/>
    <w:rsid w:val="000052FC"/>
    <w:rsid w:val="000061A5"/>
    <w:rsid w:val="0000638E"/>
    <w:rsid w:val="0000665C"/>
    <w:rsid w:val="00006D06"/>
    <w:rsid w:val="00006EDE"/>
    <w:rsid w:val="000075C0"/>
    <w:rsid w:val="000104A1"/>
    <w:rsid w:val="00010770"/>
    <w:rsid w:val="00010993"/>
    <w:rsid w:val="000113B4"/>
    <w:rsid w:val="0001166F"/>
    <w:rsid w:val="00011D36"/>
    <w:rsid w:val="00011EE1"/>
    <w:rsid w:val="00012A38"/>
    <w:rsid w:val="000138B5"/>
    <w:rsid w:val="00013A46"/>
    <w:rsid w:val="00013E4E"/>
    <w:rsid w:val="00014AAD"/>
    <w:rsid w:val="00014C07"/>
    <w:rsid w:val="000164EE"/>
    <w:rsid w:val="000167BE"/>
    <w:rsid w:val="00016DF8"/>
    <w:rsid w:val="0002008F"/>
    <w:rsid w:val="00020CE9"/>
    <w:rsid w:val="000231E2"/>
    <w:rsid w:val="00023BE7"/>
    <w:rsid w:val="00024F24"/>
    <w:rsid w:val="000255B1"/>
    <w:rsid w:val="00025CC1"/>
    <w:rsid w:val="00025CF5"/>
    <w:rsid w:val="00025D35"/>
    <w:rsid w:val="00026170"/>
    <w:rsid w:val="00027286"/>
    <w:rsid w:val="00027E06"/>
    <w:rsid w:val="00027EE5"/>
    <w:rsid w:val="00030114"/>
    <w:rsid w:val="000309C8"/>
    <w:rsid w:val="00030A47"/>
    <w:rsid w:val="00030B20"/>
    <w:rsid w:val="0003133C"/>
    <w:rsid w:val="00031D95"/>
    <w:rsid w:val="00032F64"/>
    <w:rsid w:val="00033143"/>
    <w:rsid w:val="0003379C"/>
    <w:rsid w:val="000340DB"/>
    <w:rsid w:val="0003532E"/>
    <w:rsid w:val="0003542F"/>
    <w:rsid w:val="00035B12"/>
    <w:rsid w:val="00036136"/>
    <w:rsid w:val="00037D94"/>
    <w:rsid w:val="0004014B"/>
    <w:rsid w:val="00040328"/>
    <w:rsid w:val="0004050D"/>
    <w:rsid w:val="00040722"/>
    <w:rsid w:val="00041B45"/>
    <w:rsid w:val="000427C9"/>
    <w:rsid w:val="00042F68"/>
    <w:rsid w:val="00043E0E"/>
    <w:rsid w:val="00045202"/>
    <w:rsid w:val="00045CB6"/>
    <w:rsid w:val="00046627"/>
    <w:rsid w:val="00046A5A"/>
    <w:rsid w:val="00050975"/>
    <w:rsid w:val="00050EB0"/>
    <w:rsid w:val="00050FC1"/>
    <w:rsid w:val="000512A4"/>
    <w:rsid w:val="00051BE4"/>
    <w:rsid w:val="000522F9"/>
    <w:rsid w:val="00053035"/>
    <w:rsid w:val="00053117"/>
    <w:rsid w:val="0005492E"/>
    <w:rsid w:val="000553F1"/>
    <w:rsid w:val="00055962"/>
    <w:rsid w:val="00055AC0"/>
    <w:rsid w:val="00055ACD"/>
    <w:rsid w:val="0005645B"/>
    <w:rsid w:val="000564E2"/>
    <w:rsid w:val="00056779"/>
    <w:rsid w:val="00056986"/>
    <w:rsid w:val="00056C40"/>
    <w:rsid w:val="00061536"/>
    <w:rsid w:val="000625D9"/>
    <w:rsid w:val="0006440F"/>
    <w:rsid w:val="00066816"/>
    <w:rsid w:val="00066D44"/>
    <w:rsid w:val="00071B1D"/>
    <w:rsid w:val="000720EA"/>
    <w:rsid w:val="00072FBA"/>
    <w:rsid w:val="00074D4B"/>
    <w:rsid w:val="0007514F"/>
    <w:rsid w:val="000753EF"/>
    <w:rsid w:val="00076FBE"/>
    <w:rsid w:val="000813A3"/>
    <w:rsid w:val="00083295"/>
    <w:rsid w:val="00084269"/>
    <w:rsid w:val="00086E26"/>
    <w:rsid w:val="00087B06"/>
    <w:rsid w:val="000906E4"/>
    <w:rsid w:val="00091297"/>
    <w:rsid w:val="00091470"/>
    <w:rsid w:val="000935D8"/>
    <w:rsid w:val="00094544"/>
    <w:rsid w:val="00094834"/>
    <w:rsid w:val="00095B7F"/>
    <w:rsid w:val="0009653E"/>
    <w:rsid w:val="00097D48"/>
    <w:rsid w:val="000A3BC0"/>
    <w:rsid w:val="000A3BFC"/>
    <w:rsid w:val="000A41FD"/>
    <w:rsid w:val="000A6B9D"/>
    <w:rsid w:val="000A7C66"/>
    <w:rsid w:val="000B1552"/>
    <w:rsid w:val="000B1918"/>
    <w:rsid w:val="000B1C29"/>
    <w:rsid w:val="000B1EDB"/>
    <w:rsid w:val="000B1F27"/>
    <w:rsid w:val="000B525A"/>
    <w:rsid w:val="000B5629"/>
    <w:rsid w:val="000B5A6E"/>
    <w:rsid w:val="000B639F"/>
    <w:rsid w:val="000B65A6"/>
    <w:rsid w:val="000B7E67"/>
    <w:rsid w:val="000C0416"/>
    <w:rsid w:val="000C0855"/>
    <w:rsid w:val="000C1061"/>
    <w:rsid w:val="000C25C8"/>
    <w:rsid w:val="000C25D1"/>
    <w:rsid w:val="000C2949"/>
    <w:rsid w:val="000C3AE7"/>
    <w:rsid w:val="000C3EBA"/>
    <w:rsid w:val="000C40AC"/>
    <w:rsid w:val="000C4B44"/>
    <w:rsid w:val="000C68EC"/>
    <w:rsid w:val="000C7A4C"/>
    <w:rsid w:val="000C7D9B"/>
    <w:rsid w:val="000D099B"/>
    <w:rsid w:val="000D0D31"/>
    <w:rsid w:val="000D0D71"/>
    <w:rsid w:val="000D2C6F"/>
    <w:rsid w:val="000D3634"/>
    <w:rsid w:val="000D39F8"/>
    <w:rsid w:val="000D3C53"/>
    <w:rsid w:val="000D5C9B"/>
    <w:rsid w:val="000D7245"/>
    <w:rsid w:val="000E0D18"/>
    <w:rsid w:val="000E14C5"/>
    <w:rsid w:val="000E3DBB"/>
    <w:rsid w:val="000E3F29"/>
    <w:rsid w:val="000E4427"/>
    <w:rsid w:val="000E50CF"/>
    <w:rsid w:val="000E70AF"/>
    <w:rsid w:val="000F0645"/>
    <w:rsid w:val="000F0B2D"/>
    <w:rsid w:val="000F11F2"/>
    <w:rsid w:val="000F2240"/>
    <w:rsid w:val="000F282F"/>
    <w:rsid w:val="000F3927"/>
    <w:rsid w:val="000F5137"/>
    <w:rsid w:val="000F6238"/>
    <w:rsid w:val="000F6FAD"/>
    <w:rsid w:val="00101471"/>
    <w:rsid w:val="001023AF"/>
    <w:rsid w:val="0010393A"/>
    <w:rsid w:val="00103D80"/>
    <w:rsid w:val="00105B68"/>
    <w:rsid w:val="00105C5E"/>
    <w:rsid w:val="00106157"/>
    <w:rsid w:val="00106A5A"/>
    <w:rsid w:val="001076C4"/>
    <w:rsid w:val="00107BE2"/>
    <w:rsid w:val="0011147C"/>
    <w:rsid w:val="0011238E"/>
    <w:rsid w:val="0011328A"/>
    <w:rsid w:val="00113648"/>
    <w:rsid w:val="00113800"/>
    <w:rsid w:val="00113BE9"/>
    <w:rsid w:val="001145EC"/>
    <w:rsid w:val="00114621"/>
    <w:rsid w:val="00114AE0"/>
    <w:rsid w:val="0011586C"/>
    <w:rsid w:val="001166FF"/>
    <w:rsid w:val="0012331F"/>
    <w:rsid w:val="001233A9"/>
    <w:rsid w:val="00123E54"/>
    <w:rsid w:val="00123F2F"/>
    <w:rsid w:val="001244F2"/>
    <w:rsid w:val="00125384"/>
    <w:rsid w:val="00125674"/>
    <w:rsid w:val="00125AA8"/>
    <w:rsid w:val="00125C09"/>
    <w:rsid w:val="0012655B"/>
    <w:rsid w:val="00126950"/>
    <w:rsid w:val="00126A0B"/>
    <w:rsid w:val="00127024"/>
    <w:rsid w:val="00130152"/>
    <w:rsid w:val="00130164"/>
    <w:rsid w:val="0013017B"/>
    <w:rsid w:val="001306E5"/>
    <w:rsid w:val="001310CC"/>
    <w:rsid w:val="0013153E"/>
    <w:rsid w:val="00132CD9"/>
    <w:rsid w:val="00132FC9"/>
    <w:rsid w:val="00133FD7"/>
    <w:rsid w:val="00135C62"/>
    <w:rsid w:val="0013681E"/>
    <w:rsid w:val="00137A81"/>
    <w:rsid w:val="00137C44"/>
    <w:rsid w:val="001400F5"/>
    <w:rsid w:val="00140276"/>
    <w:rsid w:val="00141035"/>
    <w:rsid w:val="00141DBB"/>
    <w:rsid w:val="00141ECA"/>
    <w:rsid w:val="00142EA3"/>
    <w:rsid w:val="00142F86"/>
    <w:rsid w:val="001430B6"/>
    <w:rsid w:val="00144265"/>
    <w:rsid w:val="00144640"/>
    <w:rsid w:val="00147923"/>
    <w:rsid w:val="00150742"/>
    <w:rsid w:val="00150CF7"/>
    <w:rsid w:val="00151F11"/>
    <w:rsid w:val="001531D1"/>
    <w:rsid w:val="00153472"/>
    <w:rsid w:val="001535AB"/>
    <w:rsid w:val="001535AF"/>
    <w:rsid w:val="001557A1"/>
    <w:rsid w:val="0015651C"/>
    <w:rsid w:val="001578B4"/>
    <w:rsid w:val="0016064A"/>
    <w:rsid w:val="00160C02"/>
    <w:rsid w:val="00160DD8"/>
    <w:rsid w:val="00161052"/>
    <w:rsid w:val="00161D54"/>
    <w:rsid w:val="001650F0"/>
    <w:rsid w:val="0016554F"/>
    <w:rsid w:val="00165858"/>
    <w:rsid w:val="00165BBE"/>
    <w:rsid w:val="00165E5F"/>
    <w:rsid w:val="001667F3"/>
    <w:rsid w:val="00166A86"/>
    <w:rsid w:val="00167CA1"/>
    <w:rsid w:val="0017301E"/>
    <w:rsid w:val="001730F2"/>
    <w:rsid w:val="001761A5"/>
    <w:rsid w:val="00176475"/>
    <w:rsid w:val="00176E54"/>
    <w:rsid w:val="00176FCB"/>
    <w:rsid w:val="001771EE"/>
    <w:rsid w:val="0017744F"/>
    <w:rsid w:val="0018075B"/>
    <w:rsid w:val="00182AE2"/>
    <w:rsid w:val="00182D6A"/>
    <w:rsid w:val="00182ED3"/>
    <w:rsid w:val="00183320"/>
    <w:rsid w:val="0018371E"/>
    <w:rsid w:val="001859B8"/>
    <w:rsid w:val="00185CA4"/>
    <w:rsid w:val="0018690E"/>
    <w:rsid w:val="0018710D"/>
    <w:rsid w:val="0019635D"/>
    <w:rsid w:val="00196F61"/>
    <w:rsid w:val="00197DD2"/>
    <w:rsid w:val="00197FB6"/>
    <w:rsid w:val="001A05E2"/>
    <w:rsid w:val="001A1125"/>
    <w:rsid w:val="001A2D78"/>
    <w:rsid w:val="001A2E55"/>
    <w:rsid w:val="001A3979"/>
    <w:rsid w:val="001A483D"/>
    <w:rsid w:val="001A5755"/>
    <w:rsid w:val="001A72E8"/>
    <w:rsid w:val="001A7DD6"/>
    <w:rsid w:val="001A7FE3"/>
    <w:rsid w:val="001B0CB1"/>
    <w:rsid w:val="001B1380"/>
    <w:rsid w:val="001B4343"/>
    <w:rsid w:val="001B4CFC"/>
    <w:rsid w:val="001B4D38"/>
    <w:rsid w:val="001B532E"/>
    <w:rsid w:val="001B5801"/>
    <w:rsid w:val="001B63C7"/>
    <w:rsid w:val="001B6A50"/>
    <w:rsid w:val="001B76D4"/>
    <w:rsid w:val="001C0B92"/>
    <w:rsid w:val="001C2FBC"/>
    <w:rsid w:val="001C5415"/>
    <w:rsid w:val="001C5D11"/>
    <w:rsid w:val="001C6BA7"/>
    <w:rsid w:val="001C6C01"/>
    <w:rsid w:val="001C6DA0"/>
    <w:rsid w:val="001C73B3"/>
    <w:rsid w:val="001D0B54"/>
    <w:rsid w:val="001D0F01"/>
    <w:rsid w:val="001D20C3"/>
    <w:rsid w:val="001D44FC"/>
    <w:rsid w:val="001D4AC5"/>
    <w:rsid w:val="001D516A"/>
    <w:rsid w:val="001D5992"/>
    <w:rsid w:val="001D617D"/>
    <w:rsid w:val="001D66DF"/>
    <w:rsid w:val="001D73D3"/>
    <w:rsid w:val="001E0A30"/>
    <w:rsid w:val="001E11FC"/>
    <w:rsid w:val="001E1505"/>
    <w:rsid w:val="001E1B84"/>
    <w:rsid w:val="001E2D82"/>
    <w:rsid w:val="001E304F"/>
    <w:rsid w:val="001E3969"/>
    <w:rsid w:val="001E4292"/>
    <w:rsid w:val="001E42C2"/>
    <w:rsid w:val="001E454F"/>
    <w:rsid w:val="001E4FCD"/>
    <w:rsid w:val="001E52FE"/>
    <w:rsid w:val="001E5B51"/>
    <w:rsid w:val="001E7285"/>
    <w:rsid w:val="001E7E57"/>
    <w:rsid w:val="001F01B1"/>
    <w:rsid w:val="001F0C19"/>
    <w:rsid w:val="001F0FE6"/>
    <w:rsid w:val="001F1403"/>
    <w:rsid w:val="001F1CAD"/>
    <w:rsid w:val="001F2449"/>
    <w:rsid w:val="001F42C5"/>
    <w:rsid w:val="001F4740"/>
    <w:rsid w:val="001F586B"/>
    <w:rsid w:val="001F69E3"/>
    <w:rsid w:val="001F6A2F"/>
    <w:rsid w:val="001F7CB1"/>
    <w:rsid w:val="00200C9C"/>
    <w:rsid w:val="002015C8"/>
    <w:rsid w:val="00201E76"/>
    <w:rsid w:val="00202CD9"/>
    <w:rsid w:val="002034D0"/>
    <w:rsid w:val="002035BD"/>
    <w:rsid w:val="0020486C"/>
    <w:rsid w:val="0020497A"/>
    <w:rsid w:val="00205434"/>
    <w:rsid w:val="00205F4C"/>
    <w:rsid w:val="0021136F"/>
    <w:rsid w:val="00212F42"/>
    <w:rsid w:val="0021307E"/>
    <w:rsid w:val="002138F2"/>
    <w:rsid w:val="0021439D"/>
    <w:rsid w:val="0021526F"/>
    <w:rsid w:val="0021687E"/>
    <w:rsid w:val="0021736C"/>
    <w:rsid w:val="00220331"/>
    <w:rsid w:val="002211E9"/>
    <w:rsid w:val="00221FAE"/>
    <w:rsid w:val="002223C4"/>
    <w:rsid w:val="0022251F"/>
    <w:rsid w:val="002229B7"/>
    <w:rsid w:val="00222A8D"/>
    <w:rsid w:val="00222C90"/>
    <w:rsid w:val="0022302F"/>
    <w:rsid w:val="002251C1"/>
    <w:rsid w:val="00225505"/>
    <w:rsid w:val="00226DEE"/>
    <w:rsid w:val="002277B9"/>
    <w:rsid w:val="00227865"/>
    <w:rsid w:val="00227CB6"/>
    <w:rsid w:val="002312FB"/>
    <w:rsid w:val="00233176"/>
    <w:rsid w:val="00234144"/>
    <w:rsid w:val="0023640E"/>
    <w:rsid w:val="00237D1F"/>
    <w:rsid w:val="00240D2C"/>
    <w:rsid w:val="0024238E"/>
    <w:rsid w:val="002423D4"/>
    <w:rsid w:val="00242FBE"/>
    <w:rsid w:val="00244AFD"/>
    <w:rsid w:val="00244F93"/>
    <w:rsid w:val="00245EE5"/>
    <w:rsid w:val="0024721E"/>
    <w:rsid w:val="002479B8"/>
    <w:rsid w:val="00247C4B"/>
    <w:rsid w:val="00247C8F"/>
    <w:rsid w:val="00250367"/>
    <w:rsid w:val="00251BB1"/>
    <w:rsid w:val="00251C85"/>
    <w:rsid w:val="002526CD"/>
    <w:rsid w:val="00252DBE"/>
    <w:rsid w:val="00253643"/>
    <w:rsid w:val="00253DC1"/>
    <w:rsid w:val="00255025"/>
    <w:rsid w:val="0025644C"/>
    <w:rsid w:val="002569EC"/>
    <w:rsid w:val="002616FA"/>
    <w:rsid w:val="00262E92"/>
    <w:rsid w:val="002631B1"/>
    <w:rsid w:val="002667C1"/>
    <w:rsid w:val="00267929"/>
    <w:rsid w:val="002704E2"/>
    <w:rsid w:val="002730F9"/>
    <w:rsid w:val="002732B1"/>
    <w:rsid w:val="0027395B"/>
    <w:rsid w:val="00273FFB"/>
    <w:rsid w:val="002740C4"/>
    <w:rsid w:val="002769D0"/>
    <w:rsid w:val="00276F75"/>
    <w:rsid w:val="0027720D"/>
    <w:rsid w:val="00281287"/>
    <w:rsid w:val="002821C3"/>
    <w:rsid w:val="002827DC"/>
    <w:rsid w:val="002835BA"/>
    <w:rsid w:val="002839BC"/>
    <w:rsid w:val="00284735"/>
    <w:rsid w:val="002854CC"/>
    <w:rsid w:val="00286A65"/>
    <w:rsid w:val="00287517"/>
    <w:rsid w:val="00287ADC"/>
    <w:rsid w:val="00287BD7"/>
    <w:rsid w:val="0029103A"/>
    <w:rsid w:val="00291BB1"/>
    <w:rsid w:val="00292EAD"/>
    <w:rsid w:val="00293B2B"/>
    <w:rsid w:val="00294446"/>
    <w:rsid w:val="00295CD6"/>
    <w:rsid w:val="00295ED2"/>
    <w:rsid w:val="0029603A"/>
    <w:rsid w:val="00296790"/>
    <w:rsid w:val="00297275"/>
    <w:rsid w:val="002A0C64"/>
    <w:rsid w:val="002A101B"/>
    <w:rsid w:val="002A181A"/>
    <w:rsid w:val="002A1D86"/>
    <w:rsid w:val="002A2898"/>
    <w:rsid w:val="002A2FFE"/>
    <w:rsid w:val="002A3702"/>
    <w:rsid w:val="002A47D3"/>
    <w:rsid w:val="002A4817"/>
    <w:rsid w:val="002A50D9"/>
    <w:rsid w:val="002A5DD0"/>
    <w:rsid w:val="002A748C"/>
    <w:rsid w:val="002A7AB3"/>
    <w:rsid w:val="002B0CD8"/>
    <w:rsid w:val="002B0E13"/>
    <w:rsid w:val="002B230E"/>
    <w:rsid w:val="002B30D7"/>
    <w:rsid w:val="002B4249"/>
    <w:rsid w:val="002B7393"/>
    <w:rsid w:val="002B765C"/>
    <w:rsid w:val="002C00D0"/>
    <w:rsid w:val="002C0D0D"/>
    <w:rsid w:val="002C0E06"/>
    <w:rsid w:val="002C2866"/>
    <w:rsid w:val="002C28A6"/>
    <w:rsid w:val="002C28E0"/>
    <w:rsid w:val="002C3B59"/>
    <w:rsid w:val="002C4613"/>
    <w:rsid w:val="002C506E"/>
    <w:rsid w:val="002C61D1"/>
    <w:rsid w:val="002C6B8A"/>
    <w:rsid w:val="002C7548"/>
    <w:rsid w:val="002C7A54"/>
    <w:rsid w:val="002D0974"/>
    <w:rsid w:val="002D1AA4"/>
    <w:rsid w:val="002D234E"/>
    <w:rsid w:val="002D2D1E"/>
    <w:rsid w:val="002D2DCD"/>
    <w:rsid w:val="002D39D1"/>
    <w:rsid w:val="002D4187"/>
    <w:rsid w:val="002D475E"/>
    <w:rsid w:val="002D4B0E"/>
    <w:rsid w:val="002D536C"/>
    <w:rsid w:val="002D5F19"/>
    <w:rsid w:val="002D6555"/>
    <w:rsid w:val="002D6B3C"/>
    <w:rsid w:val="002D7BEF"/>
    <w:rsid w:val="002D7D99"/>
    <w:rsid w:val="002E0129"/>
    <w:rsid w:val="002E0C7E"/>
    <w:rsid w:val="002E15B0"/>
    <w:rsid w:val="002E248E"/>
    <w:rsid w:val="002E2CBB"/>
    <w:rsid w:val="002E5EE7"/>
    <w:rsid w:val="002E68D5"/>
    <w:rsid w:val="002E6EDC"/>
    <w:rsid w:val="002E7103"/>
    <w:rsid w:val="002E713F"/>
    <w:rsid w:val="002F2234"/>
    <w:rsid w:val="002F29EA"/>
    <w:rsid w:val="002F5680"/>
    <w:rsid w:val="002F6A27"/>
    <w:rsid w:val="002F7667"/>
    <w:rsid w:val="00300096"/>
    <w:rsid w:val="00300DD4"/>
    <w:rsid w:val="003018A3"/>
    <w:rsid w:val="00301ACA"/>
    <w:rsid w:val="00304542"/>
    <w:rsid w:val="00305374"/>
    <w:rsid w:val="00305EC7"/>
    <w:rsid w:val="00306704"/>
    <w:rsid w:val="003074DF"/>
    <w:rsid w:val="00307738"/>
    <w:rsid w:val="00311BE4"/>
    <w:rsid w:val="00312956"/>
    <w:rsid w:val="003153F5"/>
    <w:rsid w:val="00315E1E"/>
    <w:rsid w:val="00316D64"/>
    <w:rsid w:val="00316F8E"/>
    <w:rsid w:val="00316FC9"/>
    <w:rsid w:val="00317954"/>
    <w:rsid w:val="00320124"/>
    <w:rsid w:val="00321006"/>
    <w:rsid w:val="0032171F"/>
    <w:rsid w:val="00322F14"/>
    <w:rsid w:val="0032332E"/>
    <w:rsid w:val="00323C6F"/>
    <w:rsid w:val="00323E5B"/>
    <w:rsid w:val="00324ADC"/>
    <w:rsid w:val="00324FC9"/>
    <w:rsid w:val="0032548C"/>
    <w:rsid w:val="00327564"/>
    <w:rsid w:val="0032781C"/>
    <w:rsid w:val="00327BCE"/>
    <w:rsid w:val="003311E4"/>
    <w:rsid w:val="003328A2"/>
    <w:rsid w:val="003331F3"/>
    <w:rsid w:val="00333522"/>
    <w:rsid w:val="00333576"/>
    <w:rsid w:val="00334C68"/>
    <w:rsid w:val="003369D0"/>
    <w:rsid w:val="003370B2"/>
    <w:rsid w:val="00340C07"/>
    <w:rsid w:val="0034102A"/>
    <w:rsid w:val="00341CC6"/>
    <w:rsid w:val="00341E2F"/>
    <w:rsid w:val="00344486"/>
    <w:rsid w:val="003449EC"/>
    <w:rsid w:val="003454FC"/>
    <w:rsid w:val="00345F61"/>
    <w:rsid w:val="00346AA3"/>
    <w:rsid w:val="003478D1"/>
    <w:rsid w:val="00347E66"/>
    <w:rsid w:val="003509BB"/>
    <w:rsid w:val="00350E0B"/>
    <w:rsid w:val="00352BC7"/>
    <w:rsid w:val="00353231"/>
    <w:rsid w:val="00353B6B"/>
    <w:rsid w:val="003548E2"/>
    <w:rsid w:val="0035530F"/>
    <w:rsid w:val="003554A3"/>
    <w:rsid w:val="00355C55"/>
    <w:rsid w:val="00355EB6"/>
    <w:rsid w:val="003624E8"/>
    <w:rsid w:val="00363639"/>
    <w:rsid w:val="0036385E"/>
    <w:rsid w:val="00363AF5"/>
    <w:rsid w:val="00364CD5"/>
    <w:rsid w:val="00365286"/>
    <w:rsid w:val="00365AA3"/>
    <w:rsid w:val="00365DBA"/>
    <w:rsid w:val="003717A4"/>
    <w:rsid w:val="003724CB"/>
    <w:rsid w:val="003725C4"/>
    <w:rsid w:val="003728BA"/>
    <w:rsid w:val="0037425B"/>
    <w:rsid w:val="0037469A"/>
    <w:rsid w:val="003748F1"/>
    <w:rsid w:val="003751AD"/>
    <w:rsid w:val="0037576B"/>
    <w:rsid w:val="00380018"/>
    <w:rsid w:val="0038100D"/>
    <w:rsid w:val="00381EFE"/>
    <w:rsid w:val="003820E0"/>
    <w:rsid w:val="00382820"/>
    <w:rsid w:val="00383969"/>
    <w:rsid w:val="00383FCF"/>
    <w:rsid w:val="003843FF"/>
    <w:rsid w:val="00385432"/>
    <w:rsid w:val="00386483"/>
    <w:rsid w:val="00386885"/>
    <w:rsid w:val="00390428"/>
    <w:rsid w:val="00390A1E"/>
    <w:rsid w:val="00390ABC"/>
    <w:rsid w:val="00393225"/>
    <w:rsid w:val="00394524"/>
    <w:rsid w:val="00394A40"/>
    <w:rsid w:val="00394C5E"/>
    <w:rsid w:val="00394FB6"/>
    <w:rsid w:val="00395504"/>
    <w:rsid w:val="00395B1B"/>
    <w:rsid w:val="00396059"/>
    <w:rsid w:val="00396C3D"/>
    <w:rsid w:val="00397DBA"/>
    <w:rsid w:val="00397F3F"/>
    <w:rsid w:val="003A0D48"/>
    <w:rsid w:val="003A23D9"/>
    <w:rsid w:val="003A3AFF"/>
    <w:rsid w:val="003A5FC7"/>
    <w:rsid w:val="003A6186"/>
    <w:rsid w:val="003A634B"/>
    <w:rsid w:val="003A64DB"/>
    <w:rsid w:val="003A68B5"/>
    <w:rsid w:val="003B01DF"/>
    <w:rsid w:val="003B106B"/>
    <w:rsid w:val="003B1ED4"/>
    <w:rsid w:val="003B39DB"/>
    <w:rsid w:val="003B3FF4"/>
    <w:rsid w:val="003B6C7F"/>
    <w:rsid w:val="003B6FFC"/>
    <w:rsid w:val="003B784F"/>
    <w:rsid w:val="003B79C9"/>
    <w:rsid w:val="003C1F70"/>
    <w:rsid w:val="003C2B66"/>
    <w:rsid w:val="003C2C97"/>
    <w:rsid w:val="003C40AA"/>
    <w:rsid w:val="003C492D"/>
    <w:rsid w:val="003C4DF8"/>
    <w:rsid w:val="003C62D7"/>
    <w:rsid w:val="003D01CD"/>
    <w:rsid w:val="003D0797"/>
    <w:rsid w:val="003D1647"/>
    <w:rsid w:val="003D1B0D"/>
    <w:rsid w:val="003D25D8"/>
    <w:rsid w:val="003D28AD"/>
    <w:rsid w:val="003D2942"/>
    <w:rsid w:val="003D3AC0"/>
    <w:rsid w:val="003D4845"/>
    <w:rsid w:val="003D57F8"/>
    <w:rsid w:val="003D7EA1"/>
    <w:rsid w:val="003E052B"/>
    <w:rsid w:val="003E198A"/>
    <w:rsid w:val="003E2C39"/>
    <w:rsid w:val="003E56E9"/>
    <w:rsid w:val="003E7391"/>
    <w:rsid w:val="003E7B92"/>
    <w:rsid w:val="003F0210"/>
    <w:rsid w:val="003F052D"/>
    <w:rsid w:val="003F1C0E"/>
    <w:rsid w:val="003F2240"/>
    <w:rsid w:val="003F2D1D"/>
    <w:rsid w:val="003F4854"/>
    <w:rsid w:val="003F563B"/>
    <w:rsid w:val="003F609E"/>
    <w:rsid w:val="003F672B"/>
    <w:rsid w:val="003F69C9"/>
    <w:rsid w:val="003F7FBF"/>
    <w:rsid w:val="00400B94"/>
    <w:rsid w:val="00401350"/>
    <w:rsid w:val="004024DB"/>
    <w:rsid w:val="00402800"/>
    <w:rsid w:val="00404216"/>
    <w:rsid w:val="00405218"/>
    <w:rsid w:val="00406492"/>
    <w:rsid w:val="00406954"/>
    <w:rsid w:val="004071D3"/>
    <w:rsid w:val="004078DC"/>
    <w:rsid w:val="004106C3"/>
    <w:rsid w:val="004108A7"/>
    <w:rsid w:val="00411FD0"/>
    <w:rsid w:val="00412A32"/>
    <w:rsid w:val="00414A18"/>
    <w:rsid w:val="00414B37"/>
    <w:rsid w:val="00415840"/>
    <w:rsid w:val="004159D3"/>
    <w:rsid w:val="00415B9C"/>
    <w:rsid w:val="00416C4B"/>
    <w:rsid w:val="0041714B"/>
    <w:rsid w:val="00420B9C"/>
    <w:rsid w:val="00422BA2"/>
    <w:rsid w:val="00425C24"/>
    <w:rsid w:val="00426298"/>
    <w:rsid w:val="0042638D"/>
    <w:rsid w:val="00426945"/>
    <w:rsid w:val="004305E9"/>
    <w:rsid w:val="00431CEC"/>
    <w:rsid w:val="0043378F"/>
    <w:rsid w:val="00434360"/>
    <w:rsid w:val="0043467C"/>
    <w:rsid w:val="004353D0"/>
    <w:rsid w:val="00436B55"/>
    <w:rsid w:val="00436FEC"/>
    <w:rsid w:val="00437446"/>
    <w:rsid w:val="00437C82"/>
    <w:rsid w:val="00442017"/>
    <w:rsid w:val="00442BDE"/>
    <w:rsid w:val="00443323"/>
    <w:rsid w:val="00443C2A"/>
    <w:rsid w:val="00444733"/>
    <w:rsid w:val="00450291"/>
    <w:rsid w:val="004508B3"/>
    <w:rsid w:val="0045388B"/>
    <w:rsid w:val="004540E4"/>
    <w:rsid w:val="00455F7E"/>
    <w:rsid w:val="00456F15"/>
    <w:rsid w:val="00457A1E"/>
    <w:rsid w:val="004600B7"/>
    <w:rsid w:val="00461991"/>
    <w:rsid w:val="00461DDA"/>
    <w:rsid w:val="00463A30"/>
    <w:rsid w:val="0046418D"/>
    <w:rsid w:val="004641B5"/>
    <w:rsid w:val="004653FD"/>
    <w:rsid w:val="0046554B"/>
    <w:rsid w:val="00466470"/>
    <w:rsid w:val="0046648B"/>
    <w:rsid w:val="004672BE"/>
    <w:rsid w:val="004704BC"/>
    <w:rsid w:val="00471675"/>
    <w:rsid w:val="00471936"/>
    <w:rsid w:val="00471D2F"/>
    <w:rsid w:val="00471F53"/>
    <w:rsid w:val="00475188"/>
    <w:rsid w:val="00476359"/>
    <w:rsid w:val="00477A21"/>
    <w:rsid w:val="00481249"/>
    <w:rsid w:val="004817C0"/>
    <w:rsid w:val="00481F70"/>
    <w:rsid w:val="004829ED"/>
    <w:rsid w:val="00483876"/>
    <w:rsid w:val="00485876"/>
    <w:rsid w:val="00485F41"/>
    <w:rsid w:val="00486484"/>
    <w:rsid w:val="00486591"/>
    <w:rsid w:val="00487903"/>
    <w:rsid w:val="00491FA7"/>
    <w:rsid w:val="00492A2E"/>
    <w:rsid w:val="00493252"/>
    <w:rsid w:val="00493953"/>
    <w:rsid w:val="00493EF8"/>
    <w:rsid w:val="004950C0"/>
    <w:rsid w:val="00496887"/>
    <w:rsid w:val="00496C01"/>
    <w:rsid w:val="00497019"/>
    <w:rsid w:val="0049779A"/>
    <w:rsid w:val="004A19ED"/>
    <w:rsid w:val="004A382C"/>
    <w:rsid w:val="004A42AD"/>
    <w:rsid w:val="004A48F5"/>
    <w:rsid w:val="004A4D1A"/>
    <w:rsid w:val="004A5020"/>
    <w:rsid w:val="004A586A"/>
    <w:rsid w:val="004A635E"/>
    <w:rsid w:val="004A6B42"/>
    <w:rsid w:val="004A7F64"/>
    <w:rsid w:val="004B1A9B"/>
    <w:rsid w:val="004B29AF"/>
    <w:rsid w:val="004B2C1D"/>
    <w:rsid w:val="004B2E79"/>
    <w:rsid w:val="004B5716"/>
    <w:rsid w:val="004B63D8"/>
    <w:rsid w:val="004B6589"/>
    <w:rsid w:val="004B68FC"/>
    <w:rsid w:val="004B7521"/>
    <w:rsid w:val="004C126B"/>
    <w:rsid w:val="004C2013"/>
    <w:rsid w:val="004C25D9"/>
    <w:rsid w:val="004C3462"/>
    <w:rsid w:val="004C50D8"/>
    <w:rsid w:val="004C63FC"/>
    <w:rsid w:val="004C66D9"/>
    <w:rsid w:val="004C68A0"/>
    <w:rsid w:val="004C717B"/>
    <w:rsid w:val="004D0A07"/>
    <w:rsid w:val="004D13E4"/>
    <w:rsid w:val="004D1499"/>
    <w:rsid w:val="004D444F"/>
    <w:rsid w:val="004D5AED"/>
    <w:rsid w:val="004E1492"/>
    <w:rsid w:val="004E15BC"/>
    <w:rsid w:val="004E3615"/>
    <w:rsid w:val="004E434D"/>
    <w:rsid w:val="004E4E0A"/>
    <w:rsid w:val="004E52C1"/>
    <w:rsid w:val="004E57D9"/>
    <w:rsid w:val="004E58AD"/>
    <w:rsid w:val="004E5BBB"/>
    <w:rsid w:val="004E642C"/>
    <w:rsid w:val="004E6BCA"/>
    <w:rsid w:val="004F07B1"/>
    <w:rsid w:val="004F09FA"/>
    <w:rsid w:val="004F0AD5"/>
    <w:rsid w:val="004F0C77"/>
    <w:rsid w:val="004F1123"/>
    <w:rsid w:val="004F1393"/>
    <w:rsid w:val="004F149C"/>
    <w:rsid w:val="004F203C"/>
    <w:rsid w:val="004F261A"/>
    <w:rsid w:val="004F2AE6"/>
    <w:rsid w:val="004F4D9D"/>
    <w:rsid w:val="004F517F"/>
    <w:rsid w:val="004F51A4"/>
    <w:rsid w:val="004F66BC"/>
    <w:rsid w:val="004F6953"/>
    <w:rsid w:val="004F7295"/>
    <w:rsid w:val="004F7E5D"/>
    <w:rsid w:val="005015E3"/>
    <w:rsid w:val="005022B8"/>
    <w:rsid w:val="00503CC7"/>
    <w:rsid w:val="005048E6"/>
    <w:rsid w:val="005051D7"/>
    <w:rsid w:val="00507056"/>
    <w:rsid w:val="00507641"/>
    <w:rsid w:val="00513702"/>
    <w:rsid w:val="005148CD"/>
    <w:rsid w:val="005158D0"/>
    <w:rsid w:val="005158D1"/>
    <w:rsid w:val="005165C9"/>
    <w:rsid w:val="00516C2B"/>
    <w:rsid w:val="00520505"/>
    <w:rsid w:val="00520C54"/>
    <w:rsid w:val="00520C85"/>
    <w:rsid w:val="00521AE8"/>
    <w:rsid w:val="00521F70"/>
    <w:rsid w:val="005220E3"/>
    <w:rsid w:val="0052366A"/>
    <w:rsid w:val="005255A3"/>
    <w:rsid w:val="00525600"/>
    <w:rsid w:val="0052572B"/>
    <w:rsid w:val="00526229"/>
    <w:rsid w:val="0052659B"/>
    <w:rsid w:val="005269AB"/>
    <w:rsid w:val="00526F95"/>
    <w:rsid w:val="005271F9"/>
    <w:rsid w:val="005322B1"/>
    <w:rsid w:val="00534066"/>
    <w:rsid w:val="00535809"/>
    <w:rsid w:val="00540B3C"/>
    <w:rsid w:val="00541231"/>
    <w:rsid w:val="00541238"/>
    <w:rsid w:val="0054131D"/>
    <w:rsid w:val="0054139D"/>
    <w:rsid w:val="005417C6"/>
    <w:rsid w:val="00542D7E"/>
    <w:rsid w:val="00543951"/>
    <w:rsid w:val="00543BA3"/>
    <w:rsid w:val="00543C05"/>
    <w:rsid w:val="00544956"/>
    <w:rsid w:val="00545410"/>
    <w:rsid w:val="00545998"/>
    <w:rsid w:val="0054673E"/>
    <w:rsid w:val="00547686"/>
    <w:rsid w:val="0055136E"/>
    <w:rsid w:val="0055249E"/>
    <w:rsid w:val="005524A5"/>
    <w:rsid w:val="00552D79"/>
    <w:rsid w:val="0055351D"/>
    <w:rsid w:val="00553898"/>
    <w:rsid w:val="005555E1"/>
    <w:rsid w:val="00555762"/>
    <w:rsid w:val="005561AE"/>
    <w:rsid w:val="00557495"/>
    <w:rsid w:val="00560AD4"/>
    <w:rsid w:val="0056107E"/>
    <w:rsid w:val="005615DD"/>
    <w:rsid w:val="005625E9"/>
    <w:rsid w:val="005637F2"/>
    <w:rsid w:val="00564DB6"/>
    <w:rsid w:val="0056600E"/>
    <w:rsid w:val="0056638E"/>
    <w:rsid w:val="005666B1"/>
    <w:rsid w:val="0057004A"/>
    <w:rsid w:val="005721A8"/>
    <w:rsid w:val="00572AF5"/>
    <w:rsid w:val="00573B80"/>
    <w:rsid w:val="00575847"/>
    <w:rsid w:val="005758C3"/>
    <w:rsid w:val="00575936"/>
    <w:rsid w:val="00575D1F"/>
    <w:rsid w:val="00576DDA"/>
    <w:rsid w:val="005770CB"/>
    <w:rsid w:val="00577A0F"/>
    <w:rsid w:val="005809C4"/>
    <w:rsid w:val="00580E8E"/>
    <w:rsid w:val="00581119"/>
    <w:rsid w:val="0058144E"/>
    <w:rsid w:val="00581736"/>
    <w:rsid w:val="00581C7B"/>
    <w:rsid w:val="005825E7"/>
    <w:rsid w:val="0058336C"/>
    <w:rsid w:val="0058411E"/>
    <w:rsid w:val="00584677"/>
    <w:rsid w:val="005851FA"/>
    <w:rsid w:val="00585937"/>
    <w:rsid w:val="00590439"/>
    <w:rsid w:val="0059088A"/>
    <w:rsid w:val="00591783"/>
    <w:rsid w:val="005919B0"/>
    <w:rsid w:val="005928AB"/>
    <w:rsid w:val="00594A3C"/>
    <w:rsid w:val="00594BC1"/>
    <w:rsid w:val="00595050"/>
    <w:rsid w:val="005955E6"/>
    <w:rsid w:val="00595BED"/>
    <w:rsid w:val="00595D16"/>
    <w:rsid w:val="0059627B"/>
    <w:rsid w:val="005973E1"/>
    <w:rsid w:val="005A0691"/>
    <w:rsid w:val="005A1534"/>
    <w:rsid w:val="005A201B"/>
    <w:rsid w:val="005A2FF0"/>
    <w:rsid w:val="005A378C"/>
    <w:rsid w:val="005A3F69"/>
    <w:rsid w:val="005A4266"/>
    <w:rsid w:val="005A46AA"/>
    <w:rsid w:val="005A5D0D"/>
    <w:rsid w:val="005A6501"/>
    <w:rsid w:val="005A65B6"/>
    <w:rsid w:val="005A68F2"/>
    <w:rsid w:val="005A7A2D"/>
    <w:rsid w:val="005A7AD4"/>
    <w:rsid w:val="005B0642"/>
    <w:rsid w:val="005B0A6A"/>
    <w:rsid w:val="005B1303"/>
    <w:rsid w:val="005B206A"/>
    <w:rsid w:val="005B2194"/>
    <w:rsid w:val="005B2A48"/>
    <w:rsid w:val="005B2A87"/>
    <w:rsid w:val="005B2B36"/>
    <w:rsid w:val="005B2BEF"/>
    <w:rsid w:val="005B315F"/>
    <w:rsid w:val="005B3717"/>
    <w:rsid w:val="005B4CC1"/>
    <w:rsid w:val="005B5BBA"/>
    <w:rsid w:val="005B7113"/>
    <w:rsid w:val="005B7874"/>
    <w:rsid w:val="005C01A8"/>
    <w:rsid w:val="005C0225"/>
    <w:rsid w:val="005C0239"/>
    <w:rsid w:val="005C0577"/>
    <w:rsid w:val="005C0B06"/>
    <w:rsid w:val="005C0EAE"/>
    <w:rsid w:val="005C18FD"/>
    <w:rsid w:val="005C1E79"/>
    <w:rsid w:val="005C20FC"/>
    <w:rsid w:val="005C3116"/>
    <w:rsid w:val="005C432B"/>
    <w:rsid w:val="005C45EA"/>
    <w:rsid w:val="005C45FA"/>
    <w:rsid w:val="005C797D"/>
    <w:rsid w:val="005C7CDB"/>
    <w:rsid w:val="005D006B"/>
    <w:rsid w:val="005D16B3"/>
    <w:rsid w:val="005D249A"/>
    <w:rsid w:val="005D2B9F"/>
    <w:rsid w:val="005D5D89"/>
    <w:rsid w:val="005D6CFD"/>
    <w:rsid w:val="005D78F2"/>
    <w:rsid w:val="005E047E"/>
    <w:rsid w:val="005E094C"/>
    <w:rsid w:val="005E13B8"/>
    <w:rsid w:val="005E2D73"/>
    <w:rsid w:val="005E3ECA"/>
    <w:rsid w:val="005E4221"/>
    <w:rsid w:val="005E462C"/>
    <w:rsid w:val="005E4CBF"/>
    <w:rsid w:val="005E518D"/>
    <w:rsid w:val="005E6FC7"/>
    <w:rsid w:val="005F0280"/>
    <w:rsid w:val="005F03DC"/>
    <w:rsid w:val="005F081F"/>
    <w:rsid w:val="005F1AE3"/>
    <w:rsid w:val="005F2482"/>
    <w:rsid w:val="005F2C11"/>
    <w:rsid w:val="005F3454"/>
    <w:rsid w:val="005F3849"/>
    <w:rsid w:val="005F4079"/>
    <w:rsid w:val="005F4505"/>
    <w:rsid w:val="005F481F"/>
    <w:rsid w:val="005F5441"/>
    <w:rsid w:val="005F6BA5"/>
    <w:rsid w:val="005F7674"/>
    <w:rsid w:val="005F7C18"/>
    <w:rsid w:val="0060007C"/>
    <w:rsid w:val="006019C3"/>
    <w:rsid w:val="00602D8F"/>
    <w:rsid w:val="006030AD"/>
    <w:rsid w:val="006041EA"/>
    <w:rsid w:val="006042AA"/>
    <w:rsid w:val="00604853"/>
    <w:rsid w:val="00607E06"/>
    <w:rsid w:val="00610BAF"/>
    <w:rsid w:val="006131EF"/>
    <w:rsid w:val="00614D48"/>
    <w:rsid w:val="00615683"/>
    <w:rsid w:val="0061698B"/>
    <w:rsid w:val="0062074B"/>
    <w:rsid w:val="00621606"/>
    <w:rsid w:val="00622CDF"/>
    <w:rsid w:val="00622E53"/>
    <w:rsid w:val="006242C9"/>
    <w:rsid w:val="006245F1"/>
    <w:rsid w:val="00624894"/>
    <w:rsid w:val="00624A91"/>
    <w:rsid w:val="00624A94"/>
    <w:rsid w:val="00627B8E"/>
    <w:rsid w:val="00630196"/>
    <w:rsid w:val="0063063D"/>
    <w:rsid w:val="006316AE"/>
    <w:rsid w:val="00632A4A"/>
    <w:rsid w:val="00633628"/>
    <w:rsid w:val="00633D1F"/>
    <w:rsid w:val="00634E11"/>
    <w:rsid w:val="00634E4B"/>
    <w:rsid w:val="00635277"/>
    <w:rsid w:val="006361D7"/>
    <w:rsid w:val="00636E0E"/>
    <w:rsid w:val="00637EFE"/>
    <w:rsid w:val="0064074A"/>
    <w:rsid w:val="00642AA1"/>
    <w:rsid w:val="00642D31"/>
    <w:rsid w:val="006439FD"/>
    <w:rsid w:val="00643B47"/>
    <w:rsid w:val="00644553"/>
    <w:rsid w:val="00644719"/>
    <w:rsid w:val="00645DE5"/>
    <w:rsid w:val="006476F8"/>
    <w:rsid w:val="00647F34"/>
    <w:rsid w:val="006504A3"/>
    <w:rsid w:val="00650C81"/>
    <w:rsid w:val="006534B6"/>
    <w:rsid w:val="006539AB"/>
    <w:rsid w:val="00654967"/>
    <w:rsid w:val="00654EED"/>
    <w:rsid w:val="00656DAA"/>
    <w:rsid w:val="006628CC"/>
    <w:rsid w:val="00662D0A"/>
    <w:rsid w:val="00663B37"/>
    <w:rsid w:val="00663F86"/>
    <w:rsid w:val="00664D51"/>
    <w:rsid w:val="00670556"/>
    <w:rsid w:val="006707C5"/>
    <w:rsid w:val="00671126"/>
    <w:rsid w:val="006713CF"/>
    <w:rsid w:val="006727D4"/>
    <w:rsid w:val="00672AAC"/>
    <w:rsid w:val="006745A9"/>
    <w:rsid w:val="006747D0"/>
    <w:rsid w:val="0067613F"/>
    <w:rsid w:val="00676244"/>
    <w:rsid w:val="00676728"/>
    <w:rsid w:val="00677300"/>
    <w:rsid w:val="006810D1"/>
    <w:rsid w:val="0068240D"/>
    <w:rsid w:val="00683CE5"/>
    <w:rsid w:val="00684FA6"/>
    <w:rsid w:val="00686358"/>
    <w:rsid w:val="00686D6F"/>
    <w:rsid w:val="00687A2D"/>
    <w:rsid w:val="00690159"/>
    <w:rsid w:val="006905A7"/>
    <w:rsid w:val="0069089B"/>
    <w:rsid w:val="00690C4E"/>
    <w:rsid w:val="00690FF2"/>
    <w:rsid w:val="006911E9"/>
    <w:rsid w:val="00691265"/>
    <w:rsid w:val="00691456"/>
    <w:rsid w:val="00691CB6"/>
    <w:rsid w:val="00691E2B"/>
    <w:rsid w:val="006924F0"/>
    <w:rsid w:val="0069264E"/>
    <w:rsid w:val="00692A68"/>
    <w:rsid w:val="00692D5A"/>
    <w:rsid w:val="00693F60"/>
    <w:rsid w:val="00694B8D"/>
    <w:rsid w:val="00695236"/>
    <w:rsid w:val="0069557B"/>
    <w:rsid w:val="00696490"/>
    <w:rsid w:val="006969D4"/>
    <w:rsid w:val="006976D8"/>
    <w:rsid w:val="0069777E"/>
    <w:rsid w:val="0069784E"/>
    <w:rsid w:val="00697F9E"/>
    <w:rsid w:val="006A0BDB"/>
    <w:rsid w:val="006A270C"/>
    <w:rsid w:val="006A39CD"/>
    <w:rsid w:val="006A4A39"/>
    <w:rsid w:val="006A506C"/>
    <w:rsid w:val="006A5208"/>
    <w:rsid w:val="006A53C8"/>
    <w:rsid w:val="006A5C75"/>
    <w:rsid w:val="006A6BBF"/>
    <w:rsid w:val="006A72E7"/>
    <w:rsid w:val="006A7DC5"/>
    <w:rsid w:val="006B0008"/>
    <w:rsid w:val="006B0306"/>
    <w:rsid w:val="006B0FFC"/>
    <w:rsid w:val="006B17E4"/>
    <w:rsid w:val="006B1CD6"/>
    <w:rsid w:val="006B3B59"/>
    <w:rsid w:val="006B3F5E"/>
    <w:rsid w:val="006B3F9D"/>
    <w:rsid w:val="006B488F"/>
    <w:rsid w:val="006B4B50"/>
    <w:rsid w:val="006B512B"/>
    <w:rsid w:val="006B6D69"/>
    <w:rsid w:val="006B7739"/>
    <w:rsid w:val="006C196D"/>
    <w:rsid w:val="006C3F8D"/>
    <w:rsid w:val="006C470C"/>
    <w:rsid w:val="006C54C5"/>
    <w:rsid w:val="006C62BE"/>
    <w:rsid w:val="006C6711"/>
    <w:rsid w:val="006C6A19"/>
    <w:rsid w:val="006C6CED"/>
    <w:rsid w:val="006D03C7"/>
    <w:rsid w:val="006D0841"/>
    <w:rsid w:val="006D09A8"/>
    <w:rsid w:val="006D2341"/>
    <w:rsid w:val="006D2FA7"/>
    <w:rsid w:val="006D587E"/>
    <w:rsid w:val="006D5A05"/>
    <w:rsid w:val="006D6B59"/>
    <w:rsid w:val="006D6CDF"/>
    <w:rsid w:val="006D77C1"/>
    <w:rsid w:val="006E0235"/>
    <w:rsid w:val="006E0874"/>
    <w:rsid w:val="006E0CE7"/>
    <w:rsid w:val="006E0EF4"/>
    <w:rsid w:val="006E13AB"/>
    <w:rsid w:val="006E2497"/>
    <w:rsid w:val="006E26C6"/>
    <w:rsid w:val="006E2C57"/>
    <w:rsid w:val="006E321B"/>
    <w:rsid w:val="006E56C2"/>
    <w:rsid w:val="006E699E"/>
    <w:rsid w:val="006E74A6"/>
    <w:rsid w:val="006F08CB"/>
    <w:rsid w:val="006F1864"/>
    <w:rsid w:val="006F245B"/>
    <w:rsid w:val="006F2D20"/>
    <w:rsid w:val="006F3C67"/>
    <w:rsid w:val="006F3C6D"/>
    <w:rsid w:val="006F3DDA"/>
    <w:rsid w:val="006F42F3"/>
    <w:rsid w:val="006F4799"/>
    <w:rsid w:val="006F504A"/>
    <w:rsid w:val="006F505F"/>
    <w:rsid w:val="006F537B"/>
    <w:rsid w:val="006F6147"/>
    <w:rsid w:val="006F7627"/>
    <w:rsid w:val="00701479"/>
    <w:rsid w:val="007022A5"/>
    <w:rsid w:val="00702BEB"/>
    <w:rsid w:val="00702CD0"/>
    <w:rsid w:val="00703602"/>
    <w:rsid w:val="00703A2D"/>
    <w:rsid w:val="00704315"/>
    <w:rsid w:val="007048C6"/>
    <w:rsid w:val="00706260"/>
    <w:rsid w:val="00706366"/>
    <w:rsid w:val="0071039E"/>
    <w:rsid w:val="00712131"/>
    <w:rsid w:val="007126DF"/>
    <w:rsid w:val="007132CD"/>
    <w:rsid w:val="007145FB"/>
    <w:rsid w:val="00716399"/>
    <w:rsid w:val="007169FA"/>
    <w:rsid w:val="00716BF2"/>
    <w:rsid w:val="0071749C"/>
    <w:rsid w:val="00717AFB"/>
    <w:rsid w:val="00717E47"/>
    <w:rsid w:val="0072076D"/>
    <w:rsid w:val="007208E3"/>
    <w:rsid w:val="007212FC"/>
    <w:rsid w:val="00721385"/>
    <w:rsid w:val="007213BF"/>
    <w:rsid w:val="00721D6C"/>
    <w:rsid w:val="00722292"/>
    <w:rsid w:val="00722BA1"/>
    <w:rsid w:val="00723488"/>
    <w:rsid w:val="0072474B"/>
    <w:rsid w:val="00726F76"/>
    <w:rsid w:val="00727084"/>
    <w:rsid w:val="00727A95"/>
    <w:rsid w:val="00730573"/>
    <w:rsid w:val="00730A80"/>
    <w:rsid w:val="00731B1B"/>
    <w:rsid w:val="007328CD"/>
    <w:rsid w:val="00732E78"/>
    <w:rsid w:val="007338A6"/>
    <w:rsid w:val="00733BD4"/>
    <w:rsid w:val="007343C8"/>
    <w:rsid w:val="0073472D"/>
    <w:rsid w:val="0073493B"/>
    <w:rsid w:val="007353ED"/>
    <w:rsid w:val="00735BE1"/>
    <w:rsid w:val="00736861"/>
    <w:rsid w:val="00737668"/>
    <w:rsid w:val="00740658"/>
    <w:rsid w:val="00742CA4"/>
    <w:rsid w:val="007438AA"/>
    <w:rsid w:val="00743A9B"/>
    <w:rsid w:val="007445B3"/>
    <w:rsid w:val="00744DA8"/>
    <w:rsid w:val="00745491"/>
    <w:rsid w:val="007457EC"/>
    <w:rsid w:val="007477B9"/>
    <w:rsid w:val="007538E8"/>
    <w:rsid w:val="007543B0"/>
    <w:rsid w:val="007551B1"/>
    <w:rsid w:val="00756D8B"/>
    <w:rsid w:val="0076019C"/>
    <w:rsid w:val="007625B9"/>
    <w:rsid w:val="00763CE2"/>
    <w:rsid w:val="007649B6"/>
    <w:rsid w:val="00764FA0"/>
    <w:rsid w:val="00765DB0"/>
    <w:rsid w:val="00766E6E"/>
    <w:rsid w:val="0076742D"/>
    <w:rsid w:val="00767AB1"/>
    <w:rsid w:val="00767E18"/>
    <w:rsid w:val="00771F88"/>
    <w:rsid w:val="00772115"/>
    <w:rsid w:val="007726D3"/>
    <w:rsid w:val="0077292D"/>
    <w:rsid w:val="00773FCE"/>
    <w:rsid w:val="00774955"/>
    <w:rsid w:val="00775115"/>
    <w:rsid w:val="007759E9"/>
    <w:rsid w:val="00776A25"/>
    <w:rsid w:val="007809E8"/>
    <w:rsid w:val="00782A7F"/>
    <w:rsid w:val="00782B4A"/>
    <w:rsid w:val="00784A4C"/>
    <w:rsid w:val="00784AF3"/>
    <w:rsid w:val="00785CE4"/>
    <w:rsid w:val="00786D0E"/>
    <w:rsid w:val="00790CA9"/>
    <w:rsid w:val="007914BC"/>
    <w:rsid w:val="00792184"/>
    <w:rsid w:val="00793181"/>
    <w:rsid w:val="0079319B"/>
    <w:rsid w:val="00793B56"/>
    <w:rsid w:val="007940D1"/>
    <w:rsid w:val="0079437A"/>
    <w:rsid w:val="00795D43"/>
    <w:rsid w:val="00795F28"/>
    <w:rsid w:val="00795F79"/>
    <w:rsid w:val="0079648E"/>
    <w:rsid w:val="00797A23"/>
    <w:rsid w:val="00797BD7"/>
    <w:rsid w:val="00797C1F"/>
    <w:rsid w:val="00797F43"/>
    <w:rsid w:val="007A0659"/>
    <w:rsid w:val="007A1452"/>
    <w:rsid w:val="007A2104"/>
    <w:rsid w:val="007A215E"/>
    <w:rsid w:val="007A2DDF"/>
    <w:rsid w:val="007A3AF8"/>
    <w:rsid w:val="007A49E8"/>
    <w:rsid w:val="007A63D9"/>
    <w:rsid w:val="007A6E38"/>
    <w:rsid w:val="007A71A4"/>
    <w:rsid w:val="007A71CE"/>
    <w:rsid w:val="007A762D"/>
    <w:rsid w:val="007A7698"/>
    <w:rsid w:val="007B00C3"/>
    <w:rsid w:val="007B04E6"/>
    <w:rsid w:val="007B0BA5"/>
    <w:rsid w:val="007B1177"/>
    <w:rsid w:val="007B1375"/>
    <w:rsid w:val="007B16AE"/>
    <w:rsid w:val="007B241D"/>
    <w:rsid w:val="007B2741"/>
    <w:rsid w:val="007B3ED4"/>
    <w:rsid w:val="007B47F5"/>
    <w:rsid w:val="007B4DE8"/>
    <w:rsid w:val="007B4F21"/>
    <w:rsid w:val="007B50E0"/>
    <w:rsid w:val="007B7FDD"/>
    <w:rsid w:val="007C0E92"/>
    <w:rsid w:val="007C0FEE"/>
    <w:rsid w:val="007C13CA"/>
    <w:rsid w:val="007C1C32"/>
    <w:rsid w:val="007C2CA9"/>
    <w:rsid w:val="007C3DB6"/>
    <w:rsid w:val="007C3DE8"/>
    <w:rsid w:val="007C45CD"/>
    <w:rsid w:val="007C4CF1"/>
    <w:rsid w:val="007C500B"/>
    <w:rsid w:val="007C7A6B"/>
    <w:rsid w:val="007D2A55"/>
    <w:rsid w:val="007D2B29"/>
    <w:rsid w:val="007D2BBA"/>
    <w:rsid w:val="007D2EE4"/>
    <w:rsid w:val="007D3178"/>
    <w:rsid w:val="007D40F9"/>
    <w:rsid w:val="007D4D2A"/>
    <w:rsid w:val="007D5254"/>
    <w:rsid w:val="007D58D4"/>
    <w:rsid w:val="007D621A"/>
    <w:rsid w:val="007D6B16"/>
    <w:rsid w:val="007D79DD"/>
    <w:rsid w:val="007D7ADE"/>
    <w:rsid w:val="007E0656"/>
    <w:rsid w:val="007E1065"/>
    <w:rsid w:val="007E17E0"/>
    <w:rsid w:val="007E2534"/>
    <w:rsid w:val="007E2B10"/>
    <w:rsid w:val="007E47F2"/>
    <w:rsid w:val="007E4AC4"/>
    <w:rsid w:val="007E4B3D"/>
    <w:rsid w:val="007E62CF"/>
    <w:rsid w:val="007E6799"/>
    <w:rsid w:val="007E6CF4"/>
    <w:rsid w:val="007E7A6B"/>
    <w:rsid w:val="007E7D9F"/>
    <w:rsid w:val="007F032B"/>
    <w:rsid w:val="007F1908"/>
    <w:rsid w:val="007F2DE5"/>
    <w:rsid w:val="007F4E96"/>
    <w:rsid w:val="007F53F7"/>
    <w:rsid w:val="007F5BA6"/>
    <w:rsid w:val="007F766E"/>
    <w:rsid w:val="007F771D"/>
    <w:rsid w:val="007F7A43"/>
    <w:rsid w:val="0080070C"/>
    <w:rsid w:val="00801D91"/>
    <w:rsid w:val="00802D22"/>
    <w:rsid w:val="00804514"/>
    <w:rsid w:val="00804AC2"/>
    <w:rsid w:val="008059FF"/>
    <w:rsid w:val="00805BE9"/>
    <w:rsid w:val="008063E0"/>
    <w:rsid w:val="008067DE"/>
    <w:rsid w:val="008111C6"/>
    <w:rsid w:val="00811818"/>
    <w:rsid w:val="00811D54"/>
    <w:rsid w:val="00812E8B"/>
    <w:rsid w:val="0081389E"/>
    <w:rsid w:val="008146D7"/>
    <w:rsid w:val="008153FD"/>
    <w:rsid w:val="00815789"/>
    <w:rsid w:val="008158B6"/>
    <w:rsid w:val="008160ED"/>
    <w:rsid w:val="008172EC"/>
    <w:rsid w:val="0082182A"/>
    <w:rsid w:val="00821B58"/>
    <w:rsid w:val="00821CCF"/>
    <w:rsid w:val="00821DE1"/>
    <w:rsid w:val="00822549"/>
    <w:rsid w:val="008237E6"/>
    <w:rsid w:val="00825086"/>
    <w:rsid w:val="00825632"/>
    <w:rsid w:val="00825B58"/>
    <w:rsid w:val="00825E20"/>
    <w:rsid w:val="008272AC"/>
    <w:rsid w:val="00827970"/>
    <w:rsid w:val="00827F2D"/>
    <w:rsid w:val="008311E6"/>
    <w:rsid w:val="008313D5"/>
    <w:rsid w:val="00831460"/>
    <w:rsid w:val="008319EF"/>
    <w:rsid w:val="00831BB4"/>
    <w:rsid w:val="00832476"/>
    <w:rsid w:val="008327A0"/>
    <w:rsid w:val="008352B1"/>
    <w:rsid w:val="008358D2"/>
    <w:rsid w:val="0083712C"/>
    <w:rsid w:val="00837386"/>
    <w:rsid w:val="00837AD5"/>
    <w:rsid w:val="00840DF2"/>
    <w:rsid w:val="00841352"/>
    <w:rsid w:val="0084277E"/>
    <w:rsid w:val="0084297D"/>
    <w:rsid w:val="00842CC9"/>
    <w:rsid w:val="008446AD"/>
    <w:rsid w:val="00846A23"/>
    <w:rsid w:val="00847ADC"/>
    <w:rsid w:val="00850B83"/>
    <w:rsid w:val="00851DC2"/>
    <w:rsid w:val="008530DE"/>
    <w:rsid w:val="00853871"/>
    <w:rsid w:val="00854368"/>
    <w:rsid w:val="008566A9"/>
    <w:rsid w:val="0085676B"/>
    <w:rsid w:val="00857983"/>
    <w:rsid w:val="0086020E"/>
    <w:rsid w:val="00860790"/>
    <w:rsid w:val="00860795"/>
    <w:rsid w:val="008609A8"/>
    <w:rsid w:val="008620FE"/>
    <w:rsid w:val="0086227D"/>
    <w:rsid w:val="00862497"/>
    <w:rsid w:val="00862F9A"/>
    <w:rsid w:val="008648DA"/>
    <w:rsid w:val="00865F72"/>
    <w:rsid w:val="008706B6"/>
    <w:rsid w:val="00870BFD"/>
    <w:rsid w:val="00870CBC"/>
    <w:rsid w:val="00870CC5"/>
    <w:rsid w:val="008714DD"/>
    <w:rsid w:val="00871D7E"/>
    <w:rsid w:val="00872AF8"/>
    <w:rsid w:val="008733B8"/>
    <w:rsid w:val="00873E3F"/>
    <w:rsid w:val="00874168"/>
    <w:rsid w:val="00874562"/>
    <w:rsid w:val="00874878"/>
    <w:rsid w:val="00874BD2"/>
    <w:rsid w:val="008753CF"/>
    <w:rsid w:val="008753D8"/>
    <w:rsid w:val="008757BC"/>
    <w:rsid w:val="008769BF"/>
    <w:rsid w:val="0087734D"/>
    <w:rsid w:val="008800D0"/>
    <w:rsid w:val="008804ED"/>
    <w:rsid w:val="00881776"/>
    <w:rsid w:val="00881D7D"/>
    <w:rsid w:val="00882174"/>
    <w:rsid w:val="0088233B"/>
    <w:rsid w:val="00882751"/>
    <w:rsid w:val="00882B48"/>
    <w:rsid w:val="00883C18"/>
    <w:rsid w:val="00885241"/>
    <w:rsid w:val="008861C0"/>
    <w:rsid w:val="00886246"/>
    <w:rsid w:val="0088699C"/>
    <w:rsid w:val="0088792E"/>
    <w:rsid w:val="00887D1E"/>
    <w:rsid w:val="00890ACD"/>
    <w:rsid w:val="00890EA3"/>
    <w:rsid w:val="0089124D"/>
    <w:rsid w:val="00892B8A"/>
    <w:rsid w:val="008933E7"/>
    <w:rsid w:val="0089571B"/>
    <w:rsid w:val="00895750"/>
    <w:rsid w:val="00896D41"/>
    <w:rsid w:val="00896F8B"/>
    <w:rsid w:val="0089707F"/>
    <w:rsid w:val="008A06D1"/>
    <w:rsid w:val="008A0E89"/>
    <w:rsid w:val="008A1872"/>
    <w:rsid w:val="008A1BAD"/>
    <w:rsid w:val="008A1CF6"/>
    <w:rsid w:val="008A238A"/>
    <w:rsid w:val="008A2901"/>
    <w:rsid w:val="008A3CB1"/>
    <w:rsid w:val="008A48D9"/>
    <w:rsid w:val="008A5587"/>
    <w:rsid w:val="008A5601"/>
    <w:rsid w:val="008A58D6"/>
    <w:rsid w:val="008A5B8A"/>
    <w:rsid w:val="008A5CDE"/>
    <w:rsid w:val="008A5D82"/>
    <w:rsid w:val="008A7076"/>
    <w:rsid w:val="008A7DEB"/>
    <w:rsid w:val="008B1244"/>
    <w:rsid w:val="008B1976"/>
    <w:rsid w:val="008B2483"/>
    <w:rsid w:val="008B33AD"/>
    <w:rsid w:val="008B3467"/>
    <w:rsid w:val="008B361F"/>
    <w:rsid w:val="008B575E"/>
    <w:rsid w:val="008B5D31"/>
    <w:rsid w:val="008B6360"/>
    <w:rsid w:val="008B690C"/>
    <w:rsid w:val="008B6982"/>
    <w:rsid w:val="008B6F1B"/>
    <w:rsid w:val="008B72DA"/>
    <w:rsid w:val="008B78E8"/>
    <w:rsid w:val="008C029A"/>
    <w:rsid w:val="008C053D"/>
    <w:rsid w:val="008C0B28"/>
    <w:rsid w:val="008C1043"/>
    <w:rsid w:val="008C2FC7"/>
    <w:rsid w:val="008C33F1"/>
    <w:rsid w:val="008C4749"/>
    <w:rsid w:val="008C4FAF"/>
    <w:rsid w:val="008C5955"/>
    <w:rsid w:val="008D0878"/>
    <w:rsid w:val="008D0982"/>
    <w:rsid w:val="008D0E95"/>
    <w:rsid w:val="008D15F0"/>
    <w:rsid w:val="008D5711"/>
    <w:rsid w:val="008D5883"/>
    <w:rsid w:val="008D5926"/>
    <w:rsid w:val="008D7C15"/>
    <w:rsid w:val="008E117C"/>
    <w:rsid w:val="008E1D77"/>
    <w:rsid w:val="008E31B6"/>
    <w:rsid w:val="008E4DF4"/>
    <w:rsid w:val="008E6888"/>
    <w:rsid w:val="008E69E2"/>
    <w:rsid w:val="008F0038"/>
    <w:rsid w:val="008F01E1"/>
    <w:rsid w:val="008F055B"/>
    <w:rsid w:val="008F0859"/>
    <w:rsid w:val="008F221F"/>
    <w:rsid w:val="008F254C"/>
    <w:rsid w:val="008F3D04"/>
    <w:rsid w:val="008F3E79"/>
    <w:rsid w:val="008F541B"/>
    <w:rsid w:val="008F7E63"/>
    <w:rsid w:val="00900F25"/>
    <w:rsid w:val="00901352"/>
    <w:rsid w:val="00901C31"/>
    <w:rsid w:val="00902E77"/>
    <w:rsid w:val="0090359D"/>
    <w:rsid w:val="00905EA1"/>
    <w:rsid w:val="0090632B"/>
    <w:rsid w:val="0090646C"/>
    <w:rsid w:val="009074C0"/>
    <w:rsid w:val="00907C56"/>
    <w:rsid w:val="00910137"/>
    <w:rsid w:val="009101A9"/>
    <w:rsid w:val="009101D2"/>
    <w:rsid w:val="009109C9"/>
    <w:rsid w:val="0091219F"/>
    <w:rsid w:val="00914396"/>
    <w:rsid w:val="009155FF"/>
    <w:rsid w:val="00916347"/>
    <w:rsid w:val="009203C0"/>
    <w:rsid w:val="00920CA8"/>
    <w:rsid w:val="00921AD3"/>
    <w:rsid w:val="00921CAE"/>
    <w:rsid w:val="00922CD0"/>
    <w:rsid w:val="009248F3"/>
    <w:rsid w:val="0092492C"/>
    <w:rsid w:val="009256D5"/>
    <w:rsid w:val="00925B9D"/>
    <w:rsid w:val="00926BE4"/>
    <w:rsid w:val="00926C08"/>
    <w:rsid w:val="00926C5F"/>
    <w:rsid w:val="0092734E"/>
    <w:rsid w:val="00930486"/>
    <w:rsid w:val="009309E4"/>
    <w:rsid w:val="009326D6"/>
    <w:rsid w:val="00933368"/>
    <w:rsid w:val="00933836"/>
    <w:rsid w:val="00933994"/>
    <w:rsid w:val="00933B04"/>
    <w:rsid w:val="00934436"/>
    <w:rsid w:val="00935231"/>
    <w:rsid w:val="00935422"/>
    <w:rsid w:val="00935572"/>
    <w:rsid w:val="00935C2C"/>
    <w:rsid w:val="00936BA6"/>
    <w:rsid w:val="00937026"/>
    <w:rsid w:val="009404E3"/>
    <w:rsid w:val="009405AF"/>
    <w:rsid w:val="009407E6"/>
    <w:rsid w:val="00943FCD"/>
    <w:rsid w:val="00945BF6"/>
    <w:rsid w:val="00945CA0"/>
    <w:rsid w:val="00946313"/>
    <w:rsid w:val="009467A3"/>
    <w:rsid w:val="009473D5"/>
    <w:rsid w:val="009502E7"/>
    <w:rsid w:val="00950503"/>
    <w:rsid w:val="00950877"/>
    <w:rsid w:val="00950DEF"/>
    <w:rsid w:val="00951868"/>
    <w:rsid w:val="00952F2E"/>
    <w:rsid w:val="00953911"/>
    <w:rsid w:val="00953B22"/>
    <w:rsid w:val="00954D12"/>
    <w:rsid w:val="00955F37"/>
    <w:rsid w:val="0095669A"/>
    <w:rsid w:val="00957F6B"/>
    <w:rsid w:val="00960A3F"/>
    <w:rsid w:val="00961812"/>
    <w:rsid w:val="00961828"/>
    <w:rsid w:val="00963135"/>
    <w:rsid w:val="00963708"/>
    <w:rsid w:val="00965529"/>
    <w:rsid w:val="0096761E"/>
    <w:rsid w:val="00967745"/>
    <w:rsid w:val="00970835"/>
    <w:rsid w:val="00970B33"/>
    <w:rsid w:val="009723AE"/>
    <w:rsid w:val="00972735"/>
    <w:rsid w:val="009736BE"/>
    <w:rsid w:val="00973A20"/>
    <w:rsid w:val="0097705F"/>
    <w:rsid w:val="00977B6D"/>
    <w:rsid w:val="009807D8"/>
    <w:rsid w:val="00982BC9"/>
    <w:rsid w:val="00984421"/>
    <w:rsid w:val="009849EE"/>
    <w:rsid w:val="00984BCA"/>
    <w:rsid w:val="00985A05"/>
    <w:rsid w:val="0099179D"/>
    <w:rsid w:val="00992099"/>
    <w:rsid w:val="0099289C"/>
    <w:rsid w:val="00993DCD"/>
    <w:rsid w:val="00995415"/>
    <w:rsid w:val="009972F3"/>
    <w:rsid w:val="00997EB1"/>
    <w:rsid w:val="00997F38"/>
    <w:rsid w:val="009A08A1"/>
    <w:rsid w:val="009A1FEC"/>
    <w:rsid w:val="009A2791"/>
    <w:rsid w:val="009A3FCC"/>
    <w:rsid w:val="009A6284"/>
    <w:rsid w:val="009A70DD"/>
    <w:rsid w:val="009A719D"/>
    <w:rsid w:val="009B0A31"/>
    <w:rsid w:val="009B14FE"/>
    <w:rsid w:val="009B1F18"/>
    <w:rsid w:val="009B2126"/>
    <w:rsid w:val="009B3939"/>
    <w:rsid w:val="009B3D89"/>
    <w:rsid w:val="009B3EA6"/>
    <w:rsid w:val="009B450B"/>
    <w:rsid w:val="009B71E9"/>
    <w:rsid w:val="009B7453"/>
    <w:rsid w:val="009B7B04"/>
    <w:rsid w:val="009C18AC"/>
    <w:rsid w:val="009C2432"/>
    <w:rsid w:val="009C3B71"/>
    <w:rsid w:val="009C472E"/>
    <w:rsid w:val="009C4F66"/>
    <w:rsid w:val="009C58BB"/>
    <w:rsid w:val="009C6201"/>
    <w:rsid w:val="009C6343"/>
    <w:rsid w:val="009C677B"/>
    <w:rsid w:val="009D159D"/>
    <w:rsid w:val="009D22B1"/>
    <w:rsid w:val="009D2995"/>
    <w:rsid w:val="009D54CA"/>
    <w:rsid w:val="009D5C29"/>
    <w:rsid w:val="009D649F"/>
    <w:rsid w:val="009D657A"/>
    <w:rsid w:val="009D7307"/>
    <w:rsid w:val="009E0B4B"/>
    <w:rsid w:val="009E0E68"/>
    <w:rsid w:val="009E0F57"/>
    <w:rsid w:val="009E3523"/>
    <w:rsid w:val="009E52E4"/>
    <w:rsid w:val="009E750A"/>
    <w:rsid w:val="009F06A5"/>
    <w:rsid w:val="009F0861"/>
    <w:rsid w:val="009F10DC"/>
    <w:rsid w:val="009F25AB"/>
    <w:rsid w:val="009F3864"/>
    <w:rsid w:val="009F41F9"/>
    <w:rsid w:val="009F58CD"/>
    <w:rsid w:val="009F6392"/>
    <w:rsid w:val="009F6D81"/>
    <w:rsid w:val="009F7853"/>
    <w:rsid w:val="009F79B7"/>
    <w:rsid w:val="009F7A33"/>
    <w:rsid w:val="00A00BEC"/>
    <w:rsid w:val="00A019EF"/>
    <w:rsid w:val="00A04471"/>
    <w:rsid w:val="00A04878"/>
    <w:rsid w:val="00A04EB2"/>
    <w:rsid w:val="00A04F00"/>
    <w:rsid w:val="00A1148A"/>
    <w:rsid w:val="00A11EF8"/>
    <w:rsid w:val="00A12D0A"/>
    <w:rsid w:val="00A145EE"/>
    <w:rsid w:val="00A14637"/>
    <w:rsid w:val="00A14B53"/>
    <w:rsid w:val="00A14C79"/>
    <w:rsid w:val="00A150F2"/>
    <w:rsid w:val="00A16148"/>
    <w:rsid w:val="00A1626E"/>
    <w:rsid w:val="00A17E34"/>
    <w:rsid w:val="00A17F85"/>
    <w:rsid w:val="00A20888"/>
    <w:rsid w:val="00A20CAF"/>
    <w:rsid w:val="00A238FB"/>
    <w:rsid w:val="00A23B8E"/>
    <w:rsid w:val="00A25CF4"/>
    <w:rsid w:val="00A26B29"/>
    <w:rsid w:val="00A26DCC"/>
    <w:rsid w:val="00A27A4A"/>
    <w:rsid w:val="00A30952"/>
    <w:rsid w:val="00A32179"/>
    <w:rsid w:val="00A33480"/>
    <w:rsid w:val="00A3544A"/>
    <w:rsid w:val="00A361F3"/>
    <w:rsid w:val="00A36E3E"/>
    <w:rsid w:val="00A36EBB"/>
    <w:rsid w:val="00A3725D"/>
    <w:rsid w:val="00A4156F"/>
    <w:rsid w:val="00A41AB6"/>
    <w:rsid w:val="00A42463"/>
    <w:rsid w:val="00A426EE"/>
    <w:rsid w:val="00A43389"/>
    <w:rsid w:val="00A43453"/>
    <w:rsid w:val="00A435B8"/>
    <w:rsid w:val="00A44489"/>
    <w:rsid w:val="00A4501F"/>
    <w:rsid w:val="00A4655E"/>
    <w:rsid w:val="00A46D39"/>
    <w:rsid w:val="00A4761F"/>
    <w:rsid w:val="00A51438"/>
    <w:rsid w:val="00A51617"/>
    <w:rsid w:val="00A51A6E"/>
    <w:rsid w:val="00A52987"/>
    <w:rsid w:val="00A5382D"/>
    <w:rsid w:val="00A53F26"/>
    <w:rsid w:val="00A55C47"/>
    <w:rsid w:val="00A60963"/>
    <w:rsid w:val="00A62B58"/>
    <w:rsid w:val="00A63102"/>
    <w:rsid w:val="00A64077"/>
    <w:rsid w:val="00A646F1"/>
    <w:rsid w:val="00A64CC8"/>
    <w:rsid w:val="00A6539A"/>
    <w:rsid w:val="00A65A8F"/>
    <w:rsid w:val="00A65C59"/>
    <w:rsid w:val="00A65E97"/>
    <w:rsid w:val="00A660B2"/>
    <w:rsid w:val="00A66256"/>
    <w:rsid w:val="00A664E1"/>
    <w:rsid w:val="00A729D5"/>
    <w:rsid w:val="00A72B00"/>
    <w:rsid w:val="00A72D8B"/>
    <w:rsid w:val="00A72FCD"/>
    <w:rsid w:val="00A7409A"/>
    <w:rsid w:val="00A74439"/>
    <w:rsid w:val="00A764FB"/>
    <w:rsid w:val="00A77C47"/>
    <w:rsid w:val="00A80E0C"/>
    <w:rsid w:val="00A813B3"/>
    <w:rsid w:val="00A82EDE"/>
    <w:rsid w:val="00A85598"/>
    <w:rsid w:val="00A85E01"/>
    <w:rsid w:val="00A90822"/>
    <w:rsid w:val="00A9088B"/>
    <w:rsid w:val="00A90946"/>
    <w:rsid w:val="00A9224B"/>
    <w:rsid w:val="00A958C2"/>
    <w:rsid w:val="00A9677C"/>
    <w:rsid w:val="00AA01AB"/>
    <w:rsid w:val="00AA035A"/>
    <w:rsid w:val="00AA122C"/>
    <w:rsid w:val="00AA1B83"/>
    <w:rsid w:val="00AA3BC8"/>
    <w:rsid w:val="00AA4822"/>
    <w:rsid w:val="00AA6294"/>
    <w:rsid w:val="00AA64D6"/>
    <w:rsid w:val="00AA7768"/>
    <w:rsid w:val="00AA7ED8"/>
    <w:rsid w:val="00AB0C32"/>
    <w:rsid w:val="00AB1619"/>
    <w:rsid w:val="00AB32CA"/>
    <w:rsid w:val="00AB32F5"/>
    <w:rsid w:val="00AB365C"/>
    <w:rsid w:val="00AB4D23"/>
    <w:rsid w:val="00AB4EDE"/>
    <w:rsid w:val="00AC03EE"/>
    <w:rsid w:val="00AC0930"/>
    <w:rsid w:val="00AC35F0"/>
    <w:rsid w:val="00AC4422"/>
    <w:rsid w:val="00AC4686"/>
    <w:rsid w:val="00AC47F8"/>
    <w:rsid w:val="00AC763C"/>
    <w:rsid w:val="00AC77E6"/>
    <w:rsid w:val="00AD0C4C"/>
    <w:rsid w:val="00AD321E"/>
    <w:rsid w:val="00AD3332"/>
    <w:rsid w:val="00AD36EC"/>
    <w:rsid w:val="00AD42E6"/>
    <w:rsid w:val="00AD5309"/>
    <w:rsid w:val="00AD5ADA"/>
    <w:rsid w:val="00AD6A4E"/>
    <w:rsid w:val="00AD7CCF"/>
    <w:rsid w:val="00AE1063"/>
    <w:rsid w:val="00AE16D0"/>
    <w:rsid w:val="00AE2857"/>
    <w:rsid w:val="00AE2A72"/>
    <w:rsid w:val="00AE3305"/>
    <w:rsid w:val="00AE3EDF"/>
    <w:rsid w:val="00AE4C4B"/>
    <w:rsid w:val="00AE5162"/>
    <w:rsid w:val="00AE70C2"/>
    <w:rsid w:val="00AF001C"/>
    <w:rsid w:val="00AF0986"/>
    <w:rsid w:val="00AF36E5"/>
    <w:rsid w:val="00AF3938"/>
    <w:rsid w:val="00AF491F"/>
    <w:rsid w:val="00AF4DBA"/>
    <w:rsid w:val="00AF54D6"/>
    <w:rsid w:val="00AF584D"/>
    <w:rsid w:val="00AF688A"/>
    <w:rsid w:val="00AF6913"/>
    <w:rsid w:val="00AF6ACB"/>
    <w:rsid w:val="00AF7F43"/>
    <w:rsid w:val="00B00C1B"/>
    <w:rsid w:val="00B01346"/>
    <w:rsid w:val="00B01868"/>
    <w:rsid w:val="00B01E91"/>
    <w:rsid w:val="00B02B09"/>
    <w:rsid w:val="00B02D59"/>
    <w:rsid w:val="00B031DC"/>
    <w:rsid w:val="00B037B4"/>
    <w:rsid w:val="00B03BDC"/>
    <w:rsid w:val="00B043D8"/>
    <w:rsid w:val="00B04B6C"/>
    <w:rsid w:val="00B05359"/>
    <w:rsid w:val="00B10C86"/>
    <w:rsid w:val="00B10F28"/>
    <w:rsid w:val="00B12914"/>
    <w:rsid w:val="00B1334D"/>
    <w:rsid w:val="00B13EC5"/>
    <w:rsid w:val="00B16256"/>
    <w:rsid w:val="00B162A9"/>
    <w:rsid w:val="00B166B7"/>
    <w:rsid w:val="00B16C23"/>
    <w:rsid w:val="00B17369"/>
    <w:rsid w:val="00B177AC"/>
    <w:rsid w:val="00B204BC"/>
    <w:rsid w:val="00B204D6"/>
    <w:rsid w:val="00B20F1D"/>
    <w:rsid w:val="00B215EA"/>
    <w:rsid w:val="00B21C64"/>
    <w:rsid w:val="00B234B8"/>
    <w:rsid w:val="00B26839"/>
    <w:rsid w:val="00B268C8"/>
    <w:rsid w:val="00B26A4F"/>
    <w:rsid w:val="00B27854"/>
    <w:rsid w:val="00B30223"/>
    <w:rsid w:val="00B30370"/>
    <w:rsid w:val="00B3111E"/>
    <w:rsid w:val="00B31539"/>
    <w:rsid w:val="00B31954"/>
    <w:rsid w:val="00B327D5"/>
    <w:rsid w:val="00B33D86"/>
    <w:rsid w:val="00B3511E"/>
    <w:rsid w:val="00B368B3"/>
    <w:rsid w:val="00B3738C"/>
    <w:rsid w:val="00B37BA3"/>
    <w:rsid w:val="00B37DE2"/>
    <w:rsid w:val="00B411FC"/>
    <w:rsid w:val="00B43311"/>
    <w:rsid w:val="00B43A11"/>
    <w:rsid w:val="00B4639A"/>
    <w:rsid w:val="00B4661E"/>
    <w:rsid w:val="00B46FA5"/>
    <w:rsid w:val="00B47529"/>
    <w:rsid w:val="00B50779"/>
    <w:rsid w:val="00B50A72"/>
    <w:rsid w:val="00B50E36"/>
    <w:rsid w:val="00B513DB"/>
    <w:rsid w:val="00B524E9"/>
    <w:rsid w:val="00B525DF"/>
    <w:rsid w:val="00B52890"/>
    <w:rsid w:val="00B54245"/>
    <w:rsid w:val="00B54785"/>
    <w:rsid w:val="00B555A7"/>
    <w:rsid w:val="00B561ED"/>
    <w:rsid w:val="00B56E46"/>
    <w:rsid w:val="00B570B5"/>
    <w:rsid w:val="00B572CB"/>
    <w:rsid w:val="00B60AE5"/>
    <w:rsid w:val="00B621C4"/>
    <w:rsid w:val="00B624CA"/>
    <w:rsid w:val="00B633BD"/>
    <w:rsid w:val="00B638C4"/>
    <w:rsid w:val="00B639F5"/>
    <w:rsid w:val="00B6631F"/>
    <w:rsid w:val="00B66E4A"/>
    <w:rsid w:val="00B677E3"/>
    <w:rsid w:val="00B7279E"/>
    <w:rsid w:val="00B75D5B"/>
    <w:rsid w:val="00B76CB0"/>
    <w:rsid w:val="00B77129"/>
    <w:rsid w:val="00B77E9E"/>
    <w:rsid w:val="00B80BEF"/>
    <w:rsid w:val="00B80C12"/>
    <w:rsid w:val="00B80E86"/>
    <w:rsid w:val="00B82151"/>
    <w:rsid w:val="00B82A0B"/>
    <w:rsid w:val="00B849A9"/>
    <w:rsid w:val="00B84D7F"/>
    <w:rsid w:val="00B8500C"/>
    <w:rsid w:val="00B860B2"/>
    <w:rsid w:val="00B868E7"/>
    <w:rsid w:val="00B87580"/>
    <w:rsid w:val="00B87811"/>
    <w:rsid w:val="00B878CA"/>
    <w:rsid w:val="00B87944"/>
    <w:rsid w:val="00B900E9"/>
    <w:rsid w:val="00B902F2"/>
    <w:rsid w:val="00B91007"/>
    <w:rsid w:val="00B93AE0"/>
    <w:rsid w:val="00B943BE"/>
    <w:rsid w:val="00B9442A"/>
    <w:rsid w:val="00B945D0"/>
    <w:rsid w:val="00B9677C"/>
    <w:rsid w:val="00B97360"/>
    <w:rsid w:val="00BA06A1"/>
    <w:rsid w:val="00BA08FA"/>
    <w:rsid w:val="00BA0AAE"/>
    <w:rsid w:val="00BA0FC4"/>
    <w:rsid w:val="00BA168F"/>
    <w:rsid w:val="00BA1FBE"/>
    <w:rsid w:val="00BA2BC2"/>
    <w:rsid w:val="00BA301D"/>
    <w:rsid w:val="00BA3622"/>
    <w:rsid w:val="00BA3692"/>
    <w:rsid w:val="00BA36E1"/>
    <w:rsid w:val="00BA3A13"/>
    <w:rsid w:val="00BA3D67"/>
    <w:rsid w:val="00BA4C1D"/>
    <w:rsid w:val="00BA756A"/>
    <w:rsid w:val="00BA7906"/>
    <w:rsid w:val="00BB04E8"/>
    <w:rsid w:val="00BB05CF"/>
    <w:rsid w:val="00BB158C"/>
    <w:rsid w:val="00BB194C"/>
    <w:rsid w:val="00BB1F4E"/>
    <w:rsid w:val="00BB2B41"/>
    <w:rsid w:val="00BB2F3F"/>
    <w:rsid w:val="00BC0C6A"/>
    <w:rsid w:val="00BC2EEE"/>
    <w:rsid w:val="00BC3716"/>
    <w:rsid w:val="00BC3E67"/>
    <w:rsid w:val="00BC4CC1"/>
    <w:rsid w:val="00BC507E"/>
    <w:rsid w:val="00BC639F"/>
    <w:rsid w:val="00BC7004"/>
    <w:rsid w:val="00BD0334"/>
    <w:rsid w:val="00BD178B"/>
    <w:rsid w:val="00BD1A10"/>
    <w:rsid w:val="00BD285E"/>
    <w:rsid w:val="00BD3063"/>
    <w:rsid w:val="00BD3893"/>
    <w:rsid w:val="00BD42D6"/>
    <w:rsid w:val="00BD4A65"/>
    <w:rsid w:val="00BD5556"/>
    <w:rsid w:val="00BD5F46"/>
    <w:rsid w:val="00BD75C8"/>
    <w:rsid w:val="00BD7B39"/>
    <w:rsid w:val="00BE0D07"/>
    <w:rsid w:val="00BE1A08"/>
    <w:rsid w:val="00BE2325"/>
    <w:rsid w:val="00BE2755"/>
    <w:rsid w:val="00BE28AA"/>
    <w:rsid w:val="00BE2B8E"/>
    <w:rsid w:val="00BE2D82"/>
    <w:rsid w:val="00BE36CA"/>
    <w:rsid w:val="00BE37D7"/>
    <w:rsid w:val="00BE39EF"/>
    <w:rsid w:val="00BE5088"/>
    <w:rsid w:val="00BE5861"/>
    <w:rsid w:val="00BE5A80"/>
    <w:rsid w:val="00BE7173"/>
    <w:rsid w:val="00BE726A"/>
    <w:rsid w:val="00BF1B41"/>
    <w:rsid w:val="00BF31B3"/>
    <w:rsid w:val="00BF4BF0"/>
    <w:rsid w:val="00BF5049"/>
    <w:rsid w:val="00BF5644"/>
    <w:rsid w:val="00BF5932"/>
    <w:rsid w:val="00BF5944"/>
    <w:rsid w:val="00BF5A6F"/>
    <w:rsid w:val="00BF63EC"/>
    <w:rsid w:val="00BF7366"/>
    <w:rsid w:val="00C00C5D"/>
    <w:rsid w:val="00C00CF4"/>
    <w:rsid w:val="00C02744"/>
    <w:rsid w:val="00C045D9"/>
    <w:rsid w:val="00C04EC1"/>
    <w:rsid w:val="00C05DCA"/>
    <w:rsid w:val="00C1078F"/>
    <w:rsid w:val="00C10958"/>
    <w:rsid w:val="00C1204B"/>
    <w:rsid w:val="00C133E7"/>
    <w:rsid w:val="00C14314"/>
    <w:rsid w:val="00C20A52"/>
    <w:rsid w:val="00C20DDC"/>
    <w:rsid w:val="00C20E06"/>
    <w:rsid w:val="00C2251B"/>
    <w:rsid w:val="00C22CA6"/>
    <w:rsid w:val="00C22DD2"/>
    <w:rsid w:val="00C2437D"/>
    <w:rsid w:val="00C2458F"/>
    <w:rsid w:val="00C25AB8"/>
    <w:rsid w:val="00C27D60"/>
    <w:rsid w:val="00C312D6"/>
    <w:rsid w:val="00C326F9"/>
    <w:rsid w:val="00C3321F"/>
    <w:rsid w:val="00C3395A"/>
    <w:rsid w:val="00C33DFB"/>
    <w:rsid w:val="00C35087"/>
    <w:rsid w:val="00C35C44"/>
    <w:rsid w:val="00C36B64"/>
    <w:rsid w:val="00C36EF4"/>
    <w:rsid w:val="00C3724B"/>
    <w:rsid w:val="00C41FD1"/>
    <w:rsid w:val="00C44396"/>
    <w:rsid w:val="00C44B2C"/>
    <w:rsid w:val="00C45198"/>
    <w:rsid w:val="00C451BE"/>
    <w:rsid w:val="00C454E3"/>
    <w:rsid w:val="00C45ECA"/>
    <w:rsid w:val="00C46ED4"/>
    <w:rsid w:val="00C46F6D"/>
    <w:rsid w:val="00C4711B"/>
    <w:rsid w:val="00C473AA"/>
    <w:rsid w:val="00C50140"/>
    <w:rsid w:val="00C5057B"/>
    <w:rsid w:val="00C50636"/>
    <w:rsid w:val="00C518E5"/>
    <w:rsid w:val="00C51D27"/>
    <w:rsid w:val="00C52FFE"/>
    <w:rsid w:val="00C53914"/>
    <w:rsid w:val="00C53D03"/>
    <w:rsid w:val="00C542D3"/>
    <w:rsid w:val="00C549D2"/>
    <w:rsid w:val="00C562FE"/>
    <w:rsid w:val="00C615DF"/>
    <w:rsid w:val="00C62648"/>
    <w:rsid w:val="00C64CAE"/>
    <w:rsid w:val="00C67214"/>
    <w:rsid w:val="00C711B7"/>
    <w:rsid w:val="00C711EC"/>
    <w:rsid w:val="00C72AEB"/>
    <w:rsid w:val="00C74239"/>
    <w:rsid w:val="00C744A0"/>
    <w:rsid w:val="00C74829"/>
    <w:rsid w:val="00C75174"/>
    <w:rsid w:val="00C754A8"/>
    <w:rsid w:val="00C7565D"/>
    <w:rsid w:val="00C75EC8"/>
    <w:rsid w:val="00C76862"/>
    <w:rsid w:val="00C775A9"/>
    <w:rsid w:val="00C77EC9"/>
    <w:rsid w:val="00C80A79"/>
    <w:rsid w:val="00C812CC"/>
    <w:rsid w:val="00C81A9E"/>
    <w:rsid w:val="00C81EE7"/>
    <w:rsid w:val="00C825D4"/>
    <w:rsid w:val="00C8265D"/>
    <w:rsid w:val="00C84198"/>
    <w:rsid w:val="00C846ED"/>
    <w:rsid w:val="00C84A61"/>
    <w:rsid w:val="00C8525E"/>
    <w:rsid w:val="00C8606B"/>
    <w:rsid w:val="00C861FF"/>
    <w:rsid w:val="00C86AEB"/>
    <w:rsid w:val="00C9035D"/>
    <w:rsid w:val="00C90591"/>
    <w:rsid w:val="00C907C4"/>
    <w:rsid w:val="00C91638"/>
    <w:rsid w:val="00C91ECB"/>
    <w:rsid w:val="00C92E77"/>
    <w:rsid w:val="00C931F1"/>
    <w:rsid w:val="00C93653"/>
    <w:rsid w:val="00C944F7"/>
    <w:rsid w:val="00C9454D"/>
    <w:rsid w:val="00C948F5"/>
    <w:rsid w:val="00C94A29"/>
    <w:rsid w:val="00C95028"/>
    <w:rsid w:val="00C9516A"/>
    <w:rsid w:val="00C95514"/>
    <w:rsid w:val="00C95FF9"/>
    <w:rsid w:val="00C961A6"/>
    <w:rsid w:val="00C979A8"/>
    <w:rsid w:val="00C97CE1"/>
    <w:rsid w:val="00CA0426"/>
    <w:rsid w:val="00CA06D4"/>
    <w:rsid w:val="00CA1F00"/>
    <w:rsid w:val="00CA3DC7"/>
    <w:rsid w:val="00CA575E"/>
    <w:rsid w:val="00CA5D20"/>
    <w:rsid w:val="00CA744B"/>
    <w:rsid w:val="00CA7DDF"/>
    <w:rsid w:val="00CB1287"/>
    <w:rsid w:val="00CB2448"/>
    <w:rsid w:val="00CB3667"/>
    <w:rsid w:val="00CB3F83"/>
    <w:rsid w:val="00CB4EDF"/>
    <w:rsid w:val="00CB60B7"/>
    <w:rsid w:val="00CB6110"/>
    <w:rsid w:val="00CC007F"/>
    <w:rsid w:val="00CC57F7"/>
    <w:rsid w:val="00CC5FF8"/>
    <w:rsid w:val="00CC7880"/>
    <w:rsid w:val="00CC7A9F"/>
    <w:rsid w:val="00CC7BFE"/>
    <w:rsid w:val="00CC7CEC"/>
    <w:rsid w:val="00CD020F"/>
    <w:rsid w:val="00CD0A4E"/>
    <w:rsid w:val="00CD13FE"/>
    <w:rsid w:val="00CD2680"/>
    <w:rsid w:val="00CD2F93"/>
    <w:rsid w:val="00CD328F"/>
    <w:rsid w:val="00CD4B47"/>
    <w:rsid w:val="00CD5667"/>
    <w:rsid w:val="00CD7741"/>
    <w:rsid w:val="00CD7B90"/>
    <w:rsid w:val="00CD7DF2"/>
    <w:rsid w:val="00CE036D"/>
    <w:rsid w:val="00CE0FD9"/>
    <w:rsid w:val="00CE1288"/>
    <w:rsid w:val="00CE217D"/>
    <w:rsid w:val="00CE23BC"/>
    <w:rsid w:val="00CE527A"/>
    <w:rsid w:val="00CE5BC5"/>
    <w:rsid w:val="00CE5FD3"/>
    <w:rsid w:val="00CE60BD"/>
    <w:rsid w:val="00CE7941"/>
    <w:rsid w:val="00CE7A96"/>
    <w:rsid w:val="00CF0178"/>
    <w:rsid w:val="00CF0B6A"/>
    <w:rsid w:val="00CF193D"/>
    <w:rsid w:val="00CF3DF1"/>
    <w:rsid w:val="00CF3EC6"/>
    <w:rsid w:val="00CF4148"/>
    <w:rsid w:val="00CF483B"/>
    <w:rsid w:val="00CF517F"/>
    <w:rsid w:val="00CF5432"/>
    <w:rsid w:val="00CF6AF6"/>
    <w:rsid w:val="00CF7096"/>
    <w:rsid w:val="00CF78EB"/>
    <w:rsid w:val="00D00196"/>
    <w:rsid w:val="00D00979"/>
    <w:rsid w:val="00D01093"/>
    <w:rsid w:val="00D02208"/>
    <w:rsid w:val="00D02882"/>
    <w:rsid w:val="00D02CEC"/>
    <w:rsid w:val="00D02E1A"/>
    <w:rsid w:val="00D039F4"/>
    <w:rsid w:val="00D044D0"/>
    <w:rsid w:val="00D0474F"/>
    <w:rsid w:val="00D051F1"/>
    <w:rsid w:val="00D05678"/>
    <w:rsid w:val="00D10CE5"/>
    <w:rsid w:val="00D114BC"/>
    <w:rsid w:val="00D14113"/>
    <w:rsid w:val="00D16433"/>
    <w:rsid w:val="00D16DAD"/>
    <w:rsid w:val="00D20650"/>
    <w:rsid w:val="00D206EB"/>
    <w:rsid w:val="00D215CE"/>
    <w:rsid w:val="00D21E03"/>
    <w:rsid w:val="00D23564"/>
    <w:rsid w:val="00D23AA2"/>
    <w:rsid w:val="00D25F9F"/>
    <w:rsid w:val="00D303F1"/>
    <w:rsid w:val="00D31171"/>
    <w:rsid w:val="00D33E43"/>
    <w:rsid w:val="00D346BE"/>
    <w:rsid w:val="00D347FE"/>
    <w:rsid w:val="00D3488D"/>
    <w:rsid w:val="00D34B84"/>
    <w:rsid w:val="00D34B97"/>
    <w:rsid w:val="00D34E75"/>
    <w:rsid w:val="00D35583"/>
    <w:rsid w:val="00D37098"/>
    <w:rsid w:val="00D40512"/>
    <w:rsid w:val="00D4136F"/>
    <w:rsid w:val="00D41918"/>
    <w:rsid w:val="00D4240F"/>
    <w:rsid w:val="00D4255D"/>
    <w:rsid w:val="00D4375E"/>
    <w:rsid w:val="00D445C5"/>
    <w:rsid w:val="00D457B3"/>
    <w:rsid w:val="00D469E5"/>
    <w:rsid w:val="00D4750B"/>
    <w:rsid w:val="00D4785E"/>
    <w:rsid w:val="00D500B9"/>
    <w:rsid w:val="00D5142C"/>
    <w:rsid w:val="00D5363E"/>
    <w:rsid w:val="00D5372E"/>
    <w:rsid w:val="00D54C18"/>
    <w:rsid w:val="00D56190"/>
    <w:rsid w:val="00D57509"/>
    <w:rsid w:val="00D57DB4"/>
    <w:rsid w:val="00D6028C"/>
    <w:rsid w:val="00D60F53"/>
    <w:rsid w:val="00D6137A"/>
    <w:rsid w:val="00D6144A"/>
    <w:rsid w:val="00D61789"/>
    <w:rsid w:val="00D63160"/>
    <w:rsid w:val="00D63309"/>
    <w:rsid w:val="00D65A1F"/>
    <w:rsid w:val="00D66249"/>
    <w:rsid w:val="00D67D81"/>
    <w:rsid w:val="00D67F04"/>
    <w:rsid w:val="00D705F6"/>
    <w:rsid w:val="00D70EB6"/>
    <w:rsid w:val="00D71785"/>
    <w:rsid w:val="00D7197E"/>
    <w:rsid w:val="00D72612"/>
    <w:rsid w:val="00D730A7"/>
    <w:rsid w:val="00D74AC1"/>
    <w:rsid w:val="00D750DA"/>
    <w:rsid w:val="00D7523A"/>
    <w:rsid w:val="00D75518"/>
    <w:rsid w:val="00D76780"/>
    <w:rsid w:val="00D7760A"/>
    <w:rsid w:val="00D8175B"/>
    <w:rsid w:val="00D82BB5"/>
    <w:rsid w:val="00D8342F"/>
    <w:rsid w:val="00D84A4A"/>
    <w:rsid w:val="00D868AA"/>
    <w:rsid w:val="00D87131"/>
    <w:rsid w:val="00D87411"/>
    <w:rsid w:val="00D87B77"/>
    <w:rsid w:val="00D903E7"/>
    <w:rsid w:val="00D905A1"/>
    <w:rsid w:val="00D90B39"/>
    <w:rsid w:val="00D91335"/>
    <w:rsid w:val="00D91A05"/>
    <w:rsid w:val="00D92276"/>
    <w:rsid w:val="00D93E9E"/>
    <w:rsid w:val="00D94A55"/>
    <w:rsid w:val="00D94EBF"/>
    <w:rsid w:val="00D9513B"/>
    <w:rsid w:val="00D959AC"/>
    <w:rsid w:val="00D96B7E"/>
    <w:rsid w:val="00D97D12"/>
    <w:rsid w:val="00DA1977"/>
    <w:rsid w:val="00DA3620"/>
    <w:rsid w:val="00DA36BD"/>
    <w:rsid w:val="00DA3D9B"/>
    <w:rsid w:val="00DA3F08"/>
    <w:rsid w:val="00DA4325"/>
    <w:rsid w:val="00DA737A"/>
    <w:rsid w:val="00DB0250"/>
    <w:rsid w:val="00DB1355"/>
    <w:rsid w:val="00DB153E"/>
    <w:rsid w:val="00DB1EBD"/>
    <w:rsid w:val="00DB2943"/>
    <w:rsid w:val="00DB34A3"/>
    <w:rsid w:val="00DB4024"/>
    <w:rsid w:val="00DB49B9"/>
    <w:rsid w:val="00DB50DC"/>
    <w:rsid w:val="00DB6F4A"/>
    <w:rsid w:val="00DC1B19"/>
    <w:rsid w:val="00DC1BC9"/>
    <w:rsid w:val="00DC296F"/>
    <w:rsid w:val="00DC517F"/>
    <w:rsid w:val="00DC5AA3"/>
    <w:rsid w:val="00DC739A"/>
    <w:rsid w:val="00DC7AFC"/>
    <w:rsid w:val="00DD0E4A"/>
    <w:rsid w:val="00DD155E"/>
    <w:rsid w:val="00DD191C"/>
    <w:rsid w:val="00DD3AC8"/>
    <w:rsid w:val="00DD3B60"/>
    <w:rsid w:val="00DD3C44"/>
    <w:rsid w:val="00DD478F"/>
    <w:rsid w:val="00DD508B"/>
    <w:rsid w:val="00DD548F"/>
    <w:rsid w:val="00DD5BBC"/>
    <w:rsid w:val="00DD5C49"/>
    <w:rsid w:val="00DD621C"/>
    <w:rsid w:val="00DD7916"/>
    <w:rsid w:val="00DE23E2"/>
    <w:rsid w:val="00DE2F15"/>
    <w:rsid w:val="00DE428F"/>
    <w:rsid w:val="00DE5659"/>
    <w:rsid w:val="00DE722B"/>
    <w:rsid w:val="00DE7FDD"/>
    <w:rsid w:val="00DF0B1B"/>
    <w:rsid w:val="00DF48FF"/>
    <w:rsid w:val="00DF6482"/>
    <w:rsid w:val="00DF6C81"/>
    <w:rsid w:val="00E00028"/>
    <w:rsid w:val="00E002A3"/>
    <w:rsid w:val="00E007A1"/>
    <w:rsid w:val="00E00D71"/>
    <w:rsid w:val="00E02D33"/>
    <w:rsid w:val="00E04102"/>
    <w:rsid w:val="00E046FE"/>
    <w:rsid w:val="00E0533D"/>
    <w:rsid w:val="00E05868"/>
    <w:rsid w:val="00E05A5C"/>
    <w:rsid w:val="00E05BC6"/>
    <w:rsid w:val="00E06F63"/>
    <w:rsid w:val="00E07378"/>
    <w:rsid w:val="00E10A07"/>
    <w:rsid w:val="00E11F79"/>
    <w:rsid w:val="00E12941"/>
    <w:rsid w:val="00E1355B"/>
    <w:rsid w:val="00E1638A"/>
    <w:rsid w:val="00E16A40"/>
    <w:rsid w:val="00E20F1E"/>
    <w:rsid w:val="00E20FE4"/>
    <w:rsid w:val="00E21971"/>
    <w:rsid w:val="00E21977"/>
    <w:rsid w:val="00E234DD"/>
    <w:rsid w:val="00E237B4"/>
    <w:rsid w:val="00E2393A"/>
    <w:rsid w:val="00E23EBC"/>
    <w:rsid w:val="00E24B58"/>
    <w:rsid w:val="00E26171"/>
    <w:rsid w:val="00E267B5"/>
    <w:rsid w:val="00E26EBD"/>
    <w:rsid w:val="00E27498"/>
    <w:rsid w:val="00E27EA1"/>
    <w:rsid w:val="00E312A1"/>
    <w:rsid w:val="00E330A4"/>
    <w:rsid w:val="00E3350C"/>
    <w:rsid w:val="00E33682"/>
    <w:rsid w:val="00E33B04"/>
    <w:rsid w:val="00E33B5F"/>
    <w:rsid w:val="00E33E8D"/>
    <w:rsid w:val="00E33F71"/>
    <w:rsid w:val="00E344FA"/>
    <w:rsid w:val="00E34B47"/>
    <w:rsid w:val="00E34E31"/>
    <w:rsid w:val="00E36AED"/>
    <w:rsid w:val="00E37011"/>
    <w:rsid w:val="00E37E03"/>
    <w:rsid w:val="00E40147"/>
    <w:rsid w:val="00E40849"/>
    <w:rsid w:val="00E409DC"/>
    <w:rsid w:val="00E414E5"/>
    <w:rsid w:val="00E42B39"/>
    <w:rsid w:val="00E432C4"/>
    <w:rsid w:val="00E44B8B"/>
    <w:rsid w:val="00E475FE"/>
    <w:rsid w:val="00E51738"/>
    <w:rsid w:val="00E51942"/>
    <w:rsid w:val="00E52910"/>
    <w:rsid w:val="00E53EB1"/>
    <w:rsid w:val="00E54C18"/>
    <w:rsid w:val="00E55516"/>
    <w:rsid w:val="00E55B17"/>
    <w:rsid w:val="00E56371"/>
    <w:rsid w:val="00E6102A"/>
    <w:rsid w:val="00E61A34"/>
    <w:rsid w:val="00E62157"/>
    <w:rsid w:val="00E62E1B"/>
    <w:rsid w:val="00E642DE"/>
    <w:rsid w:val="00E64CAD"/>
    <w:rsid w:val="00E650F8"/>
    <w:rsid w:val="00E65C34"/>
    <w:rsid w:val="00E67D29"/>
    <w:rsid w:val="00E70381"/>
    <w:rsid w:val="00E705DC"/>
    <w:rsid w:val="00E707CE"/>
    <w:rsid w:val="00E71B41"/>
    <w:rsid w:val="00E72066"/>
    <w:rsid w:val="00E72954"/>
    <w:rsid w:val="00E72BE3"/>
    <w:rsid w:val="00E739A2"/>
    <w:rsid w:val="00E7549A"/>
    <w:rsid w:val="00E759A6"/>
    <w:rsid w:val="00E75E98"/>
    <w:rsid w:val="00E763AD"/>
    <w:rsid w:val="00E77168"/>
    <w:rsid w:val="00E7754B"/>
    <w:rsid w:val="00E8149D"/>
    <w:rsid w:val="00E82A91"/>
    <w:rsid w:val="00E830DD"/>
    <w:rsid w:val="00E836E4"/>
    <w:rsid w:val="00E83FCA"/>
    <w:rsid w:val="00E84BE6"/>
    <w:rsid w:val="00E876D7"/>
    <w:rsid w:val="00E87962"/>
    <w:rsid w:val="00E87EEA"/>
    <w:rsid w:val="00E90624"/>
    <w:rsid w:val="00E9062C"/>
    <w:rsid w:val="00E931F0"/>
    <w:rsid w:val="00E93E80"/>
    <w:rsid w:val="00E94598"/>
    <w:rsid w:val="00E94607"/>
    <w:rsid w:val="00E95699"/>
    <w:rsid w:val="00E96F78"/>
    <w:rsid w:val="00E9732E"/>
    <w:rsid w:val="00EA0B78"/>
    <w:rsid w:val="00EA13AA"/>
    <w:rsid w:val="00EA195C"/>
    <w:rsid w:val="00EA2CA1"/>
    <w:rsid w:val="00EA2FC5"/>
    <w:rsid w:val="00EA359B"/>
    <w:rsid w:val="00EA4B7F"/>
    <w:rsid w:val="00EA5100"/>
    <w:rsid w:val="00EA550D"/>
    <w:rsid w:val="00EA6911"/>
    <w:rsid w:val="00EB03E5"/>
    <w:rsid w:val="00EB067D"/>
    <w:rsid w:val="00EB1A24"/>
    <w:rsid w:val="00EB1BA1"/>
    <w:rsid w:val="00EB29F7"/>
    <w:rsid w:val="00EB334C"/>
    <w:rsid w:val="00EB3B2E"/>
    <w:rsid w:val="00EB41D4"/>
    <w:rsid w:val="00EB4859"/>
    <w:rsid w:val="00EB4A77"/>
    <w:rsid w:val="00EB6AE6"/>
    <w:rsid w:val="00EB7E70"/>
    <w:rsid w:val="00EC0816"/>
    <w:rsid w:val="00EC243C"/>
    <w:rsid w:val="00EC4A24"/>
    <w:rsid w:val="00EC5472"/>
    <w:rsid w:val="00EC5920"/>
    <w:rsid w:val="00EC67AB"/>
    <w:rsid w:val="00EC698A"/>
    <w:rsid w:val="00EC7756"/>
    <w:rsid w:val="00ED00EA"/>
    <w:rsid w:val="00ED0105"/>
    <w:rsid w:val="00ED09A1"/>
    <w:rsid w:val="00ED3438"/>
    <w:rsid w:val="00ED3520"/>
    <w:rsid w:val="00ED3DFB"/>
    <w:rsid w:val="00ED49C0"/>
    <w:rsid w:val="00ED62C4"/>
    <w:rsid w:val="00ED656E"/>
    <w:rsid w:val="00ED6677"/>
    <w:rsid w:val="00ED6D58"/>
    <w:rsid w:val="00ED6D87"/>
    <w:rsid w:val="00EE0265"/>
    <w:rsid w:val="00EE041E"/>
    <w:rsid w:val="00EE0702"/>
    <w:rsid w:val="00EE0C81"/>
    <w:rsid w:val="00EE2852"/>
    <w:rsid w:val="00EE4560"/>
    <w:rsid w:val="00EE5547"/>
    <w:rsid w:val="00EE5C82"/>
    <w:rsid w:val="00EE7FCD"/>
    <w:rsid w:val="00EE7FEA"/>
    <w:rsid w:val="00EF03C7"/>
    <w:rsid w:val="00EF0DEA"/>
    <w:rsid w:val="00EF3835"/>
    <w:rsid w:val="00EF4420"/>
    <w:rsid w:val="00EF4BA7"/>
    <w:rsid w:val="00EF5B5A"/>
    <w:rsid w:val="00EF62F0"/>
    <w:rsid w:val="00EF6B1A"/>
    <w:rsid w:val="00EF7020"/>
    <w:rsid w:val="00F02EC3"/>
    <w:rsid w:val="00F04C77"/>
    <w:rsid w:val="00F06117"/>
    <w:rsid w:val="00F06923"/>
    <w:rsid w:val="00F06B65"/>
    <w:rsid w:val="00F10341"/>
    <w:rsid w:val="00F1082D"/>
    <w:rsid w:val="00F11A04"/>
    <w:rsid w:val="00F13B15"/>
    <w:rsid w:val="00F13BFA"/>
    <w:rsid w:val="00F15829"/>
    <w:rsid w:val="00F17805"/>
    <w:rsid w:val="00F2164B"/>
    <w:rsid w:val="00F21749"/>
    <w:rsid w:val="00F21CDB"/>
    <w:rsid w:val="00F221D2"/>
    <w:rsid w:val="00F2302B"/>
    <w:rsid w:val="00F23121"/>
    <w:rsid w:val="00F23923"/>
    <w:rsid w:val="00F251A5"/>
    <w:rsid w:val="00F265CD"/>
    <w:rsid w:val="00F26DE3"/>
    <w:rsid w:val="00F26F74"/>
    <w:rsid w:val="00F274D7"/>
    <w:rsid w:val="00F30961"/>
    <w:rsid w:val="00F31837"/>
    <w:rsid w:val="00F31A28"/>
    <w:rsid w:val="00F31C3E"/>
    <w:rsid w:val="00F34CAA"/>
    <w:rsid w:val="00F34F5E"/>
    <w:rsid w:val="00F358A2"/>
    <w:rsid w:val="00F35C5E"/>
    <w:rsid w:val="00F36879"/>
    <w:rsid w:val="00F37B8D"/>
    <w:rsid w:val="00F41448"/>
    <w:rsid w:val="00F417F1"/>
    <w:rsid w:val="00F4241F"/>
    <w:rsid w:val="00F42709"/>
    <w:rsid w:val="00F43378"/>
    <w:rsid w:val="00F4415E"/>
    <w:rsid w:val="00F44602"/>
    <w:rsid w:val="00F45B9E"/>
    <w:rsid w:val="00F46424"/>
    <w:rsid w:val="00F469A8"/>
    <w:rsid w:val="00F47390"/>
    <w:rsid w:val="00F47415"/>
    <w:rsid w:val="00F50068"/>
    <w:rsid w:val="00F5090A"/>
    <w:rsid w:val="00F50D39"/>
    <w:rsid w:val="00F52158"/>
    <w:rsid w:val="00F52A21"/>
    <w:rsid w:val="00F52C2D"/>
    <w:rsid w:val="00F54064"/>
    <w:rsid w:val="00F5406B"/>
    <w:rsid w:val="00F5451D"/>
    <w:rsid w:val="00F55BEF"/>
    <w:rsid w:val="00F55DD4"/>
    <w:rsid w:val="00F57CD8"/>
    <w:rsid w:val="00F60E7E"/>
    <w:rsid w:val="00F61426"/>
    <w:rsid w:val="00F62CBA"/>
    <w:rsid w:val="00F63034"/>
    <w:rsid w:val="00F647D8"/>
    <w:rsid w:val="00F6680B"/>
    <w:rsid w:val="00F66A0C"/>
    <w:rsid w:val="00F67059"/>
    <w:rsid w:val="00F701FE"/>
    <w:rsid w:val="00F710AE"/>
    <w:rsid w:val="00F721EF"/>
    <w:rsid w:val="00F7414C"/>
    <w:rsid w:val="00F74B60"/>
    <w:rsid w:val="00F75B82"/>
    <w:rsid w:val="00F765ED"/>
    <w:rsid w:val="00F778F9"/>
    <w:rsid w:val="00F805E0"/>
    <w:rsid w:val="00F80BFB"/>
    <w:rsid w:val="00F82B02"/>
    <w:rsid w:val="00F834C3"/>
    <w:rsid w:val="00F835AF"/>
    <w:rsid w:val="00F856DE"/>
    <w:rsid w:val="00F85FB0"/>
    <w:rsid w:val="00F860A0"/>
    <w:rsid w:val="00F90A4B"/>
    <w:rsid w:val="00F90CBB"/>
    <w:rsid w:val="00F90E18"/>
    <w:rsid w:val="00F91645"/>
    <w:rsid w:val="00F92DFA"/>
    <w:rsid w:val="00F95DB3"/>
    <w:rsid w:val="00F96070"/>
    <w:rsid w:val="00F965C2"/>
    <w:rsid w:val="00F96682"/>
    <w:rsid w:val="00F96E50"/>
    <w:rsid w:val="00F97317"/>
    <w:rsid w:val="00FA0A70"/>
    <w:rsid w:val="00FA0FC9"/>
    <w:rsid w:val="00FA18BB"/>
    <w:rsid w:val="00FA2404"/>
    <w:rsid w:val="00FA4484"/>
    <w:rsid w:val="00FA47E3"/>
    <w:rsid w:val="00FA4AB9"/>
    <w:rsid w:val="00FA5E35"/>
    <w:rsid w:val="00FB0B7F"/>
    <w:rsid w:val="00FB1F7F"/>
    <w:rsid w:val="00FB2025"/>
    <w:rsid w:val="00FB2086"/>
    <w:rsid w:val="00FB24B0"/>
    <w:rsid w:val="00FB3F62"/>
    <w:rsid w:val="00FB48F9"/>
    <w:rsid w:val="00FB5EB3"/>
    <w:rsid w:val="00FB6320"/>
    <w:rsid w:val="00FB7E4F"/>
    <w:rsid w:val="00FC0124"/>
    <w:rsid w:val="00FC08FD"/>
    <w:rsid w:val="00FC30DB"/>
    <w:rsid w:val="00FC56D1"/>
    <w:rsid w:val="00FC5FEB"/>
    <w:rsid w:val="00FC7646"/>
    <w:rsid w:val="00FC7CB0"/>
    <w:rsid w:val="00FD1A97"/>
    <w:rsid w:val="00FD512E"/>
    <w:rsid w:val="00FD6919"/>
    <w:rsid w:val="00FD6A7E"/>
    <w:rsid w:val="00FD6CCD"/>
    <w:rsid w:val="00FD7085"/>
    <w:rsid w:val="00FD7134"/>
    <w:rsid w:val="00FE0026"/>
    <w:rsid w:val="00FE10FB"/>
    <w:rsid w:val="00FE14A1"/>
    <w:rsid w:val="00FE193A"/>
    <w:rsid w:val="00FE3708"/>
    <w:rsid w:val="00FE39E2"/>
    <w:rsid w:val="00FE3B90"/>
    <w:rsid w:val="00FE3F21"/>
    <w:rsid w:val="00FE4742"/>
    <w:rsid w:val="00FE4ABA"/>
    <w:rsid w:val="00FE5879"/>
    <w:rsid w:val="00FE75EA"/>
    <w:rsid w:val="00FF14D9"/>
    <w:rsid w:val="00FF1A63"/>
    <w:rsid w:val="00FF1BF1"/>
    <w:rsid w:val="00FF2A0D"/>
    <w:rsid w:val="00FF30FC"/>
    <w:rsid w:val="00FF333E"/>
    <w:rsid w:val="00FF34EE"/>
    <w:rsid w:val="00FF4589"/>
    <w:rsid w:val="00FF5F7A"/>
    <w:rsid w:val="00FF6001"/>
    <w:rsid w:val="00FF6A13"/>
    <w:rsid w:val="00FF6F45"/>
    <w:rsid w:val="00FF74DB"/>
    <w:rsid w:val="00FF7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76059D2"/>
  <w15:docId w15:val="{D365AF97-92D4-48EE-9571-5312DC8A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BA"/>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link w:val="naisfChar"/>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link w:val="NormalWebChar"/>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unhideWhenUsed/>
    <w:rsid w:val="00097D48"/>
    <w:pPr>
      <w:spacing w:after="120"/>
    </w:pPr>
    <w:rPr>
      <w:sz w:val="16"/>
      <w:szCs w:val="16"/>
    </w:rPr>
  </w:style>
  <w:style w:type="character" w:customStyle="1" w:styleId="BodyText3Char">
    <w:name w:val="Body Text 3 Char"/>
    <w:link w:val="BodyText3"/>
    <w:uiPriority w:val="99"/>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006EDE"/>
    <w:pPr>
      <w:spacing w:after="120"/>
      <w:ind w:left="1440" w:right="1440"/>
    </w:pPr>
  </w:style>
  <w:style w:type="paragraph" w:styleId="BodyText">
    <w:name w:val="Body Text"/>
    <w:aliases w:val=" Rakstz."/>
    <w:basedOn w:val="Normal"/>
    <w:link w:val="BodyTextChar"/>
    <w:unhideWhenUsed/>
    <w:rsid w:val="008620FE"/>
    <w:pPr>
      <w:spacing w:after="120"/>
    </w:pPr>
  </w:style>
  <w:style w:type="character" w:customStyle="1" w:styleId="BodyTextChar">
    <w:name w:val="Body Text Char"/>
    <w:aliases w:val=" Rakstz. Char"/>
    <w:link w:val="BodyText"/>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401350"/>
    <w:rPr>
      <w:rFonts w:eastAsia="Times New Roman"/>
      <w:lang w:eastAsia="en-US"/>
    </w:rPr>
  </w:style>
  <w:style w:type="character" w:styleId="FootnoteReference">
    <w:name w:val="footnote reference"/>
    <w:aliases w:val="Footnote Reference Superscript,Footnote Reference Number,SUPERS"/>
    <w:uiPriority w:val="99"/>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unhideWhenUsed/>
    <w:rsid w:val="006B0FFC"/>
    <w:rPr>
      <w:sz w:val="16"/>
      <w:szCs w:val="16"/>
    </w:rPr>
  </w:style>
  <w:style w:type="paragraph" w:styleId="CommentSubject">
    <w:name w:val="annotation subject"/>
    <w:basedOn w:val="CommentText"/>
    <w:next w:val="CommentText"/>
    <w:link w:val="CommentSubjectChar"/>
    <w:semiHidden/>
    <w:unhideWhenUsed/>
    <w:rsid w:val="006B0FFC"/>
    <w:pPr>
      <w:spacing w:after="0" w:line="240" w:lineRule="auto"/>
    </w:pPr>
    <w:rPr>
      <w:b/>
      <w:bCs/>
    </w:rPr>
  </w:style>
  <w:style w:type="character" w:customStyle="1" w:styleId="CommentSubjectChar">
    <w:name w:val="Comment Subject Char"/>
    <w:link w:val="CommentSubject"/>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paragraph" w:customStyle="1" w:styleId="tv2131">
    <w:name w:val="tv2131"/>
    <w:basedOn w:val="Normal"/>
    <w:rsid w:val="00306704"/>
    <w:pPr>
      <w:spacing w:after="0" w:line="360" w:lineRule="auto"/>
      <w:ind w:firstLine="300"/>
    </w:pPr>
    <w:rPr>
      <w:rFonts w:eastAsia="Times New Roman"/>
      <w:color w:val="414142"/>
      <w:sz w:val="20"/>
      <w:szCs w:val="20"/>
      <w:lang w:eastAsia="lv-LV"/>
    </w:rPr>
  </w:style>
  <w:style w:type="paragraph" w:styleId="EnvelopeReturn">
    <w:name w:val="envelope return"/>
    <w:basedOn w:val="Normal"/>
    <w:unhideWhenUsed/>
    <w:rsid w:val="0064074A"/>
    <w:pPr>
      <w:keepLines/>
      <w:widowControl w:val="0"/>
      <w:spacing w:before="600" w:after="0" w:line="240" w:lineRule="auto"/>
    </w:pPr>
    <w:rPr>
      <w:rFonts w:eastAsia="Times New Roman"/>
      <w:sz w:val="26"/>
      <w:szCs w:val="20"/>
      <w:lang w:val="en-AU"/>
    </w:rPr>
  </w:style>
  <w:style w:type="character" w:customStyle="1" w:styleId="naisfChar">
    <w:name w:val="naisf Char"/>
    <w:basedOn w:val="DefaultParagraphFont"/>
    <w:link w:val="naisf"/>
    <w:locked/>
    <w:rsid w:val="0064074A"/>
    <w:rPr>
      <w:rFonts w:eastAsia="Times New Roman"/>
      <w:sz w:val="24"/>
      <w:szCs w:val="24"/>
    </w:rPr>
  </w:style>
  <w:style w:type="paragraph" w:customStyle="1" w:styleId="doc-ti">
    <w:name w:val="doc-ti"/>
    <w:basedOn w:val="Normal"/>
    <w:rsid w:val="0043378F"/>
    <w:pPr>
      <w:spacing w:before="240" w:after="120" w:line="240" w:lineRule="auto"/>
      <w:jc w:val="center"/>
    </w:pPr>
    <w:rPr>
      <w:rFonts w:eastAsia="Times New Roman"/>
      <w:b/>
      <w:bCs/>
      <w:sz w:val="18"/>
      <w:szCs w:val="18"/>
      <w:lang w:eastAsia="lv-LV"/>
    </w:rPr>
  </w:style>
  <w:style w:type="table" w:styleId="TableGrid">
    <w:name w:val="Table Grid"/>
    <w:basedOn w:val="TableNormal"/>
    <w:uiPriority w:val="59"/>
    <w:rsid w:val="00AD3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8067DE"/>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DefaultParagraphFont"/>
    <w:rsid w:val="00141035"/>
  </w:style>
  <w:style w:type="paragraph" w:styleId="BodyText2">
    <w:name w:val="Body Text 2"/>
    <w:basedOn w:val="Normal"/>
    <w:link w:val="BodyText2Char"/>
    <w:rsid w:val="00C84198"/>
    <w:pPr>
      <w:spacing w:after="120" w:line="480" w:lineRule="auto"/>
    </w:pPr>
    <w:rPr>
      <w:rFonts w:eastAsia="Times New Roman"/>
      <w:szCs w:val="24"/>
      <w:lang w:eastAsia="lv-LV"/>
    </w:rPr>
  </w:style>
  <w:style w:type="character" w:customStyle="1" w:styleId="BodyText2Char">
    <w:name w:val="Body Text 2 Char"/>
    <w:basedOn w:val="DefaultParagraphFont"/>
    <w:link w:val="BodyText2"/>
    <w:rsid w:val="00C84198"/>
    <w:rPr>
      <w:rFonts w:eastAsia="Times New Roman"/>
      <w:sz w:val="24"/>
      <w:szCs w:val="24"/>
    </w:rPr>
  </w:style>
  <w:style w:type="character" w:customStyle="1" w:styleId="NormalWebChar">
    <w:name w:val="Normal (Web) Char"/>
    <w:basedOn w:val="DefaultParagraphFont"/>
    <w:link w:val="NormalWeb"/>
    <w:uiPriority w:val="99"/>
    <w:locked/>
    <w:rsid w:val="00C84198"/>
    <w:rPr>
      <w:rFonts w:ascii="Arial Unicode MS" w:eastAsia="Arial Unicode MS" w:hAnsi="Arial Unicode MS" w:cs="Arial Unicode MS"/>
      <w:sz w:val="24"/>
      <w:szCs w:val="24"/>
      <w:lang w:val="en-US" w:eastAsia="en-US"/>
    </w:rPr>
  </w:style>
  <w:style w:type="character" w:styleId="FollowedHyperlink">
    <w:name w:val="FollowedHyperlink"/>
    <w:basedOn w:val="DefaultParagraphFont"/>
    <w:uiPriority w:val="99"/>
    <w:unhideWhenUsed/>
    <w:rsid w:val="00C84198"/>
    <w:rPr>
      <w:color w:val="800080" w:themeColor="followedHyperlink"/>
      <w:u w:val="single"/>
    </w:rPr>
  </w:style>
  <w:style w:type="paragraph" w:styleId="z-BottomofForm">
    <w:name w:val="HTML Bottom of Form"/>
    <w:basedOn w:val="Normal"/>
    <w:next w:val="Normal"/>
    <w:link w:val="z-BottomofFormChar"/>
    <w:hidden/>
    <w:uiPriority w:val="99"/>
    <w:rsid w:val="00C84198"/>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C84198"/>
    <w:rPr>
      <w:rFonts w:ascii="Arial" w:eastAsia="Times New Roman" w:hAnsi="Arial" w:cs="Arial"/>
      <w:vanish/>
      <w:sz w:val="16"/>
      <w:szCs w:val="16"/>
    </w:rPr>
  </w:style>
  <w:style w:type="paragraph" w:customStyle="1" w:styleId="body">
    <w:name w:val="body"/>
    <w:basedOn w:val="Normal"/>
    <w:uiPriority w:val="99"/>
    <w:rsid w:val="00C84198"/>
    <w:pPr>
      <w:shd w:val="clear" w:color="auto" w:fill="C9E1DF"/>
      <w:spacing w:before="100" w:beforeAutospacing="1" w:after="100" w:afterAutospacing="1" w:line="240" w:lineRule="auto"/>
    </w:pPr>
    <w:rPr>
      <w:rFonts w:ascii="Arial" w:eastAsia="Times New Roman" w:hAnsi="Arial" w:cs="Arial"/>
      <w:color w:val="333333"/>
      <w:szCs w:val="24"/>
      <w:lang w:eastAsia="lv-LV"/>
    </w:rPr>
  </w:style>
  <w:style w:type="character" w:customStyle="1" w:styleId="spelle">
    <w:name w:val="spelle"/>
    <w:basedOn w:val="DefaultParagraphFont"/>
    <w:rsid w:val="00C84198"/>
  </w:style>
  <w:style w:type="paragraph" w:styleId="BodyTextIndent2">
    <w:name w:val="Body Text Indent 2"/>
    <w:basedOn w:val="Normal"/>
    <w:link w:val="BodyTextIndent2Char"/>
    <w:uiPriority w:val="99"/>
    <w:unhideWhenUsed/>
    <w:rsid w:val="00C84198"/>
    <w:pPr>
      <w:spacing w:after="120" w:line="480" w:lineRule="auto"/>
      <w:ind w:left="283"/>
    </w:pPr>
    <w:rPr>
      <w:rFonts w:ascii="Calibri" w:eastAsia="Times New Roman" w:hAnsi="Calibri"/>
      <w:sz w:val="22"/>
      <w:lang w:eastAsia="lv-LV"/>
    </w:rPr>
  </w:style>
  <w:style w:type="character" w:customStyle="1" w:styleId="BodyTextIndent2Char">
    <w:name w:val="Body Text Indent 2 Char"/>
    <w:basedOn w:val="DefaultParagraphFont"/>
    <w:link w:val="BodyTextIndent2"/>
    <w:uiPriority w:val="99"/>
    <w:rsid w:val="00C84198"/>
    <w:rPr>
      <w:rFonts w:ascii="Calibri" w:eastAsia="Times New Roman" w:hAnsi="Calibri"/>
      <w:sz w:val="22"/>
      <w:szCs w:val="22"/>
    </w:rPr>
  </w:style>
  <w:style w:type="character" w:customStyle="1" w:styleId="st1">
    <w:name w:val="st1"/>
    <w:basedOn w:val="DefaultParagraphFont"/>
    <w:rsid w:val="00C84198"/>
  </w:style>
  <w:style w:type="paragraph" w:styleId="NoSpacing">
    <w:name w:val="No Spacing"/>
    <w:uiPriority w:val="1"/>
    <w:qFormat/>
    <w:rsid w:val="00C84198"/>
    <w:pPr>
      <w:widowControl w:val="0"/>
      <w:ind w:firstLine="720"/>
      <w:jc w:val="both"/>
    </w:pPr>
    <w:rPr>
      <w:rFonts w:eastAsia="Times New Roman"/>
      <w:sz w:val="26"/>
      <w:szCs w:val="28"/>
      <w:lang w:val="en-AU" w:eastAsia="en-US"/>
    </w:rPr>
  </w:style>
  <w:style w:type="character" w:customStyle="1" w:styleId="head61">
    <w:name w:val="head61"/>
    <w:basedOn w:val="DefaultParagraphFont"/>
    <w:rsid w:val="00C84198"/>
    <w:rPr>
      <w:rFonts w:ascii="Arial" w:hAnsi="Arial" w:cs="Arial" w:hint="default"/>
      <w:b/>
      <w:bCs/>
      <w:color w:val="666666"/>
      <w:sz w:val="21"/>
      <w:szCs w:val="21"/>
    </w:rPr>
  </w:style>
  <w:style w:type="paragraph" w:styleId="ListBullet">
    <w:name w:val="List Bullet"/>
    <w:basedOn w:val="Normal"/>
    <w:uiPriority w:val="99"/>
    <w:unhideWhenUsed/>
    <w:rsid w:val="00C84198"/>
    <w:pPr>
      <w:numPr>
        <w:numId w:val="5"/>
      </w:numPr>
      <w:spacing w:after="0" w:line="240" w:lineRule="auto"/>
      <w:contextualSpacing/>
    </w:pPr>
    <w:rPr>
      <w:rFonts w:eastAsia="Times New Roman"/>
      <w:szCs w:val="24"/>
      <w:lang w:eastAsia="lv-LV"/>
    </w:rPr>
  </w:style>
  <w:style w:type="paragraph" w:customStyle="1" w:styleId="labojumupamats">
    <w:name w:val="labojumu_pamats"/>
    <w:basedOn w:val="Normal"/>
    <w:rsid w:val="00C84198"/>
    <w:pPr>
      <w:spacing w:before="100" w:beforeAutospacing="1" w:after="100" w:afterAutospacing="1" w:line="240" w:lineRule="auto"/>
    </w:pPr>
    <w:rPr>
      <w:rFonts w:eastAsia="Times New Roman"/>
      <w:szCs w:val="24"/>
      <w:lang w:eastAsia="lv-LV"/>
    </w:rPr>
  </w:style>
  <w:style w:type="table" w:customStyle="1" w:styleId="TableGrid1">
    <w:name w:val="Table Grid1"/>
    <w:basedOn w:val="TableNormal"/>
    <w:next w:val="TableGrid"/>
    <w:uiPriority w:val="59"/>
    <w:rsid w:val="00A72B00"/>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53DC1"/>
  </w:style>
  <w:style w:type="table" w:customStyle="1" w:styleId="TableGrid2">
    <w:name w:val="Table Grid2"/>
    <w:basedOn w:val="TableNormal"/>
    <w:next w:val="TableGrid"/>
    <w:uiPriority w:val="59"/>
    <w:rsid w:val="00253D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253DC1"/>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253DC1"/>
    <w:pPr>
      <w:spacing w:before="40" w:after="0" w:line="240" w:lineRule="auto"/>
    </w:pPr>
    <w:rPr>
      <w:rFonts w:eastAsia="Times New Roman"/>
      <w:szCs w:val="24"/>
      <w:lang w:val="pl-PL" w:eastAsia="pl-PL"/>
    </w:rPr>
  </w:style>
  <w:style w:type="numbering" w:customStyle="1" w:styleId="NoList11">
    <w:name w:val="No List11"/>
    <w:next w:val="NoList"/>
    <w:uiPriority w:val="99"/>
    <w:semiHidden/>
    <w:unhideWhenUsed/>
    <w:rsid w:val="00253DC1"/>
  </w:style>
  <w:style w:type="numbering" w:customStyle="1" w:styleId="NoList21">
    <w:name w:val="No List21"/>
    <w:next w:val="NoList"/>
    <w:uiPriority w:val="99"/>
    <w:semiHidden/>
    <w:unhideWhenUsed/>
    <w:rsid w:val="00253DC1"/>
  </w:style>
  <w:style w:type="table" w:customStyle="1" w:styleId="TableGrid11">
    <w:name w:val="Table Grid11"/>
    <w:basedOn w:val="TableNormal"/>
    <w:next w:val="TableGrid"/>
    <w:uiPriority w:val="59"/>
    <w:rsid w:val="00253DC1"/>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253DC1"/>
  </w:style>
  <w:style w:type="table" w:customStyle="1" w:styleId="TableGrid21">
    <w:name w:val="Table Grid21"/>
    <w:basedOn w:val="TableNormal"/>
    <w:next w:val="TableGrid"/>
    <w:uiPriority w:val="59"/>
    <w:rsid w:val="0025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350E0B"/>
    <w:rPr>
      <w:color w:val="FF0000"/>
    </w:rPr>
  </w:style>
  <w:style w:type="paragraph" w:customStyle="1" w:styleId="tv213">
    <w:name w:val="tv213"/>
    <w:basedOn w:val="Normal"/>
    <w:rsid w:val="00D70EB6"/>
    <w:pPr>
      <w:spacing w:before="100" w:beforeAutospacing="1" w:after="100" w:afterAutospacing="1"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356464558">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58376644">
      <w:bodyDiv w:val="1"/>
      <w:marLeft w:val="0"/>
      <w:marRight w:val="0"/>
      <w:marTop w:val="0"/>
      <w:marBottom w:val="0"/>
      <w:divBdr>
        <w:top w:val="none" w:sz="0" w:space="0" w:color="auto"/>
        <w:left w:val="none" w:sz="0" w:space="0" w:color="auto"/>
        <w:bottom w:val="none" w:sz="0" w:space="0" w:color="auto"/>
        <w:right w:val="none" w:sz="0" w:space="0" w:color="auto"/>
      </w:divBdr>
      <w:divsChild>
        <w:div w:id="530193874">
          <w:marLeft w:val="0"/>
          <w:marRight w:val="0"/>
          <w:marTop w:val="0"/>
          <w:marBottom w:val="0"/>
          <w:divBdr>
            <w:top w:val="none" w:sz="0" w:space="0" w:color="auto"/>
            <w:left w:val="none" w:sz="0" w:space="0" w:color="auto"/>
            <w:bottom w:val="none" w:sz="0" w:space="0" w:color="auto"/>
            <w:right w:val="none" w:sz="0" w:space="0" w:color="auto"/>
          </w:divBdr>
          <w:divsChild>
            <w:div w:id="1026716557">
              <w:marLeft w:val="0"/>
              <w:marRight w:val="0"/>
              <w:marTop w:val="0"/>
              <w:marBottom w:val="0"/>
              <w:divBdr>
                <w:top w:val="none" w:sz="0" w:space="0" w:color="auto"/>
                <w:left w:val="none" w:sz="0" w:space="0" w:color="auto"/>
                <w:bottom w:val="none" w:sz="0" w:space="0" w:color="auto"/>
                <w:right w:val="none" w:sz="0" w:space="0" w:color="auto"/>
              </w:divBdr>
              <w:divsChild>
                <w:div w:id="931546222">
                  <w:marLeft w:val="0"/>
                  <w:marRight w:val="0"/>
                  <w:marTop w:val="0"/>
                  <w:marBottom w:val="0"/>
                  <w:divBdr>
                    <w:top w:val="none" w:sz="0" w:space="0" w:color="auto"/>
                    <w:left w:val="none" w:sz="0" w:space="0" w:color="auto"/>
                    <w:bottom w:val="none" w:sz="0" w:space="0" w:color="auto"/>
                    <w:right w:val="none" w:sz="0" w:space="0" w:color="auto"/>
                  </w:divBdr>
                  <w:divsChild>
                    <w:div w:id="591745501">
                      <w:marLeft w:val="0"/>
                      <w:marRight w:val="0"/>
                      <w:marTop w:val="0"/>
                      <w:marBottom w:val="0"/>
                      <w:divBdr>
                        <w:top w:val="none" w:sz="0" w:space="0" w:color="auto"/>
                        <w:left w:val="none" w:sz="0" w:space="0" w:color="auto"/>
                        <w:bottom w:val="none" w:sz="0" w:space="0" w:color="auto"/>
                        <w:right w:val="none" w:sz="0" w:space="0" w:color="auto"/>
                      </w:divBdr>
                      <w:divsChild>
                        <w:div w:id="1608778075">
                          <w:marLeft w:val="0"/>
                          <w:marRight w:val="0"/>
                          <w:marTop w:val="300"/>
                          <w:marBottom w:val="0"/>
                          <w:divBdr>
                            <w:top w:val="none" w:sz="0" w:space="0" w:color="auto"/>
                            <w:left w:val="none" w:sz="0" w:space="0" w:color="auto"/>
                            <w:bottom w:val="none" w:sz="0" w:space="0" w:color="auto"/>
                            <w:right w:val="none" w:sz="0" w:space="0" w:color="auto"/>
                          </w:divBdr>
                          <w:divsChild>
                            <w:div w:id="646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63100896">
      <w:bodyDiv w:val="1"/>
      <w:marLeft w:val="0"/>
      <w:marRight w:val="0"/>
      <w:marTop w:val="0"/>
      <w:marBottom w:val="0"/>
      <w:divBdr>
        <w:top w:val="none" w:sz="0" w:space="0" w:color="auto"/>
        <w:left w:val="none" w:sz="0" w:space="0" w:color="auto"/>
        <w:bottom w:val="none" w:sz="0" w:space="0" w:color="auto"/>
        <w:right w:val="none" w:sz="0" w:space="0" w:color="auto"/>
      </w:divBdr>
      <w:divsChild>
        <w:div w:id="232742622">
          <w:marLeft w:val="0"/>
          <w:marRight w:val="0"/>
          <w:marTop w:val="0"/>
          <w:marBottom w:val="0"/>
          <w:divBdr>
            <w:top w:val="none" w:sz="0" w:space="0" w:color="auto"/>
            <w:left w:val="none" w:sz="0" w:space="0" w:color="auto"/>
            <w:bottom w:val="none" w:sz="0" w:space="0" w:color="auto"/>
            <w:right w:val="none" w:sz="0" w:space="0" w:color="auto"/>
          </w:divBdr>
          <w:divsChild>
            <w:div w:id="17389498">
              <w:marLeft w:val="0"/>
              <w:marRight w:val="0"/>
              <w:marTop w:val="0"/>
              <w:marBottom w:val="0"/>
              <w:divBdr>
                <w:top w:val="none" w:sz="0" w:space="0" w:color="auto"/>
                <w:left w:val="none" w:sz="0" w:space="0" w:color="auto"/>
                <w:bottom w:val="none" w:sz="0" w:space="0" w:color="auto"/>
                <w:right w:val="none" w:sz="0" w:space="0" w:color="auto"/>
              </w:divBdr>
              <w:divsChild>
                <w:div w:id="1274940016">
                  <w:marLeft w:val="0"/>
                  <w:marRight w:val="0"/>
                  <w:marTop w:val="0"/>
                  <w:marBottom w:val="0"/>
                  <w:divBdr>
                    <w:top w:val="none" w:sz="0" w:space="0" w:color="auto"/>
                    <w:left w:val="none" w:sz="0" w:space="0" w:color="auto"/>
                    <w:bottom w:val="none" w:sz="0" w:space="0" w:color="auto"/>
                    <w:right w:val="none" w:sz="0" w:space="0" w:color="auto"/>
                  </w:divBdr>
                  <w:divsChild>
                    <w:div w:id="1739742353">
                      <w:marLeft w:val="0"/>
                      <w:marRight w:val="0"/>
                      <w:marTop w:val="0"/>
                      <w:marBottom w:val="0"/>
                      <w:divBdr>
                        <w:top w:val="none" w:sz="0" w:space="0" w:color="auto"/>
                        <w:left w:val="none" w:sz="0" w:space="0" w:color="auto"/>
                        <w:bottom w:val="none" w:sz="0" w:space="0" w:color="auto"/>
                        <w:right w:val="none" w:sz="0" w:space="0" w:color="auto"/>
                      </w:divBdr>
                      <w:divsChild>
                        <w:div w:id="1302736255">
                          <w:marLeft w:val="0"/>
                          <w:marRight w:val="0"/>
                          <w:marTop w:val="300"/>
                          <w:marBottom w:val="0"/>
                          <w:divBdr>
                            <w:top w:val="none" w:sz="0" w:space="0" w:color="auto"/>
                            <w:left w:val="none" w:sz="0" w:space="0" w:color="auto"/>
                            <w:bottom w:val="none" w:sz="0" w:space="0" w:color="auto"/>
                            <w:right w:val="none" w:sz="0" w:space="0" w:color="auto"/>
                          </w:divBdr>
                          <w:divsChild>
                            <w:div w:id="2088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444575857">
      <w:bodyDiv w:val="1"/>
      <w:marLeft w:val="0"/>
      <w:marRight w:val="0"/>
      <w:marTop w:val="0"/>
      <w:marBottom w:val="0"/>
      <w:divBdr>
        <w:top w:val="none" w:sz="0" w:space="0" w:color="auto"/>
        <w:left w:val="none" w:sz="0" w:space="0" w:color="auto"/>
        <w:bottom w:val="none" w:sz="0" w:space="0" w:color="auto"/>
        <w:right w:val="none" w:sz="0" w:space="0" w:color="auto"/>
      </w:divBdr>
    </w:div>
    <w:div w:id="1542860975">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933977446">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00694561">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 w:id="21328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em/2nd/?cat=310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s.Doniks@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likumi.lv/doc.php?id=257875" TargetMode="External"/><Relationship Id="rId18" Type="http://schemas.openxmlformats.org/officeDocument/2006/relationships/hyperlink" Target="http://www.liepu.lv/lv/584/vides-un-atjaunojamo-energoresursu-parvaldiba-un-inzenierija" TargetMode="External"/><Relationship Id="rId26" Type="http://schemas.openxmlformats.org/officeDocument/2006/relationships/hyperlink" Target="http://www.sadalestikls.lv/files/newnode/tarifieur/ST_tarifu_kartiba_2015.pdf" TargetMode="External"/><Relationship Id="rId39" Type="http://schemas.openxmlformats.org/officeDocument/2006/relationships/hyperlink" Target="http://www.zrea.lv/" TargetMode="External"/><Relationship Id="rId21" Type="http://schemas.openxmlformats.org/officeDocument/2006/relationships/hyperlink" Target="http://www.inspecta.com/lv/Pakalpojumi/Apmacibas/kursi/Courses/Latvia/ku-energoefektivittes-sertifikcija-un-energoaudits-t-nepiecieamba-un-ieguvumi-resursu-efektv-izmantoan/" TargetMode="External"/><Relationship Id="rId34" Type="http://schemas.openxmlformats.org/officeDocument/2006/relationships/hyperlink" Target="https://bis.gov.lv/bisp/lv/house_managers" TargetMode="External"/><Relationship Id="rId42" Type="http://schemas.openxmlformats.org/officeDocument/2006/relationships/hyperlink" Target="http://php.lvafa.gov.lv/images/faili/projektu_materiali/petijumi/2014/382_Passive_house/ESKO%20ligums%202015_01_28%201551%20SB.pdf" TargetMode="External"/><Relationship Id="rId47" Type="http://schemas.openxmlformats.org/officeDocument/2006/relationships/hyperlink" Target="http://www.varam.gov.lv/lat/darbibas_veidi/reg_att/metodika/" TargetMode="External"/><Relationship Id="rId50" Type="http://schemas.openxmlformats.org/officeDocument/2006/relationships/hyperlink" Target="http://likumi.lv/doc.php?id=263153" TargetMode="External"/><Relationship Id="rId55" Type="http://schemas.openxmlformats.org/officeDocument/2006/relationships/hyperlink" Target="http://php.lvafa.gov.lv/images/faili/projektu_materiali/petijumi/2014/382_Passive_house/ESKO%20ligums%202015_01_28%201551%20SB.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m.likumi.lv/doc.php?id=212348" TargetMode="External"/><Relationship Id="rId17" Type="http://schemas.openxmlformats.org/officeDocument/2006/relationships/hyperlink" Target="http://www.rtk.lv/?sadala=175" TargetMode="External"/><Relationship Id="rId25" Type="http://schemas.openxmlformats.org/officeDocument/2006/relationships/hyperlink" Target="https://www.em.gov.lv/lv/nozares_politika/energoefektivitate_un_siltumapgade/energoefektivitate/obligati_energoauditi_lielajos_uznemumos/" TargetMode="External"/><Relationship Id="rId33"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8" Type="http://schemas.openxmlformats.org/officeDocument/2006/relationships/hyperlink" Target="https://www.riga.lv/LV/Channels/Riga_Municipality/Statutory_acts/default.htm" TargetMode="External"/><Relationship Id="rId46" Type="http://schemas.openxmlformats.org/officeDocument/2006/relationships/hyperlink" Target="http://likumi.lv/ta/id/272295-par-zala-iepirkuma-veicinasanas-planu-2015-2017-gadam" TargetMode="External"/><Relationship Id="rId59" Type="http://schemas.openxmlformats.org/officeDocument/2006/relationships/hyperlink" Target="http://www.sadalestikls.lv/files/newnode/tarifieur/ST_tarifu_kartiba_2015.pdf" TargetMode="External"/><Relationship Id="rId2" Type="http://schemas.openxmlformats.org/officeDocument/2006/relationships/hyperlink" Target="http://likumi.lv/doc.php?id=267471" TargetMode="External"/><Relationship Id="rId16" Type="http://schemas.openxmlformats.org/officeDocument/2006/relationships/hyperlink" Target="http://www.lu.lv/gribustudet/katalogs/programmu-mekletajs/?user_phpfileexecutor_pi1%5Bprogram_id%5D=21124" TargetMode="External"/><Relationship Id="rId20" Type="http://schemas.openxmlformats.org/officeDocument/2006/relationships/hyperlink" Target="http://abc.edu.lv/macibu-risinajumi/profesionalo-zinasanu-paaugstinasana/energoauditoru-kursi.html"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s://www.em.gov.lv/lv/nozares_politika/energoefektivitate_un_siltumapgade/energoefektivitate/energoefektivitates_pakalpojumi/" TargetMode="External"/><Relationship Id="rId54" Type="http://schemas.openxmlformats.org/officeDocument/2006/relationships/hyperlink" Target="https://www.em.gov.lv/lv/nozares_politika/energoefektivitate_un_siltumapgade/energoefektivitate/obligati_energoauditi_lielajos_uznemumos/" TargetMode="External"/><Relationship Id="rId1" Type="http://schemas.openxmlformats.org/officeDocument/2006/relationships/hyperlink" Target="http://www.esfondi.lv/page.php?id=1149" TargetMode="External"/><Relationship Id="rId6" Type="http://schemas.openxmlformats.org/officeDocument/2006/relationships/hyperlink" Target="http://www.varam.gov.lv/lat/darbibas_veidi/reg_att/metodika/" TargetMode="External"/><Relationship Id="rId11" Type="http://schemas.openxmlformats.org/officeDocument/2006/relationships/hyperlink" Target="https://www.em.gov.lv/lv/nozares_politika/energoefektivitate_un_siltumapgade/energoefektivitate/obligati_energoauditi_lielajos_uznemumos/" TargetMode="External"/><Relationship Id="rId24" Type="http://schemas.openxmlformats.org/officeDocument/2006/relationships/hyperlink" Target="http://www.lu.lv/gribustudet/katalogs/programmu-mekletajs/?user_phpfileexecutor_pi1%5Bprogram_id%5D=21106" TargetMode="External"/><Relationship Id="rId32" Type="http://schemas.openxmlformats.org/officeDocument/2006/relationships/hyperlink" Target="http://visc.gov.lv/profizglitiba/dokumenti/standarti/ps0438.pdf" TargetMode="External"/><Relationship Id="rId37" Type="http://schemas.openxmlformats.org/officeDocument/2006/relationships/hyperlink" Target="https://em.gov.lv/lv/es_fondi/dzivo_siltak/ievads/" TargetMode="External"/><Relationship Id="rId40" Type="http://schemas.openxmlformats.org/officeDocument/2006/relationships/hyperlink" Target="http://m.likumi.lv/doc.php?id=272012" TargetMode="External"/><Relationship Id="rId45" Type="http://schemas.openxmlformats.org/officeDocument/2006/relationships/hyperlink" Target="https://www.em.gov.lv/lv/nozares_politika/energoefektivitate_un_siltumapgade/energoefektivitate/pasvaldibu_energoplani/" TargetMode="External"/><Relationship Id="rId53" Type="http://schemas.openxmlformats.org/officeDocument/2006/relationships/hyperlink" Target="https://www.em.gov.lv/lv/nozares_politika/energijas_tirgus_un_infrastruktura/statistika/"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s://www.em.gov.lv/lv/nozares_politika/energoefektivitate_un_siltumapgade/energoefektivitate/pasvaldibu_energoplani/" TargetMode="External"/><Relationship Id="rId15" Type="http://schemas.openxmlformats.org/officeDocument/2006/relationships/hyperlink" Target="https://stud.rtu.lv/rtu/vaaApp/sprpub" TargetMode="External"/><Relationship Id="rId23" Type="http://schemas.openxmlformats.org/officeDocument/2006/relationships/hyperlink" Target="http://www.produktivitate.lv/lv/kurss/macies-un-klusti-par-sertificetu-energoauditoru" TargetMode="External"/><Relationship Id="rId28" Type="http://schemas.openxmlformats.org/officeDocument/2006/relationships/hyperlink" Target="http://www.latak.lv/index.php?lang=lv" TargetMode="External"/><Relationship Id="rId36" Type="http://schemas.openxmlformats.org/officeDocument/2006/relationships/hyperlink" Target="http://lg.lv/?id=328&amp;lang=lat" TargetMode="External"/><Relationship Id="rId49" Type="http://schemas.openxmlformats.org/officeDocument/2006/relationships/hyperlink" Target="https://ec.europa.eu/energy/sites/ener/files/documents/2014_neeap_lv_latvia.pdf" TargetMode="External"/><Relationship Id="rId57" Type="http://schemas.openxmlformats.org/officeDocument/2006/relationships/hyperlink" Target="http://www.sadalestikls.lv/lat/klientiem/pieslegumi/" TargetMode="External"/><Relationship Id="rId10" Type="http://schemas.openxmlformats.org/officeDocument/2006/relationships/hyperlink" Target="http://www.iub.gov.lv/lv/node/63" TargetMode="External"/><Relationship Id="rId19" Type="http://schemas.openxmlformats.org/officeDocument/2006/relationships/hyperlink" Target="http://www.liepu.lv/lv/935/ekotehnologijas" TargetMode="External"/><Relationship Id="rId31" Type="http://schemas.openxmlformats.org/officeDocument/2006/relationships/hyperlink" Target="http://visc.gov.lv/profizglitiba/dokumenti/standarti/ps0286.pdf" TargetMode="External"/><Relationship Id="rId44" Type="http://schemas.openxmlformats.org/officeDocument/2006/relationships/hyperlink" Target="https://ec.europa.eu/energy/sites/ener/files/documents/2014_neeap_lv_latvia.pdf" TargetMode="External"/><Relationship Id="rId52" Type="http://schemas.openxmlformats.org/officeDocument/2006/relationships/hyperlink" Target="http://data.csb.gov.lv/pxweb/lv/vide/vide__ikgad__energetika/EN0040.px/?rxid=cdcb978c-22b0-416a-aacc-aa650d3e2ce0" TargetMode="External"/><Relationship Id="rId4" Type="http://schemas.openxmlformats.org/officeDocument/2006/relationships/hyperlink" Target="https://www.em.gov.lv/lv/nozares_politika/majokli/eku_energoefektivitate/no_direktivas_2012_27_es_par_energoefektivitati_izrietosas_prasibas/"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www.rtu.lv/content/view/34/41/lang,lv/" TargetMode="External"/><Relationship Id="rId22" Type="http://schemas.openxmlformats.org/officeDocument/2006/relationships/hyperlink" Target="http://www.niid.lv/niid_search/program/10404?qy" TargetMode="External"/><Relationship Id="rId27" Type="http://schemas.openxmlformats.org/officeDocument/2006/relationships/hyperlink" Target="http://sadalestikls.lv/lat/klientiem/pieslegumi/es/" TargetMode="External"/><Relationship Id="rId30" Type="http://schemas.openxmlformats.org/officeDocument/2006/relationships/hyperlink" Target="http://www.latak.lv/index.php?option=com_content&amp;view=article&amp;id=17&amp;Itemid=417&amp;lang=lv" TargetMode="External"/><Relationship Id="rId35" Type="http://schemas.openxmlformats.org/officeDocument/2006/relationships/hyperlink" Target="http://www.latvenergo.lv/lat/klientiem/EEC/par_eec/" TargetMode="External"/><Relationship Id="rId43" Type="http://schemas.openxmlformats.org/officeDocument/2006/relationships/hyperlink" Target="http://php.lvafa.gov.lv/images/faili/projektu_materiali/petijumi/2014/382_Passive_house/ESKO_Vadlinijas_pasvaldibam.pdf" TargetMode="External"/><Relationship Id="rId48" Type="http://schemas.openxmlformats.org/officeDocument/2006/relationships/hyperlink" Target="http://www.iub.gov.lv/lv/node/63" TargetMode="External"/><Relationship Id="rId56" Type="http://schemas.openxmlformats.org/officeDocument/2006/relationships/hyperlink" Target="http://php.lvafa.gov.lv/images/faili/projektu_materiali/petijumi/2014/382_Passive_house/ESKO_Vadlinijas_pasvaldibam.pdf" TargetMode="External"/><Relationship Id="rId8" Type="http://schemas.openxmlformats.org/officeDocument/2006/relationships/hyperlink" Target="http://likumi.lv/ta/id/272295-par-zala-iepirkuma-veicinasanas-planu-2015-2017-gadam" TargetMode="External"/><Relationship Id="rId51" Type="http://schemas.openxmlformats.org/officeDocument/2006/relationships/hyperlink" Target="http://data.csb.gov.lv/pxweb/lv/vide/vide__ikgad__energetika/EN0020.px/?rxid=cdcb978c-22b0-416a-aacc-aa650d3e2ce0" TargetMode="External"/><Relationship Id="rId3" Type="http://schemas.openxmlformats.org/officeDocument/2006/relationships/hyperlink" Target="http://likumi.lv/doc.php?id=26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6778-E106-43ED-AE15-A853A4BA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48069</Words>
  <Characters>27400</Characters>
  <Application>Microsoft Office Word</Application>
  <DocSecurity>0</DocSecurity>
  <Lines>228</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nodokļa likumā"</vt:lpstr>
      <vt:lpstr>Likumprojekta "Grozījumi likumā "Par akcīzes nodokli"" anotācija</vt:lpstr>
    </vt:vector>
  </TitlesOfParts>
  <Company>Finanšu ministrija</Company>
  <LinksUpToDate>false</LinksUpToDate>
  <CharactersWithSpaces>75319</CharactersWithSpaces>
  <SharedDoc>false</SharedDoc>
  <HLinks>
    <vt:vector size="12" baseType="variant">
      <vt:variant>
        <vt:i4>2818062</vt:i4>
      </vt:variant>
      <vt:variant>
        <vt:i4>3</vt:i4>
      </vt:variant>
      <vt:variant>
        <vt:i4>0</vt:i4>
      </vt:variant>
      <vt:variant>
        <vt:i4>5</vt:i4>
      </vt:variant>
      <vt:variant>
        <vt:lpwstr>mailto:Ella.Hartmane@fm.gov.lv</vt:lpwstr>
      </vt:variant>
      <vt:variant>
        <vt:lpwstr/>
      </vt:variant>
      <vt:variant>
        <vt:i4>4784133</vt:i4>
      </vt:variant>
      <vt:variant>
        <vt:i4>0</vt:i4>
      </vt:variant>
      <vt:variant>
        <vt:i4>0</vt:i4>
      </vt:variant>
      <vt:variant>
        <vt:i4>5</vt:i4>
      </vt:variant>
      <vt:variant>
        <vt:lpwstr>http://likumi.lv/doc.php?id=150692</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nodokļa likumā"</dc:title>
  <dc:subject>likumprojekta anotācija</dc:subject>
  <dc:creator>Māris Doniks</dc:creator>
  <dc:description>Māris Doniks, Maris.Doniks@em.gov.lv, T:67013147</dc:description>
  <cp:lastModifiedBy>Katrina Cuma- Zvirbule</cp:lastModifiedBy>
  <cp:revision>10</cp:revision>
  <cp:lastPrinted>2013-10-24T09:51:00Z</cp:lastPrinted>
  <dcterms:created xsi:type="dcterms:W3CDTF">2016-04-05T12:20:00Z</dcterms:created>
  <dcterms:modified xsi:type="dcterms:W3CDTF">2016-04-12T11:45:00Z</dcterms:modified>
  <cp:contentStatus/>
</cp:coreProperties>
</file>