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20" w:rsidRPr="001A1B3B" w:rsidRDefault="009139E3" w:rsidP="00E54035">
      <w:pPr>
        <w:shd w:val="clear" w:color="auto" w:fill="FFFFFF"/>
        <w:tabs>
          <w:tab w:val="left" w:pos="2977"/>
        </w:tabs>
        <w:spacing w:before="45" w:after="0" w:line="248" w:lineRule="atLeast"/>
        <w:ind w:firstLine="300"/>
        <w:jc w:val="center"/>
        <w:rPr>
          <w:rFonts w:ascii="Times New Roman" w:eastAsia="Times New Roman" w:hAnsi="Times New Roman" w:cs="Times New Roman"/>
          <w:b/>
          <w:bCs/>
          <w:sz w:val="24"/>
          <w:szCs w:val="24"/>
        </w:rPr>
      </w:pPr>
      <w:r w:rsidRPr="001A1B3B">
        <w:rPr>
          <w:rFonts w:ascii="Times New Roman" w:hAnsi="Times New Roman" w:cs="Times New Roman"/>
          <w:b/>
          <w:sz w:val="24"/>
          <w:szCs w:val="24"/>
        </w:rPr>
        <w:t>Likumprojekta „Grozījum</w:t>
      </w:r>
      <w:r w:rsidR="00AF5996" w:rsidRPr="001A1B3B">
        <w:rPr>
          <w:rFonts w:ascii="Times New Roman" w:hAnsi="Times New Roman" w:cs="Times New Roman"/>
          <w:b/>
          <w:sz w:val="24"/>
          <w:szCs w:val="24"/>
        </w:rPr>
        <w:t>s</w:t>
      </w:r>
      <w:r w:rsidRPr="001A1B3B">
        <w:rPr>
          <w:rFonts w:ascii="Times New Roman" w:hAnsi="Times New Roman" w:cs="Times New Roman"/>
          <w:b/>
          <w:sz w:val="24"/>
          <w:szCs w:val="24"/>
        </w:rPr>
        <w:t xml:space="preserve"> </w:t>
      </w:r>
      <w:r w:rsidR="00791EAF" w:rsidRPr="001A1B3B">
        <w:rPr>
          <w:rFonts w:ascii="Times New Roman" w:hAnsi="Times New Roman" w:cs="Times New Roman"/>
          <w:b/>
          <w:sz w:val="24"/>
          <w:szCs w:val="24"/>
        </w:rPr>
        <w:t>Krimināl</w:t>
      </w:r>
      <w:r w:rsidRPr="001A1B3B">
        <w:rPr>
          <w:rFonts w:ascii="Times New Roman" w:hAnsi="Times New Roman" w:cs="Times New Roman"/>
          <w:b/>
          <w:sz w:val="24"/>
          <w:szCs w:val="24"/>
        </w:rPr>
        <w:t xml:space="preserve">likumā” </w:t>
      </w:r>
      <w:r w:rsidRPr="001A1B3B">
        <w:rPr>
          <w:rFonts w:ascii="Times New Roman" w:eastAsia="Times New Roman" w:hAnsi="Times New Roman" w:cs="Times New Roman"/>
          <w:b/>
          <w:bCs/>
          <w:sz w:val="24"/>
          <w:szCs w:val="24"/>
        </w:rPr>
        <w:t>sākotnējās ietekmes novērtējuma ziņojums (anotācija)</w:t>
      </w:r>
    </w:p>
    <w:p w:rsidR="000D1420" w:rsidRDefault="000D1420">
      <w:pPr>
        <w:shd w:val="clear" w:color="auto" w:fill="FFFFFF"/>
        <w:spacing w:before="45" w:after="0" w:line="248" w:lineRule="atLeast"/>
        <w:ind w:firstLine="300"/>
        <w:jc w:val="center"/>
        <w:rPr>
          <w:rFonts w:ascii="Times New Roman" w:eastAsia="Times New Roman" w:hAnsi="Times New Roman" w:cs="Times New Roman"/>
          <w:i/>
          <w:iCs/>
          <w:sz w:val="24"/>
          <w:szCs w:val="24"/>
        </w:rPr>
      </w:pPr>
    </w:p>
    <w:p w:rsidR="001A1B3B" w:rsidRPr="00805747" w:rsidRDefault="001A1B3B">
      <w:pPr>
        <w:shd w:val="clear" w:color="auto" w:fill="FFFFFF"/>
        <w:spacing w:before="45" w:after="0" w:line="248" w:lineRule="atLeast"/>
        <w:ind w:firstLine="300"/>
        <w:jc w:val="center"/>
        <w:rPr>
          <w:rFonts w:ascii="Times New Roman" w:eastAsia="Times New Roman" w:hAnsi="Times New Roman" w:cs="Times New Roman"/>
          <w:i/>
          <w:iCs/>
          <w:sz w:val="24"/>
          <w:szCs w:val="24"/>
        </w:rPr>
      </w:pPr>
    </w:p>
    <w:tbl>
      <w:tblPr>
        <w:tblW w:w="5000" w:type="pct"/>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29" w:type="dxa"/>
          <w:bottom w:w="30" w:type="dxa"/>
          <w:right w:w="30" w:type="dxa"/>
        </w:tblCellMar>
        <w:tblLook w:val="04A0" w:firstRow="1" w:lastRow="0" w:firstColumn="1" w:lastColumn="0" w:noHBand="0" w:noVBand="1"/>
      </w:tblPr>
      <w:tblGrid>
        <w:gridCol w:w="455"/>
        <w:gridCol w:w="2831"/>
        <w:gridCol w:w="5844"/>
      </w:tblGrid>
      <w:tr w:rsidR="000D1420" w:rsidRPr="00805747">
        <w:trPr>
          <w:trHeight w:val="405"/>
        </w:trPr>
        <w:tc>
          <w:tcPr>
            <w:tcW w:w="9071" w:type="dxa"/>
            <w:gridSpan w:val="3"/>
            <w:tcBorders>
              <w:top w:val="outset" w:sz="6" w:space="0" w:color="414142"/>
              <w:left w:val="outset" w:sz="6" w:space="0" w:color="414142"/>
              <w:bottom w:val="outset" w:sz="6" w:space="0" w:color="414142"/>
              <w:right w:val="outset" w:sz="6" w:space="0" w:color="414142"/>
            </w:tcBorders>
            <w:shd w:val="clear" w:color="auto" w:fill="auto"/>
            <w:tcMar>
              <w:left w:w="29" w:type="dxa"/>
            </w:tcMar>
            <w:vAlign w:val="center"/>
          </w:tcPr>
          <w:p w:rsidR="000D1420" w:rsidRPr="00805747" w:rsidRDefault="009139E3">
            <w:pPr>
              <w:spacing w:beforeAutospacing="1" w:afterAutospacing="1" w:line="293" w:lineRule="atLeast"/>
              <w:jc w:val="center"/>
              <w:rPr>
                <w:rFonts w:ascii="Times New Roman" w:eastAsia="Times New Roman" w:hAnsi="Times New Roman" w:cs="Times New Roman"/>
                <w:b/>
                <w:bCs/>
                <w:sz w:val="24"/>
                <w:szCs w:val="24"/>
              </w:rPr>
            </w:pPr>
            <w:r w:rsidRPr="00805747">
              <w:rPr>
                <w:rFonts w:ascii="Times New Roman" w:eastAsia="Times New Roman" w:hAnsi="Times New Roman" w:cs="Times New Roman"/>
                <w:b/>
                <w:bCs/>
                <w:sz w:val="24"/>
                <w:szCs w:val="24"/>
              </w:rPr>
              <w:t>I. Tiesību akta projekta izstrādes nepieciešamība</w:t>
            </w:r>
          </w:p>
        </w:tc>
      </w:tr>
      <w:tr w:rsidR="000D1420" w:rsidRPr="00805747">
        <w:trPr>
          <w:trHeight w:val="405"/>
        </w:trPr>
        <w:tc>
          <w:tcPr>
            <w:tcW w:w="452"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beforeAutospacing="1" w:afterAutospacing="1" w:line="293" w:lineRule="atLeast"/>
              <w:jc w:val="center"/>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1.</w:t>
            </w:r>
          </w:p>
        </w:tc>
        <w:tc>
          <w:tcPr>
            <w:tcW w:w="2813"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Pamatojums</w:t>
            </w:r>
          </w:p>
        </w:tc>
        <w:tc>
          <w:tcPr>
            <w:tcW w:w="5806"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791EAF" w:rsidP="001C52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Likumprojekts</w:t>
            </w:r>
            <w:r w:rsidR="009139E3" w:rsidRPr="00805747">
              <w:rPr>
                <w:rFonts w:ascii="Times New Roman" w:eastAsia="Times New Roman" w:hAnsi="Times New Roman" w:cs="Times New Roman"/>
                <w:sz w:val="24"/>
                <w:szCs w:val="24"/>
              </w:rPr>
              <w:t xml:space="preserve"> “Grozījum</w:t>
            </w:r>
            <w:r w:rsidR="00AF5996">
              <w:rPr>
                <w:rFonts w:ascii="Times New Roman" w:eastAsia="Times New Roman" w:hAnsi="Times New Roman" w:cs="Times New Roman"/>
                <w:sz w:val="24"/>
                <w:szCs w:val="24"/>
              </w:rPr>
              <w:t>s</w:t>
            </w:r>
            <w:r w:rsidR="009139E3" w:rsidRPr="00805747">
              <w:rPr>
                <w:rFonts w:ascii="Times New Roman" w:eastAsia="Times New Roman" w:hAnsi="Times New Roman" w:cs="Times New Roman"/>
                <w:sz w:val="24"/>
                <w:szCs w:val="24"/>
              </w:rPr>
              <w:t xml:space="preserve"> Krimināllikumā” (turpmāk – </w:t>
            </w:r>
            <w:r>
              <w:rPr>
                <w:rFonts w:ascii="Times New Roman" w:eastAsia="Times New Roman" w:hAnsi="Times New Roman" w:cs="Times New Roman"/>
                <w:sz w:val="24"/>
                <w:szCs w:val="24"/>
              </w:rPr>
              <w:t>likumprojekts</w:t>
            </w:r>
            <w:r w:rsidR="009139E3" w:rsidRPr="00805747">
              <w:rPr>
                <w:rFonts w:ascii="Times New Roman" w:eastAsia="Times New Roman" w:hAnsi="Times New Roman" w:cs="Times New Roman"/>
                <w:sz w:val="24"/>
                <w:szCs w:val="24"/>
              </w:rPr>
              <w:t>) ir izstrādāts saistībā ar grozījumiem Informācijas tehnoloģiju drošības likuma 6.</w:t>
            </w:r>
            <w:r w:rsidR="009139E3" w:rsidRPr="00805747">
              <w:rPr>
                <w:rFonts w:ascii="Times New Roman" w:eastAsia="Times New Roman" w:hAnsi="Times New Roman" w:cs="Times New Roman"/>
                <w:sz w:val="24"/>
                <w:szCs w:val="24"/>
                <w:vertAlign w:val="superscript"/>
              </w:rPr>
              <w:t>1</w:t>
            </w:r>
            <w:r w:rsidR="009139E3" w:rsidRPr="00805747">
              <w:rPr>
                <w:rFonts w:ascii="Times New Roman" w:eastAsia="Times New Roman" w:hAnsi="Times New Roman" w:cs="Times New Roman"/>
                <w:sz w:val="24"/>
                <w:szCs w:val="24"/>
              </w:rPr>
              <w:t xml:space="preserve"> pantā </w:t>
            </w:r>
            <w:r w:rsidR="001C5223">
              <w:rPr>
                <w:rFonts w:ascii="Times New Roman" w:eastAsia="Times New Roman" w:hAnsi="Times New Roman" w:cs="Times New Roman"/>
                <w:sz w:val="24"/>
                <w:szCs w:val="24"/>
              </w:rPr>
              <w:t xml:space="preserve">par </w:t>
            </w:r>
            <w:r w:rsidR="009139E3" w:rsidRPr="00805747">
              <w:rPr>
                <w:rFonts w:ascii="Times New Roman" w:eastAsia="Times New Roman" w:hAnsi="Times New Roman" w:cs="Times New Roman"/>
                <w:sz w:val="24"/>
                <w:szCs w:val="24"/>
              </w:rPr>
              <w:t>atbildīgu drošības nepilnības atklāšanas</w:t>
            </w:r>
            <w:r>
              <w:rPr>
                <w:rFonts w:ascii="Times New Roman" w:eastAsia="Times New Roman" w:hAnsi="Times New Roman" w:cs="Times New Roman"/>
                <w:sz w:val="24"/>
                <w:szCs w:val="24"/>
              </w:rPr>
              <w:t xml:space="preserve"> procesu (turpmāk – AA process), pamatojoties uz Aizsardzības ministrija</w:t>
            </w:r>
            <w:r w:rsidR="001C522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iniciatīvu.</w:t>
            </w:r>
          </w:p>
        </w:tc>
      </w:tr>
      <w:tr w:rsidR="000D1420" w:rsidRPr="00805747">
        <w:trPr>
          <w:trHeight w:val="465"/>
        </w:trPr>
        <w:tc>
          <w:tcPr>
            <w:tcW w:w="452"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beforeAutospacing="1" w:afterAutospacing="1" w:line="293" w:lineRule="atLeast"/>
              <w:jc w:val="center"/>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2.</w:t>
            </w:r>
          </w:p>
        </w:tc>
        <w:tc>
          <w:tcPr>
            <w:tcW w:w="2813"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5806"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jc w:val="both"/>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Informācijas tehnoloģiju drošības likuma 6.</w:t>
            </w:r>
            <w:r w:rsidRPr="00805747">
              <w:rPr>
                <w:rFonts w:ascii="Times New Roman" w:eastAsia="Times New Roman" w:hAnsi="Times New Roman" w:cs="Times New Roman"/>
                <w:sz w:val="24"/>
                <w:szCs w:val="24"/>
                <w:vertAlign w:val="superscript"/>
              </w:rPr>
              <w:t>1</w:t>
            </w:r>
            <w:r w:rsidRPr="00805747">
              <w:rPr>
                <w:rFonts w:ascii="Times New Roman" w:eastAsia="Times New Roman" w:hAnsi="Times New Roman" w:cs="Times New Roman"/>
                <w:sz w:val="24"/>
                <w:szCs w:val="24"/>
              </w:rPr>
              <w:t>pants tiek papildināts ar AA procesu, kas sniedz iespēju valsts un pašvaldību institūciju informācijas sistēmu vai elektronisko sakaru tīklu drošības nepilnību (turpmāk – drošības nepilnība) atklāšanā iesaistīties ikvienam interesentam, ētiskajam hakerim vai pētniekam (turpmāk – persona).</w:t>
            </w:r>
          </w:p>
          <w:p w:rsidR="000D1420" w:rsidRPr="00805747" w:rsidRDefault="00CD7475">
            <w:pPr>
              <w:spacing w:after="0" w:line="240" w:lineRule="auto"/>
              <w:jc w:val="both"/>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 xml:space="preserve">AA process </w:t>
            </w:r>
            <w:r w:rsidR="009139E3" w:rsidRPr="00805747">
              <w:rPr>
                <w:rFonts w:ascii="Times New Roman" w:eastAsia="Times New Roman" w:hAnsi="Times New Roman" w:cs="Times New Roman"/>
                <w:sz w:val="24"/>
                <w:szCs w:val="24"/>
              </w:rPr>
              <w:t>nosaka personas tiesības un pienākumus, veicot drošības nepilnības atklāšanu, ziņošanu un informācijas atklāšanu. Grozījumi Informācijas tehnoloģiju drošības likumā ir ciešā sasaistē ar Kri</w:t>
            </w:r>
            <w:r w:rsidRPr="00805747">
              <w:rPr>
                <w:rFonts w:ascii="Times New Roman" w:eastAsia="Times New Roman" w:hAnsi="Times New Roman" w:cs="Times New Roman"/>
                <w:sz w:val="24"/>
                <w:szCs w:val="24"/>
              </w:rPr>
              <w:t>mināllikuma 241.</w:t>
            </w:r>
            <w:r w:rsidR="001C5223">
              <w:rPr>
                <w:rFonts w:ascii="Times New Roman" w:eastAsia="Times New Roman" w:hAnsi="Times New Roman" w:cs="Times New Roman"/>
                <w:sz w:val="24"/>
                <w:szCs w:val="24"/>
              </w:rPr>
              <w:t> </w:t>
            </w:r>
            <w:r w:rsidRPr="00805747">
              <w:rPr>
                <w:rFonts w:ascii="Times New Roman" w:eastAsia="Times New Roman" w:hAnsi="Times New Roman" w:cs="Times New Roman"/>
                <w:sz w:val="24"/>
                <w:szCs w:val="24"/>
              </w:rPr>
              <w:t xml:space="preserve">pantā noteikto </w:t>
            </w:r>
            <w:r w:rsidR="009139E3" w:rsidRPr="00805747">
              <w:rPr>
                <w:rFonts w:ascii="Times New Roman" w:eastAsia="Times New Roman" w:hAnsi="Times New Roman" w:cs="Times New Roman"/>
                <w:sz w:val="24"/>
                <w:szCs w:val="24"/>
              </w:rPr>
              <w:t>atbildību par patvaļīgu piekļūšanu automatizētajai datu apst</w:t>
            </w:r>
            <w:r w:rsidRPr="00805747">
              <w:rPr>
                <w:rFonts w:ascii="Times New Roman" w:eastAsia="Times New Roman" w:hAnsi="Times New Roman" w:cs="Times New Roman"/>
                <w:sz w:val="24"/>
                <w:szCs w:val="24"/>
              </w:rPr>
              <w:t>rādes sistēmai, jo gadījumā, ja</w:t>
            </w:r>
            <w:r w:rsidR="009139E3" w:rsidRPr="00805747">
              <w:rPr>
                <w:rFonts w:ascii="Times New Roman" w:eastAsia="Times New Roman" w:hAnsi="Times New Roman" w:cs="Times New Roman"/>
                <w:sz w:val="24"/>
                <w:szCs w:val="24"/>
              </w:rPr>
              <w:t xml:space="preserve"> persona vēlas iesaistīties drošības nepilnības atklāšanā, tai stingri jāievēro Informācijas tehn</w:t>
            </w:r>
            <w:r w:rsidR="00791EAF">
              <w:rPr>
                <w:rFonts w:ascii="Times New Roman" w:eastAsia="Times New Roman" w:hAnsi="Times New Roman" w:cs="Times New Roman"/>
                <w:sz w:val="24"/>
                <w:szCs w:val="24"/>
              </w:rPr>
              <w:t>oloģiju drošības likumā noteiktais</w:t>
            </w:r>
            <w:r w:rsidR="009139E3" w:rsidRPr="00805747">
              <w:rPr>
                <w:rFonts w:ascii="Times New Roman" w:eastAsia="Times New Roman" w:hAnsi="Times New Roman" w:cs="Times New Roman"/>
                <w:sz w:val="24"/>
                <w:szCs w:val="24"/>
              </w:rPr>
              <w:t xml:space="preserve"> AA process. </w:t>
            </w:r>
          </w:p>
          <w:p w:rsidR="000D1420" w:rsidRPr="00805747" w:rsidRDefault="006C43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9139E3" w:rsidRPr="00805747">
              <w:rPr>
                <w:rFonts w:ascii="Times New Roman" w:eastAsia="Times New Roman" w:hAnsi="Times New Roman" w:cs="Times New Roman"/>
                <w:sz w:val="24"/>
                <w:szCs w:val="24"/>
              </w:rPr>
              <w:t xml:space="preserve">esaistoties drošības nepilnības atklāšanā, </w:t>
            </w:r>
            <w:r>
              <w:rPr>
                <w:rFonts w:ascii="Times New Roman" w:eastAsia="Times New Roman" w:hAnsi="Times New Roman" w:cs="Times New Roman"/>
                <w:sz w:val="24"/>
                <w:szCs w:val="24"/>
              </w:rPr>
              <w:t xml:space="preserve">persona </w:t>
            </w:r>
            <w:r w:rsidR="009139E3" w:rsidRPr="00805747">
              <w:rPr>
                <w:rFonts w:ascii="Times New Roman" w:eastAsia="Times New Roman" w:hAnsi="Times New Roman" w:cs="Times New Roman"/>
                <w:sz w:val="24"/>
                <w:szCs w:val="24"/>
              </w:rPr>
              <w:t>piekļūst automatizētas datu apstrādes sistēmas resursiem</w:t>
            </w:r>
            <w:r>
              <w:rPr>
                <w:rFonts w:ascii="Times New Roman" w:eastAsia="Times New Roman" w:hAnsi="Times New Roman" w:cs="Times New Roman"/>
                <w:sz w:val="24"/>
                <w:szCs w:val="24"/>
              </w:rPr>
              <w:t xml:space="preserve">, pārvarot </w:t>
            </w:r>
            <w:r w:rsidR="009139E3" w:rsidRPr="00805747">
              <w:rPr>
                <w:rFonts w:ascii="Times New Roman" w:eastAsia="Times New Roman" w:hAnsi="Times New Roman" w:cs="Times New Roman"/>
                <w:sz w:val="24"/>
                <w:szCs w:val="24"/>
              </w:rPr>
              <w:t>sistēmas aizsardzības līdzekļ</w:t>
            </w:r>
            <w:r>
              <w:rPr>
                <w:rFonts w:ascii="Times New Roman" w:eastAsia="Times New Roman" w:hAnsi="Times New Roman" w:cs="Times New Roman"/>
                <w:sz w:val="24"/>
                <w:szCs w:val="24"/>
              </w:rPr>
              <w:t>us</w:t>
            </w:r>
            <w:r w:rsidR="009139E3" w:rsidRPr="00805747">
              <w:rPr>
                <w:rFonts w:ascii="Times New Roman" w:eastAsia="Times New Roman" w:hAnsi="Times New Roman" w:cs="Times New Roman"/>
                <w:sz w:val="24"/>
                <w:szCs w:val="24"/>
              </w:rPr>
              <w:t xml:space="preserve">. Pašreizējā </w:t>
            </w:r>
            <w:r w:rsidR="00CD7475" w:rsidRPr="00805747">
              <w:rPr>
                <w:rFonts w:ascii="Times New Roman" w:eastAsia="Times New Roman" w:hAnsi="Times New Roman" w:cs="Times New Roman"/>
                <w:sz w:val="24"/>
                <w:szCs w:val="24"/>
              </w:rPr>
              <w:t>Krimināllikuma 241.</w:t>
            </w:r>
            <w:r w:rsidR="001C5223">
              <w:rPr>
                <w:rFonts w:ascii="Times New Roman" w:eastAsia="Times New Roman" w:hAnsi="Times New Roman" w:cs="Times New Roman"/>
                <w:sz w:val="24"/>
                <w:szCs w:val="24"/>
              </w:rPr>
              <w:t> </w:t>
            </w:r>
            <w:r w:rsidR="00CD7475" w:rsidRPr="00805747">
              <w:rPr>
                <w:rFonts w:ascii="Times New Roman" w:eastAsia="Times New Roman" w:hAnsi="Times New Roman" w:cs="Times New Roman"/>
                <w:sz w:val="24"/>
                <w:szCs w:val="24"/>
              </w:rPr>
              <w:t xml:space="preserve">panta trešā daļa </w:t>
            </w:r>
            <w:r w:rsidR="009139E3" w:rsidRPr="00805747">
              <w:rPr>
                <w:rFonts w:ascii="Times New Roman" w:eastAsia="Times New Roman" w:hAnsi="Times New Roman" w:cs="Times New Roman"/>
                <w:sz w:val="24"/>
                <w:szCs w:val="24"/>
              </w:rPr>
              <w:t>nosaka, ka persona saskaņā ar Krimināllikumu nav tiesīga piekļūt iepriekš minētajiem resursiem un, to izdarot, pers</w:t>
            </w:r>
            <w:r w:rsidR="00CD7475" w:rsidRPr="00805747">
              <w:rPr>
                <w:rFonts w:ascii="Times New Roman" w:eastAsia="Times New Roman" w:hAnsi="Times New Roman" w:cs="Times New Roman"/>
                <w:sz w:val="24"/>
                <w:szCs w:val="24"/>
              </w:rPr>
              <w:t>onai iestājas kriminālatbildība.</w:t>
            </w:r>
          </w:p>
          <w:p w:rsidR="000D1420" w:rsidRPr="00805747" w:rsidRDefault="009139E3">
            <w:pPr>
              <w:spacing w:after="0" w:line="240" w:lineRule="auto"/>
              <w:jc w:val="both"/>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 xml:space="preserve">Krimināllikuma </w:t>
            </w:r>
            <w:r w:rsidR="006C43CC">
              <w:rPr>
                <w:rFonts w:ascii="Times New Roman" w:eastAsia="Times New Roman" w:hAnsi="Times New Roman" w:cs="Times New Roman"/>
                <w:sz w:val="24"/>
                <w:szCs w:val="24"/>
              </w:rPr>
              <w:t>V</w:t>
            </w:r>
            <w:r w:rsidRPr="00805747">
              <w:rPr>
                <w:rFonts w:ascii="Times New Roman" w:eastAsia="Times New Roman" w:hAnsi="Times New Roman" w:cs="Times New Roman"/>
                <w:sz w:val="24"/>
                <w:szCs w:val="24"/>
              </w:rPr>
              <w:t>ispārīgās daļas 58.</w:t>
            </w:r>
            <w:r w:rsidR="001C5223">
              <w:rPr>
                <w:rFonts w:ascii="Times New Roman" w:eastAsia="Times New Roman" w:hAnsi="Times New Roman" w:cs="Times New Roman"/>
                <w:sz w:val="24"/>
                <w:szCs w:val="24"/>
              </w:rPr>
              <w:t> </w:t>
            </w:r>
            <w:r w:rsidRPr="00805747">
              <w:rPr>
                <w:rFonts w:ascii="Times New Roman" w:eastAsia="Times New Roman" w:hAnsi="Times New Roman" w:cs="Times New Roman"/>
                <w:sz w:val="24"/>
                <w:szCs w:val="24"/>
              </w:rPr>
              <w:t xml:space="preserve">panta ceturtā daļa nosaka, </w:t>
            </w:r>
            <w:r w:rsidR="00CD7475" w:rsidRPr="00805747">
              <w:rPr>
                <w:rFonts w:ascii="Times New Roman" w:eastAsia="Times New Roman" w:hAnsi="Times New Roman" w:cs="Times New Roman"/>
                <w:sz w:val="24"/>
                <w:szCs w:val="24"/>
              </w:rPr>
              <w:t xml:space="preserve">ka </w:t>
            </w:r>
            <w:r w:rsidRPr="00805747">
              <w:rPr>
                <w:rFonts w:ascii="Times New Roman" w:eastAsia="Times New Roman" w:hAnsi="Times New Roman" w:cs="Times New Roman"/>
                <w:sz w:val="24"/>
                <w:szCs w:val="24"/>
              </w:rPr>
              <w:t xml:space="preserve">personu no kriminālatbildības var atbrīvot arī šā likuma </w:t>
            </w:r>
            <w:r w:rsidR="006C43CC">
              <w:rPr>
                <w:rFonts w:ascii="Times New Roman" w:eastAsia="Times New Roman" w:hAnsi="Times New Roman" w:cs="Times New Roman"/>
                <w:sz w:val="24"/>
                <w:szCs w:val="24"/>
              </w:rPr>
              <w:t>S</w:t>
            </w:r>
            <w:r w:rsidRPr="00805747">
              <w:rPr>
                <w:rFonts w:ascii="Times New Roman" w:eastAsia="Times New Roman" w:hAnsi="Times New Roman" w:cs="Times New Roman"/>
                <w:sz w:val="24"/>
                <w:szCs w:val="24"/>
              </w:rPr>
              <w:t>evišķajā daļā īpaši paredzētajos gadījumos.</w:t>
            </w:r>
          </w:p>
          <w:p w:rsidR="000D1420" w:rsidRPr="00805747" w:rsidRDefault="009139E3">
            <w:pPr>
              <w:spacing w:after="0" w:line="240" w:lineRule="auto"/>
              <w:jc w:val="both"/>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Likumprojekta mērķis ir papildināt Krimināllikuma Sevišķās daļas 241.</w:t>
            </w:r>
            <w:r w:rsidR="001C5223">
              <w:rPr>
                <w:rFonts w:ascii="Times New Roman" w:eastAsia="Times New Roman" w:hAnsi="Times New Roman" w:cs="Times New Roman"/>
                <w:sz w:val="24"/>
                <w:szCs w:val="24"/>
              </w:rPr>
              <w:t> </w:t>
            </w:r>
            <w:r w:rsidRPr="00805747">
              <w:rPr>
                <w:rFonts w:ascii="Times New Roman" w:eastAsia="Times New Roman" w:hAnsi="Times New Roman" w:cs="Times New Roman"/>
                <w:sz w:val="24"/>
                <w:szCs w:val="24"/>
              </w:rPr>
              <w:t xml:space="preserve">pantu ar ceturto daļu, nosakot, ka persona </w:t>
            </w:r>
            <w:r w:rsidR="004E0DBF">
              <w:rPr>
                <w:rFonts w:ascii="Times New Roman" w:eastAsia="Times New Roman" w:hAnsi="Times New Roman" w:cs="Times New Roman"/>
                <w:sz w:val="24"/>
                <w:szCs w:val="24"/>
              </w:rPr>
              <w:t>tiks</w:t>
            </w:r>
            <w:r w:rsidRPr="00805747">
              <w:rPr>
                <w:rFonts w:ascii="Times New Roman" w:eastAsia="Times New Roman" w:hAnsi="Times New Roman" w:cs="Times New Roman"/>
                <w:sz w:val="24"/>
                <w:szCs w:val="24"/>
              </w:rPr>
              <w:t xml:space="preserve"> atbrīvo</w:t>
            </w:r>
            <w:r w:rsidR="004E0DBF">
              <w:rPr>
                <w:rFonts w:ascii="Times New Roman" w:eastAsia="Times New Roman" w:hAnsi="Times New Roman" w:cs="Times New Roman"/>
                <w:sz w:val="24"/>
                <w:szCs w:val="24"/>
              </w:rPr>
              <w:t>ta</w:t>
            </w:r>
            <w:r w:rsidRPr="00805747">
              <w:rPr>
                <w:rFonts w:ascii="Times New Roman" w:eastAsia="Times New Roman" w:hAnsi="Times New Roman" w:cs="Times New Roman"/>
                <w:sz w:val="24"/>
                <w:szCs w:val="24"/>
              </w:rPr>
              <w:t xml:space="preserve"> no atbildības par 241.</w:t>
            </w:r>
            <w:r w:rsidR="001C5223">
              <w:rPr>
                <w:rFonts w:ascii="Times New Roman" w:eastAsia="Times New Roman" w:hAnsi="Times New Roman" w:cs="Times New Roman"/>
                <w:sz w:val="24"/>
                <w:szCs w:val="24"/>
              </w:rPr>
              <w:t> </w:t>
            </w:r>
            <w:r w:rsidRPr="00805747">
              <w:rPr>
                <w:rFonts w:ascii="Times New Roman" w:eastAsia="Times New Roman" w:hAnsi="Times New Roman" w:cs="Times New Roman"/>
                <w:sz w:val="24"/>
                <w:szCs w:val="24"/>
              </w:rPr>
              <w:t>panta trešajā daļā minētajām darbībām, ja tās būs veiktas</w:t>
            </w:r>
            <w:r w:rsidR="001C5223">
              <w:rPr>
                <w:rFonts w:ascii="Times New Roman" w:eastAsia="Times New Roman" w:hAnsi="Times New Roman" w:cs="Times New Roman"/>
                <w:sz w:val="24"/>
                <w:szCs w:val="24"/>
              </w:rPr>
              <w:t>,</w:t>
            </w:r>
            <w:r w:rsidRPr="00805747">
              <w:rPr>
                <w:rFonts w:ascii="Times New Roman" w:eastAsia="Times New Roman" w:hAnsi="Times New Roman" w:cs="Times New Roman"/>
                <w:sz w:val="24"/>
                <w:szCs w:val="24"/>
              </w:rPr>
              <w:t xml:space="preserve"> iesniedzot atbildīgas atklāšanas ziņojumu kompetentajai Drošības incidentu novēršanas institū</w:t>
            </w:r>
            <w:r w:rsidR="00CD7475" w:rsidRPr="00805747">
              <w:rPr>
                <w:rFonts w:ascii="Times New Roman" w:eastAsia="Times New Roman" w:hAnsi="Times New Roman" w:cs="Times New Roman"/>
                <w:sz w:val="24"/>
                <w:szCs w:val="24"/>
              </w:rPr>
              <w:t>cijai (</w:t>
            </w:r>
            <w:hyperlink r:id="rId11" w:history="1">
              <w:r w:rsidR="00CD7475" w:rsidRPr="00805747">
                <w:rPr>
                  <w:rFonts w:ascii="Times New Roman" w:eastAsia="Times New Roman" w:hAnsi="Times New Roman" w:cs="Times New Roman"/>
                  <w:bCs/>
                  <w:sz w:val="24"/>
                  <w:szCs w:val="24"/>
                </w:rPr>
                <w:t>Latvijas </w:t>
              </w:r>
              <w:r w:rsidR="001C5223">
                <w:rPr>
                  <w:rFonts w:ascii="Times New Roman" w:eastAsia="Times New Roman" w:hAnsi="Times New Roman" w:cs="Times New Roman"/>
                  <w:bCs/>
                  <w:sz w:val="24"/>
                  <w:szCs w:val="24"/>
                </w:rPr>
                <w:t>U</w:t>
              </w:r>
              <w:r w:rsidR="00CD7475" w:rsidRPr="00805747">
                <w:rPr>
                  <w:rFonts w:ascii="Times New Roman" w:eastAsia="Times New Roman" w:hAnsi="Times New Roman" w:cs="Times New Roman"/>
                  <w:bCs/>
                  <w:sz w:val="24"/>
                  <w:szCs w:val="24"/>
                </w:rPr>
                <w:t>niversitātes Matemātikas un informātikas institūt</w:t>
              </w:r>
            </w:hyperlink>
            <w:r w:rsidR="00CD7475" w:rsidRPr="00805747">
              <w:rPr>
                <w:rFonts w:ascii="Times New Roman" w:eastAsia="Times New Roman" w:hAnsi="Times New Roman" w:cs="Times New Roman"/>
                <w:sz w:val="24"/>
                <w:szCs w:val="24"/>
              </w:rPr>
              <w:t>a struktūrvienībai</w:t>
            </w:r>
            <w:r w:rsidR="00CD7475" w:rsidRPr="00805747">
              <w:t xml:space="preserve"> </w:t>
            </w:r>
            <w:r w:rsidR="001C5223">
              <w:t xml:space="preserve">– </w:t>
            </w:r>
            <w:r w:rsidR="00CD7475" w:rsidRPr="00805747">
              <w:rPr>
                <w:rFonts w:ascii="Times New Roman" w:eastAsia="Times New Roman" w:hAnsi="Times New Roman" w:cs="Times New Roman"/>
                <w:sz w:val="24"/>
                <w:szCs w:val="24"/>
              </w:rPr>
              <w:t xml:space="preserve">Informācijas tehnoloģiju drošības incidentu novēršanas institūcijai CERT.LV vai Militārās </w:t>
            </w:r>
            <w:r w:rsidR="00791EAF">
              <w:rPr>
                <w:rFonts w:ascii="Times New Roman" w:eastAsia="Times New Roman" w:hAnsi="Times New Roman" w:cs="Times New Roman"/>
                <w:sz w:val="24"/>
                <w:szCs w:val="24"/>
              </w:rPr>
              <w:t>i</w:t>
            </w:r>
            <w:r w:rsidR="00D07888">
              <w:rPr>
                <w:rFonts w:ascii="Times New Roman" w:eastAsia="Times New Roman" w:hAnsi="Times New Roman" w:cs="Times New Roman"/>
                <w:sz w:val="24"/>
                <w:szCs w:val="24"/>
              </w:rPr>
              <w:t xml:space="preserve">zlūkošanas un drošības </w:t>
            </w:r>
            <w:r w:rsidR="00D07888" w:rsidRPr="00805747">
              <w:rPr>
                <w:rFonts w:ascii="Times New Roman" w:eastAsia="Times New Roman" w:hAnsi="Times New Roman" w:cs="Times New Roman"/>
                <w:sz w:val="24"/>
                <w:szCs w:val="24"/>
              </w:rPr>
              <w:t>dienest</w:t>
            </w:r>
            <w:r w:rsidR="001C5223">
              <w:rPr>
                <w:rFonts w:ascii="Times New Roman" w:eastAsia="Times New Roman" w:hAnsi="Times New Roman" w:cs="Times New Roman"/>
                <w:sz w:val="24"/>
                <w:szCs w:val="24"/>
              </w:rPr>
              <w:t>am</w:t>
            </w:r>
            <w:r w:rsidR="00CD7475" w:rsidRPr="00805747">
              <w:rPr>
                <w:rFonts w:ascii="Times New Roman" w:eastAsia="Times New Roman" w:hAnsi="Times New Roman" w:cs="Times New Roman"/>
                <w:sz w:val="24"/>
                <w:szCs w:val="24"/>
              </w:rPr>
              <w:t>) par</w:t>
            </w:r>
            <w:r w:rsidRPr="00805747">
              <w:rPr>
                <w:rFonts w:ascii="Times New Roman" w:eastAsia="Times New Roman" w:hAnsi="Times New Roman" w:cs="Times New Roman"/>
                <w:sz w:val="24"/>
                <w:szCs w:val="24"/>
              </w:rPr>
              <w:t xml:space="preserve"> drošības nepilnību sistēmās, kas apstrādā informāciju, kura saistīta ar valsts politisko, ekonomisko, militāro, sociālo vai citu drošību.</w:t>
            </w:r>
          </w:p>
          <w:p w:rsidR="000D1420" w:rsidRPr="00805747" w:rsidRDefault="009139E3">
            <w:pPr>
              <w:spacing w:after="0" w:line="240" w:lineRule="auto"/>
              <w:jc w:val="both"/>
            </w:pPr>
            <w:r w:rsidRPr="00805747">
              <w:rPr>
                <w:rFonts w:ascii="Times New Roman" w:eastAsia="Times New Roman" w:hAnsi="Times New Roman" w:cs="Times New Roman"/>
                <w:sz w:val="24"/>
                <w:szCs w:val="24"/>
              </w:rPr>
              <w:t xml:space="preserve">AA procesa ietvaros atbildība gulstas uz personu, kurai ir </w:t>
            </w:r>
            <w:r w:rsidRPr="00805747">
              <w:rPr>
                <w:rFonts w:ascii="Times New Roman" w:eastAsia="Times New Roman" w:hAnsi="Times New Roman" w:cs="Times New Roman"/>
                <w:sz w:val="24"/>
                <w:szCs w:val="24"/>
              </w:rPr>
              <w:lastRenderedPageBreak/>
              <w:t xml:space="preserve">ļoti uzmanīgi jāvērtē ikviena sava darbība, tiklīdz kā tiek atrasta kāda drošības nepilnība vai skaidra norāde uz to, </w:t>
            </w:r>
            <w:r w:rsidR="001C5223">
              <w:rPr>
                <w:rFonts w:ascii="Times New Roman" w:eastAsia="Times New Roman" w:hAnsi="Times New Roman" w:cs="Times New Roman"/>
                <w:sz w:val="24"/>
                <w:szCs w:val="24"/>
              </w:rPr>
              <w:t xml:space="preserve">tad </w:t>
            </w:r>
            <w:r w:rsidRPr="00805747">
              <w:rPr>
                <w:rFonts w:ascii="Times New Roman" w:eastAsia="Times New Roman" w:hAnsi="Times New Roman" w:cs="Times New Roman"/>
                <w:sz w:val="24"/>
                <w:szCs w:val="24"/>
              </w:rPr>
              <w:t>personai sava darbība ir jāpārtrau</w:t>
            </w:r>
            <w:r w:rsidR="00805747">
              <w:rPr>
                <w:rFonts w:ascii="Times New Roman" w:eastAsia="Times New Roman" w:hAnsi="Times New Roman" w:cs="Times New Roman"/>
                <w:sz w:val="24"/>
                <w:szCs w:val="24"/>
              </w:rPr>
              <w:t>c un nekavējoties ir jāiesniedz</w:t>
            </w:r>
            <w:r w:rsidRPr="00805747">
              <w:rPr>
                <w:rFonts w:ascii="Times New Roman" w:eastAsia="Times New Roman" w:hAnsi="Times New Roman" w:cs="Times New Roman"/>
                <w:sz w:val="24"/>
                <w:szCs w:val="24"/>
              </w:rPr>
              <w:t xml:space="preserve"> informācija kompetentajai Drošības incidentu novēršanas institūcijai.</w:t>
            </w:r>
            <w:r w:rsidRPr="00805747">
              <w:rPr>
                <w:rFonts w:ascii="Times New Roman" w:hAnsi="Times New Roman" w:cs="Times New Roman"/>
                <w:sz w:val="24"/>
                <w:szCs w:val="24"/>
              </w:rPr>
              <w:t xml:space="preserve"> Ja persona neapstājas, bet cenšas savākt vairāk pierādījumu un pārbaudīt drošības nepilnības ietekmi, tad tās rīcība vairs nav klasificējama kā atbildīga un </w:t>
            </w:r>
            <w:r w:rsidR="001C5223">
              <w:rPr>
                <w:rFonts w:ascii="Times New Roman" w:hAnsi="Times New Roman" w:cs="Times New Roman"/>
                <w:sz w:val="24"/>
                <w:szCs w:val="24"/>
              </w:rPr>
              <w:t xml:space="preserve">persona </w:t>
            </w:r>
            <w:r w:rsidRPr="00805747">
              <w:rPr>
                <w:rFonts w:ascii="Times New Roman" w:hAnsi="Times New Roman" w:cs="Times New Roman"/>
                <w:sz w:val="24"/>
                <w:szCs w:val="24"/>
              </w:rPr>
              <w:t>ir saucama pie likumā noteiktās atbildības.</w:t>
            </w:r>
          </w:p>
          <w:p w:rsidR="000D1420" w:rsidRPr="00805747" w:rsidRDefault="009139E3">
            <w:pPr>
              <w:spacing w:after="0"/>
              <w:jc w:val="both"/>
            </w:pPr>
            <w:r w:rsidRPr="00805747">
              <w:rPr>
                <w:rFonts w:ascii="Times New Roman" w:eastAsia="Times New Roman" w:hAnsi="Times New Roman" w:cs="Times New Roman"/>
                <w:sz w:val="24"/>
                <w:szCs w:val="24"/>
              </w:rPr>
              <w:t xml:space="preserve">Nepieciešams uzsvērt, ka AA process nekādā veidā personu automātiski nepasargās no atbildības, jo jebkura valsts vai pašvaldības institūcija varēs vērsties tiesību aizsargājošajās iestādēs, ja institūcija uzskatīs, ka persona nav ievērojusi likumā noteikto AA procesu. </w:t>
            </w:r>
            <w:r w:rsidR="006C43CC">
              <w:rPr>
                <w:rFonts w:ascii="Times New Roman" w:eastAsia="Times New Roman" w:hAnsi="Times New Roman" w:cs="Times New Roman"/>
                <w:sz w:val="24"/>
                <w:szCs w:val="24"/>
              </w:rPr>
              <w:t>Turklāt</w:t>
            </w:r>
            <w:proofErr w:type="gramStart"/>
            <w:r w:rsidR="006C43CC">
              <w:rPr>
                <w:rFonts w:ascii="Times New Roman" w:eastAsia="Times New Roman" w:hAnsi="Times New Roman" w:cs="Times New Roman"/>
                <w:sz w:val="24"/>
                <w:szCs w:val="24"/>
              </w:rPr>
              <w:t xml:space="preserve"> </w:t>
            </w:r>
            <w:r w:rsidRPr="00805747">
              <w:rPr>
                <w:rFonts w:ascii="Times New Roman" w:eastAsia="Times New Roman" w:hAnsi="Times New Roman" w:cs="Times New Roman"/>
                <w:sz w:val="24"/>
                <w:szCs w:val="24"/>
              </w:rPr>
              <w:t xml:space="preserve"> </w:t>
            </w:r>
            <w:proofErr w:type="gramEnd"/>
            <w:r w:rsidRPr="00805747">
              <w:rPr>
                <w:rFonts w:ascii="Times New Roman" w:eastAsia="Times New Roman" w:hAnsi="Times New Roman" w:cs="Times New Roman"/>
                <w:sz w:val="24"/>
                <w:szCs w:val="24"/>
              </w:rPr>
              <w:t>minētā garantija par personas atbrīvošanu no kriminālatbildības neattiecas  un neregulē zaudējumu piedziņu civiltiesiskā kārtībā. Respektīvi, ja AA procesa ietvaros tiek nodarīti zaudējumi sistēmu īpašniekiem, turētājiem vai tiesiskajiem valdītājiem, viņiem ir tiesības vērsties pret personu civiltiesiskā kārtībā.</w:t>
            </w:r>
            <w:r w:rsidRPr="00805747">
              <w:rPr>
                <w:rFonts w:ascii="Times New Roman" w:hAnsi="Times New Roman" w:cs="Times New Roman"/>
                <w:sz w:val="24"/>
                <w:szCs w:val="24"/>
              </w:rPr>
              <w:t> </w:t>
            </w:r>
          </w:p>
          <w:p w:rsidR="000D1420" w:rsidRPr="00805747" w:rsidRDefault="00791EAF" w:rsidP="008057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AA procesu</w:t>
            </w:r>
            <w:r w:rsidR="009139E3" w:rsidRPr="00805747">
              <w:rPr>
                <w:rFonts w:ascii="Times New Roman" w:eastAsia="Times New Roman" w:hAnsi="Times New Roman" w:cs="Times New Roman"/>
                <w:sz w:val="24"/>
                <w:szCs w:val="24"/>
              </w:rPr>
              <w:t xml:space="preserve"> un atbildīgas atklāšanas ziņojuma saturu noteiks Ministru kabineta noteikumi, kuri tiks izdoti</w:t>
            </w:r>
            <w:r w:rsidR="006C43CC">
              <w:rPr>
                <w:rFonts w:ascii="Times New Roman" w:eastAsia="Times New Roman" w:hAnsi="Times New Roman" w:cs="Times New Roman"/>
                <w:sz w:val="24"/>
                <w:szCs w:val="24"/>
              </w:rPr>
              <w:t xml:space="preserve">, </w:t>
            </w:r>
            <w:r w:rsidR="009139E3" w:rsidRPr="00805747">
              <w:rPr>
                <w:rFonts w:ascii="Times New Roman" w:eastAsia="Times New Roman" w:hAnsi="Times New Roman" w:cs="Times New Roman"/>
                <w:sz w:val="24"/>
                <w:szCs w:val="24"/>
              </w:rPr>
              <w:t>pamatojoties uz Informācijas tehnoloģiju drošības likumu. Ziņojuma saturā būs noteikts iegūstamo pierādījumu kopums, pierādījumu fiksēšanas veids un apjoms, kurš personai jāiesniedz, lai tās rīcība tiktu vērtēta AA procesa ietvar</w:t>
            </w:r>
            <w:r w:rsidR="006C43CC">
              <w:rPr>
                <w:rFonts w:ascii="Times New Roman" w:eastAsia="Times New Roman" w:hAnsi="Times New Roman" w:cs="Times New Roman"/>
                <w:sz w:val="24"/>
                <w:szCs w:val="24"/>
              </w:rPr>
              <w:t>os</w:t>
            </w:r>
            <w:r w:rsidR="00805747" w:rsidRPr="00805747">
              <w:rPr>
                <w:rFonts w:ascii="Times New Roman" w:eastAsia="Times New Roman" w:hAnsi="Times New Roman" w:cs="Times New Roman"/>
                <w:sz w:val="24"/>
                <w:szCs w:val="24"/>
              </w:rPr>
              <w:t xml:space="preserve">. Ja persona, atklājot </w:t>
            </w:r>
            <w:r w:rsidR="009139E3" w:rsidRPr="00805747">
              <w:rPr>
                <w:rFonts w:ascii="Times New Roman" w:eastAsia="Times New Roman" w:hAnsi="Times New Roman" w:cs="Times New Roman"/>
                <w:sz w:val="24"/>
                <w:szCs w:val="24"/>
              </w:rPr>
              <w:t>drošības nepilnību</w:t>
            </w:r>
            <w:r w:rsidR="006C43CC">
              <w:rPr>
                <w:rFonts w:ascii="Times New Roman" w:eastAsia="Times New Roman" w:hAnsi="Times New Roman" w:cs="Times New Roman"/>
                <w:sz w:val="24"/>
                <w:szCs w:val="24"/>
              </w:rPr>
              <w:t>,</w:t>
            </w:r>
            <w:r w:rsidR="009139E3" w:rsidRPr="00805747">
              <w:rPr>
                <w:rFonts w:ascii="Times New Roman" w:eastAsia="Times New Roman" w:hAnsi="Times New Roman" w:cs="Times New Roman"/>
                <w:sz w:val="24"/>
                <w:szCs w:val="24"/>
              </w:rPr>
              <w:t xml:space="preserve"> neievēros AA procesa ietvaros noteiktās prasības, tā atbildēs</w:t>
            </w:r>
            <w:proofErr w:type="gramStart"/>
            <w:r w:rsidR="009139E3" w:rsidRPr="00805747">
              <w:rPr>
                <w:rFonts w:ascii="Times New Roman" w:eastAsia="Times New Roman" w:hAnsi="Times New Roman" w:cs="Times New Roman"/>
                <w:sz w:val="24"/>
                <w:szCs w:val="24"/>
              </w:rPr>
              <w:t xml:space="preserve">  </w:t>
            </w:r>
            <w:proofErr w:type="gramEnd"/>
            <w:r w:rsidR="00805747" w:rsidRPr="00805747">
              <w:rPr>
                <w:rFonts w:ascii="Times New Roman" w:eastAsia="Times New Roman" w:hAnsi="Times New Roman" w:cs="Times New Roman"/>
                <w:sz w:val="24"/>
                <w:szCs w:val="24"/>
              </w:rPr>
              <w:t>saskaņā ar Krimināllikuma 241.</w:t>
            </w:r>
            <w:r w:rsidR="006C43CC">
              <w:rPr>
                <w:rFonts w:ascii="Times New Roman" w:eastAsia="Times New Roman" w:hAnsi="Times New Roman" w:cs="Times New Roman"/>
                <w:sz w:val="24"/>
                <w:szCs w:val="24"/>
              </w:rPr>
              <w:t> </w:t>
            </w:r>
            <w:r w:rsidR="00805747" w:rsidRPr="00805747">
              <w:rPr>
                <w:rFonts w:ascii="Times New Roman" w:eastAsia="Times New Roman" w:hAnsi="Times New Roman" w:cs="Times New Roman"/>
                <w:sz w:val="24"/>
                <w:szCs w:val="24"/>
              </w:rPr>
              <w:t>panta trešo daļu.</w:t>
            </w:r>
          </w:p>
        </w:tc>
      </w:tr>
      <w:tr w:rsidR="000D1420" w:rsidRPr="00805747">
        <w:trPr>
          <w:trHeight w:val="465"/>
        </w:trPr>
        <w:tc>
          <w:tcPr>
            <w:tcW w:w="452"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beforeAutospacing="1" w:afterAutospacing="1" w:line="293" w:lineRule="atLeast"/>
              <w:jc w:val="center"/>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lastRenderedPageBreak/>
              <w:t>3.</w:t>
            </w:r>
          </w:p>
        </w:tc>
        <w:tc>
          <w:tcPr>
            <w:tcW w:w="2813"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Projekta izstrādē iesaistītās institūcijas</w:t>
            </w:r>
          </w:p>
        </w:tc>
        <w:tc>
          <w:tcPr>
            <w:tcW w:w="5806"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jc w:val="both"/>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Projektu izstrādāja Aizsardzības ministrija un CERT.LV</w:t>
            </w:r>
            <w:r w:rsidR="004E0DBF">
              <w:rPr>
                <w:rFonts w:ascii="Times New Roman" w:eastAsia="Times New Roman" w:hAnsi="Times New Roman" w:cs="Times New Roman"/>
                <w:sz w:val="24"/>
                <w:szCs w:val="24"/>
              </w:rPr>
              <w:t>.</w:t>
            </w:r>
          </w:p>
        </w:tc>
      </w:tr>
      <w:tr w:rsidR="000D1420" w:rsidRPr="00805747">
        <w:tc>
          <w:tcPr>
            <w:tcW w:w="452"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beforeAutospacing="1" w:afterAutospacing="1" w:line="293" w:lineRule="atLeast"/>
              <w:jc w:val="center"/>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4.</w:t>
            </w:r>
          </w:p>
        </w:tc>
        <w:tc>
          <w:tcPr>
            <w:tcW w:w="2813"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Cita informācija</w:t>
            </w:r>
          </w:p>
        </w:tc>
        <w:tc>
          <w:tcPr>
            <w:tcW w:w="5806"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beforeAutospacing="1" w:afterAutospacing="1" w:line="293" w:lineRule="atLeast"/>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Nav</w:t>
            </w:r>
          </w:p>
        </w:tc>
      </w:tr>
    </w:tbl>
    <w:p w:rsidR="000D1420" w:rsidRPr="00805747" w:rsidRDefault="009139E3">
      <w:pPr>
        <w:shd w:val="clear" w:color="auto" w:fill="FFFFFF"/>
        <w:spacing w:beforeAutospacing="1" w:afterAutospacing="1" w:line="293" w:lineRule="atLeast"/>
        <w:ind w:firstLine="300"/>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29" w:type="dxa"/>
          <w:bottom w:w="30" w:type="dxa"/>
          <w:right w:w="30" w:type="dxa"/>
        </w:tblCellMar>
        <w:tblLook w:val="04A0" w:firstRow="1" w:lastRow="0" w:firstColumn="1" w:lastColumn="0" w:noHBand="0" w:noVBand="1"/>
      </w:tblPr>
      <w:tblGrid>
        <w:gridCol w:w="455"/>
        <w:gridCol w:w="2831"/>
        <w:gridCol w:w="5844"/>
      </w:tblGrid>
      <w:tr w:rsidR="000D1420" w:rsidRPr="00805747">
        <w:trPr>
          <w:trHeight w:val="555"/>
        </w:trPr>
        <w:tc>
          <w:tcPr>
            <w:tcW w:w="9071" w:type="dxa"/>
            <w:gridSpan w:val="3"/>
            <w:tcBorders>
              <w:top w:val="outset" w:sz="6" w:space="0" w:color="414142"/>
              <w:left w:val="outset" w:sz="6" w:space="0" w:color="414142"/>
              <w:bottom w:val="outset" w:sz="6" w:space="0" w:color="414142"/>
              <w:right w:val="outset" w:sz="6" w:space="0" w:color="414142"/>
            </w:tcBorders>
            <w:shd w:val="clear" w:color="auto" w:fill="auto"/>
            <w:tcMar>
              <w:left w:w="29" w:type="dxa"/>
            </w:tcMar>
            <w:vAlign w:val="center"/>
          </w:tcPr>
          <w:p w:rsidR="000D1420" w:rsidRPr="00805747" w:rsidRDefault="009139E3">
            <w:pPr>
              <w:spacing w:beforeAutospacing="1" w:afterAutospacing="1" w:line="293" w:lineRule="atLeast"/>
              <w:jc w:val="center"/>
              <w:rPr>
                <w:rFonts w:ascii="Times New Roman" w:eastAsia="Times New Roman" w:hAnsi="Times New Roman" w:cs="Times New Roman"/>
                <w:b/>
                <w:bCs/>
                <w:sz w:val="24"/>
                <w:szCs w:val="24"/>
              </w:rPr>
            </w:pPr>
            <w:r w:rsidRPr="00805747">
              <w:rPr>
                <w:rFonts w:ascii="Times New Roman" w:eastAsia="Times New Roman" w:hAnsi="Times New Roman" w:cs="Times New Roman"/>
                <w:b/>
                <w:bCs/>
                <w:sz w:val="24"/>
                <w:szCs w:val="24"/>
              </w:rPr>
              <w:t>II. Tiesību akta projekta ietekme uz sabiedrību, tautsaimniecības attīstību un administratīvo slogu</w:t>
            </w:r>
          </w:p>
        </w:tc>
      </w:tr>
      <w:tr w:rsidR="000D1420" w:rsidRPr="00805747">
        <w:trPr>
          <w:trHeight w:val="465"/>
        </w:trPr>
        <w:tc>
          <w:tcPr>
            <w:tcW w:w="452"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1.</w:t>
            </w:r>
          </w:p>
        </w:tc>
        <w:tc>
          <w:tcPr>
            <w:tcW w:w="2813"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 xml:space="preserve">Sabiedrības </w:t>
            </w:r>
            <w:proofErr w:type="spellStart"/>
            <w:r w:rsidRPr="00805747">
              <w:rPr>
                <w:rFonts w:ascii="Times New Roman" w:eastAsia="Times New Roman" w:hAnsi="Times New Roman" w:cs="Times New Roman"/>
                <w:sz w:val="24"/>
                <w:szCs w:val="24"/>
              </w:rPr>
              <w:t>mērķgrupas</w:t>
            </w:r>
            <w:proofErr w:type="spellEnd"/>
            <w:r w:rsidRPr="00805747">
              <w:rPr>
                <w:rFonts w:ascii="Times New Roman" w:eastAsia="Times New Roman" w:hAnsi="Times New Roman" w:cs="Times New Roman"/>
                <w:sz w:val="24"/>
                <w:szCs w:val="24"/>
              </w:rPr>
              <w:t>, kuras tiesiskais regulējums ietekmē vai varētu ietekmēt</w:t>
            </w:r>
          </w:p>
        </w:tc>
        <w:tc>
          <w:tcPr>
            <w:tcW w:w="5806"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jc w:val="both"/>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 xml:space="preserve">Visas valsts un pašvaldību </w:t>
            </w:r>
            <w:r w:rsidR="00805747">
              <w:rPr>
                <w:rFonts w:ascii="Times New Roman" w:eastAsia="Times New Roman" w:hAnsi="Times New Roman" w:cs="Times New Roman"/>
                <w:sz w:val="24"/>
                <w:szCs w:val="24"/>
              </w:rPr>
              <w:t>iestādes (tajā skaitā</w:t>
            </w:r>
            <w:r w:rsidRPr="00805747">
              <w:rPr>
                <w:rFonts w:ascii="Times New Roman" w:eastAsia="Times New Roman" w:hAnsi="Times New Roman" w:cs="Times New Roman"/>
                <w:sz w:val="24"/>
                <w:szCs w:val="24"/>
              </w:rPr>
              <w:t xml:space="preserve"> tiesību aizsargājošās iestādes</w:t>
            </w:r>
            <w:r w:rsidR="00805747">
              <w:rPr>
                <w:rFonts w:ascii="Times New Roman" w:eastAsia="Times New Roman" w:hAnsi="Times New Roman" w:cs="Times New Roman"/>
                <w:sz w:val="24"/>
                <w:szCs w:val="24"/>
              </w:rPr>
              <w:t>)</w:t>
            </w:r>
            <w:r w:rsidRPr="00805747">
              <w:rPr>
                <w:rFonts w:ascii="Times New Roman" w:eastAsia="Times New Roman" w:hAnsi="Times New Roman" w:cs="Times New Roman"/>
                <w:sz w:val="24"/>
                <w:szCs w:val="24"/>
              </w:rPr>
              <w:t>, ikviena fiziska persona, kura vēlas iesaistīties drošības nepilnības atklāšanā.</w:t>
            </w:r>
          </w:p>
        </w:tc>
      </w:tr>
      <w:tr w:rsidR="000D1420" w:rsidRPr="00805747">
        <w:trPr>
          <w:trHeight w:val="510"/>
        </w:trPr>
        <w:tc>
          <w:tcPr>
            <w:tcW w:w="452"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2.</w:t>
            </w:r>
          </w:p>
        </w:tc>
        <w:tc>
          <w:tcPr>
            <w:tcW w:w="2813"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Tiesiskā regulējuma ietekme uz tautsaimniecību un administratīvo slogu</w:t>
            </w:r>
          </w:p>
        </w:tc>
        <w:tc>
          <w:tcPr>
            <w:tcW w:w="5806"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jc w:val="both"/>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Nav.</w:t>
            </w:r>
          </w:p>
        </w:tc>
      </w:tr>
      <w:tr w:rsidR="000D1420" w:rsidRPr="00805747">
        <w:trPr>
          <w:trHeight w:val="510"/>
        </w:trPr>
        <w:tc>
          <w:tcPr>
            <w:tcW w:w="452"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3.</w:t>
            </w:r>
          </w:p>
        </w:tc>
        <w:tc>
          <w:tcPr>
            <w:tcW w:w="2813"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Administratīvo izmaksu monetārs novērtējums</w:t>
            </w:r>
          </w:p>
        </w:tc>
        <w:tc>
          <w:tcPr>
            <w:tcW w:w="5806"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Nav.</w:t>
            </w:r>
          </w:p>
        </w:tc>
      </w:tr>
      <w:tr w:rsidR="000D1420" w:rsidRPr="00805747">
        <w:trPr>
          <w:trHeight w:val="345"/>
        </w:trPr>
        <w:tc>
          <w:tcPr>
            <w:tcW w:w="452"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4.</w:t>
            </w:r>
          </w:p>
        </w:tc>
        <w:tc>
          <w:tcPr>
            <w:tcW w:w="2813"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Cita informācija</w:t>
            </w:r>
          </w:p>
        </w:tc>
        <w:tc>
          <w:tcPr>
            <w:tcW w:w="5806"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beforeAutospacing="1" w:afterAutospacing="1" w:line="293" w:lineRule="atLeast"/>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Nav.</w:t>
            </w:r>
          </w:p>
        </w:tc>
      </w:tr>
    </w:tbl>
    <w:p w:rsidR="000D1420" w:rsidRPr="00805747" w:rsidRDefault="000D1420">
      <w:pPr>
        <w:shd w:val="clear" w:color="auto" w:fill="FFFFFF"/>
        <w:spacing w:beforeAutospacing="1" w:afterAutospacing="1" w:line="293" w:lineRule="atLeast"/>
        <w:rPr>
          <w:rFonts w:ascii="Times New Roman" w:eastAsia="Times New Roman" w:hAnsi="Times New Roman" w:cs="Times New Roman"/>
          <w:sz w:val="24"/>
          <w:szCs w:val="24"/>
        </w:rPr>
      </w:pPr>
    </w:p>
    <w:tbl>
      <w:tblPr>
        <w:tblW w:w="4950" w:type="pct"/>
        <w:jc w:val="center"/>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29" w:type="dxa"/>
          <w:bottom w:w="30" w:type="dxa"/>
          <w:right w:w="30" w:type="dxa"/>
        </w:tblCellMar>
        <w:tblLook w:val="04A0" w:firstRow="1" w:lastRow="0" w:firstColumn="1" w:lastColumn="0" w:noHBand="0" w:noVBand="1"/>
      </w:tblPr>
      <w:tblGrid>
        <w:gridCol w:w="9039"/>
      </w:tblGrid>
      <w:tr w:rsidR="000D1420" w:rsidRPr="00805747">
        <w:trPr>
          <w:trHeight w:val="138"/>
          <w:jc w:val="center"/>
        </w:trPr>
        <w:tc>
          <w:tcPr>
            <w:tcW w:w="8980" w:type="dxa"/>
            <w:tcBorders>
              <w:top w:val="outset" w:sz="6" w:space="0" w:color="414142"/>
              <w:left w:val="outset" w:sz="6" w:space="0" w:color="414142"/>
              <w:bottom w:val="outset" w:sz="6" w:space="0" w:color="414142"/>
              <w:right w:val="outset" w:sz="6" w:space="0" w:color="414142"/>
            </w:tcBorders>
            <w:shd w:val="clear" w:color="auto" w:fill="auto"/>
            <w:tcMar>
              <w:left w:w="29" w:type="dxa"/>
            </w:tcMar>
            <w:vAlign w:val="center"/>
          </w:tcPr>
          <w:p w:rsidR="000D1420" w:rsidRPr="00805747" w:rsidRDefault="009139E3">
            <w:pPr>
              <w:spacing w:beforeAutospacing="1" w:afterAutospacing="1" w:line="293" w:lineRule="atLeast"/>
              <w:jc w:val="center"/>
              <w:rPr>
                <w:rFonts w:ascii="Times New Roman" w:eastAsia="Times New Roman" w:hAnsi="Times New Roman" w:cs="Times New Roman"/>
                <w:b/>
                <w:bCs/>
                <w:sz w:val="24"/>
                <w:szCs w:val="24"/>
              </w:rPr>
            </w:pPr>
            <w:r w:rsidRPr="00805747">
              <w:rPr>
                <w:rFonts w:ascii="Times New Roman" w:eastAsia="Times New Roman" w:hAnsi="Times New Roman" w:cs="Times New Roman"/>
                <w:b/>
                <w:bCs/>
                <w:sz w:val="24"/>
                <w:szCs w:val="24"/>
              </w:rPr>
              <w:t>III. Tiesību akta projekta ietekme uz valsts budžetu un pašvaldību budžetiem</w:t>
            </w:r>
          </w:p>
        </w:tc>
      </w:tr>
      <w:tr w:rsidR="000D1420" w:rsidRPr="00805747">
        <w:trPr>
          <w:trHeight w:val="138"/>
          <w:jc w:val="center"/>
        </w:trPr>
        <w:tc>
          <w:tcPr>
            <w:tcW w:w="8980" w:type="dxa"/>
            <w:tcBorders>
              <w:top w:val="outset" w:sz="6" w:space="0" w:color="414142"/>
              <w:left w:val="outset" w:sz="6" w:space="0" w:color="414142"/>
              <w:bottom w:val="outset" w:sz="6" w:space="0" w:color="414142"/>
              <w:right w:val="outset" w:sz="6" w:space="0" w:color="414142"/>
            </w:tcBorders>
            <w:shd w:val="clear" w:color="auto" w:fill="auto"/>
            <w:tcMar>
              <w:left w:w="29" w:type="dxa"/>
            </w:tcMar>
            <w:vAlign w:val="center"/>
          </w:tcPr>
          <w:p w:rsidR="000D1420" w:rsidRPr="00805747" w:rsidRDefault="009139E3">
            <w:pPr>
              <w:spacing w:beforeAutospacing="1" w:afterAutospacing="1" w:line="293" w:lineRule="atLeast"/>
              <w:jc w:val="center"/>
              <w:rPr>
                <w:rFonts w:ascii="Times New Roman" w:eastAsia="Times New Roman" w:hAnsi="Times New Roman" w:cs="Times New Roman"/>
                <w:bCs/>
                <w:sz w:val="24"/>
                <w:szCs w:val="24"/>
              </w:rPr>
            </w:pPr>
            <w:r w:rsidRPr="00805747">
              <w:rPr>
                <w:rFonts w:ascii="Times New Roman" w:eastAsia="Times New Roman" w:hAnsi="Times New Roman" w:cs="Times New Roman"/>
                <w:bCs/>
                <w:sz w:val="24"/>
                <w:szCs w:val="24"/>
              </w:rPr>
              <w:t>Projekts šo jomu neskar.</w:t>
            </w:r>
          </w:p>
        </w:tc>
      </w:tr>
    </w:tbl>
    <w:p w:rsidR="000D1420" w:rsidRPr="00805747" w:rsidRDefault="009139E3">
      <w:pPr>
        <w:shd w:val="clear" w:color="auto" w:fill="FFFFFF"/>
        <w:spacing w:beforeAutospacing="1" w:afterAutospacing="1" w:line="293" w:lineRule="atLeast"/>
        <w:ind w:firstLine="300"/>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 </w:t>
      </w:r>
    </w:p>
    <w:tbl>
      <w:tblPr>
        <w:tblW w:w="4950" w:type="pct"/>
        <w:jc w:val="center"/>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29" w:type="dxa"/>
          <w:bottom w:w="30" w:type="dxa"/>
          <w:right w:w="30" w:type="dxa"/>
        </w:tblCellMar>
        <w:tblLook w:val="04A0" w:firstRow="1" w:lastRow="0" w:firstColumn="1" w:lastColumn="0" w:noHBand="0" w:noVBand="1"/>
      </w:tblPr>
      <w:tblGrid>
        <w:gridCol w:w="9039"/>
      </w:tblGrid>
      <w:tr w:rsidR="000D1420" w:rsidRPr="00805747">
        <w:trPr>
          <w:trHeight w:val="138"/>
          <w:jc w:val="center"/>
        </w:trPr>
        <w:tc>
          <w:tcPr>
            <w:tcW w:w="8980" w:type="dxa"/>
            <w:tcBorders>
              <w:top w:val="outset" w:sz="6" w:space="0" w:color="414142"/>
              <w:left w:val="outset" w:sz="6" w:space="0" w:color="414142"/>
              <w:bottom w:val="outset" w:sz="6" w:space="0" w:color="414142"/>
              <w:right w:val="outset" w:sz="6" w:space="0" w:color="414142"/>
            </w:tcBorders>
            <w:shd w:val="clear" w:color="auto" w:fill="auto"/>
            <w:tcMar>
              <w:left w:w="29" w:type="dxa"/>
            </w:tcMar>
            <w:vAlign w:val="center"/>
          </w:tcPr>
          <w:p w:rsidR="000D1420" w:rsidRPr="00805747" w:rsidRDefault="009139E3">
            <w:pPr>
              <w:spacing w:beforeAutospacing="1" w:afterAutospacing="1" w:line="293" w:lineRule="atLeast"/>
              <w:jc w:val="center"/>
              <w:rPr>
                <w:rFonts w:ascii="Times New Roman" w:eastAsia="Times New Roman" w:hAnsi="Times New Roman" w:cs="Times New Roman"/>
                <w:b/>
                <w:bCs/>
                <w:sz w:val="24"/>
                <w:szCs w:val="24"/>
              </w:rPr>
            </w:pPr>
            <w:r w:rsidRPr="00805747">
              <w:rPr>
                <w:rFonts w:ascii="Times New Roman" w:eastAsia="Times New Roman" w:hAnsi="Times New Roman" w:cs="Times New Roman"/>
                <w:b/>
                <w:bCs/>
                <w:sz w:val="24"/>
                <w:szCs w:val="24"/>
              </w:rPr>
              <w:t>IV. Tiesību akta projekta ietekme uz spēkā esošo tiesību normu sistēmu</w:t>
            </w:r>
          </w:p>
        </w:tc>
      </w:tr>
      <w:tr w:rsidR="000D1420" w:rsidRPr="00805747">
        <w:trPr>
          <w:trHeight w:val="138"/>
          <w:jc w:val="center"/>
        </w:trPr>
        <w:tc>
          <w:tcPr>
            <w:tcW w:w="8980" w:type="dxa"/>
            <w:tcBorders>
              <w:top w:val="outset" w:sz="6" w:space="0" w:color="414142"/>
              <w:left w:val="outset" w:sz="6" w:space="0" w:color="414142"/>
              <w:bottom w:val="outset" w:sz="6" w:space="0" w:color="414142"/>
              <w:right w:val="outset" w:sz="6" w:space="0" w:color="414142"/>
            </w:tcBorders>
            <w:shd w:val="clear" w:color="auto" w:fill="auto"/>
            <w:tcMar>
              <w:left w:w="29" w:type="dxa"/>
            </w:tcMar>
            <w:vAlign w:val="center"/>
          </w:tcPr>
          <w:p w:rsidR="000D1420" w:rsidRPr="00805747" w:rsidRDefault="009139E3">
            <w:pPr>
              <w:spacing w:beforeAutospacing="1" w:afterAutospacing="1" w:line="293" w:lineRule="atLeast"/>
              <w:jc w:val="center"/>
              <w:rPr>
                <w:rFonts w:ascii="Times New Roman" w:eastAsia="Times New Roman" w:hAnsi="Times New Roman" w:cs="Times New Roman"/>
                <w:bCs/>
                <w:sz w:val="24"/>
                <w:szCs w:val="24"/>
              </w:rPr>
            </w:pPr>
            <w:r w:rsidRPr="00805747">
              <w:rPr>
                <w:rFonts w:ascii="Times New Roman" w:eastAsia="Times New Roman" w:hAnsi="Times New Roman" w:cs="Times New Roman"/>
                <w:bCs/>
                <w:sz w:val="24"/>
                <w:szCs w:val="24"/>
              </w:rPr>
              <w:t>Projekts šo jomu neskar.</w:t>
            </w:r>
          </w:p>
        </w:tc>
      </w:tr>
    </w:tbl>
    <w:p w:rsidR="000D1420" w:rsidRPr="00805747" w:rsidRDefault="000D1420">
      <w:pPr>
        <w:shd w:val="clear" w:color="auto" w:fill="FFFFFF"/>
        <w:spacing w:beforeAutospacing="1" w:afterAutospacing="1" w:line="293" w:lineRule="atLeast"/>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29" w:type="dxa"/>
          <w:bottom w:w="30" w:type="dxa"/>
          <w:right w:w="30" w:type="dxa"/>
        </w:tblCellMar>
        <w:tblLook w:val="04A0" w:firstRow="1" w:lastRow="0" w:firstColumn="1" w:lastColumn="0" w:noHBand="0" w:noVBand="1"/>
      </w:tblPr>
      <w:tblGrid>
        <w:gridCol w:w="9130"/>
      </w:tblGrid>
      <w:tr w:rsidR="000D1420" w:rsidRPr="00805747">
        <w:tc>
          <w:tcPr>
            <w:tcW w:w="9071" w:type="dxa"/>
            <w:tcBorders>
              <w:top w:val="outset" w:sz="6" w:space="0" w:color="414142"/>
              <w:left w:val="outset" w:sz="6" w:space="0" w:color="414142"/>
              <w:bottom w:val="outset" w:sz="6" w:space="0" w:color="414142"/>
              <w:right w:val="outset" w:sz="6" w:space="0" w:color="414142"/>
            </w:tcBorders>
            <w:shd w:val="clear" w:color="auto" w:fill="auto"/>
            <w:tcMar>
              <w:left w:w="29" w:type="dxa"/>
            </w:tcMar>
            <w:vAlign w:val="center"/>
          </w:tcPr>
          <w:p w:rsidR="000D1420" w:rsidRPr="00805747" w:rsidRDefault="009139E3">
            <w:pPr>
              <w:spacing w:beforeAutospacing="1" w:afterAutospacing="1" w:line="293" w:lineRule="atLeast"/>
              <w:jc w:val="center"/>
              <w:rPr>
                <w:rFonts w:ascii="Times New Roman" w:eastAsia="Times New Roman" w:hAnsi="Times New Roman" w:cs="Times New Roman"/>
                <w:b/>
                <w:bCs/>
                <w:sz w:val="24"/>
                <w:szCs w:val="24"/>
              </w:rPr>
            </w:pPr>
            <w:r w:rsidRPr="00805747">
              <w:rPr>
                <w:rFonts w:ascii="Times New Roman" w:eastAsia="Times New Roman" w:hAnsi="Times New Roman" w:cs="Times New Roman"/>
                <w:b/>
                <w:bCs/>
                <w:sz w:val="24"/>
                <w:szCs w:val="24"/>
              </w:rPr>
              <w:t>V. Tiesību akta projekta atbilstība Latvijas Republikas starptautiskajām saistībām</w:t>
            </w:r>
          </w:p>
        </w:tc>
      </w:tr>
      <w:tr w:rsidR="000D1420" w:rsidRPr="00805747">
        <w:trPr>
          <w:trHeight w:val="295"/>
        </w:trPr>
        <w:tc>
          <w:tcPr>
            <w:tcW w:w="9071"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tabs>
                <w:tab w:val="left" w:pos="1463"/>
              </w:tabs>
              <w:jc w:val="center"/>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Projekts šo jomu neskar.</w:t>
            </w:r>
          </w:p>
        </w:tc>
      </w:tr>
    </w:tbl>
    <w:p w:rsidR="000D1420" w:rsidRPr="00805747" w:rsidRDefault="000D1420">
      <w:pPr>
        <w:shd w:val="clear" w:color="auto" w:fill="FFFFFF"/>
        <w:spacing w:beforeAutospacing="1" w:afterAutospacing="1" w:line="293" w:lineRule="atLeast"/>
        <w:rPr>
          <w:rFonts w:ascii="Times New Roman" w:eastAsia="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29" w:type="dxa"/>
          <w:bottom w:w="30" w:type="dxa"/>
          <w:right w:w="30" w:type="dxa"/>
        </w:tblCellMar>
        <w:tblLook w:val="04A0" w:firstRow="1" w:lastRow="0" w:firstColumn="1" w:lastColumn="0" w:noHBand="0" w:noVBand="1"/>
      </w:tblPr>
      <w:tblGrid>
        <w:gridCol w:w="456"/>
        <w:gridCol w:w="2739"/>
        <w:gridCol w:w="5935"/>
      </w:tblGrid>
      <w:tr w:rsidR="000D1420" w:rsidRPr="00805747">
        <w:trPr>
          <w:trHeight w:val="420"/>
          <w:jc w:val="center"/>
        </w:trPr>
        <w:tc>
          <w:tcPr>
            <w:tcW w:w="9071" w:type="dxa"/>
            <w:gridSpan w:val="3"/>
            <w:tcBorders>
              <w:top w:val="outset" w:sz="6" w:space="0" w:color="414142"/>
              <w:left w:val="outset" w:sz="6" w:space="0" w:color="414142"/>
              <w:bottom w:val="outset" w:sz="6" w:space="0" w:color="414142"/>
              <w:right w:val="outset" w:sz="6" w:space="0" w:color="414142"/>
            </w:tcBorders>
            <w:shd w:val="clear" w:color="auto" w:fill="auto"/>
            <w:tcMar>
              <w:left w:w="29" w:type="dxa"/>
            </w:tcMar>
            <w:vAlign w:val="center"/>
          </w:tcPr>
          <w:p w:rsidR="000D1420" w:rsidRPr="00805747" w:rsidRDefault="009139E3">
            <w:pPr>
              <w:spacing w:beforeAutospacing="1" w:afterAutospacing="1" w:line="293" w:lineRule="atLeast"/>
              <w:jc w:val="center"/>
              <w:rPr>
                <w:rFonts w:ascii="Times New Roman" w:eastAsia="Times New Roman" w:hAnsi="Times New Roman" w:cs="Times New Roman"/>
                <w:b/>
                <w:bCs/>
                <w:sz w:val="24"/>
                <w:szCs w:val="24"/>
              </w:rPr>
            </w:pPr>
            <w:r w:rsidRPr="00805747">
              <w:rPr>
                <w:rFonts w:ascii="Times New Roman" w:eastAsia="Times New Roman" w:hAnsi="Times New Roman" w:cs="Times New Roman"/>
                <w:b/>
                <w:bCs/>
                <w:sz w:val="24"/>
                <w:szCs w:val="24"/>
              </w:rPr>
              <w:t>VI. Sabiedrības līdzdalība un komunikācijas aktivitātes</w:t>
            </w:r>
          </w:p>
        </w:tc>
      </w:tr>
      <w:tr w:rsidR="000D1420" w:rsidRPr="00805747">
        <w:trPr>
          <w:trHeight w:val="540"/>
          <w:jc w:val="center"/>
        </w:trPr>
        <w:tc>
          <w:tcPr>
            <w:tcW w:w="453"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1.</w:t>
            </w:r>
          </w:p>
        </w:tc>
        <w:tc>
          <w:tcPr>
            <w:tcW w:w="2721"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Plānotās sabiedrības līdzdalības un komunikācijas aktivitātes saistībā ar projektu</w:t>
            </w:r>
          </w:p>
        </w:tc>
        <w:tc>
          <w:tcPr>
            <w:tcW w:w="5897"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pStyle w:val="Default"/>
              <w:jc w:val="both"/>
              <w:rPr>
                <w:color w:val="00000A"/>
              </w:rPr>
            </w:pPr>
            <w:r w:rsidRPr="00805747">
              <w:rPr>
                <w:color w:val="00000A"/>
              </w:rPr>
              <w:t xml:space="preserve">Projekts sabiedriskajai apspriešanai publicēts Aizsardzības ministrijas </w:t>
            </w:r>
            <w:proofErr w:type="spellStart"/>
            <w:r w:rsidRPr="00805747">
              <w:rPr>
                <w:color w:val="00000A"/>
              </w:rPr>
              <w:t>mājaslapas</w:t>
            </w:r>
            <w:proofErr w:type="spellEnd"/>
            <w:r w:rsidRPr="00805747">
              <w:rPr>
                <w:color w:val="00000A"/>
              </w:rPr>
              <w:t xml:space="preserve"> sadaļā „Sabiedrības līdzdalība”. </w:t>
            </w:r>
          </w:p>
          <w:p w:rsidR="000D1420" w:rsidRPr="00805747" w:rsidRDefault="000D1420">
            <w:pPr>
              <w:spacing w:after="0" w:line="240" w:lineRule="auto"/>
              <w:rPr>
                <w:rFonts w:ascii="Times New Roman" w:eastAsia="Times New Roman" w:hAnsi="Times New Roman" w:cs="Times New Roman"/>
                <w:sz w:val="24"/>
                <w:szCs w:val="24"/>
              </w:rPr>
            </w:pPr>
          </w:p>
        </w:tc>
      </w:tr>
      <w:tr w:rsidR="000D1420" w:rsidRPr="00805747">
        <w:trPr>
          <w:trHeight w:val="330"/>
          <w:jc w:val="center"/>
        </w:trPr>
        <w:tc>
          <w:tcPr>
            <w:tcW w:w="453"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2.</w:t>
            </w:r>
          </w:p>
        </w:tc>
        <w:tc>
          <w:tcPr>
            <w:tcW w:w="2721"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Sabiedrības līdzdalība projekta izstrādē</w:t>
            </w:r>
          </w:p>
        </w:tc>
        <w:tc>
          <w:tcPr>
            <w:tcW w:w="5897"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jc w:val="both"/>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 xml:space="preserve">Likumprojekta izstrādē tika iesaistīti gan informācijas tehnoloģiju, gan krimināltiesību eksperti. </w:t>
            </w:r>
          </w:p>
        </w:tc>
      </w:tr>
      <w:tr w:rsidR="000D1420" w:rsidRPr="00805747">
        <w:trPr>
          <w:trHeight w:val="465"/>
          <w:jc w:val="center"/>
        </w:trPr>
        <w:tc>
          <w:tcPr>
            <w:tcW w:w="453"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3.</w:t>
            </w:r>
          </w:p>
        </w:tc>
        <w:tc>
          <w:tcPr>
            <w:tcW w:w="2721"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Sabiedrības līdzdalības rezultāti</w:t>
            </w:r>
          </w:p>
        </w:tc>
        <w:tc>
          <w:tcPr>
            <w:tcW w:w="5897"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Likumprojekts konceptuāli atbalstīts.</w:t>
            </w:r>
          </w:p>
        </w:tc>
      </w:tr>
      <w:tr w:rsidR="000D1420" w:rsidRPr="00805747">
        <w:trPr>
          <w:trHeight w:val="465"/>
          <w:jc w:val="center"/>
        </w:trPr>
        <w:tc>
          <w:tcPr>
            <w:tcW w:w="453"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4.</w:t>
            </w:r>
          </w:p>
        </w:tc>
        <w:tc>
          <w:tcPr>
            <w:tcW w:w="2721"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Cita informācija</w:t>
            </w:r>
          </w:p>
        </w:tc>
        <w:tc>
          <w:tcPr>
            <w:tcW w:w="5897"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beforeAutospacing="1" w:afterAutospacing="1" w:line="293" w:lineRule="atLeast"/>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Nav.</w:t>
            </w:r>
          </w:p>
        </w:tc>
      </w:tr>
    </w:tbl>
    <w:p w:rsidR="000D1420" w:rsidRPr="00805747" w:rsidRDefault="009139E3">
      <w:pPr>
        <w:shd w:val="clear" w:color="auto" w:fill="FFFFFF"/>
        <w:spacing w:beforeAutospacing="1" w:afterAutospacing="1" w:line="293" w:lineRule="atLeast"/>
        <w:ind w:firstLine="300"/>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 </w:t>
      </w:r>
    </w:p>
    <w:tbl>
      <w:tblPr>
        <w:tblW w:w="5000" w:type="pct"/>
        <w:jc w:val="center"/>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29" w:type="dxa"/>
          <w:bottom w:w="30" w:type="dxa"/>
          <w:right w:w="30" w:type="dxa"/>
        </w:tblCellMar>
        <w:tblLook w:val="04A0" w:firstRow="1" w:lastRow="0" w:firstColumn="1" w:lastColumn="0" w:noHBand="0" w:noVBand="1"/>
      </w:tblPr>
      <w:tblGrid>
        <w:gridCol w:w="455"/>
        <w:gridCol w:w="3469"/>
        <w:gridCol w:w="5206"/>
      </w:tblGrid>
      <w:tr w:rsidR="000D1420" w:rsidRPr="00805747">
        <w:trPr>
          <w:trHeight w:val="375"/>
          <w:jc w:val="center"/>
        </w:trPr>
        <w:tc>
          <w:tcPr>
            <w:tcW w:w="9071" w:type="dxa"/>
            <w:gridSpan w:val="3"/>
            <w:tcBorders>
              <w:top w:val="outset" w:sz="6" w:space="0" w:color="414142"/>
              <w:left w:val="outset" w:sz="6" w:space="0" w:color="414142"/>
              <w:bottom w:val="outset" w:sz="6" w:space="0" w:color="414142"/>
              <w:right w:val="outset" w:sz="6" w:space="0" w:color="414142"/>
            </w:tcBorders>
            <w:shd w:val="clear" w:color="auto" w:fill="auto"/>
            <w:tcMar>
              <w:left w:w="29" w:type="dxa"/>
            </w:tcMar>
            <w:vAlign w:val="center"/>
          </w:tcPr>
          <w:p w:rsidR="000D1420" w:rsidRPr="00805747" w:rsidRDefault="009139E3">
            <w:pPr>
              <w:spacing w:beforeAutospacing="1" w:afterAutospacing="1" w:line="293" w:lineRule="atLeast"/>
              <w:jc w:val="center"/>
              <w:rPr>
                <w:rFonts w:ascii="Times New Roman" w:eastAsia="Times New Roman" w:hAnsi="Times New Roman" w:cs="Times New Roman"/>
                <w:b/>
                <w:bCs/>
                <w:sz w:val="24"/>
                <w:szCs w:val="24"/>
              </w:rPr>
            </w:pPr>
            <w:r w:rsidRPr="00805747">
              <w:rPr>
                <w:rFonts w:ascii="Times New Roman" w:eastAsia="Times New Roman" w:hAnsi="Times New Roman" w:cs="Times New Roman"/>
                <w:b/>
                <w:bCs/>
                <w:sz w:val="24"/>
                <w:szCs w:val="24"/>
              </w:rPr>
              <w:t>VII. Tiesību akta projekta izpildes nodrošināšana un tās ietekme uz institūcijām</w:t>
            </w:r>
          </w:p>
        </w:tc>
      </w:tr>
      <w:tr w:rsidR="000D1420" w:rsidRPr="00805747">
        <w:trPr>
          <w:trHeight w:val="420"/>
          <w:jc w:val="center"/>
        </w:trPr>
        <w:tc>
          <w:tcPr>
            <w:tcW w:w="452"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1.</w:t>
            </w:r>
          </w:p>
        </w:tc>
        <w:tc>
          <w:tcPr>
            <w:tcW w:w="3447"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Projekta izpildē iesaistītās institūcijas</w:t>
            </w:r>
          </w:p>
        </w:tc>
        <w:tc>
          <w:tcPr>
            <w:tcW w:w="5172"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jc w:val="both"/>
              <w:rPr>
                <w:rFonts w:ascii="Times New Roman" w:eastAsia="Times New Roman" w:hAnsi="Times New Roman" w:cs="Times New Roman"/>
                <w:sz w:val="24"/>
                <w:szCs w:val="24"/>
              </w:rPr>
            </w:pPr>
            <w:r w:rsidRPr="00805747">
              <w:rPr>
                <w:rFonts w:ascii="Times New Roman" w:eastAsia="Times New Roman" w:hAnsi="Times New Roman" w:cs="Times New Roman"/>
                <w:bCs/>
                <w:sz w:val="24"/>
                <w:szCs w:val="24"/>
              </w:rPr>
              <w:t>Vispārējās jurisdikcijas tiesas Latvijā, kuras tiesvedī</w:t>
            </w:r>
            <w:r w:rsidR="00805747">
              <w:rPr>
                <w:rFonts w:ascii="Times New Roman" w:eastAsia="Times New Roman" w:hAnsi="Times New Roman" w:cs="Times New Roman"/>
                <w:bCs/>
                <w:sz w:val="24"/>
                <w:szCs w:val="24"/>
              </w:rPr>
              <w:t>bas procesā izspriedīs tiesu</w:t>
            </w:r>
            <w:r w:rsidR="006C43CC">
              <w:rPr>
                <w:rFonts w:ascii="Times New Roman" w:eastAsia="Times New Roman" w:hAnsi="Times New Roman" w:cs="Times New Roman"/>
                <w:bCs/>
                <w:sz w:val="24"/>
                <w:szCs w:val="24"/>
              </w:rPr>
              <w:t>,</w:t>
            </w:r>
            <w:r w:rsidR="00805747">
              <w:rPr>
                <w:rFonts w:ascii="Times New Roman" w:eastAsia="Times New Roman" w:hAnsi="Times New Roman" w:cs="Times New Roman"/>
                <w:bCs/>
                <w:sz w:val="24"/>
                <w:szCs w:val="24"/>
              </w:rPr>
              <w:t xml:space="preserve"> ņe</w:t>
            </w:r>
            <w:r w:rsidRPr="00805747">
              <w:rPr>
                <w:rFonts w:ascii="Times New Roman" w:eastAsia="Times New Roman" w:hAnsi="Times New Roman" w:cs="Times New Roman"/>
                <w:bCs/>
                <w:sz w:val="24"/>
                <w:szCs w:val="24"/>
              </w:rPr>
              <w:t>mot vērā Informācijas tehnoloģiju drošības likumā noteikto AA procesu.</w:t>
            </w:r>
          </w:p>
        </w:tc>
      </w:tr>
      <w:tr w:rsidR="000D1420" w:rsidRPr="00805747">
        <w:trPr>
          <w:trHeight w:val="450"/>
          <w:jc w:val="center"/>
        </w:trPr>
        <w:tc>
          <w:tcPr>
            <w:tcW w:w="452"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2.</w:t>
            </w:r>
          </w:p>
        </w:tc>
        <w:tc>
          <w:tcPr>
            <w:tcW w:w="3447"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Projekta izpildes ietekme uz pārvaldes funkcijām un institucionālo struktūru.</w:t>
            </w:r>
          </w:p>
          <w:p w:rsidR="000D1420" w:rsidRPr="00805747" w:rsidRDefault="009139E3">
            <w:pPr>
              <w:spacing w:beforeAutospacing="1" w:afterAutospacing="1" w:line="293" w:lineRule="atLeast"/>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172"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Nav.</w:t>
            </w:r>
          </w:p>
        </w:tc>
      </w:tr>
      <w:tr w:rsidR="000D1420" w:rsidRPr="00805747">
        <w:trPr>
          <w:trHeight w:val="390"/>
          <w:jc w:val="center"/>
        </w:trPr>
        <w:tc>
          <w:tcPr>
            <w:tcW w:w="452"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lastRenderedPageBreak/>
              <w:t>3.</w:t>
            </w:r>
          </w:p>
        </w:tc>
        <w:tc>
          <w:tcPr>
            <w:tcW w:w="3447"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Cita informācija</w:t>
            </w:r>
          </w:p>
        </w:tc>
        <w:tc>
          <w:tcPr>
            <w:tcW w:w="5172"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beforeAutospacing="1" w:afterAutospacing="1" w:line="293" w:lineRule="atLeast"/>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Nav</w:t>
            </w:r>
          </w:p>
        </w:tc>
      </w:tr>
    </w:tbl>
    <w:p w:rsidR="000D1420" w:rsidRPr="00805747" w:rsidRDefault="009139E3">
      <w:pPr>
        <w:tabs>
          <w:tab w:val="left" w:pos="6589"/>
        </w:tabs>
        <w:rPr>
          <w:rFonts w:ascii="Times New Roman" w:hAnsi="Times New Roman" w:cs="Times New Roman"/>
          <w:sz w:val="24"/>
          <w:szCs w:val="24"/>
        </w:rPr>
      </w:pPr>
      <w:r w:rsidRPr="00805747">
        <w:rPr>
          <w:rFonts w:ascii="Times New Roman" w:hAnsi="Times New Roman" w:cs="Times New Roman"/>
          <w:sz w:val="24"/>
          <w:szCs w:val="24"/>
        </w:rPr>
        <w:t xml:space="preserve"> </w:t>
      </w:r>
    </w:p>
    <w:p w:rsidR="000D1420" w:rsidRPr="00805747" w:rsidRDefault="009139E3">
      <w:pPr>
        <w:tabs>
          <w:tab w:val="left" w:pos="720"/>
          <w:tab w:val="left" w:pos="1440"/>
          <w:tab w:val="left" w:pos="2160"/>
          <w:tab w:val="left" w:pos="2707"/>
          <w:tab w:val="left" w:pos="2880"/>
          <w:tab w:val="left" w:pos="7788"/>
        </w:tabs>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Aizsardzības ministrs</w:t>
      </w:r>
      <w:r w:rsidRPr="00805747">
        <w:rPr>
          <w:rFonts w:ascii="Times New Roman" w:eastAsia="Times New Roman" w:hAnsi="Times New Roman" w:cs="Times New Roman"/>
          <w:sz w:val="24"/>
          <w:szCs w:val="24"/>
        </w:rPr>
        <w:tab/>
      </w:r>
      <w:r w:rsidRPr="00805747">
        <w:rPr>
          <w:rFonts w:ascii="Times New Roman" w:eastAsia="Times New Roman" w:hAnsi="Times New Roman" w:cs="Times New Roman"/>
          <w:sz w:val="24"/>
          <w:szCs w:val="24"/>
        </w:rPr>
        <w:tab/>
      </w:r>
      <w:r w:rsidRPr="00805747">
        <w:rPr>
          <w:rFonts w:ascii="Times New Roman" w:eastAsia="Times New Roman" w:hAnsi="Times New Roman" w:cs="Times New Roman"/>
          <w:sz w:val="24"/>
          <w:szCs w:val="24"/>
        </w:rPr>
        <w:tab/>
      </w:r>
      <w:proofErr w:type="gramStart"/>
      <w:r w:rsidR="006C43CC">
        <w:rPr>
          <w:rFonts w:ascii="Times New Roman" w:eastAsia="Times New Roman" w:hAnsi="Times New Roman" w:cs="Times New Roman"/>
          <w:sz w:val="24"/>
          <w:szCs w:val="24"/>
        </w:rPr>
        <w:t xml:space="preserve">                                                               </w:t>
      </w:r>
      <w:proofErr w:type="gramEnd"/>
      <w:r w:rsidRPr="00805747">
        <w:rPr>
          <w:rFonts w:ascii="Times New Roman" w:eastAsia="Times New Roman" w:hAnsi="Times New Roman" w:cs="Times New Roman"/>
          <w:sz w:val="24"/>
          <w:szCs w:val="24"/>
        </w:rPr>
        <w:t>R.</w:t>
      </w:r>
      <w:r w:rsidR="006C43CC">
        <w:rPr>
          <w:rFonts w:ascii="Times New Roman" w:eastAsia="Times New Roman" w:hAnsi="Times New Roman" w:cs="Times New Roman"/>
          <w:sz w:val="24"/>
          <w:szCs w:val="24"/>
        </w:rPr>
        <w:t> </w:t>
      </w:r>
      <w:proofErr w:type="spellStart"/>
      <w:r w:rsidRPr="00805747">
        <w:rPr>
          <w:rFonts w:ascii="Times New Roman" w:eastAsia="Times New Roman" w:hAnsi="Times New Roman" w:cs="Times New Roman"/>
          <w:sz w:val="24"/>
          <w:szCs w:val="24"/>
        </w:rPr>
        <w:t>Bergmanis</w:t>
      </w:r>
      <w:proofErr w:type="spellEnd"/>
    </w:p>
    <w:p w:rsidR="000D1420" w:rsidRPr="00805747" w:rsidRDefault="000D1420">
      <w:pPr>
        <w:tabs>
          <w:tab w:val="left" w:pos="720"/>
          <w:tab w:val="left" w:pos="1440"/>
          <w:tab w:val="left" w:pos="2160"/>
          <w:tab w:val="left" w:pos="2707"/>
          <w:tab w:val="left" w:pos="2880"/>
          <w:tab w:val="left" w:pos="7788"/>
        </w:tabs>
        <w:spacing w:after="0" w:line="240" w:lineRule="auto"/>
        <w:rPr>
          <w:rFonts w:ascii="Times New Roman" w:eastAsia="Times New Roman" w:hAnsi="Times New Roman" w:cs="Times New Roman"/>
          <w:sz w:val="24"/>
          <w:szCs w:val="24"/>
        </w:rPr>
      </w:pPr>
    </w:p>
    <w:p w:rsidR="000D1420" w:rsidRPr="00805747" w:rsidRDefault="000D1420">
      <w:pPr>
        <w:tabs>
          <w:tab w:val="left" w:pos="720"/>
          <w:tab w:val="left" w:pos="1440"/>
          <w:tab w:val="left" w:pos="2160"/>
          <w:tab w:val="left" w:pos="2707"/>
          <w:tab w:val="left" w:pos="2880"/>
          <w:tab w:val="left" w:pos="7788"/>
        </w:tabs>
        <w:spacing w:after="0" w:line="240" w:lineRule="auto"/>
        <w:rPr>
          <w:rFonts w:ascii="Times New Roman" w:eastAsia="Times New Roman" w:hAnsi="Times New Roman" w:cs="Times New Roman"/>
          <w:sz w:val="24"/>
          <w:szCs w:val="24"/>
        </w:rPr>
      </w:pPr>
    </w:p>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Vīza: Valsts sekretārs</w:t>
      </w:r>
      <w:r w:rsidRPr="00805747">
        <w:rPr>
          <w:rFonts w:ascii="Times New Roman" w:eastAsia="Times New Roman" w:hAnsi="Times New Roman" w:cs="Times New Roman"/>
          <w:sz w:val="24"/>
          <w:szCs w:val="24"/>
        </w:rPr>
        <w:tab/>
      </w:r>
      <w:r w:rsidRPr="00805747">
        <w:rPr>
          <w:rFonts w:ascii="Times New Roman" w:eastAsia="Times New Roman" w:hAnsi="Times New Roman" w:cs="Times New Roman"/>
          <w:sz w:val="24"/>
          <w:szCs w:val="24"/>
        </w:rPr>
        <w:tab/>
      </w:r>
      <w:r w:rsidRPr="00805747">
        <w:rPr>
          <w:rFonts w:ascii="Times New Roman" w:eastAsia="Times New Roman" w:hAnsi="Times New Roman" w:cs="Times New Roman"/>
          <w:sz w:val="24"/>
          <w:szCs w:val="24"/>
        </w:rPr>
        <w:tab/>
      </w:r>
      <w:r w:rsidRPr="00805747">
        <w:rPr>
          <w:rFonts w:ascii="Times New Roman" w:eastAsia="Times New Roman" w:hAnsi="Times New Roman" w:cs="Times New Roman"/>
          <w:sz w:val="24"/>
          <w:szCs w:val="24"/>
        </w:rPr>
        <w:tab/>
      </w:r>
      <w:r w:rsidRPr="00805747">
        <w:rPr>
          <w:rFonts w:ascii="Times New Roman" w:eastAsia="Times New Roman" w:hAnsi="Times New Roman" w:cs="Times New Roman"/>
          <w:sz w:val="24"/>
          <w:szCs w:val="24"/>
        </w:rPr>
        <w:tab/>
      </w:r>
      <w:r w:rsidRPr="00805747">
        <w:rPr>
          <w:rFonts w:ascii="Times New Roman" w:eastAsia="Times New Roman" w:hAnsi="Times New Roman" w:cs="Times New Roman"/>
          <w:sz w:val="24"/>
          <w:szCs w:val="24"/>
        </w:rPr>
        <w:tab/>
      </w:r>
      <w:r w:rsidRPr="00805747">
        <w:rPr>
          <w:rFonts w:ascii="Times New Roman" w:eastAsia="Times New Roman" w:hAnsi="Times New Roman" w:cs="Times New Roman"/>
          <w:sz w:val="24"/>
          <w:szCs w:val="24"/>
        </w:rPr>
        <w:tab/>
      </w:r>
      <w:r w:rsidRPr="00805747">
        <w:rPr>
          <w:rFonts w:ascii="Times New Roman" w:eastAsia="Times New Roman" w:hAnsi="Times New Roman" w:cs="Times New Roman"/>
          <w:sz w:val="24"/>
          <w:szCs w:val="24"/>
        </w:rPr>
        <w:tab/>
        <w:t>J.</w:t>
      </w:r>
      <w:r w:rsidR="006C43CC">
        <w:rPr>
          <w:rFonts w:ascii="Times New Roman" w:eastAsia="Times New Roman" w:hAnsi="Times New Roman" w:cs="Times New Roman"/>
          <w:sz w:val="24"/>
          <w:szCs w:val="24"/>
        </w:rPr>
        <w:t> </w:t>
      </w:r>
      <w:proofErr w:type="spellStart"/>
      <w:r w:rsidRPr="00805747">
        <w:rPr>
          <w:rFonts w:ascii="Times New Roman" w:eastAsia="Times New Roman" w:hAnsi="Times New Roman" w:cs="Times New Roman"/>
          <w:sz w:val="24"/>
          <w:szCs w:val="24"/>
        </w:rPr>
        <w:t>Garisons</w:t>
      </w:r>
      <w:proofErr w:type="spellEnd"/>
    </w:p>
    <w:p w:rsidR="000D1420" w:rsidRPr="00805747" w:rsidRDefault="000D1420">
      <w:pPr>
        <w:spacing w:after="0" w:line="240" w:lineRule="auto"/>
        <w:rPr>
          <w:rFonts w:ascii="Times New Roman" w:eastAsia="Times New Roman" w:hAnsi="Times New Roman" w:cs="Times New Roman"/>
          <w:sz w:val="24"/>
          <w:szCs w:val="24"/>
        </w:rPr>
      </w:pPr>
    </w:p>
    <w:p w:rsidR="000D1420" w:rsidRPr="00805747" w:rsidRDefault="000D1420">
      <w:pPr>
        <w:spacing w:after="0" w:line="240" w:lineRule="auto"/>
        <w:rPr>
          <w:rFonts w:ascii="Times New Roman" w:eastAsia="Times New Roman" w:hAnsi="Times New Roman" w:cs="Times New Roman"/>
          <w:sz w:val="24"/>
          <w:szCs w:val="24"/>
        </w:rPr>
      </w:pPr>
    </w:p>
    <w:p w:rsidR="000D1420" w:rsidRPr="00805747" w:rsidRDefault="000D1420">
      <w:pPr>
        <w:spacing w:after="0" w:line="240" w:lineRule="auto"/>
        <w:rPr>
          <w:rFonts w:ascii="Times New Roman" w:eastAsiaTheme="minorEastAsia" w:hAnsi="Times New Roman" w:cs="Times New Roman"/>
          <w:sz w:val="20"/>
          <w:szCs w:val="20"/>
          <w:lang w:eastAsia="lv-LV"/>
        </w:rPr>
      </w:pPr>
    </w:p>
    <w:p w:rsidR="000D1420" w:rsidRPr="00805747" w:rsidRDefault="002458BB">
      <w:pPr>
        <w:spacing w:after="0" w:line="240" w:lineRule="auto"/>
      </w:pPr>
      <w:r w:rsidRPr="00805747">
        <w:rPr>
          <w:rFonts w:ascii="Times New Roman" w:eastAsiaTheme="minorEastAsia" w:hAnsi="Times New Roman" w:cs="Times New Roman"/>
          <w:sz w:val="20"/>
          <w:szCs w:val="20"/>
          <w:lang w:eastAsia="lv-LV"/>
        </w:rPr>
        <w:fldChar w:fldCharType="begin"/>
      </w:r>
      <w:r w:rsidR="009139E3" w:rsidRPr="00805747">
        <w:instrText>NUMWORDS</w:instrText>
      </w:r>
      <w:r w:rsidRPr="00805747">
        <w:fldChar w:fldCharType="separate"/>
      </w:r>
      <w:r w:rsidR="00557AE8">
        <w:rPr>
          <w:noProof/>
        </w:rPr>
        <w:t>748</w:t>
      </w:r>
      <w:r w:rsidRPr="00805747">
        <w:fldChar w:fldCharType="end"/>
      </w:r>
    </w:p>
    <w:p w:rsidR="00805747" w:rsidRPr="00EE37CA" w:rsidRDefault="00557AE8" w:rsidP="00805747">
      <w:pPr>
        <w:spacing w:after="0" w:line="240" w:lineRule="auto"/>
        <w:rPr>
          <w:rFonts w:ascii="Times New Roman" w:eastAsiaTheme="minorEastAsia" w:hAnsi="Times New Roman" w:cs="Times New Roman"/>
          <w:noProof/>
          <w:sz w:val="20"/>
          <w:szCs w:val="20"/>
          <w:lang w:eastAsia="lv-LV"/>
        </w:rPr>
      </w:pPr>
      <w:r>
        <w:fldChar w:fldCharType="begin"/>
      </w:r>
      <w:r>
        <w:instrText xml:space="preserve"> SAVEDATE   \* MERGEFORMAT </w:instrText>
      </w:r>
      <w:r>
        <w:fldChar w:fldCharType="separate"/>
      </w:r>
      <w:r w:rsidRPr="00557AE8">
        <w:rPr>
          <w:rFonts w:ascii="Times New Roman" w:eastAsiaTheme="minorEastAsia" w:hAnsi="Times New Roman" w:cs="Times New Roman"/>
          <w:noProof/>
          <w:sz w:val="20"/>
          <w:szCs w:val="20"/>
          <w:lang w:eastAsia="lv-LV"/>
        </w:rPr>
        <w:t>16.05.2016 15:03:00</w:t>
      </w:r>
      <w:r>
        <w:rPr>
          <w:rFonts w:ascii="Times New Roman" w:eastAsiaTheme="minorEastAsia" w:hAnsi="Times New Roman" w:cs="Times New Roman"/>
          <w:noProof/>
          <w:sz w:val="20"/>
          <w:szCs w:val="20"/>
          <w:lang w:eastAsia="lv-LV"/>
        </w:rPr>
        <w:fldChar w:fldCharType="end"/>
      </w:r>
      <w:bookmarkStart w:id="0" w:name="_GoBack"/>
      <w:bookmarkEnd w:id="0"/>
    </w:p>
    <w:p w:rsidR="000D1420" w:rsidRPr="00805747" w:rsidRDefault="000D1420">
      <w:pPr>
        <w:spacing w:after="0" w:line="240" w:lineRule="auto"/>
        <w:rPr>
          <w:rFonts w:ascii="Times New Roman" w:eastAsiaTheme="minorEastAsia" w:hAnsi="Times New Roman" w:cs="Times New Roman"/>
          <w:sz w:val="20"/>
          <w:szCs w:val="20"/>
          <w:lang w:eastAsia="lv-LV"/>
        </w:rPr>
      </w:pPr>
    </w:p>
    <w:p w:rsidR="000D1420" w:rsidRPr="00805747" w:rsidRDefault="009139E3">
      <w:pPr>
        <w:spacing w:after="0" w:line="240" w:lineRule="auto"/>
        <w:rPr>
          <w:rFonts w:ascii="Times New Roman" w:eastAsiaTheme="minorEastAsia" w:hAnsi="Times New Roman" w:cs="Times New Roman"/>
          <w:sz w:val="20"/>
          <w:szCs w:val="20"/>
          <w:lang w:eastAsia="lv-LV"/>
        </w:rPr>
      </w:pPr>
      <w:r w:rsidRPr="00805747">
        <w:rPr>
          <w:rFonts w:ascii="Times New Roman" w:eastAsiaTheme="minorEastAsia" w:hAnsi="Times New Roman" w:cs="Times New Roman"/>
          <w:sz w:val="20"/>
          <w:szCs w:val="20"/>
          <w:lang w:eastAsia="lv-LV"/>
        </w:rPr>
        <w:t>Z.</w:t>
      </w:r>
      <w:r w:rsidR="00523E11">
        <w:rPr>
          <w:rFonts w:ascii="Times New Roman" w:eastAsiaTheme="minorEastAsia" w:hAnsi="Times New Roman" w:cs="Times New Roman"/>
          <w:sz w:val="20"/>
          <w:szCs w:val="20"/>
          <w:lang w:eastAsia="lv-LV"/>
        </w:rPr>
        <w:t> </w:t>
      </w:r>
      <w:r w:rsidRPr="00805747">
        <w:rPr>
          <w:rFonts w:ascii="Times New Roman" w:eastAsiaTheme="minorEastAsia" w:hAnsi="Times New Roman" w:cs="Times New Roman"/>
          <w:sz w:val="20"/>
          <w:szCs w:val="20"/>
          <w:lang w:eastAsia="lv-LV"/>
        </w:rPr>
        <w:t>Beļavska, 67335354</w:t>
      </w:r>
    </w:p>
    <w:p w:rsidR="000D1420" w:rsidRPr="00805747" w:rsidRDefault="00557AE8">
      <w:pPr>
        <w:spacing w:after="0" w:line="240" w:lineRule="auto"/>
      </w:pPr>
      <w:hyperlink r:id="rId12">
        <w:r w:rsidR="009139E3" w:rsidRPr="00805747">
          <w:rPr>
            <w:rStyle w:val="InternetLink"/>
            <w:rFonts w:ascii="Times New Roman" w:eastAsiaTheme="minorEastAsia" w:hAnsi="Times New Roman" w:cs="Times New Roman"/>
            <w:sz w:val="20"/>
            <w:szCs w:val="20"/>
            <w:lang w:eastAsia="lv-LV"/>
          </w:rPr>
          <w:t>zane.belavska@mod.gov.lv</w:t>
        </w:r>
      </w:hyperlink>
      <w:r w:rsidR="009139E3" w:rsidRPr="00805747">
        <w:rPr>
          <w:rFonts w:ascii="Times New Roman" w:eastAsiaTheme="minorEastAsia" w:hAnsi="Times New Roman" w:cs="Times New Roman"/>
          <w:sz w:val="20"/>
          <w:szCs w:val="20"/>
          <w:lang w:eastAsia="lv-LV"/>
        </w:rPr>
        <w:t xml:space="preserve"> </w:t>
      </w:r>
    </w:p>
    <w:p w:rsidR="000D1420" w:rsidRPr="00805747" w:rsidRDefault="000D1420">
      <w:pPr>
        <w:spacing w:after="0" w:line="240" w:lineRule="auto"/>
        <w:rPr>
          <w:rFonts w:ascii="Times New Roman" w:hAnsi="Times New Roman" w:cs="Times New Roman"/>
          <w:sz w:val="24"/>
          <w:szCs w:val="24"/>
        </w:rPr>
      </w:pPr>
    </w:p>
    <w:p w:rsidR="000D1420" w:rsidRPr="00805747" w:rsidRDefault="000D1420">
      <w:pPr>
        <w:spacing w:after="0" w:line="240" w:lineRule="auto"/>
        <w:rPr>
          <w:rFonts w:ascii="Times New Roman" w:eastAsia="Times New Roman" w:hAnsi="Times New Roman" w:cs="Times New Roman"/>
          <w:sz w:val="24"/>
          <w:szCs w:val="24"/>
        </w:rPr>
      </w:pPr>
    </w:p>
    <w:p w:rsidR="000D1420" w:rsidRPr="00805747" w:rsidRDefault="000D1420">
      <w:pPr>
        <w:spacing w:after="0" w:line="240" w:lineRule="auto"/>
      </w:pPr>
    </w:p>
    <w:sectPr w:rsidR="000D1420" w:rsidRPr="00805747" w:rsidSect="00CD515E">
      <w:headerReference w:type="default" r:id="rId13"/>
      <w:footerReference w:type="default" r:id="rId14"/>
      <w:footerReference w:type="first" r:id="rId15"/>
      <w:pgSz w:w="11906" w:h="16838"/>
      <w:pgMar w:top="1418" w:right="1134" w:bottom="1134" w:left="1701" w:header="709"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336" w:rsidRDefault="009139E3">
      <w:pPr>
        <w:spacing w:after="0" w:line="240" w:lineRule="auto"/>
      </w:pPr>
      <w:r>
        <w:separator/>
      </w:r>
    </w:p>
  </w:endnote>
  <w:endnote w:type="continuationSeparator" w:id="0">
    <w:p w:rsidR="00A50336" w:rsidRDefault="00913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420" w:rsidRDefault="001A1B3B">
    <w:pPr>
      <w:pStyle w:val="Footer"/>
    </w:pPr>
    <w:r>
      <w:rPr>
        <w:rFonts w:ascii="Times New Roman" w:hAnsi="Times New Roman" w:cs="Times New Roman"/>
        <w:color w:val="000000" w:themeColor="text1"/>
        <w:sz w:val="20"/>
        <w:szCs w:val="20"/>
      </w:rPr>
      <w:t>AIMAnot_16</w:t>
    </w:r>
    <w:r w:rsidR="009139E3">
      <w:rPr>
        <w:rFonts w:ascii="Times New Roman" w:hAnsi="Times New Roman" w:cs="Times New Roman"/>
        <w:color w:val="000000" w:themeColor="text1"/>
        <w:sz w:val="20"/>
        <w:szCs w:val="20"/>
      </w:rPr>
      <w:t>0516_</w:t>
    </w:r>
    <w:r w:rsidR="00791EAF">
      <w:rPr>
        <w:rFonts w:ascii="Times New Roman" w:hAnsi="Times New Roman" w:cs="Times New Roman"/>
        <w:sz w:val="20"/>
        <w:szCs w:val="20"/>
      </w:rPr>
      <w:t xml:space="preserve">KL; </w:t>
    </w:r>
    <w:r w:rsidR="009139E3">
      <w:rPr>
        <w:rFonts w:ascii="Times New Roman" w:hAnsi="Times New Roman" w:cs="Times New Roman"/>
        <w:sz w:val="20"/>
        <w:szCs w:val="20"/>
      </w:rPr>
      <w:t>Likumprojekta „Grozījum</w:t>
    </w:r>
    <w:r w:rsidR="00AF5996">
      <w:rPr>
        <w:rFonts w:ascii="Times New Roman" w:hAnsi="Times New Roman" w:cs="Times New Roman"/>
        <w:sz w:val="20"/>
        <w:szCs w:val="20"/>
      </w:rPr>
      <w:t>s</w:t>
    </w:r>
    <w:r w:rsidR="009139E3">
      <w:rPr>
        <w:rFonts w:ascii="Times New Roman" w:hAnsi="Times New Roman" w:cs="Times New Roman"/>
        <w:sz w:val="20"/>
        <w:szCs w:val="20"/>
      </w:rPr>
      <w:t xml:space="preserve"> </w:t>
    </w:r>
    <w:r w:rsidR="00791EAF">
      <w:rPr>
        <w:rFonts w:ascii="Times New Roman" w:hAnsi="Times New Roman" w:cs="Times New Roman"/>
        <w:sz w:val="20"/>
        <w:szCs w:val="20"/>
      </w:rPr>
      <w:t>Krimināl</w:t>
    </w:r>
    <w:r w:rsidR="009139E3">
      <w:rPr>
        <w:rFonts w:ascii="Times New Roman" w:hAnsi="Times New Roman" w:cs="Times New Roman"/>
        <w:sz w:val="20"/>
        <w:szCs w:val="20"/>
      </w:rPr>
      <w:t>likumā” sākotnējās ietekmes novērtējuma ziņojums (anotācija)</w:t>
    </w:r>
  </w:p>
  <w:p w:rsidR="000D1420" w:rsidRDefault="000D14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420" w:rsidRDefault="001A1B3B">
    <w:pPr>
      <w:pStyle w:val="Footer"/>
    </w:pPr>
    <w:r>
      <w:rPr>
        <w:rFonts w:ascii="Times New Roman" w:hAnsi="Times New Roman" w:cs="Times New Roman"/>
        <w:color w:val="000000" w:themeColor="text1"/>
        <w:sz w:val="20"/>
        <w:szCs w:val="20"/>
      </w:rPr>
      <w:t>AIMAnot_16</w:t>
    </w:r>
    <w:r w:rsidR="009139E3">
      <w:rPr>
        <w:rFonts w:ascii="Times New Roman" w:hAnsi="Times New Roman" w:cs="Times New Roman"/>
        <w:color w:val="000000" w:themeColor="text1"/>
        <w:sz w:val="20"/>
        <w:szCs w:val="20"/>
      </w:rPr>
      <w:t>0516_</w:t>
    </w:r>
    <w:r w:rsidR="009139E3">
      <w:rPr>
        <w:rFonts w:ascii="Times New Roman" w:hAnsi="Times New Roman" w:cs="Times New Roman"/>
        <w:sz w:val="20"/>
        <w:szCs w:val="20"/>
      </w:rPr>
      <w:t>KL;</w:t>
    </w:r>
    <w:proofErr w:type="gramStart"/>
    <w:r w:rsidR="009139E3">
      <w:rPr>
        <w:rFonts w:ascii="Times New Roman" w:hAnsi="Times New Roman" w:cs="Times New Roman"/>
        <w:sz w:val="20"/>
        <w:szCs w:val="20"/>
      </w:rPr>
      <w:t xml:space="preserve">  </w:t>
    </w:r>
    <w:proofErr w:type="gramEnd"/>
    <w:r w:rsidR="009139E3">
      <w:rPr>
        <w:rFonts w:ascii="Times New Roman" w:hAnsi="Times New Roman" w:cs="Times New Roman"/>
        <w:sz w:val="20"/>
        <w:szCs w:val="20"/>
      </w:rPr>
      <w:t>Likumprojekta „Grozījum</w:t>
    </w:r>
    <w:r w:rsidR="00AF5996">
      <w:rPr>
        <w:rFonts w:ascii="Times New Roman" w:hAnsi="Times New Roman" w:cs="Times New Roman"/>
        <w:sz w:val="20"/>
        <w:szCs w:val="20"/>
      </w:rPr>
      <w:t>s</w:t>
    </w:r>
    <w:r w:rsidR="009139E3">
      <w:rPr>
        <w:rFonts w:ascii="Times New Roman" w:hAnsi="Times New Roman" w:cs="Times New Roman"/>
        <w:sz w:val="20"/>
        <w:szCs w:val="20"/>
      </w:rPr>
      <w:t xml:space="preserve"> </w:t>
    </w:r>
    <w:r w:rsidR="00791EAF">
      <w:rPr>
        <w:rFonts w:ascii="Times New Roman" w:hAnsi="Times New Roman" w:cs="Times New Roman"/>
        <w:sz w:val="20"/>
        <w:szCs w:val="20"/>
      </w:rPr>
      <w:t>Krimināll</w:t>
    </w:r>
    <w:r w:rsidR="009139E3">
      <w:rPr>
        <w:rFonts w:ascii="Times New Roman" w:hAnsi="Times New Roman" w:cs="Times New Roman"/>
        <w:sz w:val="20"/>
        <w:szCs w:val="20"/>
      </w:rPr>
      <w:t>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336" w:rsidRDefault="009139E3">
      <w:pPr>
        <w:spacing w:after="0" w:line="240" w:lineRule="auto"/>
      </w:pPr>
      <w:r>
        <w:separator/>
      </w:r>
    </w:p>
  </w:footnote>
  <w:footnote w:type="continuationSeparator" w:id="0">
    <w:p w:rsidR="00A50336" w:rsidRDefault="00913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308979"/>
      <w:docPartObj>
        <w:docPartGallery w:val="Page Numbers (Top of Page)"/>
        <w:docPartUnique/>
      </w:docPartObj>
    </w:sdtPr>
    <w:sdtEndPr/>
    <w:sdtContent>
      <w:p w:rsidR="000D1420" w:rsidRDefault="002458BB">
        <w:pPr>
          <w:pStyle w:val="Header"/>
          <w:jc w:val="center"/>
        </w:pPr>
        <w:r>
          <w:rPr>
            <w:rFonts w:ascii="Times New Roman" w:hAnsi="Times New Roman" w:cs="Times New Roman"/>
            <w:sz w:val="24"/>
            <w:szCs w:val="24"/>
          </w:rPr>
          <w:fldChar w:fldCharType="begin"/>
        </w:r>
        <w:r w:rsidR="009139E3">
          <w:instrText>PAGE</w:instrText>
        </w:r>
        <w:r>
          <w:fldChar w:fldCharType="separate"/>
        </w:r>
        <w:r w:rsidR="00557AE8">
          <w:rPr>
            <w:noProof/>
          </w:rPr>
          <w:t>4</w:t>
        </w:r>
        <w:r>
          <w:fldChar w:fldCharType="end"/>
        </w:r>
      </w:p>
    </w:sdtContent>
  </w:sdt>
  <w:p w:rsidR="000D1420" w:rsidRDefault="000D14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20"/>
    <w:rsid w:val="000D1420"/>
    <w:rsid w:val="000E18FD"/>
    <w:rsid w:val="001372EC"/>
    <w:rsid w:val="00185B2E"/>
    <w:rsid w:val="001A1B3B"/>
    <w:rsid w:val="001C5223"/>
    <w:rsid w:val="002458BB"/>
    <w:rsid w:val="004E0DBF"/>
    <w:rsid w:val="00523E11"/>
    <w:rsid w:val="00557AE8"/>
    <w:rsid w:val="006732FF"/>
    <w:rsid w:val="006C43CC"/>
    <w:rsid w:val="00791EAF"/>
    <w:rsid w:val="007B3FDF"/>
    <w:rsid w:val="00805747"/>
    <w:rsid w:val="0090049D"/>
    <w:rsid w:val="009139E3"/>
    <w:rsid w:val="00A50336"/>
    <w:rsid w:val="00AF5996"/>
    <w:rsid w:val="00C57916"/>
    <w:rsid w:val="00CD515E"/>
    <w:rsid w:val="00CD7475"/>
    <w:rsid w:val="00D07888"/>
    <w:rsid w:val="00E54035"/>
    <w:rsid w:val="00E96D64"/>
    <w:rsid w:val="00FF04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D15A9"/>
  </w:style>
  <w:style w:type="character" w:customStyle="1" w:styleId="FooterChar">
    <w:name w:val="Footer Char"/>
    <w:basedOn w:val="DefaultParagraphFont"/>
    <w:link w:val="Footer"/>
    <w:uiPriority w:val="99"/>
    <w:qFormat/>
    <w:rsid w:val="004D15A9"/>
  </w:style>
  <w:style w:type="character" w:customStyle="1" w:styleId="BalloonTextChar">
    <w:name w:val="Balloon Text Char"/>
    <w:basedOn w:val="DefaultParagraphFont"/>
    <w:link w:val="BalloonText"/>
    <w:uiPriority w:val="99"/>
    <w:semiHidden/>
    <w:qFormat/>
    <w:rsid w:val="003A2A0B"/>
    <w:rPr>
      <w:rFonts w:ascii="Tahoma" w:hAnsi="Tahoma" w:cs="Tahoma"/>
      <w:sz w:val="16"/>
      <w:szCs w:val="16"/>
    </w:rPr>
  </w:style>
  <w:style w:type="character" w:customStyle="1" w:styleId="FootnoteTextChar">
    <w:name w:val="Footnote Text Char"/>
    <w:basedOn w:val="DefaultParagraphFont"/>
    <w:link w:val="FootnoteText"/>
    <w:uiPriority w:val="99"/>
    <w:semiHidden/>
    <w:qFormat/>
    <w:rsid w:val="00152991"/>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qFormat/>
    <w:rsid w:val="00152991"/>
    <w:rPr>
      <w:vertAlign w:val="superscript"/>
    </w:rPr>
  </w:style>
  <w:style w:type="character" w:customStyle="1" w:styleId="spelle">
    <w:name w:val="spelle"/>
    <w:qFormat/>
    <w:rsid w:val="00152991"/>
  </w:style>
  <w:style w:type="character" w:customStyle="1" w:styleId="InternetLink">
    <w:name w:val="Internet Link"/>
    <w:basedOn w:val="DefaultParagraphFont"/>
    <w:uiPriority w:val="99"/>
    <w:unhideWhenUsed/>
    <w:rsid w:val="00DC7FC8"/>
    <w:rPr>
      <w:color w:val="0000FF" w:themeColor="hyperlink"/>
      <w:u w:val="single"/>
    </w:rPr>
  </w:style>
  <w:style w:type="character" w:customStyle="1" w:styleId="PlainTextChar">
    <w:name w:val="Plain Text Char"/>
    <w:basedOn w:val="DefaultParagraphFont"/>
    <w:link w:val="PlainText"/>
    <w:uiPriority w:val="99"/>
    <w:semiHidden/>
    <w:qFormat/>
    <w:rsid w:val="00AB2C9A"/>
    <w:rPr>
      <w:rFonts w:ascii="Calibri" w:hAnsi="Calibri" w:cs="Consolas"/>
      <w:szCs w:val="21"/>
    </w:rPr>
  </w:style>
  <w:style w:type="character" w:styleId="CommentReference">
    <w:name w:val="annotation reference"/>
    <w:basedOn w:val="DefaultParagraphFont"/>
    <w:uiPriority w:val="99"/>
    <w:semiHidden/>
    <w:unhideWhenUsed/>
    <w:qFormat/>
    <w:rsid w:val="00555795"/>
    <w:rPr>
      <w:sz w:val="16"/>
      <w:szCs w:val="16"/>
    </w:rPr>
  </w:style>
  <w:style w:type="character" w:customStyle="1" w:styleId="CommentTextChar">
    <w:name w:val="Comment Text Char"/>
    <w:basedOn w:val="DefaultParagraphFont"/>
    <w:link w:val="CommentText"/>
    <w:uiPriority w:val="99"/>
    <w:semiHidden/>
    <w:qFormat/>
    <w:rsid w:val="00555795"/>
    <w:rPr>
      <w:sz w:val="20"/>
      <w:szCs w:val="20"/>
    </w:rPr>
  </w:style>
  <w:style w:type="character" w:customStyle="1" w:styleId="CommentSubjectChar">
    <w:name w:val="Comment Subject Char"/>
    <w:basedOn w:val="CommentTextChar"/>
    <w:link w:val="CommentSubject"/>
    <w:uiPriority w:val="99"/>
    <w:semiHidden/>
    <w:qFormat/>
    <w:rsid w:val="00555795"/>
    <w:rPr>
      <w:b/>
      <w:bCs/>
      <w:sz w:val="20"/>
      <w:szCs w:val="20"/>
    </w:rPr>
  </w:style>
  <w:style w:type="character" w:customStyle="1" w:styleId="NormalWebChar">
    <w:name w:val="Normal (Web) Char"/>
    <w:basedOn w:val="DefaultParagraphFont"/>
    <w:link w:val="NormalWeb"/>
    <w:uiPriority w:val="99"/>
    <w:qFormat/>
    <w:rsid w:val="00D05C50"/>
    <w:rPr>
      <w:rFonts w:ascii="Times New Roman" w:eastAsia="Times New Roman" w:hAnsi="Times New Roman" w:cs="Times New Roman"/>
      <w:sz w:val="24"/>
      <w:szCs w:val="24"/>
      <w:lang w:eastAsia="lv-LV"/>
    </w:rPr>
  </w:style>
  <w:style w:type="character" w:styleId="HTMLCite">
    <w:name w:val="HTML Cite"/>
    <w:basedOn w:val="DefaultParagraphFont"/>
    <w:uiPriority w:val="99"/>
    <w:semiHidden/>
    <w:unhideWhenUsed/>
    <w:qFormat/>
    <w:rsid w:val="00D05C50"/>
    <w:rPr>
      <w:i/>
      <w:iCs/>
    </w:rPr>
  </w:style>
  <w:style w:type="character" w:styleId="FollowedHyperlink">
    <w:name w:val="FollowedHyperlink"/>
    <w:basedOn w:val="DefaultParagraphFont"/>
    <w:uiPriority w:val="99"/>
    <w:semiHidden/>
    <w:unhideWhenUsed/>
    <w:qFormat/>
    <w:rsid w:val="00854423"/>
    <w:rPr>
      <w:color w:val="800080" w:themeColor="followedHyperlink"/>
      <w:u w:val="single"/>
    </w:rPr>
  </w:style>
  <w:style w:type="character" w:customStyle="1" w:styleId="apple-converted-space">
    <w:name w:val="apple-converted-space"/>
    <w:basedOn w:val="DefaultParagraphFont"/>
    <w:qFormat/>
    <w:rsid w:val="00A37DBD"/>
  </w:style>
  <w:style w:type="character" w:styleId="Emphasis">
    <w:name w:val="Emphasis"/>
    <w:basedOn w:val="DefaultParagraphFont"/>
    <w:uiPriority w:val="20"/>
    <w:qFormat/>
    <w:rsid w:val="00C17581"/>
    <w:rPr>
      <w:b/>
      <w:bCs/>
      <w:i w:val="0"/>
      <w:iCs w:val="0"/>
    </w:rPr>
  </w:style>
  <w:style w:type="character" w:customStyle="1" w:styleId="ListLabel1">
    <w:name w:val="ListLabel 1"/>
    <w:qFormat/>
    <w:rPr>
      <w:rFonts w:eastAsia="Calibri" w:cs="Times New Roman"/>
    </w:rPr>
  </w:style>
  <w:style w:type="character" w:customStyle="1" w:styleId="ListLabel2">
    <w:name w:val="ListLabel 2"/>
    <w:qFormat/>
    <w:rPr>
      <w:sz w:val="24"/>
      <w:szCs w:val="24"/>
    </w:rPr>
  </w:style>
  <w:style w:type="character" w:customStyle="1" w:styleId="ListLabel3">
    <w:name w:val="ListLabel 3"/>
    <w:qFormat/>
    <w:rPr>
      <w:rFonts w:eastAsia="Calibri"/>
    </w:rPr>
  </w:style>
  <w:style w:type="character" w:customStyle="1" w:styleId="ListLabel4">
    <w:name w:val="ListLabel 4"/>
    <w:qFormat/>
    <w:rPr>
      <w:rFonts w:cs="Courier New"/>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StyleRight">
    <w:name w:val="Style Right"/>
    <w:basedOn w:val="Normal"/>
    <w:qFormat/>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3A2A0B"/>
    <w:pPr>
      <w:spacing w:after="0" w:line="240" w:lineRule="auto"/>
    </w:pPr>
    <w:rPr>
      <w:rFonts w:ascii="Tahoma" w:hAnsi="Tahoma" w:cs="Tahoma"/>
      <w:sz w:val="16"/>
      <w:szCs w:val="16"/>
    </w:rPr>
  </w:style>
  <w:style w:type="paragraph" w:styleId="FootnoteText">
    <w:name w:val="footnote text"/>
    <w:basedOn w:val="Normal"/>
    <w:link w:val="FootnoteTextChar"/>
    <w:uiPriority w:val="99"/>
    <w:semiHidden/>
    <w:unhideWhenUsed/>
    <w:qFormat/>
    <w:rsid w:val="00152991"/>
    <w:pPr>
      <w:spacing w:after="0" w:line="240" w:lineRule="auto"/>
    </w:pPr>
    <w:rPr>
      <w:rFonts w:ascii="Times New Roman" w:eastAsia="Times New Roman" w:hAnsi="Times New Roman" w:cs="Times New Roman"/>
      <w:sz w:val="20"/>
      <w:szCs w:val="20"/>
      <w:lang w:eastAsia="lv-LV"/>
    </w:rPr>
  </w:style>
  <w:style w:type="paragraph" w:customStyle="1" w:styleId="naiskr">
    <w:name w:val="naiskr"/>
    <w:basedOn w:val="Normal"/>
    <w:qFormat/>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qFormat/>
    <w:rsid w:val="00B52986"/>
    <w:pPr>
      <w:suppressAutoHyphens/>
      <w:spacing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semiHidden/>
    <w:unhideWhenUsed/>
    <w:qFormat/>
    <w:rsid w:val="00AB2C9A"/>
    <w:pPr>
      <w:spacing w:after="0" w:line="240" w:lineRule="auto"/>
    </w:pPr>
    <w:rPr>
      <w:rFonts w:ascii="Calibri" w:hAnsi="Calibri" w:cs="Consolas"/>
      <w:szCs w:val="21"/>
    </w:rPr>
  </w:style>
  <w:style w:type="paragraph" w:styleId="ListParagraph">
    <w:name w:val="List Paragraph"/>
    <w:basedOn w:val="Normal"/>
    <w:uiPriority w:val="34"/>
    <w:qFormat/>
    <w:rsid w:val="00AB2C9A"/>
    <w:pPr>
      <w:spacing w:after="0" w:line="240" w:lineRule="auto"/>
      <w:ind w:left="720"/>
    </w:pPr>
    <w:rPr>
      <w:rFonts w:ascii="Calibri" w:hAnsi="Calibri" w:cs="Times New Roman"/>
    </w:rPr>
  </w:style>
  <w:style w:type="paragraph" w:styleId="CommentText">
    <w:name w:val="annotation text"/>
    <w:basedOn w:val="Normal"/>
    <w:link w:val="CommentTextChar"/>
    <w:uiPriority w:val="99"/>
    <w:semiHidden/>
    <w:unhideWhenUsed/>
    <w:qFormat/>
    <w:rsid w:val="00555795"/>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555795"/>
    <w:rPr>
      <w:b/>
      <w:bCs/>
    </w:rPr>
  </w:style>
  <w:style w:type="paragraph" w:styleId="NormalWeb">
    <w:name w:val="Normal (Web)"/>
    <w:basedOn w:val="Normal"/>
    <w:link w:val="NormalWebChar"/>
    <w:uiPriority w:val="99"/>
    <w:unhideWhenUsed/>
    <w:qFormat/>
    <w:rsid w:val="00D05C50"/>
    <w:pPr>
      <w:spacing w:beforeAutospacing="1"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qFormat/>
    <w:rsid w:val="00D05C5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CD74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D15A9"/>
  </w:style>
  <w:style w:type="character" w:customStyle="1" w:styleId="FooterChar">
    <w:name w:val="Footer Char"/>
    <w:basedOn w:val="DefaultParagraphFont"/>
    <w:link w:val="Footer"/>
    <w:uiPriority w:val="99"/>
    <w:qFormat/>
    <w:rsid w:val="004D15A9"/>
  </w:style>
  <w:style w:type="character" w:customStyle="1" w:styleId="BalloonTextChar">
    <w:name w:val="Balloon Text Char"/>
    <w:basedOn w:val="DefaultParagraphFont"/>
    <w:link w:val="BalloonText"/>
    <w:uiPriority w:val="99"/>
    <w:semiHidden/>
    <w:qFormat/>
    <w:rsid w:val="003A2A0B"/>
    <w:rPr>
      <w:rFonts w:ascii="Tahoma" w:hAnsi="Tahoma" w:cs="Tahoma"/>
      <w:sz w:val="16"/>
      <w:szCs w:val="16"/>
    </w:rPr>
  </w:style>
  <w:style w:type="character" w:customStyle="1" w:styleId="FootnoteTextChar">
    <w:name w:val="Footnote Text Char"/>
    <w:basedOn w:val="DefaultParagraphFont"/>
    <w:link w:val="FootnoteText"/>
    <w:uiPriority w:val="99"/>
    <w:semiHidden/>
    <w:qFormat/>
    <w:rsid w:val="00152991"/>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qFormat/>
    <w:rsid w:val="00152991"/>
    <w:rPr>
      <w:vertAlign w:val="superscript"/>
    </w:rPr>
  </w:style>
  <w:style w:type="character" w:customStyle="1" w:styleId="spelle">
    <w:name w:val="spelle"/>
    <w:qFormat/>
    <w:rsid w:val="00152991"/>
  </w:style>
  <w:style w:type="character" w:customStyle="1" w:styleId="InternetLink">
    <w:name w:val="Internet Link"/>
    <w:basedOn w:val="DefaultParagraphFont"/>
    <w:uiPriority w:val="99"/>
    <w:unhideWhenUsed/>
    <w:rsid w:val="00DC7FC8"/>
    <w:rPr>
      <w:color w:val="0000FF" w:themeColor="hyperlink"/>
      <w:u w:val="single"/>
    </w:rPr>
  </w:style>
  <w:style w:type="character" w:customStyle="1" w:styleId="PlainTextChar">
    <w:name w:val="Plain Text Char"/>
    <w:basedOn w:val="DefaultParagraphFont"/>
    <w:link w:val="PlainText"/>
    <w:uiPriority w:val="99"/>
    <w:semiHidden/>
    <w:qFormat/>
    <w:rsid w:val="00AB2C9A"/>
    <w:rPr>
      <w:rFonts w:ascii="Calibri" w:hAnsi="Calibri" w:cs="Consolas"/>
      <w:szCs w:val="21"/>
    </w:rPr>
  </w:style>
  <w:style w:type="character" w:styleId="CommentReference">
    <w:name w:val="annotation reference"/>
    <w:basedOn w:val="DefaultParagraphFont"/>
    <w:uiPriority w:val="99"/>
    <w:semiHidden/>
    <w:unhideWhenUsed/>
    <w:qFormat/>
    <w:rsid w:val="00555795"/>
    <w:rPr>
      <w:sz w:val="16"/>
      <w:szCs w:val="16"/>
    </w:rPr>
  </w:style>
  <w:style w:type="character" w:customStyle="1" w:styleId="CommentTextChar">
    <w:name w:val="Comment Text Char"/>
    <w:basedOn w:val="DefaultParagraphFont"/>
    <w:link w:val="CommentText"/>
    <w:uiPriority w:val="99"/>
    <w:semiHidden/>
    <w:qFormat/>
    <w:rsid w:val="00555795"/>
    <w:rPr>
      <w:sz w:val="20"/>
      <w:szCs w:val="20"/>
    </w:rPr>
  </w:style>
  <w:style w:type="character" w:customStyle="1" w:styleId="CommentSubjectChar">
    <w:name w:val="Comment Subject Char"/>
    <w:basedOn w:val="CommentTextChar"/>
    <w:link w:val="CommentSubject"/>
    <w:uiPriority w:val="99"/>
    <w:semiHidden/>
    <w:qFormat/>
    <w:rsid w:val="00555795"/>
    <w:rPr>
      <w:b/>
      <w:bCs/>
      <w:sz w:val="20"/>
      <w:szCs w:val="20"/>
    </w:rPr>
  </w:style>
  <w:style w:type="character" w:customStyle="1" w:styleId="NormalWebChar">
    <w:name w:val="Normal (Web) Char"/>
    <w:basedOn w:val="DefaultParagraphFont"/>
    <w:link w:val="NormalWeb"/>
    <w:uiPriority w:val="99"/>
    <w:qFormat/>
    <w:rsid w:val="00D05C50"/>
    <w:rPr>
      <w:rFonts w:ascii="Times New Roman" w:eastAsia="Times New Roman" w:hAnsi="Times New Roman" w:cs="Times New Roman"/>
      <w:sz w:val="24"/>
      <w:szCs w:val="24"/>
      <w:lang w:eastAsia="lv-LV"/>
    </w:rPr>
  </w:style>
  <w:style w:type="character" w:styleId="HTMLCite">
    <w:name w:val="HTML Cite"/>
    <w:basedOn w:val="DefaultParagraphFont"/>
    <w:uiPriority w:val="99"/>
    <w:semiHidden/>
    <w:unhideWhenUsed/>
    <w:qFormat/>
    <w:rsid w:val="00D05C50"/>
    <w:rPr>
      <w:i/>
      <w:iCs/>
    </w:rPr>
  </w:style>
  <w:style w:type="character" w:styleId="FollowedHyperlink">
    <w:name w:val="FollowedHyperlink"/>
    <w:basedOn w:val="DefaultParagraphFont"/>
    <w:uiPriority w:val="99"/>
    <w:semiHidden/>
    <w:unhideWhenUsed/>
    <w:qFormat/>
    <w:rsid w:val="00854423"/>
    <w:rPr>
      <w:color w:val="800080" w:themeColor="followedHyperlink"/>
      <w:u w:val="single"/>
    </w:rPr>
  </w:style>
  <w:style w:type="character" w:customStyle="1" w:styleId="apple-converted-space">
    <w:name w:val="apple-converted-space"/>
    <w:basedOn w:val="DefaultParagraphFont"/>
    <w:qFormat/>
    <w:rsid w:val="00A37DBD"/>
  </w:style>
  <w:style w:type="character" w:styleId="Emphasis">
    <w:name w:val="Emphasis"/>
    <w:basedOn w:val="DefaultParagraphFont"/>
    <w:uiPriority w:val="20"/>
    <w:qFormat/>
    <w:rsid w:val="00C17581"/>
    <w:rPr>
      <w:b/>
      <w:bCs/>
      <w:i w:val="0"/>
      <w:iCs w:val="0"/>
    </w:rPr>
  </w:style>
  <w:style w:type="character" w:customStyle="1" w:styleId="ListLabel1">
    <w:name w:val="ListLabel 1"/>
    <w:qFormat/>
    <w:rPr>
      <w:rFonts w:eastAsia="Calibri" w:cs="Times New Roman"/>
    </w:rPr>
  </w:style>
  <w:style w:type="character" w:customStyle="1" w:styleId="ListLabel2">
    <w:name w:val="ListLabel 2"/>
    <w:qFormat/>
    <w:rPr>
      <w:sz w:val="24"/>
      <w:szCs w:val="24"/>
    </w:rPr>
  </w:style>
  <w:style w:type="character" w:customStyle="1" w:styleId="ListLabel3">
    <w:name w:val="ListLabel 3"/>
    <w:qFormat/>
    <w:rPr>
      <w:rFonts w:eastAsia="Calibri"/>
    </w:rPr>
  </w:style>
  <w:style w:type="character" w:customStyle="1" w:styleId="ListLabel4">
    <w:name w:val="ListLabel 4"/>
    <w:qFormat/>
    <w:rPr>
      <w:rFonts w:cs="Courier New"/>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StyleRight">
    <w:name w:val="Style Right"/>
    <w:basedOn w:val="Normal"/>
    <w:qFormat/>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3A2A0B"/>
    <w:pPr>
      <w:spacing w:after="0" w:line="240" w:lineRule="auto"/>
    </w:pPr>
    <w:rPr>
      <w:rFonts w:ascii="Tahoma" w:hAnsi="Tahoma" w:cs="Tahoma"/>
      <w:sz w:val="16"/>
      <w:szCs w:val="16"/>
    </w:rPr>
  </w:style>
  <w:style w:type="paragraph" w:styleId="FootnoteText">
    <w:name w:val="footnote text"/>
    <w:basedOn w:val="Normal"/>
    <w:link w:val="FootnoteTextChar"/>
    <w:uiPriority w:val="99"/>
    <w:semiHidden/>
    <w:unhideWhenUsed/>
    <w:qFormat/>
    <w:rsid w:val="00152991"/>
    <w:pPr>
      <w:spacing w:after="0" w:line="240" w:lineRule="auto"/>
    </w:pPr>
    <w:rPr>
      <w:rFonts w:ascii="Times New Roman" w:eastAsia="Times New Roman" w:hAnsi="Times New Roman" w:cs="Times New Roman"/>
      <w:sz w:val="20"/>
      <w:szCs w:val="20"/>
      <w:lang w:eastAsia="lv-LV"/>
    </w:rPr>
  </w:style>
  <w:style w:type="paragraph" w:customStyle="1" w:styleId="naiskr">
    <w:name w:val="naiskr"/>
    <w:basedOn w:val="Normal"/>
    <w:qFormat/>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qFormat/>
    <w:rsid w:val="00B52986"/>
    <w:pPr>
      <w:suppressAutoHyphens/>
      <w:spacing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semiHidden/>
    <w:unhideWhenUsed/>
    <w:qFormat/>
    <w:rsid w:val="00AB2C9A"/>
    <w:pPr>
      <w:spacing w:after="0" w:line="240" w:lineRule="auto"/>
    </w:pPr>
    <w:rPr>
      <w:rFonts w:ascii="Calibri" w:hAnsi="Calibri" w:cs="Consolas"/>
      <w:szCs w:val="21"/>
    </w:rPr>
  </w:style>
  <w:style w:type="paragraph" w:styleId="ListParagraph">
    <w:name w:val="List Paragraph"/>
    <w:basedOn w:val="Normal"/>
    <w:uiPriority w:val="34"/>
    <w:qFormat/>
    <w:rsid w:val="00AB2C9A"/>
    <w:pPr>
      <w:spacing w:after="0" w:line="240" w:lineRule="auto"/>
      <w:ind w:left="720"/>
    </w:pPr>
    <w:rPr>
      <w:rFonts w:ascii="Calibri" w:hAnsi="Calibri" w:cs="Times New Roman"/>
    </w:rPr>
  </w:style>
  <w:style w:type="paragraph" w:styleId="CommentText">
    <w:name w:val="annotation text"/>
    <w:basedOn w:val="Normal"/>
    <w:link w:val="CommentTextChar"/>
    <w:uiPriority w:val="99"/>
    <w:semiHidden/>
    <w:unhideWhenUsed/>
    <w:qFormat/>
    <w:rsid w:val="00555795"/>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555795"/>
    <w:rPr>
      <w:b/>
      <w:bCs/>
    </w:rPr>
  </w:style>
  <w:style w:type="paragraph" w:styleId="NormalWeb">
    <w:name w:val="Normal (Web)"/>
    <w:basedOn w:val="Normal"/>
    <w:link w:val="NormalWebChar"/>
    <w:uiPriority w:val="99"/>
    <w:unhideWhenUsed/>
    <w:qFormat/>
    <w:rsid w:val="00D05C50"/>
    <w:pPr>
      <w:spacing w:beforeAutospacing="1"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qFormat/>
    <w:rsid w:val="00D05C5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CD7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ane.belavska@mod.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umii.l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7DE63-E244-4F1C-A80F-8CDF9E82B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11FBCE-42B5-4E24-91B3-30D4241959F1}">
  <ds:schemaRefs>
    <ds:schemaRef ds:uri="http://schemas.microsoft.com/sharepoint/v3/contenttype/forms"/>
  </ds:schemaRefs>
</ds:datastoreItem>
</file>

<file path=customXml/itemProps3.xml><?xml version="1.0" encoding="utf-8"?>
<ds:datastoreItem xmlns:ds="http://schemas.openxmlformats.org/officeDocument/2006/customXml" ds:itemID="{DD119890-A6F9-4EDA-A655-E34FD2C8BFE0}">
  <ds:schemaRefs>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26AD624-BE8B-45DB-BA18-2B7411D76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780</Words>
  <Characters>5719</Characters>
  <Application>Microsoft Office Word</Application>
  <DocSecurity>0</DocSecurity>
  <Lines>190</Lines>
  <Paragraphs>82</Paragraphs>
  <ScaleCrop>false</ScaleCrop>
  <HeadingPairs>
    <vt:vector size="2" baseType="variant">
      <vt:variant>
        <vt:lpstr>Title</vt:lpstr>
      </vt:variant>
      <vt:variant>
        <vt:i4>1</vt:i4>
      </vt:variant>
    </vt:vector>
  </HeadingPairs>
  <TitlesOfParts>
    <vt:vector size="1" baseType="lpstr">
      <vt:lpstr>Likumprojekta „Grozījums Krimināllikumā” sākotnējās ietekmes novērtējuma ziņojums (anotācija)</vt:lpstr>
    </vt:vector>
  </TitlesOfParts>
  <Company>Tieslietu ministrija</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Krimināllikumā” sākotnējās ietekmes novērtējuma ziņojums (anotācija)</dc:title>
  <dc:subject>Anotācija</dc:subject>
  <dc:creator>Tieslietu ministrija</dc:creator>
  <dc:description>Z.Beļavska
67335354;
zane.belavska@mod.gov.lv</dc:description>
  <cp:lastModifiedBy>Zane Belavska</cp:lastModifiedBy>
  <cp:revision>3</cp:revision>
  <cp:lastPrinted>2016-03-04T10:50:00Z</cp:lastPrinted>
  <dcterms:created xsi:type="dcterms:W3CDTF">2016-05-16T12:03:00Z</dcterms:created>
  <dcterms:modified xsi:type="dcterms:W3CDTF">2016-05-16T12:24:00Z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Tieslietu ministrija</vt:lpwstr>
  </property>
  <property fmtid="{D5CDD505-2E9C-101B-9397-08002B2CF9AE}" pid="4" name="ContentTypeId">
    <vt:lpwstr>0x010100EC0B472EF0F99B42870BE39AF286AE17</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