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BA" w:rsidRPr="002D7307" w:rsidRDefault="002D7307" w:rsidP="00600962">
      <w:pPr>
        <w:jc w:val="center"/>
        <w:rPr>
          <w:b/>
          <w:bCs/>
          <w:sz w:val="28"/>
        </w:rPr>
      </w:pPr>
      <w:r w:rsidRPr="002D7307">
        <w:rPr>
          <w:b/>
          <w:bCs/>
          <w:sz w:val="28"/>
        </w:rPr>
        <w:t>Ministru kabineta rīkojuma projekta</w:t>
      </w:r>
      <w:r w:rsidR="00A67795" w:rsidRPr="002D7307">
        <w:rPr>
          <w:b/>
          <w:bCs/>
          <w:sz w:val="28"/>
        </w:rPr>
        <w:t xml:space="preserve"> „</w:t>
      </w:r>
      <w:r w:rsidR="00BB035E" w:rsidRPr="00496BFD">
        <w:rPr>
          <w:b/>
          <w:sz w:val="28"/>
          <w:szCs w:val="28"/>
        </w:rPr>
        <w:t>Par programmas „Valsts aizsardzība, drošība un integrācija NATO”</w:t>
      </w:r>
      <w:r w:rsidR="00BB035E">
        <w:rPr>
          <w:b/>
          <w:sz w:val="28"/>
          <w:szCs w:val="28"/>
        </w:rPr>
        <w:t xml:space="preserve"> </w:t>
      </w:r>
      <w:r w:rsidR="00BB035E" w:rsidRPr="00496BFD">
        <w:rPr>
          <w:b/>
          <w:sz w:val="28"/>
          <w:szCs w:val="28"/>
        </w:rPr>
        <w:t>līdzekļu izlietojumu</w:t>
      </w:r>
      <w:r w:rsidR="00A67795" w:rsidRPr="002D7307">
        <w:rPr>
          <w:b/>
          <w:bCs/>
          <w:sz w:val="28"/>
        </w:rPr>
        <w:t xml:space="preserve">” </w:t>
      </w:r>
      <w:r w:rsidR="0013021E" w:rsidRPr="002D7307">
        <w:rPr>
          <w:b/>
          <w:bCs/>
          <w:sz w:val="28"/>
        </w:rPr>
        <w:t xml:space="preserve">sākotnējās ietekmes novērtējuma ziņojums </w:t>
      </w:r>
      <w:r w:rsidR="009A76BA" w:rsidRPr="002D7307">
        <w:rPr>
          <w:b/>
          <w:bCs/>
          <w:sz w:val="28"/>
        </w:rPr>
        <w:t>(anotācija)</w:t>
      </w:r>
    </w:p>
    <w:p w:rsidR="00135346" w:rsidRPr="00135346" w:rsidRDefault="00135346" w:rsidP="00135346">
      <w:pPr>
        <w:rPr>
          <w:lang w:eastAsia="en-US"/>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2477"/>
        <w:gridCol w:w="6333"/>
      </w:tblGrid>
      <w:tr w:rsidR="009A76BA">
        <w:trPr>
          <w:jc w:val="center"/>
        </w:trPr>
        <w:tc>
          <w:tcPr>
            <w:tcW w:w="9338" w:type="dxa"/>
            <w:gridSpan w:val="3"/>
          </w:tcPr>
          <w:p w:rsidR="009A76BA" w:rsidRDefault="009A76BA">
            <w:pPr>
              <w:pStyle w:val="naisc"/>
            </w:pPr>
            <w:r>
              <w:t> </w:t>
            </w:r>
            <w:r>
              <w:rPr>
                <w:b/>
                <w:bCs/>
              </w:rPr>
              <w:t> I. Tiesību akta projekta izstrādes nepieciešamība</w:t>
            </w:r>
          </w:p>
        </w:tc>
      </w:tr>
      <w:tr w:rsidR="0013021E">
        <w:trPr>
          <w:trHeight w:val="630"/>
          <w:jc w:val="center"/>
        </w:trPr>
        <w:tc>
          <w:tcPr>
            <w:tcW w:w="528" w:type="dxa"/>
          </w:tcPr>
          <w:p w:rsidR="0013021E" w:rsidRDefault="0013021E">
            <w:pPr>
              <w:pStyle w:val="naiskr"/>
            </w:pPr>
            <w:r>
              <w:t> 1.</w:t>
            </w:r>
          </w:p>
        </w:tc>
        <w:tc>
          <w:tcPr>
            <w:tcW w:w="2477" w:type="dxa"/>
          </w:tcPr>
          <w:p w:rsidR="0013021E" w:rsidRPr="00927B6F" w:rsidRDefault="0013021E" w:rsidP="007F430A">
            <w:pPr>
              <w:pStyle w:val="naislab"/>
              <w:jc w:val="both"/>
              <w:rPr>
                <w:bCs/>
              </w:rPr>
            </w:pPr>
            <w:r w:rsidRPr="00927B6F">
              <w:rPr>
                <w:bCs/>
              </w:rPr>
              <w:t>Pamatojums</w:t>
            </w:r>
          </w:p>
        </w:tc>
        <w:tc>
          <w:tcPr>
            <w:tcW w:w="6333" w:type="dxa"/>
          </w:tcPr>
          <w:p w:rsidR="0010741F" w:rsidRPr="00927B6F" w:rsidRDefault="0010741F" w:rsidP="00927B6F">
            <w:pPr>
              <w:spacing w:before="120" w:after="120"/>
              <w:jc w:val="both"/>
              <w:rPr>
                <w:bCs/>
              </w:rPr>
            </w:pPr>
            <w:r w:rsidRPr="00927B6F">
              <w:rPr>
                <w:bCs/>
              </w:rPr>
              <w:t>Likuma “Par valsts budžetu 2016.</w:t>
            </w:r>
            <w:r w:rsidR="00F30FE5" w:rsidRPr="00927B6F">
              <w:rPr>
                <w:bCs/>
              </w:rPr>
              <w:t xml:space="preserve"> </w:t>
            </w:r>
            <w:r w:rsidRPr="00927B6F">
              <w:rPr>
                <w:bCs/>
              </w:rPr>
              <w:t>gadam” 39.</w:t>
            </w:r>
            <w:r w:rsidR="00F30FE5" w:rsidRPr="00927B6F">
              <w:rPr>
                <w:bCs/>
              </w:rPr>
              <w:t xml:space="preserve"> </w:t>
            </w:r>
            <w:r w:rsidRPr="00927B6F">
              <w:rPr>
                <w:bCs/>
              </w:rPr>
              <w:t>pants.</w:t>
            </w:r>
          </w:p>
          <w:p w:rsidR="00512F2A" w:rsidRPr="00927B6F" w:rsidRDefault="00512F2A" w:rsidP="00927B6F">
            <w:pPr>
              <w:spacing w:before="120" w:after="120"/>
              <w:jc w:val="both"/>
              <w:rPr>
                <w:bCs/>
              </w:rPr>
            </w:pPr>
            <w:r w:rsidRPr="00927B6F">
              <w:rPr>
                <w:bCs/>
              </w:rPr>
              <w:t>Ministru kabineta (turpmāk – MK) 2003. gada 29. aprīļa noteikumu Nr. 236 “Aizsardzības ministrijas nolikums” 6.10.</w:t>
            </w:r>
            <w:r w:rsidR="00F30FE5" w:rsidRPr="00927B6F">
              <w:rPr>
                <w:bCs/>
              </w:rPr>
              <w:t> </w:t>
            </w:r>
            <w:r w:rsidRPr="00927B6F">
              <w:rPr>
                <w:bCs/>
              </w:rPr>
              <w:t>apakšpunkts.</w:t>
            </w:r>
          </w:p>
        </w:tc>
      </w:tr>
      <w:tr w:rsidR="00B45054">
        <w:trPr>
          <w:trHeight w:val="472"/>
          <w:jc w:val="center"/>
        </w:trPr>
        <w:tc>
          <w:tcPr>
            <w:tcW w:w="528" w:type="dxa"/>
          </w:tcPr>
          <w:p w:rsidR="00B45054" w:rsidRDefault="00B45054">
            <w:r>
              <w:t> 2.</w:t>
            </w:r>
          </w:p>
        </w:tc>
        <w:tc>
          <w:tcPr>
            <w:tcW w:w="2477" w:type="dxa"/>
          </w:tcPr>
          <w:p w:rsidR="00B45054" w:rsidRPr="00EC5A2F" w:rsidRDefault="00B45054" w:rsidP="00D01347">
            <w:r w:rsidRPr="00EC5A2F">
              <w:t>Pašreizējā situācija un problēmas, kuru risināšanai tiesību akta projekts izstrādāts, tiesiskā regulējuma mērķis un būtība</w:t>
            </w:r>
          </w:p>
        </w:tc>
        <w:tc>
          <w:tcPr>
            <w:tcW w:w="6333" w:type="dxa"/>
          </w:tcPr>
          <w:p w:rsidR="004F4581" w:rsidRDefault="00B32EC7" w:rsidP="0010741F">
            <w:pPr>
              <w:spacing w:before="120" w:after="120"/>
              <w:jc w:val="both"/>
              <w:rPr>
                <w:bCs/>
              </w:rPr>
            </w:pPr>
            <w:r>
              <w:rPr>
                <w:bCs/>
              </w:rPr>
              <w:t xml:space="preserve">Draudi Latvijas drošībai pieaug. To veicina pieaugošā </w:t>
            </w:r>
            <w:r w:rsidR="00F108A8">
              <w:rPr>
                <w:bCs/>
              </w:rPr>
              <w:t>Krievijas militārā aktivitāte Latvijas pierobežā</w:t>
            </w:r>
            <w:r>
              <w:rPr>
                <w:bCs/>
              </w:rPr>
              <w:t>.</w:t>
            </w:r>
            <w:r w:rsidR="00F108A8">
              <w:rPr>
                <w:bCs/>
              </w:rPr>
              <w:t xml:space="preserve"> </w:t>
            </w:r>
            <w:r w:rsidR="00E419CC">
              <w:rPr>
                <w:bCs/>
              </w:rPr>
              <w:t>Krievija attīsta militāro infrastruktūru, investē jaunās militārās tehnikas izveidē, kā arī turpina militārā sektora reformu. Krievija</w:t>
            </w:r>
            <w:r>
              <w:rPr>
                <w:bCs/>
              </w:rPr>
              <w:t xml:space="preserve">, nelikumīgi okupējot Krimu, ir pārkāpusi </w:t>
            </w:r>
            <w:r w:rsidR="00E419CC">
              <w:rPr>
                <w:bCs/>
              </w:rPr>
              <w:t xml:space="preserve">starptautiskās </w:t>
            </w:r>
            <w:r>
              <w:rPr>
                <w:bCs/>
              </w:rPr>
              <w:t>saistības</w:t>
            </w:r>
            <w:r w:rsidR="00480FC3">
              <w:rPr>
                <w:bCs/>
              </w:rPr>
              <w:t xml:space="preserve"> un ir pierādījusi gatavību pielietot militāro spēku</w:t>
            </w:r>
            <w:r w:rsidR="004F4581">
              <w:rPr>
                <w:bCs/>
              </w:rPr>
              <w:t xml:space="preserve"> ārpus savas robežas</w:t>
            </w:r>
            <w:r w:rsidR="00480FC3">
              <w:rPr>
                <w:bCs/>
              </w:rPr>
              <w:t xml:space="preserve"> politisko mērķu sasniegšanai</w:t>
            </w:r>
            <w:r w:rsidR="00F108A8">
              <w:rPr>
                <w:bCs/>
              </w:rPr>
              <w:t xml:space="preserve">. </w:t>
            </w:r>
            <w:r w:rsidR="00B45054">
              <w:rPr>
                <w:bCs/>
              </w:rPr>
              <w:t xml:space="preserve">Ņemot vērā reģionālās drošības situāciju un draudus Latvijas drošībai, ir svarīgi spēt paredzēt drošības vides attīstību un izaicinājumus nākotnē. Pētnieciskie institūti </w:t>
            </w:r>
            <w:r>
              <w:rPr>
                <w:bCs/>
              </w:rPr>
              <w:t>spēj</w:t>
            </w:r>
            <w:r w:rsidR="00B45054">
              <w:rPr>
                <w:bCs/>
              </w:rPr>
              <w:t xml:space="preserve"> sniegt padziļinātas zināšanas gan lēmumu pieņēmējiem, gan politikas plānotājiem, lai labāk sagatavot</w:t>
            </w:r>
            <w:r w:rsidR="00E419CC">
              <w:rPr>
                <w:bCs/>
              </w:rPr>
              <w:t>os</w:t>
            </w:r>
            <w:r w:rsidR="00B45054">
              <w:rPr>
                <w:bCs/>
              </w:rPr>
              <w:t xml:space="preserve"> iespējamām izmaiņām</w:t>
            </w:r>
            <w:r w:rsidR="00E419CC">
              <w:rPr>
                <w:bCs/>
              </w:rPr>
              <w:t>.</w:t>
            </w:r>
            <w:r w:rsidR="00CE61FF">
              <w:rPr>
                <w:bCs/>
              </w:rPr>
              <w:t xml:space="preserve"> </w:t>
            </w:r>
            <w:r w:rsidR="004F4581">
              <w:rPr>
                <w:bCs/>
              </w:rPr>
              <w:t xml:space="preserve">Ņemot vērā, ka Krievijas </w:t>
            </w:r>
            <w:r w:rsidR="00F30FE5">
              <w:rPr>
                <w:bCs/>
              </w:rPr>
              <w:t xml:space="preserve">militārā </w:t>
            </w:r>
            <w:r w:rsidR="004F4581">
              <w:rPr>
                <w:bCs/>
              </w:rPr>
              <w:t>darbība Latvijas pierobežā</w:t>
            </w:r>
            <w:r w:rsidR="00F30FE5">
              <w:rPr>
                <w:bCs/>
              </w:rPr>
              <w:t xml:space="preserve"> pieaug</w:t>
            </w:r>
            <w:r w:rsidR="004F4581">
              <w:rPr>
                <w:bCs/>
              </w:rPr>
              <w:t>, kā arī tās ārpolitiskie lēmumi ir grūti prognozējami, profesionāli sagatavotie pētījumi spēj aizpildīt zināšanu trūkuma robu, kā arī piedāvāt vairākus notikumu attīstības scenārijus.</w:t>
            </w:r>
          </w:p>
          <w:p w:rsidR="00512F2A" w:rsidRDefault="004F4581" w:rsidP="004F4581">
            <w:pPr>
              <w:spacing w:before="120" w:after="120"/>
              <w:jc w:val="both"/>
              <w:rPr>
                <w:bCs/>
              </w:rPr>
            </w:pPr>
            <w:r>
              <w:rPr>
                <w:bCs/>
              </w:rPr>
              <w:t xml:space="preserve">Pašreizējas Ziemeļatlantijas līguma organizācijas (turpmāk – NATO) un Krievijas attiecības ir iesaldētas Krievijas atbalstīta konflikta Austrumukrainā un Krimas </w:t>
            </w:r>
            <w:r w:rsidR="00B32EC7">
              <w:rPr>
                <w:bCs/>
              </w:rPr>
              <w:t xml:space="preserve">okupācijas </w:t>
            </w:r>
            <w:r>
              <w:rPr>
                <w:bCs/>
              </w:rPr>
              <w:t xml:space="preserve">dēļ. Taču ņemot vērā Krievijas militārās darbības Sīrijā un tās ārpolitisko aktivitāti, NATO dalībvalstis nevar nesaskarties ar Krieviju starptautiskajā arēnā. </w:t>
            </w:r>
          </w:p>
          <w:p w:rsidR="004F4581" w:rsidRDefault="00512F2A" w:rsidP="004F4581">
            <w:pPr>
              <w:spacing w:before="120" w:after="120"/>
              <w:jc w:val="both"/>
              <w:rPr>
                <w:bCs/>
              </w:rPr>
            </w:pPr>
            <w:r>
              <w:rPr>
                <w:bCs/>
              </w:rPr>
              <w:t xml:space="preserve">Lai Latvijas lēmumu pieņēmēji, kā arī politikas plānotāji </w:t>
            </w:r>
            <w:r w:rsidR="000F06AC">
              <w:rPr>
                <w:bCs/>
              </w:rPr>
              <w:t xml:space="preserve">Aizsardzības ministrijā (turpmāk – </w:t>
            </w:r>
            <w:r>
              <w:rPr>
                <w:bCs/>
              </w:rPr>
              <w:t>AM</w:t>
            </w:r>
            <w:r w:rsidR="000F06AC">
              <w:rPr>
                <w:bCs/>
              </w:rPr>
              <w:t>)</w:t>
            </w:r>
            <w:r>
              <w:rPr>
                <w:bCs/>
              </w:rPr>
              <w:t xml:space="preserve"> spētu labāk izprast NATO un Krievijas attiecību dinamiku, kā arī Krievijas publisko naratīvu par NATO un tā efektivitā</w:t>
            </w:r>
            <w:r w:rsidR="00F30FE5">
              <w:rPr>
                <w:bCs/>
              </w:rPr>
              <w:t>ti Latvijā</w:t>
            </w:r>
            <w:r>
              <w:rPr>
                <w:bCs/>
              </w:rPr>
              <w:t>,</w:t>
            </w:r>
            <w:r w:rsidR="00F30FE5">
              <w:rPr>
                <w:bCs/>
              </w:rPr>
              <w:t xml:space="preserve"> </w:t>
            </w:r>
            <w:r w:rsidR="004F4581">
              <w:rPr>
                <w:bCs/>
              </w:rPr>
              <w:t xml:space="preserve">būtu </w:t>
            </w:r>
            <w:r>
              <w:rPr>
                <w:bCs/>
              </w:rPr>
              <w:t>nepieciešams veikt pētījumus drošības un aizsardzības jomā.</w:t>
            </w:r>
          </w:p>
          <w:p w:rsidR="00512F2A" w:rsidRDefault="00512F2A" w:rsidP="00512F2A">
            <w:pPr>
              <w:spacing w:before="120" w:after="120"/>
              <w:jc w:val="both"/>
            </w:pPr>
            <w:r>
              <w:t xml:space="preserve">Biedrība </w:t>
            </w:r>
            <w:r w:rsidRPr="00560873">
              <w:rPr>
                <w:bCs/>
                <w:sz w:val="28"/>
              </w:rPr>
              <w:t>„</w:t>
            </w:r>
            <w:r>
              <w:t>Latvijas Ārpolitikas institūts</w:t>
            </w:r>
            <w:r w:rsidRPr="00560873">
              <w:rPr>
                <w:bCs/>
                <w:sz w:val="28"/>
              </w:rPr>
              <w:t>”</w:t>
            </w:r>
            <w:r>
              <w:t xml:space="preserve"> (turpmāk – LĀI) ir starptautiski atzīts pētniecības institūts. Tas ir dibināts 1992.</w:t>
            </w:r>
            <w:r w:rsidR="00F30FE5">
              <w:t> </w:t>
            </w:r>
            <w:r>
              <w:t xml:space="preserve">gadā ar uzdevumu sniegt Latvijas lēmumu pieņēmējiem, ekspertiem un plašākai sabiedrībai analīzi, ieteikumus un informāciju par starptautiskajiem procesiem, reģionālās drošības jautājumiem, ārpolitikas stratēģiju un izvēles iespējām. LĀI pēdējā laika galvenās pētniecības tēmas ir saistītas ar transatlantiskajam attiecībām un Latvijas daudzpusējām un divpusējām attiecībām ar Krieviju. LĀI ir izveidojusies veiksmīga sadarbība gan ar Nacionāliem </w:t>
            </w:r>
            <w:r>
              <w:lastRenderedPageBreak/>
              <w:t xml:space="preserve">bruņotājiem spēkiem (turpmāk – NBS), gan ar AM. </w:t>
            </w:r>
          </w:p>
          <w:p w:rsidR="00512F2A" w:rsidRDefault="00512F2A" w:rsidP="00512F2A">
            <w:pPr>
              <w:spacing w:before="120" w:after="120"/>
              <w:jc w:val="both"/>
            </w:pPr>
            <w:r>
              <w:t>Saskaņā ar Ministru kabineta (turpmāk – MK) 2003. gada 29.</w:t>
            </w:r>
            <w:r w:rsidR="000F06AC">
              <w:t> </w:t>
            </w:r>
            <w:r>
              <w:t xml:space="preserve">aprīļa noteikumu Nr. 236 “Aizsardzības ministrijas nolikums” 6. panta 6.10. apakšpunktu, AM informē </w:t>
            </w:r>
            <w:r w:rsidRPr="00DF6004">
              <w:t>sabiedrību par nozares politiku un ministrijas padotībā esošo iestāžu darbību, konsultējas ar nevalstiskajām organizācijām lēmuma pieņemšanas procesā, veicina sociālo dialogu jautājumos, kas saistīti ar politikas izstrādi un īstenošanu, kā arī iesaista sabiedrības pārstāvjus valsts pārvaldē.</w:t>
            </w:r>
            <w:r>
              <w:t xml:space="preserve"> Sadarbojoties ar LĀI, AM veicina nevalstiskā sektora iesaisti lēmumu pieņemšanas procesā. Ņemot vērā, ka aizsardzības jomā ir grūti paredzēt konkrētu notikumu attīstību starptautiskajā vidē, pētniecisko institūtu veiktie pētījumi ļauj paredzēt notikumu attīstību, kā arī sagatavo lēmumu pieņēmējus iespējamām krīzes situācijām. </w:t>
            </w:r>
          </w:p>
          <w:p w:rsidR="00512F2A" w:rsidRDefault="00512F2A" w:rsidP="00512F2A">
            <w:pPr>
              <w:spacing w:before="120" w:after="120"/>
              <w:jc w:val="both"/>
              <w:rPr>
                <w:bCs/>
              </w:rPr>
            </w:pPr>
            <w:r>
              <w:t>Ņemot vērā LĀI līdzšinējo pētniecisko darbu, tā iespējas un kapacitāti, kā arī veiksmīgu līdzšinējo sadarbību ar AM, 2016. gadā tika pieņemts lēmums atbalstīt jauna līguma slēgšanu ar LĀI par divu pētījumu veikšanu drošības un aizsardzības jomā.</w:t>
            </w:r>
          </w:p>
          <w:p w:rsidR="00B45054" w:rsidRDefault="00B45054" w:rsidP="00AF60CF">
            <w:pPr>
              <w:spacing w:before="120" w:after="120"/>
              <w:jc w:val="both"/>
            </w:pPr>
            <w:r>
              <w:rPr>
                <w:bCs/>
              </w:rPr>
              <w:t>Finansējuma piešķiršanas gadījumā LĀI sagatavos šādus pētījumus drošības un aizsardzības jomā - 1)</w:t>
            </w:r>
            <w:r>
              <w:t xml:space="preserve"> „NATO un Krievijas attiecības: Latvijas intereses formālo ietvaru un attiecību transformācijas kontekstā” un 2) „Krievijas publiskais naratīvs par NATO: mērķi un efektivitāte Latvijā”.</w:t>
            </w:r>
          </w:p>
          <w:p w:rsidR="005F3B19" w:rsidRDefault="00B118AA" w:rsidP="005F3B19">
            <w:pPr>
              <w:spacing w:before="120" w:after="120"/>
              <w:jc w:val="both"/>
              <w:rPr>
                <w:bCs/>
              </w:rPr>
            </w:pPr>
            <w:r>
              <w:rPr>
                <w:bCs/>
              </w:rPr>
              <w:t>LĀI veiktie pētījumi</w:t>
            </w:r>
            <w:r w:rsidR="00C81C1D">
              <w:rPr>
                <w:bCs/>
              </w:rPr>
              <w:t xml:space="preserve"> uzlabos politikas plānošanas procesu </w:t>
            </w:r>
            <w:r>
              <w:rPr>
                <w:bCs/>
              </w:rPr>
              <w:t xml:space="preserve">AM </w:t>
            </w:r>
            <w:r w:rsidR="00C81C1D">
              <w:rPr>
                <w:bCs/>
              </w:rPr>
              <w:t xml:space="preserve">un veicinās izpratni ne tikai par NATO – Krievijas attiecībām, bet arī par Krievijas veicinātā </w:t>
            </w:r>
            <w:proofErr w:type="spellStart"/>
            <w:r w:rsidR="00C81C1D">
              <w:rPr>
                <w:bCs/>
              </w:rPr>
              <w:t>naratīva</w:t>
            </w:r>
            <w:proofErr w:type="spellEnd"/>
            <w:r w:rsidR="00C81C1D">
              <w:rPr>
                <w:bCs/>
              </w:rPr>
              <w:t xml:space="preserve"> par NATO efektivitāti Latvijā. </w:t>
            </w:r>
            <w:r>
              <w:rPr>
                <w:bCs/>
              </w:rPr>
              <w:t>Otrais pētījums arīdzan sniegs priekšstatu par Krievijas informatīvās telpas ietekmi uz Latvijas iedzīvotājiem. Apzinoties draudus Latvijas drošībai un iekšējai stabilitātei, zināšanas par Latvijas sabiedrībā valdoš</w:t>
            </w:r>
            <w:r w:rsidR="0057688C">
              <w:rPr>
                <w:bCs/>
              </w:rPr>
              <w:t>aj</w:t>
            </w:r>
            <w:r>
              <w:rPr>
                <w:bCs/>
              </w:rPr>
              <w:t>iem uzskatiem attiecībā uz Krievij</w:t>
            </w:r>
            <w:r w:rsidR="0057688C">
              <w:rPr>
                <w:bCs/>
              </w:rPr>
              <w:t>as pasniegtās informācijas interpretējumu</w:t>
            </w:r>
            <w:r>
              <w:rPr>
                <w:bCs/>
              </w:rPr>
              <w:t xml:space="preserve"> ir sevišķi vērtīg</w:t>
            </w:r>
            <w:r w:rsidR="005F3B19">
              <w:rPr>
                <w:bCs/>
              </w:rPr>
              <w:t>as</w:t>
            </w:r>
            <w:r>
              <w:rPr>
                <w:bCs/>
              </w:rPr>
              <w:t>.</w:t>
            </w:r>
          </w:p>
          <w:p w:rsidR="0072639F" w:rsidRPr="009134E2" w:rsidRDefault="0072639F" w:rsidP="000F06AC">
            <w:pPr>
              <w:spacing w:before="120" w:after="120"/>
              <w:jc w:val="both"/>
              <w:rPr>
                <w:bCs/>
              </w:rPr>
            </w:pPr>
            <w:r w:rsidRPr="00A06311">
              <w:t xml:space="preserve">MK rīkojuma projekts paredz </w:t>
            </w:r>
            <w:r w:rsidR="00512F2A">
              <w:t xml:space="preserve">piešķirt </w:t>
            </w:r>
            <w:r w:rsidR="003B7724">
              <w:t>līdzekļus</w:t>
            </w:r>
            <w:r w:rsidR="003B7724" w:rsidRPr="00A06311">
              <w:t xml:space="preserve"> 11 900 </w:t>
            </w:r>
            <w:proofErr w:type="spellStart"/>
            <w:r w:rsidR="003B7724" w:rsidRPr="000F06AC">
              <w:rPr>
                <w:i/>
              </w:rPr>
              <w:t>euro</w:t>
            </w:r>
            <w:proofErr w:type="spellEnd"/>
            <w:r w:rsidR="003B7724" w:rsidRPr="00A06311">
              <w:t xml:space="preserve"> apmērā </w:t>
            </w:r>
            <w:r w:rsidR="003B7724">
              <w:t>no AM</w:t>
            </w:r>
            <w:r w:rsidR="003B7724" w:rsidRPr="00A06311">
              <w:t xml:space="preserve"> 2016. gada budžet</w:t>
            </w:r>
            <w:r w:rsidR="003B7724">
              <w:t xml:space="preserve">a </w:t>
            </w:r>
            <w:r w:rsidR="00E039E4" w:rsidRPr="00A06311">
              <w:t>LĀI</w:t>
            </w:r>
            <w:r w:rsidRPr="00A06311">
              <w:t xml:space="preserve"> </w:t>
            </w:r>
            <w:r w:rsidR="00512F2A">
              <w:t>pētījumu veikšana</w:t>
            </w:r>
            <w:r w:rsidR="00A04F69">
              <w:t>i drošības un aizsardzības jomā</w:t>
            </w:r>
            <w:r w:rsidR="000F06AC">
              <w:t>.</w:t>
            </w:r>
          </w:p>
        </w:tc>
      </w:tr>
      <w:tr w:rsidR="0013021E">
        <w:trPr>
          <w:trHeight w:val="476"/>
          <w:jc w:val="center"/>
        </w:trPr>
        <w:tc>
          <w:tcPr>
            <w:tcW w:w="528" w:type="dxa"/>
          </w:tcPr>
          <w:p w:rsidR="0013021E" w:rsidRDefault="0013021E" w:rsidP="00B45054">
            <w:pPr>
              <w:pStyle w:val="naiskr"/>
            </w:pPr>
            <w:r>
              <w:lastRenderedPageBreak/>
              <w:t> </w:t>
            </w:r>
            <w:r w:rsidR="00B45054">
              <w:t>3</w:t>
            </w:r>
            <w:r>
              <w:t>.</w:t>
            </w:r>
          </w:p>
        </w:tc>
        <w:tc>
          <w:tcPr>
            <w:tcW w:w="2477" w:type="dxa"/>
          </w:tcPr>
          <w:p w:rsidR="0013021E" w:rsidRDefault="0013021E" w:rsidP="007F430A">
            <w:pPr>
              <w:pStyle w:val="naiskr"/>
              <w:jc w:val="both"/>
            </w:pPr>
            <w:r>
              <w:t>Projekta izstrādē iesaistītās institūcijas</w:t>
            </w:r>
          </w:p>
        </w:tc>
        <w:tc>
          <w:tcPr>
            <w:tcW w:w="6333" w:type="dxa"/>
          </w:tcPr>
          <w:p w:rsidR="0013021E" w:rsidRPr="00FC3389" w:rsidRDefault="0030268D" w:rsidP="00FC3389">
            <w:pPr>
              <w:spacing w:after="120"/>
              <w:jc w:val="both"/>
            </w:pPr>
            <w:r>
              <w:t>Aizsardzības ministrija, Nacionālie bruņotie spēki</w:t>
            </w:r>
          </w:p>
        </w:tc>
      </w:tr>
      <w:tr w:rsidR="0013021E">
        <w:trPr>
          <w:jc w:val="center"/>
        </w:trPr>
        <w:tc>
          <w:tcPr>
            <w:tcW w:w="528" w:type="dxa"/>
          </w:tcPr>
          <w:p w:rsidR="0013021E" w:rsidRDefault="0013021E" w:rsidP="00B45054">
            <w:pPr>
              <w:pStyle w:val="naiskr"/>
            </w:pPr>
            <w:r>
              <w:t> </w:t>
            </w:r>
            <w:r w:rsidR="00B45054">
              <w:t>4</w:t>
            </w:r>
            <w:r>
              <w:t>.</w:t>
            </w:r>
          </w:p>
        </w:tc>
        <w:tc>
          <w:tcPr>
            <w:tcW w:w="2477" w:type="dxa"/>
          </w:tcPr>
          <w:p w:rsidR="0013021E" w:rsidRDefault="0013021E">
            <w:pPr>
              <w:pStyle w:val="naiskr"/>
            </w:pPr>
            <w:r>
              <w:t> Cita informācija</w:t>
            </w:r>
          </w:p>
        </w:tc>
        <w:tc>
          <w:tcPr>
            <w:tcW w:w="6333" w:type="dxa"/>
          </w:tcPr>
          <w:p w:rsidR="001A5F10" w:rsidRPr="00294DE9" w:rsidRDefault="003B7724" w:rsidP="009A56C9">
            <w:pPr>
              <w:pStyle w:val="naiskr"/>
              <w:jc w:val="both"/>
              <w:rPr>
                <w:sz w:val="22"/>
                <w:szCs w:val="22"/>
                <w:highlight w:val="yellow"/>
              </w:rPr>
            </w:pPr>
            <w:r>
              <w:rPr>
                <w:iCs/>
              </w:rPr>
              <w:t>MK r</w:t>
            </w:r>
            <w:r w:rsidR="0030268D" w:rsidRPr="00BE70EE">
              <w:rPr>
                <w:iCs/>
              </w:rPr>
              <w:t>īkojuma projekta izpild</w:t>
            </w:r>
            <w:r w:rsidR="0030268D">
              <w:rPr>
                <w:iCs/>
              </w:rPr>
              <w:t>e</w:t>
            </w:r>
            <w:r w:rsidR="0030268D" w:rsidRPr="00BE70EE">
              <w:rPr>
                <w:iCs/>
              </w:rPr>
              <w:t xml:space="preserve"> </w:t>
            </w:r>
            <w:r w:rsidR="0030268D">
              <w:rPr>
                <w:iCs/>
              </w:rPr>
              <w:t>tiks nodrošināta</w:t>
            </w:r>
            <w:r w:rsidR="0030268D" w:rsidRPr="00BE70EE">
              <w:rPr>
                <w:iCs/>
              </w:rPr>
              <w:t xml:space="preserve"> </w:t>
            </w:r>
            <w:r w:rsidR="0010741F">
              <w:rPr>
                <w:iCs/>
              </w:rPr>
              <w:t>Aizsardzības ministrijas 2016.</w:t>
            </w:r>
            <w:r w:rsidR="00A04F69">
              <w:rPr>
                <w:iCs/>
              </w:rPr>
              <w:t xml:space="preserve"> </w:t>
            </w:r>
            <w:r w:rsidR="0010741F">
              <w:rPr>
                <w:iCs/>
              </w:rPr>
              <w:t xml:space="preserve">gada </w:t>
            </w:r>
            <w:r w:rsidR="0030268D">
              <w:rPr>
                <w:iCs/>
              </w:rPr>
              <w:t xml:space="preserve">budžeta ietvaros </w:t>
            </w:r>
            <w:r w:rsidR="0010741F">
              <w:rPr>
                <w:iCs/>
              </w:rPr>
              <w:t xml:space="preserve">no </w:t>
            </w:r>
            <w:r w:rsidR="0030268D">
              <w:rPr>
                <w:iCs/>
              </w:rPr>
              <w:t>programmas</w:t>
            </w:r>
            <w:r w:rsidR="0030268D" w:rsidRPr="00BE70EE">
              <w:rPr>
                <w:iCs/>
              </w:rPr>
              <w:t xml:space="preserve"> </w:t>
            </w:r>
            <w:r w:rsidR="0030268D">
              <w:rPr>
                <w:iCs/>
              </w:rPr>
              <w:t>22</w:t>
            </w:r>
            <w:r w:rsidR="0030268D" w:rsidRPr="00BE70EE">
              <w:rPr>
                <w:iCs/>
              </w:rPr>
              <w:t xml:space="preserve">.00.00 </w:t>
            </w:r>
            <w:r w:rsidR="0030268D" w:rsidRPr="00FB49A9">
              <w:rPr>
                <w:bCs/>
                <w:lang w:eastAsia="en-US"/>
              </w:rPr>
              <w:t>„</w:t>
            </w:r>
            <w:r w:rsidR="0030268D">
              <w:rPr>
                <w:iCs/>
              </w:rPr>
              <w:t>Nacionālie bruņotie spēki</w:t>
            </w:r>
            <w:r w:rsidR="0030268D" w:rsidRPr="00BE70EE">
              <w:rPr>
                <w:iCs/>
              </w:rPr>
              <w:t>”</w:t>
            </w:r>
            <w:r w:rsidR="0030268D">
              <w:rPr>
                <w:iCs/>
              </w:rPr>
              <w:t xml:space="preserve"> apakšprogrammā 22.12.00 </w:t>
            </w:r>
            <w:r w:rsidR="0030268D" w:rsidRPr="00FB49A9">
              <w:rPr>
                <w:bCs/>
                <w:lang w:eastAsia="en-US"/>
              </w:rPr>
              <w:t>„</w:t>
            </w:r>
            <w:r w:rsidR="0030268D">
              <w:rPr>
                <w:bCs/>
                <w:lang w:eastAsia="en-US"/>
              </w:rPr>
              <w:t>Nacionālo bruņoto spēku uzturēšana”</w:t>
            </w:r>
            <w:r w:rsidR="0010741F">
              <w:rPr>
                <w:bCs/>
                <w:lang w:eastAsia="en-US"/>
              </w:rPr>
              <w:t xml:space="preserve"> paredzētajiem līdzekļiem</w:t>
            </w:r>
            <w:r w:rsidR="009A56C9">
              <w:rPr>
                <w:iCs/>
              </w:rPr>
              <w:t xml:space="preserve">, veicot nepieciešamo līdzekļu pārdali starp </w:t>
            </w:r>
            <w:r w:rsidR="009A56C9" w:rsidRPr="009A56C9">
              <w:rPr>
                <w:iCs/>
              </w:rPr>
              <w:t>izdevumu kodiem atbilstoši ekonomiskajām kategorijām</w:t>
            </w:r>
            <w:r w:rsidR="00F337E4">
              <w:rPr>
                <w:iCs/>
              </w:rPr>
              <w:t>.</w:t>
            </w:r>
            <w:r w:rsidR="0010741F">
              <w:rPr>
                <w:iCs/>
              </w:rPr>
              <w:t xml:space="preserve"> </w:t>
            </w:r>
            <w:r w:rsidR="009A56C9">
              <w:rPr>
                <w:iCs/>
              </w:rPr>
              <w:t>Līdz ar to p</w:t>
            </w:r>
            <w:r w:rsidR="0010741F">
              <w:rPr>
                <w:iCs/>
              </w:rPr>
              <w:t xml:space="preserve">apildu </w:t>
            </w:r>
            <w:r w:rsidR="009A56C9">
              <w:rPr>
                <w:iCs/>
              </w:rPr>
              <w:t xml:space="preserve">valsts budžeta </w:t>
            </w:r>
            <w:r w:rsidR="0010741F">
              <w:rPr>
                <w:iCs/>
              </w:rPr>
              <w:t>finansējums nav nepieciešams</w:t>
            </w:r>
            <w:r>
              <w:rPr>
                <w:iCs/>
              </w:rPr>
              <w:t>.</w:t>
            </w:r>
          </w:p>
        </w:tc>
      </w:tr>
    </w:tbl>
    <w:p w:rsidR="009A76BA" w:rsidRDefault="009A76BA" w:rsidP="009A76BA">
      <w:pPr>
        <w:pStyle w:val="naisf"/>
      </w:pP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4553"/>
        <w:gridCol w:w="4189"/>
      </w:tblGrid>
      <w:tr w:rsidR="008B4F3B">
        <w:tc>
          <w:tcPr>
            <w:tcW w:w="9287" w:type="dxa"/>
            <w:gridSpan w:val="3"/>
          </w:tcPr>
          <w:p w:rsidR="008B4F3B" w:rsidRDefault="008B4F3B">
            <w:pPr>
              <w:pStyle w:val="naisnod"/>
            </w:pPr>
            <w:r>
              <w:lastRenderedPageBreak/>
              <w:t>II. Tiesību akta projekta ietekme uz sabiedrību</w:t>
            </w:r>
          </w:p>
        </w:tc>
      </w:tr>
      <w:tr w:rsidR="00E85916">
        <w:trPr>
          <w:trHeight w:val="467"/>
        </w:trPr>
        <w:tc>
          <w:tcPr>
            <w:tcW w:w="545" w:type="dxa"/>
          </w:tcPr>
          <w:p w:rsidR="00E85916" w:rsidRDefault="00E85916">
            <w:pPr>
              <w:pStyle w:val="naiskr"/>
            </w:pPr>
            <w:r>
              <w:t> 1.</w:t>
            </w:r>
          </w:p>
        </w:tc>
        <w:tc>
          <w:tcPr>
            <w:tcW w:w="4553" w:type="dxa"/>
          </w:tcPr>
          <w:p w:rsidR="00E85916" w:rsidRPr="00EC5A2F" w:rsidRDefault="00E85916" w:rsidP="00D01347">
            <w:r w:rsidRPr="00EC5A2F">
              <w:t xml:space="preserve">Sabiedrības </w:t>
            </w:r>
            <w:proofErr w:type="spellStart"/>
            <w:r w:rsidRPr="00EC5A2F">
              <w:t>mērķgrupas</w:t>
            </w:r>
            <w:proofErr w:type="spellEnd"/>
            <w:r w:rsidRPr="00EC5A2F">
              <w:t>, kuras tiesiskais regulējums ietekmē vai varētu ietekmēt</w:t>
            </w:r>
          </w:p>
        </w:tc>
        <w:tc>
          <w:tcPr>
            <w:tcW w:w="4189" w:type="dxa"/>
          </w:tcPr>
          <w:p w:rsidR="00E85916" w:rsidRDefault="00E85916" w:rsidP="00362EEC">
            <w:pPr>
              <w:pStyle w:val="naiskr"/>
              <w:jc w:val="both"/>
            </w:pPr>
            <w:r>
              <w:t xml:space="preserve">Rīkojuma projekts attiecas uz biedrību </w:t>
            </w:r>
            <w:r w:rsidRPr="00F334C3">
              <w:t>„</w:t>
            </w:r>
            <w:r>
              <w:t xml:space="preserve">Latvijas Ārpolitikas </w:t>
            </w:r>
            <w:r w:rsidR="00B32EC7">
              <w:t>institūts</w:t>
            </w:r>
            <w:r>
              <w:t>”.</w:t>
            </w:r>
          </w:p>
          <w:p w:rsidR="00E85916" w:rsidRDefault="00E85916" w:rsidP="006C65B3">
            <w:pPr>
              <w:pStyle w:val="naiskr"/>
              <w:jc w:val="both"/>
            </w:pPr>
            <w:r>
              <w:t xml:space="preserve">LĀI pētījumi par NATO un Krievijas attiecībām sniegs padziļinātu informāciju lēmumu pieņēmējiem, politikas plānotājiem, pētniekiem, kā arī studentiem. </w:t>
            </w:r>
            <w:r w:rsidR="006C65B3">
              <w:t>Pē</w:t>
            </w:r>
            <w:r>
              <w:t>tījumu secinājumi</w:t>
            </w:r>
            <w:r w:rsidR="006C65B3">
              <w:t xml:space="preserve"> tiks publicēti un ar tiem</w:t>
            </w:r>
            <w:r>
              <w:t xml:space="preserve"> varēs iepazīties visi interesenti.</w:t>
            </w:r>
          </w:p>
        </w:tc>
      </w:tr>
      <w:tr w:rsidR="00E85916">
        <w:trPr>
          <w:trHeight w:val="523"/>
        </w:trPr>
        <w:tc>
          <w:tcPr>
            <w:tcW w:w="545" w:type="dxa"/>
          </w:tcPr>
          <w:p w:rsidR="00E85916" w:rsidRDefault="00E85916">
            <w:pPr>
              <w:pStyle w:val="naiskr"/>
            </w:pPr>
            <w:r>
              <w:t> 2.</w:t>
            </w:r>
          </w:p>
        </w:tc>
        <w:tc>
          <w:tcPr>
            <w:tcW w:w="4553" w:type="dxa"/>
          </w:tcPr>
          <w:p w:rsidR="00E85916" w:rsidRPr="00EC5A2F" w:rsidRDefault="00E85916" w:rsidP="00D01347">
            <w:r w:rsidRPr="00EC5A2F">
              <w:t>Tiesiskā regulējuma ietekme uz tautsaimniecību un administratīvo slogu</w:t>
            </w:r>
          </w:p>
        </w:tc>
        <w:tc>
          <w:tcPr>
            <w:tcW w:w="4189" w:type="dxa"/>
          </w:tcPr>
          <w:p w:rsidR="00E85916" w:rsidRPr="00EC5A2F" w:rsidRDefault="00E85916" w:rsidP="00D01347">
            <w:r w:rsidRPr="00EC5A2F">
              <w:t>Projekts šo jomu neskar</w:t>
            </w:r>
          </w:p>
        </w:tc>
      </w:tr>
      <w:tr w:rsidR="00E85916">
        <w:trPr>
          <w:trHeight w:val="517"/>
        </w:trPr>
        <w:tc>
          <w:tcPr>
            <w:tcW w:w="545" w:type="dxa"/>
          </w:tcPr>
          <w:p w:rsidR="00E85916" w:rsidRDefault="00E85916">
            <w:pPr>
              <w:pStyle w:val="naiskr"/>
            </w:pPr>
            <w:r>
              <w:t> 3.</w:t>
            </w:r>
          </w:p>
        </w:tc>
        <w:tc>
          <w:tcPr>
            <w:tcW w:w="4553" w:type="dxa"/>
          </w:tcPr>
          <w:p w:rsidR="00E85916" w:rsidRPr="00EC5A2F" w:rsidRDefault="00E85916" w:rsidP="00D01347">
            <w:r w:rsidRPr="00EC5A2F">
              <w:t>Administratīvo izmaksu monetārs novērtējums</w:t>
            </w:r>
          </w:p>
        </w:tc>
        <w:tc>
          <w:tcPr>
            <w:tcW w:w="4189" w:type="dxa"/>
          </w:tcPr>
          <w:p w:rsidR="00E85916" w:rsidRPr="00EC5A2F" w:rsidRDefault="00E85916" w:rsidP="00D01347">
            <w:r w:rsidRPr="00EC5A2F">
              <w:t>Projekts šo jomu neskar</w:t>
            </w:r>
          </w:p>
        </w:tc>
      </w:tr>
      <w:tr w:rsidR="00E85916">
        <w:trPr>
          <w:trHeight w:val="517"/>
        </w:trPr>
        <w:tc>
          <w:tcPr>
            <w:tcW w:w="545" w:type="dxa"/>
          </w:tcPr>
          <w:p w:rsidR="00E85916" w:rsidRDefault="00E85916">
            <w:pPr>
              <w:pStyle w:val="naiskr"/>
            </w:pPr>
            <w:r>
              <w:t> 4.</w:t>
            </w:r>
          </w:p>
        </w:tc>
        <w:tc>
          <w:tcPr>
            <w:tcW w:w="4553" w:type="dxa"/>
          </w:tcPr>
          <w:p w:rsidR="00E85916" w:rsidRPr="00EC5A2F" w:rsidRDefault="00E85916" w:rsidP="00D01347">
            <w:r w:rsidRPr="00EC5A2F">
              <w:t>Cita informācija</w:t>
            </w:r>
          </w:p>
        </w:tc>
        <w:tc>
          <w:tcPr>
            <w:tcW w:w="4189" w:type="dxa"/>
          </w:tcPr>
          <w:p w:rsidR="00E85916" w:rsidRDefault="00E85916" w:rsidP="00E85916">
            <w:pPr>
              <w:pStyle w:val="naiskr"/>
            </w:pPr>
            <w:r>
              <w:t xml:space="preserve">Nav </w:t>
            </w:r>
          </w:p>
        </w:tc>
      </w:tr>
    </w:tbl>
    <w:p w:rsidR="008B4F3B" w:rsidRDefault="008B4F3B" w:rsidP="008B4F3B">
      <w:pPr>
        <w:pStyle w:val="naisf"/>
      </w:pP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005"/>
        <w:gridCol w:w="4743"/>
      </w:tblGrid>
      <w:tr w:rsidR="008B4F3B">
        <w:tc>
          <w:tcPr>
            <w:tcW w:w="9287" w:type="dxa"/>
            <w:gridSpan w:val="3"/>
          </w:tcPr>
          <w:p w:rsidR="008B4F3B" w:rsidRDefault="008B4F3B">
            <w:pPr>
              <w:pStyle w:val="naisc"/>
            </w:pPr>
            <w:r>
              <w:rPr>
                <w:b/>
                <w:bCs/>
              </w:rPr>
              <w:t> VII. Tiesību akta projekta izpildes nodrošināšana un tās ietekme uz institūcijām</w:t>
            </w:r>
          </w:p>
        </w:tc>
      </w:tr>
      <w:tr w:rsidR="00021FD6">
        <w:trPr>
          <w:trHeight w:val="427"/>
        </w:trPr>
        <w:tc>
          <w:tcPr>
            <w:tcW w:w="539" w:type="dxa"/>
          </w:tcPr>
          <w:p w:rsidR="00021FD6" w:rsidRDefault="00021FD6">
            <w:pPr>
              <w:pStyle w:val="naiskr"/>
            </w:pPr>
            <w:r>
              <w:t> 1.</w:t>
            </w:r>
          </w:p>
        </w:tc>
        <w:tc>
          <w:tcPr>
            <w:tcW w:w="4005" w:type="dxa"/>
          </w:tcPr>
          <w:p w:rsidR="00021FD6" w:rsidRDefault="00021FD6">
            <w:pPr>
              <w:pStyle w:val="naiskr"/>
            </w:pPr>
            <w:r>
              <w:t> Projekta izpildē iesaistītās institūcijas</w:t>
            </w:r>
          </w:p>
        </w:tc>
        <w:tc>
          <w:tcPr>
            <w:tcW w:w="4743" w:type="dxa"/>
          </w:tcPr>
          <w:p w:rsidR="00021FD6" w:rsidRDefault="00E85916" w:rsidP="003A2154">
            <w:pPr>
              <w:pStyle w:val="naiskr"/>
              <w:jc w:val="both"/>
            </w:pPr>
            <w:r>
              <w:t>Aizsardzības ministrija</w:t>
            </w:r>
          </w:p>
        </w:tc>
      </w:tr>
      <w:tr w:rsidR="00944B23">
        <w:trPr>
          <w:trHeight w:val="463"/>
        </w:trPr>
        <w:tc>
          <w:tcPr>
            <w:tcW w:w="539" w:type="dxa"/>
          </w:tcPr>
          <w:p w:rsidR="00944B23" w:rsidRDefault="00944B23">
            <w:pPr>
              <w:pStyle w:val="naiskr"/>
            </w:pPr>
            <w:r>
              <w:t> 2.</w:t>
            </w:r>
          </w:p>
        </w:tc>
        <w:tc>
          <w:tcPr>
            <w:tcW w:w="4005" w:type="dxa"/>
          </w:tcPr>
          <w:p w:rsidR="00E85916" w:rsidRPr="00EC5A2F" w:rsidRDefault="00E85916" w:rsidP="00E85916">
            <w:pPr>
              <w:jc w:val="both"/>
            </w:pPr>
            <w:r w:rsidRPr="00EC5A2F">
              <w:t>Projekta izpildes ietekme uz pārvaldes funkcijām un institucionālo struktūru.</w:t>
            </w:r>
          </w:p>
          <w:p w:rsidR="00944B23" w:rsidRDefault="00E85916" w:rsidP="00E85916">
            <w:pPr>
              <w:pStyle w:val="naiskr"/>
              <w:jc w:val="both"/>
            </w:pPr>
            <w:r w:rsidRPr="00EC5A2F">
              <w:t>Jaunu institūciju izveide, esošu institūciju likvidācija vai reorganizācija, to ietekme uz institūcijas cilvēkresursiem</w:t>
            </w:r>
          </w:p>
        </w:tc>
        <w:tc>
          <w:tcPr>
            <w:tcW w:w="4743" w:type="dxa"/>
          </w:tcPr>
          <w:p w:rsidR="00944B23" w:rsidRDefault="00E85916" w:rsidP="00786906">
            <w:pPr>
              <w:pStyle w:val="naiskr"/>
            </w:pPr>
            <w:r>
              <w:t>Projekts šo jomu neskar</w:t>
            </w:r>
            <w:r w:rsidR="00944B23">
              <w:t xml:space="preserve"> </w:t>
            </w:r>
          </w:p>
        </w:tc>
      </w:tr>
      <w:tr w:rsidR="00021FD6">
        <w:trPr>
          <w:trHeight w:val="476"/>
        </w:trPr>
        <w:tc>
          <w:tcPr>
            <w:tcW w:w="539" w:type="dxa"/>
          </w:tcPr>
          <w:p w:rsidR="00021FD6" w:rsidRDefault="00021FD6" w:rsidP="00E85916">
            <w:pPr>
              <w:pStyle w:val="naiskr"/>
            </w:pPr>
            <w:r>
              <w:t> </w:t>
            </w:r>
            <w:r w:rsidR="00E85916">
              <w:t>3.</w:t>
            </w:r>
          </w:p>
        </w:tc>
        <w:tc>
          <w:tcPr>
            <w:tcW w:w="4005" w:type="dxa"/>
          </w:tcPr>
          <w:p w:rsidR="00021FD6" w:rsidRDefault="00021FD6" w:rsidP="00294DE9">
            <w:pPr>
              <w:pStyle w:val="naiskr"/>
              <w:jc w:val="both"/>
            </w:pPr>
            <w:r>
              <w:t>Cita informācija</w:t>
            </w:r>
          </w:p>
        </w:tc>
        <w:tc>
          <w:tcPr>
            <w:tcW w:w="4743" w:type="dxa"/>
          </w:tcPr>
          <w:p w:rsidR="00021FD6" w:rsidRDefault="00021FD6" w:rsidP="00CF666B">
            <w:pPr>
              <w:pStyle w:val="naiskr"/>
            </w:pPr>
            <w:r>
              <w:t>Nav</w:t>
            </w:r>
          </w:p>
        </w:tc>
      </w:tr>
    </w:tbl>
    <w:p w:rsidR="00BE5D76" w:rsidRDefault="00BE5D76" w:rsidP="00BE5D76"/>
    <w:p w:rsidR="00BE5D76" w:rsidRPr="00155FCC" w:rsidRDefault="00BE5D76" w:rsidP="00BE5D76">
      <w:r>
        <w:t>Anotācijas</w:t>
      </w:r>
      <w:r w:rsidR="00E85916">
        <w:t xml:space="preserve"> III,</w:t>
      </w:r>
      <w:r>
        <w:t xml:space="preserve"> </w:t>
      </w:r>
      <w:r w:rsidR="002B7570">
        <w:t>IV</w:t>
      </w:r>
      <w:r w:rsidR="00786AD6">
        <w:t>,</w:t>
      </w:r>
      <w:r>
        <w:t xml:space="preserve"> V</w:t>
      </w:r>
      <w:r w:rsidR="00786AD6">
        <w:t xml:space="preserve"> un VI</w:t>
      </w:r>
      <w:r>
        <w:t xml:space="preserve"> sadaļa </w:t>
      </w:r>
      <w:r w:rsidRPr="00155FCC">
        <w:t xml:space="preserve">– </w:t>
      </w:r>
      <w:r>
        <w:t>projekts šīs jomas neskar</w:t>
      </w:r>
      <w:r w:rsidRPr="00155FCC">
        <w:t>.</w:t>
      </w:r>
    </w:p>
    <w:p w:rsidR="0013021E" w:rsidRPr="00B03404" w:rsidRDefault="0013021E" w:rsidP="0013021E">
      <w:pPr>
        <w:pStyle w:val="BodyTextIndent3"/>
        <w:tabs>
          <w:tab w:val="left" w:pos="1440"/>
        </w:tabs>
        <w:spacing w:before="120"/>
        <w:ind w:left="0"/>
        <w:rPr>
          <w:sz w:val="28"/>
          <w:szCs w:val="28"/>
          <w:lang w:val="lv-LV"/>
        </w:rPr>
      </w:pPr>
      <w:r w:rsidRPr="00B03404">
        <w:rPr>
          <w:sz w:val="28"/>
          <w:szCs w:val="28"/>
          <w:lang w:val="lv-LV"/>
        </w:rPr>
        <w:t xml:space="preserve">Iesniedzējs: </w:t>
      </w:r>
    </w:p>
    <w:p w:rsidR="008E132F" w:rsidRDefault="008E132F" w:rsidP="0013021E">
      <w:pPr>
        <w:pStyle w:val="BodyTextIndent3"/>
        <w:tabs>
          <w:tab w:val="left" w:pos="1440"/>
        </w:tabs>
        <w:spacing w:before="120"/>
        <w:ind w:left="0"/>
        <w:rPr>
          <w:sz w:val="28"/>
          <w:szCs w:val="28"/>
          <w:lang w:val="lv-LV"/>
        </w:rPr>
      </w:pPr>
    </w:p>
    <w:p w:rsidR="0013021E" w:rsidRPr="00CE7D96" w:rsidRDefault="00CE7D96" w:rsidP="0013021E">
      <w:pPr>
        <w:pStyle w:val="BodyTextIndent3"/>
        <w:tabs>
          <w:tab w:val="left" w:pos="1440"/>
        </w:tabs>
        <w:spacing w:before="120"/>
        <w:ind w:left="0"/>
        <w:rPr>
          <w:sz w:val="28"/>
          <w:szCs w:val="28"/>
          <w:lang w:val="lv-LV"/>
        </w:rPr>
      </w:pPr>
      <w:r w:rsidRPr="00CE7D96">
        <w:rPr>
          <w:sz w:val="28"/>
          <w:szCs w:val="28"/>
          <w:lang w:val="lv-LV"/>
        </w:rPr>
        <w:t>Aizsardzības ministra vietā satiksmes ministrs</w:t>
      </w:r>
      <w:r w:rsidR="0013021E" w:rsidRPr="00CE7D96">
        <w:rPr>
          <w:sz w:val="28"/>
          <w:szCs w:val="28"/>
          <w:lang w:val="lv-LV"/>
        </w:rPr>
        <w:tab/>
      </w:r>
      <w:r w:rsidR="0013021E" w:rsidRPr="00CE7D96">
        <w:rPr>
          <w:sz w:val="28"/>
          <w:szCs w:val="28"/>
          <w:lang w:val="lv-LV"/>
        </w:rPr>
        <w:tab/>
      </w:r>
      <w:r w:rsidR="0013021E" w:rsidRPr="00CE7D96">
        <w:rPr>
          <w:sz w:val="28"/>
          <w:szCs w:val="28"/>
          <w:lang w:val="lv-LV"/>
        </w:rPr>
        <w:tab/>
      </w:r>
      <w:r w:rsidR="00BE7703" w:rsidRPr="00CE7D96">
        <w:rPr>
          <w:sz w:val="28"/>
          <w:szCs w:val="28"/>
          <w:lang w:val="lv-LV"/>
        </w:rPr>
        <w:t>U</w:t>
      </w:r>
      <w:r w:rsidR="0013021E" w:rsidRPr="00CE7D96">
        <w:rPr>
          <w:sz w:val="28"/>
          <w:szCs w:val="28"/>
          <w:lang w:val="lv-LV"/>
        </w:rPr>
        <w:t>.</w:t>
      </w:r>
      <w:r w:rsidR="00362EEC" w:rsidRPr="00CE7D96">
        <w:rPr>
          <w:sz w:val="28"/>
          <w:szCs w:val="28"/>
          <w:lang w:val="lv-LV"/>
        </w:rPr>
        <w:t xml:space="preserve"> </w:t>
      </w:r>
      <w:proofErr w:type="spellStart"/>
      <w:r w:rsidR="00BE7703" w:rsidRPr="00CE7D96">
        <w:rPr>
          <w:sz w:val="28"/>
          <w:szCs w:val="28"/>
          <w:lang w:val="lv-LV"/>
        </w:rPr>
        <w:t>Augulis</w:t>
      </w:r>
      <w:proofErr w:type="spellEnd"/>
    </w:p>
    <w:p w:rsidR="008E132F" w:rsidRDefault="008E132F" w:rsidP="00D10977">
      <w:pPr>
        <w:pStyle w:val="BodyTextIndent3"/>
        <w:spacing w:before="120"/>
        <w:ind w:left="0"/>
        <w:rPr>
          <w:sz w:val="28"/>
          <w:szCs w:val="28"/>
          <w:lang w:val="lv-LV"/>
        </w:rPr>
      </w:pPr>
    </w:p>
    <w:p w:rsidR="00022939" w:rsidRDefault="00022939" w:rsidP="00D10977">
      <w:pPr>
        <w:pStyle w:val="BodyTextIndent3"/>
        <w:spacing w:before="120"/>
        <w:ind w:left="0"/>
        <w:rPr>
          <w:sz w:val="28"/>
          <w:szCs w:val="28"/>
          <w:lang w:val="lv-LV"/>
        </w:rPr>
      </w:pPr>
    </w:p>
    <w:p w:rsidR="00B03404" w:rsidRDefault="0013021E" w:rsidP="00D10977">
      <w:pPr>
        <w:pStyle w:val="BodyTextIndent3"/>
        <w:spacing w:before="120"/>
        <w:ind w:left="0"/>
        <w:rPr>
          <w:sz w:val="28"/>
          <w:szCs w:val="28"/>
          <w:lang w:val="lv-LV"/>
        </w:rPr>
      </w:pPr>
      <w:r w:rsidRPr="00B03404">
        <w:rPr>
          <w:sz w:val="28"/>
          <w:szCs w:val="28"/>
          <w:lang w:val="lv-LV"/>
        </w:rPr>
        <w:t>Vīza</w:t>
      </w:r>
      <w:r w:rsidRPr="002F4F74">
        <w:rPr>
          <w:b/>
          <w:sz w:val="28"/>
          <w:szCs w:val="28"/>
          <w:lang w:val="lv-LV"/>
        </w:rPr>
        <w:t>:</w:t>
      </w:r>
      <w:r>
        <w:rPr>
          <w:sz w:val="28"/>
          <w:szCs w:val="28"/>
          <w:lang w:val="lv-LV"/>
        </w:rPr>
        <w:t xml:space="preserve"> </w:t>
      </w:r>
    </w:p>
    <w:p w:rsidR="0013021E" w:rsidRDefault="002D7307" w:rsidP="00D10977">
      <w:pPr>
        <w:pStyle w:val="BodyTextIndent3"/>
        <w:spacing w:before="120"/>
        <w:ind w:left="0"/>
        <w:rPr>
          <w:sz w:val="28"/>
          <w:szCs w:val="28"/>
          <w:lang w:val="lv-LV"/>
        </w:rPr>
      </w:pPr>
      <w:r>
        <w:rPr>
          <w:sz w:val="28"/>
          <w:szCs w:val="28"/>
          <w:lang w:val="lv-LV"/>
        </w:rPr>
        <w:t>V</w:t>
      </w:r>
      <w:r w:rsidR="0013021E">
        <w:rPr>
          <w:sz w:val="28"/>
          <w:szCs w:val="28"/>
          <w:lang w:val="lv-LV"/>
        </w:rPr>
        <w:t>alsts sekretārs</w:t>
      </w:r>
      <w:r w:rsidR="0013021E">
        <w:rPr>
          <w:sz w:val="28"/>
          <w:szCs w:val="28"/>
          <w:lang w:val="lv-LV"/>
        </w:rPr>
        <w:tab/>
      </w:r>
      <w:r w:rsidR="0013021E">
        <w:rPr>
          <w:sz w:val="28"/>
          <w:szCs w:val="28"/>
          <w:lang w:val="lv-LV"/>
        </w:rPr>
        <w:tab/>
      </w:r>
      <w:r w:rsidR="0013021E">
        <w:rPr>
          <w:sz w:val="28"/>
          <w:szCs w:val="28"/>
          <w:lang w:val="lv-LV"/>
        </w:rPr>
        <w:tab/>
      </w:r>
      <w:r w:rsidR="0013021E">
        <w:rPr>
          <w:sz w:val="28"/>
          <w:szCs w:val="28"/>
          <w:lang w:val="lv-LV"/>
        </w:rPr>
        <w:tab/>
      </w:r>
      <w:r w:rsidR="0013021E">
        <w:rPr>
          <w:sz w:val="28"/>
          <w:szCs w:val="28"/>
          <w:lang w:val="lv-LV"/>
        </w:rPr>
        <w:tab/>
      </w:r>
      <w:r w:rsidR="0013021E">
        <w:rPr>
          <w:sz w:val="28"/>
          <w:szCs w:val="28"/>
          <w:lang w:val="lv-LV"/>
        </w:rPr>
        <w:tab/>
      </w:r>
      <w:r w:rsidR="00B03404">
        <w:rPr>
          <w:sz w:val="28"/>
          <w:szCs w:val="28"/>
          <w:lang w:val="lv-LV"/>
        </w:rPr>
        <w:tab/>
      </w:r>
      <w:r w:rsidR="00B03404">
        <w:rPr>
          <w:sz w:val="28"/>
          <w:szCs w:val="28"/>
          <w:lang w:val="lv-LV"/>
        </w:rPr>
        <w:tab/>
      </w:r>
      <w:r w:rsidR="00362EEC">
        <w:rPr>
          <w:sz w:val="28"/>
          <w:szCs w:val="28"/>
          <w:lang w:val="lv-LV"/>
        </w:rPr>
        <w:t>J. Garisons</w:t>
      </w:r>
    </w:p>
    <w:p w:rsidR="00D1261D" w:rsidRDefault="00D1261D" w:rsidP="00362EEC">
      <w:pPr>
        <w:pStyle w:val="BodyTextIndent"/>
        <w:spacing w:after="0"/>
        <w:ind w:left="0"/>
        <w:rPr>
          <w:sz w:val="20"/>
        </w:rPr>
      </w:pPr>
    </w:p>
    <w:p w:rsidR="0089317E" w:rsidRDefault="0089317E" w:rsidP="00362EEC">
      <w:pPr>
        <w:pStyle w:val="BodyTextIndent"/>
        <w:spacing w:after="0"/>
        <w:ind w:left="0"/>
        <w:rPr>
          <w:sz w:val="20"/>
        </w:rPr>
      </w:pPr>
      <w:bookmarkStart w:id="0" w:name="_GoBack"/>
      <w:bookmarkEnd w:id="0"/>
    </w:p>
    <w:p w:rsidR="00362EEC" w:rsidRPr="0089317E" w:rsidRDefault="00CE61FF" w:rsidP="00362EEC">
      <w:pPr>
        <w:pStyle w:val="BodyTextIndent"/>
        <w:spacing w:after="0"/>
        <w:ind w:left="0"/>
        <w:rPr>
          <w:sz w:val="20"/>
        </w:rPr>
      </w:pPr>
      <w:r w:rsidRPr="0089317E">
        <w:rPr>
          <w:sz w:val="20"/>
        </w:rPr>
        <w:fldChar w:fldCharType="begin"/>
      </w:r>
      <w:r w:rsidRPr="0089317E">
        <w:rPr>
          <w:sz w:val="20"/>
        </w:rPr>
        <w:instrText xml:space="preserve"> SAVEDATE  \@ "dd.MM.yyyy H:mm"  \* MERGEFORMAT </w:instrText>
      </w:r>
      <w:r w:rsidRPr="0089317E">
        <w:rPr>
          <w:sz w:val="20"/>
        </w:rPr>
        <w:fldChar w:fldCharType="separate"/>
      </w:r>
      <w:r w:rsidR="00BE7703">
        <w:rPr>
          <w:noProof/>
          <w:sz w:val="20"/>
        </w:rPr>
        <w:t>19.04.2016 14:52</w:t>
      </w:r>
      <w:r w:rsidRPr="0089317E">
        <w:rPr>
          <w:sz w:val="20"/>
        </w:rPr>
        <w:fldChar w:fldCharType="end"/>
      </w:r>
    </w:p>
    <w:p w:rsidR="00362EEC" w:rsidRPr="0089317E" w:rsidRDefault="00362EEC" w:rsidP="00362EEC">
      <w:pPr>
        <w:pStyle w:val="BodyTextIndent"/>
        <w:spacing w:after="0"/>
        <w:ind w:left="0"/>
        <w:rPr>
          <w:noProof/>
          <w:sz w:val="20"/>
        </w:rPr>
      </w:pPr>
      <w:r w:rsidRPr="0089317E">
        <w:rPr>
          <w:noProof/>
          <w:sz w:val="20"/>
        </w:rPr>
        <w:fldChar w:fldCharType="begin"/>
      </w:r>
      <w:r w:rsidRPr="0089317E">
        <w:rPr>
          <w:noProof/>
          <w:sz w:val="20"/>
        </w:rPr>
        <w:instrText xml:space="preserve"> COMMENTS   \* MERGEFORMAT </w:instrText>
      </w:r>
      <w:r w:rsidRPr="0089317E">
        <w:rPr>
          <w:noProof/>
          <w:sz w:val="20"/>
        </w:rPr>
        <w:fldChar w:fldCharType="separate"/>
      </w:r>
      <w:r w:rsidRPr="0089317E">
        <w:rPr>
          <w:noProof/>
          <w:sz w:val="20"/>
        </w:rPr>
        <w:t>J. Rjaščenko</w:t>
      </w:r>
    </w:p>
    <w:p w:rsidR="00362EEC" w:rsidRPr="0089317E" w:rsidRDefault="00362EEC" w:rsidP="00362EEC">
      <w:pPr>
        <w:pStyle w:val="BodyTextIndent"/>
        <w:spacing w:after="0"/>
        <w:ind w:left="0"/>
        <w:rPr>
          <w:noProof/>
          <w:sz w:val="20"/>
        </w:rPr>
      </w:pPr>
      <w:r w:rsidRPr="0089317E">
        <w:rPr>
          <w:noProof/>
          <w:sz w:val="20"/>
        </w:rPr>
        <w:t>67335304</w:t>
      </w:r>
    </w:p>
    <w:p w:rsidR="000E7442" w:rsidRPr="0089317E" w:rsidRDefault="00362EEC" w:rsidP="0002591D">
      <w:pPr>
        <w:pStyle w:val="BodyTextIndent"/>
        <w:spacing w:after="0"/>
        <w:ind w:left="0"/>
        <w:rPr>
          <w:noProof/>
          <w:sz w:val="20"/>
        </w:rPr>
      </w:pPr>
      <w:r w:rsidRPr="0089317E">
        <w:rPr>
          <w:noProof/>
          <w:sz w:val="20"/>
        </w:rPr>
        <w:t>jevgenijs.rjascenko@mod.gov.lv</w:t>
      </w:r>
      <w:r w:rsidRPr="0089317E">
        <w:rPr>
          <w:noProof/>
          <w:sz w:val="20"/>
        </w:rPr>
        <w:fldChar w:fldCharType="end"/>
      </w:r>
    </w:p>
    <w:p w:rsidR="00302C46" w:rsidRPr="0089317E" w:rsidRDefault="00302C46" w:rsidP="0002591D">
      <w:pPr>
        <w:pStyle w:val="BodyTextIndent"/>
        <w:spacing w:after="0"/>
        <w:ind w:left="0"/>
        <w:rPr>
          <w:sz w:val="20"/>
        </w:rPr>
      </w:pPr>
      <w:r w:rsidRPr="0089317E">
        <w:rPr>
          <w:sz w:val="20"/>
        </w:rPr>
        <w:t>80</w:t>
      </w:r>
      <w:r w:rsidR="00AB31E7">
        <w:rPr>
          <w:sz w:val="20"/>
        </w:rPr>
        <w:t>6</w:t>
      </w:r>
    </w:p>
    <w:sectPr w:rsidR="00302C46" w:rsidRPr="0089317E" w:rsidSect="00A04F69">
      <w:headerReference w:type="even" r:id="rId8"/>
      <w:headerReference w:type="default" r:id="rId9"/>
      <w:footerReference w:type="default" r:id="rId10"/>
      <w:footerReference w:type="first" r:id="rId11"/>
      <w:pgSz w:w="11906" w:h="16838"/>
      <w:pgMar w:top="1134" w:right="1134" w:bottom="1418" w:left="1701"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4E" w:rsidRDefault="00D1004E">
      <w:r>
        <w:separator/>
      </w:r>
    </w:p>
  </w:endnote>
  <w:endnote w:type="continuationSeparator" w:id="0">
    <w:p w:rsidR="00D1004E" w:rsidRDefault="00D1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E3" w:rsidRDefault="00471AE3">
    <w:pPr>
      <w:pStyle w:val="Footer"/>
      <w:jc w:val="center"/>
      <w:rPr>
        <w:noProof/>
      </w:rPr>
    </w:pPr>
    <w:r>
      <w:fldChar w:fldCharType="begin"/>
    </w:r>
    <w:r>
      <w:instrText xml:space="preserve"> PAGE   \* MERGEFORMAT </w:instrText>
    </w:r>
    <w:r>
      <w:fldChar w:fldCharType="separate"/>
    </w:r>
    <w:r w:rsidR="00022939">
      <w:rPr>
        <w:noProof/>
      </w:rPr>
      <w:t>3</w:t>
    </w:r>
    <w:r>
      <w:rPr>
        <w:noProof/>
      </w:rPr>
      <w:fldChar w:fldCharType="end"/>
    </w:r>
  </w:p>
  <w:p w:rsidR="00471AE3" w:rsidRPr="00064A28" w:rsidRDefault="00471AE3" w:rsidP="00471AE3">
    <w:pPr>
      <w:jc w:val="both"/>
      <w:rPr>
        <w:bCs/>
        <w:sz w:val="22"/>
        <w:lang w:eastAsia="en-US"/>
      </w:rPr>
    </w:pPr>
    <w:r w:rsidRPr="00064A28">
      <w:rPr>
        <w:bCs/>
        <w:sz w:val="22"/>
        <w:lang w:eastAsia="en-US"/>
      </w:rPr>
      <w:t>AIManot</w:t>
    </w:r>
    <w:r w:rsidR="00BE7703">
      <w:rPr>
        <w:bCs/>
        <w:sz w:val="22"/>
        <w:lang w:eastAsia="en-US"/>
      </w:rPr>
      <w:t>_20</w:t>
    </w:r>
    <w:r w:rsidR="00BB035E" w:rsidRPr="00064A28">
      <w:rPr>
        <w:bCs/>
        <w:sz w:val="22"/>
        <w:lang w:eastAsia="en-US"/>
      </w:rPr>
      <w:t>04</w:t>
    </w:r>
    <w:r w:rsidR="00F30FE5" w:rsidRPr="00064A28">
      <w:rPr>
        <w:bCs/>
        <w:sz w:val="22"/>
        <w:lang w:eastAsia="en-US"/>
      </w:rPr>
      <w:t>16</w:t>
    </w:r>
    <w:r w:rsidR="0089317E">
      <w:rPr>
        <w:bCs/>
        <w:sz w:val="22"/>
        <w:lang w:eastAsia="en-US"/>
      </w:rPr>
      <w:t>.docx</w:t>
    </w:r>
    <w:r w:rsidRPr="00064A28">
      <w:rPr>
        <w:bCs/>
        <w:sz w:val="22"/>
        <w:lang w:eastAsia="en-US"/>
      </w:rPr>
      <w:t xml:space="preserve">; Ministru kabineta rīkojuma projekta </w:t>
    </w:r>
    <w:r w:rsidR="00F30FE5" w:rsidRPr="00064A28">
      <w:rPr>
        <w:bCs/>
        <w:sz w:val="22"/>
        <w:lang w:eastAsia="en-US"/>
      </w:rPr>
      <w:t>„</w:t>
    </w:r>
    <w:r w:rsidR="00BB035E" w:rsidRPr="00064A28">
      <w:rPr>
        <w:bCs/>
        <w:sz w:val="22"/>
        <w:lang w:eastAsia="en-US"/>
      </w:rPr>
      <w:t>Par programmas „Valsts aizsardzība, drošība un integrācija NATO” līdzekļu izlietojumu</w:t>
    </w:r>
    <w:r w:rsidR="00F30FE5" w:rsidRPr="00064A28">
      <w:rPr>
        <w:bCs/>
        <w:sz w:val="22"/>
        <w:lang w:eastAsia="en-US"/>
      </w:rPr>
      <w:t xml:space="preserve">” </w:t>
    </w:r>
    <w:r w:rsidRPr="00064A28">
      <w:rPr>
        <w:bCs/>
        <w:sz w:val="22"/>
        <w:lang w:eastAsia="en-US"/>
      </w:rPr>
      <w:t>sākotnējās ietekmes novērtējuma ziņojums (anotācija)</w:t>
    </w:r>
  </w:p>
  <w:p w:rsidR="00923B59" w:rsidRPr="00281B28" w:rsidRDefault="00923B59" w:rsidP="00281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A9" w:rsidRPr="00FB49A9" w:rsidRDefault="00446DCB" w:rsidP="00FB49A9">
    <w:pPr>
      <w:jc w:val="both"/>
      <w:rPr>
        <w:bCs/>
        <w:lang w:eastAsia="en-US"/>
      </w:rPr>
    </w:pPr>
    <w:proofErr w:type="spellStart"/>
    <w:r w:rsidRPr="002D7307">
      <w:rPr>
        <w:bCs/>
        <w:lang w:eastAsia="en-US"/>
      </w:rPr>
      <w:t>AIManot</w:t>
    </w:r>
    <w:proofErr w:type="spellEnd"/>
    <w:r w:rsidRPr="002D7307">
      <w:rPr>
        <w:bCs/>
        <w:lang w:eastAsia="en-US"/>
      </w:rPr>
      <w:t xml:space="preserve">; </w:t>
    </w:r>
    <w:r w:rsidR="00FB49A9" w:rsidRPr="00FB49A9">
      <w:rPr>
        <w:bCs/>
        <w:lang w:eastAsia="en-US"/>
      </w:rPr>
      <w:t>Ministru kabineta rīkojuma projekta „ Par valsts budžeta programmas „Nacionālie bruņotie spēki” apakšprogrammas „Nacionālo bruņoto spēku uzturēšana” līdzekļu izlietojumu” sākotnējās ietekmes novērtējuma ziņojums (anotācija)</w:t>
    </w:r>
  </w:p>
  <w:p w:rsidR="00446DCB" w:rsidRPr="002D7307" w:rsidRDefault="00446DCB" w:rsidP="00446DCB">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4E" w:rsidRDefault="00D1004E">
      <w:r>
        <w:separator/>
      </w:r>
    </w:p>
  </w:footnote>
  <w:footnote w:type="continuationSeparator" w:id="0">
    <w:p w:rsidR="00D1004E" w:rsidRDefault="00D10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59" w:rsidRDefault="00923B59" w:rsidP="00407C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B59" w:rsidRDefault="00923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59" w:rsidRDefault="00923B59" w:rsidP="00407C1E">
    <w:pPr>
      <w:pStyle w:val="Header"/>
      <w:framePr w:wrap="around" w:vAnchor="text" w:hAnchor="margin" w:xAlign="center" w:y="1"/>
      <w:rPr>
        <w:rStyle w:val="PageNumber"/>
      </w:rPr>
    </w:pPr>
  </w:p>
  <w:p w:rsidR="00923B59" w:rsidRDefault="00923B59" w:rsidP="00471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F5D"/>
    <w:multiLevelType w:val="hybridMultilevel"/>
    <w:tmpl w:val="AA16967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FD71A8C"/>
    <w:multiLevelType w:val="hybridMultilevel"/>
    <w:tmpl w:val="5744595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B6842EC"/>
    <w:multiLevelType w:val="hybridMultilevel"/>
    <w:tmpl w:val="2520B8B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1A14ADC"/>
    <w:multiLevelType w:val="multilevel"/>
    <w:tmpl w:val="42DEC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C7F35BB"/>
    <w:multiLevelType w:val="hybridMultilevel"/>
    <w:tmpl w:val="1C36A3DA"/>
    <w:lvl w:ilvl="0" w:tplc="04260011">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BA"/>
    <w:rsid w:val="0000538E"/>
    <w:rsid w:val="00005D6D"/>
    <w:rsid w:val="00006B89"/>
    <w:rsid w:val="00007A77"/>
    <w:rsid w:val="00011EA5"/>
    <w:rsid w:val="000122FA"/>
    <w:rsid w:val="00015B10"/>
    <w:rsid w:val="000212AA"/>
    <w:rsid w:val="000215A9"/>
    <w:rsid w:val="00021FD6"/>
    <w:rsid w:val="00022939"/>
    <w:rsid w:val="0002591D"/>
    <w:rsid w:val="00026B17"/>
    <w:rsid w:val="000339FD"/>
    <w:rsid w:val="00051BAB"/>
    <w:rsid w:val="00052BE0"/>
    <w:rsid w:val="00055DC9"/>
    <w:rsid w:val="00057DA4"/>
    <w:rsid w:val="00060EEC"/>
    <w:rsid w:val="00064531"/>
    <w:rsid w:val="00064A28"/>
    <w:rsid w:val="00065AA1"/>
    <w:rsid w:val="00065B25"/>
    <w:rsid w:val="00067CC4"/>
    <w:rsid w:val="00067DEE"/>
    <w:rsid w:val="0007088C"/>
    <w:rsid w:val="000728EC"/>
    <w:rsid w:val="000745C3"/>
    <w:rsid w:val="00075D24"/>
    <w:rsid w:val="0008441B"/>
    <w:rsid w:val="000867FD"/>
    <w:rsid w:val="00096727"/>
    <w:rsid w:val="000B19F6"/>
    <w:rsid w:val="000B7A54"/>
    <w:rsid w:val="000C378D"/>
    <w:rsid w:val="000D2A72"/>
    <w:rsid w:val="000E42A9"/>
    <w:rsid w:val="000E5B0B"/>
    <w:rsid w:val="000E7442"/>
    <w:rsid w:val="000F06AC"/>
    <w:rsid w:val="000F2598"/>
    <w:rsid w:val="000F692E"/>
    <w:rsid w:val="0010052B"/>
    <w:rsid w:val="00100B6D"/>
    <w:rsid w:val="00101692"/>
    <w:rsid w:val="0010313A"/>
    <w:rsid w:val="0010741F"/>
    <w:rsid w:val="001156B1"/>
    <w:rsid w:val="00122B41"/>
    <w:rsid w:val="001245B7"/>
    <w:rsid w:val="0012540C"/>
    <w:rsid w:val="0013021E"/>
    <w:rsid w:val="001338F9"/>
    <w:rsid w:val="00135346"/>
    <w:rsid w:val="00135C1B"/>
    <w:rsid w:val="001438BF"/>
    <w:rsid w:val="001450E2"/>
    <w:rsid w:val="0014523C"/>
    <w:rsid w:val="00152EA2"/>
    <w:rsid w:val="00155A91"/>
    <w:rsid w:val="0016064B"/>
    <w:rsid w:val="0016544E"/>
    <w:rsid w:val="00165842"/>
    <w:rsid w:val="001659D1"/>
    <w:rsid w:val="00171959"/>
    <w:rsid w:val="00180D32"/>
    <w:rsid w:val="0018778C"/>
    <w:rsid w:val="001921B5"/>
    <w:rsid w:val="001928ED"/>
    <w:rsid w:val="0019303F"/>
    <w:rsid w:val="00196519"/>
    <w:rsid w:val="00197A05"/>
    <w:rsid w:val="001A09CE"/>
    <w:rsid w:val="001A15E4"/>
    <w:rsid w:val="001A3E99"/>
    <w:rsid w:val="001A5EDC"/>
    <w:rsid w:val="001A5F10"/>
    <w:rsid w:val="001B34BD"/>
    <w:rsid w:val="001B3F8E"/>
    <w:rsid w:val="001C21B2"/>
    <w:rsid w:val="001C2B6B"/>
    <w:rsid w:val="001C6B3C"/>
    <w:rsid w:val="001D1B1F"/>
    <w:rsid w:val="001D27A7"/>
    <w:rsid w:val="001E3770"/>
    <w:rsid w:val="001E606B"/>
    <w:rsid w:val="001F1624"/>
    <w:rsid w:val="001F6A5A"/>
    <w:rsid w:val="00200C6B"/>
    <w:rsid w:val="00203C95"/>
    <w:rsid w:val="00204694"/>
    <w:rsid w:val="002048A3"/>
    <w:rsid w:val="0020525F"/>
    <w:rsid w:val="00214551"/>
    <w:rsid w:val="002154F8"/>
    <w:rsid w:val="00216F48"/>
    <w:rsid w:val="0021718C"/>
    <w:rsid w:val="00220CBA"/>
    <w:rsid w:val="00224DF8"/>
    <w:rsid w:val="00230025"/>
    <w:rsid w:val="002304C5"/>
    <w:rsid w:val="00230F9D"/>
    <w:rsid w:val="00231C5E"/>
    <w:rsid w:val="00232A23"/>
    <w:rsid w:val="00233C4E"/>
    <w:rsid w:val="00235E17"/>
    <w:rsid w:val="00242C45"/>
    <w:rsid w:val="00242C74"/>
    <w:rsid w:val="00246054"/>
    <w:rsid w:val="0024700E"/>
    <w:rsid w:val="00251225"/>
    <w:rsid w:val="0025245D"/>
    <w:rsid w:val="00253563"/>
    <w:rsid w:val="00253A55"/>
    <w:rsid w:val="00255FAF"/>
    <w:rsid w:val="0026073B"/>
    <w:rsid w:val="00260CBB"/>
    <w:rsid w:val="00264669"/>
    <w:rsid w:val="00266EA7"/>
    <w:rsid w:val="00271BA1"/>
    <w:rsid w:val="00273DF0"/>
    <w:rsid w:val="0027750A"/>
    <w:rsid w:val="00280E16"/>
    <w:rsid w:val="00281B28"/>
    <w:rsid w:val="00282A6E"/>
    <w:rsid w:val="002841EB"/>
    <w:rsid w:val="00285AB5"/>
    <w:rsid w:val="00294DE9"/>
    <w:rsid w:val="00295586"/>
    <w:rsid w:val="002A054A"/>
    <w:rsid w:val="002A207F"/>
    <w:rsid w:val="002A483A"/>
    <w:rsid w:val="002B50D6"/>
    <w:rsid w:val="002B7570"/>
    <w:rsid w:val="002B7D51"/>
    <w:rsid w:val="002C74B1"/>
    <w:rsid w:val="002D58E0"/>
    <w:rsid w:val="002D7307"/>
    <w:rsid w:val="002D73C2"/>
    <w:rsid w:val="002E0926"/>
    <w:rsid w:val="002E2187"/>
    <w:rsid w:val="002E68BA"/>
    <w:rsid w:val="002E7AAF"/>
    <w:rsid w:val="002F0D21"/>
    <w:rsid w:val="002F6A89"/>
    <w:rsid w:val="002F7595"/>
    <w:rsid w:val="0030268D"/>
    <w:rsid w:val="00302C46"/>
    <w:rsid w:val="00303AE7"/>
    <w:rsid w:val="0030430E"/>
    <w:rsid w:val="0031321C"/>
    <w:rsid w:val="003157A9"/>
    <w:rsid w:val="00322339"/>
    <w:rsid w:val="00323062"/>
    <w:rsid w:val="00323840"/>
    <w:rsid w:val="00323F12"/>
    <w:rsid w:val="00324D7E"/>
    <w:rsid w:val="00325DDB"/>
    <w:rsid w:val="003315E5"/>
    <w:rsid w:val="00334C20"/>
    <w:rsid w:val="00335FA2"/>
    <w:rsid w:val="00346BF7"/>
    <w:rsid w:val="00347D60"/>
    <w:rsid w:val="00351753"/>
    <w:rsid w:val="00354C2F"/>
    <w:rsid w:val="0035554B"/>
    <w:rsid w:val="00357BBD"/>
    <w:rsid w:val="00362EEC"/>
    <w:rsid w:val="003670EE"/>
    <w:rsid w:val="00370588"/>
    <w:rsid w:val="00373F2A"/>
    <w:rsid w:val="0037623F"/>
    <w:rsid w:val="00381D64"/>
    <w:rsid w:val="00386425"/>
    <w:rsid w:val="003926FA"/>
    <w:rsid w:val="00393A12"/>
    <w:rsid w:val="00393FE8"/>
    <w:rsid w:val="003957CD"/>
    <w:rsid w:val="003A1168"/>
    <w:rsid w:val="003A178C"/>
    <w:rsid w:val="003A1CB7"/>
    <w:rsid w:val="003A2154"/>
    <w:rsid w:val="003A6C84"/>
    <w:rsid w:val="003B7724"/>
    <w:rsid w:val="003C77B7"/>
    <w:rsid w:val="003D0991"/>
    <w:rsid w:val="003D43DA"/>
    <w:rsid w:val="003D7A47"/>
    <w:rsid w:val="003E174A"/>
    <w:rsid w:val="003F0D01"/>
    <w:rsid w:val="004016B4"/>
    <w:rsid w:val="00402E41"/>
    <w:rsid w:val="00407C1E"/>
    <w:rsid w:val="0041102D"/>
    <w:rsid w:val="00411CF8"/>
    <w:rsid w:val="00412607"/>
    <w:rsid w:val="00412625"/>
    <w:rsid w:val="00412B55"/>
    <w:rsid w:val="00412E19"/>
    <w:rsid w:val="004153AE"/>
    <w:rsid w:val="0041617E"/>
    <w:rsid w:val="004228B5"/>
    <w:rsid w:val="004270B5"/>
    <w:rsid w:val="00431BC8"/>
    <w:rsid w:val="00441F3A"/>
    <w:rsid w:val="00445285"/>
    <w:rsid w:val="00446DCB"/>
    <w:rsid w:val="00452AE5"/>
    <w:rsid w:val="00452F24"/>
    <w:rsid w:val="00455A97"/>
    <w:rsid w:val="00462B60"/>
    <w:rsid w:val="00466C70"/>
    <w:rsid w:val="00471AE3"/>
    <w:rsid w:val="00480FC3"/>
    <w:rsid w:val="00481E47"/>
    <w:rsid w:val="0048397C"/>
    <w:rsid w:val="004873E1"/>
    <w:rsid w:val="00490E93"/>
    <w:rsid w:val="00491AA4"/>
    <w:rsid w:val="00495BF5"/>
    <w:rsid w:val="004A38DB"/>
    <w:rsid w:val="004C6814"/>
    <w:rsid w:val="004D2AEF"/>
    <w:rsid w:val="004E0EF6"/>
    <w:rsid w:val="004E6D18"/>
    <w:rsid w:val="004E75DE"/>
    <w:rsid w:val="004F085A"/>
    <w:rsid w:val="004F4581"/>
    <w:rsid w:val="004F563F"/>
    <w:rsid w:val="004F7846"/>
    <w:rsid w:val="005030A0"/>
    <w:rsid w:val="00504F8C"/>
    <w:rsid w:val="00506A3B"/>
    <w:rsid w:val="00512F2A"/>
    <w:rsid w:val="00513618"/>
    <w:rsid w:val="00513A18"/>
    <w:rsid w:val="00517F9E"/>
    <w:rsid w:val="00525EAB"/>
    <w:rsid w:val="00526B1E"/>
    <w:rsid w:val="00527D1E"/>
    <w:rsid w:val="00530BE9"/>
    <w:rsid w:val="00536D13"/>
    <w:rsid w:val="00537E0A"/>
    <w:rsid w:val="00540ABB"/>
    <w:rsid w:val="00546432"/>
    <w:rsid w:val="0055110F"/>
    <w:rsid w:val="005550FF"/>
    <w:rsid w:val="00556CD7"/>
    <w:rsid w:val="005572E6"/>
    <w:rsid w:val="00560873"/>
    <w:rsid w:val="005657A4"/>
    <w:rsid w:val="005729CF"/>
    <w:rsid w:val="00576635"/>
    <w:rsid w:val="0057688C"/>
    <w:rsid w:val="00582A47"/>
    <w:rsid w:val="0059419B"/>
    <w:rsid w:val="0059691B"/>
    <w:rsid w:val="005A38D1"/>
    <w:rsid w:val="005B2ABD"/>
    <w:rsid w:val="005B6469"/>
    <w:rsid w:val="005C48C9"/>
    <w:rsid w:val="005C4C06"/>
    <w:rsid w:val="005C736E"/>
    <w:rsid w:val="005D5AB8"/>
    <w:rsid w:val="005E0E97"/>
    <w:rsid w:val="005E127B"/>
    <w:rsid w:val="005E1741"/>
    <w:rsid w:val="005E36FF"/>
    <w:rsid w:val="005E7E8F"/>
    <w:rsid w:val="005F1C40"/>
    <w:rsid w:val="005F2B0B"/>
    <w:rsid w:val="005F3751"/>
    <w:rsid w:val="005F3A3C"/>
    <w:rsid w:val="005F3B19"/>
    <w:rsid w:val="005F571F"/>
    <w:rsid w:val="00600962"/>
    <w:rsid w:val="0060320E"/>
    <w:rsid w:val="0060513F"/>
    <w:rsid w:val="00611093"/>
    <w:rsid w:val="00612DAB"/>
    <w:rsid w:val="006153FE"/>
    <w:rsid w:val="00617C85"/>
    <w:rsid w:val="00621234"/>
    <w:rsid w:val="00622053"/>
    <w:rsid w:val="0063086A"/>
    <w:rsid w:val="00631590"/>
    <w:rsid w:val="00632685"/>
    <w:rsid w:val="00635585"/>
    <w:rsid w:val="00636BAE"/>
    <w:rsid w:val="00637F46"/>
    <w:rsid w:val="00642870"/>
    <w:rsid w:val="00643128"/>
    <w:rsid w:val="00647F5F"/>
    <w:rsid w:val="0065300B"/>
    <w:rsid w:val="00657C3E"/>
    <w:rsid w:val="006628E9"/>
    <w:rsid w:val="00671834"/>
    <w:rsid w:val="00676267"/>
    <w:rsid w:val="0067641F"/>
    <w:rsid w:val="006812F6"/>
    <w:rsid w:val="00682935"/>
    <w:rsid w:val="00683D60"/>
    <w:rsid w:val="00684CF9"/>
    <w:rsid w:val="00690C13"/>
    <w:rsid w:val="00694071"/>
    <w:rsid w:val="006946BC"/>
    <w:rsid w:val="0069471B"/>
    <w:rsid w:val="006A07E8"/>
    <w:rsid w:val="006A21EB"/>
    <w:rsid w:val="006A5FF5"/>
    <w:rsid w:val="006A726C"/>
    <w:rsid w:val="006C65B3"/>
    <w:rsid w:val="006D2EC5"/>
    <w:rsid w:val="006D31F1"/>
    <w:rsid w:val="006D5D0A"/>
    <w:rsid w:val="006E6F16"/>
    <w:rsid w:val="006F055B"/>
    <w:rsid w:val="006F22E3"/>
    <w:rsid w:val="006F4B0D"/>
    <w:rsid w:val="006F4E9C"/>
    <w:rsid w:val="006F51C1"/>
    <w:rsid w:val="006F77A5"/>
    <w:rsid w:val="007043C8"/>
    <w:rsid w:val="00706F0A"/>
    <w:rsid w:val="00722B07"/>
    <w:rsid w:val="00725F84"/>
    <w:rsid w:val="0072639F"/>
    <w:rsid w:val="00726448"/>
    <w:rsid w:val="00733F84"/>
    <w:rsid w:val="007367D7"/>
    <w:rsid w:val="00736E91"/>
    <w:rsid w:val="0074629F"/>
    <w:rsid w:val="007470F2"/>
    <w:rsid w:val="00750B94"/>
    <w:rsid w:val="00756506"/>
    <w:rsid w:val="0075689B"/>
    <w:rsid w:val="00757B67"/>
    <w:rsid w:val="00757F4E"/>
    <w:rsid w:val="00771FCC"/>
    <w:rsid w:val="00784899"/>
    <w:rsid w:val="00786906"/>
    <w:rsid w:val="00786AD6"/>
    <w:rsid w:val="007912F4"/>
    <w:rsid w:val="00791FEE"/>
    <w:rsid w:val="007A15D0"/>
    <w:rsid w:val="007A4444"/>
    <w:rsid w:val="007C0F9D"/>
    <w:rsid w:val="007C49E9"/>
    <w:rsid w:val="007C6C81"/>
    <w:rsid w:val="007D0510"/>
    <w:rsid w:val="007D1340"/>
    <w:rsid w:val="007D35A5"/>
    <w:rsid w:val="007D47D2"/>
    <w:rsid w:val="007D623F"/>
    <w:rsid w:val="007D67D2"/>
    <w:rsid w:val="007E087F"/>
    <w:rsid w:val="007E38A2"/>
    <w:rsid w:val="007E5C5D"/>
    <w:rsid w:val="007E6EA8"/>
    <w:rsid w:val="007F1CE2"/>
    <w:rsid w:val="007F3941"/>
    <w:rsid w:val="007F430A"/>
    <w:rsid w:val="00802743"/>
    <w:rsid w:val="00804696"/>
    <w:rsid w:val="0080666D"/>
    <w:rsid w:val="00812F0C"/>
    <w:rsid w:val="00832694"/>
    <w:rsid w:val="008339D6"/>
    <w:rsid w:val="00834A9A"/>
    <w:rsid w:val="00835E4A"/>
    <w:rsid w:val="008376C9"/>
    <w:rsid w:val="00837769"/>
    <w:rsid w:val="00842E2A"/>
    <w:rsid w:val="00843D2A"/>
    <w:rsid w:val="00845320"/>
    <w:rsid w:val="00856CA8"/>
    <w:rsid w:val="00867A84"/>
    <w:rsid w:val="00871993"/>
    <w:rsid w:val="00872617"/>
    <w:rsid w:val="008812A4"/>
    <w:rsid w:val="00885CF5"/>
    <w:rsid w:val="00891C7F"/>
    <w:rsid w:val="0089317E"/>
    <w:rsid w:val="00893FAC"/>
    <w:rsid w:val="0089546A"/>
    <w:rsid w:val="008972C3"/>
    <w:rsid w:val="008A0783"/>
    <w:rsid w:val="008A3885"/>
    <w:rsid w:val="008A644E"/>
    <w:rsid w:val="008B3BBB"/>
    <w:rsid w:val="008B4F3B"/>
    <w:rsid w:val="008C2E56"/>
    <w:rsid w:val="008C4272"/>
    <w:rsid w:val="008C6C69"/>
    <w:rsid w:val="008C7FF0"/>
    <w:rsid w:val="008D2D6C"/>
    <w:rsid w:val="008D380D"/>
    <w:rsid w:val="008D3B9B"/>
    <w:rsid w:val="008E132F"/>
    <w:rsid w:val="008E36BB"/>
    <w:rsid w:val="008E6278"/>
    <w:rsid w:val="008F1646"/>
    <w:rsid w:val="008F638A"/>
    <w:rsid w:val="008F6D49"/>
    <w:rsid w:val="00901AD1"/>
    <w:rsid w:val="00901EA3"/>
    <w:rsid w:val="009134E2"/>
    <w:rsid w:val="00914C5D"/>
    <w:rsid w:val="00916A75"/>
    <w:rsid w:val="00923B59"/>
    <w:rsid w:val="00927B6F"/>
    <w:rsid w:val="00931CC1"/>
    <w:rsid w:val="00933BD3"/>
    <w:rsid w:val="00934CCC"/>
    <w:rsid w:val="00940705"/>
    <w:rsid w:val="00942B78"/>
    <w:rsid w:val="0094388D"/>
    <w:rsid w:val="00944B23"/>
    <w:rsid w:val="009452C7"/>
    <w:rsid w:val="00945BD3"/>
    <w:rsid w:val="00947DB3"/>
    <w:rsid w:val="0095089E"/>
    <w:rsid w:val="00951D92"/>
    <w:rsid w:val="009530E2"/>
    <w:rsid w:val="009570D3"/>
    <w:rsid w:val="00962449"/>
    <w:rsid w:val="00962470"/>
    <w:rsid w:val="009744AD"/>
    <w:rsid w:val="00983D3B"/>
    <w:rsid w:val="009856F4"/>
    <w:rsid w:val="009862C4"/>
    <w:rsid w:val="009A456F"/>
    <w:rsid w:val="009A56C9"/>
    <w:rsid w:val="009A76BA"/>
    <w:rsid w:val="009B46E9"/>
    <w:rsid w:val="009B71E3"/>
    <w:rsid w:val="009C00D6"/>
    <w:rsid w:val="009C1C1C"/>
    <w:rsid w:val="009C3FD9"/>
    <w:rsid w:val="009C5DEA"/>
    <w:rsid w:val="009C67E4"/>
    <w:rsid w:val="009C725B"/>
    <w:rsid w:val="009D21B2"/>
    <w:rsid w:val="009D4C73"/>
    <w:rsid w:val="009D5E3A"/>
    <w:rsid w:val="009D5F14"/>
    <w:rsid w:val="009D60DA"/>
    <w:rsid w:val="009D7140"/>
    <w:rsid w:val="009D7DE9"/>
    <w:rsid w:val="00A00D30"/>
    <w:rsid w:val="00A04F69"/>
    <w:rsid w:val="00A06311"/>
    <w:rsid w:val="00A13442"/>
    <w:rsid w:val="00A20EF5"/>
    <w:rsid w:val="00A22035"/>
    <w:rsid w:val="00A25B8D"/>
    <w:rsid w:val="00A25EF6"/>
    <w:rsid w:val="00A329F7"/>
    <w:rsid w:val="00A33AA6"/>
    <w:rsid w:val="00A33AF5"/>
    <w:rsid w:val="00A67795"/>
    <w:rsid w:val="00A67B41"/>
    <w:rsid w:val="00A847EC"/>
    <w:rsid w:val="00A90A2E"/>
    <w:rsid w:val="00A93919"/>
    <w:rsid w:val="00AA1F23"/>
    <w:rsid w:val="00AA4F50"/>
    <w:rsid w:val="00AB2DBC"/>
    <w:rsid w:val="00AB31E7"/>
    <w:rsid w:val="00AB618B"/>
    <w:rsid w:val="00AC3716"/>
    <w:rsid w:val="00AC6CBF"/>
    <w:rsid w:val="00AD03DC"/>
    <w:rsid w:val="00AD2D4E"/>
    <w:rsid w:val="00AD3F48"/>
    <w:rsid w:val="00AD6673"/>
    <w:rsid w:val="00AD6FF5"/>
    <w:rsid w:val="00AE0D3A"/>
    <w:rsid w:val="00AE0F06"/>
    <w:rsid w:val="00AE1B41"/>
    <w:rsid w:val="00AE3064"/>
    <w:rsid w:val="00AE67BD"/>
    <w:rsid w:val="00AF41EF"/>
    <w:rsid w:val="00AF60CF"/>
    <w:rsid w:val="00B03404"/>
    <w:rsid w:val="00B06D7F"/>
    <w:rsid w:val="00B10B32"/>
    <w:rsid w:val="00B118AA"/>
    <w:rsid w:val="00B168B0"/>
    <w:rsid w:val="00B16DFA"/>
    <w:rsid w:val="00B22C46"/>
    <w:rsid w:val="00B25CCB"/>
    <w:rsid w:val="00B26A0B"/>
    <w:rsid w:val="00B32EC7"/>
    <w:rsid w:val="00B32F15"/>
    <w:rsid w:val="00B33951"/>
    <w:rsid w:val="00B40A83"/>
    <w:rsid w:val="00B40AE1"/>
    <w:rsid w:val="00B44E5B"/>
    <w:rsid w:val="00B45054"/>
    <w:rsid w:val="00B521D4"/>
    <w:rsid w:val="00B54363"/>
    <w:rsid w:val="00B57DED"/>
    <w:rsid w:val="00B61B5C"/>
    <w:rsid w:val="00B64A5B"/>
    <w:rsid w:val="00B66C2E"/>
    <w:rsid w:val="00B71577"/>
    <w:rsid w:val="00B75AD1"/>
    <w:rsid w:val="00B771DA"/>
    <w:rsid w:val="00B80939"/>
    <w:rsid w:val="00B83CC3"/>
    <w:rsid w:val="00BA2B73"/>
    <w:rsid w:val="00BB035E"/>
    <w:rsid w:val="00BB08E3"/>
    <w:rsid w:val="00BB47A0"/>
    <w:rsid w:val="00BB6A6C"/>
    <w:rsid w:val="00BB709A"/>
    <w:rsid w:val="00BC4447"/>
    <w:rsid w:val="00BE19AD"/>
    <w:rsid w:val="00BE4D4E"/>
    <w:rsid w:val="00BE5D76"/>
    <w:rsid w:val="00BE7703"/>
    <w:rsid w:val="00BF1B9D"/>
    <w:rsid w:val="00BF3548"/>
    <w:rsid w:val="00BF3C6B"/>
    <w:rsid w:val="00BF58D6"/>
    <w:rsid w:val="00C05AC2"/>
    <w:rsid w:val="00C06FA3"/>
    <w:rsid w:val="00C07DB0"/>
    <w:rsid w:val="00C14046"/>
    <w:rsid w:val="00C2103C"/>
    <w:rsid w:val="00C217FB"/>
    <w:rsid w:val="00C3298A"/>
    <w:rsid w:val="00C3524B"/>
    <w:rsid w:val="00C4010A"/>
    <w:rsid w:val="00C407CC"/>
    <w:rsid w:val="00C43024"/>
    <w:rsid w:val="00C4606B"/>
    <w:rsid w:val="00C47B1A"/>
    <w:rsid w:val="00C47FEF"/>
    <w:rsid w:val="00C51BD1"/>
    <w:rsid w:val="00C615B3"/>
    <w:rsid w:val="00C66A6E"/>
    <w:rsid w:val="00C737E5"/>
    <w:rsid w:val="00C73F83"/>
    <w:rsid w:val="00C769E4"/>
    <w:rsid w:val="00C77E85"/>
    <w:rsid w:val="00C81C1D"/>
    <w:rsid w:val="00C92C0A"/>
    <w:rsid w:val="00C93BA6"/>
    <w:rsid w:val="00CA4CCC"/>
    <w:rsid w:val="00CA4F9B"/>
    <w:rsid w:val="00CA7A85"/>
    <w:rsid w:val="00CB060F"/>
    <w:rsid w:val="00CB0D93"/>
    <w:rsid w:val="00CB21B8"/>
    <w:rsid w:val="00CC588D"/>
    <w:rsid w:val="00CD4D80"/>
    <w:rsid w:val="00CE394F"/>
    <w:rsid w:val="00CE3B2D"/>
    <w:rsid w:val="00CE44D0"/>
    <w:rsid w:val="00CE5831"/>
    <w:rsid w:val="00CE61FF"/>
    <w:rsid w:val="00CE79DD"/>
    <w:rsid w:val="00CE7D96"/>
    <w:rsid w:val="00CF00E3"/>
    <w:rsid w:val="00CF27B6"/>
    <w:rsid w:val="00CF666B"/>
    <w:rsid w:val="00CF6C9F"/>
    <w:rsid w:val="00D01347"/>
    <w:rsid w:val="00D1004E"/>
    <w:rsid w:val="00D10977"/>
    <w:rsid w:val="00D10D7D"/>
    <w:rsid w:val="00D11474"/>
    <w:rsid w:val="00D1261D"/>
    <w:rsid w:val="00D13E3B"/>
    <w:rsid w:val="00D154F1"/>
    <w:rsid w:val="00D25552"/>
    <w:rsid w:val="00D25B3A"/>
    <w:rsid w:val="00D27C0D"/>
    <w:rsid w:val="00D30033"/>
    <w:rsid w:val="00D31873"/>
    <w:rsid w:val="00D41015"/>
    <w:rsid w:val="00D44A9E"/>
    <w:rsid w:val="00D4771E"/>
    <w:rsid w:val="00D47C95"/>
    <w:rsid w:val="00D523CC"/>
    <w:rsid w:val="00D536FF"/>
    <w:rsid w:val="00D551A3"/>
    <w:rsid w:val="00D6202F"/>
    <w:rsid w:val="00D62E68"/>
    <w:rsid w:val="00D64A52"/>
    <w:rsid w:val="00D7215C"/>
    <w:rsid w:val="00D85C97"/>
    <w:rsid w:val="00D87EFE"/>
    <w:rsid w:val="00D95BB1"/>
    <w:rsid w:val="00D96DC9"/>
    <w:rsid w:val="00DA4E04"/>
    <w:rsid w:val="00DB4133"/>
    <w:rsid w:val="00DB7D39"/>
    <w:rsid w:val="00DB7E58"/>
    <w:rsid w:val="00DC0710"/>
    <w:rsid w:val="00DC1845"/>
    <w:rsid w:val="00DC2AFA"/>
    <w:rsid w:val="00DC4D10"/>
    <w:rsid w:val="00DC653E"/>
    <w:rsid w:val="00DD75B5"/>
    <w:rsid w:val="00DE0C1D"/>
    <w:rsid w:val="00DE3D69"/>
    <w:rsid w:val="00DE466F"/>
    <w:rsid w:val="00DE5AB0"/>
    <w:rsid w:val="00DE753C"/>
    <w:rsid w:val="00DE7744"/>
    <w:rsid w:val="00DF0280"/>
    <w:rsid w:val="00DF09DB"/>
    <w:rsid w:val="00DF3BD7"/>
    <w:rsid w:val="00DF56E2"/>
    <w:rsid w:val="00DF6004"/>
    <w:rsid w:val="00E039E4"/>
    <w:rsid w:val="00E164DF"/>
    <w:rsid w:val="00E21E5D"/>
    <w:rsid w:val="00E3099E"/>
    <w:rsid w:val="00E34629"/>
    <w:rsid w:val="00E419CC"/>
    <w:rsid w:val="00E41C80"/>
    <w:rsid w:val="00E4250A"/>
    <w:rsid w:val="00E4721F"/>
    <w:rsid w:val="00E54128"/>
    <w:rsid w:val="00E56251"/>
    <w:rsid w:val="00E57CDB"/>
    <w:rsid w:val="00E74D86"/>
    <w:rsid w:val="00E752F6"/>
    <w:rsid w:val="00E76D0B"/>
    <w:rsid w:val="00E77524"/>
    <w:rsid w:val="00E81488"/>
    <w:rsid w:val="00E85916"/>
    <w:rsid w:val="00E95E07"/>
    <w:rsid w:val="00E974DA"/>
    <w:rsid w:val="00E975A0"/>
    <w:rsid w:val="00EB452A"/>
    <w:rsid w:val="00EB6D6A"/>
    <w:rsid w:val="00EC490D"/>
    <w:rsid w:val="00EC5D66"/>
    <w:rsid w:val="00ED60A0"/>
    <w:rsid w:val="00ED7CBE"/>
    <w:rsid w:val="00EE3E0F"/>
    <w:rsid w:val="00EE606F"/>
    <w:rsid w:val="00EE698E"/>
    <w:rsid w:val="00EF54D6"/>
    <w:rsid w:val="00EF5B2D"/>
    <w:rsid w:val="00F01205"/>
    <w:rsid w:val="00F10870"/>
    <w:rsid w:val="00F108A8"/>
    <w:rsid w:val="00F175BD"/>
    <w:rsid w:val="00F24BB6"/>
    <w:rsid w:val="00F24C46"/>
    <w:rsid w:val="00F30FE5"/>
    <w:rsid w:val="00F337E4"/>
    <w:rsid w:val="00F40BE1"/>
    <w:rsid w:val="00F430ED"/>
    <w:rsid w:val="00F47614"/>
    <w:rsid w:val="00F50AAF"/>
    <w:rsid w:val="00F604D2"/>
    <w:rsid w:val="00F6340B"/>
    <w:rsid w:val="00F708B5"/>
    <w:rsid w:val="00F7185E"/>
    <w:rsid w:val="00F75520"/>
    <w:rsid w:val="00F77F69"/>
    <w:rsid w:val="00F8581D"/>
    <w:rsid w:val="00F85B64"/>
    <w:rsid w:val="00F86314"/>
    <w:rsid w:val="00F91B56"/>
    <w:rsid w:val="00F97417"/>
    <w:rsid w:val="00FB49A9"/>
    <w:rsid w:val="00FB4C87"/>
    <w:rsid w:val="00FB4D6C"/>
    <w:rsid w:val="00FC2FC7"/>
    <w:rsid w:val="00FC3389"/>
    <w:rsid w:val="00FC6DDD"/>
    <w:rsid w:val="00FC7868"/>
    <w:rsid w:val="00FC7942"/>
    <w:rsid w:val="00FE6BF4"/>
    <w:rsid w:val="00FF1B60"/>
    <w:rsid w:val="00FF4194"/>
    <w:rsid w:val="00FF4885"/>
    <w:rsid w:val="00FF4C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A67795"/>
    <w:pPr>
      <w:keepNext/>
      <w:jc w:val="center"/>
      <w:outlineLvl w:val="1"/>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A76BA"/>
    <w:pPr>
      <w:spacing w:before="75" w:after="75"/>
      <w:ind w:firstLine="375"/>
      <w:jc w:val="both"/>
    </w:pPr>
  </w:style>
  <w:style w:type="paragraph" w:customStyle="1" w:styleId="naisnod">
    <w:name w:val="naisnod"/>
    <w:basedOn w:val="Normal"/>
    <w:rsid w:val="009A76BA"/>
    <w:pPr>
      <w:spacing w:before="150" w:after="150"/>
      <w:jc w:val="center"/>
    </w:pPr>
    <w:rPr>
      <w:b/>
      <w:bCs/>
    </w:rPr>
  </w:style>
  <w:style w:type="paragraph" w:customStyle="1" w:styleId="naislab">
    <w:name w:val="naislab"/>
    <w:basedOn w:val="Normal"/>
    <w:rsid w:val="009A76BA"/>
    <w:pPr>
      <w:spacing w:before="75" w:after="75"/>
      <w:jc w:val="right"/>
    </w:pPr>
  </w:style>
  <w:style w:type="paragraph" w:customStyle="1" w:styleId="naiskr">
    <w:name w:val="naiskr"/>
    <w:basedOn w:val="Normal"/>
    <w:rsid w:val="009A76BA"/>
    <w:pPr>
      <w:spacing w:before="75" w:after="75"/>
    </w:pPr>
  </w:style>
  <w:style w:type="paragraph" w:customStyle="1" w:styleId="naisc">
    <w:name w:val="naisc"/>
    <w:basedOn w:val="Normal"/>
    <w:rsid w:val="009A76BA"/>
    <w:pPr>
      <w:spacing w:before="75" w:after="75"/>
      <w:jc w:val="center"/>
    </w:pPr>
  </w:style>
  <w:style w:type="paragraph" w:styleId="Header">
    <w:name w:val="header"/>
    <w:basedOn w:val="Normal"/>
    <w:link w:val="HeaderChar"/>
    <w:rsid w:val="0013021E"/>
    <w:pPr>
      <w:tabs>
        <w:tab w:val="center" w:pos="4153"/>
        <w:tab w:val="right" w:pos="8306"/>
      </w:tabs>
    </w:pPr>
  </w:style>
  <w:style w:type="character" w:customStyle="1" w:styleId="HeaderChar">
    <w:name w:val="Header Char"/>
    <w:link w:val="Header"/>
    <w:semiHidden/>
    <w:locked/>
    <w:rsid w:val="0013021E"/>
    <w:rPr>
      <w:sz w:val="24"/>
      <w:szCs w:val="24"/>
      <w:lang w:val="lv-LV" w:eastAsia="lv-LV" w:bidi="ar-SA"/>
    </w:rPr>
  </w:style>
  <w:style w:type="character" w:styleId="Strong">
    <w:name w:val="Strong"/>
    <w:qFormat/>
    <w:rsid w:val="0013021E"/>
    <w:rPr>
      <w:rFonts w:cs="Times New Roman"/>
      <w:b/>
      <w:bCs/>
    </w:rPr>
  </w:style>
  <w:style w:type="paragraph" w:styleId="BodyText">
    <w:name w:val="Body Text"/>
    <w:basedOn w:val="Normal"/>
    <w:link w:val="BodyTextChar"/>
    <w:rsid w:val="0013021E"/>
    <w:pPr>
      <w:spacing w:after="120"/>
    </w:pPr>
  </w:style>
  <w:style w:type="character" w:customStyle="1" w:styleId="BodyTextChar">
    <w:name w:val="Body Text Char"/>
    <w:link w:val="BodyText"/>
    <w:semiHidden/>
    <w:locked/>
    <w:rsid w:val="0013021E"/>
    <w:rPr>
      <w:sz w:val="24"/>
      <w:szCs w:val="24"/>
      <w:lang w:val="lv-LV" w:eastAsia="lv-LV" w:bidi="ar-SA"/>
    </w:rPr>
  </w:style>
  <w:style w:type="character" w:styleId="Hyperlink">
    <w:name w:val="Hyperlink"/>
    <w:rsid w:val="0013021E"/>
    <w:rPr>
      <w:color w:val="0000FF"/>
      <w:u w:val="single"/>
    </w:rPr>
  </w:style>
  <w:style w:type="character" w:styleId="PageNumber">
    <w:name w:val="page number"/>
    <w:basedOn w:val="DefaultParagraphFont"/>
    <w:rsid w:val="0013021E"/>
  </w:style>
  <w:style w:type="paragraph" w:styleId="BodyTextIndent3">
    <w:name w:val="Body Text Indent 3"/>
    <w:basedOn w:val="Normal"/>
    <w:link w:val="BodyTextIndent3Char"/>
    <w:rsid w:val="0013021E"/>
    <w:pPr>
      <w:spacing w:after="120"/>
      <w:ind w:left="283"/>
    </w:pPr>
    <w:rPr>
      <w:sz w:val="16"/>
      <w:szCs w:val="16"/>
      <w:lang w:val="en-US"/>
    </w:rPr>
  </w:style>
  <w:style w:type="character" w:customStyle="1" w:styleId="BodyTextIndent3Char">
    <w:name w:val="Body Text Indent 3 Char"/>
    <w:link w:val="BodyTextIndent3"/>
    <w:semiHidden/>
    <w:locked/>
    <w:rsid w:val="0013021E"/>
    <w:rPr>
      <w:sz w:val="16"/>
      <w:szCs w:val="16"/>
      <w:lang w:val="en-US" w:eastAsia="lv-LV" w:bidi="ar-SA"/>
    </w:rPr>
  </w:style>
  <w:style w:type="paragraph" w:styleId="BodyTextIndent">
    <w:name w:val="Body Text Indent"/>
    <w:basedOn w:val="Normal"/>
    <w:link w:val="BodyTextIndentChar"/>
    <w:rsid w:val="000E7442"/>
    <w:pPr>
      <w:spacing w:after="120"/>
      <w:ind w:left="283"/>
    </w:pPr>
  </w:style>
  <w:style w:type="character" w:customStyle="1" w:styleId="BodyTextIndentChar">
    <w:name w:val="Body Text Indent Char"/>
    <w:link w:val="BodyTextIndent"/>
    <w:semiHidden/>
    <w:locked/>
    <w:rsid w:val="000E7442"/>
    <w:rPr>
      <w:sz w:val="24"/>
      <w:szCs w:val="24"/>
      <w:lang w:val="lv-LV" w:eastAsia="lv-LV" w:bidi="ar-SA"/>
    </w:rPr>
  </w:style>
  <w:style w:type="paragraph" w:styleId="Footer">
    <w:name w:val="footer"/>
    <w:basedOn w:val="Normal"/>
    <w:link w:val="FooterChar"/>
    <w:uiPriority w:val="99"/>
    <w:rsid w:val="008972C3"/>
    <w:pPr>
      <w:tabs>
        <w:tab w:val="center" w:pos="4153"/>
        <w:tab w:val="right" w:pos="8306"/>
      </w:tabs>
    </w:pPr>
  </w:style>
  <w:style w:type="paragraph" w:customStyle="1" w:styleId="basetext">
    <w:name w:val="base text"/>
    <w:rsid w:val="0000538E"/>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CharChar3">
    <w:name w:val="Char Char3"/>
    <w:semiHidden/>
    <w:locked/>
    <w:rsid w:val="003A1CB7"/>
    <w:rPr>
      <w:sz w:val="24"/>
      <w:szCs w:val="24"/>
      <w:lang w:val="lv-LV" w:eastAsia="lv-LV" w:bidi="ar-SA"/>
    </w:rPr>
  </w:style>
  <w:style w:type="paragraph" w:customStyle="1" w:styleId="naispant">
    <w:name w:val="naispant"/>
    <w:basedOn w:val="Normal"/>
    <w:rsid w:val="00B66C2E"/>
    <w:pPr>
      <w:spacing w:before="285" w:after="71"/>
      <w:ind w:left="356" w:firstLine="356"/>
      <w:jc w:val="both"/>
    </w:pPr>
    <w:rPr>
      <w:b/>
      <w:bCs/>
    </w:rPr>
  </w:style>
  <w:style w:type="paragraph" w:styleId="BalloonText">
    <w:name w:val="Balloon Text"/>
    <w:basedOn w:val="Normal"/>
    <w:semiHidden/>
    <w:rsid w:val="00676267"/>
    <w:rPr>
      <w:rFonts w:ascii="Tahoma" w:hAnsi="Tahoma" w:cs="Tahoma"/>
      <w:sz w:val="16"/>
      <w:szCs w:val="16"/>
    </w:rPr>
  </w:style>
  <w:style w:type="character" w:customStyle="1" w:styleId="FooterChar">
    <w:name w:val="Footer Char"/>
    <w:link w:val="Footer"/>
    <w:uiPriority w:val="99"/>
    <w:rsid w:val="00E85916"/>
    <w:rPr>
      <w:sz w:val="24"/>
      <w:szCs w:val="24"/>
    </w:rPr>
  </w:style>
  <w:style w:type="character" w:styleId="CommentReference">
    <w:name w:val="annotation reference"/>
    <w:rsid w:val="0010741F"/>
    <w:rPr>
      <w:sz w:val="16"/>
      <w:szCs w:val="16"/>
    </w:rPr>
  </w:style>
  <w:style w:type="paragraph" w:styleId="CommentText">
    <w:name w:val="annotation text"/>
    <w:basedOn w:val="Normal"/>
    <w:link w:val="CommentTextChar"/>
    <w:rsid w:val="0010741F"/>
    <w:rPr>
      <w:sz w:val="20"/>
      <w:szCs w:val="20"/>
    </w:rPr>
  </w:style>
  <w:style w:type="character" w:customStyle="1" w:styleId="CommentTextChar">
    <w:name w:val="Comment Text Char"/>
    <w:basedOn w:val="DefaultParagraphFont"/>
    <w:link w:val="CommentText"/>
    <w:rsid w:val="0010741F"/>
  </w:style>
  <w:style w:type="paragraph" w:styleId="CommentSubject">
    <w:name w:val="annotation subject"/>
    <w:basedOn w:val="CommentText"/>
    <w:next w:val="CommentText"/>
    <w:link w:val="CommentSubjectChar"/>
    <w:rsid w:val="0010741F"/>
    <w:rPr>
      <w:b/>
      <w:bCs/>
    </w:rPr>
  </w:style>
  <w:style w:type="character" w:customStyle="1" w:styleId="CommentSubjectChar">
    <w:name w:val="Comment Subject Char"/>
    <w:link w:val="CommentSubject"/>
    <w:rsid w:val="0010741F"/>
    <w:rPr>
      <w:b/>
      <w:bCs/>
    </w:rPr>
  </w:style>
  <w:style w:type="paragraph" w:styleId="ListParagraph">
    <w:name w:val="List Paragraph"/>
    <w:basedOn w:val="Normal"/>
    <w:uiPriority w:val="34"/>
    <w:qFormat/>
    <w:rsid w:val="00927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A67795"/>
    <w:pPr>
      <w:keepNext/>
      <w:jc w:val="center"/>
      <w:outlineLvl w:val="1"/>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A76BA"/>
    <w:pPr>
      <w:spacing w:before="75" w:after="75"/>
      <w:ind w:firstLine="375"/>
      <w:jc w:val="both"/>
    </w:pPr>
  </w:style>
  <w:style w:type="paragraph" w:customStyle="1" w:styleId="naisnod">
    <w:name w:val="naisnod"/>
    <w:basedOn w:val="Normal"/>
    <w:rsid w:val="009A76BA"/>
    <w:pPr>
      <w:spacing w:before="150" w:after="150"/>
      <w:jc w:val="center"/>
    </w:pPr>
    <w:rPr>
      <w:b/>
      <w:bCs/>
    </w:rPr>
  </w:style>
  <w:style w:type="paragraph" w:customStyle="1" w:styleId="naislab">
    <w:name w:val="naislab"/>
    <w:basedOn w:val="Normal"/>
    <w:rsid w:val="009A76BA"/>
    <w:pPr>
      <w:spacing w:before="75" w:after="75"/>
      <w:jc w:val="right"/>
    </w:pPr>
  </w:style>
  <w:style w:type="paragraph" w:customStyle="1" w:styleId="naiskr">
    <w:name w:val="naiskr"/>
    <w:basedOn w:val="Normal"/>
    <w:rsid w:val="009A76BA"/>
    <w:pPr>
      <w:spacing w:before="75" w:after="75"/>
    </w:pPr>
  </w:style>
  <w:style w:type="paragraph" w:customStyle="1" w:styleId="naisc">
    <w:name w:val="naisc"/>
    <w:basedOn w:val="Normal"/>
    <w:rsid w:val="009A76BA"/>
    <w:pPr>
      <w:spacing w:before="75" w:after="75"/>
      <w:jc w:val="center"/>
    </w:pPr>
  </w:style>
  <w:style w:type="paragraph" w:styleId="Header">
    <w:name w:val="header"/>
    <w:basedOn w:val="Normal"/>
    <w:link w:val="HeaderChar"/>
    <w:rsid w:val="0013021E"/>
    <w:pPr>
      <w:tabs>
        <w:tab w:val="center" w:pos="4153"/>
        <w:tab w:val="right" w:pos="8306"/>
      </w:tabs>
    </w:pPr>
  </w:style>
  <w:style w:type="character" w:customStyle="1" w:styleId="HeaderChar">
    <w:name w:val="Header Char"/>
    <w:link w:val="Header"/>
    <w:semiHidden/>
    <w:locked/>
    <w:rsid w:val="0013021E"/>
    <w:rPr>
      <w:sz w:val="24"/>
      <w:szCs w:val="24"/>
      <w:lang w:val="lv-LV" w:eastAsia="lv-LV" w:bidi="ar-SA"/>
    </w:rPr>
  </w:style>
  <w:style w:type="character" w:styleId="Strong">
    <w:name w:val="Strong"/>
    <w:qFormat/>
    <w:rsid w:val="0013021E"/>
    <w:rPr>
      <w:rFonts w:cs="Times New Roman"/>
      <w:b/>
      <w:bCs/>
    </w:rPr>
  </w:style>
  <w:style w:type="paragraph" w:styleId="BodyText">
    <w:name w:val="Body Text"/>
    <w:basedOn w:val="Normal"/>
    <w:link w:val="BodyTextChar"/>
    <w:rsid w:val="0013021E"/>
    <w:pPr>
      <w:spacing w:after="120"/>
    </w:pPr>
  </w:style>
  <w:style w:type="character" w:customStyle="1" w:styleId="BodyTextChar">
    <w:name w:val="Body Text Char"/>
    <w:link w:val="BodyText"/>
    <w:semiHidden/>
    <w:locked/>
    <w:rsid w:val="0013021E"/>
    <w:rPr>
      <w:sz w:val="24"/>
      <w:szCs w:val="24"/>
      <w:lang w:val="lv-LV" w:eastAsia="lv-LV" w:bidi="ar-SA"/>
    </w:rPr>
  </w:style>
  <w:style w:type="character" w:styleId="Hyperlink">
    <w:name w:val="Hyperlink"/>
    <w:rsid w:val="0013021E"/>
    <w:rPr>
      <w:color w:val="0000FF"/>
      <w:u w:val="single"/>
    </w:rPr>
  </w:style>
  <w:style w:type="character" w:styleId="PageNumber">
    <w:name w:val="page number"/>
    <w:basedOn w:val="DefaultParagraphFont"/>
    <w:rsid w:val="0013021E"/>
  </w:style>
  <w:style w:type="paragraph" w:styleId="BodyTextIndent3">
    <w:name w:val="Body Text Indent 3"/>
    <w:basedOn w:val="Normal"/>
    <w:link w:val="BodyTextIndent3Char"/>
    <w:rsid w:val="0013021E"/>
    <w:pPr>
      <w:spacing w:after="120"/>
      <w:ind w:left="283"/>
    </w:pPr>
    <w:rPr>
      <w:sz w:val="16"/>
      <w:szCs w:val="16"/>
      <w:lang w:val="en-US"/>
    </w:rPr>
  </w:style>
  <w:style w:type="character" w:customStyle="1" w:styleId="BodyTextIndent3Char">
    <w:name w:val="Body Text Indent 3 Char"/>
    <w:link w:val="BodyTextIndent3"/>
    <w:semiHidden/>
    <w:locked/>
    <w:rsid w:val="0013021E"/>
    <w:rPr>
      <w:sz w:val="16"/>
      <w:szCs w:val="16"/>
      <w:lang w:val="en-US" w:eastAsia="lv-LV" w:bidi="ar-SA"/>
    </w:rPr>
  </w:style>
  <w:style w:type="paragraph" w:styleId="BodyTextIndent">
    <w:name w:val="Body Text Indent"/>
    <w:basedOn w:val="Normal"/>
    <w:link w:val="BodyTextIndentChar"/>
    <w:rsid w:val="000E7442"/>
    <w:pPr>
      <w:spacing w:after="120"/>
      <w:ind w:left="283"/>
    </w:pPr>
  </w:style>
  <w:style w:type="character" w:customStyle="1" w:styleId="BodyTextIndentChar">
    <w:name w:val="Body Text Indent Char"/>
    <w:link w:val="BodyTextIndent"/>
    <w:semiHidden/>
    <w:locked/>
    <w:rsid w:val="000E7442"/>
    <w:rPr>
      <w:sz w:val="24"/>
      <w:szCs w:val="24"/>
      <w:lang w:val="lv-LV" w:eastAsia="lv-LV" w:bidi="ar-SA"/>
    </w:rPr>
  </w:style>
  <w:style w:type="paragraph" w:styleId="Footer">
    <w:name w:val="footer"/>
    <w:basedOn w:val="Normal"/>
    <w:link w:val="FooterChar"/>
    <w:uiPriority w:val="99"/>
    <w:rsid w:val="008972C3"/>
    <w:pPr>
      <w:tabs>
        <w:tab w:val="center" w:pos="4153"/>
        <w:tab w:val="right" w:pos="8306"/>
      </w:tabs>
    </w:pPr>
  </w:style>
  <w:style w:type="paragraph" w:customStyle="1" w:styleId="basetext">
    <w:name w:val="base text"/>
    <w:rsid w:val="0000538E"/>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CharChar3">
    <w:name w:val="Char Char3"/>
    <w:semiHidden/>
    <w:locked/>
    <w:rsid w:val="003A1CB7"/>
    <w:rPr>
      <w:sz w:val="24"/>
      <w:szCs w:val="24"/>
      <w:lang w:val="lv-LV" w:eastAsia="lv-LV" w:bidi="ar-SA"/>
    </w:rPr>
  </w:style>
  <w:style w:type="paragraph" w:customStyle="1" w:styleId="naispant">
    <w:name w:val="naispant"/>
    <w:basedOn w:val="Normal"/>
    <w:rsid w:val="00B66C2E"/>
    <w:pPr>
      <w:spacing w:before="285" w:after="71"/>
      <w:ind w:left="356" w:firstLine="356"/>
      <w:jc w:val="both"/>
    </w:pPr>
    <w:rPr>
      <w:b/>
      <w:bCs/>
    </w:rPr>
  </w:style>
  <w:style w:type="paragraph" w:styleId="BalloonText">
    <w:name w:val="Balloon Text"/>
    <w:basedOn w:val="Normal"/>
    <w:semiHidden/>
    <w:rsid w:val="00676267"/>
    <w:rPr>
      <w:rFonts w:ascii="Tahoma" w:hAnsi="Tahoma" w:cs="Tahoma"/>
      <w:sz w:val="16"/>
      <w:szCs w:val="16"/>
    </w:rPr>
  </w:style>
  <w:style w:type="character" w:customStyle="1" w:styleId="FooterChar">
    <w:name w:val="Footer Char"/>
    <w:link w:val="Footer"/>
    <w:uiPriority w:val="99"/>
    <w:rsid w:val="00E85916"/>
    <w:rPr>
      <w:sz w:val="24"/>
      <w:szCs w:val="24"/>
    </w:rPr>
  </w:style>
  <w:style w:type="character" w:styleId="CommentReference">
    <w:name w:val="annotation reference"/>
    <w:rsid w:val="0010741F"/>
    <w:rPr>
      <w:sz w:val="16"/>
      <w:szCs w:val="16"/>
    </w:rPr>
  </w:style>
  <w:style w:type="paragraph" w:styleId="CommentText">
    <w:name w:val="annotation text"/>
    <w:basedOn w:val="Normal"/>
    <w:link w:val="CommentTextChar"/>
    <w:rsid w:val="0010741F"/>
    <w:rPr>
      <w:sz w:val="20"/>
      <w:szCs w:val="20"/>
    </w:rPr>
  </w:style>
  <w:style w:type="character" w:customStyle="1" w:styleId="CommentTextChar">
    <w:name w:val="Comment Text Char"/>
    <w:basedOn w:val="DefaultParagraphFont"/>
    <w:link w:val="CommentText"/>
    <w:rsid w:val="0010741F"/>
  </w:style>
  <w:style w:type="paragraph" w:styleId="CommentSubject">
    <w:name w:val="annotation subject"/>
    <w:basedOn w:val="CommentText"/>
    <w:next w:val="CommentText"/>
    <w:link w:val="CommentSubjectChar"/>
    <w:rsid w:val="0010741F"/>
    <w:rPr>
      <w:b/>
      <w:bCs/>
    </w:rPr>
  </w:style>
  <w:style w:type="character" w:customStyle="1" w:styleId="CommentSubjectChar">
    <w:name w:val="Comment Subject Char"/>
    <w:link w:val="CommentSubject"/>
    <w:rsid w:val="0010741F"/>
    <w:rPr>
      <w:b/>
      <w:bCs/>
    </w:rPr>
  </w:style>
  <w:style w:type="paragraph" w:styleId="ListParagraph">
    <w:name w:val="List Paragraph"/>
    <w:basedOn w:val="Normal"/>
    <w:uiPriority w:val="34"/>
    <w:qFormat/>
    <w:rsid w:val="00927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21919">
      <w:bodyDiv w:val="1"/>
      <w:marLeft w:val="0"/>
      <w:marRight w:val="0"/>
      <w:marTop w:val="0"/>
      <w:marBottom w:val="0"/>
      <w:divBdr>
        <w:top w:val="none" w:sz="0" w:space="0" w:color="auto"/>
        <w:left w:val="none" w:sz="0" w:space="0" w:color="auto"/>
        <w:bottom w:val="none" w:sz="0" w:space="0" w:color="auto"/>
        <w:right w:val="none" w:sz="0" w:space="0" w:color="auto"/>
      </w:divBdr>
    </w:div>
    <w:div w:id="538011574">
      <w:bodyDiv w:val="1"/>
      <w:marLeft w:val="0"/>
      <w:marRight w:val="0"/>
      <w:marTop w:val="0"/>
      <w:marBottom w:val="0"/>
      <w:divBdr>
        <w:top w:val="none" w:sz="0" w:space="0" w:color="auto"/>
        <w:left w:val="none" w:sz="0" w:space="0" w:color="auto"/>
        <w:bottom w:val="none" w:sz="0" w:space="0" w:color="auto"/>
        <w:right w:val="none" w:sz="0" w:space="0" w:color="auto"/>
      </w:divBdr>
      <w:divsChild>
        <w:div w:id="186063706">
          <w:marLeft w:val="0"/>
          <w:marRight w:val="0"/>
          <w:marTop w:val="0"/>
          <w:marBottom w:val="0"/>
          <w:divBdr>
            <w:top w:val="none" w:sz="0" w:space="0" w:color="auto"/>
            <w:left w:val="none" w:sz="0" w:space="0" w:color="auto"/>
            <w:bottom w:val="none" w:sz="0" w:space="0" w:color="auto"/>
            <w:right w:val="none" w:sz="0" w:space="0" w:color="auto"/>
          </w:divBdr>
        </w:div>
        <w:div w:id="188302874">
          <w:marLeft w:val="0"/>
          <w:marRight w:val="0"/>
          <w:marTop w:val="0"/>
          <w:marBottom w:val="0"/>
          <w:divBdr>
            <w:top w:val="none" w:sz="0" w:space="0" w:color="auto"/>
            <w:left w:val="none" w:sz="0" w:space="0" w:color="auto"/>
            <w:bottom w:val="none" w:sz="0" w:space="0" w:color="auto"/>
            <w:right w:val="none" w:sz="0" w:space="0" w:color="auto"/>
          </w:divBdr>
        </w:div>
        <w:div w:id="247353423">
          <w:marLeft w:val="0"/>
          <w:marRight w:val="0"/>
          <w:marTop w:val="0"/>
          <w:marBottom w:val="0"/>
          <w:divBdr>
            <w:top w:val="none" w:sz="0" w:space="0" w:color="auto"/>
            <w:left w:val="none" w:sz="0" w:space="0" w:color="auto"/>
            <w:bottom w:val="none" w:sz="0" w:space="0" w:color="auto"/>
            <w:right w:val="none" w:sz="0" w:space="0" w:color="auto"/>
          </w:divBdr>
        </w:div>
        <w:div w:id="428938713">
          <w:marLeft w:val="0"/>
          <w:marRight w:val="0"/>
          <w:marTop w:val="0"/>
          <w:marBottom w:val="0"/>
          <w:divBdr>
            <w:top w:val="none" w:sz="0" w:space="0" w:color="auto"/>
            <w:left w:val="none" w:sz="0" w:space="0" w:color="auto"/>
            <w:bottom w:val="none" w:sz="0" w:space="0" w:color="auto"/>
            <w:right w:val="none" w:sz="0" w:space="0" w:color="auto"/>
          </w:divBdr>
        </w:div>
        <w:div w:id="497232807">
          <w:marLeft w:val="0"/>
          <w:marRight w:val="0"/>
          <w:marTop w:val="0"/>
          <w:marBottom w:val="0"/>
          <w:divBdr>
            <w:top w:val="none" w:sz="0" w:space="0" w:color="auto"/>
            <w:left w:val="none" w:sz="0" w:space="0" w:color="auto"/>
            <w:bottom w:val="none" w:sz="0" w:space="0" w:color="auto"/>
            <w:right w:val="none" w:sz="0" w:space="0" w:color="auto"/>
          </w:divBdr>
        </w:div>
        <w:div w:id="606078924">
          <w:marLeft w:val="0"/>
          <w:marRight w:val="0"/>
          <w:marTop w:val="0"/>
          <w:marBottom w:val="0"/>
          <w:divBdr>
            <w:top w:val="none" w:sz="0" w:space="0" w:color="auto"/>
            <w:left w:val="none" w:sz="0" w:space="0" w:color="auto"/>
            <w:bottom w:val="none" w:sz="0" w:space="0" w:color="auto"/>
            <w:right w:val="none" w:sz="0" w:space="0" w:color="auto"/>
          </w:divBdr>
        </w:div>
        <w:div w:id="1107458986">
          <w:marLeft w:val="0"/>
          <w:marRight w:val="0"/>
          <w:marTop w:val="0"/>
          <w:marBottom w:val="0"/>
          <w:divBdr>
            <w:top w:val="none" w:sz="0" w:space="0" w:color="auto"/>
            <w:left w:val="none" w:sz="0" w:space="0" w:color="auto"/>
            <w:bottom w:val="none" w:sz="0" w:space="0" w:color="auto"/>
            <w:right w:val="none" w:sz="0" w:space="0" w:color="auto"/>
          </w:divBdr>
        </w:div>
        <w:div w:id="1123689805">
          <w:marLeft w:val="0"/>
          <w:marRight w:val="0"/>
          <w:marTop w:val="0"/>
          <w:marBottom w:val="0"/>
          <w:divBdr>
            <w:top w:val="none" w:sz="0" w:space="0" w:color="auto"/>
            <w:left w:val="none" w:sz="0" w:space="0" w:color="auto"/>
            <w:bottom w:val="none" w:sz="0" w:space="0" w:color="auto"/>
            <w:right w:val="none" w:sz="0" w:space="0" w:color="auto"/>
          </w:divBdr>
        </w:div>
        <w:div w:id="1141579681">
          <w:marLeft w:val="0"/>
          <w:marRight w:val="0"/>
          <w:marTop w:val="0"/>
          <w:marBottom w:val="0"/>
          <w:divBdr>
            <w:top w:val="none" w:sz="0" w:space="0" w:color="auto"/>
            <w:left w:val="none" w:sz="0" w:space="0" w:color="auto"/>
            <w:bottom w:val="none" w:sz="0" w:space="0" w:color="auto"/>
            <w:right w:val="none" w:sz="0" w:space="0" w:color="auto"/>
          </w:divBdr>
        </w:div>
        <w:div w:id="1692025775">
          <w:marLeft w:val="0"/>
          <w:marRight w:val="0"/>
          <w:marTop w:val="0"/>
          <w:marBottom w:val="0"/>
          <w:divBdr>
            <w:top w:val="none" w:sz="0" w:space="0" w:color="auto"/>
            <w:left w:val="none" w:sz="0" w:space="0" w:color="auto"/>
            <w:bottom w:val="none" w:sz="0" w:space="0" w:color="auto"/>
            <w:right w:val="none" w:sz="0" w:space="0" w:color="auto"/>
          </w:divBdr>
        </w:div>
        <w:div w:id="1713338762">
          <w:marLeft w:val="0"/>
          <w:marRight w:val="0"/>
          <w:marTop w:val="0"/>
          <w:marBottom w:val="0"/>
          <w:divBdr>
            <w:top w:val="none" w:sz="0" w:space="0" w:color="auto"/>
            <w:left w:val="none" w:sz="0" w:space="0" w:color="auto"/>
            <w:bottom w:val="none" w:sz="0" w:space="0" w:color="auto"/>
            <w:right w:val="none" w:sz="0" w:space="0" w:color="auto"/>
          </w:divBdr>
        </w:div>
        <w:div w:id="1771781301">
          <w:marLeft w:val="0"/>
          <w:marRight w:val="0"/>
          <w:marTop w:val="0"/>
          <w:marBottom w:val="0"/>
          <w:divBdr>
            <w:top w:val="none" w:sz="0" w:space="0" w:color="auto"/>
            <w:left w:val="none" w:sz="0" w:space="0" w:color="auto"/>
            <w:bottom w:val="none" w:sz="0" w:space="0" w:color="auto"/>
            <w:right w:val="none" w:sz="0" w:space="0" w:color="auto"/>
          </w:divBdr>
        </w:div>
        <w:div w:id="1819377066">
          <w:marLeft w:val="0"/>
          <w:marRight w:val="0"/>
          <w:marTop w:val="0"/>
          <w:marBottom w:val="0"/>
          <w:divBdr>
            <w:top w:val="none" w:sz="0" w:space="0" w:color="auto"/>
            <w:left w:val="none" w:sz="0" w:space="0" w:color="auto"/>
            <w:bottom w:val="none" w:sz="0" w:space="0" w:color="auto"/>
            <w:right w:val="none" w:sz="0" w:space="0" w:color="auto"/>
          </w:divBdr>
        </w:div>
        <w:div w:id="1927642942">
          <w:marLeft w:val="0"/>
          <w:marRight w:val="0"/>
          <w:marTop w:val="0"/>
          <w:marBottom w:val="0"/>
          <w:divBdr>
            <w:top w:val="none" w:sz="0" w:space="0" w:color="auto"/>
            <w:left w:val="none" w:sz="0" w:space="0" w:color="auto"/>
            <w:bottom w:val="none" w:sz="0" w:space="0" w:color="auto"/>
            <w:right w:val="none" w:sz="0" w:space="0" w:color="auto"/>
          </w:divBdr>
        </w:div>
        <w:div w:id="2102217363">
          <w:marLeft w:val="0"/>
          <w:marRight w:val="0"/>
          <w:marTop w:val="0"/>
          <w:marBottom w:val="0"/>
          <w:divBdr>
            <w:top w:val="none" w:sz="0" w:space="0" w:color="auto"/>
            <w:left w:val="none" w:sz="0" w:space="0" w:color="auto"/>
            <w:bottom w:val="none" w:sz="0" w:space="0" w:color="auto"/>
            <w:right w:val="none" w:sz="0" w:space="0" w:color="auto"/>
          </w:divBdr>
        </w:div>
      </w:divsChild>
    </w:div>
    <w:div w:id="630869264">
      <w:bodyDiv w:val="1"/>
      <w:marLeft w:val="0"/>
      <w:marRight w:val="0"/>
      <w:marTop w:val="0"/>
      <w:marBottom w:val="0"/>
      <w:divBdr>
        <w:top w:val="none" w:sz="0" w:space="0" w:color="auto"/>
        <w:left w:val="none" w:sz="0" w:space="0" w:color="auto"/>
        <w:bottom w:val="none" w:sz="0" w:space="0" w:color="auto"/>
        <w:right w:val="none" w:sz="0" w:space="0" w:color="auto"/>
      </w:divBdr>
    </w:div>
    <w:div w:id="682782120">
      <w:bodyDiv w:val="1"/>
      <w:marLeft w:val="0"/>
      <w:marRight w:val="0"/>
      <w:marTop w:val="0"/>
      <w:marBottom w:val="0"/>
      <w:divBdr>
        <w:top w:val="none" w:sz="0" w:space="0" w:color="auto"/>
        <w:left w:val="none" w:sz="0" w:space="0" w:color="auto"/>
        <w:bottom w:val="none" w:sz="0" w:space="0" w:color="auto"/>
        <w:right w:val="none" w:sz="0" w:space="0" w:color="auto"/>
      </w:divBdr>
    </w:div>
    <w:div w:id="693270644">
      <w:bodyDiv w:val="1"/>
      <w:marLeft w:val="0"/>
      <w:marRight w:val="0"/>
      <w:marTop w:val="0"/>
      <w:marBottom w:val="0"/>
      <w:divBdr>
        <w:top w:val="none" w:sz="0" w:space="0" w:color="auto"/>
        <w:left w:val="none" w:sz="0" w:space="0" w:color="auto"/>
        <w:bottom w:val="none" w:sz="0" w:space="0" w:color="auto"/>
        <w:right w:val="none" w:sz="0" w:space="0" w:color="auto"/>
      </w:divBdr>
    </w:div>
    <w:div w:id="722559778">
      <w:bodyDiv w:val="1"/>
      <w:marLeft w:val="0"/>
      <w:marRight w:val="0"/>
      <w:marTop w:val="0"/>
      <w:marBottom w:val="0"/>
      <w:divBdr>
        <w:top w:val="none" w:sz="0" w:space="0" w:color="auto"/>
        <w:left w:val="none" w:sz="0" w:space="0" w:color="auto"/>
        <w:bottom w:val="none" w:sz="0" w:space="0" w:color="auto"/>
        <w:right w:val="none" w:sz="0" w:space="0" w:color="auto"/>
      </w:divBdr>
    </w:div>
    <w:div w:id="781924040">
      <w:bodyDiv w:val="1"/>
      <w:marLeft w:val="0"/>
      <w:marRight w:val="0"/>
      <w:marTop w:val="0"/>
      <w:marBottom w:val="0"/>
      <w:divBdr>
        <w:top w:val="none" w:sz="0" w:space="0" w:color="auto"/>
        <w:left w:val="none" w:sz="0" w:space="0" w:color="auto"/>
        <w:bottom w:val="none" w:sz="0" w:space="0" w:color="auto"/>
        <w:right w:val="none" w:sz="0" w:space="0" w:color="auto"/>
      </w:divBdr>
    </w:div>
    <w:div w:id="801004441">
      <w:bodyDiv w:val="1"/>
      <w:marLeft w:val="0"/>
      <w:marRight w:val="0"/>
      <w:marTop w:val="0"/>
      <w:marBottom w:val="0"/>
      <w:divBdr>
        <w:top w:val="none" w:sz="0" w:space="0" w:color="auto"/>
        <w:left w:val="none" w:sz="0" w:space="0" w:color="auto"/>
        <w:bottom w:val="none" w:sz="0" w:space="0" w:color="auto"/>
        <w:right w:val="none" w:sz="0" w:space="0" w:color="auto"/>
      </w:divBdr>
    </w:div>
    <w:div w:id="1255094808">
      <w:bodyDiv w:val="1"/>
      <w:marLeft w:val="0"/>
      <w:marRight w:val="0"/>
      <w:marTop w:val="0"/>
      <w:marBottom w:val="0"/>
      <w:divBdr>
        <w:top w:val="none" w:sz="0" w:space="0" w:color="auto"/>
        <w:left w:val="none" w:sz="0" w:space="0" w:color="auto"/>
        <w:bottom w:val="none" w:sz="0" w:space="0" w:color="auto"/>
        <w:right w:val="none" w:sz="0" w:space="0" w:color="auto"/>
      </w:divBdr>
    </w:div>
    <w:div w:id="1394500901">
      <w:bodyDiv w:val="1"/>
      <w:marLeft w:val="0"/>
      <w:marRight w:val="0"/>
      <w:marTop w:val="0"/>
      <w:marBottom w:val="0"/>
      <w:divBdr>
        <w:top w:val="none" w:sz="0" w:space="0" w:color="auto"/>
        <w:left w:val="none" w:sz="0" w:space="0" w:color="auto"/>
        <w:bottom w:val="none" w:sz="0" w:space="0" w:color="auto"/>
        <w:right w:val="none" w:sz="0" w:space="0" w:color="auto"/>
      </w:divBdr>
    </w:div>
    <w:div w:id="1661348614">
      <w:bodyDiv w:val="1"/>
      <w:marLeft w:val="0"/>
      <w:marRight w:val="0"/>
      <w:marTop w:val="0"/>
      <w:marBottom w:val="0"/>
      <w:divBdr>
        <w:top w:val="none" w:sz="0" w:space="0" w:color="auto"/>
        <w:left w:val="none" w:sz="0" w:space="0" w:color="auto"/>
        <w:bottom w:val="none" w:sz="0" w:space="0" w:color="auto"/>
        <w:right w:val="none" w:sz="0" w:space="0" w:color="auto"/>
      </w:divBdr>
    </w:div>
    <w:div w:id="2097705585">
      <w:bodyDiv w:val="1"/>
      <w:marLeft w:val="0"/>
      <w:marRight w:val="0"/>
      <w:marTop w:val="0"/>
      <w:marBottom w:val="0"/>
      <w:divBdr>
        <w:top w:val="none" w:sz="0" w:space="0" w:color="auto"/>
        <w:left w:val="none" w:sz="0" w:space="0" w:color="auto"/>
        <w:bottom w:val="none" w:sz="0" w:space="0" w:color="auto"/>
        <w:right w:val="none" w:sz="0" w:space="0" w:color="auto"/>
      </w:divBdr>
    </w:div>
    <w:div w:id="21092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806</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Tiesību akta projekta sākotnējās ietekmes novērtējuma ziņojums (anotācija)</vt:lpstr>
    </vt:vector>
  </TitlesOfParts>
  <Company>LR Vides ministrija</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(anotācija)</dc:title>
  <dc:creator>Dace Šatrovska</dc:creator>
  <dc:description>dace.satrovska@vidm.gov.lv, 67026521</dc:description>
  <cp:lastModifiedBy>Jevgēnijs Rjaščenko</cp:lastModifiedBy>
  <cp:revision>13</cp:revision>
  <cp:lastPrinted>2016-04-20T07:31:00Z</cp:lastPrinted>
  <dcterms:created xsi:type="dcterms:W3CDTF">2016-04-12T11:05:00Z</dcterms:created>
  <dcterms:modified xsi:type="dcterms:W3CDTF">2016-04-20T07:31:00Z</dcterms:modified>
</cp:coreProperties>
</file>