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94" w:rsidRDefault="00CC7870" w:rsidP="00B6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27">
        <w:rPr>
          <w:rFonts w:ascii="Times New Roman" w:hAnsi="Times New Roman" w:cs="Times New Roman"/>
          <w:b/>
          <w:sz w:val="28"/>
          <w:szCs w:val="28"/>
        </w:rPr>
        <w:t xml:space="preserve">Ministru kabineta rīkojuma projekta </w:t>
      </w:r>
    </w:p>
    <w:p w:rsidR="00CC7870" w:rsidRDefault="0016277F" w:rsidP="00B6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27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„Par </w:t>
      </w:r>
      <w:r w:rsidR="00C36B9C" w:rsidRPr="00391427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piešķirtā </w:t>
      </w:r>
      <w:r w:rsidRPr="00391427">
        <w:rPr>
          <w:rFonts w:ascii="Times New Roman" w:eastAsia="Arial" w:hAnsi="Times New Roman" w:cs="Times New Roman"/>
          <w:b/>
          <w:kern w:val="1"/>
          <w:sz w:val="28"/>
          <w:szCs w:val="28"/>
        </w:rPr>
        <w:t>finansējuma „Rīgas konference</w:t>
      </w:r>
      <w:r w:rsidR="003D0987">
        <w:rPr>
          <w:rFonts w:ascii="Times New Roman" w:eastAsia="Arial" w:hAnsi="Times New Roman" w:cs="Times New Roman"/>
          <w:b/>
          <w:kern w:val="1"/>
          <w:sz w:val="28"/>
          <w:szCs w:val="28"/>
        </w:rPr>
        <w:t>s un citu pasākumu organizēšanai</w:t>
      </w:r>
      <w:r w:rsidRPr="00391427">
        <w:rPr>
          <w:rFonts w:ascii="Times New Roman" w:eastAsia="Arial" w:hAnsi="Times New Roman" w:cs="Times New Roman"/>
          <w:b/>
          <w:kern w:val="1"/>
          <w:sz w:val="28"/>
          <w:szCs w:val="28"/>
        </w:rPr>
        <w:t>” izmantošanu”</w:t>
      </w:r>
      <w:r w:rsidR="00423DC9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</w:t>
      </w:r>
      <w:r w:rsidR="00CC7870" w:rsidRPr="00391427">
        <w:rPr>
          <w:rFonts w:ascii="Times New Roman" w:hAnsi="Times New Roman" w:cs="Times New Roman"/>
          <w:b/>
          <w:sz w:val="28"/>
          <w:szCs w:val="28"/>
        </w:rPr>
        <w:t>sākotnējās ietekmes novērtējuma ziņojums (anotācija)</w:t>
      </w:r>
    </w:p>
    <w:p w:rsidR="001813AA" w:rsidRPr="002640FD" w:rsidRDefault="001813AA" w:rsidP="001813A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tbl>
      <w:tblPr>
        <w:tblW w:w="496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"/>
        <w:gridCol w:w="2518"/>
        <w:gridCol w:w="6135"/>
      </w:tblGrid>
      <w:tr w:rsidR="002674D5" w:rsidRPr="002640FD" w:rsidTr="003778BF">
        <w:trPr>
          <w:trHeight w:val="40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674D5" w:rsidRPr="002640FD" w:rsidTr="003778BF">
        <w:trPr>
          <w:trHeight w:val="120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D44C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D44C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31A" w:rsidRPr="005F3865" w:rsidRDefault="00C36B9C" w:rsidP="003907F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Likums „Par valsts budžetu 201</w:t>
            </w:r>
            <w:r w:rsidR="003907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9A38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gadam” un Ministru kabineta 2003.</w:t>
            </w:r>
            <w:r w:rsidR="009A38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29.</w:t>
            </w:r>
            <w:r w:rsidR="009A38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aprīļa noteikumu Nr.</w:t>
            </w:r>
            <w:r w:rsidR="009A38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 „Ārlietu ministrijas nolikums” 6.1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</w:t>
            </w:r>
            <w:r w:rsidR="009A38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apakšpunkts, kas nosaka Ārlietu ministrijas uzdevumu informēt sabiedrību par nozares politiku, veicināt sociālo dialogu un iesaistīt sabiedrības pārstāvjus valsts pārvaldē.</w:t>
            </w:r>
          </w:p>
        </w:tc>
      </w:tr>
      <w:tr w:rsidR="002674D5" w:rsidRPr="002640FD" w:rsidTr="003778BF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D44C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D44C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7FB" w:rsidRDefault="00D7262E" w:rsidP="00652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907F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gad</w:t>
            </w:r>
            <w:r w:rsidR="00204026">
              <w:rPr>
                <w:rFonts w:ascii="Times New Roman" w:hAnsi="Times New Roman" w:cs="Times New Roman"/>
                <w:bCs/>
                <w:sz w:val="24"/>
                <w:szCs w:val="24"/>
              </w:rPr>
              <w:t>a 28.-</w:t>
            </w:r>
            <w:r w:rsidR="0039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 oktobrī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Latvij</w:t>
            </w:r>
            <w:r w:rsidR="0039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ā plānota </w:t>
            </w:r>
            <w:r w:rsidR="00FC4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tradicionālā </w:t>
            </w:r>
            <w:r w:rsidR="003907FB">
              <w:rPr>
                <w:rFonts w:ascii="Times New Roman" w:hAnsi="Times New Roman" w:cs="Times New Roman"/>
                <w:bCs/>
                <w:sz w:val="24"/>
                <w:szCs w:val="24"/>
              </w:rPr>
              <w:t>ikgadējā “Rīgas konference”. Paredzams, ka konference notiks Latvijas Nacionālās bibliotēkas telpās.</w:t>
            </w:r>
          </w:p>
          <w:p w:rsidR="003907FB" w:rsidRDefault="003907FB" w:rsidP="00652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7FB" w:rsidRDefault="00204026" w:rsidP="00652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Pirmā “Rīgas konference”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</w:t>
            </w:r>
            <w:r w:rsidR="003907FB">
              <w:rPr>
                <w:rFonts w:ascii="Times New Roman" w:hAnsi="Times New Roman" w:cs="Times New Roman"/>
                <w:bCs/>
                <w:sz w:val="24"/>
                <w:szCs w:val="24"/>
              </w:rPr>
              <w:t>r mērķi pārrunāt starptautiskās ārpolitikas un drošības politikas jautājumus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9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tika organizēta 2006. gadā. Konferences </w:t>
            </w:r>
            <w:r w:rsidR="00FC46CE">
              <w:rPr>
                <w:rFonts w:ascii="Times New Roman" w:hAnsi="Times New Roman" w:cs="Times New Roman"/>
                <w:bCs/>
                <w:sz w:val="24"/>
                <w:szCs w:val="24"/>
              </w:rPr>
              <w:t>uzdevums</w:t>
            </w:r>
            <w:r w:rsidR="0039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</w:t>
            </w:r>
            <w:r w:rsidR="00FC46CE">
              <w:rPr>
                <w:rFonts w:ascii="Times New Roman" w:hAnsi="Times New Roman" w:cs="Times New Roman"/>
                <w:bCs/>
                <w:sz w:val="24"/>
                <w:szCs w:val="24"/>
              </w:rPr>
              <w:t>pievērst</w:t>
            </w:r>
            <w:r w:rsidR="0039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iespējami plašu pasaules politiķu, akadēmiķu, </w:t>
            </w:r>
            <w:proofErr w:type="spellStart"/>
            <w:r w:rsidR="003907FB">
              <w:rPr>
                <w:rFonts w:ascii="Times New Roman" w:hAnsi="Times New Roman" w:cs="Times New Roman"/>
                <w:bCs/>
                <w:sz w:val="24"/>
                <w:szCs w:val="24"/>
              </w:rPr>
              <w:t>domnīcu</w:t>
            </w:r>
            <w:proofErr w:type="spellEnd"/>
            <w:r w:rsidR="0039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ekspertu, diplomātu un citu interesentu </w:t>
            </w:r>
            <w:r w:rsidR="00FC4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uzmanību Baltijas jūras reģiona politiskajai un drošības situācijai, kā </w:t>
            </w:r>
            <w:r w:rsidR="003907FB">
              <w:rPr>
                <w:rFonts w:ascii="Times New Roman" w:hAnsi="Times New Roman" w:cs="Times New Roman"/>
                <w:bCs/>
                <w:sz w:val="24"/>
                <w:szCs w:val="24"/>
              </w:rPr>
              <w:t>arī Latvija</w:t>
            </w:r>
            <w:r w:rsidR="00FC46CE">
              <w:rPr>
                <w:rFonts w:ascii="Times New Roman" w:hAnsi="Times New Roman" w:cs="Times New Roman"/>
                <w:bCs/>
                <w:sz w:val="24"/>
                <w:szCs w:val="24"/>
              </w:rPr>
              <w:t>s ārpolitikas izaicinājumiem</w:t>
            </w:r>
            <w:r w:rsidR="003907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07FB" w:rsidRDefault="003907FB" w:rsidP="00652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07FB" w:rsidRDefault="00FC46CE" w:rsidP="00652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2015. gadā</w:t>
            </w:r>
            <w:r w:rsidR="0039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“Rīgas konference” notika jau desmito reizi.  Tajā piedalījās vairāk nekā 550 dalībnieki, pārstāvot vairāk </w:t>
            </w:r>
            <w:r w:rsidR="00165F7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  <w:r w:rsidR="003907FB">
              <w:rPr>
                <w:rFonts w:ascii="Times New Roman" w:hAnsi="Times New Roman" w:cs="Times New Roman"/>
                <w:bCs/>
                <w:sz w:val="24"/>
                <w:szCs w:val="24"/>
              </w:rPr>
              <w:t>kā 40 pasaules valstis. Konferences diskusiju tiešraidē internetā vēroja 84 pasaules valstīs, aptverot vairāk nekā 1, 7 miljonus interneta skatītāju.</w:t>
            </w:r>
          </w:p>
          <w:p w:rsidR="009A0C32" w:rsidRDefault="009A0C32" w:rsidP="00652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5F7D" w:rsidRDefault="00165F7D" w:rsidP="00165F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Konferenci tradicionāli organizē Latvijas Transatlantiskā organizācija (turpmāk – LATO), kura gadu laikā ir sekmējusi efektīvu un mūsdienīgu konferences nodrošinājumu. Ik gadu</w:t>
            </w:r>
            <w:r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saistībā ar </w:t>
            </w:r>
            <w:r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>„Rīgas konferencei” noti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</w:t>
            </w:r>
            <w:r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vairāki paralēlie pasākumi. Šogad </w:t>
            </w:r>
            <w:r w:rsidR="00FC4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plānoti </w:t>
            </w:r>
            <w:r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pasākumi, kurus organizēs Latvijas Ārpolitikas </w:t>
            </w:r>
            <w:r w:rsidR="007F0568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7F0568"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>nstitūts</w:t>
            </w:r>
            <w:r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65F7D" w:rsidRDefault="00165F7D" w:rsidP="00165F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5F7D" w:rsidRDefault="00165F7D" w:rsidP="00165F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Ārlietu ministrija visus iepriekšējos gadus ir atbalstījusi „Rīgas konferences” organizēšanu finansiāli. Tāpat Ārlietu ministrija ir sniegusi savu atbalstu, veidojot konferences saturisko pusi. </w:t>
            </w:r>
          </w:p>
          <w:p w:rsidR="00165F7D" w:rsidRDefault="00165F7D" w:rsidP="00165F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5F7D" w:rsidRPr="00165F7D" w:rsidRDefault="00165F7D" w:rsidP="00165F7D">
            <w:pPr>
              <w:spacing w:after="0" w:line="240" w:lineRule="auto"/>
              <w:jc w:val="both"/>
              <w:rPr>
                <w:rFonts w:ascii="Arial" w:hAnsi="Arial" w:cs="Arial"/>
                <w:color w:val="6F778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2016. gada “Rīgas konferences” uzmanība tiks veltīta diskusijām par transatlantiskajām attiecībām, Eiropas Savienības nākotni un tās lomu dažādos pasaules konfliktos, attiecībām ar Krieviju, ar Austrumu partnerības valstīm, kā arī aktualitātēm reģionā.</w:t>
            </w:r>
          </w:p>
          <w:p w:rsidR="009A0C32" w:rsidRDefault="009A0C32" w:rsidP="00652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49A9" w:rsidRDefault="006149A9" w:rsidP="0061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5A">
              <w:rPr>
                <w:rFonts w:ascii="Times New Roman" w:hAnsi="Times New Roman"/>
                <w:sz w:val="24"/>
                <w:szCs w:val="24"/>
              </w:rPr>
              <w:t>201</w:t>
            </w:r>
            <w:r w:rsidR="003907FB">
              <w:rPr>
                <w:rFonts w:ascii="Times New Roman" w:hAnsi="Times New Roman"/>
                <w:sz w:val="24"/>
                <w:szCs w:val="24"/>
              </w:rPr>
              <w:t>6</w:t>
            </w:r>
            <w:r w:rsidRPr="00D2465A">
              <w:rPr>
                <w:rFonts w:ascii="Times New Roman" w:hAnsi="Times New Roman"/>
                <w:sz w:val="24"/>
                <w:szCs w:val="24"/>
              </w:rPr>
              <w:t>. gad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D2465A">
              <w:rPr>
                <w:rFonts w:ascii="Times New Roman" w:hAnsi="Times New Roman"/>
                <w:sz w:val="24"/>
                <w:szCs w:val="24"/>
              </w:rPr>
              <w:t xml:space="preserve"> Ārlietu ministrijai budžeta programmā 97.00.00 „Nozaru vadība un politikas plānošana” ir piešķirts </w:t>
            </w:r>
            <w:r w:rsidRPr="004C4395">
              <w:rPr>
                <w:rFonts w:ascii="Times New Roman" w:hAnsi="Times New Roman"/>
                <w:sz w:val="24"/>
                <w:szCs w:val="24"/>
              </w:rPr>
              <w:t xml:space="preserve">finansējums 148 000 </w:t>
            </w:r>
            <w:proofErr w:type="spellStart"/>
            <w:r w:rsidRPr="004C4395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D246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2465A">
              <w:rPr>
                <w:rFonts w:ascii="Times New Roman" w:hAnsi="Times New Roman"/>
                <w:sz w:val="24"/>
                <w:szCs w:val="24"/>
              </w:rPr>
              <w:t> apmērā „Rīgas konferences un citu pasākumu organizēšanai” īstenošanai.</w:t>
            </w:r>
          </w:p>
          <w:p w:rsidR="006149A9" w:rsidRDefault="006149A9" w:rsidP="009A0C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0C32" w:rsidRDefault="009A0C32" w:rsidP="009A0C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Lai nodrošinātu sekmīgu „Rīgas konference” un paralēlo pasākumu norisi</w:t>
            </w:r>
            <w:r w:rsidR="00521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2016. gadā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Ārlietu ministrija </w:t>
            </w:r>
            <w:r w:rsidR="006149A9">
              <w:rPr>
                <w:rFonts w:ascii="Times New Roman" w:hAnsi="Times New Roman" w:cs="Times New Roman"/>
                <w:bCs/>
                <w:sz w:val="24"/>
                <w:szCs w:val="24"/>
              </w:rPr>
              <w:t>tai piešķirtā finansējuma ietvaros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nodrošina šādu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atbalstu:</w:t>
            </w:r>
          </w:p>
          <w:p w:rsidR="002022F1" w:rsidRPr="00344BE7" w:rsidRDefault="003907FB" w:rsidP="008831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022F1" w:rsidRPr="00344B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A0C32" w:rsidRPr="00344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000 </w:t>
            </w:r>
            <w:proofErr w:type="spellStart"/>
            <w:r w:rsidR="009A0C32" w:rsidRPr="00344B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="009A0C32" w:rsidRPr="00344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49A9" w:rsidRPr="00AD39B8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6149A9" w:rsidRPr="006149A9">
              <w:rPr>
                <w:rFonts w:ascii="Times New Roman" w:hAnsi="Times New Roman" w:cs="Times New Roman"/>
                <w:bCs/>
                <w:sz w:val="24"/>
                <w:szCs w:val="24"/>
              </w:rPr>
              <w:t>ATO (</w:t>
            </w:r>
            <w:r w:rsidR="002022F1" w:rsidRPr="00344BE7">
              <w:rPr>
                <w:rFonts w:ascii="Times New Roman" w:hAnsi="Times New Roman" w:cs="Times New Roman"/>
                <w:bCs/>
                <w:sz w:val="24"/>
                <w:szCs w:val="24"/>
              </w:rPr>
              <w:t>„Rīgas konferences” pamatpasākuma nodrošināšanai</w:t>
            </w:r>
            <w:r w:rsidR="006149A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022F1" w:rsidRPr="00344BE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907FB" w:rsidRPr="003907FB" w:rsidRDefault="007D4260" w:rsidP="003907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9A0C32" w:rsidRPr="0039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000 </w:t>
            </w:r>
            <w:proofErr w:type="spellStart"/>
            <w:r w:rsidR="009A0C32" w:rsidRPr="003907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="009A0C32" w:rsidRPr="0039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Latvijas Ārpolitikas Institūtam</w:t>
            </w:r>
            <w:r w:rsidR="006149A9" w:rsidRPr="0039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07FB" w:rsidRPr="003907FB">
              <w:rPr>
                <w:rFonts w:ascii="Times New Roman" w:hAnsi="Times New Roman" w:cs="Times New Roman"/>
                <w:bCs/>
                <w:sz w:val="24"/>
                <w:szCs w:val="24"/>
              </w:rPr>
              <w:t>(„Rīgas konferences” paralēlo pasākumu nodrošināšanai, ieskaitot ikgadējā „Rīgas konferences” dalībnieku runu un eseju kopsavilkuma „</w:t>
            </w:r>
            <w:proofErr w:type="spellStart"/>
            <w:r w:rsidR="003907FB" w:rsidRPr="003907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Riga</w:t>
            </w:r>
            <w:proofErr w:type="spellEnd"/>
            <w:r w:rsidR="003907FB" w:rsidRPr="003907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3907FB" w:rsidRPr="003907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Conference</w:t>
            </w:r>
            <w:proofErr w:type="spellEnd"/>
            <w:r w:rsidR="003907FB" w:rsidRPr="003907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3907FB" w:rsidRPr="003907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Papers</w:t>
            </w:r>
            <w:proofErr w:type="spellEnd"/>
            <w:r w:rsidR="003907FB" w:rsidRPr="003907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” </w:t>
            </w:r>
            <w:r w:rsidR="0052194B">
              <w:rPr>
                <w:rFonts w:ascii="Times New Roman" w:hAnsi="Times New Roman" w:cs="Times New Roman"/>
                <w:bCs/>
                <w:sz w:val="24"/>
                <w:szCs w:val="24"/>
              </w:rPr>
              <w:t>sagatavošanai).</w:t>
            </w:r>
          </w:p>
          <w:p w:rsidR="002022F1" w:rsidRPr="008831DC" w:rsidRDefault="002022F1" w:rsidP="0052194B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4D5" w:rsidRPr="002640FD" w:rsidTr="003778BF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</w:t>
            </w:r>
            <w:r w:rsidR="000A5A05"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Default="003D5B88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</w:t>
            </w:r>
          </w:p>
          <w:p w:rsidR="003D5B88" w:rsidRPr="002640FD" w:rsidRDefault="003D5B88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74D5" w:rsidRPr="002640FD" w:rsidTr="003778BF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2640FD" w:rsidRDefault="00A77D20" w:rsidP="0055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813AA" w:rsidRPr="002640FD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2674D5" w:rsidRPr="002640FD" w:rsidTr="001813AA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674D5" w:rsidRPr="002640FD" w:rsidTr="00A464B9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2640FD" w:rsidRDefault="00C36B9C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AC6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674D5" w:rsidRPr="002640FD" w:rsidTr="00552E29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2640FD" w:rsidRDefault="00CE0C15" w:rsidP="00CE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tiesiskais regulējums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neuzliek papildus administratīvo slogu tautsaimniecībai un </w:t>
            </w:r>
            <w:r w:rsidRPr="00CE0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nemaina sabiedrības grupu un institūciju tiesības un pienākumus, kā arī veicamās darbības.</w:t>
            </w:r>
          </w:p>
        </w:tc>
      </w:tr>
      <w:tr w:rsidR="002674D5" w:rsidRPr="002640FD" w:rsidTr="00552E29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344BE7" w:rsidRDefault="00CE0C15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4BE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2674D5" w:rsidRPr="002640FD" w:rsidTr="00A464B9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2640FD" w:rsidRDefault="00CE0C15" w:rsidP="0055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1813AA" w:rsidRPr="002640FD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7"/>
        <w:gridCol w:w="1007"/>
        <w:gridCol w:w="1625"/>
        <w:gridCol w:w="1054"/>
        <w:gridCol w:w="1054"/>
        <w:gridCol w:w="1824"/>
      </w:tblGrid>
      <w:tr w:rsidR="002674D5" w:rsidRPr="002640FD" w:rsidTr="001813AA">
        <w:trPr>
          <w:trHeight w:val="360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674D5" w:rsidRPr="002640FD" w:rsidTr="00967B10">
        <w:trPr>
          <w:tblCellSpacing w:w="15" w:type="dxa"/>
          <w:jc w:val="center"/>
        </w:trPr>
        <w:tc>
          <w:tcPr>
            <w:tcW w:w="1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42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087F56" w:rsidP="003907F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39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0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967B1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="00967B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2674D5" w:rsidRPr="002640FD" w:rsidTr="00967B1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087F56" w:rsidP="003907F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39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087F56" w:rsidP="003907F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39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087F56" w:rsidP="003907F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39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</w:t>
            </w:r>
            <w:r w:rsidR="000A5A05"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salīdzinot ar valsts budžetu kārtējam gadam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70AF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</w:t>
            </w:r>
            <w:r w:rsidR="00170A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</w:t>
            </w: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gadu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70AF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</w:t>
            </w:r>
            <w:r w:rsidR="00170A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</w:t>
            </w: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gadu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</w:t>
            </w:r>
            <w:r w:rsidR="00170A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</w:t>
            </w: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n) gadu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 Budžeta ieņēmumi: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3778BF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5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512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2F1" w:rsidRDefault="0052194B" w:rsidP="002022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907F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022F1"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0 000 </w:t>
            </w:r>
            <w:proofErr w:type="spellStart"/>
            <w:r w:rsidR="002022F1" w:rsidRPr="002022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="002022F1"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</w:t>
            </w:r>
            <w:r w:rsidR="003D4967">
              <w:rPr>
                <w:rFonts w:ascii="Times New Roman" w:hAnsi="Times New Roman" w:cs="Times New Roman"/>
                <w:bCs/>
                <w:sz w:val="24"/>
                <w:szCs w:val="24"/>
              </w:rPr>
              <w:t>ATO</w:t>
            </w:r>
            <w:r w:rsidR="00344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022F1">
              <w:rPr>
                <w:rFonts w:ascii="Times New Roman" w:hAnsi="Times New Roman" w:cs="Times New Roman"/>
                <w:bCs/>
                <w:sz w:val="24"/>
                <w:szCs w:val="24"/>
              </w:rPr>
              <w:t>„Rīgas konferences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</w:t>
            </w:r>
            <w:r w:rsidR="002022F1">
              <w:rPr>
                <w:rFonts w:ascii="Times New Roman" w:hAnsi="Times New Roman" w:cs="Times New Roman"/>
                <w:bCs/>
                <w:sz w:val="24"/>
                <w:szCs w:val="24"/>
              </w:rPr>
              <w:t>” pamatpasākuma nodrošināšanai</w:t>
            </w:r>
            <w:r w:rsidR="00344B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022F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022F1" w:rsidRPr="002022F1" w:rsidRDefault="0052194B" w:rsidP="002022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D426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2022F1"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000 </w:t>
            </w:r>
            <w:proofErr w:type="spellStart"/>
            <w:r w:rsidR="002022F1" w:rsidRPr="002022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="002022F1"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Latvijas Ārpolitikas Institūtam</w:t>
            </w:r>
            <w:r w:rsidR="00344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3907FB">
              <w:rPr>
                <w:rFonts w:ascii="Times New Roman" w:hAnsi="Times New Roman" w:cs="Times New Roman"/>
                <w:bCs/>
                <w:sz w:val="24"/>
                <w:szCs w:val="24"/>
              </w:rPr>
              <w:t>„Rīgas konferences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</w:t>
            </w:r>
            <w:r w:rsidR="0039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paralēlo pasākumu </w:t>
            </w:r>
            <w:r w:rsidR="0020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nodrošināšanai, </w:t>
            </w:r>
            <w:r w:rsidR="0039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ieskaitot </w:t>
            </w:r>
            <w:r w:rsidR="002022F1">
              <w:rPr>
                <w:rFonts w:ascii="Times New Roman" w:hAnsi="Times New Roman" w:cs="Times New Roman"/>
                <w:bCs/>
                <w:sz w:val="24"/>
                <w:szCs w:val="24"/>
              </w:rPr>
              <w:t>ikgadējā „Rīgas konferences” dalībnieku runu un eseju kopsavilkuma „</w:t>
            </w:r>
            <w:proofErr w:type="spellStart"/>
            <w:r w:rsidR="002022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Riga</w:t>
            </w:r>
            <w:proofErr w:type="spellEnd"/>
            <w:r w:rsidR="002022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2022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Conference</w:t>
            </w:r>
            <w:proofErr w:type="spellEnd"/>
            <w:r w:rsidR="002022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3907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</w:t>
            </w:r>
            <w:r w:rsidR="002022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apers</w:t>
            </w:r>
            <w:proofErr w:type="spellEnd"/>
            <w:r w:rsidR="002022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</w:t>
            </w:r>
            <w:r w:rsidR="00344B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022F1">
              <w:rPr>
                <w:rFonts w:ascii="Times New Roman" w:hAnsi="Times New Roman" w:cs="Times New Roman"/>
                <w:bCs/>
                <w:sz w:val="24"/>
                <w:szCs w:val="24"/>
              </w:rPr>
              <w:t>sagatavošanai</w:t>
            </w:r>
            <w:r w:rsidR="00344B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D4480" w:rsidRPr="00084924" w:rsidRDefault="00AD4480" w:rsidP="003907FB">
            <w:pPr>
              <w:spacing w:after="0" w:line="240" w:lineRule="auto"/>
              <w:jc w:val="both"/>
              <w:rPr>
                <w:lang w:eastAsia="lv-LV"/>
              </w:rPr>
            </w:pP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7B10" w:rsidRPr="002640FD" w:rsidTr="00967B10">
        <w:trPr>
          <w:trHeight w:val="555"/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51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D2465A" w:rsidP="003D4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465A">
              <w:rPr>
                <w:rFonts w:ascii="Times New Roman" w:hAnsi="Times New Roman"/>
                <w:sz w:val="24"/>
                <w:szCs w:val="24"/>
              </w:rPr>
              <w:t xml:space="preserve">Izdevumi tiks segti Ārlietu ministrijas apstiprinātā budžeta ietvaros. Lai nodrošinātu līdzfinansējumu </w:t>
            </w:r>
            <w:r w:rsidR="003907FB">
              <w:rPr>
                <w:rFonts w:ascii="Times New Roman" w:hAnsi="Times New Roman"/>
                <w:sz w:val="24"/>
                <w:szCs w:val="24"/>
              </w:rPr>
              <w:t>7</w:t>
            </w:r>
            <w:r w:rsidRPr="00D2465A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  <w:proofErr w:type="spellStart"/>
            <w:r w:rsidRPr="00D2465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D2465A">
              <w:rPr>
                <w:rFonts w:ascii="Times New Roman" w:hAnsi="Times New Roman"/>
                <w:sz w:val="24"/>
                <w:szCs w:val="24"/>
              </w:rPr>
              <w:t xml:space="preserve"> apmērā </w:t>
            </w:r>
            <w:r w:rsidRPr="00D2465A">
              <w:rPr>
                <w:rFonts w:ascii="Times New Roman" w:hAnsi="Times New Roman"/>
                <w:sz w:val="24"/>
                <w:szCs w:val="24"/>
              </w:rPr>
              <w:lastRenderedPageBreak/>
              <w:t>L</w:t>
            </w:r>
            <w:r w:rsidR="003D4967">
              <w:rPr>
                <w:rFonts w:ascii="Times New Roman" w:hAnsi="Times New Roman"/>
                <w:sz w:val="24"/>
                <w:szCs w:val="24"/>
              </w:rPr>
              <w:t>ATO</w:t>
            </w:r>
            <w:r w:rsidRPr="00D2465A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397B73">
              <w:rPr>
                <w:rFonts w:ascii="Times New Roman" w:hAnsi="Times New Roman"/>
                <w:sz w:val="24"/>
                <w:szCs w:val="24"/>
              </w:rPr>
              <w:t>15</w:t>
            </w:r>
            <w:r w:rsidRPr="00D2465A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  <w:proofErr w:type="spellStart"/>
            <w:r w:rsidRPr="00D2465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D2465A">
              <w:rPr>
                <w:rFonts w:ascii="Times New Roman" w:hAnsi="Times New Roman"/>
                <w:sz w:val="24"/>
                <w:szCs w:val="24"/>
              </w:rPr>
              <w:t xml:space="preserve"> apmērā Latvijas Ārpolitikas Institūtam, Ārlietu ministrija normatīvos aktos noteiktajā kārtībā iesniegs Finanšu ministrijā pieprasījumu apropriācijas pārdalei budžeta programmas 97.00.00 „Nozaru vadība un politikas plānošana” ietvaros, pārdalot finansējumu </w:t>
            </w:r>
            <w:r w:rsidR="007D4260">
              <w:rPr>
                <w:rFonts w:ascii="Times New Roman" w:hAnsi="Times New Roman"/>
                <w:sz w:val="24"/>
                <w:szCs w:val="24"/>
              </w:rPr>
              <w:t>85</w:t>
            </w:r>
            <w:r w:rsidRPr="00D2465A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  <w:proofErr w:type="spellStart"/>
            <w:r w:rsidRPr="00D2465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D2465A">
              <w:rPr>
                <w:rFonts w:ascii="Times New Roman" w:hAnsi="Times New Roman"/>
                <w:sz w:val="24"/>
                <w:szCs w:val="24"/>
              </w:rPr>
              <w:t xml:space="preserve"> apmērā no ekonomiskās klasifikācijas koda </w:t>
            </w:r>
            <w:r w:rsidRPr="00D2465A">
              <w:rPr>
                <w:rFonts w:ascii="Times New Roman" w:hAnsi="Times New Roman"/>
                <w:i/>
                <w:iCs/>
                <w:sz w:val="24"/>
                <w:szCs w:val="24"/>
              </w:rPr>
              <w:t>2000 Preces un pakalpojumi</w:t>
            </w:r>
            <w:r w:rsidRPr="00D2465A">
              <w:rPr>
                <w:rFonts w:ascii="Times New Roman" w:hAnsi="Times New Roman"/>
                <w:sz w:val="24"/>
                <w:szCs w:val="24"/>
              </w:rPr>
              <w:t xml:space="preserve"> uz ekonomiskās klasifikācijas kodu </w:t>
            </w:r>
            <w:r w:rsidRPr="00D2465A">
              <w:rPr>
                <w:rFonts w:ascii="Times New Roman" w:hAnsi="Times New Roman"/>
                <w:i/>
                <w:iCs/>
                <w:sz w:val="24"/>
                <w:szCs w:val="24"/>
              </w:rPr>
              <w:t>3000 Subsīdijas un dotācijas.</w:t>
            </w:r>
          </w:p>
        </w:tc>
      </w:tr>
    </w:tbl>
    <w:p w:rsidR="001813AA" w:rsidRPr="002640FD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2674D5" w:rsidRPr="002640FD" w:rsidTr="001813AA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674D5" w:rsidRPr="002640FD" w:rsidTr="00CE0C15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</w:t>
            </w:r>
            <w:r w:rsidR="000A5A05"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2640FD" w:rsidRDefault="00CE0C15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ministrija, Finanšu ministrija.</w:t>
            </w:r>
          </w:p>
        </w:tc>
      </w:tr>
      <w:tr w:rsidR="002674D5" w:rsidRPr="002640FD" w:rsidTr="00CE0C15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1813AA" w:rsidRPr="002640FD" w:rsidRDefault="001813AA" w:rsidP="003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2640FD" w:rsidRDefault="000B0E45" w:rsidP="0033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nemaina iesaistītās institūcijas funkcijas</w:t>
            </w:r>
            <w:r w:rsidR="003349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Jaunas institūcijas netiek paredzētas, netiek likvidētas un nav ietekmes uz institūcijas cilvēkresursiem. </w:t>
            </w:r>
          </w:p>
        </w:tc>
      </w:tr>
      <w:tr w:rsidR="002674D5" w:rsidRPr="002640FD" w:rsidTr="00CE0C15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0B0E45" w:rsidP="0055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CF0D14" w:rsidRDefault="00CF0D14" w:rsidP="0018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15" w:rsidRDefault="00CE0C15" w:rsidP="0018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IV, V un VI sadaļas – projekts šo jomu neskar.</w:t>
      </w:r>
    </w:p>
    <w:p w:rsidR="00CE0C15" w:rsidRDefault="00CE0C15" w:rsidP="0018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71" w:rsidRDefault="00153871" w:rsidP="0018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2640FD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FD">
        <w:rPr>
          <w:rFonts w:ascii="Times New Roman" w:hAnsi="Times New Roman" w:cs="Times New Roman"/>
          <w:sz w:val="24"/>
          <w:szCs w:val="24"/>
        </w:rPr>
        <w:t xml:space="preserve">Ārlietu ministrs </w:t>
      </w:r>
      <w:r w:rsidRPr="002640FD">
        <w:rPr>
          <w:rFonts w:ascii="Times New Roman" w:hAnsi="Times New Roman" w:cs="Times New Roman"/>
          <w:sz w:val="24"/>
          <w:szCs w:val="24"/>
        </w:rPr>
        <w:tab/>
        <w:t xml:space="preserve">Edgars </w:t>
      </w:r>
      <w:proofErr w:type="spellStart"/>
      <w:r w:rsidRPr="002640FD">
        <w:rPr>
          <w:rFonts w:ascii="Times New Roman" w:hAnsi="Times New Roman" w:cs="Times New Roman"/>
          <w:sz w:val="24"/>
          <w:szCs w:val="24"/>
        </w:rPr>
        <w:t>Rinkēvičs</w:t>
      </w:r>
      <w:proofErr w:type="spellEnd"/>
      <w:r w:rsidRPr="00264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3AA" w:rsidRPr="002640FD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2640FD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2640FD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FD">
        <w:rPr>
          <w:rFonts w:ascii="Times New Roman" w:hAnsi="Times New Roman" w:cs="Times New Roman"/>
          <w:sz w:val="24"/>
          <w:szCs w:val="24"/>
        </w:rPr>
        <w:t>Vīza: valsts sekretār</w:t>
      </w:r>
      <w:r w:rsidR="00B65794">
        <w:rPr>
          <w:rFonts w:ascii="Times New Roman" w:hAnsi="Times New Roman" w:cs="Times New Roman"/>
          <w:sz w:val="24"/>
          <w:szCs w:val="24"/>
        </w:rPr>
        <w:t>s</w:t>
      </w:r>
      <w:r w:rsidRPr="002640FD">
        <w:rPr>
          <w:rFonts w:ascii="Times New Roman" w:hAnsi="Times New Roman" w:cs="Times New Roman"/>
          <w:sz w:val="24"/>
          <w:szCs w:val="24"/>
        </w:rPr>
        <w:t xml:space="preserve"> </w:t>
      </w:r>
      <w:r w:rsidRPr="002640FD">
        <w:rPr>
          <w:rFonts w:ascii="Times New Roman" w:hAnsi="Times New Roman" w:cs="Times New Roman"/>
          <w:sz w:val="24"/>
          <w:szCs w:val="24"/>
        </w:rPr>
        <w:tab/>
      </w:r>
      <w:r w:rsidR="00B65794">
        <w:rPr>
          <w:rFonts w:ascii="Times New Roman" w:hAnsi="Times New Roman" w:cs="Times New Roman"/>
          <w:sz w:val="24"/>
          <w:szCs w:val="24"/>
        </w:rPr>
        <w:t>Andrejs Pildegovičs</w:t>
      </w:r>
    </w:p>
    <w:p w:rsidR="001813AA" w:rsidRDefault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C7D" w:rsidRDefault="00FE3C7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C7D" w:rsidRDefault="00FE3C7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1DC" w:rsidRDefault="008831D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1DC" w:rsidRDefault="008831D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1DC" w:rsidRDefault="008831D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1DC" w:rsidRDefault="008831D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1DC" w:rsidRDefault="008831D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C7D" w:rsidRDefault="00FE3C7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15" w:rsidRPr="007E44EA" w:rsidRDefault="00473F93" w:rsidP="00CE0C1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986F47">
        <w:rPr>
          <w:rFonts w:ascii="Times New Roman" w:hAnsi="Times New Roman" w:cs="Times New Roman"/>
          <w:sz w:val="20"/>
          <w:szCs w:val="20"/>
        </w:rPr>
        <w:t>.04</w:t>
      </w:r>
      <w:r w:rsidR="003778BF" w:rsidRPr="007E44EA">
        <w:rPr>
          <w:rFonts w:ascii="Times New Roman" w:hAnsi="Times New Roman" w:cs="Times New Roman"/>
          <w:sz w:val="20"/>
          <w:szCs w:val="20"/>
        </w:rPr>
        <w:t>.201</w:t>
      </w:r>
      <w:r w:rsidR="0052194B" w:rsidRPr="007E44EA">
        <w:rPr>
          <w:rFonts w:ascii="Times New Roman" w:hAnsi="Times New Roman" w:cs="Times New Roman"/>
          <w:sz w:val="20"/>
          <w:szCs w:val="20"/>
        </w:rPr>
        <w:t>6</w:t>
      </w:r>
      <w:r w:rsidR="003778BF" w:rsidRPr="007E44EA">
        <w:rPr>
          <w:rFonts w:ascii="Times New Roman" w:hAnsi="Times New Roman" w:cs="Times New Roman"/>
          <w:sz w:val="20"/>
          <w:szCs w:val="20"/>
        </w:rPr>
        <w:t>.</w:t>
      </w:r>
      <w:r w:rsidR="00583045" w:rsidRPr="007E44EA">
        <w:rPr>
          <w:rFonts w:ascii="Times New Roman" w:hAnsi="Times New Roman" w:cs="Times New Roman"/>
          <w:sz w:val="20"/>
          <w:szCs w:val="20"/>
        </w:rPr>
        <w:t xml:space="preserve"> 1</w:t>
      </w:r>
      <w:r w:rsidR="00FD2BB5">
        <w:rPr>
          <w:rFonts w:ascii="Times New Roman" w:hAnsi="Times New Roman" w:cs="Times New Roman"/>
          <w:sz w:val="20"/>
          <w:szCs w:val="20"/>
        </w:rPr>
        <w:t>2</w:t>
      </w:r>
      <w:r w:rsidR="008831DC" w:rsidRPr="007E44EA">
        <w:rPr>
          <w:rFonts w:ascii="Times New Roman" w:hAnsi="Times New Roman" w:cs="Times New Roman"/>
          <w:sz w:val="20"/>
          <w:szCs w:val="20"/>
        </w:rPr>
        <w:t>:</w:t>
      </w:r>
      <w:r w:rsidR="005D61E5">
        <w:rPr>
          <w:rFonts w:ascii="Times New Roman" w:hAnsi="Times New Roman" w:cs="Times New Roman"/>
          <w:sz w:val="20"/>
          <w:szCs w:val="20"/>
        </w:rPr>
        <w:t>55</w:t>
      </w:r>
    </w:p>
    <w:p w:rsidR="00CE0C15" w:rsidRPr="007E44EA" w:rsidRDefault="0052194B" w:rsidP="00CE0C1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4EA">
        <w:rPr>
          <w:rFonts w:ascii="Times New Roman" w:hAnsi="Times New Roman" w:cs="Times New Roman"/>
          <w:sz w:val="20"/>
          <w:szCs w:val="20"/>
        </w:rPr>
        <w:t>85</w:t>
      </w:r>
      <w:r w:rsidR="00986F47">
        <w:rPr>
          <w:rFonts w:ascii="Times New Roman" w:hAnsi="Times New Roman" w:cs="Times New Roman"/>
          <w:sz w:val="20"/>
          <w:szCs w:val="20"/>
        </w:rPr>
        <w:t>0</w:t>
      </w:r>
    </w:p>
    <w:p w:rsidR="00CE0C15" w:rsidRDefault="00CE0C15" w:rsidP="00CE0C1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4EA">
        <w:rPr>
          <w:rFonts w:ascii="Times New Roman" w:hAnsi="Times New Roman" w:cs="Times New Roman"/>
          <w:sz w:val="20"/>
          <w:szCs w:val="20"/>
        </w:rPr>
        <w:t>S. Jansone</w:t>
      </w:r>
    </w:p>
    <w:p w:rsidR="005D61E5" w:rsidRPr="007E44EA" w:rsidRDefault="005D61E5" w:rsidP="00CE0C1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Plānošanas grupas padomniece</w:t>
      </w:r>
    </w:p>
    <w:p w:rsidR="00CE0C15" w:rsidRPr="007E44EA" w:rsidRDefault="00CE0C15" w:rsidP="00CE0C1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4EA">
        <w:rPr>
          <w:rFonts w:ascii="Times New Roman" w:hAnsi="Times New Roman" w:cs="Times New Roman"/>
          <w:sz w:val="20"/>
          <w:szCs w:val="20"/>
        </w:rPr>
        <w:t>Tālr. 67016333, fakss 67828121</w:t>
      </w:r>
    </w:p>
    <w:p w:rsidR="00CE0C15" w:rsidRPr="009A382A" w:rsidRDefault="00CE0C15" w:rsidP="009A382A">
      <w:pPr>
        <w:tabs>
          <w:tab w:val="left" w:pos="1751"/>
        </w:tabs>
        <w:rPr>
          <w:rFonts w:ascii="Times New Roman" w:hAnsi="Times New Roman" w:cs="Times New Roman"/>
          <w:sz w:val="24"/>
          <w:szCs w:val="24"/>
        </w:rPr>
      </w:pPr>
      <w:r w:rsidRPr="007E44EA">
        <w:rPr>
          <w:rFonts w:ascii="Times New Roman" w:hAnsi="Times New Roman" w:cs="Times New Roman"/>
          <w:sz w:val="20"/>
          <w:szCs w:val="20"/>
        </w:rPr>
        <w:t>e-pasts: signe.jansone@mfa.gov.lv</w:t>
      </w:r>
    </w:p>
    <w:sectPr w:rsidR="00CE0C15" w:rsidRPr="009A382A" w:rsidSect="0023620A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3F" w:rsidRDefault="00BF303F" w:rsidP="00CE0C15">
      <w:pPr>
        <w:spacing w:after="0" w:line="240" w:lineRule="auto"/>
      </w:pPr>
      <w:r>
        <w:separator/>
      </w:r>
    </w:p>
  </w:endnote>
  <w:endnote w:type="continuationSeparator" w:id="0">
    <w:p w:rsidR="00BF303F" w:rsidRDefault="00BF303F" w:rsidP="00CE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432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23620A" w:rsidRDefault="0023620A" w:rsidP="0023620A">
        <w:pPr>
          <w:pStyle w:val="Footer"/>
          <w:jc w:val="both"/>
        </w:pPr>
      </w:p>
      <w:p w:rsidR="004C4395" w:rsidRDefault="00473F93" w:rsidP="004C4395">
        <w:pPr>
          <w:pStyle w:val="Footer"/>
          <w:jc w:val="both"/>
        </w:pPr>
        <w:r w:rsidRPr="00D2465A">
          <w:rPr>
            <w:rFonts w:ascii="Times New Roman" w:hAnsi="Times New Roman" w:cs="Times New Roman"/>
            <w:sz w:val="20"/>
            <w:szCs w:val="20"/>
          </w:rPr>
          <w:t>AMAnot</w:t>
        </w:r>
        <w:r>
          <w:rPr>
            <w:rFonts w:ascii="Times New Roman" w:hAnsi="Times New Roman" w:cs="Times New Roman"/>
            <w:sz w:val="20"/>
            <w:szCs w:val="20"/>
          </w:rPr>
          <w:t>_1204</w:t>
        </w:r>
        <w:r w:rsidRPr="00D2465A"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t>6_Rigas_konference</w:t>
        </w:r>
        <w:r w:rsidR="004C4395" w:rsidRPr="00D2465A">
          <w:rPr>
            <w:rFonts w:ascii="Times New Roman" w:hAnsi="Times New Roman" w:cs="Times New Roman"/>
            <w:sz w:val="20"/>
            <w:szCs w:val="20"/>
          </w:rPr>
          <w:t xml:space="preserve">; Ministru kabineta rīkojuma </w:t>
        </w:r>
        <w:r w:rsidR="004C4395" w:rsidRPr="00A321B8">
          <w:rPr>
            <w:rFonts w:ascii="Times New Roman" w:hAnsi="Times New Roman" w:cs="Times New Roman"/>
            <w:sz w:val="20"/>
            <w:szCs w:val="20"/>
          </w:rPr>
          <w:t xml:space="preserve">projekta </w:t>
        </w:r>
        <w:r w:rsidR="004C4395" w:rsidRPr="00A321B8">
          <w:rPr>
            <w:rFonts w:ascii="Times New Roman" w:eastAsia="Arial" w:hAnsi="Times New Roman" w:cs="Times New Roman"/>
            <w:kern w:val="1"/>
            <w:sz w:val="20"/>
            <w:szCs w:val="20"/>
          </w:rPr>
          <w:t>„Par piešķirtā finansējuma „Rīgas konferences un citu pasākumu organizēšanai” izmantošanu”</w:t>
        </w:r>
        <w:r w:rsidR="004C4395">
          <w:rPr>
            <w:rFonts w:ascii="Times New Roman" w:eastAsia="Arial" w:hAnsi="Times New Roman" w:cs="Times New Roman"/>
            <w:b/>
            <w:kern w:val="1"/>
            <w:sz w:val="28"/>
            <w:szCs w:val="28"/>
          </w:rPr>
          <w:t xml:space="preserve"> </w:t>
        </w:r>
        <w:r w:rsidR="004C4395" w:rsidRPr="00D2465A">
          <w:rPr>
            <w:rFonts w:ascii="Times New Roman" w:hAnsi="Times New Roman" w:cs="Times New Roman"/>
            <w:sz w:val="20"/>
            <w:szCs w:val="20"/>
          </w:rPr>
          <w:t>sākotnējās ietekmes novērtējuma ziņojums (anotācija)</w:t>
        </w:r>
      </w:p>
      <w:p w:rsidR="0023620A" w:rsidRPr="0023620A" w:rsidRDefault="0023620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362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3620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362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675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3620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18" w:rsidRDefault="00331518" w:rsidP="004C4395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:rsidR="00482357" w:rsidRDefault="00331518" w:rsidP="004C4395">
    <w:pPr>
      <w:pStyle w:val="Footer"/>
      <w:jc w:val="both"/>
    </w:pPr>
    <w:r w:rsidRPr="00D2465A">
      <w:rPr>
        <w:rFonts w:ascii="Times New Roman" w:hAnsi="Times New Roman" w:cs="Times New Roman"/>
        <w:sz w:val="20"/>
        <w:szCs w:val="20"/>
      </w:rPr>
      <w:t>AMAnot</w:t>
    </w:r>
    <w:r>
      <w:rPr>
        <w:rFonts w:ascii="Times New Roman" w:hAnsi="Times New Roman" w:cs="Times New Roman"/>
        <w:sz w:val="20"/>
        <w:szCs w:val="20"/>
      </w:rPr>
      <w:t>_</w:t>
    </w:r>
    <w:r w:rsidR="00473F93">
      <w:rPr>
        <w:rFonts w:ascii="Times New Roman" w:hAnsi="Times New Roman" w:cs="Times New Roman"/>
        <w:sz w:val="20"/>
        <w:szCs w:val="20"/>
      </w:rPr>
      <w:t>1204</w:t>
    </w:r>
    <w:r w:rsidR="00473F93" w:rsidRPr="00D2465A">
      <w:rPr>
        <w:rFonts w:ascii="Times New Roman" w:hAnsi="Times New Roman" w:cs="Times New Roman"/>
        <w:sz w:val="20"/>
        <w:szCs w:val="20"/>
      </w:rPr>
      <w:t>1</w:t>
    </w:r>
    <w:r w:rsidR="00473F93">
      <w:rPr>
        <w:rFonts w:ascii="Times New Roman" w:hAnsi="Times New Roman" w:cs="Times New Roman"/>
        <w:sz w:val="20"/>
        <w:szCs w:val="20"/>
      </w:rPr>
      <w:t>6_Rigas_konference</w:t>
    </w:r>
    <w:r w:rsidR="00482357" w:rsidRPr="00D2465A">
      <w:rPr>
        <w:rFonts w:ascii="Times New Roman" w:hAnsi="Times New Roman" w:cs="Times New Roman"/>
        <w:sz w:val="20"/>
        <w:szCs w:val="20"/>
      </w:rPr>
      <w:t xml:space="preserve">; Ministru kabineta rīkojuma </w:t>
    </w:r>
    <w:r w:rsidR="00482357" w:rsidRPr="004C4395">
      <w:rPr>
        <w:rFonts w:ascii="Times New Roman" w:hAnsi="Times New Roman" w:cs="Times New Roman"/>
        <w:sz w:val="20"/>
        <w:szCs w:val="20"/>
      </w:rPr>
      <w:t xml:space="preserve">projekta </w:t>
    </w:r>
    <w:r w:rsidR="004C4395" w:rsidRPr="007E44EA">
      <w:rPr>
        <w:rFonts w:ascii="Times New Roman" w:eastAsia="Arial" w:hAnsi="Times New Roman" w:cs="Times New Roman"/>
        <w:kern w:val="1"/>
        <w:sz w:val="20"/>
        <w:szCs w:val="20"/>
      </w:rPr>
      <w:t>„Par piešķirtā finansējuma „Rīgas konferences un citu pasākumu organizēšanai” izmantošanu”</w:t>
    </w:r>
    <w:r w:rsidR="004C4395">
      <w:rPr>
        <w:rFonts w:ascii="Times New Roman" w:eastAsia="Arial" w:hAnsi="Times New Roman" w:cs="Times New Roman"/>
        <w:b/>
        <w:kern w:val="1"/>
        <w:sz w:val="28"/>
        <w:szCs w:val="28"/>
      </w:rPr>
      <w:t xml:space="preserve"> </w:t>
    </w:r>
    <w:r w:rsidR="00482357" w:rsidRPr="00D2465A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3F" w:rsidRDefault="00BF303F" w:rsidP="00CE0C15">
      <w:pPr>
        <w:spacing w:after="0" w:line="240" w:lineRule="auto"/>
      </w:pPr>
      <w:r>
        <w:separator/>
      </w:r>
    </w:p>
  </w:footnote>
  <w:footnote w:type="continuationSeparator" w:id="0">
    <w:p w:rsidR="00BF303F" w:rsidRDefault="00BF303F" w:rsidP="00CE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6F9"/>
    <w:multiLevelType w:val="hybridMultilevel"/>
    <w:tmpl w:val="AE66072C"/>
    <w:lvl w:ilvl="0" w:tplc="1EF4F620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7B01"/>
    <w:multiLevelType w:val="hybridMultilevel"/>
    <w:tmpl w:val="D212B420"/>
    <w:lvl w:ilvl="0" w:tplc="87B23D22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0" w:hanging="360"/>
      </w:pPr>
    </w:lvl>
    <w:lvl w:ilvl="2" w:tplc="0426001B" w:tentative="1">
      <w:start w:val="1"/>
      <w:numFmt w:val="lowerRoman"/>
      <w:lvlText w:val="%3."/>
      <w:lvlJc w:val="right"/>
      <w:pPr>
        <w:ind w:left="2180" w:hanging="180"/>
      </w:pPr>
    </w:lvl>
    <w:lvl w:ilvl="3" w:tplc="0426000F" w:tentative="1">
      <w:start w:val="1"/>
      <w:numFmt w:val="decimal"/>
      <w:lvlText w:val="%4."/>
      <w:lvlJc w:val="left"/>
      <w:pPr>
        <w:ind w:left="2900" w:hanging="360"/>
      </w:pPr>
    </w:lvl>
    <w:lvl w:ilvl="4" w:tplc="04260019" w:tentative="1">
      <w:start w:val="1"/>
      <w:numFmt w:val="lowerLetter"/>
      <w:lvlText w:val="%5."/>
      <w:lvlJc w:val="left"/>
      <w:pPr>
        <w:ind w:left="3620" w:hanging="360"/>
      </w:pPr>
    </w:lvl>
    <w:lvl w:ilvl="5" w:tplc="0426001B" w:tentative="1">
      <w:start w:val="1"/>
      <w:numFmt w:val="lowerRoman"/>
      <w:lvlText w:val="%6."/>
      <w:lvlJc w:val="right"/>
      <w:pPr>
        <w:ind w:left="4340" w:hanging="180"/>
      </w:pPr>
    </w:lvl>
    <w:lvl w:ilvl="6" w:tplc="0426000F" w:tentative="1">
      <w:start w:val="1"/>
      <w:numFmt w:val="decimal"/>
      <w:lvlText w:val="%7."/>
      <w:lvlJc w:val="left"/>
      <w:pPr>
        <w:ind w:left="5060" w:hanging="360"/>
      </w:pPr>
    </w:lvl>
    <w:lvl w:ilvl="7" w:tplc="04260019" w:tentative="1">
      <w:start w:val="1"/>
      <w:numFmt w:val="lowerLetter"/>
      <w:lvlText w:val="%8."/>
      <w:lvlJc w:val="left"/>
      <w:pPr>
        <w:ind w:left="5780" w:hanging="360"/>
      </w:pPr>
    </w:lvl>
    <w:lvl w:ilvl="8" w:tplc="042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B683E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6F2AC9"/>
    <w:multiLevelType w:val="multilevel"/>
    <w:tmpl w:val="7D36DD30"/>
    <w:lvl w:ilvl="0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b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4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514B4"/>
    <w:multiLevelType w:val="hybridMultilevel"/>
    <w:tmpl w:val="1CD2ED28"/>
    <w:lvl w:ilvl="0" w:tplc="4B7E8B9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0" w:hanging="360"/>
      </w:pPr>
    </w:lvl>
    <w:lvl w:ilvl="2" w:tplc="0426001B" w:tentative="1">
      <w:start w:val="1"/>
      <w:numFmt w:val="lowerRoman"/>
      <w:lvlText w:val="%3."/>
      <w:lvlJc w:val="right"/>
      <w:pPr>
        <w:ind w:left="2180" w:hanging="180"/>
      </w:pPr>
    </w:lvl>
    <w:lvl w:ilvl="3" w:tplc="0426000F" w:tentative="1">
      <w:start w:val="1"/>
      <w:numFmt w:val="decimal"/>
      <w:lvlText w:val="%4."/>
      <w:lvlJc w:val="left"/>
      <w:pPr>
        <w:ind w:left="2900" w:hanging="360"/>
      </w:pPr>
    </w:lvl>
    <w:lvl w:ilvl="4" w:tplc="04260019" w:tentative="1">
      <w:start w:val="1"/>
      <w:numFmt w:val="lowerLetter"/>
      <w:lvlText w:val="%5."/>
      <w:lvlJc w:val="left"/>
      <w:pPr>
        <w:ind w:left="3620" w:hanging="360"/>
      </w:pPr>
    </w:lvl>
    <w:lvl w:ilvl="5" w:tplc="0426001B" w:tentative="1">
      <w:start w:val="1"/>
      <w:numFmt w:val="lowerRoman"/>
      <w:lvlText w:val="%6."/>
      <w:lvlJc w:val="right"/>
      <w:pPr>
        <w:ind w:left="4340" w:hanging="180"/>
      </w:pPr>
    </w:lvl>
    <w:lvl w:ilvl="6" w:tplc="0426000F" w:tentative="1">
      <w:start w:val="1"/>
      <w:numFmt w:val="decimal"/>
      <w:lvlText w:val="%7."/>
      <w:lvlJc w:val="left"/>
      <w:pPr>
        <w:ind w:left="5060" w:hanging="360"/>
      </w:pPr>
    </w:lvl>
    <w:lvl w:ilvl="7" w:tplc="04260019" w:tentative="1">
      <w:start w:val="1"/>
      <w:numFmt w:val="lowerLetter"/>
      <w:lvlText w:val="%8."/>
      <w:lvlJc w:val="left"/>
      <w:pPr>
        <w:ind w:left="5780" w:hanging="360"/>
      </w:pPr>
    </w:lvl>
    <w:lvl w:ilvl="8" w:tplc="042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3BCA005D"/>
    <w:multiLevelType w:val="hybridMultilevel"/>
    <w:tmpl w:val="49DA8C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2212B"/>
    <w:multiLevelType w:val="multilevel"/>
    <w:tmpl w:val="CA3023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103D9A"/>
    <w:multiLevelType w:val="hybridMultilevel"/>
    <w:tmpl w:val="11D2015A"/>
    <w:lvl w:ilvl="0" w:tplc="F34C2C26">
      <w:start w:val="2015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909E6"/>
    <w:multiLevelType w:val="hybridMultilevel"/>
    <w:tmpl w:val="D81643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6510C"/>
    <w:multiLevelType w:val="multilevel"/>
    <w:tmpl w:val="249E4702"/>
    <w:lvl w:ilvl="0">
      <w:start w:val="9"/>
      <w:numFmt w:val="decimal"/>
      <w:lvlText w:val="%1."/>
      <w:lvlJc w:val="left"/>
      <w:pPr>
        <w:ind w:left="740" w:hanging="74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20" w:hanging="7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60" w:hanging="110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240" w:hanging="110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980" w:hanging="146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360" w:hanging="146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100" w:hanging="182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80" w:hanging="182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220" w:hanging="2180"/>
      </w:pPr>
      <w:rPr>
        <w:rFonts w:hint="default"/>
        <w:b/>
        <w:color w:val="auto"/>
      </w:rPr>
    </w:lvl>
  </w:abstractNum>
  <w:abstractNum w:abstractNumId="11">
    <w:nsid w:val="61ED0FF1"/>
    <w:multiLevelType w:val="hybridMultilevel"/>
    <w:tmpl w:val="4C364642"/>
    <w:lvl w:ilvl="0" w:tplc="0C101E4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120DB"/>
    <w:multiLevelType w:val="hybridMultilevel"/>
    <w:tmpl w:val="966ADD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AA"/>
    <w:rsid w:val="00005504"/>
    <w:rsid w:val="00043223"/>
    <w:rsid w:val="00074C0E"/>
    <w:rsid w:val="00084924"/>
    <w:rsid w:val="00087F56"/>
    <w:rsid w:val="000A5A05"/>
    <w:rsid w:val="000B0E45"/>
    <w:rsid w:val="000B196F"/>
    <w:rsid w:val="000D5A47"/>
    <w:rsid w:val="000E3341"/>
    <w:rsid w:val="00126BE5"/>
    <w:rsid w:val="00153871"/>
    <w:rsid w:val="0016277F"/>
    <w:rsid w:val="00165F7D"/>
    <w:rsid w:val="00170AFB"/>
    <w:rsid w:val="001813AA"/>
    <w:rsid w:val="00182F40"/>
    <w:rsid w:val="001A4E2E"/>
    <w:rsid w:val="001B186C"/>
    <w:rsid w:val="001D3364"/>
    <w:rsid w:val="001D6783"/>
    <w:rsid w:val="001F3E13"/>
    <w:rsid w:val="002022F1"/>
    <w:rsid w:val="00204026"/>
    <w:rsid w:val="00222AF5"/>
    <w:rsid w:val="0023620A"/>
    <w:rsid w:val="002640FD"/>
    <w:rsid w:val="002646F8"/>
    <w:rsid w:val="002674D5"/>
    <w:rsid w:val="00275F0C"/>
    <w:rsid w:val="00284E9D"/>
    <w:rsid w:val="0029762E"/>
    <w:rsid w:val="002A1C8F"/>
    <w:rsid w:val="002B066F"/>
    <w:rsid w:val="002B4ADC"/>
    <w:rsid w:val="002C7784"/>
    <w:rsid w:val="002E65C8"/>
    <w:rsid w:val="00331518"/>
    <w:rsid w:val="00334999"/>
    <w:rsid w:val="00344BE7"/>
    <w:rsid w:val="00347A74"/>
    <w:rsid w:val="003778BF"/>
    <w:rsid w:val="003907FB"/>
    <w:rsid w:val="00391427"/>
    <w:rsid w:val="003920B2"/>
    <w:rsid w:val="00397B73"/>
    <w:rsid w:val="003D0987"/>
    <w:rsid w:val="003D4967"/>
    <w:rsid w:val="003D5B88"/>
    <w:rsid w:val="003E70D1"/>
    <w:rsid w:val="003F3F27"/>
    <w:rsid w:val="00414314"/>
    <w:rsid w:val="00423DC9"/>
    <w:rsid w:val="00441E43"/>
    <w:rsid w:val="00473F93"/>
    <w:rsid w:val="00482357"/>
    <w:rsid w:val="004B6A58"/>
    <w:rsid w:val="004C4395"/>
    <w:rsid w:val="004E0A68"/>
    <w:rsid w:val="004F0E62"/>
    <w:rsid w:val="00513DBC"/>
    <w:rsid w:val="0051433D"/>
    <w:rsid w:val="0052194B"/>
    <w:rsid w:val="00540DA9"/>
    <w:rsid w:val="00552E29"/>
    <w:rsid w:val="00571025"/>
    <w:rsid w:val="00573F3D"/>
    <w:rsid w:val="00574F23"/>
    <w:rsid w:val="00583045"/>
    <w:rsid w:val="005B00E0"/>
    <w:rsid w:val="005C0891"/>
    <w:rsid w:val="005D61E5"/>
    <w:rsid w:val="005F3865"/>
    <w:rsid w:val="00610DE0"/>
    <w:rsid w:val="006149A9"/>
    <w:rsid w:val="006525B6"/>
    <w:rsid w:val="00674992"/>
    <w:rsid w:val="006A6F75"/>
    <w:rsid w:val="006C06DB"/>
    <w:rsid w:val="006D4A51"/>
    <w:rsid w:val="00733940"/>
    <w:rsid w:val="00752E9B"/>
    <w:rsid w:val="0076211F"/>
    <w:rsid w:val="00784386"/>
    <w:rsid w:val="007D4260"/>
    <w:rsid w:val="007E44EA"/>
    <w:rsid w:val="007F0568"/>
    <w:rsid w:val="00806E64"/>
    <w:rsid w:val="0083746A"/>
    <w:rsid w:val="008831DC"/>
    <w:rsid w:val="008B39A9"/>
    <w:rsid w:val="008C2E76"/>
    <w:rsid w:val="008D05EC"/>
    <w:rsid w:val="00917D35"/>
    <w:rsid w:val="00960ECA"/>
    <w:rsid w:val="00967B10"/>
    <w:rsid w:val="00986F47"/>
    <w:rsid w:val="00992EFB"/>
    <w:rsid w:val="009A0C32"/>
    <w:rsid w:val="009A1271"/>
    <w:rsid w:val="009A382A"/>
    <w:rsid w:val="009D606E"/>
    <w:rsid w:val="009F4140"/>
    <w:rsid w:val="00A464B9"/>
    <w:rsid w:val="00A46C4C"/>
    <w:rsid w:val="00A5664E"/>
    <w:rsid w:val="00A61A19"/>
    <w:rsid w:val="00A700EE"/>
    <w:rsid w:val="00A77D20"/>
    <w:rsid w:val="00A8181D"/>
    <w:rsid w:val="00A90D06"/>
    <w:rsid w:val="00AB5EA1"/>
    <w:rsid w:val="00AC3402"/>
    <w:rsid w:val="00AC60DE"/>
    <w:rsid w:val="00AD2E60"/>
    <w:rsid w:val="00AD39B8"/>
    <w:rsid w:val="00AD4480"/>
    <w:rsid w:val="00AE194D"/>
    <w:rsid w:val="00B00774"/>
    <w:rsid w:val="00B21609"/>
    <w:rsid w:val="00B52BE6"/>
    <w:rsid w:val="00B56FCE"/>
    <w:rsid w:val="00B641D8"/>
    <w:rsid w:val="00B65794"/>
    <w:rsid w:val="00BE1341"/>
    <w:rsid w:val="00BE7E55"/>
    <w:rsid w:val="00BF303F"/>
    <w:rsid w:val="00C36B9C"/>
    <w:rsid w:val="00C7631A"/>
    <w:rsid w:val="00C8788B"/>
    <w:rsid w:val="00C9274B"/>
    <w:rsid w:val="00CA05E0"/>
    <w:rsid w:val="00CC7870"/>
    <w:rsid w:val="00CE0C15"/>
    <w:rsid w:val="00CE5833"/>
    <w:rsid w:val="00CF0D14"/>
    <w:rsid w:val="00CF6752"/>
    <w:rsid w:val="00D2465A"/>
    <w:rsid w:val="00D44CE5"/>
    <w:rsid w:val="00D7262E"/>
    <w:rsid w:val="00DA798E"/>
    <w:rsid w:val="00E01D81"/>
    <w:rsid w:val="00E060A5"/>
    <w:rsid w:val="00E24C67"/>
    <w:rsid w:val="00E44C51"/>
    <w:rsid w:val="00E44C5A"/>
    <w:rsid w:val="00E461B6"/>
    <w:rsid w:val="00E52090"/>
    <w:rsid w:val="00E536EF"/>
    <w:rsid w:val="00E9384C"/>
    <w:rsid w:val="00EE0D0D"/>
    <w:rsid w:val="00EE70D0"/>
    <w:rsid w:val="00F30F90"/>
    <w:rsid w:val="00F64F80"/>
    <w:rsid w:val="00FA1398"/>
    <w:rsid w:val="00FC46CE"/>
    <w:rsid w:val="00FD2BB5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C7631A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C7631A"/>
  </w:style>
  <w:style w:type="character" w:styleId="CommentReference">
    <w:name w:val="annotation reference"/>
    <w:basedOn w:val="DefaultParagraphFont"/>
    <w:uiPriority w:val="99"/>
    <w:semiHidden/>
    <w:unhideWhenUsed/>
    <w:rsid w:val="001A4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E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15"/>
  </w:style>
  <w:style w:type="paragraph" w:styleId="Footer">
    <w:name w:val="footer"/>
    <w:basedOn w:val="Normal"/>
    <w:link w:val="FooterChar"/>
    <w:uiPriority w:val="99"/>
    <w:unhideWhenUsed/>
    <w:rsid w:val="00CE0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15"/>
  </w:style>
  <w:style w:type="character" w:styleId="Hyperlink">
    <w:name w:val="Hyperlink"/>
    <w:basedOn w:val="DefaultParagraphFont"/>
    <w:uiPriority w:val="99"/>
    <w:semiHidden/>
    <w:unhideWhenUsed/>
    <w:rsid w:val="003778BF"/>
    <w:rPr>
      <w:color w:val="0000FF"/>
      <w:u w:val="single"/>
    </w:rPr>
  </w:style>
  <w:style w:type="paragraph" w:styleId="Revision">
    <w:name w:val="Revision"/>
    <w:hidden/>
    <w:uiPriority w:val="99"/>
    <w:semiHidden/>
    <w:rsid w:val="00AC6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C7631A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C7631A"/>
  </w:style>
  <w:style w:type="character" w:styleId="CommentReference">
    <w:name w:val="annotation reference"/>
    <w:basedOn w:val="DefaultParagraphFont"/>
    <w:uiPriority w:val="99"/>
    <w:semiHidden/>
    <w:unhideWhenUsed/>
    <w:rsid w:val="001A4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E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15"/>
  </w:style>
  <w:style w:type="paragraph" w:styleId="Footer">
    <w:name w:val="footer"/>
    <w:basedOn w:val="Normal"/>
    <w:link w:val="FooterChar"/>
    <w:uiPriority w:val="99"/>
    <w:unhideWhenUsed/>
    <w:rsid w:val="00CE0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15"/>
  </w:style>
  <w:style w:type="character" w:styleId="Hyperlink">
    <w:name w:val="Hyperlink"/>
    <w:basedOn w:val="DefaultParagraphFont"/>
    <w:uiPriority w:val="99"/>
    <w:semiHidden/>
    <w:unhideWhenUsed/>
    <w:rsid w:val="003778BF"/>
    <w:rPr>
      <w:color w:val="0000FF"/>
      <w:u w:val="single"/>
    </w:rPr>
  </w:style>
  <w:style w:type="paragraph" w:styleId="Revision">
    <w:name w:val="Revision"/>
    <w:hidden/>
    <w:uiPriority w:val="99"/>
    <w:semiHidden/>
    <w:rsid w:val="00AC6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7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14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DDAC-EF4E-4C28-B327-EA8D666E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4214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Broka</dc:creator>
  <cp:lastModifiedBy>Signe Jansone</cp:lastModifiedBy>
  <cp:revision>4</cp:revision>
  <cp:lastPrinted>2016-04-12T09:55:00Z</cp:lastPrinted>
  <dcterms:created xsi:type="dcterms:W3CDTF">2016-04-12T09:54:00Z</dcterms:created>
  <dcterms:modified xsi:type="dcterms:W3CDTF">2016-04-13T08:33:00Z</dcterms:modified>
</cp:coreProperties>
</file>