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6E" w:rsidRPr="004E0D61" w:rsidRDefault="00BB09C5" w:rsidP="002F24B7">
      <w:pPr>
        <w:pStyle w:val="BodyText"/>
        <w:jc w:val="center"/>
        <w:rPr>
          <w:b/>
          <w:sz w:val="24"/>
          <w:szCs w:val="24"/>
        </w:rPr>
        <w:sectPr w:rsidR="00C97F6E" w:rsidRPr="004E0D61"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6B1EC1" w:rsidRPr="006B1EC1">
        <w:rPr>
          <w:b/>
          <w:sz w:val="24"/>
          <w:szCs w:val="24"/>
        </w:rPr>
        <w:t>„Gr</w:t>
      </w:r>
      <w:r w:rsidR="002F24B7">
        <w:rPr>
          <w:b/>
          <w:sz w:val="24"/>
          <w:szCs w:val="24"/>
        </w:rPr>
        <w:t>ozījumi Ministru kabineta 2009.gada 15.</w:t>
      </w:r>
      <w:r w:rsidR="00EF0346">
        <w:rPr>
          <w:b/>
          <w:sz w:val="24"/>
          <w:szCs w:val="24"/>
        </w:rPr>
        <w:t>septembra noteikumos Nr.</w:t>
      </w:r>
      <w:r w:rsidR="006B1EC1" w:rsidRPr="006B1EC1">
        <w:rPr>
          <w:b/>
          <w:sz w:val="24"/>
          <w:szCs w:val="24"/>
        </w:rPr>
        <w:t>1065 „Noteikumi par aizdevumiem sīko (</w:t>
      </w:r>
      <w:proofErr w:type="spellStart"/>
      <w:r w:rsidR="006B1EC1" w:rsidRPr="006B1EC1">
        <w:rPr>
          <w:b/>
          <w:sz w:val="24"/>
          <w:szCs w:val="24"/>
        </w:rPr>
        <w:t>mikro</w:t>
      </w:r>
      <w:proofErr w:type="spellEnd"/>
      <w:r w:rsidR="006B1EC1" w:rsidRPr="006B1EC1">
        <w:rPr>
          <w:b/>
          <w:sz w:val="24"/>
          <w:szCs w:val="24"/>
        </w:rPr>
        <w:t>), mazo un vidējo saimnieciskās darbības veicēju un lauksaimniecības pakalpojumu kooperatīvo sabiedrību attīstības veicināšanai”</w:t>
      </w:r>
      <w:r w:rsidR="006B1EC1">
        <w:rPr>
          <w:b/>
          <w:sz w:val="24"/>
          <w:szCs w:val="24"/>
        </w:rPr>
        <w:t>”</w:t>
      </w:r>
      <w:r w:rsidR="002F24B7">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3"/>
      <w:bookmarkEnd w:id="4"/>
      <w:bookmarkEnd w:id="5"/>
      <w:r w:rsidR="00E009B0" w:rsidRPr="004E0D61">
        <w:rPr>
          <w:b/>
          <w:sz w:val="24"/>
          <w:szCs w:val="24"/>
        </w:rPr>
        <w:t>)</w:t>
      </w:r>
    </w:p>
    <w:p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434C39" w:rsidTr="00716FC0">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716FC0">
            <w:pPr>
              <w:ind w:firstLine="720"/>
              <w:jc w:val="both"/>
              <w:rPr>
                <w:rFonts w:eastAsia="Times New Roman"/>
                <w:b/>
                <w:sz w:val="24"/>
                <w:szCs w:val="24"/>
                <w:lang w:val="lv-LV" w:eastAsia="lv-LV"/>
              </w:rPr>
            </w:pPr>
            <w:r w:rsidRPr="004E0D61">
              <w:rPr>
                <w:rFonts w:eastAsia="Times New Roman"/>
                <w:b/>
                <w:sz w:val="24"/>
                <w:szCs w:val="24"/>
                <w:lang w:val="lv-LV" w:eastAsia="lv-LV"/>
              </w:rPr>
              <w:lastRenderedPageBreak/>
              <w:t>I.Tiesību akta projekta izstrādes nepieciešamība</w:t>
            </w:r>
          </w:p>
        </w:tc>
      </w:tr>
      <w:tr w:rsidR="00D11308" w:rsidRPr="00434C39" w:rsidTr="00716FC0">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4E0D61" w:rsidRDefault="00D11308" w:rsidP="00716FC0">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716FC0">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4E0D61" w:rsidRDefault="00D11308" w:rsidP="002F24B7">
            <w:pPr>
              <w:jc w:val="both"/>
              <w:rPr>
                <w:sz w:val="24"/>
                <w:szCs w:val="24"/>
                <w:lang w:val="lv-LV"/>
              </w:rPr>
            </w:pPr>
            <w:r w:rsidRPr="004E0D61">
              <w:rPr>
                <w:sz w:val="24"/>
                <w:szCs w:val="24"/>
                <w:lang w:val="lv-LV"/>
              </w:rPr>
              <w:t xml:space="preserve">Noteikumu projekts sagatavots pamatojoties </w:t>
            </w:r>
            <w:r w:rsidR="002F24B7" w:rsidRPr="002F24B7">
              <w:rPr>
                <w:sz w:val="24"/>
                <w:szCs w:val="24"/>
                <w:lang w:val="lv-LV"/>
              </w:rPr>
              <w:t xml:space="preserve">uz Ministru kabineta iekārtas likuma 31. panta pirmās daļas 3. </w:t>
            </w:r>
            <w:r w:rsidR="00372E97">
              <w:rPr>
                <w:sz w:val="24"/>
                <w:szCs w:val="24"/>
                <w:lang w:val="lv-LV"/>
              </w:rPr>
              <w:t>p</w:t>
            </w:r>
            <w:r w:rsidR="002F24B7" w:rsidRPr="002F24B7">
              <w:rPr>
                <w:sz w:val="24"/>
                <w:szCs w:val="24"/>
                <w:lang w:val="lv-LV"/>
              </w:rPr>
              <w:t>unktu</w:t>
            </w:r>
            <w:r w:rsidR="00372E97">
              <w:rPr>
                <w:sz w:val="24"/>
                <w:szCs w:val="24"/>
                <w:lang w:val="lv-LV"/>
              </w:rPr>
              <w:t xml:space="preserve"> un </w:t>
            </w:r>
            <w:r w:rsidR="00372E97" w:rsidRPr="00372E97">
              <w:rPr>
                <w:sz w:val="24"/>
                <w:szCs w:val="24"/>
                <w:lang w:val="lv-LV"/>
              </w:rPr>
              <w:t>Attīstības finanšu institūcijas likuma 12.panta ceturto daļu</w:t>
            </w:r>
            <w:r w:rsidR="006E5E41">
              <w:rPr>
                <w:sz w:val="24"/>
                <w:szCs w:val="24"/>
                <w:lang w:val="lv-LV"/>
              </w:rPr>
              <w:t>.</w:t>
            </w:r>
          </w:p>
        </w:tc>
      </w:tr>
      <w:tr w:rsidR="00D11308" w:rsidRPr="00434C39" w:rsidTr="00716FC0">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716FC0">
            <w:pPr>
              <w:jc w:val="both"/>
              <w:rPr>
                <w:rFonts w:eastAsia="Times New Roman"/>
                <w:sz w:val="24"/>
                <w:szCs w:val="24"/>
                <w:lang w:val="lv-LV" w:eastAsia="lv-LV"/>
              </w:rPr>
            </w:pPr>
            <w:r w:rsidRPr="00AB0084">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AB0084" w:rsidRDefault="00D11308" w:rsidP="00716FC0">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776813" w:rsidRDefault="005B2AA0" w:rsidP="000C24DD">
            <w:pPr>
              <w:ind w:firstLine="567"/>
              <w:jc w:val="both"/>
              <w:rPr>
                <w:rFonts w:eastAsia="Times New Roman"/>
                <w:bCs/>
                <w:sz w:val="24"/>
                <w:szCs w:val="24"/>
                <w:lang w:val="lv-LV"/>
              </w:rPr>
            </w:pPr>
            <w:r w:rsidRPr="00CB61A6">
              <w:rPr>
                <w:rFonts w:eastAsia="Times New Roman"/>
                <w:bCs/>
                <w:sz w:val="24"/>
                <w:szCs w:val="24"/>
                <w:lang w:val="lv-LV"/>
              </w:rPr>
              <w:t>Saskaņā ar Ministru kabineta 2009.gada 15.septembra noteikumu Nr.1065 „Noteikumi par aizdevumiem sīko (</w:t>
            </w:r>
            <w:proofErr w:type="spellStart"/>
            <w:r w:rsidRPr="00CB61A6">
              <w:rPr>
                <w:rFonts w:eastAsia="Times New Roman"/>
                <w:bCs/>
                <w:sz w:val="24"/>
                <w:szCs w:val="24"/>
                <w:lang w:val="lv-LV"/>
              </w:rPr>
              <w:t>mikro</w:t>
            </w:r>
            <w:proofErr w:type="spellEnd"/>
            <w:r w:rsidRPr="00CB61A6">
              <w:rPr>
                <w:rFonts w:eastAsia="Times New Roman"/>
                <w:bCs/>
                <w:sz w:val="24"/>
                <w:szCs w:val="24"/>
                <w:lang w:val="lv-LV"/>
              </w:rPr>
              <w:t>), mazo un vidējo saimnieciskās darbības veicēju un lauksaimniecības pakalpojumu kooperatīvo sabiedrību attīstības veicināšanai” (turpmāk – MK noteikumi</w:t>
            </w:r>
            <w:r w:rsidR="002C7306">
              <w:rPr>
                <w:rFonts w:eastAsia="Times New Roman"/>
                <w:bCs/>
                <w:sz w:val="24"/>
                <w:szCs w:val="24"/>
                <w:lang w:val="lv-LV"/>
              </w:rPr>
              <w:t xml:space="preserve"> Nr.1065</w:t>
            </w:r>
            <w:r w:rsidRPr="00CB61A6">
              <w:rPr>
                <w:rFonts w:eastAsia="Times New Roman"/>
                <w:bCs/>
                <w:sz w:val="24"/>
                <w:szCs w:val="24"/>
                <w:lang w:val="lv-LV"/>
              </w:rPr>
              <w:t xml:space="preserve">) </w:t>
            </w:r>
            <w:r w:rsidR="002C7306">
              <w:rPr>
                <w:rFonts w:eastAsia="Times New Roman"/>
                <w:bCs/>
                <w:sz w:val="24"/>
                <w:szCs w:val="24"/>
                <w:lang w:val="lv-LV"/>
              </w:rPr>
              <w:t xml:space="preserve">27.punkta nosacījumiem, šobrīd </w:t>
            </w:r>
            <w:r w:rsidR="002C7306" w:rsidRPr="005B2AA0">
              <w:rPr>
                <w:rFonts w:eastAsia="Times New Roman"/>
                <w:bCs/>
                <w:sz w:val="24"/>
                <w:szCs w:val="24"/>
                <w:lang w:val="lv-LV"/>
              </w:rPr>
              <w:t>šo noteikumu 7.1. un 7.2.apakšpunktā minētajiem saimnieciskās darbības veicējiem</w:t>
            </w:r>
            <w:r w:rsidR="002C7306">
              <w:rPr>
                <w:rFonts w:eastAsia="Times New Roman"/>
                <w:bCs/>
                <w:sz w:val="24"/>
                <w:szCs w:val="24"/>
                <w:lang w:val="lv-LV"/>
              </w:rPr>
              <w:t xml:space="preserve"> ir iespējas saņemt investīciju aizdevumu līdz 430 000 </w:t>
            </w:r>
            <w:proofErr w:type="spellStart"/>
            <w:r w:rsidR="002C7306" w:rsidRPr="00D40B1F">
              <w:rPr>
                <w:rFonts w:eastAsia="Times New Roman"/>
                <w:bCs/>
                <w:i/>
                <w:sz w:val="24"/>
                <w:szCs w:val="24"/>
                <w:lang w:val="lv-LV"/>
              </w:rPr>
              <w:t>euro</w:t>
            </w:r>
            <w:proofErr w:type="spellEnd"/>
            <w:r w:rsidR="002C7306">
              <w:rPr>
                <w:rFonts w:eastAsia="Times New Roman"/>
                <w:bCs/>
                <w:sz w:val="24"/>
                <w:szCs w:val="24"/>
                <w:lang w:val="lv-LV"/>
              </w:rPr>
              <w:t xml:space="preserve">, savukārt </w:t>
            </w:r>
            <w:r w:rsidR="002C7306" w:rsidRPr="005B2AA0">
              <w:rPr>
                <w:rFonts w:eastAsia="Times New Roman"/>
                <w:bCs/>
                <w:sz w:val="24"/>
                <w:szCs w:val="24"/>
                <w:lang w:val="lv-LV"/>
              </w:rPr>
              <w:t>7.3.apakšpunktā minētajiem saimnieciskās darbības veicējiem</w:t>
            </w:r>
            <w:r w:rsidR="00776813">
              <w:rPr>
                <w:rFonts w:eastAsia="Times New Roman"/>
                <w:bCs/>
                <w:sz w:val="24"/>
                <w:szCs w:val="24"/>
                <w:lang w:val="lv-LV"/>
              </w:rPr>
              <w:t xml:space="preserve"> </w:t>
            </w:r>
            <w:r w:rsidR="002C7306" w:rsidRPr="005B2AA0">
              <w:rPr>
                <w:rFonts w:eastAsia="Times New Roman"/>
                <w:bCs/>
                <w:sz w:val="24"/>
                <w:szCs w:val="24"/>
                <w:lang w:val="lv-LV"/>
              </w:rPr>
              <w:t xml:space="preserve">ir </w:t>
            </w:r>
            <w:r w:rsidR="002C7306">
              <w:rPr>
                <w:rFonts w:eastAsia="Times New Roman"/>
                <w:bCs/>
                <w:sz w:val="24"/>
                <w:szCs w:val="24"/>
                <w:lang w:val="lv-LV"/>
              </w:rPr>
              <w:t xml:space="preserve">iespējas saņemt investīciju aizdevumu </w:t>
            </w:r>
            <w:r w:rsidR="002C7306" w:rsidRPr="005B2AA0">
              <w:rPr>
                <w:rFonts w:eastAsia="Times New Roman"/>
                <w:bCs/>
                <w:sz w:val="24"/>
                <w:szCs w:val="24"/>
                <w:lang w:val="lv-LV"/>
              </w:rPr>
              <w:t xml:space="preserve">2 850 000 </w:t>
            </w:r>
            <w:proofErr w:type="spellStart"/>
            <w:r w:rsidR="002C7306" w:rsidRPr="00D40B1F">
              <w:rPr>
                <w:rFonts w:eastAsia="Times New Roman"/>
                <w:bCs/>
                <w:i/>
                <w:sz w:val="24"/>
                <w:szCs w:val="24"/>
                <w:lang w:val="lv-LV"/>
              </w:rPr>
              <w:t>euro</w:t>
            </w:r>
            <w:proofErr w:type="spellEnd"/>
            <w:r w:rsidR="002C7306">
              <w:rPr>
                <w:rFonts w:eastAsia="Times New Roman"/>
                <w:bCs/>
                <w:sz w:val="24"/>
                <w:szCs w:val="24"/>
                <w:lang w:val="lv-LV"/>
              </w:rPr>
              <w:t xml:space="preserve"> apmērā.</w:t>
            </w:r>
            <w:r w:rsidR="007554A6">
              <w:rPr>
                <w:rFonts w:eastAsia="Times New Roman"/>
                <w:bCs/>
                <w:sz w:val="24"/>
                <w:szCs w:val="24"/>
                <w:lang w:val="lv-LV"/>
              </w:rPr>
              <w:t xml:space="preserve"> Šāda atšķirība</w:t>
            </w:r>
            <w:r w:rsidR="002C7306" w:rsidRPr="005B2AA0">
              <w:rPr>
                <w:rFonts w:eastAsia="Times New Roman"/>
                <w:bCs/>
                <w:sz w:val="24"/>
                <w:szCs w:val="24"/>
                <w:lang w:val="lv-LV"/>
              </w:rPr>
              <w:t xml:space="preserve"> pastāv</w:t>
            </w:r>
            <w:r w:rsidR="00372E97">
              <w:rPr>
                <w:rFonts w:eastAsia="Times New Roman"/>
                <w:bCs/>
                <w:sz w:val="24"/>
                <w:szCs w:val="24"/>
                <w:lang w:val="lv-LV"/>
              </w:rPr>
              <w:t>ēja</w:t>
            </w:r>
            <w:r w:rsidR="002C7306" w:rsidRPr="005B2AA0">
              <w:rPr>
                <w:rFonts w:eastAsia="Times New Roman"/>
                <w:bCs/>
                <w:sz w:val="24"/>
                <w:szCs w:val="24"/>
                <w:lang w:val="lv-LV"/>
              </w:rPr>
              <w:t xml:space="preserve">, </w:t>
            </w:r>
            <w:r w:rsidR="002C7306">
              <w:rPr>
                <w:rFonts w:eastAsia="Times New Roman"/>
                <w:bCs/>
                <w:sz w:val="24"/>
                <w:szCs w:val="24"/>
                <w:lang w:val="lv-LV"/>
              </w:rPr>
              <w:t>jo</w:t>
            </w:r>
            <w:r w:rsidR="002C7306" w:rsidRPr="005B2AA0">
              <w:rPr>
                <w:rFonts w:eastAsia="Times New Roman"/>
                <w:bCs/>
                <w:sz w:val="24"/>
                <w:szCs w:val="24"/>
                <w:lang w:val="lv-LV"/>
              </w:rPr>
              <w:t xml:space="preserve"> 7.2.</w:t>
            </w:r>
            <w:r w:rsidR="0018558B">
              <w:rPr>
                <w:rFonts w:eastAsia="Times New Roman"/>
                <w:bCs/>
                <w:sz w:val="24"/>
                <w:szCs w:val="24"/>
                <w:lang w:val="lv-LV"/>
              </w:rPr>
              <w:t>apakš</w:t>
            </w:r>
            <w:r w:rsidR="002C7306" w:rsidRPr="005B2AA0">
              <w:rPr>
                <w:rFonts w:eastAsia="Times New Roman"/>
                <w:bCs/>
                <w:sz w:val="24"/>
                <w:szCs w:val="24"/>
                <w:lang w:val="lv-LV"/>
              </w:rPr>
              <w:t xml:space="preserve">punktā minētie saimnieciskās darbības veicēji aizdevumus, kas lielāki par 430 000 </w:t>
            </w:r>
            <w:proofErr w:type="spellStart"/>
            <w:r w:rsidR="002C7306" w:rsidRPr="00D40B1F">
              <w:rPr>
                <w:rFonts w:eastAsia="Times New Roman"/>
                <w:bCs/>
                <w:i/>
                <w:sz w:val="24"/>
                <w:szCs w:val="24"/>
                <w:lang w:val="lv-LV"/>
              </w:rPr>
              <w:t>euro</w:t>
            </w:r>
            <w:proofErr w:type="spellEnd"/>
            <w:r w:rsidR="002C7306" w:rsidRPr="005B2AA0">
              <w:rPr>
                <w:rFonts w:eastAsia="Times New Roman"/>
                <w:bCs/>
                <w:sz w:val="24"/>
                <w:szCs w:val="24"/>
                <w:lang w:val="lv-LV"/>
              </w:rPr>
              <w:t>, var</w:t>
            </w:r>
            <w:r w:rsidR="00372E97">
              <w:rPr>
                <w:rFonts w:eastAsia="Times New Roman"/>
                <w:bCs/>
                <w:sz w:val="24"/>
                <w:szCs w:val="24"/>
                <w:lang w:val="lv-LV"/>
              </w:rPr>
              <w:t>ēja</w:t>
            </w:r>
            <w:r w:rsidR="002C7306" w:rsidRPr="005B2AA0">
              <w:rPr>
                <w:rFonts w:eastAsia="Times New Roman"/>
                <w:bCs/>
                <w:sz w:val="24"/>
                <w:szCs w:val="24"/>
                <w:lang w:val="lv-LV"/>
              </w:rPr>
              <w:t xml:space="preserve"> saņemt citā valsts atbalsta programmā atbilstoši Ministru kabineta 2009.gada 17.februāra noteikumiem Nr.164 “Noteikumi par aizdevumiem saimnieciskās darbības uzsācējiem un komersantiem konkurētspējas uzlabošanai” (turpmāk – konkurētspējas programma). Atbilstoši konkurētspējas programmas nosacījumiem, aizdevuma līgumus var</w:t>
            </w:r>
            <w:r w:rsidR="00372E97">
              <w:rPr>
                <w:rFonts w:eastAsia="Times New Roman"/>
                <w:bCs/>
                <w:sz w:val="24"/>
                <w:szCs w:val="24"/>
                <w:lang w:val="lv-LV"/>
              </w:rPr>
              <w:t>ēja</w:t>
            </w:r>
            <w:r w:rsidR="002C7306" w:rsidRPr="005B2AA0">
              <w:rPr>
                <w:rFonts w:eastAsia="Times New Roman"/>
                <w:bCs/>
                <w:sz w:val="24"/>
                <w:szCs w:val="24"/>
                <w:lang w:val="lv-LV"/>
              </w:rPr>
              <w:t xml:space="preserve"> slēgt līdz </w:t>
            </w:r>
            <w:r w:rsidR="00776813">
              <w:rPr>
                <w:rFonts w:eastAsia="Times New Roman"/>
                <w:bCs/>
                <w:sz w:val="24"/>
                <w:szCs w:val="24"/>
                <w:lang w:val="lv-LV"/>
              </w:rPr>
              <w:t>2015.gada 31.decembrim</w:t>
            </w:r>
            <w:r w:rsidR="002C7306" w:rsidRPr="005B2AA0">
              <w:rPr>
                <w:rFonts w:eastAsia="Times New Roman"/>
                <w:bCs/>
                <w:sz w:val="24"/>
                <w:szCs w:val="24"/>
                <w:lang w:val="lv-LV"/>
              </w:rPr>
              <w:t xml:space="preserve">, kas nozīmē, ka </w:t>
            </w:r>
            <w:r w:rsidR="00776813">
              <w:rPr>
                <w:rFonts w:eastAsia="Times New Roman"/>
                <w:bCs/>
                <w:sz w:val="24"/>
                <w:szCs w:val="24"/>
                <w:lang w:val="lv-LV"/>
              </w:rPr>
              <w:t>ar</w:t>
            </w:r>
            <w:r w:rsidR="002C7306" w:rsidRPr="005B2AA0">
              <w:rPr>
                <w:rFonts w:eastAsia="Times New Roman"/>
                <w:bCs/>
                <w:sz w:val="24"/>
                <w:szCs w:val="24"/>
                <w:lang w:val="lv-LV"/>
              </w:rPr>
              <w:t xml:space="preserve"> </w:t>
            </w:r>
            <w:r w:rsidR="00776813">
              <w:rPr>
                <w:rFonts w:eastAsia="Times New Roman"/>
                <w:bCs/>
                <w:sz w:val="24"/>
                <w:szCs w:val="24"/>
                <w:lang w:val="lv-LV"/>
              </w:rPr>
              <w:t xml:space="preserve">2016.gada 1.janvāri </w:t>
            </w:r>
            <w:r w:rsidR="002C7306" w:rsidRPr="005B2AA0">
              <w:rPr>
                <w:rFonts w:eastAsia="Times New Roman"/>
                <w:bCs/>
                <w:sz w:val="24"/>
                <w:szCs w:val="24"/>
                <w:lang w:val="lv-LV"/>
              </w:rPr>
              <w:t xml:space="preserve">MK noteikumu </w:t>
            </w:r>
            <w:r w:rsidR="00776813">
              <w:rPr>
                <w:rFonts w:eastAsia="Times New Roman"/>
                <w:bCs/>
                <w:sz w:val="24"/>
                <w:szCs w:val="24"/>
                <w:lang w:val="lv-LV"/>
              </w:rPr>
              <w:t xml:space="preserve">Nr.1065 </w:t>
            </w:r>
            <w:r w:rsidR="002C7306" w:rsidRPr="005B2AA0">
              <w:rPr>
                <w:rFonts w:eastAsia="Times New Roman"/>
                <w:bCs/>
                <w:sz w:val="24"/>
                <w:szCs w:val="24"/>
                <w:lang w:val="lv-LV"/>
              </w:rPr>
              <w:t xml:space="preserve">7.2. punktā minētie saimnieciskās darbības veicēji nevar saņemt valsts atbalstu aizdevumu veidā, kas </w:t>
            </w:r>
            <w:r w:rsidR="00776813">
              <w:rPr>
                <w:rFonts w:eastAsia="Times New Roman"/>
                <w:bCs/>
                <w:sz w:val="24"/>
                <w:szCs w:val="24"/>
                <w:lang w:val="lv-LV"/>
              </w:rPr>
              <w:t xml:space="preserve">ir </w:t>
            </w:r>
            <w:r w:rsidR="002C7306" w:rsidRPr="005B2AA0">
              <w:rPr>
                <w:rFonts w:eastAsia="Times New Roman"/>
                <w:bCs/>
                <w:sz w:val="24"/>
                <w:szCs w:val="24"/>
                <w:lang w:val="lv-LV"/>
              </w:rPr>
              <w:t xml:space="preserve">lielāks par 430 000 </w:t>
            </w:r>
            <w:proofErr w:type="spellStart"/>
            <w:r w:rsidR="002C7306" w:rsidRPr="002C11CD">
              <w:rPr>
                <w:rFonts w:eastAsia="Times New Roman"/>
                <w:bCs/>
                <w:i/>
                <w:sz w:val="24"/>
                <w:szCs w:val="24"/>
                <w:lang w:val="lv-LV"/>
              </w:rPr>
              <w:t>euro</w:t>
            </w:r>
            <w:proofErr w:type="spellEnd"/>
            <w:r w:rsidR="002C7306" w:rsidRPr="005B2AA0">
              <w:rPr>
                <w:rFonts w:eastAsia="Times New Roman"/>
                <w:bCs/>
                <w:sz w:val="24"/>
                <w:szCs w:val="24"/>
                <w:lang w:val="lv-LV"/>
              </w:rPr>
              <w:t xml:space="preserve">. </w:t>
            </w:r>
          </w:p>
          <w:p w:rsidR="001B579C" w:rsidRPr="00AE5138" w:rsidRDefault="001B579C" w:rsidP="001B579C">
            <w:pPr>
              <w:ind w:firstLine="567"/>
              <w:jc w:val="both"/>
              <w:rPr>
                <w:rFonts w:eastAsia="Times New Roman"/>
                <w:b/>
                <w:bCs/>
                <w:sz w:val="24"/>
                <w:szCs w:val="24"/>
                <w:lang w:val="lv-LV"/>
              </w:rPr>
            </w:pPr>
            <w:r>
              <w:rPr>
                <w:rFonts w:eastAsia="Times New Roman"/>
                <w:bCs/>
                <w:sz w:val="24"/>
                <w:szCs w:val="24"/>
                <w:lang w:val="lv-LV"/>
              </w:rPr>
              <w:t>Šobrīd</w:t>
            </w:r>
            <w:r w:rsidRPr="005B2AA0">
              <w:rPr>
                <w:rFonts w:eastAsia="Times New Roman"/>
                <w:bCs/>
                <w:sz w:val="24"/>
                <w:szCs w:val="24"/>
                <w:lang w:val="lv-LV"/>
              </w:rPr>
              <w:t xml:space="preserve"> akciju sabiedrība „Attīstības finanšu institūcija „</w:t>
            </w:r>
            <w:proofErr w:type="spellStart"/>
            <w:r w:rsidRPr="005B2AA0">
              <w:rPr>
                <w:rFonts w:eastAsia="Times New Roman"/>
                <w:bCs/>
                <w:sz w:val="24"/>
                <w:szCs w:val="24"/>
                <w:lang w:val="lv-LV"/>
              </w:rPr>
              <w:t>Altum</w:t>
            </w:r>
            <w:proofErr w:type="spellEnd"/>
            <w:r w:rsidRPr="005B2AA0">
              <w:rPr>
                <w:rFonts w:eastAsia="Times New Roman"/>
                <w:bCs/>
                <w:sz w:val="24"/>
                <w:szCs w:val="24"/>
                <w:lang w:val="lv-LV"/>
              </w:rPr>
              <w:t xml:space="preserve">” (turpmāk – sabiedrība </w:t>
            </w:r>
            <w:proofErr w:type="spellStart"/>
            <w:r w:rsidRPr="005B2AA0">
              <w:rPr>
                <w:rFonts w:eastAsia="Times New Roman"/>
                <w:bCs/>
                <w:sz w:val="24"/>
                <w:szCs w:val="24"/>
                <w:lang w:val="lv-LV"/>
              </w:rPr>
              <w:t>Altum</w:t>
            </w:r>
            <w:proofErr w:type="spellEnd"/>
            <w:r w:rsidRPr="005B2AA0">
              <w:rPr>
                <w:rFonts w:eastAsia="Times New Roman"/>
                <w:bCs/>
                <w:sz w:val="24"/>
                <w:szCs w:val="24"/>
                <w:lang w:val="lv-LV"/>
              </w:rPr>
              <w:t xml:space="preserve">) sniedz MK noteikumos </w:t>
            </w:r>
            <w:r>
              <w:rPr>
                <w:rFonts w:eastAsia="Times New Roman"/>
                <w:bCs/>
                <w:sz w:val="24"/>
                <w:szCs w:val="24"/>
                <w:lang w:val="lv-LV"/>
              </w:rPr>
              <w:t xml:space="preserve">Nr.1065 </w:t>
            </w:r>
            <w:r w:rsidRPr="005B2AA0">
              <w:rPr>
                <w:rFonts w:eastAsia="Times New Roman"/>
                <w:bCs/>
                <w:sz w:val="24"/>
                <w:szCs w:val="24"/>
                <w:lang w:val="lv-LV"/>
              </w:rPr>
              <w:t xml:space="preserve">paredzētos aizdevumus. </w:t>
            </w:r>
            <w:r w:rsidRPr="00AE5138">
              <w:rPr>
                <w:rFonts w:eastAsia="Times New Roman"/>
                <w:b/>
                <w:bCs/>
                <w:sz w:val="24"/>
                <w:szCs w:val="24"/>
                <w:lang w:val="lv-LV"/>
              </w:rPr>
              <w:t>Līdz š.g. 1.</w:t>
            </w:r>
            <w:r w:rsidR="002B7729">
              <w:rPr>
                <w:rFonts w:eastAsia="Times New Roman"/>
                <w:b/>
                <w:bCs/>
                <w:sz w:val="24"/>
                <w:szCs w:val="24"/>
                <w:lang w:val="lv-LV"/>
              </w:rPr>
              <w:t>aprīlim</w:t>
            </w:r>
            <w:r w:rsidRPr="00AE5138">
              <w:rPr>
                <w:rFonts w:eastAsia="Times New Roman"/>
                <w:b/>
                <w:bCs/>
                <w:sz w:val="24"/>
                <w:szCs w:val="24"/>
                <w:lang w:val="lv-LV"/>
              </w:rPr>
              <w:t xml:space="preserve"> sabiedrība </w:t>
            </w:r>
            <w:proofErr w:type="spellStart"/>
            <w:r w:rsidRPr="00AE5138">
              <w:rPr>
                <w:rFonts w:eastAsia="Times New Roman"/>
                <w:b/>
                <w:bCs/>
                <w:sz w:val="24"/>
                <w:szCs w:val="24"/>
                <w:lang w:val="lv-LV"/>
              </w:rPr>
              <w:t>Altum</w:t>
            </w:r>
            <w:proofErr w:type="spellEnd"/>
            <w:r w:rsidR="002B7729">
              <w:rPr>
                <w:rFonts w:eastAsia="Times New Roman"/>
                <w:b/>
                <w:bCs/>
                <w:sz w:val="24"/>
                <w:szCs w:val="24"/>
                <w:lang w:val="lv-LV"/>
              </w:rPr>
              <w:t xml:space="preserve"> ir apstiprinājusi 1 489</w:t>
            </w:r>
            <w:r w:rsidRPr="00AE5138">
              <w:rPr>
                <w:rFonts w:eastAsia="Times New Roman"/>
                <w:b/>
                <w:bCs/>
                <w:sz w:val="24"/>
                <w:szCs w:val="24"/>
                <w:lang w:val="lv-LV"/>
              </w:rPr>
              <w:t xml:space="preserve"> aizdevumu pieteikumus par kopējo finansējumu </w:t>
            </w:r>
            <w:r w:rsidR="002B7729">
              <w:rPr>
                <w:rFonts w:eastAsia="Times New Roman"/>
                <w:b/>
                <w:bCs/>
                <w:sz w:val="24"/>
                <w:szCs w:val="24"/>
                <w:lang w:val="lv-LV"/>
              </w:rPr>
              <w:t>94,3</w:t>
            </w:r>
            <w:r w:rsidRPr="00AE5138">
              <w:rPr>
                <w:rFonts w:eastAsia="Times New Roman"/>
                <w:b/>
                <w:bCs/>
                <w:sz w:val="24"/>
                <w:szCs w:val="24"/>
                <w:lang w:val="lv-LV"/>
              </w:rPr>
              <w:t xml:space="preserve"> milj. </w:t>
            </w:r>
            <w:proofErr w:type="spellStart"/>
            <w:r w:rsidRPr="00AE5138">
              <w:rPr>
                <w:rFonts w:eastAsia="Times New Roman"/>
                <w:b/>
                <w:bCs/>
                <w:i/>
                <w:sz w:val="24"/>
                <w:szCs w:val="24"/>
                <w:lang w:val="lv-LV"/>
              </w:rPr>
              <w:t>euro</w:t>
            </w:r>
            <w:proofErr w:type="spellEnd"/>
            <w:r w:rsidRPr="00AE5138">
              <w:rPr>
                <w:rFonts w:eastAsia="Times New Roman"/>
                <w:b/>
                <w:bCs/>
                <w:sz w:val="24"/>
                <w:szCs w:val="24"/>
                <w:lang w:val="lv-LV"/>
              </w:rPr>
              <w:t>, savukārt noslēgto līgumu skaits ir 1 3</w:t>
            </w:r>
            <w:r w:rsidR="002B7729">
              <w:rPr>
                <w:rFonts w:eastAsia="Times New Roman"/>
                <w:b/>
                <w:bCs/>
                <w:sz w:val="24"/>
                <w:szCs w:val="24"/>
                <w:lang w:val="lv-LV"/>
              </w:rPr>
              <w:t>99</w:t>
            </w:r>
            <w:r w:rsidRPr="00AE5138">
              <w:rPr>
                <w:rFonts w:eastAsia="Times New Roman"/>
                <w:b/>
                <w:bCs/>
                <w:sz w:val="24"/>
                <w:szCs w:val="24"/>
                <w:lang w:val="lv-LV"/>
              </w:rPr>
              <w:t xml:space="preserve"> par kopējo finansējumu </w:t>
            </w:r>
            <w:r w:rsidR="002B7729">
              <w:rPr>
                <w:rFonts w:eastAsia="Times New Roman"/>
                <w:b/>
                <w:bCs/>
                <w:sz w:val="24"/>
                <w:szCs w:val="24"/>
                <w:lang w:val="lv-LV"/>
              </w:rPr>
              <w:t>84,4</w:t>
            </w:r>
            <w:r w:rsidRPr="00AE5138">
              <w:rPr>
                <w:rFonts w:eastAsia="Times New Roman"/>
                <w:b/>
                <w:bCs/>
                <w:sz w:val="24"/>
                <w:szCs w:val="24"/>
                <w:lang w:val="lv-LV"/>
              </w:rPr>
              <w:t xml:space="preserve"> milj. </w:t>
            </w:r>
            <w:proofErr w:type="spellStart"/>
            <w:r w:rsidRPr="00AE5138">
              <w:rPr>
                <w:rFonts w:eastAsia="Times New Roman"/>
                <w:b/>
                <w:bCs/>
                <w:i/>
                <w:sz w:val="24"/>
                <w:szCs w:val="24"/>
                <w:lang w:val="lv-LV"/>
              </w:rPr>
              <w:t>euro</w:t>
            </w:r>
            <w:proofErr w:type="spellEnd"/>
            <w:r w:rsidRPr="00AE5138">
              <w:rPr>
                <w:rFonts w:eastAsia="Times New Roman"/>
                <w:b/>
                <w:bCs/>
                <w:sz w:val="24"/>
                <w:szCs w:val="24"/>
                <w:lang w:val="lv-LV"/>
              </w:rPr>
              <w:t>.</w:t>
            </w:r>
          </w:p>
          <w:p w:rsidR="005B2AA0" w:rsidRDefault="00776813" w:rsidP="00776813">
            <w:pPr>
              <w:ind w:firstLine="567"/>
              <w:jc w:val="both"/>
              <w:rPr>
                <w:rFonts w:eastAsia="Times New Roman"/>
                <w:bCs/>
                <w:sz w:val="24"/>
                <w:szCs w:val="24"/>
                <w:lang w:val="lv-LV"/>
              </w:rPr>
            </w:pPr>
            <w:r>
              <w:rPr>
                <w:rFonts w:eastAsia="Times New Roman"/>
                <w:bCs/>
                <w:sz w:val="24"/>
                <w:szCs w:val="24"/>
                <w:lang w:val="lv-LV"/>
              </w:rPr>
              <w:t>Ņemot vērā augstākminēto, Ekonomikas ministrija ierosina veikt grozījum</w:t>
            </w:r>
            <w:r w:rsidR="007554A6">
              <w:rPr>
                <w:rFonts w:eastAsia="Times New Roman"/>
                <w:bCs/>
                <w:sz w:val="24"/>
                <w:szCs w:val="24"/>
                <w:lang w:val="lv-LV"/>
              </w:rPr>
              <w:t>us</w:t>
            </w:r>
            <w:r w:rsidR="002C7306" w:rsidRPr="005B2AA0">
              <w:rPr>
                <w:rFonts w:eastAsia="Times New Roman"/>
                <w:bCs/>
                <w:sz w:val="24"/>
                <w:szCs w:val="24"/>
                <w:lang w:val="lv-LV"/>
              </w:rPr>
              <w:t xml:space="preserve"> MK noteikumos</w:t>
            </w:r>
            <w:r>
              <w:rPr>
                <w:rFonts w:eastAsia="Times New Roman"/>
                <w:bCs/>
                <w:sz w:val="24"/>
                <w:szCs w:val="24"/>
                <w:lang w:val="lv-LV"/>
              </w:rPr>
              <w:t xml:space="preserve"> Nr.1065</w:t>
            </w:r>
            <w:r w:rsidR="002C7306" w:rsidRPr="005B2AA0">
              <w:rPr>
                <w:rFonts w:eastAsia="Times New Roman"/>
                <w:bCs/>
                <w:sz w:val="24"/>
                <w:szCs w:val="24"/>
                <w:lang w:val="lv-LV"/>
              </w:rPr>
              <w:t xml:space="preserve">, izlīdzinot maksimālās aizdevuma summas </w:t>
            </w:r>
            <w:r w:rsidR="007554A6">
              <w:rPr>
                <w:rFonts w:eastAsia="Times New Roman"/>
                <w:bCs/>
                <w:sz w:val="24"/>
                <w:szCs w:val="24"/>
                <w:lang w:val="lv-LV"/>
              </w:rPr>
              <w:t xml:space="preserve">starp MK noteikumos Nr.1065 </w:t>
            </w:r>
            <w:r w:rsidR="002C7306" w:rsidRPr="005B2AA0">
              <w:rPr>
                <w:rFonts w:eastAsia="Times New Roman"/>
                <w:bCs/>
                <w:sz w:val="24"/>
                <w:szCs w:val="24"/>
                <w:lang w:val="lv-LV"/>
              </w:rPr>
              <w:t>7.1., 7.2. un 7.3.</w:t>
            </w:r>
            <w:r w:rsidR="0018558B">
              <w:rPr>
                <w:rFonts w:eastAsia="Times New Roman"/>
                <w:bCs/>
                <w:sz w:val="24"/>
                <w:szCs w:val="24"/>
                <w:lang w:val="lv-LV"/>
              </w:rPr>
              <w:t>apakš</w:t>
            </w:r>
            <w:r w:rsidR="002C7306" w:rsidRPr="005B2AA0">
              <w:rPr>
                <w:rFonts w:eastAsia="Times New Roman"/>
                <w:bCs/>
                <w:sz w:val="24"/>
                <w:szCs w:val="24"/>
                <w:lang w:val="lv-LV"/>
              </w:rPr>
              <w:t>punktos minētajiem s</w:t>
            </w:r>
            <w:r>
              <w:rPr>
                <w:rFonts w:eastAsia="Times New Roman"/>
                <w:bCs/>
                <w:sz w:val="24"/>
                <w:szCs w:val="24"/>
                <w:lang w:val="lv-LV"/>
              </w:rPr>
              <w:t>aimnieciskās darbības veicējie</w:t>
            </w:r>
            <w:r w:rsidR="007554A6">
              <w:rPr>
                <w:rFonts w:eastAsia="Times New Roman"/>
                <w:bCs/>
                <w:sz w:val="24"/>
                <w:szCs w:val="24"/>
                <w:lang w:val="lv-LV"/>
              </w:rPr>
              <w:t>m</w:t>
            </w:r>
            <w:r>
              <w:rPr>
                <w:rFonts w:eastAsia="Times New Roman"/>
                <w:bCs/>
                <w:sz w:val="24"/>
                <w:szCs w:val="24"/>
                <w:lang w:val="lv-LV"/>
              </w:rPr>
              <w:t>, nosakot, ka t</w:t>
            </w:r>
            <w:r w:rsidR="002C7306" w:rsidRPr="005B2AA0">
              <w:rPr>
                <w:rFonts w:eastAsia="Times New Roman"/>
                <w:bCs/>
                <w:sz w:val="24"/>
                <w:szCs w:val="24"/>
                <w:lang w:val="lv-LV"/>
              </w:rPr>
              <w:t xml:space="preserve">urpmāk visiem saimnieciskās darbības veicējiem MK noteikumu </w:t>
            </w:r>
            <w:r>
              <w:rPr>
                <w:rFonts w:eastAsia="Times New Roman"/>
                <w:bCs/>
                <w:sz w:val="24"/>
                <w:szCs w:val="24"/>
                <w:lang w:val="lv-LV"/>
              </w:rPr>
              <w:t xml:space="preserve">Nr.1065 </w:t>
            </w:r>
            <w:r w:rsidR="002C7306" w:rsidRPr="005B2AA0">
              <w:rPr>
                <w:rFonts w:eastAsia="Times New Roman"/>
                <w:bCs/>
                <w:sz w:val="24"/>
                <w:szCs w:val="24"/>
                <w:lang w:val="lv-LV"/>
              </w:rPr>
              <w:t xml:space="preserve">ietvaros </w:t>
            </w:r>
            <w:r>
              <w:rPr>
                <w:rFonts w:eastAsia="Times New Roman"/>
                <w:bCs/>
                <w:sz w:val="24"/>
                <w:szCs w:val="24"/>
                <w:lang w:val="lv-LV"/>
              </w:rPr>
              <w:t>ir</w:t>
            </w:r>
            <w:r w:rsidR="002C7306" w:rsidRPr="005B2AA0">
              <w:rPr>
                <w:rFonts w:eastAsia="Times New Roman"/>
                <w:bCs/>
                <w:sz w:val="24"/>
                <w:szCs w:val="24"/>
                <w:lang w:val="lv-LV"/>
              </w:rPr>
              <w:t xml:space="preserve"> iespējams saņemt investīciju aizdevumus līdz 2 850 000 </w:t>
            </w:r>
            <w:proofErr w:type="spellStart"/>
            <w:r w:rsidR="002C7306" w:rsidRPr="00D40B1F">
              <w:rPr>
                <w:rFonts w:eastAsia="Times New Roman"/>
                <w:bCs/>
                <w:i/>
                <w:sz w:val="24"/>
                <w:szCs w:val="24"/>
                <w:lang w:val="lv-LV"/>
              </w:rPr>
              <w:t>euro</w:t>
            </w:r>
            <w:proofErr w:type="spellEnd"/>
            <w:r>
              <w:rPr>
                <w:rFonts w:eastAsia="Times New Roman"/>
                <w:bCs/>
                <w:sz w:val="24"/>
                <w:szCs w:val="24"/>
                <w:lang w:val="lv-LV"/>
              </w:rPr>
              <w:t xml:space="preserve"> apmēram</w:t>
            </w:r>
            <w:r w:rsidR="002C7306" w:rsidRPr="005B2AA0">
              <w:rPr>
                <w:rFonts w:eastAsia="Times New Roman"/>
                <w:bCs/>
                <w:sz w:val="24"/>
                <w:szCs w:val="24"/>
                <w:lang w:val="lv-LV"/>
              </w:rPr>
              <w:t>.</w:t>
            </w:r>
            <w:r w:rsidR="005B2AA0" w:rsidRPr="005B2AA0">
              <w:rPr>
                <w:rFonts w:eastAsia="Times New Roman"/>
                <w:bCs/>
                <w:sz w:val="24"/>
                <w:szCs w:val="24"/>
                <w:lang w:val="lv-LV"/>
              </w:rPr>
              <w:t xml:space="preserve"> </w:t>
            </w:r>
          </w:p>
          <w:p w:rsidR="00FD0652" w:rsidRDefault="00FD0652" w:rsidP="00776813">
            <w:pPr>
              <w:ind w:firstLine="567"/>
              <w:jc w:val="both"/>
              <w:rPr>
                <w:rFonts w:eastAsia="Times New Roman"/>
                <w:bCs/>
                <w:sz w:val="24"/>
                <w:szCs w:val="24"/>
                <w:lang w:val="lv-LV"/>
              </w:rPr>
            </w:pPr>
            <w:r>
              <w:rPr>
                <w:rFonts w:eastAsia="Times New Roman"/>
                <w:bCs/>
                <w:sz w:val="24"/>
                <w:szCs w:val="24"/>
                <w:lang w:val="lv-LV"/>
              </w:rPr>
              <w:t xml:space="preserve">Palielinot maksimālo investīciju aizdevumu summu, </w:t>
            </w:r>
            <w:r w:rsidR="0003519E">
              <w:rPr>
                <w:rFonts w:eastAsia="Times New Roman"/>
                <w:bCs/>
                <w:sz w:val="24"/>
                <w:szCs w:val="24"/>
                <w:lang w:val="lv-LV"/>
              </w:rPr>
              <w:t xml:space="preserve">attiecīgi </w:t>
            </w:r>
            <w:r w:rsidRPr="00AE5138">
              <w:rPr>
                <w:rFonts w:eastAsia="Times New Roman"/>
                <w:b/>
                <w:bCs/>
                <w:sz w:val="24"/>
                <w:szCs w:val="24"/>
                <w:lang w:val="lv-LV"/>
              </w:rPr>
              <w:t>nepieciešams palielināt arī maksimālo apgrozāmo līdzekļu aizdevumu summu, lai saimnieciskās darbības veicēji varētu realizēt iecerētos</w:t>
            </w:r>
            <w:r w:rsidR="00AD044F" w:rsidRPr="00AE5138">
              <w:rPr>
                <w:rFonts w:eastAsia="Times New Roman"/>
                <w:b/>
                <w:bCs/>
                <w:sz w:val="24"/>
                <w:szCs w:val="24"/>
                <w:lang w:val="lv-LV"/>
              </w:rPr>
              <w:t xml:space="preserve"> projektus</w:t>
            </w:r>
            <w:r w:rsidR="0003519E">
              <w:rPr>
                <w:rFonts w:eastAsia="Times New Roman"/>
                <w:bCs/>
                <w:sz w:val="24"/>
                <w:szCs w:val="24"/>
                <w:lang w:val="lv-LV"/>
              </w:rPr>
              <w:t xml:space="preserve">. </w:t>
            </w:r>
            <w:r w:rsidR="00FD5453">
              <w:rPr>
                <w:rFonts w:eastAsia="Times New Roman"/>
                <w:bCs/>
                <w:sz w:val="24"/>
                <w:szCs w:val="24"/>
                <w:lang w:val="lv-LV"/>
              </w:rPr>
              <w:t>Pretējā gadījumā var veidoties situācija, ka</w:t>
            </w:r>
            <w:r w:rsidR="0018558B">
              <w:rPr>
                <w:rFonts w:eastAsia="Times New Roman"/>
                <w:bCs/>
                <w:sz w:val="24"/>
                <w:szCs w:val="24"/>
                <w:lang w:val="lv-LV"/>
              </w:rPr>
              <w:t xml:space="preserve"> saimnieciskās darbības veicējam</w:t>
            </w:r>
            <w:r w:rsidR="00FD5453">
              <w:rPr>
                <w:rFonts w:eastAsia="Times New Roman"/>
                <w:bCs/>
                <w:sz w:val="24"/>
                <w:szCs w:val="24"/>
                <w:lang w:val="lv-LV"/>
              </w:rPr>
              <w:t xml:space="preserve"> </w:t>
            </w:r>
            <w:r w:rsidR="00C90E5A">
              <w:rPr>
                <w:rFonts w:eastAsia="Times New Roman"/>
                <w:bCs/>
                <w:sz w:val="24"/>
                <w:szCs w:val="24"/>
                <w:lang w:val="lv-LV"/>
              </w:rPr>
              <w:t xml:space="preserve">ir pieejams aizdevums investīcijām maksimālajā apmērā, bet nav iespējams realizēt projektu salīdzinoši </w:t>
            </w:r>
            <w:r w:rsidR="00C90E5A">
              <w:rPr>
                <w:rFonts w:eastAsia="Times New Roman"/>
                <w:bCs/>
                <w:sz w:val="24"/>
                <w:szCs w:val="24"/>
                <w:lang w:val="lv-LV"/>
              </w:rPr>
              <w:lastRenderedPageBreak/>
              <w:t xml:space="preserve">mazās pieejamās </w:t>
            </w:r>
            <w:r w:rsidR="0018558B">
              <w:rPr>
                <w:rFonts w:eastAsia="Times New Roman"/>
                <w:bCs/>
                <w:sz w:val="24"/>
                <w:szCs w:val="24"/>
                <w:lang w:val="lv-LV"/>
              </w:rPr>
              <w:t xml:space="preserve">apgrozāmo līdzekļu </w:t>
            </w:r>
            <w:r w:rsidR="00C90E5A">
              <w:rPr>
                <w:rFonts w:eastAsia="Times New Roman"/>
                <w:bCs/>
                <w:sz w:val="24"/>
                <w:szCs w:val="24"/>
                <w:lang w:val="lv-LV"/>
              </w:rPr>
              <w:t xml:space="preserve">aizdevuma summas </w:t>
            </w:r>
            <w:r w:rsidR="0018558B">
              <w:rPr>
                <w:rFonts w:eastAsia="Times New Roman"/>
                <w:bCs/>
                <w:sz w:val="24"/>
                <w:szCs w:val="24"/>
                <w:lang w:val="lv-LV"/>
              </w:rPr>
              <w:t>dēļ</w:t>
            </w:r>
            <w:r w:rsidR="00C90E5A">
              <w:rPr>
                <w:rFonts w:eastAsia="Times New Roman"/>
                <w:bCs/>
                <w:sz w:val="24"/>
                <w:szCs w:val="24"/>
                <w:lang w:val="lv-LV"/>
              </w:rPr>
              <w:t xml:space="preserve">. </w:t>
            </w:r>
            <w:r w:rsidR="0003519E" w:rsidRPr="00AE5138">
              <w:rPr>
                <w:rFonts w:eastAsia="Times New Roman"/>
                <w:b/>
                <w:bCs/>
                <w:sz w:val="24"/>
                <w:szCs w:val="24"/>
                <w:lang w:val="lv-LV"/>
              </w:rPr>
              <w:t xml:space="preserve">Tādēļ MK noteikumu Nr. 1065 grozījumos ir palielināta maksimālā apgrozāmo līdzekļu aizdevumu summa no 285 000 </w:t>
            </w:r>
            <w:proofErr w:type="spellStart"/>
            <w:r w:rsidR="0003519E" w:rsidRPr="00AE5138">
              <w:rPr>
                <w:rFonts w:eastAsia="Times New Roman"/>
                <w:b/>
                <w:bCs/>
                <w:i/>
                <w:sz w:val="24"/>
                <w:szCs w:val="24"/>
                <w:lang w:val="lv-LV"/>
              </w:rPr>
              <w:t>euro</w:t>
            </w:r>
            <w:proofErr w:type="spellEnd"/>
            <w:r w:rsidR="0003519E" w:rsidRPr="00AE5138">
              <w:rPr>
                <w:rFonts w:eastAsia="Times New Roman"/>
                <w:b/>
                <w:bCs/>
                <w:i/>
                <w:sz w:val="24"/>
                <w:szCs w:val="24"/>
                <w:lang w:val="lv-LV"/>
              </w:rPr>
              <w:t xml:space="preserve"> </w:t>
            </w:r>
            <w:r w:rsidR="0003519E" w:rsidRPr="00AE5138">
              <w:rPr>
                <w:rFonts w:eastAsia="Times New Roman"/>
                <w:b/>
                <w:bCs/>
                <w:sz w:val="24"/>
                <w:szCs w:val="24"/>
                <w:lang w:val="lv-LV"/>
              </w:rPr>
              <w:t xml:space="preserve">uz 1 000 000 </w:t>
            </w:r>
            <w:proofErr w:type="spellStart"/>
            <w:r w:rsidR="0003519E" w:rsidRPr="00AE5138">
              <w:rPr>
                <w:rFonts w:eastAsia="Times New Roman"/>
                <w:b/>
                <w:bCs/>
                <w:i/>
                <w:sz w:val="24"/>
                <w:szCs w:val="24"/>
                <w:lang w:val="lv-LV"/>
              </w:rPr>
              <w:t>euro</w:t>
            </w:r>
            <w:proofErr w:type="spellEnd"/>
            <w:r w:rsidR="00FD5453" w:rsidRPr="00AE5138">
              <w:rPr>
                <w:rFonts w:eastAsia="Times New Roman"/>
                <w:b/>
                <w:bCs/>
                <w:sz w:val="24"/>
                <w:szCs w:val="24"/>
                <w:lang w:val="lv-LV"/>
              </w:rPr>
              <w:t xml:space="preserve">  7.2. </w:t>
            </w:r>
            <w:r w:rsidR="0018558B" w:rsidRPr="00AE5138">
              <w:rPr>
                <w:rFonts w:eastAsia="Times New Roman"/>
                <w:b/>
                <w:bCs/>
                <w:sz w:val="24"/>
                <w:szCs w:val="24"/>
                <w:lang w:val="lv-LV"/>
              </w:rPr>
              <w:t>apakš</w:t>
            </w:r>
            <w:r w:rsidR="00FD5453" w:rsidRPr="00AE5138">
              <w:rPr>
                <w:rFonts w:eastAsia="Times New Roman"/>
                <w:b/>
                <w:bCs/>
                <w:sz w:val="24"/>
                <w:szCs w:val="24"/>
                <w:lang w:val="lv-LV"/>
              </w:rPr>
              <w:t>punktā minētajiem saimnieciskās darbības veicējiem</w:t>
            </w:r>
            <w:r w:rsidR="0003519E" w:rsidRPr="00AE5138">
              <w:rPr>
                <w:rFonts w:eastAsia="Times New Roman"/>
                <w:b/>
                <w:bCs/>
                <w:sz w:val="24"/>
                <w:szCs w:val="24"/>
                <w:lang w:val="lv-LV"/>
              </w:rPr>
              <w:t>.</w:t>
            </w:r>
            <w:r w:rsidR="00C90E5A">
              <w:rPr>
                <w:rFonts w:eastAsia="Times New Roman"/>
                <w:bCs/>
                <w:sz w:val="24"/>
                <w:szCs w:val="24"/>
                <w:lang w:val="lv-LV"/>
              </w:rPr>
              <w:t xml:space="preserve"> </w:t>
            </w:r>
            <w:r w:rsidR="001B579C">
              <w:rPr>
                <w:rFonts w:eastAsia="Times New Roman"/>
                <w:bCs/>
                <w:sz w:val="24"/>
                <w:szCs w:val="24"/>
                <w:lang w:val="lv-LV"/>
              </w:rPr>
              <w:t xml:space="preserve">7.1. un </w:t>
            </w:r>
            <w:r w:rsidR="00C90E5A">
              <w:rPr>
                <w:rFonts w:eastAsia="Times New Roman"/>
                <w:bCs/>
                <w:sz w:val="24"/>
                <w:szCs w:val="24"/>
                <w:lang w:val="lv-LV"/>
              </w:rPr>
              <w:t xml:space="preserve">7.3. </w:t>
            </w:r>
            <w:r w:rsidR="0018558B">
              <w:rPr>
                <w:rFonts w:eastAsia="Times New Roman"/>
                <w:bCs/>
                <w:sz w:val="24"/>
                <w:szCs w:val="24"/>
                <w:lang w:val="lv-LV"/>
              </w:rPr>
              <w:t>apakš</w:t>
            </w:r>
            <w:r w:rsidR="00C90E5A">
              <w:rPr>
                <w:rFonts w:eastAsia="Times New Roman"/>
                <w:bCs/>
                <w:sz w:val="24"/>
                <w:szCs w:val="24"/>
                <w:lang w:val="lv-LV"/>
              </w:rPr>
              <w:t xml:space="preserve">punktā minētajiem saimnieciskās darbības veicējiem maksimālā apgrozāmo līdzekļu aizdevumu summa netiek palielināta, jo tiem ir pieejami apgrozāmo līdzekļu aizdevumi līdz 1 000 000 </w:t>
            </w:r>
            <w:proofErr w:type="spellStart"/>
            <w:r w:rsidR="00C90E5A" w:rsidRPr="00D40B1F">
              <w:rPr>
                <w:rFonts w:eastAsia="Times New Roman"/>
                <w:bCs/>
                <w:i/>
                <w:sz w:val="24"/>
                <w:szCs w:val="24"/>
                <w:lang w:val="lv-LV"/>
              </w:rPr>
              <w:t>euro</w:t>
            </w:r>
            <w:proofErr w:type="spellEnd"/>
            <w:r w:rsidR="00C90E5A">
              <w:rPr>
                <w:rFonts w:eastAsia="Times New Roman"/>
                <w:bCs/>
                <w:sz w:val="24"/>
                <w:szCs w:val="24"/>
                <w:lang w:val="lv-LV"/>
              </w:rPr>
              <w:t xml:space="preserve"> atbilstoši </w:t>
            </w:r>
            <w:r w:rsidR="00C90E5A" w:rsidRPr="00C90E5A">
              <w:rPr>
                <w:rFonts w:eastAsia="Times New Roman"/>
                <w:bCs/>
                <w:sz w:val="24"/>
                <w:szCs w:val="24"/>
                <w:lang w:val="lv-LV"/>
              </w:rPr>
              <w:t>2010.gada 27.aprīļa MK noteikumiem Nr. 403 „Kārtība, kādā piešķir valsts atbalstu apgrozāmo līdzekļu iegādei lauksaimniecības produkcijas ražošanai”</w:t>
            </w:r>
            <w:r w:rsidR="00C90E5A">
              <w:rPr>
                <w:rFonts w:eastAsia="Times New Roman"/>
                <w:bCs/>
                <w:sz w:val="24"/>
                <w:szCs w:val="24"/>
                <w:lang w:val="lv-LV"/>
              </w:rPr>
              <w:t>.</w:t>
            </w:r>
          </w:p>
          <w:p w:rsidR="002B6B1F" w:rsidRPr="00C90E5A" w:rsidRDefault="002B6B1F" w:rsidP="00776813">
            <w:pPr>
              <w:ind w:firstLine="567"/>
              <w:jc w:val="both"/>
              <w:rPr>
                <w:rFonts w:eastAsia="Times New Roman"/>
                <w:bCs/>
                <w:sz w:val="24"/>
                <w:szCs w:val="24"/>
                <w:lang w:val="lv-LV"/>
              </w:rPr>
            </w:pPr>
            <w:r>
              <w:rPr>
                <w:rFonts w:eastAsia="Times New Roman"/>
                <w:bCs/>
                <w:sz w:val="24"/>
                <w:szCs w:val="24"/>
                <w:lang w:val="lv-LV"/>
              </w:rPr>
              <w:t xml:space="preserve">Papildus ar šiem grozījumiem MK noteikumos Nr.1065 Ekonomikas ministrija ierosina </w:t>
            </w:r>
            <w:r w:rsidRPr="002B6B1F">
              <w:rPr>
                <w:rFonts w:eastAsia="Times New Roman"/>
                <w:bCs/>
                <w:sz w:val="24"/>
                <w:szCs w:val="24"/>
                <w:lang w:val="lv-LV"/>
              </w:rPr>
              <w:t xml:space="preserve">noteikt, ka </w:t>
            </w:r>
            <w:r w:rsidRPr="00AE5138">
              <w:rPr>
                <w:rFonts w:eastAsia="Times New Roman"/>
                <w:b/>
                <w:bCs/>
                <w:sz w:val="24"/>
                <w:szCs w:val="24"/>
                <w:lang w:val="lv-LV"/>
              </w:rPr>
              <w:t xml:space="preserve">saimnieciskās darbības veicējs var saņemt vairākus </w:t>
            </w:r>
            <w:r w:rsidR="00C0103A">
              <w:rPr>
                <w:rFonts w:eastAsia="Times New Roman"/>
                <w:b/>
                <w:bCs/>
                <w:sz w:val="24"/>
                <w:szCs w:val="24"/>
                <w:lang w:val="lv-LV"/>
              </w:rPr>
              <w:t xml:space="preserve">investīciju </w:t>
            </w:r>
            <w:r w:rsidRPr="00AE5138">
              <w:rPr>
                <w:rFonts w:eastAsia="Times New Roman"/>
                <w:b/>
                <w:bCs/>
                <w:sz w:val="24"/>
                <w:szCs w:val="24"/>
                <w:lang w:val="lv-LV"/>
              </w:rPr>
              <w:t xml:space="preserve">aizdevumus (atkārtoti) ar nosacījumu, ka kārtējā </w:t>
            </w:r>
            <w:r w:rsidR="00C0103A">
              <w:rPr>
                <w:rFonts w:eastAsia="Times New Roman"/>
                <w:b/>
                <w:bCs/>
                <w:sz w:val="24"/>
                <w:szCs w:val="24"/>
                <w:lang w:val="lv-LV"/>
              </w:rPr>
              <w:t xml:space="preserve">investīciju </w:t>
            </w:r>
            <w:r w:rsidRPr="00AE5138">
              <w:rPr>
                <w:rFonts w:eastAsia="Times New Roman"/>
                <w:b/>
                <w:bCs/>
                <w:sz w:val="24"/>
                <w:szCs w:val="24"/>
                <w:lang w:val="lv-LV"/>
              </w:rPr>
              <w:t xml:space="preserve">aizdevuma piešķiršanas brīdī piešķirtā </w:t>
            </w:r>
            <w:r w:rsidR="00C0103A">
              <w:rPr>
                <w:rFonts w:eastAsia="Times New Roman"/>
                <w:b/>
                <w:bCs/>
                <w:sz w:val="24"/>
                <w:szCs w:val="24"/>
                <w:lang w:val="lv-LV"/>
              </w:rPr>
              <w:t xml:space="preserve">investīciju </w:t>
            </w:r>
            <w:r w:rsidRPr="00AE5138">
              <w:rPr>
                <w:rFonts w:eastAsia="Times New Roman"/>
                <w:b/>
                <w:bCs/>
                <w:sz w:val="24"/>
                <w:szCs w:val="24"/>
                <w:lang w:val="lv-LV"/>
              </w:rPr>
              <w:t>aizdevum</w:t>
            </w:r>
            <w:r w:rsidR="0018558B" w:rsidRPr="00AE5138">
              <w:rPr>
                <w:rFonts w:eastAsia="Times New Roman"/>
                <w:b/>
                <w:bCs/>
                <w:sz w:val="24"/>
                <w:szCs w:val="24"/>
                <w:lang w:val="lv-LV"/>
              </w:rPr>
              <w:t>u</w:t>
            </w:r>
            <w:r w:rsidRPr="00AE5138">
              <w:rPr>
                <w:rFonts w:eastAsia="Times New Roman"/>
                <w:b/>
                <w:bCs/>
                <w:sz w:val="24"/>
                <w:szCs w:val="24"/>
                <w:lang w:val="lv-LV"/>
              </w:rPr>
              <w:t xml:space="preserve"> kopsumma nepārsniedz maksimālo </w:t>
            </w:r>
            <w:r w:rsidR="00C0103A">
              <w:rPr>
                <w:rFonts w:eastAsia="Times New Roman"/>
                <w:b/>
                <w:bCs/>
                <w:sz w:val="24"/>
                <w:szCs w:val="24"/>
                <w:lang w:val="lv-LV"/>
              </w:rPr>
              <w:t xml:space="preserve">investīciju </w:t>
            </w:r>
            <w:r w:rsidRPr="00AE5138">
              <w:rPr>
                <w:rFonts w:eastAsia="Times New Roman"/>
                <w:b/>
                <w:bCs/>
                <w:sz w:val="24"/>
                <w:szCs w:val="24"/>
                <w:lang w:val="lv-LV"/>
              </w:rPr>
              <w:t>aizdevumu summu.</w:t>
            </w:r>
            <w:r w:rsidR="00C0103A">
              <w:rPr>
                <w:rFonts w:eastAsia="Times New Roman"/>
                <w:b/>
                <w:bCs/>
                <w:sz w:val="24"/>
                <w:szCs w:val="24"/>
                <w:lang w:val="lv-LV"/>
              </w:rPr>
              <w:t xml:space="preserve"> </w:t>
            </w:r>
            <w:r w:rsidR="00C0103A" w:rsidRPr="00C0103A">
              <w:rPr>
                <w:rFonts w:eastAsia="Times New Roman"/>
                <w:b/>
                <w:bCs/>
                <w:sz w:val="24"/>
                <w:szCs w:val="24"/>
                <w:lang w:val="lv-LV"/>
              </w:rPr>
              <w:t>Atkārtotu apgrozāmo līdzekļu aizdevumu tā paša projekta ietvaros saimnieciskās darbības veicējs var saņemt ar nosacījumu, ka kārtējā apgrozāmo līdzekļu aizdevuma piešķiršanas brīdī piešķirtā apgrozāmo līdzekļu aizdevuma kopsumma nepārsniedz šajā punktā  maksimālo aizdevumu summu un kopējais aizdevuma termiņš nepārsniedz maksimālo termiņu</w:t>
            </w:r>
            <w:r w:rsidR="00C0103A">
              <w:rPr>
                <w:rFonts w:eastAsia="Times New Roman"/>
                <w:b/>
                <w:bCs/>
                <w:sz w:val="24"/>
                <w:szCs w:val="24"/>
                <w:lang w:val="lv-LV"/>
              </w:rPr>
              <w:t xml:space="preserve">. </w:t>
            </w:r>
          </w:p>
          <w:p w:rsidR="00EE2400" w:rsidRPr="00EE2400" w:rsidRDefault="005B2AA0" w:rsidP="00372E97">
            <w:pPr>
              <w:ind w:firstLine="567"/>
              <w:jc w:val="both"/>
              <w:rPr>
                <w:rFonts w:eastAsia="Times New Roman"/>
                <w:bCs/>
                <w:sz w:val="24"/>
                <w:szCs w:val="24"/>
                <w:lang w:val="lv-LV"/>
              </w:rPr>
            </w:pPr>
            <w:r w:rsidRPr="005B2AA0">
              <w:rPr>
                <w:rFonts w:eastAsia="Times New Roman"/>
                <w:bCs/>
                <w:sz w:val="24"/>
                <w:szCs w:val="24"/>
                <w:lang w:val="lv-LV"/>
              </w:rPr>
              <w:t>Komercbankas savā starpā konkurē par dzī</w:t>
            </w:r>
            <w:r w:rsidR="0068621C">
              <w:rPr>
                <w:rFonts w:eastAsia="Times New Roman"/>
                <w:bCs/>
                <w:sz w:val="24"/>
                <w:szCs w:val="24"/>
                <w:lang w:val="lv-LV"/>
              </w:rPr>
              <w:t xml:space="preserve">votspējīgu projektu finansēšanu, </w:t>
            </w:r>
            <w:r w:rsidR="0068621C" w:rsidRPr="0068621C">
              <w:rPr>
                <w:rFonts w:eastAsia="Times New Roman"/>
                <w:bCs/>
                <w:sz w:val="24"/>
                <w:szCs w:val="24"/>
                <w:lang w:val="lv-LV"/>
              </w:rPr>
              <w:t>kuru administrēšanai jāpatērē pēc iespējas mazāk resursu</w:t>
            </w:r>
            <w:r w:rsidR="003E153D">
              <w:rPr>
                <w:rFonts w:eastAsia="Times New Roman"/>
                <w:bCs/>
                <w:sz w:val="24"/>
                <w:szCs w:val="24"/>
                <w:lang w:val="lv-LV"/>
              </w:rPr>
              <w:t xml:space="preserve">. </w:t>
            </w:r>
            <w:r w:rsidR="0068621C">
              <w:rPr>
                <w:rFonts w:eastAsia="Times New Roman"/>
                <w:bCs/>
                <w:sz w:val="24"/>
                <w:szCs w:val="24"/>
                <w:lang w:val="lv-LV"/>
              </w:rPr>
              <w:t>Tādējādi</w:t>
            </w:r>
            <w:r w:rsidR="007554A6">
              <w:rPr>
                <w:rFonts w:eastAsia="Times New Roman"/>
                <w:bCs/>
                <w:sz w:val="24"/>
                <w:szCs w:val="24"/>
                <w:lang w:val="lv-LV"/>
              </w:rPr>
              <w:t xml:space="preserve"> komercbankām i</w:t>
            </w:r>
            <w:r w:rsidR="003E153D">
              <w:rPr>
                <w:rFonts w:eastAsia="Times New Roman"/>
                <w:bCs/>
                <w:sz w:val="24"/>
                <w:szCs w:val="24"/>
                <w:lang w:val="lv-LV"/>
              </w:rPr>
              <w:t xml:space="preserve">r izdevīgāk administrēt lielākus </w:t>
            </w:r>
            <w:r w:rsidRPr="005B2AA0">
              <w:rPr>
                <w:rFonts w:eastAsia="Times New Roman"/>
                <w:bCs/>
                <w:sz w:val="24"/>
                <w:szCs w:val="24"/>
                <w:lang w:val="lv-LV"/>
              </w:rPr>
              <w:t>aizdevumus</w:t>
            </w:r>
            <w:r w:rsidR="007554A6">
              <w:rPr>
                <w:rFonts w:eastAsia="Times New Roman"/>
                <w:bCs/>
                <w:sz w:val="24"/>
                <w:szCs w:val="24"/>
                <w:lang w:val="lv-LV"/>
              </w:rPr>
              <w:t xml:space="preserve">, kas ir </w:t>
            </w:r>
            <w:r w:rsidR="007554A6" w:rsidRPr="00EE2400">
              <w:rPr>
                <w:rFonts w:eastAsia="Times New Roman"/>
                <w:bCs/>
                <w:sz w:val="24"/>
                <w:szCs w:val="24"/>
                <w:lang w:val="lv-LV"/>
              </w:rPr>
              <w:t>skaitliski mazāk,</w:t>
            </w:r>
            <w:r w:rsidR="003E153D" w:rsidRPr="00EE2400">
              <w:rPr>
                <w:rFonts w:eastAsia="Times New Roman"/>
                <w:bCs/>
                <w:sz w:val="24"/>
                <w:szCs w:val="24"/>
                <w:lang w:val="lv-LV"/>
              </w:rPr>
              <w:t xml:space="preserve"> </w:t>
            </w:r>
            <w:r w:rsidRPr="00EE2400">
              <w:rPr>
                <w:rFonts w:eastAsia="Times New Roman"/>
                <w:bCs/>
                <w:sz w:val="24"/>
                <w:szCs w:val="24"/>
                <w:lang w:val="lv-LV"/>
              </w:rPr>
              <w:t xml:space="preserve">nekā daudzus mazus. </w:t>
            </w:r>
            <w:r w:rsidRPr="00AE5138">
              <w:rPr>
                <w:rFonts w:eastAsia="Times New Roman"/>
                <w:b/>
                <w:bCs/>
                <w:sz w:val="24"/>
                <w:szCs w:val="24"/>
                <w:lang w:val="lv-LV"/>
              </w:rPr>
              <w:t xml:space="preserve">Lai sabiedrība </w:t>
            </w:r>
            <w:proofErr w:type="spellStart"/>
            <w:r w:rsidRPr="00AE5138">
              <w:rPr>
                <w:rFonts w:eastAsia="Times New Roman"/>
                <w:b/>
                <w:bCs/>
                <w:sz w:val="24"/>
                <w:szCs w:val="24"/>
                <w:lang w:val="lv-LV"/>
              </w:rPr>
              <w:t>Altum</w:t>
            </w:r>
            <w:proofErr w:type="spellEnd"/>
            <w:r w:rsidRPr="00AE5138">
              <w:rPr>
                <w:rFonts w:eastAsia="Times New Roman"/>
                <w:b/>
                <w:bCs/>
                <w:sz w:val="24"/>
                <w:szCs w:val="24"/>
                <w:lang w:val="lv-LV"/>
              </w:rPr>
              <w:t xml:space="preserve"> nekonkurētu ar komercbankām kreditēšanas tirgū</w:t>
            </w:r>
            <w:r w:rsidRPr="00EE2400">
              <w:rPr>
                <w:rFonts w:eastAsia="Times New Roman"/>
                <w:bCs/>
                <w:sz w:val="24"/>
                <w:szCs w:val="24"/>
                <w:lang w:val="lv-LV"/>
              </w:rPr>
              <w:t xml:space="preserve">, MK noteikumu </w:t>
            </w:r>
            <w:r w:rsidR="003E153D" w:rsidRPr="00EE2400">
              <w:rPr>
                <w:rFonts w:eastAsia="Times New Roman"/>
                <w:bCs/>
                <w:sz w:val="24"/>
                <w:szCs w:val="24"/>
                <w:lang w:val="lv-LV"/>
              </w:rPr>
              <w:t xml:space="preserve">Nr.1065 </w:t>
            </w:r>
            <w:r w:rsidRPr="00EE2400">
              <w:rPr>
                <w:rFonts w:eastAsia="Times New Roman"/>
                <w:bCs/>
                <w:sz w:val="24"/>
                <w:szCs w:val="24"/>
                <w:lang w:val="lv-LV"/>
              </w:rPr>
              <w:t>grozījumos ir paredzēts,</w:t>
            </w:r>
            <w:r w:rsidR="00372E97" w:rsidRPr="00EE2400">
              <w:rPr>
                <w:rFonts w:eastAsia="Times New Roman"/>
                <w:bCs/>
                <w:sz w:val="24"/>
                <w:szCs w:val="24"/>
                <w:lang w:val="lv-LV"/>
              </w:rPr>
              <w:t xml:space="preserve"> ka</w:t>
            </w:r>
            <w:r w:rsidR="001B579C" w:rsidRPr="00EE2400">
              <w:rPr>
                <w:rFonts w:eastAsia="Times New Roman"/>
                <w:bCs/>
                <w:sz w:val="24"/>
                <w:szCs w:val="24"/>
                <w:lang w:val="lv-LV"/>
              </w:rPr>
              <w:t xml:space="preserve">, ja pieprasītā aizdevuma summa pārsniedz 100 000 </w:t>
            </w:r>
            <w:proofErr w:type="spellStart"/>
            <w:r w:rsidR="001B579C" w:rsidRPr="00EE2400">
              <w:rPr>
                <w:rFonts w:eastAsia="Times New Roman"/>
                <w:bCs/>
                <w:i/>
                <w:sz w:val="24"/>
                <w:szCs w:val="24"/>
                <w:lang w:val="lv-LV"/>
              </w:rPr>
              <w:t>euro</w:t>
            </w:r>
            <w:proofErr w:type="spellEnd"/>
            <w:r w:rsidR="001B579C" w:rsidRPr="00EE2400">
              <w:rPr>
                <w:rFonts w:eastAsia="Times New Roman"/>
                <w:bCs/>
                <w:sz w:val="24"/>
                <w:szCs w:val="24"/>
                <w:lang w:val="lv-LV"/>
              </w:rPr>
              <w:t>,</w:t>
            </w:r>
            <w:r w:rsidRPr="00EE2400">
              <w:rPr>
                <w:rFonts w:eastAsia="Times New Roman"/>
                <w:bCs/>
                <w:sz w:val="24"/>
                <w:szCs w:val="24"/>
                <w:lang w:val="lv-LV"/>
              </w:rPr>
              <w:t xml:space="preserve"> </w:t>
            </w:r>
            <w:r w:rsidR="00372E97" w:rsidRPr="00AE5138">
              <w:rPr>
                <w:rFonts w:eastAsia="Times New Roman"/>
                <w:b/>
                <w:bCs/>
                <w:sz w:val="24"/>
                <w:szCs w:val="24"/>
                <w:lang w:val="lv-LV"/>
              </w:rPr>
              <w:t xml:space="preserve">saimnieciskās darbības veicējam kopā ar aizdevuma pieteikumu ir jāiesniedz sabiedrībā </w:t>
            </w:r>
            <w:proofErr w:type="spellStart"/>
            <w:r w:rsidR="00372E97" w:rsidRPr="00AE5138">
              <w:rPr>
                <w:rFonts w:eastAsia="Times New Roman"/>
                <w:b/>
                <w:bCs/>
                <w:sz w:val="24"/>
                <w:szCs w:val="24"/>
                <w:lang w:val="lv-LV"/>
              </w:rPr>
              <w:t>Altum</w:t>
            </w:r>
            <w:proofErr w:type="spellEnd"/>
            <w:r w:rsidR="00EE2400" w:rsidRPr="00AE5138">
              <w:rPr>
                <w:rFonts w:eastAsia="Times New Roman"/>
                <w:b/>
                <w:bCs/>
                <w:sz w:val="24"/>
                <w:szCs w:val="24"/>
                <w:lang w:val="lv-LV"/>
              </w:rPr>
              <w:t xml:space="preserve"> viens no minētajiem dokumentiem</w:t>
            </w:r>
            <w:r w:rsidR="00EE2400" w:rsidRPr="00EE2400">
              <w:rPr>
                <w:rFonts w:eastAsia="Times New Roman"/>
                <w:bCs/>
                <w:sz w:val="24"/>
                <w:szCs w:val="24"/>
                <w:lang w:val="lv-LV"/>
              </w:rPr>
              <w:t>:</w:t>
            </w:r>
          </w:p>
          <w:p w:rsidR="00EE2400" w:rsidRPr="00EE2400" w:rsidRDefault="00EE2400" w:rsidP="00EE2400">
            <w:pPr>
              <w:jc w:val="both"/>
              <w:rPr>
                <w:rFonts w:eastAsia="Times New Roman"/>
                <w:bCs/>
                <w:sz w:val="24"/>
                <w:szCs w:val="24"/>
                <w:lang w:val="lv-LV"/>
              </w:rPr>
            </w:pPr>
            <w:r w:rsidRPr="00EE2400">
              <w:rPr>
                <w:rFonts w:eastAsia="Times New Roman"/>
                <w:bCs/>
                <w:sz w:val="24"/>
                <w:szCs w:val="24"/>
                <w:lang w:val="lv-LV"/>
              </w:rPr>
              <w:t xml:space="preserve"> - tā finansētāja vai kredītiestādes piekrišanas vēstule vai e-pasta izdruka, kurā saimnieciskās darbības veicējam ir saistības. Ja nav saistību – piekrišanas vēstuli vai e-pasta izdruku no finansētāja vai kredītiestādes, kurā ir naudas līdzekļu apgrozījums</w:t>
            </w:r>
            <w:r w:rsidR="0018558B">
              <w:rPr>
                <w:rFonts w:eastAsia="Times New Roman"/>
                <w:bCs/>
                <w:sz w:val="24"/>
                <w:szCs w:val="24"/>
                <w:lang w:val="lv-LV"/>
              </w:rPr>
              <w:t>,</w:t>
            </w:r>
            <w:r w:rsidRPr="00EE2400">
              <w:rPr>
                <w:rFonts w:eastAsia="Times New Roman"/>
                <w:bCs/>
                <w:sz w:val="24"/>
                <w:szCs w:val="24"/>
                <w:lang w:val="lv-LV"/>
              </w:rPr>
              <w:t xml:space="preserve"> vai</w:t>
            </w:r>
          </w:p>
          <w:p w:rsidR="00EE2400" w:rsidRPr="00EE2400" w:rsidRDefault="00EE2400" w:rsidP="00EE2400">
            <w:pPr>
              <w:jc w:val="both"/>
              <w:rPr>
                <w:rFonts w:eastAsia="Times New Roman"/>
                <w:bCs/>
                <w:sz w:val="24"/>
                <w:szCs w:val="24"/>
                <w:lang w:val="lv-LV"/>
              </w:rPr>
            </w:pPr>
            <w:r w:rsidRPr="00EE2400">
              <w:rPr>
                <w:rFonts w:eastAsia="Times New Roman"/>
                <w:bCs/>
                <w:sz w:val="24"/>
                <w:szCs w:val="24"/>
                <w:lang w:val="lv-LV"/>
              </w:rPr>
              <w:t xml:space="preserve"> - saimnieciskās darbības veicēja vēstules kopija finansētājam vai kredītiestādei par atteikšanos pieņemt finansētāja vai kredītiestādes piedāvātā aizdevuma nosacījumus.</w:t>
            </w:r>
          </w:p>
          <w:p w:rsidR="00EE2400" w:rsidRPr="00EE2400" w:rsidRDefault="00EE2400" w:rsidP="00AE5138">
            <w:pPr>
              <w:pStyle w:val="CommentText"/>
              <w:ind w:firstLine="397"/>
              <w:jc w:val="both"/>
              <w:rPr>
                <w:rFonts w:eastAsia="Times New Roman"/>
                <w:bCs/>
                <w:sz w:val="24"/>
                <w:szCs w:val="24"/>
                <w:lang w:val="lv-LV"/>
              </w:rPr>
            </w:pPr>
            <w:r w:rsidRPr="00EE2400">
              <w:rPr>
                <w:rFonts w:eastAsia="Times New Roman"/>
                <w:bCs/>
                <w:sz w:val="24"/>
                <w:szCs w:val="24"/>
                <w:lang w:val="lv-LV"/>
              </w:rPr>
              <w:t>Papildus ir noteikts, ka Finansētāja vai kredītiestādes piekrišanas vēstuli vai e-pasta izdruku saimnieciskās darbības veicējs var neiesniegt, ja finansētājs vai kredītiestāde 30 dienu laikā nav sniegusi rakstisku atbildi uz saimnieciskās darbības veicēja iesniegto aizdevuma pieteikumu.</w:t>
            </w:r>
          </w:p>
          <w:p w:rsidR="00EE2400" w:rsidRPr="00EE2400" w:rsidRDefault="00EE2400" w:rsidP="00AE5138">
            <w:pPr>
              <w:pStyle w:val="CommentText"/>
              <w:ind w:firstLine="397"/>
              <w:jc w:val="both"/>
              <w:rPr>
                <w:rFonts w:eastAsia="Times New Roman"/>
                <w:bCs/>
                <w:sz w:val="24"/>
                <w:szCs w:val="24"/>
                <w:lang w:val="lv-LV"/>
              </w:rPr>
            </w:pPr>
            <w:r w:rsidRPr="00EE2400">
              <w:rPr>
                <w:rFonts w:eastAsia="Times New Roman"/>
                <w:bCs/>
                <w:sz w:val="24"/>
                <w:szCs w:val="24"/>
                <w:lang w:val="lv-LV"/>
              </w:rPr>
              <w:t xml:space="preserve">Šāda pieeja ir saskaņota </w:t>
            </w:r>
            <w:r w:rsidR="0018558B">
              <w:rPr>
                <w:rFonts w:eastAsia="Times New Roman"/>
                <w:bCs/>
                <w:sz w:val="24"/>
                <w:szCs w:val="24"/>
                <w:lang w:val="lv-LV"/>
              </w:rPr>
              <w:t xml:space="preserve">ar </w:t>
            </w:r>
            <w:r w:rsidRPr="00EE2400">
              <w:rPr>
                <w:rFonts w:eastAsia="Times New Roman"/>
                <w:bCs/>
                <w:sz w:val="24"/>
                <w:szCs w:val="24"/>
                <w:lang w:val="lv-LV"/>
              </w:rPr>
              <w:t>Latvijas Komercbanku asociāciju.</w:t>
            </w:r>
            <w:r w:rsidR="0068621C">
              <w:rPr>
                <w:rFonts w:eastAsia="Times New Roman"/>
                <w:bCs/>
                <w:sz w:val="24"/>
                <w:szCs w:val="24"/>
                <w:lang w:val="lv-LV"/>
              </w:rPr>
              <w:t xml:space="preserve"> Papildus grozījumos MK noteikumos Nr.1065 ir atrunāts, ka </w:t>
            </w:r>
            <w:r w:rsidR="0068621C" w:rsidRPr="0068621C">
              <w:rPr>
                <w:rFonts w:eastAsia="Times New Roman"/>
                <w:bCs/>
                <w:sz w:val="24"/>
                <w:szCs w:val="24"/>
                <w:lang w:val="lv-LV"/>
              </w:rPr>
              <w:t>tiem aizdevum</w:t>
            </w:r>
            <w:r w:rsidR="00FB4DB1">
              <w:rPr>
                <w:rFonts w:eastAsia="Times New Roman"/>
                <w:bCs/>
                <w:sz w:val="24"/>
                <w:szCs w:val="24"/>
                <w:lang w:val="lv-LV"/>
              </w:rPr>
              <w:t>u pieteikumiem, kas sabiedrībā “</w:t>
            </w:r>
            <w:proofErr w:type="spellStart"/>
            <w:r w:rsidR="00FB4DB1">
              <w:rPr>
                <w:rFonts w:eastAsia="Times New Roman"/>
                <w:bCs/>
                <w:sz w:val="24"/>
                <w:szCs w:val="24"/>
                <w:lang w:val="lv-LV"/>
              </w:rPr>
              <w:t>Altum</w:t>
            </w:r>
            <w:proofErr w:type="spellEnd"/>
            <w:r w:rsidR="00FB4DB1">
              <w:rPr>
                <w:rFonts w:eastAsia="Times New Roman"/>
                <w:bCs/>
                <w:sz w:val="24"/>
                <w:szCs w:val="24"/>
                <w:lang w:val="lv-LV"/>
              </w:rPr>
              <w:t>”</w:t>
            </w:r>
            <w:r w:rsidR="0068621C" w:rsidRPr="0068621C">
              <w:rPr>
                <w:rFonts w:eastAsia="Times New Roman"/>
                <w:bCs/>
                <w:sz w:val="24"/>
                <w:szCs w:val="24"/>
                <w:lang w:val="lv-LV"/>
              </w:rPr>
              <w:t xml:space="preserve"> iesniegti </w:t>
            </w:r>
            <w:r w:rsidR="006A1785">
              <w:rPr>
                <w:rFonts w:eastAsia="Times New Roman"/>
                <w:bCs/>
                <w:sz w:val="24"/>
                <w:szCs w:val="24"/>
                <w:lang w:val="lv-LV"/>
              </w:rPr>
              <w:t>pirms šīs augstākminētās normas</w:t>
            </w:r>
            <w:r w:rsidR="0068621C" w:rsidRPr="0068621C">
              <w:rPr>
                <w:rFonts w:eastAsia="Times New Roman"/>
                <w:bCs/>
                <w:sz w:val="24"/>
                <w:szCs w:val="24"/>
                <w:lang w:val="lv-LV"/>
              </w:rPr>
              <w:t xml:space="preserve"> spēkā stāšanās dienas, izskata saskaņā ar tiem normatīvajiem aktiem, kas bija spēkā aizdevuma pieteikumu </w:t>
            </w:r>
            <w:r w:rsidR="0068621C" w:rsidRPr="0068621C">
              <w:rPr>
                <w:rFonts w:eastAsia="Times New Roman"/>
                <w:bCs/>
                <w:sz w:val="24"/>
                <w:szCs w:val="24"/>
                <w:lang w:val="lv-LV"/>
              </w:rPr>
              <w:lastRenderedPageBreak/>
              <w:t>iesniegšanas dienā.</w:t>
            </w:r>
          </w:p>
          <w:p w:rsidR="0068621C" w:rsidRDefault="00EE2400" w:rsidP="00EE2400">
            <w:pPr>
              <w:jc w:val="both"/>
              <w:rPr>
                <w:rFonts w:eastAsia="Times New Roman"/>
                <w:bCs/>
                <w:sz w:val="24"/>
                <w:szCs w:val="24"/>
                <w:lang w:val="lv-LV"/>
              </w:rPr>
            </w:pPr>
            <w:r>
              <w:rPr>
                <w:rFonts w:eastAsia="Times New Roman"/>
                <w:bCs/>
                <w:sz w:val="24"/>
                <w:szCs w:val="24"/>
                <w:lang w:val="lv-LV"/>
              </w:rPr>
              <w:t xml:space="preserve">       </w:t>
            </w:r>
            <w:r w:rsidR="005B2AA0" w:rsidRPr="005B2AA0">
              <w:rPr>
                <w:rFonts w:eastAsia="Times New Roman"/>
                <w:bCs/>
                <w:sz w:val="24"/>
                <w:szCs w:val="24"/>
                <w:lang w:val="lv-LV"/>
              </w:rPr>
              <w:t>Atbilstoši MK noteikumu</w:t>
            </w:r>
            <w:r w:rsidR="003E153D">
              <w:rPr>
                <w:rFonts w:eastAsia="Times New Roman"/>
                <w:bCs/>
                <w:sz w:val="24"/>
                <w:szCs w:val="24"/>
                <w:lang w:val="lv-LV"/>
              </w:rPr>
              <w:t xml:space="preserve"> Nr.1065</w:t>
            </w:r>
            <w:r w:rsidR="005B2AA0" w:rsidRPr="005B2AA0">
              <w:rPr>
                <w:rFonts w:eastAsia="Times New Roman"/>
                <w:bCs/>
                <w:sz w:val="24"/>
                <w:szCs w:val="24"/>
                <w:lang w:val="lv-LV"/>
              </w:rPr>
              <w:t xml:space="preserve"> 21.</w:t>
            </w:r>
            <w:r w:rsidR="005B2AA0" w:rsidRPr="00FB4DB1">
              <w:rPr>
                <w:rFonts w:eastAsia="Times New Roman"/>
                <w:bCs/>
                <w:sz w:val="24"/>
                <w:szCs w:val="24"/>
                <w:vertAlign w:val="superscript"/>
                <w:lang w:val="lv-LV"/>
              </w:rPr>
              <w:t>1</w:t>
            </w:r>
            <w:r w:rsidR="005B2AA0" w:rsidRPr="005B2AA0">
              <w:rPr>
                <w:rFonts w:eastAsia="Times New Roman"/>
                <w:bCs/>
                <w:sz w:val="24"/>
                <w:szCs w:val="24"/>
                <w:lang w:val="lv-LV"/>
              </w:rPr>
              <w:t xml:space="preserve">punktam 7.2. apakšpunktā minētajiem </w:t>
            </w:r>
            <w:r w:rsidR="005B2AA0" w:rsidRPr="00AE5138">
              <w:rPr>
                <w:rFonts w:eastAsia="Times New Roman"/>
                <w:b/>
                <w:bCs/>
                <w:sz w:val="24"/>
                <w:szCs w:val="24"/>
                <w:lang w:val="lv-LV"/>
              </w:rPr>
              <w:t>saimnieciskās darbības veicējiem kopā ar investīciju aizdevumu ir pieejamas procentu likmes subsīdijas 50 % apmērā no kopējā procentu maksājumos paredzētā maksājuma</w:t>
            </w:r>
            <w:r w:rsidR="005B2AA0" w:rsidRPr="005B2AA0">
              <w:rPr>
                <w:rFonts w:eastAsia="Times New Roman"/>
                <w:bCs/>
                <w:sz w:val="24"/>
                <w:szCs w:val="24"/>
                <w:lang w:val="lv-LV"/>
              </w:rPr>
              <w:t>, ja tie aizdevuma pieteikuma iesniegšanas dienā nav uzsākuši saimniecisko darbību vai to ir uzsākuši ne agrāk kā pirms pieciem gadiem. Procentu likmju subsīdijas tiek segtas no izveidotā garantiju un procentu likmju subsīdijas f</w:t>
            </w:r>
            <w:r w:rsidR="005B2AA0">
              <w:rPr>
                <w:rFonts w:eastAsia="Times New Roman"/>
                <w:bCs/>
                <w:sz w:val="24"/>
                <w:szCs w:val="24"/>
                <w:lang w:val="lv-LV"/>
              </w:rPr>
              <w:t>onda</w:t>
            </w:r>
            <w:r w:rsidR="007554A6">
              <w:rPr>
                <w:rFonts w:eastAsia="Times New Roman"/>
                <w:bCs/>
                <w:sz w:val="24"/>
                <w:szCs w:val="24"/>
                <w:lang w:val="lv-LV"/>
              </w:rPr>
              <w:t xml:space="preserve">, kas </w:t>
            </w:r>
            <w:r w:rsidR="005B2AA0">
              <w:rPr>
                <w:rFonts w:eastAsia="Times New Roman"/>
                <w:bCs/>
                <w:sz w:val="24"/>
                <w:szCs w:val="24"/>
                <w:lang w:val="lv-LV"/>
              </w:rPr>
              <w:t xml:space="preserve"> </w:t>
            </w:r>
            <w:r w:rsidR="007554A6" w:rsidRPr="005B2AA0">
              <w:rPr>
                <w:rFonts w:eastAsia="Times New Roman"/>
                <w:bCs/>
                <w:sz w:val="24"/>
                <w:szCs w:val="24"/>
                <w:lang w:val="lv-LV"/>
              </w:rPr>
              <w:t>tika izveidots</w:t>
            </w:r>
            <w:r w:rsidR="007554A6">
              <w:rPr>
                <w:rFonts w:eastAsia="Times New Roman"/>
                <w:bCs/>
                <w:sz w:val="24"/>
                <w:szCs w:val="24"/>
                <w:lang w:val="lv-LV"/>
              </w:rPr>
              <w:t xml:space="preserve"> </w:t>
            </w:r>
            <w:r w:rsidR="005B2AA0">
              <w:rPr>
                <w:rFonts w:eastAsia="Times New Roman"/>
                <w:bCs/>
                <w:sz w:val="24"/>
                <w:szCs w:val="24"/>
                <w:lang w:val="lv-LV"/>
              </w:rPr>
              <w:t>atbilstoši MK noteikumu</w:t>
            </w:r>
            <w:r w:rsidR="003E153D">
              <w:rPr>
                <w:rFonts w:eastAsia="Times New Roman"/>
                <w:bCs/>
                <w:sz w:val="24"/>
                <w:szCs w:val="24"/>
                <w:lang w:val="lv-LV"/>
              </w:rPr>
              <w:t xml:space="preserve"> Nr.1065</w:t>
            </w:r>
            <w:r w:rsidR="005B2AA0">
              <w:rPr>
                <w:rFonts w:eastAsia="Times New Roman"/>
                <w:bCs/>
                <w:sz w:val="24"/>
                <w:szCs w:val="24"/>
                <w:lang w:val="lv-LV"/>
              </w:rPr>
              <w:t xml:space="preserve"> 5.</w:t>
            </w:r>
            <w:r w:rsidR="005F00DA">
              <w:rPr>
                <w:rFonts w:eastAsia="Times New Roman"/>
                <w:bCs/>
                <w:sz w:val="24"/>
                <w:szCs w:val="24"/>
                <w:lang w:val="lv-LV"/>
              </w:rPr>
              <w:t>punktam</w:t>
            </w:r>
            <w:r w:rsidR="005B2AA0" w:rsidRPr="005B2AA0">
              <w:rPr>
                <w:rFonts w:eastAsia="Times New Roman"/>
                <w:bCs/>
                <w:sz w:val="24"/>
                <w:szCs w:val="24"/>
                <w:lang w:val="lv-LV"/>
              </w:rPr>
              <w:t xml:space="preserve">, plānojot, ka procentu likmju subsīdijas tiks aprēķinātas no investīciju aizdevumiem līdz 430 000 </w:t>
            </w:r>
            <w:proofErr w:type="spellStart"/>
            <w:r w:rsidR="005B2AA0" w:rsidRPr="00EE2400">
              <w:rPr>
                <w:rFonts w:eastAsia="Times New Roman"/>
                <w:bCs/>
                <w:i/>
                <w:sz w:val="24"/>
                <w:szCs w:val="24"/>
                <w:lang w:val="lv-LV"/>
              </w:rPr>
              <w:t>euro</w:t>
            </w:r>
            <w:proofErr w:type="spellEnd"/>
            <w:r w:rsidR="003E153D">
              <w:rPr>
                <w:rFonts w:eastAsia="Times New Roman"/>
                <w:bCs/>
                <w:sz w:val="24"/>
                <w:szCs w:val="24"/>
                <w:lang w:val="lv-LV"/>
              </w:rPr>
              <w:t xml:space="preserve">. </w:t>
            </w:r>
            <w:r w:rsidR="003E153D" w:rsidRPr="00AE5138">
              <w:rPr>
                <w:rFonts w:eastAsia="Times New Roman"/>
                <w:b/>
                <w:bCs/>
                <w:sz w:val="24"/>
                <w:szCs w:val="24"/>
                <w:lang w:val="lv-LV"/>
              </w:rPr>
              <w:t>Šajos MK noteikumu Nr.1065 grozījumos</w:t>
            </w:r>
            <w:r w:rsidR="005B2AA0" w:rsidRPr="00AE5138">
              <w:rPr>
                <w:rFonts w:eastAsia="Times New Roman"/>
                <w:b/>
                <w:bCs/>
                <w:sz w:val="24"/>
                <w:szCs w:val="24"/>
                <w:lang w:val="lv-LV"/>
              </w:rPr>
              <w:t xml:space="preserve"> ir paredzēts saglabāt šo pašu pieeju</w:t>
            </w:r>
            <w:r w:rsidR="003E153D" w:rsidRPr="00AE5138">
              <w:rPr>
                <w:rFonts w:eastAsia="Times New Roman"/>
                <w:b/>
                <w:bCs/>
                <w:sz w:val="24"/>
                <w:szCs w:val="24"/>
                <w:lang w:val="lv-LV"/>
              </w:rPr>
              <w:t xml:space="preserve"> un procentu likmju subsīdijas piemērot </w:t>
            </w:r>
            <w:r w:rsidR="005B2AA0" w:rsidRPr="00AE5138">
              <w:rPr>
                <w:rFonts w:eastAsia="Times New Roman"/>
                <w:b/>
                <w:bCs/>
                <w:sz w:val="24"/>
                <w:szCs w:val="24"/>
                <w:lang w:val="lv-LV"/>
              </w:rPr>
              <w:t xml:space="preserve">aizdevumiem līdz 430 000 </w:t>
            </w:r>
            <w:proofErr w:type="spellStart"/>
            <w:r w:rsidR="005B2AA0" w:rsidRPr="00AE5138">
              <w:rPr>
                <w:rFonts w:eastAsia="Times New Roman"/>
                <w:b/>
                <w:bCs/>
                <w:i/>
                <w:sz w:val="24"/>
                <w:szCs w:val="24"/>
                <w:lang w:val="lv-LV"/>
              </w:rPr>
              <w:t>euro</w:t>
            </w:r>
            <w:proofErr w:type="spellEnd"/>
            <w:r w:rsidR="005B2AA0" w:rsidRPr="00AE5138">
              <w:rPr>
                <w:rFonts w:eastAsia="Times New Roman"/>
                <w:b/>
                <w:bCs/>
                <w:sz w:val="24"/>
                <w:szCs w:val="24"/>
                <w:lang w:val="lv-LV"/>
              </w:rPr>
              <w:t>.</w:t>
            </w:r>
            <w:r w:rsidR="005B2AA0" w:rsidRPr="005B2AA0">
              <w:rPr>
                <w:rFonts w:eastAsia="Times New Roman"/>
                <w:bCs/>
                <w:sz w:val="24"/>
                <w:szCs w:val="24"/>
                <w:lang w:val="lv-LV"/>
              </w:rPr>
              <w:t xml:space="preserve"> </w:t>
            </w:r>
            <w:r w:rsidR="003E153D">
              <w:rPr>
                <w:rFonts w:eastAsia="Times New Roman"/>
                <w:bCs/>
                <w:sz w:val="24"/>
                <w:szCs w:val="24"/>
                <w:lang w:val="lv-LV"/>
              </w:rPr>
              <w:t>Nenosakot šādu pieeju,</w:t>
            </w:r>
            <w:r w:rsidR="005B2AA0" w:rsidRPr="005B2AA0">
              <w:rPr>
                <w:rFonts w:eastAsia="Times New Roman"/>
                <w:bCs/>
                <w:sz w:val="24"/>
                <w:szCs w:val="24"/>
                <w:lang w:val="lv-LV"/>
              </w:rPr>
              <w:t xml:space="preserve"> būtu nepieciešams palielināt finansējumu garantiju un procentu likmju subsīdiju fondam. </w:t>
            </w:r>
          </w:p>
          <w:p w:rsidR="00F6354D" w:rsidRPr="00F6354D" w:rsidRDefault="004227F3" w:rsidP="00F6354D">
            <w:pPr>
              <w:ind w:firstLine="567"/>
              <w:jc w:val="both"/>
              <w:rPr>
                <w:rFonts w:eastAsia="Times New Roman"/>
                <w:bCs/>
                <w:sz w:val="24"/>
                <w:szCs w:val="24"/>
                <w:lang w:val="lv-LV"/>
              </w:rPr>
            </w:pPr>
            <w:r w:rsidRPr="004227F3">
              <w:rPr>
                <w:rFonts w:eastAsia="Times New Roman"/>
                <w:bCs/>
                <w:sz w:val="24"/>
                <w:szCs w:val="24"/>
                <w:lang w:val="lv-LV"/>
              </w:rPr>
              <w:t xml:space="preserve">Pašlaik Zemkopības ministrijas funkcionālajā pakļautībā netiek īstenota atbalsta programma aizdevumiem ilgtermiņa investīciju </w:t>
            </w:r>
            <w:r w:rsidR="0018558B">
              <w:rPr>
                <w:rFonts w:eastAsia="Times New Roman"/>
                <w:bCs/>
                <w:sz w:val="24"/>
                <w:szCs w:val="24"/>
                <w:lang w:val="lv-LV"/>
              </w:rPr>
              <w:t xml:space="preserve">veikšanai </w:t>
            </w:r>
            <w:r w:rsidR="00FE01FB">
              <w:rPr>
                <w:rFonts w:eastAsia="Times New Roman"/>
                <w:bCs/>
                <w:sz w:val="24"/>
                <w:szCs w:val="24"/>
                <w:lang w:val="lv-LV"/>
              </w:rPr>
              <w:t xml:space="preserve">un aizdevumiem apgrozāmajiem līdzekļiem </w:t>
            </w:r>
            <w:r w:rsidR="00F6354D">
              <w:rPr>
                <w:rFonts w:eastAsia="Times New Roman"/>
                <w:bCs/>
                <w:sz w:val="24"/>
                <w:szCs w:val="24"/>
                <w:lang w:val="lv-LV"/>
              </w:rPr>
              <w:t>s</w:t>
            </w:r>
            <w:r w:rsidR="00F6354D" w:rsidRPr="00F6354D">
              <w:rPr>
                <w:rFonts w:eastAsia="Times New Roman"/>
                <w:bCs/>
                <w:sz w:val="24"/>
                <w:szCs w:val="24"/>
                <w:lang w:val="lv-LV"/>
              </w:rPr>
              <w:t>īkajiem (</w:t>
            </w:r>
            <w:proofErr w:type="spellStart"/>
            <w:r w:rsidR="00F6354D" w:rsidRPr="00F6354D">
              <w:rPr>
                <w:rFonts w:eastAsia="Times New Roman"/>
                <w:bCs/>
                <w:sz w:val="24"/>
                <w:szCs w:val="24"/>
                <w:lang w:val="lv-LV"/>
              </w:rPr>
              <w:t>mikro</w:t>
            </w:r>
            <w:proofErr w:type="spellEnd"/>
            <w:r w:rsidR="00F6354D" w:rsidRPr="00F6354D">
              <w:rPr>
                <w:rFonts w:eastAsia="Times New Roman"/>
                <w:bCs/>
                <w:sz w:val="24"/>
                <w:szCs w:val="24"/>
                <w:lang w:val="lv-LV"/>
              </w:rPr>
              <w:t>), mazajiem un vidējiem saimnieciskās darbības veicējiem (komersantiem, zemnieku vai zvejnieku saimniecībām, individuāliem uzņēmumiem), kas darbojas zvejniecības un akvakultūras nozarē</w:t>
            </w:r>
            <w:r w:rsidRPr="004227F3">
              <w:rPr>
                <w:rFonts w:eastAsia="Times New Roman"/>
                <w:bCs/>
                <w:sz w:val="24"/>
                <w:szCs w:val="24"/>
                <w:lang w:val="lv-LV"/>
              </w:rPr>
              <w:t>. Valsts atbalsta programmu koordinācijas un pilnveidošanas konsultatīvās padomes 2014.gada 8.maija sēdē tika apstiprināts Zemkopības ministrijas finanšu instrumentu tirgus nepilnību izvērtējums. Tika secināts, ka mazie un vidējie uzņēmumi</w:t>
            </w:r>
            <w:r w:rsidR="00F6354D">
              <w:rPr>
                <w:rFonts w:eastAsia="Times New Roman"/>
                <w:bCs/>
                <w:sz w:val="24"/>
                <w:szCs w:val="24"/>
                <w:lang w:val="lv-LV"/>
              </w:rPr>
              <w:t xml:space="preserve"> </w:t>
            </w:r>
            <w:r w:rsidRPr="004227F3">
              <w:rPr>
                <w:rFonts w:eastAsia="Times New Roman"/>
                <w:bCs/>
                <w:sz w:val="24"/>
                <w:szCs w:val="24"/>
                <w:lang w:val="lv-LV"/>
              </w:rPr>
              <w:t xml:space="preserve">arī 2014.–2020.gada plānošanas periodā komercbanku sektoram nebūs saistoši, taču tie ir nozīmīgi no tautsaimniecības viedokļa un ir nepieciešama noteiktu valsts atbalsta programmu īstenošana attiecībā uz šī segmenta uzņēmumiem, lai nodrošinātu to attīstības iespējas. </w:t>
            </w:r>
            <w:r w:rsidR="00F6354D" w:rsidRPr="00F6354D">
              <w:rPr>
                <w:rFonts w:eastAsia="Times New Roman"/>
                <w:bCs/>
                <w:sz w:val="24"/>
                <w:szCs w:val="24"/>
                <w:lang w:val="lv-LV"/>
              </w:rPr>
              <w:t>Ņemot vērā to, ka citu nozaru saimnieciskās darbības veicējiem ir pieejami aizdevumi saskaņā ar MK noteikumi</w:t>
            </w:r>
            <w:r w:rsidR="00F6354D">
              <w:rPr>
                <w:rFonts w:eastAsia="Times New Roman"/>
                <w:bCs/>
                <w:sz w:val="24"/>
                <w:szCs w:val="24"/>
                <w:lang w:val="lv-LV"/>
              </w:rPr>
              <w:t>em</w:t>
            </w:r>
            <w:r w:rsidR="00F6354D" w:rsidRPr="00F6354D">
              <w:rPr>
                <w:rFonts w:eastAsia="Times New Roman"/>
                <w:bCs/>
                <w:sz w:val="24"/>
                <w:szCs w:val="24"/>
                <w:lang w:val="lv-LV"/>
              </w:rPr>
              <w:t xml:space="preserve"> Nr.1065, lai netiktu diskriminēta zvejniecības un akvakultūras nozare, nepieciešams nodrošināt aizdevumu atbalsta mehānismus arī zvejniecības un akvakultūras nozares saimnieciskās darbības veicējiem.</w:t>
            </w:r>
            <w:r w:rsidR="00F6354D">
              <w:rPr>
                <w:rFonts w:eastAsia="Times New Roman"/>
                <w:bCs/>
                <w:sz w:val="24"/>
                <w:szCs w:val="24"/>
                <w:lang w:val="lv-LV"/>
              </w:rPr>
              <w:t xml:space="preserve"> </w:t>
            </w:r>
            <w:r w:rsidR="00F6354D" w:rsidRPr="00F6354D">
              <w:rPr>
                <w:rFonts w:eastAsia="Times New Roman"/>
                <w:bCs/>
                <w:sz w:val="24"/>
                <w:szCs w:val="24"/>
                <w:lang w:val="lv-LV"/>
              </w:rPr>
              <w:t xml:space="preserve">Līdz ar to </w:t>
            </w:r>
            <w:r w:rsidR="00F6354D">
              <w:rPr>
                <w:rFonts w:eastAsia="Times New Roman"/>
                <w:bCs/>
                <w:sz w:val="24"/>
                <w:szCs w:val="24"/>
                <w:lang w:val="lv-LV"/>
              </w:rPr>
              <w:t xml:space="preserve">noteikumu </w:t>
            </w:r>
            <w:r w:rsidR="00D40B1F">
              <w:rPr>
                <w:rFonts w:eastAsia="Times New Roman"/>
                <w:bCs/>
                <w:sz w:val="24"/>
                <w:szCs w:val="24"/>
                <w:lang w:val="lv-LV"/>
              </w:rPr>
              <w:t>grozījumos Nr.1065 ir</w:t>
            </w:r>
            <w:r w:rsidR="00F6354D" w:rsidRPr="00F6354D">
              <w:rPr>
                <w:rFonts w:eastAsia="Times New Roman"/>
                <w:bCs/>
                <w:sz w:val="24"/>
                <w:szCs w:val="24"/>
                <w:lang w:val="lv-LV"/>
              </w:rPr>
              <w:t xml:space="preserve"> </w:t>
            </w:r>
            <w:r w:rsidR="00F6354D">
              <w:rPr>
                <w:rFonts w:eastAsia="Times New Roman"/>
                <w:bCs/>
                <w:sz w:val="24"/>
                <w:szCs w:val="24"/>
                <w:lang w:val="lv-LV"/>
              </w:rPr>
              <w:t>paredzēt</w:t>
            </w:r>
            <w:r w:rsidR="00D40B1F">
              <w:rPr>
                <w:rFonts w:eastAsia="Times New Roman"/>
                <w:bCs/>
                <w:sz w:val="24"/>
                <w:szCs w:val="24"/>
                <w:lang w:val="lv-LV"/>
              </w:rPr>
              <w:t>s noteikt, ka turpmāk</w:t>
            </w:r>
            <w:r w:rsidR="00F6354D" w:rsidRPr="00F6354D">
              <w:rPr>
                <w:rFonts w:eastAsia="Times New Roman"/>
                <w:bCs/>
                <w:sz w:val="24"/>
                <w:szCs w:val="24"/>
                <w:lang w:val="lv-LV"/>
              </w:rPr>
              <w:t xml:space="preserve"> aizdevumus </w:t>
            </w:r>
            <w:r w:rsidR="00D40B1F">
              <w:rPr>
                <w:rFonts w:eastAsia="Times New Roman"/>
                <w:bCs/>
                <w:sz w:val="24"/>
                <w:szCs w:val="24"/>
                <w:lang w:val="lv-LV"/>
              </w:rPr>
              <w:t xml:space="preserve">varēs </w:t>
            </w:r>
            <w:r w:rsidR="00F6354D" w:rsidRPr="00F6354D">
              <w:rPr>
                <w:rFonts w:eastAsia="Times New Roman"/>
                <w:bCs/>
                <w:sz w:val="24"/>
                <w:szCs w:val="24"/>
                <w:lang w:val="lv-LV"/>
              </w:rPr>
              <w:t>saņemt arī sīk</w:t>
            </w:r>
            <w:r w:rsidR="00D40B1F">
              <w:rPr>
                <w:rFonts w:eastAsia="Times New Roman"/>
                <w:bCs/>
                <w:sz w:val="24"/>
                <w:szCs w:val="24"/>
                <w:lang w:val="lv-LV"/>
              </w:rPr>
              <w:t>ie</w:t>
            </w:r>
            <w:r w:rsidR="00F6354D" w:rsidRPr="00F6354D">
              <w:rPr>
                <w:rFonts w:eastAsia="Times New Roman"/>
                <w:bCs/>
                <w:sz w:val="24"/>
                <w:szCs w:val="24"/>
                <w:lang w:val="lv-LV"/>
              </w:rPr>
              <w:t xml:space="preserve"> (</w:t>
            </w:r>
            <w:proofErr w:type="spellStart"/>
            <w:r w:rsidR="00F6354D" w:rsidRPr="00F6354D">
              <w:rPr>
                <w:rFonts w:eastAsia="Times New Roman"/>
                <w:bCs/>
                <w:sz w:val="24"/>
                <w:szCs w:val="24"/>
                <w:lang w:val="lv-LV"/>
              </w:rPr>
              <w:t>mikro</w:t>
            </w:r>
            <w:proofErr w:type="spellEnd"/>
            <w:r w:rsidR="00F6354D" w:rsidRPr="00F6354D">
              <w:rPr>
                <w:rFonts w:eastAsia="Times New Roman"/>
                <w:bCs/>
                <w:sz w:val="24"/>
                <w:szCs w:val="24"/>
                <w:lang w:val="lv-LV"/>
              </w:rPr>
              <w:t>), maz</w:t>
            </w:r>
            <w:r w:rsidR="00D40B1F">
              <w:rPr>
                <w:rFonts w:eastAsia="Times New Roman"/>
                <w:bCs/>
                <w:sz w:val="24"/>
                <w:szCs w:val="24"/>
                <w:lang w:val="lv-LV"/>
              </w:rPr>
              <w:t>ie</w:t>
            </w:r>
            <w:r w:rsidR="00F6354D" w:rsidRPr="00F6354D">
              <w:rPr>
                <w:rFonts w:eastAsia="Times New Roman"/>
                <w:bCs/>
                <w:sz w:val="24"/>
                <w:szCs w:val="24"/>
                <w:lang w:val="lv-LV"/>
              </w:rPr>
              <w:t xml:space="preserve"> un vidējie saimnieciskās darbības veicēji (komersanti, zemnieku vai zvejnieku saimniecīb</w:t>
            </w:r>
            <w:r w:rsidR="00D40B1F">
              <w:rPr>
                <w:rFonts w:eastAsia="Times New Roman"/>
                <w:bCs/>
                <w:sz w:val="24"/>
                <w:szCs w:val="24"/>
                <w:lang w:val="lv-LV"/>
              </w:rPr>
              <w:t>as</w:t>
            </w:r>
            <w:r w:rsidR="00F6354D" w:rsidRPr="00F6354D">
              <w:rPr>
                <w:rFonts w:eastAsia="Times New Roman"/>
                <w:bCs/>
                <w:sz w:val="24"/>
                <w:szCs w:val="24"/>
                <w:lang w:val="lv-LV"/>
              </w:rPr>
              <w:t>, individuāli</w:t>
            </w:r>
            <w:r w:rsidR="00D40B1F">
              <w:rPr>
                <w:rFonts w:eastAsia="Times New Roman"/>
                <w:bCs/>
                <w:sz w:val="24"/>
                <w:szCs w:val="24"/>
                <w:lang w:val="lv-LV"/>
              </w:rPr>
              <w:t>e</w:t>
            </w:r>
            <w:r w:rsidR="00F6354D" w:rsidRPr="00F6354D">
              <w:rPr>
                <w:rFonts w:eastAsia="Times New Roman"/>
                <w:bCs/>
                <w:sz w:val="24"/>
                <w:szCs w:val="24"/>
                <w:lang w:val="lv-LV"/>
              </w:rPr>
              <w:t xml:space="preserve"> uzņēmumi), kas darbojas zvejniecības un akvakultūras nozarē: </w:t>
            </w:r>
          </w:p>
          <w:p w:rsidR="00F6354D" w:rsidRPr="00F6354D" w:rsidRDefault="00F6354D" w:rsidP="00F6354D">
            <w:pPr>
              <w:ind w:firstLine="567"/>
              <w:jc w:val="both"/>
              <w:rPr>
                <w:rFonts w:eastAsia="Times New Roman"/>
                <w:bCs/>
                <w:sz w:val="24"/>
                <w:szCs w:val="24"/>
                <w:lang w:val="lv-LV"/>
              </w:rPr>
            </w:pPr>
            <w:r w:rsidRPr="00F6354D">
              <w:rPr>
                <w:rFonts w:eastAsia="Times New Roman"/>
                <w:bCs/>
                <w:sz w:val="24"/>
                <w:szCs w:val="24"/>
                <w:lang w:val="lv-LV"/>
              </w:rPr>
              <w:t>-</w:t>
            </w:r>
            <w:r>
              <w:rPr>
                <w:rFonts w:eastAsia="Times New Roman"/>
                <w:bCs/>
                <w:sz w:val="24"/>
                <w:szCs w:val="24"/>
                <w:lang w:val="lv-LV"/>
              </w:rPr>
              <w:t xml:space="preserve"> </w:t>
            </w:r>
            <w:r w:rsidRPr="00F6354D">
              <w:rPr>
                <w:rFonts w:eastAsia="Times New Roman"/>
                <w:bCs/>
                <w:sz w:val="24"/>
                <w:szCs w:val="24"/>
                <w:lang w:val="lv-LV"/>
              </w:rPr>
              <w:t xml:space="preserve">apgrozāmo līdzekļu aizdevumiem saskaņā ar Komisijas 2014. gada 27. jūnija Regulu (EK) Nr. 717/2014 par Līguma par Eiropas Savienības darbību 107. un 108. panta piemērošanu </w:t>
            </w:r>
            <w:proofErr w:type="spellStart"/>
            <w:r w:rsidRPr="00716FC0">
              <w:rPr>
                <w:rFonts w:eastAsia="Times New Roman"/>
                <w:bCs/>
                <w:i/>
                <w:sz w:val="24"/>
                <w:szCs w:val="24"/>
                <w:lang w:val="lv-LV"/>
              </w:rPr>
              <w:t>de</w:t>
            </w:r>
            <w:proofErr w:type="spellEnd"/>
            <w:r w:rsidRPr="00716FC0">
              <w:rPr>
                <w:rFonts w:eastAsia="Times New Roman"/>
                <w:bCs/>
                <w:i/>
                <w:sz w:val="24"/>
                <w:szCs w:val="24"/>
                <w:lang w:val="lv-LV"/>
              </w:rPr>
              <w:t xml:space="preserve"> </w:t>
            </w:r>
            <w:proofErr w:type="spellStart"/>
            <w:r w:rsidRPr="00716FC0">
              <w:rPr>
                <w:rFonts w:eastAsia="Times New Roman"/>
                <w:bCs/>
                <w:i/>
                <w:sz w:val="24"/>
                <w:szCs w:val="24"/>
                <w:lang w:val="lv-LV"/>
              </w:rPr>
              <w:t>minimis</w:t>
            </w:r>
            <w:proofErr w:type="spellEnd"/>
            <w:r w:rsidRPr="00F6354D">
              <w:rPr>
                <w:rFonts w:eastAsia="Times New Roman"/>
                <w:bCs/>
                <w:sz w:val="24"/>
                <w:szCs w:val="24"/>
                <w:lang w:val="lv-LV"/>
              </w:rPr>
              <w:t xml:space="preserve"> atbalstam zvejniecības un akvakultūras nozarē (Eiropas Savienības Oficiālais Vēstnesis, 2014. gada 28. jūnijs, Nr. L 190); </w:t>
            </w:r>
          </w:p>
          <w:p w:rsidR="00D40B1F" w:rsidRDefault="00F6354D" w:rsidP="00EE0BAC">
            <w:pPr>
              <w:ind w:firstLine="567"/>
              <w:jc w:val="both"/>
              <w:rPr>
                <w:rFonts w:eastAsia="Times New Roman"/>
                <w:bCs/>
                <w:sz w:val="24"/>
                <w:szCs w:val="24"/>
                <w:lang w:val="lv-LV"/>
              </w:rPr>
            </w:pPr>
            <w:r w:rsidRPr="00F6354D">
              <w:rPr>
                <w:rFonts w:eastAsia="Times New Roman"/>
                <w:bCs/>
                <w:sz w:val="24"/>
                <w:szCs w:val="24"/>
                <w:lang w:val="lv-LV"/>
              </w:rPr>
              <w:t xml:space="preserve">- investīciju aizdevumiem saskaņā ar Komisijas 2014. gada 16. decembra Regulas (ES) Nr. 1388/2014, ar ko konkrētas atbalsta kategorijas uzņēmumiem, kuri nodarbojas ar zvejas un akvakultūras produktu ražošanu, apstrādi un tirdzniecību, atzīst par saderīgām ar iekšējo tirgu, piemērojot Līguma par Eiropas Savienības darbību 107. </w:t>
            </w:r>
            <w:r w:rsidRPr="00F6354D">
              <w:rPr>
                <w:rFonts w:eastAsia="Times New Roman"/>
                <w:bCs/>
                <w:sz w:val="24"/>
                <w:szCs w:val="24"/>
                <w:lang w:val="lv-LV"/>
              </w:rPr>
              <w:lastRenderedPageBreak/>
              <w:t xml:space="preserve">un 108. pantu (Eiropas Savienības Oficiālais Vēstnesis, 2014. gada 24. decembris, Nr. L 369) 17., 19., 23., 27., 31. </w:t>
            </w:r>
            <w:r w:rsidR="00434C39">
              <w:rPr>
                <w:rFonts w:eastAsia="Times New Roman"/>
                <w:bCs/>
                <w:sz w:val="24"/>
                <w:szCs w:val="24"/>
                <w:lang w:val="lv-LV"/>
              </w:rPr>
              <w:t>vai</w:t>
            </w:r>
            <w:r w:rsidRPr="00F6354D">
              <w:rPr>
                <w:rFonts w:eastAsia="Times New Roman"/>
                <w:bCs/>
                <w:sz w:val="24"/>
                <w:szCs w:val="24"/>
                <w:lang w:val="lv-LV"/>
              </w:rPr>
              <w:t xml:space="preserve"> 42.pantu.</w:t>
            </w:r>
            <w:r w:rsidR="00D40B1F">
              <w:rPr>
                <w:rFonts w:eastAsia="Times New Roman"/>
                <w:bCs/>
                <w:sz w:val="24"/>
                <w:szCs w:val="24"/>
                <w:lang w:val="lv-LV"/>
              </w:rPr>
              <w:t xml:space="preserve"> </w:t>
            </w:r>
          </w:p>
          <w:p w:rsidR="00D40B1F" w:rsidRDefault="006E5E41" w:rsidP="00EE0BAC">
            <w:pPr>
              <w:ind w:firstLine="567"/>
              <w:jc w:val="both"/>
              <w:rPr>
                <w:rFonts w:eastAsia="Times New Roman"/>
                <w:bCs/>
                <w:sz w:val="24"/>
                <w:szCs w:val="24"/>
                <w:lang w:val="lv-LV"/>
              </w:rPr>
            </w:pPr>
            <w:r>
              <w:rPr>
                <w:rFonts w:eastAsia="Times New Roman"/>
                <w:bCs/>
                <w:sz w:val="24"/>
                <w:szCs w:val="24"/>
                <w:lang w:val="lv-LV"/>
              </w:rPr>
              <w:t>Šos</w:t>
            </w:r>
            <w:r w:rsidR="00D40B1F">
              <w:rPr>
                <w:rFonts w:eastAsia="Times New Roman"/>
                <w:bCs/>
                <w:sz w:val="24"/>
                <w:szCs w:val="24"/>
                <w:lang w:val="lv-LV"/>
              </w:rPr>
              <w:t xml:space="preserve"> </w:t>
            </w:r>
            <w:r>
              <w:rPr>
                <w:rFonts w:eastAsia="Times New Roman"/>
                <w:bCs/>
                <w:sz w:val="24"/>
                <w:szCs w:val="24"/>
                <w:lang w:val="lv-LV"/>
              </w:rPr>
              <w:t>grozījumus</w:t>
            </w:r>
            <w:r w:rsidR="00716FC0">
              <w:rPr>
                <w:rFonts w:eastAsia="Times New Roman"/>
                <w:bCs/>
                <w:sz w:val="24"/>
                <w:szCs w:val="24"/>
                <w:lang w:val="lv-LV"/>
              </w:rPr>
              <w:t xml:space="preserve"> </w:t>
            </w:r>
            <w:r w:rsidR="002C11CD">
              <w:rPr>
                <w:rFonts w:eastAsia="Times New Roman"/>
                <w:bCs/>
                <w:sz w:val="24"/>
                <w:szCs w:val="24"/>
                <w:lang w:val="lv-LV"/>
              </w:rPr>
              <w:t xml:space="preserve">MK noteikumos Nr.1065 </w:t>
            </w:r>
            <w:r w:rsidR="00716FC0">
              <w:rPr>
                <w:rFonts w:eastAsia="Times New Roman"/>
                <w:bCs/>
                <w:sz w:val="24"/>
                <w:szCs w:val="24"/>
                <w:lang w:val="lv-LV"/>
              </w:rPr>
              <w:t xml:space="preserve">attiecībā par aizdevumu sniegšanu </w:t>
            </w:r>
            <w:r w:rsidR="00716FC0" w:rsidRPr="00F6354D">
              <w:rPr>
                <w:rFonts w:eastAsia="Times New Roman"/>
                <w:bCs/>
                <w:sz w:val="24"/>
                <w:szCs w:val="24"/>
                <w:lang w:val="lv-LV"/>
              </w:rPr>
              <w:t>atbalstam zve</w:t>
            </w:r>
            <w:r w:rsidR="00716FC0">
              <w:rPr>
                <w:rFonts w:eastAsia="Times New Roman"/>
                <w:bCs/>
                <w:sz w:val="24"/>
                <w:szCs w:val="24"/>
                <w:lang w:val="lv-LV"/>
              </w:rPr>
              <w:t>jniecības un akvakultūras nozarei Ekonomikas ministrija ir ierosinājusi pēc Zemkopības ministrijas aicinājuma</w:t>
            </w:r>
            <w:r w:rsidR="002C11CD">
              <w:rPr>
                <w:rFonts w:eastAsia="Times New Roman"/>
                <w:bCs/>
                <w:sz w:val="24"/>
                <w:szCs w:val="24"/>
                <w:lang w:val="lv-LV"/>
              </w:rPr>
              <w:t>. Papildus grozījumos MK noteikumos Nr.1065 ir ietvertas valsts atbalsta normas saskaņā ar attiecīgajām regulām.</w:t>
            </w:r>
          </w:p>
          <w:p w:rsidR="00372E97" w:rsidRPr="00EE2400" w:rsidRDefault="00FA0181" w:rsidP="00EE0BAC">
            <w:pPr>
              <w:ind w:firstLine="567"/>
              <w:jc w:val="both"/>
              <w:rPr>
                <w:rFonts w:eastAsia="Times New Roman"/>
                <w:bCs/>
                <w:sz w:val="24"/>
                <w:szCs w:val="24"/>
                <w:lang w:val="lv-LV"/>
              </w:rPr>
            </w:pPr>
            <w:r w:rsidRPr="00EE2400">
              <w:rPr>
                <w:rFonts w:eastAsia="Times New Roman"/>
                <w:bCs/>
                <w:sz w:val="24"/>
                <w:szCs w:val="24"/>
                <w:lang w:val="lv-LV"/>
              </w:rPr>
              <w:t>MK noteikumi Nr.1065, kas sākotnēji izdoti saskaņā ar </w:t>
            </w:r>
            <w:hyperlink r:id="rId12" w:tgtFrame="_blank" w:history="1">
              <w:r w:rsidRPr="00716FC0">
                <w:rPr>
                  <w:rFonts w:eastAsia="Times New Roman"/>
                  <w:bCs/>
                  <w:sz w:val="24"/>
                  <w:szCs w:val="24"/>
                  <w:lang w:val="lv-LV"/>
                </w:rPr>
                <w:t>Ministru kabineta iekārtas likuma</w:t>
              </w:r>
            </w:hyperlink>
            <w:r w:rsidRPr="00EE2400">
              <w:rPr>
                <w:rFonts w:eastAsia="Times New Roman"/>
                <w:bCs/>
                <w:sz w:val="24"/>
                <w:szCs w:val="24"/>
                <w:lang w:val="lv-LV"/>
              </w:rPr>
              <w:t> </w:t>
            </w:r>
            <w:hyperlink r:id="rId13" w:anchor="p31" w:tgtFrame="_blank" w:history="1">
              <w:r w:rsidRPr="00716FC0">
                <w:rPr>
                  <w:rFonts w:eastAsia="Times New Roman"/>
                  <w:bCs/>
                  <w:sz w:val="24"/>
                  <w:szCs w:val="24"/>
                  <w:lang w:val="lv-LV"/>
                </w:rPr>
                <w:t>31.panta</w:t>
              </w:r>
            </w:hyperlink>
            <w:r w:rsidRPr="00EE2400">
              <w:rPr>
                <w:rFonts w:eastAsia="Times New Roman"/>
                <w:bCs/>
                <w:sz w:val="24"/>
                <w:szCs w:val="24"/>
                <w:lang w:val="lv-LV"/>
              </w:rPr>
              <w:t xml:space="preserve"> pirmās daļas 3.punktu, ir izstrādāti, lai nodrošinātu apgrozāmo līdzekļu un investīciju aizdevumu piešķiršanu </w:t>
            </w:r>
            <w:r>
              <w:rPr>
                <w:rFonts w:eastAsia="Times New Roman"/>
                <w:bCs/>
                <w:sz w:val="24"/>
                <w:szCs w:val="24"/>
                <w:lang w:val="lv-LV"/>
              </w:rPr>
              <w:t>saimnieciskās</w:t>
            </w:r>
            <w:r w:rsidRPr="00EE2400">
              <w:rPr>
                <w:rFonts w:eastAsia="Times New Roman"/>
                <w:bCs/>
                <w:sz w:val="24"/>
                <w:szCs w:val="24"/>
                <w:lang w:val="lv-LV"/>
              </w:rPr>
              <w:t xml:space="preserve"> darbības veicējiem lauksaimniecības un </w:t>
            </w:r>
            <w:proofErr w:type="spellStart"/>
            <w:r w:rsidRPr="00EE2400">
              <w:rPr>
                <w:rFonts w:eastAsia="Times New Roman"/>
                <w:bCs/>
                <w:sz w:val="24"/>
                <w:szCs w:val="24"/>
                <w:lang w:val="lv-LV"/>
              </w:rPr>
              <w:t>nelauksaimniecības</w:t>
            </w:r>
            <w:proofErr w:type="spellEnd"/>
            <w:r w:rsidRPr="00EE2400">
              <w:rPr>
                <w:rFonts w:eastAsia="Times New Roman"/>
                <w:bCs/>
                <w:sz w:val="24"/>
                <w:szCs w:val="24"/>
                <w:lang w:val="lv-LV"/>
              </w:rPr>
              <w:t xml:space="preserve"> jomā</w:t>
            </w:r>
            <w:r>
              <w:rPr>
                <w:rFonts w:eastAsia="Times New Roman"/>
                <w:bCs/>
                <w:sz w:val="24"/>
                <w:szCs w:val="24"/>
                <w:lang w:val="lv-LV"/>
              </w:rPr>
              <w:t>s</w:t>
            </w:r>
            <w:r w:rsidRPr="00EE2400">
              <w:rPr>
                <w:rFonts w:eastAsia="Times New Roman"/>
                <w:bCs/>
                <w:sz w:val="24"/>
                <w:szCs w:val="24"/>
                <w:lang w:val="lv-LV"/>
              </w:rPr>
              <w:t xml:space="preserve">. Šos aizdevumus sniedz sabiedrība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xml:space="preserve">. Ministru kabinets 2013.gada 17.decembrī izskatīja informatīvo ziņojumu par vienotās attīstības finanšu institūcijas (proti, sabiedrības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xml:space="preserve">) izveidi un atbalstīja tās izveidi, apvienojot valsts akciju sabiedrību „Latvijas Attīstības finanšu institūcija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sabiedrību ar ierobežotu atbildību “Latvijas Garantiju aģentūra” un valsts akciju sabiedrību „Lauku Attīstības fonds”</w:t>
            </w:r>
            <w:r>
              <w:rPr>
                <w:rFonts w:eastAsia="Times New Roman"/>
                <w:bCs/>
                <w:sz w:val="24"/>
                <w:szCs w:val="24"/>
                <w:lang w:val="lv-LV"/>
              </w:rPr>
              <w:t xml:space="preserve">, </w:t>
            </w:r>
            <w:r w:rsidRPr="00EE2400">
              <w:rPr>
                <w:rFonts w:eastAsia="Times New Roman"/>
                <w:bCs/>
                <w:sz w:val="24"/>
                <w:szCs w:val="24"/>
                <w:lang w:val="lv-LV"/>
              </w:rPr>
              <w:t xml:space="preserve">dibinot jaunu </w:t>
            </w:r>
            <w:r>
              <w:rPr>
                <w:rFonts w:eastAsia="Times New Roman"/>
                <w:bCs/>
                <w:sz w:val="24"/>
                <w:szCs w:val="24"/>
                <w:lang w:val="lv-LV"/>
              </w:rPr>
              <w:t xml:space="preserve">valsts kapitālsabiedrību </w:t>
            </w:r>
            <w:r w:rsidRPr="00EE2400">
              <w:rPr>
                <w:rFonts w:eastAsia="Times New Roman"/>
                <w:bCs/>
                <w:sz w:val="24"/>
                <w:szCs w:val="24"/>
                <w:lang w:val="lv-LV"/>
              </w:rPr>
              <w:t xml:space="preserve">- sabiedrību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Lai nodrošinātu sabiedrības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xml:space="preserve"> darbību pēc valsts akciju sabiedrības „Latvijas Attīstības finanšu institūcija </w:t>
            </w:r>
            <w:proofErr w:type="spellStart"/>
            <w:r w:rsidRPr="00EE2400">
              <w:rPr>
                <w:rFonts w:eastAsia="Times New Roman"/>
                <w:bCs/>
                <w:sz w:val="24"/>
                <w:szCs w:val="24"/>
                <w:lang w:val="lv-LV"/>
              </w:rPr>
              <w:t>Altum</w:t>
            </w:r>
            <w:proofErr w:type="spellEnd"/>
            <w:r w:rsidRPr="00EE2400">
              <w:rPr>
                <w:rFonts w:eastAsia="Times New Roman"/>
                <w:bCs/>
                <w:sz w:val="24"/>
                <w:szCs w:val="24"/>
                <w:lang w:val="lv-LV"/>
              </w:rPr>
              <w:t>”, sabiedrības ar ierobežotu atbildību “Latvijas Garantiju aģentūra” un valsts akciju sabiedrības „Lauku attīstības fonds” reorganizācijas pabeigšanas, 2014.gada 30.oktobrī ir pieņemts un 2015.gada 1.martā spēkā stājās Attīstības finanšu institūcijas likums, ar kuru tika optimizēta finanšu instrumentu valsts atbalsta un attīstības programmu ieviešanas institucionālā sistēma. Attīstības finanšu institūcijas likuma 12.panta ceturtā daļa paredz deleģējumu Ministru kabineta</w:t>
            </w:r>
            <w:r>
              <w:rPr>
                <w:rFonts w:eastAsia="Times New Roman"/>
                <w:bCs/>
                <w:sz w:val="24"/>
                <w:szCs w:val="24"/>
                <w:lang w:val="lv-LV"/>
              </w:rPr>
              <w:t xml:space="preserve">m apstiprināt programmas un noteikt to īstenošanas kārtību, finansējumu, atbalstāmo darbību un izmaksu </w:t>
            </w:r>
            <w:proofErr w:type="spellStart"/>
            <w:r>
              <w:rPr>
                <w:rFonts w:eastAsia="Times New Roman"/>
                <w:bCs/>
                <w:sz w:val="24"/>
                <w:szCs w:val="24"/>
                <w:lang w:val="lv-LV"/>
              </w:rPr>
              <w:t>attiecināmības</w:t>
            </w:r>
            <w:proofErr w:type="spellEnd"/>
            <w:r>
              <w:rPr>
                <w:rFonts w:eastAsia="Times New Roman"/>
                <w:bCs/>
                <w:sz w:val="24"/>
                <w:szCs w:val="24"/>
                <w:lang w:val="lv-LV"/>
              </w:rPr>
              <w:t xml:space="preserve"> nosacījumus, tai skaitā finansējumu sabiedrības </w:t>
            </w:r>
            <w:proofErr w:type="spellStart"/>
            <w:r>
              <w:rPr>
                <w:rFonts w:eastAsia="Times New Roman"/>
                <w:bCs/>
                <w:sz w:val="24"/>
                <w:szCs w:val="24"/>
                <w:lang w:val="lv-LV"/>
              </w:rPr>
              <w:t>Altum</w:t>
            </w:r>
            <w:proofErr w:type="spellEnd"/>
            <w:r>
              <w:rPr>
                <w:rFonts w:eastAsia="Times New Roman"/>
                <w:bCs/>
                <w:sz w:val="24"/>
                <w:szCs w:val="24"/>
                <w:lang w:val="lv-LV"/>
              </w:rPr>
              <w:t xml:space="preserve"> izdevumu segšanai. </w:t>
            </w:r>
            <w:r w:rsidRPr="00EE2400">
              <w:rPr>
                <w:rFonts w:eastAsia="Times New Roman"/>
                <w:bCs/>
                <w:sz w:val="24"/>
                <w:szCs w:val="24"/>
                <w:lang w:val="lv-LV"/>
              </w:rPr>
              <w:t xml:space="preserve"> MK noteikumu Nr.1065 ietvaros īstenotā aizdevumu programma (finanšu instruments) tiek turpināta, un atbilstoši noteikumu Nr.1065 spēkā esošajai redakcijai aizdevumu piešķiršana tiek turpināta līdz 2020.gada 31.decembrim. Lai nodrošinātu MK noteikumu Nr.1065 un šo noteikumu grozījuma projekta atbilstību Attīstības finanšu institūcijas likumam, tostarp minētajam deleģējumam, grozījumi MK noteikumos Nr.1065 paredz papildināt līdzšinējo deleģējumu ar Attīstības finanšu institūcijas likuma 12.panta ceturto daļu. Norādāms, ka MK noteikumi Nr.1065 un noteikumu projekts ir atbilstoši Attīstības finanšu institūcijas likuma 12.panta ceturtajā daļā paredzētajam deleģējumam.</w:t>
            </w:r>
            <w:r>
              <w:rPr>
                <w:rFonts w:eastAsia="Times New Roman"/>
                <w:bCs/>
                <w:sz w:val="24"/>
                <w:szCs w:val="24"/>
                <w:lang w:val="lv-LV"/>
              </w:rPr>
              <w:t xml:space="preserve"> Papildus skaidrojam, ka šādas deleģējuma izmaiņas ir veiktas arī citos Ministru kabineta noteikumos, kas regulē finanšu instrumentu ieviešanu, tādā veidā nodrošinot vienotu praksi attiecībā uz deleģējuma izmaiņām.</w:t>
            </w:r>
          </w:p>
        </w:tc>
      </w:tr>
      <w:tr w:rsidR="00D11308" w:rsidRPr="00AB0084" w:rsidTr="00716FC0">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716FC0">
            <w:pPr>
              <w:jc w:val="both"/>
              <w:rPr>
                <w:rFonts w:eastAsia="Times New Roman"/>
                <w:sz w:val="24"/>
                <w:szCs w:val="24"/>
                <w:lang w:val="lv-LV" w:eastAsia="lv-LV"/>
              </w:rPr>
            </w:pPr>
            <w:r w:rsidRPr="00AB008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CD3ADC" w:rsidRDefault="00D11308" w:rsidP="00716FC0">
            <w:pPr>
              <w:jc w:val="both"/>
              <w:rPr>
                <w:rFonts w:eastAsia="Times New Roman"/>
                <w:sz w:val="24"/>
                <w:szCs w:val="24"/>
                <w:lang w:val="lv-LV" w:eastAsia="lv-LV"/>
              </w:rPr>
            </w:pPr>
            <w:r w:rsidRPr="00CD3ADC">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D11308" w:rsidRPr="00CD3ADC" w:rsidRDefault="00F66DE4" w:rsidP="00716FC0">
            <w:pPr>
              <w:jc w:val="both"/>
              <w:rPr>
                <w:bCs/>
                <w:sz w:val="24"/>
                <w:szCs w:val="24"/>
                <w:lang w:val="lv-LV"/>
              </w:rPr>
            </w:pPr>
            <w:r w:rsidRPr="00CD3ADC">
              <w:rPr>
                <w:iCs/>
                <w:sz w:val="24"/>
                <w:szCs w:val="24"/>
                <w:lang w:val="lv-LV"/>
              </w:rPr>
              <w:t>Ekonomikas ministrija</w:t>
            </w:r>
            <w:r w:rsidR="00936AD8">
              <w:rPr>
                <w:iCs/>
                <w:sz w:val="24"/>
                <w:szCs w:val="24"/>
                <w:lang w:val="lv-LV"/>
              </w:rPr>
              <w:t>, Zemkopības ministrija</w:t>
            </w:r>
            <w:r w:rsidR="005B2AA0">
              <w:rPr>
                <w:iCs/>
                <w:sz w:val="24"/>
                <w:szCs w:val="24"/>
                <w:lang w:val="lv-LV"/>
              </w:rPr>
              <w:t xml:space="preserve"> un</w:t>
            </w:r>
            <w:r w:rsidR="00CD3ADC" w:rsidRPr="00CD3ADC">
              <w:rPr>
                <w:iCs/>
                <w:sz w:val="24"/>
                <w:szCs w:val="24"/>
                <w:lang w:val="lv-LV"/>
              </w:rPr>
              <w:t xml:space="preserve"> sabiedrība </w:t>
            </w:r>
            <w:proofErr w:type="spellStart"/>
            <w:r w:rsidR="00CD3ADC" w:rsidRPr="00CD3ADC">
              <w:rPr>
                <w:iCs/>
                <w:sz w:val="24"/>
                <w:szCs w:val="24"/>
                <w:lang w:val="lv-LV"/>
              </w:rPr>
              <w:t>Altum</w:t>
            </w:r>
            <w:proofErr w:type="spellEnd"/>
          </w:p>
        </w:tc>
      </w:tr>
      <w:tr w:rsidR="00D11308" w:rsidRPr="00AB0084" w:rsidTr="00716FC0">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716FC0">
            <w:pPr>
              <w:jc w:val="both"/>
              <w:rPr>
                <w:rFonts w:eastAsia="Times New Roman"/>
                <w:sz w:val="24"/>
                <w:szCs w:val="24"/>
                <w:lang w:val="lv-LV" w:eastAsia="lv-LV"/>
              </w:rPr>
            </w:pPr>
            <w:r w:rsidRPr="00AB0084">
              <w:rPr>
                <w:rFonts w:eastAsia="Times New Roman"/>
                <w:sz w:val="24"/>
                <w:szCs w:val="24"/>
                <w:lang w:val="lv-LV" w:eastAsia="lv-LV"/>
              </w:rPr>
              <w:lastRenderedPageBreak/>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D11308" w:rsidP="00716FC0">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rsidR="00D11308" w:rsidRPr="00AB0084" w:rsidRDefault="00F66DE4" w:rsidP="00716FC0">
            <w:pPr>
              <w:jc w:val="both"/>
              <w:rPr>
                <w:iCs/>
                <w:sz w:val="24"/>
                <w:szCs w:val="24"/>
                <w:lang w:val="lv-LV"/>
              </w:rPr>
            </w:pPr>
            <w:r w:rsidRPr="00AB0084">
              <w:rPr>
                <w:iCs/>
                <w:sz w:val="24"/>
                <w:szCs w:val="24"/>
                <w:lang w:val="lv-LV"/>
              </w:rPr>
              <w:t>Nav.</w:t>
            </w:r>
          </w:p>
        </w:tc>
      </w:tr>
    </w:tbl>
    <w:p w:rsidR="00D11308" w:rsidRPr="00AB0084" w:rsidRDefault="00D11308" w:rsidP="00D11308">
      <w:pPr>
        <w:jc w:val="both"/>
        <w:rPr>
          <w:rFonts w:eastAsia="Times New Roman"/>
          <w:sz w:val="24"/>
          <w:szCs w:val="24"/>
          <w:lang w:val="lv-LV" w:eastAsia="lv-LV"/>
        </w:rPr>
        <w:sectPr w:rsidR="00D11308" w:rsidRPr="00AB0084" w:rsidSect="00D11308">
          <w:headerReference w:type="default" r:id="rId14"/>
          <w:footerReference w:type="default" r:id="rId15"/>
          <w:footerReference w:type="first" r:id="rId16"/>
          <w:type w:val="continuous"/>
          <w:pgSz w:w="11906" w:h="16838"/>
          <w:pgMar w:top="1418" w:right="1134" w:bottom="1134" w:left="1701" w:header="709" w:footer="709" w:gutter="0"/>
          <w:cols w:space="708"/>
          <w:titlePg/>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D1CA0" w:rsidRPr="00434C39" w:rsidTr="008D1CA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lastRenderedPageBreak/>
              <w:t>II. Tiesību akta projekta ietekme uz sabiedrību, tautsaimniecības attīstību un administratīvo slogu</w:t>
            </w:r>
          </w:p>
        </w:tc>
      </w:tr>
      <w:tr w:rsidR="008D1CA0" w:rsidRPr="00AB0084" w:rsidTr="008D1CA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 xml:space="preserve">Sabiedrības </w:t>
            </w:r>
            <w:proofErr w:type="spellStart"/>
            <w:r w:rsidRPr="00AB0084">
              <w:rPr>
                <w:rFonts w:eastAsia="Times New Roman"/>
                <w:sz w:val="24"/>
                <w:szCs w:val="24"/>
                <w:lang w:val="lv-LV" w:eastAsia="lv-LV"/>
              </w:rPr>
              <w:t>mērķgrupas</w:t>
            </w:r>
            <w:proofErr w:type="spellEnd"/>
            <w:r w:rsidRPr="00AB0084">
              <w:rPr>
                <w:rFonts w:eastAsia="Times New Roman"/>
                <w:sz w:val="24"/>
                <w:szCs w:val="24"/>
                <w:lang w:val="lv-LV"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3E153D" w:rsidP="008D1CA0">
            <w:pPr>
              <w:rPr>
                <w:rFonts w:eastAsia="Times New Roman"/>
                <w:sz w:val="24"/>
                <w:szCs w:val="24"/>
                <w:lang w:val="lv-LV" w:eastAsia="lv-LV"/>
              </w:rPr>
            </w:pPr>
            <w:r>
              <w:rPr>
                <w:rFonts w:eastAsia="Times New Roman"/>
                <w:sz w:val="24"/>
                <w:szCs w:val="24"/>
                <w:lang w:val="lv-LV" w:eastAsia="lv-LV"/>
              </w:rPr>
              <w:t>Saimnieciskās darbības veicēji</w:t>
            </w:r>
          </w:p>
        </w:tc>
      </w:tr>
      <w:tr w:rsidR="008D1CA0" w:rsidRPr="00434C39" w:rsidTr="00CD3AD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8D1CA0" w:rsidRPr="003E153D" w:rsidRDefault="008D1CA0" w:rsidP="008D1CA0">
            <w:pPr>
              <w:rPr>
                <w:rFonts w:eastAsia="Times New Roman"/>
                <w:sz w:val="24"/>
                <w:szCs w:val="24"/>
                <w:lang w:val="lv-LV" w:eastAsia="lv-LV"/>
              </w:rPr>
            </w:pPr>
            <w:r w:rsidRPr="003E153D">
              <w:rPr>
                <w:rFonts w:eastAsia="Times New Roman"/>
                <w:sz w:val="24"/>
                <w:szCs w:val="24"/>
                <w:lang w:val="lv-LV"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3E153D" w:rsidRPr="003E153D" w:rsidRDefault="003E153D" w:rsidP="003E153D">
            <w:pPr>
              <w:rPr>
                <w:rFonts w:eastAsia="Times New Roman"/>
                <w:sz w:val="24"/>
                <w:szCs w:val="24"/>
                <w:lang w:val="lv-LV" w:eastAsia="lv-LV"/>
              </w:rPr>
            </w:pPr>
            <w:r w:rsidRPr="003E153D">
              <w:rPr>
                <w:rFonts w:eastAsia="Times New Roman"/>
                <w:sz w:val="24"/>
                <w:szCs w:val="24"/>
                <w:lang w:val="lv-LV" w:eastAsia="lv-LV"/>
              </w:rPr>
              <w:t>Projekts neparedz ietekmi uz administratīvo slogu.</w:t>
            </w:r>
          </w:p>
          <w:p w:rsidR="008D1CA0" w:rsidRPr="003E153D" w:rsidRDefault="003E153D" w:rsidP="00936AD8">
            <w:pPr>
              <w:jc w:val="both"/>
              <w:rPr>
                <w:rFonts w:eastAsia="Times New Roman"/>
                <w:sz w:val="24"/>
                <w:szCs w:val="24"/>
                <w:lang w:val="lv-LV" w:eastAsia="lv-LV"/>
              </w:rPr>
            </w:pPr>
            <w:r w:rsidRPr="003E153D">
              <w:rPr>
                <w:rFonts w:eastAsia="Times New Roman"/>
                <w:sz w:val="24"/>
                <w:szCs w:val="24"/>
                <w:lang w:val="lv-LV" w:eastAsia="lv-LV"/>
              </w:rPr>
              <w:t xml:space="preserve">Noteikumu projekts paredz ietekmi uz Latvijas tautsaimniecību (uzņēmējdarbību), jo nodrošina finanšu pieejamību saimnieciskās darbības </w:t>
            </w:r>
            <w:r w:rsidR="00936AD8">
              <w:rPr>
                <w:rFonts w:eastAsia="Times New Roman"/>
                <w:sz w:val="24"/>
                <w:szCs w:val="24"/>
                <w:lang w:val="lv-LV" w:eastAsia="lv-LV"/>
              </w:rPr>
              <w:t>veicējiem</w:t>
            </w:r>
          </w:p>
        </w:tc>
      </w:tr>
      <w:tr w:rsidR="008D1CA0" w:rsidRPr="00AB0084" w:rsidTr="008D1CA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Nav identificēts administratīvā sloga palielinājums.</w:t>
            </w:r>
          </w:p>
        </w:tc>
      </w:tr>
      <w:tr w:rsidR="008D1CA0" w:rsidRPr="00AB0084" w:rsidTr="008D1CA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rPr>
                <w:rFonts w:eastAsia="Times New Roman"/>
                <w:sz w:val="24"/>
                <w:szCs w:val="24"/>
                <w:lang w:val="lv-LV" w:eastAsia="lv-LV"/>
              </w:rPr>
            </w:pPr>
            <w:r w:rsidRPr="00AB0084">
              <w:rPr>
                <w:rFonts w:eastAsia="Times New Roman"/>
                <w:sz w:val="24"/>
                <w:szCs w:val="24"/>
                <w:lang w:val="lv-LV"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8D1CA0" w:rsidRPr="00AB0084" w:rsidRDefault="008D1CA0" w:rsidP="008D1CA0">
            <w:pPr>
              <w:spacing w:before="100" w:beforeAutospacing="1" w:after="100" w:afterAutospacing="1"/>
              <w:rPr>
                <w:rFonts w:eastAsia="Times New Roman"/>
                <w:sz w:val="24"/>
                <w:szCs w:val="24"/>
                <w:lang w:val="lv-LV" w:eastAsia="lv-LV"/>
              </w:rPr>
            </w:pPr>
            <w:r w:rsidRPr="00AB0084">
              <w:rPr>
                <w:rFonts w:eastAsia="Times New Roman"/>
                <w:sz w:val="24"/>
                <w:szCs w:val="24"/>
                <w:lang w:val="lv-LV" w:eastAsia="lv-LV"/>
              </w:rPr>
              <w:t>Nav</w:t>
            </w:r>
          </w:p>
        </w:tc>
      </w:tr>
    </w:tbl>
    <w:p w:rsidR="00444F20" w:rsidRPr="00FC683C" w:rsidRDefault="00444F20" w:rsidP="00444F20">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444F20" w:rsidRPr="00936AD8" w:rsidTr="00716FC0">
        <w:trPr>
          <w:trHeight w:val="421"/>
        </w:trPr>
        <w:tc>
          <w:tcPr>
            <w:tcW w:w="9204" w:type="dxa"/>
            <w:gridSpan w:val="3"/>
            <w:vAlign w:val="center"/>
          </w:tcPr>
          <w:p w:rsidR="00444F20" w:rsidRPr="00936AD8" w:rsidRDefault="00444F20" w:rsidP="00936AD8">
            <w:pPr>
              <w:jc w:val="center"/>
              <w:rPr>
                <w:rFonts w:eastAsia="Times New Roman"/>
                <w:b/>
                <w:sz w:val="24"/>
                <w:szCs w:val="24"/>
                <w:lang w:val="lv-LV" w:eastAsia="lv-LV"/>
              </w:rPr>
            </w:pPr>
            <w:r w:rsidRPr="00936AD8">
              <w:rPr>
                <w:rFonts w:eastAsia="Times New Roman"/>
                <w:b/>
                <w:sz w:val="24"/>
                <w:szCs w:val="24"/>
                <w:lang w:val="lv-LV" w:eastAsia="lv-LV"/>
              </w:rPr>
              <w:t>V. Tiesību akta projekta atbilstība Latvijas Republikas starptautiskajām saistībām</w:t>
            </w:r>
          </w:p>
        </w:tc>
      </w:tr>
      <w:tr w:rsidR="00444F20" w:rsidRPr="00936AD8" w:rsidTr="00716FC0">
        <w:trPr>
          <w:trHeight w:val="553"/>
        </w:trPr>
        <w:tc>
          <w:tcPr>
            <w:tcW w:w="333"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1.</w:t>
            </w:r>
          </w:p>
        </w:tc>
        <w:tc>
          <w:tcPr>
            <w:tcW w:w="2838"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Saistības pret Eiropas Savienību</w:t>
            </w:r>
          </w:p>
        </w:tc>
        <w:tc>
          <w:tcPr>
            <w:tcW w:w="6033" w:type="dxa"/>
          </w:tcPr>
          <w:p w:rsidR="00444F20" w:rsidRPr="00936AD8" w:rsidRDefault="00444F20" w:rsidP="004A2A90">
            <w:pPr>
              <w:jc w:val="both"/>
              <w:rPr>
                <w:rFonts w:eastAsia="Times New Roman"/>
                <w:sz w:val="24"/>
                <w:szCs w:val="24"/>
                <w:lang w:val="lv-LV" w:eastAsia="lv-LV"/>
              </w:rPr>
            </w:pPr>
            <w:r w:rsidRPr="00936AD8">
              <w:rPr>
                <w:rFonts w:eastAsia="Times New Roman"/>
                <w:sz w:val="24"/>
                <w:szCs w:val="24"/>
                <w:lang w:val="lv-LV" w:eastAsia="lv-LV"/>
              </w:rPr>
              <w:t>Ar noteikumu projektu tiks ieviestas prasības no šādiem Eiropas Savienības tiesību aktiem:</w:t>
            </w:r>
          </w:p>
          <w:p w:rsidR="00444F20" w:rsidRDefault="00444F20" w:rsidP="00936AD8">
            <w:pPr>
              <w:pStyle w:val="ListParagraph"/>
              <w:numPr>
                <w:ilvl w:val="0"/>
                <w:numId w:val="22"/>
              </w:numPr>
              <w:ind w:left="90" w:firstLine="690"/>
              <w:jc w:val="both"/>
              <w:rPr>
                <w:rFonts w:eastAsia="Times New Roman"/>
                <w:sz w:val="24"/>
                <w:szCs w:val="24"/>
                <w:lang w:val="lv-LV" w:eastAsia="lv-LV"/>
              </w:rPr>
            </w:pPr>
            <w:proofErr w:type="spellStart"/>
            <w:r w:rsidRPr="00936AD8">
              <w:rPr>
                <w:rFonts w:eastAsia="Times New Roman"/>
                <w:sz w:val="24"/>
                <w:szCs w:val="24"/>
                <w:lang w:eastAsia="lv-LV"/>
              </w:rPr>
              <w:t>Eiropas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Parla</w:t>
            </w:r>
            <w:r w:rsidR="00936AD8">
              <w:rPr>
                <w:rFonts w:eastAsia="Times New Roman"/>
                <w:sz w:val="24"/>
                <w:szCs w:val="24"/>
                <w:lang w:eastAsia="lv-LV"/>
              </w:rPr>
              <w:t>menta</w:t>
            </w:r>
            <w:proofErr w:type="spellEnd"/>
            <w:r w:rsidR="00936AD8">
              <w:rPr>
                <w:rFonts w:eastAsia="Times New Roman"/>
                <w:sz w:val="24"/>
                <w:szCs w:val="24"/>
                <w:lang w:eastAsia="lv-LV"/>
              </w:rPr>
              <w:t xml:space="preserve"> </w:t>
            </w:r>
            <w:proofErr w:type="gramStart"/>
            <w:r w:rsidR="00936AD8">
              <w:rPr>
                <w:rFonts w:eastAsia="Times New Roman"/>
                <w:sz w:val="24"/>
                <w:szCs w:val="24"/>
                <w:lang w:eastAsia="lv-LV"/>
              </w:rPr>
              <w:t>un</w:t>
            </w:r>
            <w:proofErr w:type="gramEnd"/>
            <w:r w:rsidR="00936AD8">
              <w:rPr>
                <w:rFonts w:eastAsia="Times New Roman"/>
                <w:sz w:val="24"/>
                <w:szCs w:val="24"/>
                <w:lang w:eastAsia="lv-LV"/>
              </w:rPr>
              <w:t xml:space="preserve"> </w:t>
            </w:r>
            <w:proofErr w:type="spellStart"/>
            <w:r w:rsidR="00936AD8">
              <w:rPr>
                <w:rFonts w:eastAsia="Times New Roman"/>
                <w:sz w:val="24"/>
                <w:szCs w:val="24"/>
                <w:lang w:eastAsia="lv-LV"/>
              </w:rPr>
              <w:t>Padomes</w:t>
            </w:r>
            <w:proofErr w:type="spellEnd"/>
            <w:r w:rsidR="00936AD8">
              <w:rPr>
                <w:rFonts w:eastAsia="Times New Roman"/>
                <w:sz w:val="24"/>
                <w:szCs w:val="24"/>
                <w:lang w:eastAsia="lv-LV"/>
              </w:rPr>
              <w:t xml:space="preserve"> 2013. </w:t>
            </w:r>
            <w:proofErr w:type="spellStart"/>
            <w:r w:rsidR="00936AD8">
              <w:rPr>
                <w:rFonts w:eastAsia="Times New Roman"/>
                <w:sz w:val="24"/>
                <w:szCs w:val="24"/>
                <w:lang w:eastAsia="lv-LV"/>
              </w:rPr>
              <w:t>gada</w:t>
            </w:r>
            <w:proofErr w:type="spellEnd"/>
            <w:r w:rsidR="00936AD8">
              <w:rPr>
                <w:rFonts w:eastAsia="Times New Roman"/>
                <w:sz w:val="24"/>
                <w:szCs w:val="24"/>
                <w:lang w:eastAsia="lv-LV"/>
              </w:rPr>
              <w:t xml:space="preserve"> 11.decembra Regula</w:t>
            </w:r>
            <w:r w:rsidRPr="00936AD8">
              <w:rPr>
                <w:rFonts w:eastAsia="Times New Roman"/>
                <w:sz w:val="24"/>
                <w:szCs w:val="24"/>
                <w:lang w:eastAsia="lv-LV"/>
              </w:rPr>
              <w:t xml:space="preserve"> (ES)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xml:space="preserve">. 1379/2013 par </w:t>
            </w:r>
            <w:proofErr w:type="spellStart"/>
            <w:r w:rsidRPr="00936AD8">
              <w:rPr>
                <w:rFonts w:eastAsia="Times New Roman"/>
                <w:sz w:val="24"/>
                <w:szCs w:val="24"/>
                <w:lang w:eastAsia="lv-LV"/>
              </w:rPr>
              <w:t>zvejas</w:t>
            </w:r>
            <w:proofErr w:type="spellEnd"/>
            <w:r w:rsidRPr="00936AD8">
              <w:rPr>
                <w:rFonts w:eastAsia="Times New Roman"/>
                <w:sz w:val="24"/>
                <w:szCs w:val="24"/>
                <w:lang w:eastAsia="lv-LV"/>
              </w:rPr>
              <w:t xml:space="preserve"> un </w:t>
            </w:r>
            <w:proofErr w:type="spellStart"/>
            <w:r w:rsidRPr="00936AD8">
              <w:rPr>
                <w:rFonts w:eastAsia="Times New Roman"/>
                <w:sz w:val="24"/>
                <w:szCs w:val="24"/>
                <w:lang w:eastAsia="lv-LV"/>
              </w:rPr>
              <w:t>akvakultūras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produktu</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tirgu</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kopīgo</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organizāciju</w:t>
            </w:r>
            <w:proofErr w:type="spellEnd"/>
            <w:r w:rsidRPr="00936AD8">
              <w:rPr>
                <w:rFonts w:eastAsia="Times New Roman"/>
                <w:sz w:val="24"/>
                <w:szCs w:val="24"/>
                <w:lang w:eastAsia="lv-LV"/>
              </w:rPr>
              <w:t xml:space="preserve"> un </w:t>
            </w:r>
            <w:proofErr w:type="spellStart"/>
            <w:r w:rsidRPr="00936AD8">
              <w:rPr>
                <w:rFonts w:eastAsia="Times New Roman"/>
                <w:sz w:val="24"/>
                <w:szCs w:val="24"/>
                <w:lang w:eastAsia="lv-LV"/>
              </w:rPr>
              <w:t>ar</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ko</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groza</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Padomes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Regulas</w:t>
            </w:r>
            <w:proofErr w:type="spellEnd"/>
            <w:r w:rsidRPr="00936AD8">
              <w:rPr>
                <w:rFonts w:eastAsia="Times New Roman"/>
                <w:sz w:val="24"/>
                <w:szCs w:val="24"/>
                <w:lang w:eastAsia="lv-LV"/>
              </w:rPr>
              <w:t xml:space="preserve"> (EK)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xml:space="preserve">. 1184/2006 </w:t>
            </w:r>
            <w:proofErr w:type="spellStart"/>
            <w:r w:rsidRPr="00936AD8">
              <w:rPr>
                <w:rFonts w:eastAsia="Times New Roman"/>
                <w:sz w:val="24"/>
                <w:szCs w:val="24"/>
                <w:lang w:eastAsia="lv-LV"/>
              </w:rPr>
              <w:t>un</w:t>
            </w:r>
            <w:proofErr w:type="spellEnd"/>
            <w:r w:rsidRPr="00936AD8">
              <w:rPr>
                <w:rFonts w:eastAsia="Times New Roman"/>
                <w:sz w:val="24"/>
                <w:szCs w:val="24"/>
                <w:lang w:eastAsia="lv-LV"/>
              </w:rPr>
              <w:t xml:space="preserve"> (EK)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xml:space="preserve">. 1224/2009 un </w:t>
            </w:r>
            <w:proofErr w:type="spellStart"/>
            <w:r w:rsidRPr="00936AD8">
              <w:rPr>
                <w:rFonts w:eastAsia="Times New Roman"/>
                <w:sz w:val="24"/>
                <w:szCs w:val="24"/>
                <w:lang w:eastAsia="lv-LV"/>
              </w:rPr>
              <w:t>atceļ</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Padomes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Regulu</w:t>
            </w:r>
            <w:proofErr w:type="spellEnd"/>
            <w:r w:rsidRPr="00936AD8">
              <w:rPr>
                <w:rFonts w:eastAsia="Times New Roman"/>
                <w:sz w:val="24"/>
                <w:szCs w:val="24"/>
                <w:lang w:eastAsia="lv-LV"/>
              </w:rPr>
              <w:t xml:space="preserve"> (EK)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104/2000 (</w:t>
            </w:r>
            <w:proofErr w:type="spellStart"/>
            <w:r w:rsidRPr="00936AD8">
              <w:rPr>
                <w:rFonts w:eastAsia="Times New Roman"/>
                <w:sz w:val="24"/>
                <w:szCs w:val="24"/>
                <w:lang w:eastAsia="lv-LV"/>
              </w:rPr>
              <w:t>turpmāk</w:t>
            </w:r>
            <w:proofErr w:type="spellEnd"/>
            <w:r w:rsidRPr="00936AD8">
              <w:rPr>
                <w:rFonts w:eastAsia="Times New Roman"/>
                <w:sz w:val="24"/>
                <w:szCs w:val="24"/>
                <w:lang w:eastAsia="lv-LV"/>
              </w:rPr>
              <w:t xml:space="preserve"> – Regula Nr.1379/2013)</w:t>
            </w:r>
            <w:r w:rsidRPr="00936AD8">
              <w:rPr>
                <w:rFonts w:eastAsia="Times New Roman"/>
                <w:sz w:val="24"/>
                <w:szCs w:val="24"/>
                <w:lang w:val="lv-LV" w:eastAsia="lv-LV"/>
              </w:rPr>
              <w:t>;</w:t>
            </w:r>
          </w:p>
          <w:p w:rsidR="00936AD8" w:rsidRPr="00936AD8" w:rsidRDefault="00936AD8" w:rsidP="00936AD8">
            <w:pPr>
              <w:pStyle w:val="ListParagraph"/>
              <w:numPr>
                <w:ilvl w:val="0"/>
                <w:numId w:val="22"/>
              </w:numPr>
              <w:ind w:left="90" w:firstLine="690"/>
              <w:jc w:val="both"/>
              <w:rPr>
                <w:rFonts w:eastAsia="Times New Roman"/>
                <w:sz w:val="24"/>
                <w:szCs w:val="24"/>
                <w:lang w:val="lv-LV" w:eastAsia="lv-LV"/>
              </w:rPr>
            </w:pPr>
            <w:proofErr w:type="spellStart"/>
            <w:r w:rsidRPr="00936AD8">
              <w:rPr>
                <w:rFonts w:eastAsia="Times New Roman"/>
                <w:sz w:val="24"/>
                <w:szCs w:val="24"/>
                <w:lang w:eastAsia="lv-LV"/>
              </w:rPr>
              <w:t>Komisi</w:t>
            </w:r>
            <w:r>
              <w:rPr>
                <w:rFonts w:eastAsia="Times New Roman"/>
                <w:sz w:val="24"/>
                <w:szCs w:val="24"/>
                <w:lang w:eastAsia="lv-LV"/>
              </w:rPr>
              <w:t>jas</w:t>
            </w:r>
            <w:proofErr w:type="spellEnd"/>
            <w:r>
              <w:rPr>
                <w:rFonts w:eastAsia="Times New Roman"/>
                <w:sz w:val="24"/>
                <w:szCs w:val="24"/>
                <w:lang w:eastAsia="lv-LV"/>
              </w:rPr>
              <w:t xml:space="preserve"> 2014. </w:t>
            </w:r>
            <w:proofErr w:type="spellStart"/>
            <w:proofErr w:type="gramStart"/>
            <w:r>
              <w:rPr>
                <w:rFonts w:eastAsia="Times New Roman"/>
                <w:sz w:val="24"/>
                <w:szCs w:val="24"/>
                <w:lang w:eastAsia="lv-LV"/>
              </w:rPr>
              <w:t>gada</w:t>
            </w:r>
            <w:proofErr w:type="spellEnd"/>
            <w:proofErr w:type="gramEnd"/>
            <w:r>
              <w:rPr>
                <w:rFonts w:eastAsia="Times New Roman"/>
                <w:sz w:val="24"/>
                <w:szCs w:val="24"/>
                <w:lang w:eastAsia="lv-LV"/>
              </w:rPr>
              <w:t xml:space="preserve"> 27. </w:t>
            </w:r>
            <w:proofErr w:type="spellStart"/>
            <w:proofErr w:type="gramStart"/>
            <w:r>
              <w:rPr>
                <w:rFonts w:eastAsia="Times New Roman"/>
                <w:sz w:val="24"/>
                <w:szCs w:val="24"/>
                <w:lang w:eastAsia="lv-LV"/>
              </w:rPr>
              <w:t>jūnija</w:t>
            </w:r>
            <w:proofErr w:type="spellEnd"/>
            <w:proofErr w:type="gramEnd"/>
            <w:r>
              <w:rPr>
                <w:rFonts w:eastAsia="Times New Roman"/>
                <w:sz w:val="24"/>
                <w:szCs w:val="24"/>
                <w:lang w:eastAsia="lv-LV"/>
              </w:rPr>
              <w:t xml:space="preserve"> Regula</w:t>
            </w:r>
            <w:r w:rsidRPr="00936AD8">
              <w:rPr>
                <w:rFonts w:eastAsia="Times New Roman"/>
                <w:sz w:val="24"/>
                <w:szCs w:val="24"/>
                <w:lang w:eastAsia="lv-LV"/>
              </w:rPr>
              <w:t xml:space="preserve"> (ES)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xml:space="preserve">. 717/2014 par </w:t>
            </w:r>
            <w:proofErr w:type="spellStart"/>
            <w:r w:rsidRPr="00936AD8">
              <w:rPr>
                <w:rFonts w:eastAsia="Times New Roman"/>
                <w:sz w:val="24"/>
                <w:szCs w:val="24"/>
                <w:lang w:eastAsia="lv-LV"/>
              </w:rPr>
              <w:t>Līguma</w:t>
            </w:r>
            <w:proofErr w:type="spellEnd"/>
            <w:r w:rsidRPr="00936AD8">
              <w:rPr>
                <w:rFonts w:eastAsia="Times New Roman"/>
                <w:sz w:val="24"/>
                <w:szCs w:val="24"/>
                <w:lang w:eastAsia="lv-LV"/>
              </w:rPr>
              <w:t xml:space="preserve"> par </w:t>
            </w:r>
            <w:proofErr w:type="spellStart"/>
            <w:r w:rsidRPr="00936AD8">
              <w:rPr>
                <w:rFonts w:eastAsia="Times New Roman"/>
                <w:sz w:val="24"/>
                <w:szCs w:val="24"/>
                <w:lang w:eastAsia="lv-LV"/>
              </w:rPr>
              <w:t>Eiropas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Savienības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darbību</w:t>
            </w:r>
            <w:proofErr w:type="spellEnd"/>
            <w:r w:rsidRPr="00936AD8">
              <w:rPr>
                <w:rFonts w:eastAsia="Times New Roman"/>
                <w:sz w:val="24"/>
                <w:szCs w:val="24"/>
                <w:lang w:eastAsia="lv-LV"/>
              </w:rPr>
              <w:t xml:space="preserve"> 107. </w:t>
            </w:r>
            <w:proofErr w:type="gramStart"/>
            <w:r w:rsidRPr="00936AD8">
              <w:rPr>
                <w:rFonts w:eastAsia="Times New Roman"/>
                <w:sz w:val="24"/>
                <w:szCs w:val="24"/>
                <w:lang w:eastAsia="lv-LV"/>
              </w:rPr>
              <w:t>un</w:t>
            </w:r>
            <w:proofErr w:type="gramEnd"/>
            <w:r w:rsidRPr="00936AD8">
              <w:rPr>
                <w:rFonts w:eastAsia="Times New Roman"/>
                <w:sz w:val="24"/>
                <w:szCs w:val="24"/>
                <w:lang w:eastAsia="lv-LV"/>
              </w:rPr>
              <w:t xml:space="preserve"> 108. </w:t>
            </w:r>
            <w:proofErr w:type="spellStart"/>
            <w:r w:rsidRPr="00936AD8">
              <w:rPr>
                <w:rFonts w:eastAsia="Times New Roman"/>
                <w:sz w:val="24"/>
                <w:szCs w:val="24"/>
                <w:lang w:eastAsia="lv-LV"/>
              </w:rPr>
              <w:t>panta</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piemērošanu</w:t>
            </w:r>
            <w:proofErr w:type="spellEnd"/>
            <w:r w:rsidRPr="00936AD8">
              <w:rPr>
                <w:rFonts w:eastAsia="Times New Roman"/>
                <w:sz w:val="24"/>
                <w:szCs w:val="24"/>
                <w:lang w:eastAsia="lv-LV"/>
              </w:rPr>
              <w:t xml:space="preserve"> </w:t>
            </w:r>
            <w:r w:rsidRPr="00936AD8">
              <w:rPr>
                <w:rFonts w:eastAsia="Times New Roman"/>
                <w:i/>
                <w:sz w:val="24"/>
                <w:szCs w:val="24"/>
                <w:lang w:eastAsia="lv-LV"/>
              </w:rPr>
              <w:t xml:space="preserve">de </w:t>
            </w:r>
            <w:proofErr w:type="spellStart"/>
            <w:r w:rsidRPr="00936AD8">
              <w:rPr>
                <w:rFonts w:eastAsia="Times New Roman"/>
                <w:i/>
                <w:sz w:val="24"/>
                <w:szCs w:val="24"/>
                <w:lang w:eastAsia="lv-LV"/>
              </w:rPr>
              <w:t>minimis</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atbalstam</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zvejn</w:t>
            </w:r>
            <w:r>
              <w:rPr>
                <w:rFonts w:eastAsia="Times New Roman"/>
                <w:sz w:val="24"/>
                <w:szCs w:val="24"/>
                <w:lang w:eastAsia="lv-LV"/>
              </w:rPr>
              <w:t>iecības</w:t>
            </w:r>
            <w:proofErr w:type="spellEnd"/>
            <w:r>
              <w:rPr>
                <w:rFonts w:eastAsia="Times New Roman"/>
                <w:sz w:val="24"/>
                <w:szCs w:val="24"/>
                <w:lang w:eastAsia="lv-LV"/>
              </w:rPr>
              <w:t xml:space="preserve"> un </w:t>
            </w:r>
            <w:proofErr w:type="spellStart"/>
            <w:r>
              <w:rPr>
                <w:rFonts w:eastAsia="Times New Roman"/>
                <w:sz w:val="24"/>
                <w:szCs w:val="24"/>
                <w:lang w:eastAsia="lv-LV"/>
              </w:rPr>
              <w:t>akvakultūras</w:t>
            </w:r>
            <w:proofErr w:type="spellEnd"/>
            <w:r>
              <w:rPr>
                <w:rFonts w:eastAsia="Times New Roman"/>
                <w:sz w:val="24"/>
                <w:szCs w:val="24"/>
                <w:lang w:eastAsia="lv-LV"/>
              </w:rPr>
              <w:t xml:space="preserve"> </w:t>
            </w:r>
            <w:proofErr w:type="spellStart"/>
            <w:r>
              <w:rPr>
                <w:rFonts w:eastAsia="Times New Roman"/>
                <w:sz w:val="24"/>
                <w:szCs w:val="24"/>
                <w:lang w:eastAsia="lv-LV"/>
              </w:rPr>
              <w:t>nozarē</w:t>
            </w:r>
            <w:proofErr w:type="spellEnd"/>
            <w:r w:rsidRPr="00936AD8">
              <w:rPr>
                <w:rFonts w:eastAsia="Times New Roman"/>
                <w:sz w:val="24"/>
                <w:szCs w:val="24"/>
                <w:lang w:eastAsia="lv-LV"/>
              </w:rPr>
              <w:t xml:space="preserve"> (</w:t>
            </w:r>
            <w:proofErr w:type="spellStart"/>
            <w:r w:rsidRPr="00936AD8">
              <w:rPr>
                <w:rFonts w:eastAsia="Times New Roman"/>
                <w:sz w:val="24"/>
                <w:szCs w:val="24"/>
                <w:lang w:eastAsia="lv-LV"/>
              </w:rPr>
              <w:t>turpmāk</w:t>
            </w:r>
            <w:proofErr w:type="spellEnd"/>
            <w:r w:rsidRPr="00936AD8">
              <w:rPr>
                <w:rFonts w:eastAsia="Times New Roman"/>
                <w:sz w:val="24"/>
                <w:szCs w:val="24"/>
                <w:lang w:eastAsia="lv-LV"/>
              </w:rPr>
              <w:t xml:space="preserve"> –</w:t>
            </w:r>
            <w:r w:rsidR="004A2A90">
              <w:rPr>
                <w:rFonts w:eastAsia="Times New Roman"/>
                <w:sz w:val="24"/>
                <w:szCs w:val="24"/>
                <w:lang w:eastAsia="lv-LV"/>
              </w:rPr>
              <w:t>R</w:t>
            </w:r>
            <w:r w:rsidRPr="00936AD8">
              <w:rPr>
                <w:rFonts w:eastAsia="Times New Roman"/>
                <w:sz w:val="24"/>
                <w:szCs w:val="24"/>
                <w:lang w:eastAsia="lv-LV"/>
              </w:rPr>
              <w:t xml:space="preserve">egula </w:t>
            </w:r>
            <w:proofErr w:type="spellStart"/>
            <w:r w:rsidRPr="00936AD8">
              <w:rPr>
                <w:rFonts w:eastAsia="Times New Roman"/>
                <w:sz w:val="24"/>
                <w:szCs w:val="24"/>
                <w:lang w:eastAsia="lv-LV"/>
              </w:rPr>
              <w:t>Nr</w:t>
            </w:r>
            <w:proofErr w:type="spellEnd"/>
            <w:r w:rsidRPr="00936AD8">
              <w:rPr>
                <w:rFonts w:eastAsia="Times New Roman"/>
                <w:sz w:val="24"/>
                <w:szCs w:val="24"/>
                <w:lang w:eastAsia="lv-LV"/>
              </w:rPr>
              <w:t>. 717/2014);</w:t>
            </w:r>
          </w:p>
          <w:p w:rsidR="00444F20" w:rsidRPr="004A2A90" w:rsidRDefault="00936AD8" w:rsidP="004A2A90">
            <w:pPr>
              <w:pStyle w:val="ListParagraph"/>
              <w:numPr>
                <w:ilvl w:val="0"/>
                <w:numId w:val="22"/>
              </w:numPr>
              <w:ind w:left="90" w:firstLine="690"/>
              <w:jc w:val="both"/>
              <w:rPr>
                <w:rFonts w:eastAsia="Times New Roman"/>
                <w:sz w:val="24"/>
                <w:szCs w:val="24"/>
                <w:lang w:val="lv-LV" w:eastAsia="lv-LV"/>
              </w:rPr>
            </w:pPr>
            <w:proofErr w:type="spellStart"/>
            <w:r>
              <w:rPr>
                <w:rFonts w:eastAsia="Times New Roman"/>
                <w:sz w:val="24"/>
                <w:szCs w:val="24"/>
                <w:lang w:eastAsia="lv-LV"/>
              </w:rPr>
              <w:t>Komisijas</w:t>
            </w:r>
            <w:proofErr w:type="spellEnd"/>
            <w:r>
              <w:rPr>
                <w:rFonts w:eastAsia="Times New Roman"/>
                <w:sz w:val="24"/>
                <w:szCs w:val="24"/>
                <w:lang w:eastAsia="lv-LV"/>
              </w:rPr>
              <w:t xml:space="preserve"> 2014.gada 16.decembra Regula</w:t>
            </w:r>
            <w:r w:rsidRPr="00D80B47">
              <w:rPr>
                <w:rFonts w:eastAsia="Times New Roman"/>
                <w:sz w:val="24"/>
                <w:szCs w:val="24"/>
                <w:lang w:eastAsia="lv-LV"/>
              </w:rPr>
              <w:t xml:space="preserve"> (ES) </w:t>
            </w:r>
            <w:proofErr w:type="spellStart"/>
            <w:r w:rsidRPr="00D80B47">
              <w:rPr>
                <w:rFonts w:eastAsia="Times New Roman"/>
                <w:sz w:val="24"/>
                <w:szCs w:val="24"/>
                <w:lang w:eastAsia="lv-LV"/>
              </w:rPr>
              <w:t>Nr</w:t>
            </w:r>
            <w:proofErr w:type="spellEnd"/>
            <w:r w:rsidRPr="00D80B47">
              <w:rPr>
                <w:rFonts w:eastAsia="Times New Roman"/>
                <w:sz w:val="24"/>
                <w:szCs w:val="24"/>
                <w:lang w:eastAsia="lv-LV"/>
              </w:rPr>
              <w:t xml:space="preserve">. 1388/2014, </w:t>
            </w:r>
            <w:proofErr w:type="spellStart"/>
            <w:r w:rsidRPr="00D80B47">
              <w:rPr>
                <w:rFonts w:eastAsia="Times New Roman"/>
                <w:sz w:val="24"/>
                <w:szCs w:val="24"/>
                <w:lang w:eastAsia="lv-LV"/>
              </w:rPr>
              <w:t>ar</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ko</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konkrētas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atbalsta</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kategorijas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uzņēmumiem</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kuri</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nodarbojas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ar</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zvejas</w:t>
            </w:r>
            <w:proofErr w:type="spellEnd"/>
            <w:r w:rsidRPr="00D80B47">
              <w:rPr>
                <w:rFonts w:eastAsia="Times New Roman"/>
                <w:sz w:val="24"/>
                <w:szCs w:val="24"/>
                <w:lang w:eastAsia="lv-LV"/>
              </w:rPr>
              <w:t xml:space="preserve"> un </w:t>
            </w:r>
            <w:proofErr w:type="spellStart"/>
            <w:r w:rsidRPr="00D80B47">
              <w:rPr>
                <w:rFonts w:eastAsia="Times New Roman"/>
                <w:sz w:val="24"/>
                <w:szCs w:val="24"/>
                <w:lang w:eastAsia="lv-LV"/>
              </w:rPr>
              <w:t>akvakultūras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produktu</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ražošanu</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apstrādi</w:t>
            </w:r>
            <w:proofErr w:type="spellEnd"/>
            <w:r w:rsidRPr="00D80B47">
              <w:rPr>
                <w:rFonts w:eastAsia="Times New Roman"/>
                <w:sz w:val="24"/>
                <w:szCs w:val="24"/>
                <w:lang w:eastAsia="lv-LV"/>
              </w:rPr>
              <w:t xml:space="preserve"> un </w:t>
            </w:r>
            <w:proofErr w:type="spellStart"/>
            <w:r w:rsidRPr="00D80B47">
              <w:rPr>
                <w:rFonts w:eastAsia="Times New Roman"/>
                <w:sz w:val="24"/>
                <w:szCs w:val="24"/>
                <w:lang w:eastAsia="lv-LV"/>
              </w:rPr>
              <w:t>tirdzniecību</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atzīst</w:t>
            </w:r>
            <w:proofErr w:type="spellEnd"/>
            <w:r w:rsidRPr="00D80B47">
              <w:rPr>
                <w:rFonts w:eastAsia="Times New Roman"/>
                <w:sz w:val="24"/>
                <w:szCs w:val="24"/>
                <w:lang w:eastAsia="lv-LV"/>
              </w:rPr>
              <w:t xml:space="preserve"> par </w:t>
            </w:r>
            <w:proofErr w:type="spellStart"/>
            <w:r w:rsidRPr="00D80B47">
              <w:rPr>
                <w:rFonts w:eastAsia="Times New Roman"/>
                <w:sz w:val="24"/>
                <w:szCs w:val="24"/>
                <w:lang w:eastAsia="lv-LV"/>
              </w:rPr>
              <w:t>saderīgām</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ar</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iekšējo</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tirgu</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piemērojot</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Līguma</w:t>
            </w:r>
            <w:proofErr w:type="spellEnd"/>
            <w:r w:rsidRPr="00D80B47">
              <w:rPr>
                <w:rFonts w:eastAsia="Times New Roman"/>
                <w:sz w:val="24"/>
                <w:szCs w:val="24"/>
                <w:lang w:eastAsia="lv-LV"/>
              </w:rPr>
              <w:t xml:space="preserve"> par </w:t>
            </w:r>
            <w:proofErr w:type="spellStart"/>
            <w:r w:rsidRPr="00D80B47">
              <w:rPr>
                <w:rFonts w:eastAsia="Times New Roman"/>
                <w:sz w:val="24"/>
                <w:szCs w:val="24"/>
                <w:lang w:eastAsia="lv-LV"/>
              </w:rPr>
              <w:t>Eiropas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Savienības</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darbību</w:t>
            </w:r>
            <w:proofErr w:type="spellEnd"/>
            <w:r w:rsidRPr="00D80B47">
              <w:rPr>
                <w:rFonts w:eastAsia="Times New Roman"/>
                <w:sz w:val="24"/>
                <w:szCs w:val="24"/>
                <w:lang w:eastAsia="lv-LV"/>
              </w:rPr>
              <w:t xml:space="preserve"> 107. </w:t>
            </w:r>
            <w:proofErr w:type="gramStart"/>
            <w:r w:rsidRPr="00D80B47">
              <w:rPr>
                <w:rFonts w:eastAsia="Times New Roman"/>
                <w:sz w:val="24"/>
                <w:szCs w:val="24"/>
                <w:lang w:eastAsia="lv-LV"/>
              </w:rPr>
              <w:t>un</w:t>
            </w:r>
            <w:proofErr w:type="gramEnd"/>
            <w:r w:rsidRPr="00D80B47">
              <w:rPr>
                <w:rFonts w:eastAsia="Times New Roman"/>
                <w:sz w:val="24"/>
                <w:szCs w:val="24"/>
                <w:lang w:eastAsia="lv-LV"/>
              </w:rPr>
              <w:t xml:space="preserve"> 108. </w:t>
            </w:r>
            <w:proofErr w:type="spellStart"/>
            <w:r w:rsidRPr="00D80B47">
              <w:rPr>
                <w:rFonts w:eastAsia="Times New Roman"/>
                <w:sz w:val="24"/>
                <w:szCs w:val="24"/>
                <w:lang w:eastAsia="lv-LV"/>
              </w:rPr>
              <w:t>pantu</w:t>
            </w:r>
            <w:proofErr w:type="spellEnd"/>
            <w:r w:rsidRPr="00D80B47">
              <w:rPr>
                <w:rFonts w:eastAsia="Times New Roman"/>
                <w:sz w:val="24"/>
                <w:szCs w:val="24"/>
                <w:lang w:eastAsia="lv-LV"/>
              </w:rPr>
              <w:t xml:space="preserve"> (</w:t>
            </w:r>
            <w:proofErr w:type="spellStart"/>
            <w:r w:rsidRPr="00D80B47">
              <w:rPr>
                <w:rFonts w:eastAsia="Times New Roman"/>
                <w:sz w:val="24"/>
                <w:szCs w:val="24"/>
                <w:lang w:eastAsia="lv-LV"/>
              </w:rPr>
              <w:t>turpmāk</w:t>
            </w:r>
            <w:proofErr w:type="spellEnd"/>
            <w:r w:rsidRPr="00D80B47">
              <w:rPr>
                <w:rFonts w:eastAsia="Times New Roman"/>
                <w:sz w:val="24"/>
                <w:szCs w:val="24"/>
                <w:lang w:eastAsia="lv-LV"/>
              </w:rPr>
              <w:t xml:space="preserve"> –</w:t>
            </w:r>
            <w:r w:rsidR="004A2A90">
              <w:rPr>
                <w:rFonts w:eastAsia="Times New Roman"/>
                <w:sz w:val="24"/>
                <w:szCs w:val="24"/>
                <w:lang w:eastAsia="lv-LV"/>
              </w:rPr>
              <w:t>R</w:t>
            </w:r>
            <w:r w:rsidRPr="00D80B47">
              <w:rPr>
                <w:rFonts w:eastAsia="Times New Roman"/>
                <w:sz w:val="24"/>
                <w:szCs w:val="24"/>
                <w:lang w:eastAsia="lv-LV"/>
              </w:rPr>
              <w:t xml:space="preserve">egula </w:t>
            </w:r>
            <w:proofErr w:type="spellStart"/>
            <w:r w:rsidRPr="00D80B47">
              <w:rPr>
                <w:rFonts w:eastAsia="Times New Roman"/>
                <w:sz w:val="24"/>
                <w:szCs w:val="24"/>
                <w:lang w:eastAsia="lv-LV"/>
              </w:rPr>
              <w:t>Nr</w:t>
            </w:r>
            <w:proofErr w:type="spellEnd"/>
            <w:r w:rsidRPr="00D80B47">
              <w:rPr>
                <w:rFonts w:eastAsia="Times New Roman"/>
                <w:sz w:val="24"/>
                <w:szCs w:val="24"/>
                <w:lang w:eastAsia="lv-LV"/>
              </w:rPr>
              <w:t>. 1388/2014)</w:t>
            </w:r>
          </w:p>
        </w:tc>
      </w:tr>
      <w:tr w:rsidR="00444F20" w:rsidRPr="00936AD8" w:rsidTr="00716FC0">
        <w:trPr>
          <w:trHeight w:val="339"/>
        </w:trPr>
        <w:tc>
          <w:tcPr>
            <w:tcW w:w="333"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2.</w:t>
            </w:r>
          </w:p>
        </w:tc>
        <w:tc>
          <w:tcPr>
            <w:tcW w:w="2838"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Citas starptautiskās saistības</w:t>
            </w:r>
          </w:p>
        </w:tc>
        <w:tc>
          <w:tcPr>
            <w:tcW w:w="6033"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MK noteikumu projekts šo jomu neskar.</w:t>
            </w:r>
          </w:p>
        </w:tc>
      </w:tr>
      <w:tr w:rsidR="00444F20" w:rsidRPr="00936AD8" w:rsidTr="00716FC0">
        <w:trPr>
          <w:trHeight w:val="476"/>
        </w:trPr>
        <w:tc>
          <w:tcPr>
            <w:tcW w:w="333"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3.</w:t>
            </w:r>
          </w:p>
        </w:tc>
        <w:tc>
          <w:tcPr>
            <w:tcW w:w="2838"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Cita informācija</w:t>
            </w:r>
          </w:p>
        </w:tc>
        <w:tc>
          <w:tcPr>
            <w:tcW w:w="6033" w:type="dxa"/>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 xml:space="preserve">Nav. </w:t>
            </w:r>
          </w:p>
        </w:tc>
      </w:tr>
    </w:tbl>
    <w:p w:rsidR="00444F20" w:rsidRPr="00936AD8" w:rsidRDefault="00444F20" w:rsidP="00936AD8">
      <w:pPr>
        <w:rPr>
          <w:rFonts w:eastAsia="Times New Roman"/>
          <w:sz w:val="24"/>
          <w:szCs w:val="24"/>
          <w:lang w:val="lv-LV" w:eastAsia="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063"/>
        <w:gridCol w:w="2278"/>
        <w:gridCol w:w="2546"/>
      </w:tblGrid>
      <w:tr w:rsidR="00444F20" w:rsidRPr="00936AD8" w:rsidTr="00716FC0">
        <w:tc>
          <w:tcPr>
            <w:tcW w:w="9208" w:type="dxa"/>
            <w:gridSpan w:val="4"/>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1.tabula. Tiesību akta projekta atbilstība ES tiesību aktiem</w:t>
            </w:r>
          </w:p>
        </w:tc>
      </w:tr>
      <w:tr w:rsidR="00444F20" w:rsidRPr="00936AD8" w:rsidTr="00716FC0">
        <w:tc>
          <w:tcPr>
            <w:tcW w:w="2321"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Attiecīgā ES tiesību akta datums, numurs un nosaukums</w:t>
            </w:r>
          </w:p>
        </w:tc>
        <w:tc>
          <w:tcPr>
            <w:tcW w:w="6887" w:type="dxa"/>
            <w:gridSpan w:val="3"/>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 xml:space="preserve">Ar normatīvo aktu tiek ieviestas šāda Eiropas Savienības tiesību akta prasības: </w:t>
            </w:r>
          </w:p>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Regula Nr.</w:t>
            </w:r>
            <w:r w:rsidR="004A2A90" w:rsidRPr="00936AD8">
              <w:rPr>
                <w:rFonts w:eastAsia="Times New Roman"/>
                <w:sz w:val="24"/>
                <w:szCs w:val="24"/>
                <w:lang w:eastAsia="lv-LV"/>
              </w:rPr>
              <w:t xml:space="preserve"> 1379/2013</w:t>
            </w:r>
            <w:r w:rsidRPr="00936AD8">
              <w:rPr>
                <w:rFonts w:eastAsia="Times New Roman"/>
                <w:sz w:val="24"/>
                <w:szCs w:val="24"/>
                <w:lang w:val="lv-LV" w:eastAsia="lv-LV"/>
              </w:rPr>
              <w:t>;</w:t>
            </w:r>
          </w:p>
          <w:p w:rsidR="004A2A90" w:rsidRDefault="00444F20" w:rsidP="00936AD8">
            <w:pPr>
              <w:rPr>
                <w:rFonts w:eastAsia="Times New Roman"/>
                <w:sz w:val="24"/>
                <w:szCs w:val="24"/>
                <w:lang w:eastAsia="lv-LV"/>
              </w:rPr>
            </w:pPr>
            <w:r w:rsidRPr="00936AD8">
              <w:rPr>
                <w:rFonts w:eastAsia="Times New Roman"/>
                <w:sz w:val="24"/>
                <w:szCs w:val="24"/>
                <w:lang w:val="lv-LV" w:eastAsia="lv-LV"/>
              </w:rPr>
              <w:t>Regula Nr.</w:t>
            </w:r>
            <w:r w:rsidR="004A2A90" w:rsidRPr="00936AD8">
              <w:rPr>
                <w:rFonts w:eastAsia="Times New Roman"/>
                <w:sz w:val="24"/>
                <w:szCs w:val="24"/>
                <w:lang w:eastAsia="lv-LV"/>
              </w:rPr>
              <w:t xml:space="preserve"> 717/2014</w:t>
            </w:r>
            <w:r w:rsidR="004A2A90">
              <w:rPr>
                <w:rFonts w:eastAsia="Times New Roman"/>
                <w:sz w:val="24"/>
                <w:szCs w:val="24"/>
                <w:lang w:eastAsia="lv-LV"/>
              </w:rPr>
              <w:t>;</w:t>
            </w:r>
          </w:p>
          <w:p w:rsidR="00444F20" w:rsidRPr="00936AD8" w:rsidRDefault="004A2A90" w:rsidP="00936AD8">
            <w:pPr>
              <w:rPr>
                <w:rFonts w:eastAsia="Times New Roman"/>
                <w:sz w:val="24"/>
                <w:szCs w:val="24"/>
                <w:lang w:val="lv-LV" w:eastAsia="lv-LV"/>
              </w:rPr>
            </w:pPr>
            <w:r>
              <w:rPr>
                <w:rFonts w:eastAsia="Times New Roman"/>
                <w:sz w:val="24"/>
                <w:szCs w:val="24"/>
                <w:lang w:eastAsia="lv-LV"/>
              </w:rPr>
              <w:t>R</w:t>
            </w:r>
            <w:r w:rsidRPr="00D80B47">
              <w:rPr>
                <w:rFonts w:eastAsia="Times New Roman"/>
                <w:sz w:val="24"/>
                <w:szCs w:val="24"/>
                <w:lang w:eastAsia="lv-LV"/>
              </w:rPr>
              <w:t xml:space="preserve">egula </w:t>
            </w:r>
            <w:proofErr w:type="spellStart"/>
            <w:r w:rsidRPr="00D80B47">
              <w:rPr>
                <w:rFonts w:eastAsia="Times New Roman"/>
                <w:sz w:val="24"/>
                <w:szCs w:val="24"/>
                <w:lang w:eastAsia="lv-LV"/>
              </w:rPr>
              <w:t>Nr</w:t>
            </w:r>
            <w:proofErr w:type="spellEnd"/>
            <w:r w:rsidRPr="00D80B47">
              <w:rPr>
                <w:rFonts w:eastAsia="Times New Roman"/>
                <w:sz w:val="24"/>
                <w:szCs w:val="24"/>
                <w:lang w:eastAsia="lv-LV"/>
              </w:rPr>
              <w:t>. 1388/2014</w:t>
            </w:r>
            <w:r>
              <w:rPr>
                <w:rFonts w:eastAsia="Times New Roman"/>
                <w:sz w:val="24"/>
                <w:szCs w:val="24"/>
                <w:lang w:eastAsia="lv-LV"/>
              </w:rPr>
              <w:t>.</w:t>
            </w:r>
          </w:p>
        </w:tc>
      </w:tr>
      <w:tr w:rsidR="00444F20" w:rsidRPr="00936AD8" w:rsidTr="00716FC0">
        <w:tc>
          <w:tcPr>
            <w:tcW w:w="2321"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lastRenderedPageBreak/>
              <w:t>A</w:t>
            </w:r>
          </w:p>
        </w:tc>
        <w:tc>
          <w:tcPr>
            <w:tcW w:w="2063"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B</w:t>
            </w:r>
          </w:p>
        </w:tc>
        <w:tc>
          <w:tcPr>
            <w:tcW w:w="2278"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C</w:t>
            </w:r>
          </w:p>
        </w:tc>
        <w:tc>
          <w:tcPr>
            <w:tcW w:w="2546"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D</w:t>
            </w:r>
          </w:p>
        </w:tc>
      </w:tr>
      <w:tr w:rsidR="00444F20" w:rsidRPr="00936AD8" w:rsidTr="00716FC0">
        <w:tc>
          <w:tcPr>
            <w:tcW w:w="2321"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 xml:space="preserve">Attiecīgā ES tiesību akta panta numurs (uzskaitot katru tiesību akta </w:t>
            </w:r>
            <w:r w:rsidRPr="00936AD8">
              <w:rPr>
                <w:rFonts w:eastAsia="Times New Roman"/>
                <w:sz w:val="24"/>
                <w:szCs w:val="24"/>
                <w:lang w:val="lv-LV" w:eastAsia="lv-LV"/>
              </w:rPr>
              <w:br/>
              <w:t>vienību – pantu, daļu, punktu, apakšpunktu)</w:t>
            </w:r>
          </w:p>
        </w:tc>
        <w:tc>
          <w:tcPr>
            <w:tcW w:w="2063"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Projekta vienība, kas pārņem vai ievieš katru šīs tabulas A ailē minēto ES tiesību akta vienību, vai tiesību akts, kur attiecīgā ES tiesību akta vienība pārņemta vai ieviesta</w:t>
            </w:r>
          </w:p>
        </w:tc>
        <w:tc>
          <w:tcPr>
            <w:tcW w:w="2278"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Informācija par to, vai šīs tabulas A ailē minētās ES tiesību akta vienības tiek pārņemtas vai ieviestas pilnībā vai daļēji.</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Ja attiecīgā ES tiesību akta vienība tiek pārņemta vai ieviesta daļēji, – sniedz attiecīgu skaidrojumu, kā arī precīzi norāda, kad un kādā veidā ES tiesību akta vienība tiks pārņemta vai ieviesta pilnībā.</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Norāda institūciju, kas ir atbildīga par šo saistību izpildi pilnībā</w:t>
            </w:r>
          </w:p>
        </w:tc>
        <w:tc>
          <w:tcPr>
            <w:tcW w:w="2546"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Informācija par to, vai šīs tabulas B ailē minētās projekta vienības paredz stingrākas prasības nekā šīs tabulas A ailē minētās ES tiesību akta vienības.</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Ja projekts satur stingrākas prasības nekā attiecīgais ES tiesību akts, – norāda pamatojumu un samērīgumu.</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44F20" w:rsidRPr="00936AD8" w:rsidTr="00716FC0">
        <w:tc>
          <w:tcPr>
            <w:tcW w:w="2321" w:type="dxa"/>
            <w:tcBorders>
              <w:top w:val="single" w:sz="4" w:space="0" w:color="auto"/>
              <w:left w:val="single" w:sz="4" w:space="0" w:color="auto"/>
              <w:bottom w:val="single" w:sz="4" w:space="0" w:color="auto"/>
              <w:right w:val="single" w:sz="4" w:space="0" w:color="auto"/>
            </w:tcBorders>
          </w:tcPr>
          <w:p w:rsidR="00444F20" w:rsidRPr="00FE1EB1" w:rsidRDefault="004A2A90" w:rsidP="00716FC0">
            <w:pPr>
              <w:rPr>
                <w:rFonts w:eastAsia="Times New Roman"/>
                <w:i/>
                <w:sz w:val="24"/>
                <w:szCs w:val="24"/>
                <w:lang w:val="lv-LV" w:eastAsia="lv-LV"/>
              </w:rPr>
            </w:pPr>
            <w:r w:rsidRPr="00FE1EB1">
              <w:rPr>
                <w:rFonts w:eastAsia="Times New Roman"/>
                <w:i/>
                <w:sz w:val="24"/>
                <w:szCs w:val="24"/>
                <w:lang w:val="lv-LV" w:eastAsia="lv-LV"/>
              </w:rPr>
              <w:t>Regula Nr.</w:t>
            </w:r>
            <w:r w:rsidRPr="00FE1EB1">
              <w:rPr>
                <w:rFonts w:eastAsia="Times New Roman"/>
                <w:i/>
                <w:sz w:val="24"/>
                <w:szCs w:val="24"/>
                <w:lang w:eastAsia="lv-LV"/>
              </w:rPr>
              <w:t xml:space="preserve"> 1379/2013</w:t>
            </w:r>
          </w:p>
        </w:tc>
        <w:tc>
          <w:tcPr>
            <w:tcW w:w="2063" w:type="dxa"/>
            <w:tcBorders>
              <w:top w:val="single" w:sz="4" w:space="0" w:color="auto"/>
              <w:left w:val="single" w:sz="4" w:space="0" w:color="auto"/>
              <w:bottom w:val="single" w:sz="4" w:space="0" w:color="auto"/>
              <w:right w:val="single" w:sz="4" w:space="0" w:color="auto"/>
            </w:tcBorders>
          </w:tcPr>
          <w:p w:rsidR="00444F20" w:rsidRPr="00FE1EB1" w:rsidRDefault="004A2A90" w:rsidP="00936AD8">
            <w:pPr>
              <w:rPr>
                <w:rFonts w:eastAsia="Times New Roman"/>
                <w:i/>
                <w:sz w:val="24"/>
                <w:szCs w:val="24"/>
                <w:lang w:val="lv-LV" w:eastAsia="lv-LV"/>
              </w:rPr>
            </w:pPr>
            <w:r w:rsidRPr="00FE1EB1">
              <w:rPr>
                <w:rFonts w:eastAsia="Times New Roman"/>
                <w:i/>
                <w:sz w:val="24"/>
                <w:szCs w:val="24"/>
                <w:lang w:val="lv-LV" w:eastAsia="lv-LV"/>
              </w:rPr>
              <w:t>Noteikumu projekta 3</w:t>
            </w:r>
            <w:r w:rsidR="00444F20" w:rsidRPr="00FE1EB1">
              <w:rPr>
                <w:rFonts w:eastAsia="Times New Roman"/>
                <w:i/>
                <w:sz w:val="24"/>
                <w:szCs w:val="24"/>
                <w:lang w:val="lv-LV" w:eastAsia="lv-LV"/>
              </w:rPr>
              <w:t>.punkts</w:t>
            </w:r>
            <w:r w:rsidRPr="00FE1EB1">
              <w:rPr>
                <w:rFonts w:eastAsia="Times New Roman"/>
                <w:i/>
                <w:sz w:val="24"/>
                <w:szCs w:val="24"/>
                <w:lang w:val="lv-LV" w:eastAsia="lv-LV"/>
              </w:rPr>
              <w:t>, ar ko papildina MK noteikumus ar 7.4.apakšpunktu</w:t>
            </w:r>
          </w:p>
        </w:tc>
        <w:tc>
          <w:tcPr>
            <w:tcW w:w="2278" w:type="dxa"/>
            <w:tcBorders>
              <w:top w:val="single" w:sz="4" w:space="0" w:color="auto"/>
              <w:left w:val="single" w:sz="4" w:space="0" w:color="auto"/>
              <w:bottom w:val="single" w:sz="4" w:space="0" w:color="auto"/>
              <w:right w:val="single" w:sz="4" w:space="0" w:color="auto"/>
            </w:tcBorders>
          </w:tcPr>
          <w:p w:rsidR="00444F20" w:rsidRPr="00FE1EB1" w:rsidRDefault="00444F20" w:rsidP="00936AD8">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444F20" w:rsidRPr="00FE1EB1" w:rsidRDefault="00444F20" w:rsidP="00936AD8">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444F20" w:rsidRPr="00936AD8" w:rsidTr="00716FC0">
        <w:tc>
          <w:tcPr>
            <w:tcW w:w="2321" w:type="dxa"/>
            <w:tcBorders>
              <w:top w:val="single" w:sz="4" w:space="0" w:color="auto"/>
              <w:left w:val="single" w:sz="4" w:space="0" w:color="auto"/>
              <w:bottom w:val="single" w:sz="4" w:space="0" w:color="auto"/>
              <w:right w:val="single" w:sz="4" w:space="0" w:color="auto"/>
            </w:tcBorders>
          </w:tcPr>
          <w:p w:rsidR="00444F20" w:rsidRPr="00FE1EB1" w:rsidRDefault="006E5E41" w:rsidP="00FE1EB1">
            <w:pPr>
              <w:rPr>
                <w:rFonts w:eastAsia="Times New Roman"/>
                <w:i/>
                <w:sz w:val="24"/>
                <w:szCs w:val="24"/>
                <w:lang w:val="lv-LV" w:eastAsia="lv-LV"/>
              </w:rPr>
            </w:pPr>
            <w:r w:rsidRPr="006E5E41">
              <w:rPr>
                <w:rFonts w:eastAsia="Times New Roman"/>
                <w:i/>
                <w:sz w:val="24"/>
                <w:szCs w:val="24"/>
                <w:lang w:val="lv-LV" w:eastAsia="lv-LV"/>
              </w:rPr>
              <w:t>Regulas Nr.717/2014 4.panta 3.punkta a) apakšpunkts</w:t>
            </w:r>
          </w:p>
        </w:tc>
        <w:tc>
          <w:tcPr>
            <w:tcW w:w="2063" w:type="dxa"/>
            <w:tcBorders>
              <w:top w:val="single" w:sz="4" w:space="0" w:color="auto"/>
              <w:left w:val="single" w:sz="4" w:space="0" w:color="auto"/>
              <w:bottom w:val="single" w:sz="4" w:space="0" w:color="auto"/>
              <w:right w:val="single" w:sz="4" w:space="0" w:color="auto"/>
            </w:tcBorders>
          </w:tcPr>
          <w:p w:rsidR="00444F20" w:rsidRPr="00FE1EB1" w:rsidRDefault="00FE1EB1" w:rsidP="00FE1EB1">
            <w:pPr>
              <w:rPr>
                <w:rFonts w:eastAsia="Times New Roman"/>
                <w:i/>
                <w:sz w:val="24"/>
                <w:szCs w:val="24"/>
                <w:lang w:val="lv-LV" w:eastAsia="lv-LV"/>
              </w:rPr>
            </w:pPr>
            <w:r w:rsidRPr="00FE1EB1">
              <w:rPr>
                <w:rFonts w:eastAsia="Times New Roman"/>
                <w:i/>
                <w:sz w:val="24"/>
                <w:szCs w:val="24"/>
                <w:lang w:val="lv-LV" w:eastAsia="lv-LV"/>
              </w:rPr>
              <w:t>Noteikumu projekta 7</w:t>
            </w:r>
            <w:r w:rsidR="00444F20" w:rsidRPr="00FE1EB1">
              <w:rPr>
                <w:rFonts w:eastAsia="Times New Roman"/>
                <w:i/>
                <w:sz w:val="24"/>
                <w:szCs w:val="24"/>
                <w:lang w:val="lv-LV" w:eastAsia="lv-LV"/>
              </w:rPr>
              <w:t>.punkts</w:t>
            </w:r>
            <w:r w:rsidRPr="00FE1EB1">
              <w:rPr>
                <w:rFonts w:eastAsia="Times New Roman"/>
                <w:i/>
                <w:sz w:val="24"/>
                <w:szCs w:val="24"/>
                <w:lang w:val="lv-LV" w:eastAsia="lv-LV"/>
              </w:rPr>
              <w:t>, ar ko groza MK noteikumus ar 10.2.apakšpunktu</w:t>
            </w:r>
          </w:p>
        </w:tc>
        <w:tc>
          <w:tcPr>
            <w:tcW w:w="2278" w:type="dxa"/>
            <w:tcBorders>
              <w:top w:val="single" w:sz="4" w:space="0" w:color="auto"/>
              <w:left w:val="single" w:sz="4" w:space="0" w:color="auto"/>
              <w:bottom w:val="single" w:sz="4" w:space="0" w:color="auto"/>
              <w:right w:val="single" w:sz="4" w:space="0" w:color="auto"/>
            </w:tcBorders>
          </w:tcPr>
          <w:p w:rsidR="00444F20" w:rsidRPr="00FE1EB1" w:rsidRDefault="00444F20" w:rsidP="00936AD8">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444F20" w:rsidRPr="00FE1EB1" w:rsidRDefault="00444F20" w:rsidP="00936AD8">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FE1EB1"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3</w:t>
            </w:r>
            <w:r w:rsidRPr="00FE1EB1">
              <w:rPr>
                <w:rFonts w:eastAsia="Times New Roman"/>
                <w:i/>
                <w:sz w:val="24"/>
                <w:szCs w:val="24"/>
                <w:lang w:val="lv-LV" w:eastAsia="lv-LV"/>
              </w:rPr>
              <w:t>.pant</w:t>
            </w:r>
            <w:r>
              <w:rPr>
                <w:rFonts w:eastAsia="Times New Roman"/>
                <w:i/>
                <w:sz w:val="24"/>
                <w:szCs w:val="24"/>
                <w:lang w:val="lv-LV" w:eastAsia="lv-LV"/>
              </w:rPr>
              <w:t>a (5) apakšpunkts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6E5E41" w:rsidP="00716FC0">
            <w:pPr>
              <w:rPr>
                <w:rFonts w:eastAsia="Times New Roman"/>
                <w:i/>
                <w:sz w:val="24"/>
                <w:szCs w:val="24"/>
                <w:lang w:val="lv-LV" w:eastAsia="lv-LV"/>
              </w:rPr>
            </w:pPr>
            <w:r w:rsidRPr="006E5E41">
              <w:rPr>
                <w:rFonts w:eastAsia="Times New Roman"/>
                <w:i/>
                <w:sz w:val="24"/>
                <w:szCs w:val="24"/>
                <w:lang w:val="lv-LV" w:eastAsia="lv-LV"/>
              </w:rPr>
              <w:t>Noteikumu projekta 7.punkts, ar ko papildina MK noteikumus ar 10.4.apakšpunktu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FE1EB1"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Regulas Nr.717/2014 6.pants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FE1EB1">
            <w:pPr>
              <w:rPr>
                <w:rFonts w:eastAsia="Times New Roman"/>
                <w:i/>
                <w:sz w:val="24"/>
                <w:szCs w:val="24"/>
                <w:lang w:val="lv-LV" w:eastAsia="lv-LV"/>
              </w:rPr>
            </w:pPr>
            <w:r w:rsidRPr="00FE1EB1">
              <w:rPr>
                <w:rFonts w:eastAsia="Times New Roman"/>
                <w:i/>
                <w:sz w:val="24"/>
                <w:szCs w:val="24"/>
                <w:lang w:val="lv-LV" w:eastAsia="lv-LV"/>
              </w:rPr>
              <w:t>Noteikumu projekta 8.punkts, ar ko papildina MK noteikumus ar 15.</w:t>
            </w:r>
            <w:r w:rsidRPr="00FE1EB1">
              <w:rPr>
                <w:rFonts w:eastAsia="Times New Roman"/>
                <w:i/>
                <w:sz w:val="24"/>
                <w:szCs w:val="24"/>
                <w:vertAlign w:val="superscript"/>
                <w:lang w:val="lv-LV" w:eastAsia="lv-LV"/>
              </w:rPr>
              <w:t>1</w:t>
            </w:r>
            <w:r w:rsidRPr="00FE1EB1">
              <w:rPr>
                <w:rFonts w:eastAsia="Times New Roman"/>
                <w:i/>
                <w:sz w:val="24"/>
                <w:szCs w:val="24"/>
                <w:lang w:val="lv-LV" w:eastAsia="lv-LV"/>
              </w:rPr>
              <w:t>.</w:t>
            </w:r>
            <w:r>
              <w:rPr>
                <w:rFonts w:eastAsia="Times New Roman"/>
                <w:i/>
                <w:sz w:val="24"/>
                <w:szCs w:val="24"/>
                <w:lang w:val="lv-LV" w:eastAsia="lv-LV"/>
              </w:rPr>
              <w:t>1</w:t>
            </w:r>
            <w:r w:rsidRPr="00FE1EB1">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936AD8">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936AD8">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Nr.717/2014 </w:t>
            </w:r>
            <w:r>
              <w:rPr>
                <w:rFonts w:eastAsia="Times New Roman"/>
                <w:i/>
                <w:sz w:val="24"/>
                <w:szCs w:val="24"/>
                <w:lang w:val="lv-LV" w:eastAsia="lv-LV"/>
              </w:rPr>
              <w:t>1</w:t>
            </w:r>
            <w:r w:rsidRPr="00FE1EB1">
              <w:rPr>
                <w:rFonts w:eastAsia="Times New Roman"/>
                <w:i/>
                <w:sz w:val="24"/>
                <w:szCs w:val="24"/>
                <w:lang w:val="lv-LV" w:eastAsia="lv-LV"/>
              </w:rPr>
              <w:t>.pants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Noteikumu projekta 8.punkts, </w:t>
            </w:r>
            <w:r w:rsidRPr="00FE1EB1">
              <w:rPr>
                <w:rFonts w:eastAsia="Times New Roman"/>
                <w:i/>
                <w:sz w:val="24"/>
                <w:szCs w:val="24"/>
                <w:lang w:val="lv-LV" w:eastAsia="lv-LV"/>
              </w:rPr>
              <w:lastRenderedPageBreak/>
              <w:t>ar ko papildina MK noteikumus ar 15.</w:t>
            </w:r>
            <w:r w:rsidRPr="00FE1EB1">
              <w:rPr>
                <w:rFonts w:eastAsia="Times New Roman"/>
                <w:i/>
                <w:sz w:val="24"/>
                <w:szCs w:val="24"/>
                <w:vertAlign w:val="superscript"/>
                <w:lang w:val="lv-LV" w:eastAsia="lv-LV"/>
              </w:rPr>
              <w:t>1</w:t>
            </w:r>
            <w:r w:rsidRPr="00FE1EB1">
              <w:rPr>
                <w:rFonts w:eastAsia="Times New Roman"/>
                <w:i/>
                <w:sz w:val="24"/>
                <w:szCs w:val="24"/>
                <w:lang w:val="lv-LV" w:eastAsia="lv-LV"/>
              </w:rPr>
              <w:t>.</w:t>
            </w:r>
            <w:r>
              <w:rPr>
                <w:rFonts w:eastAsia="Times New Roman"/>
                <w:i/>
                <w:sz w:val="24"/>
                <w:szCs w:val="24"/>
                <w:lang w:val="lv-LV" w:eastAsia="lv-LV"/>
              </w:rPr>
              <w:t>2.</w:t>
            </w:r>
            <w:r w:rsidRPr="00FE1EB1">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lastRenderedPageBreak/>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lastRenderedPageBreak/>
              <w:t xml:space="preserve">Regulas Nr.717/2014 </w:t>
            </w:r>
            <w:r>
              <w:rPr>
                <w:rFonts w:eastAsia="Times New Roman"/>
                <w:i/>
                <w:sz w:val="24"/>
                <w:szCs w:val="24"/>
                <w:lang w:val="lv-LV" w:eastAsia="lv-LV"/>
              </w:rPr>
              <w:t>3</w:t>
            </w:r>
            <w:r w:rsidRPr="00FE1EB1">
              <w:rPr>
                <w:rFonts w:eastAsia="Times New Roman"/>
                <w:i/>
                <w:sz w:val="24"/>
                <w:szCs w:val="24"/>
                <w:lang w:val="lv-LV" w:eastAsia="lv-LV"/>
              </w:rPr>
              <w:t>.pant</w:t>
            </w:r>
            <w:r>
              <w:rPr>
                <w:rFonts w:eastAsia="Times New Roman"/>
                <w:i/>
                <w:sz w:val="24"/>
                <w:szCs w:val="24"/>
                <w:lang w:val="lv-LV" w:eastAsia="lv-LV"/>
              </w:rPr>
              <w:t>a 2.punkts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FE1EB1">
            <w:pPr>
              <w:rPr>
                <w:rFonts w:eastAsia="Times New Roman"/>
                <w:i/>
                <w:sz w:val="24"/>
                <w:szCs w:val="24"/>
                <w:lang w:val="lv-LV" w:eastAsia="lv-LV"/>
              </w:rPr>
            </w:pPr>
            <w:r w:rsidRPr="00FE1EB1">
              <w:rPr>
                <w:rFonts w:eastAsia="Times New Roman"/>
                <w:i/>
                <w:sz w:val="24"/>
                <w:szCs w:val="24"/>
                <w:lang w:val="lv-LV" w:eastAsia="lv-LV"/>
              </w:rPr>
              <w:t xml:space="preserve">Noteikumu projekta </w:t>
            </w:r>
            <w:r>
              <w:rPr>
                <w:rFonts w:eastAsia="Times New Roman"/>
                <w:i/>
                <w:sz w:val="24"/>
                <w:szCs w:val="24"/>
                <w:lang w:val="lv-LV" w:eastAsia="lv-LV"/>
              </w:rPr>
              <w:t>11</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19.3.</w:t>
            </w:r>
            <w:r w:rsidRPr="00FE1EB1">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Nr.717/2014 </w:t>
            </w:r>
            <w:r>
              <w:rPr>
                <w:rFonts w:eastAsia="Times New Roman"/>
                <w:i/>
                <w:sz w:val="24"/>
                <w:szCs w:val="24"/>
                <w:lang w:val="lv-LV" w:eastAsia="lv-LV"/>
              </w:rPr>
              <w:t>2</w:t>
            </w:r>
            <w:r w:rsidRPr="00FE1EB1">
              <w:rPr>
                <w:rFonts w:eastAsia="Times New Roman"/>
                <w:i/>
                <w:sz w:val="24"/>
                <w:szCs w:val="24"/>
                <w:lang w:val="lv-LV" w:eastAsia="lv-LV"/>
              </w:rPr>
              <w:t>.pant</w:t>
            </w:r>
            <w:r>
              <w:rPr>
                <w:rFonts w:eastAsia="Times New Roman"/>
                <w:i/>
                <w:sz w:val="24"/>
                <w:szCs w:val="24"/>
                <w:lang w:val="lv-LV" w:eastAsia="lv-LV"/>
              </w:rPr>
              <w:t>a 2.punkts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Noteikumu projekta </w:t>
            </w:r>
            <w:r>
              <w:rPr>
                <w:rFonts w:eastAsia="Times New Roman"/>
                <w:i/>
                <w:sz w:val="24"/>
                <w:szCs w:val="24"/>
                <w:lang w:val="lv-LV" w:eastAsia="lv-LV"/>
              </w:rPr>
              <w:t>12</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19</w:t>
            </w:r>
            <w:r w:rsidRPr="00FE1EB1">
              <w:rPr>
                <w:rFonts w:eastAsia="Times New Roman"/>
                <w:i/>
                <w:sz w:val="24"/>
                <w:szCs w:val="24"/>
                <w:lang w:val="lv-LV" w:eastAsia="lv-LV"/>
              </w:rPr>
              <w:t>.</w:t>
            </w:r>
            <w:r w:rsidRPr="00FE1EB1">
              <w:rPr>
                <w:rFonts w:eastAsia="Times New Roman"/>
                <w:i/>
                <w:sz w:val="24"/>
                <w:szCs w:val="24"/>
                <w:vertAlign w:val="superscript"/>
                <w:lang w:val="lv-LV" w:eastAsia="lv-LV"/>
              </w:rPr>
              <w:t>1</w:t>
            </w:r>
            <w:r w:rsidRPr="00FE1EB1">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FE1EB1">
            <w:pPr>
              <w:rPr>
                <w:rFonts w:eastAsia="Times New Roman"/>
                <w:i/>
                <w:sz w:val="24"/>
                <w:szCs w:val="24"/>
                <w:lang w:val="lv-LV" w:eastAsia="lv-LV"/>
              </w:rPr>
            </w:pPr>
            <w:r w:rsidRPr="00FE1EB1">
              <w:rPr>
                <w:rFonts w:eastAsia="Times New Roman"/>
                <w:i/>
                <w:sz w:val="24"/>
                <w:szCs w:val="24"/>
                <w:lang w:val="lv-LV" w:eastAsia="lv-LV"/>
              </w:rPr>
              <w:t>Regulas Nr.1388/2014 17.pants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936AD8">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1.p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936AD8">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936AD8">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Regulas Nr.1388/2014 1</w:t>
            </w:r>
            <w:r>
              <w:rPr>
                <w:rFonts w:eastAsia="Times New Roman"/>
                <w:i/>
                <w:sz w:val="24"/>
                <w:szCs w:val="24"/>
                <w:lang w:val="lv-LV" w:eastAsia="lv-LV"/>
              </w:rPr>
              <w:t>9</w:t>
            </w:r>
            <w:r w:rsidRPr="00FE1EB1">
              <w:rPr>
                <w:rFonts w:eastAsia="Times New Roman"/>
                <w:i/>
                <w:sz w:val="24"/>
                <w:szCs w:val="24"/>
                <w:lang w:val="lv-LV" w:eastAsia="lv-LV"/>
              </w:rPr>
              <w:t>.pants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1.p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23</w:t>
            </w:r>
            <w:r w:rsidRPr="00FE1EB1">
              <w:rPr>
                <w:rFonts w:eastAsia="Times New Roman"/>
                <w:i/>
                <w:sz w:val="24"/>
                <w:szCs w:val="24"/>
                <w:lang w:val="lv-LV" w:eastAsia="lv-LV"/>
              </w:rPr>
              <w:t>.pants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1.p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2</w:t>
            </w:r>
            <w:r w:rsidRPr="00FE1EB1">
              <w:rPr>
                <w:rFonts w:eastAsia="Times New Roman"/>
                <w:i/>
                <w:sz w:val="24"/>
                <w:szCs w:val="24"/>
                <w:lang w:val="lv-LV" w:eastAsia="lv-LV"/>
              </w:rPr>
              <w:t>7.pants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sidRPr="00FE1EB1">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31</w:t>
            </w:r>
            <w:r w:rsidRPr="00FE1EB1">
              <w:rPr>
                <w:rFonts w:eastAsia="Times New Roman"/>
                <w:i/>
                <w:sz w:val="24"/>
                <w:szCs w:val="24"/>
                <w:lang w:val="lv-LV" w:eastAsia="lv-LV"/>
              </w:rPr>
              <w:t>.pants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1.p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42</w:t>
            </w:r>
            <w:r w:rsidRPr="00FE1EB1">
              <w:rPr>
                <w:rFonts w:eastAsia="Times New Roman"/>
                <w:i/>
                <w:sz w:val="24"/>
                <w:szCs w:val="24"/>
                <w:lang w:val="lv-LV" w:eastAsia="lv-LV"/>
              </w:rPr>
              <w:t>.pants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1.p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Regulas Nr.1388/2014 1.pant</w:t>
            </w:r>
            <w:r>
              <w:rPr>
                <w:rFonts w:eastAsia="Times New Roman"/>
                <w:i/>
                <w:sz w:val="24"/>
                <w:szCs w:val="24"/>
                <w:lang w:val="lv-LV" w:eastAsia="lv-LV"/>
              </w:rPr>
              <w:t>a 3.punkts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2.p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lastRenderedPageBreak/>
              <w:t>Regulas Nr.1388/2014 1.pant</w:t>
            </w:r>
            <w:r>
              <w:rPr>
                <w:rFonts w:eastAsia="Times New Roman"/>
                <w:i/>
                <w:sz w:val="24"/>
                <w:szCs w:val="24"/>
                <w:lang w:val="lv-LV" w:eastAsia="lv-LV"/>
              </w:rPr>
              <w:t>a 4.punkts</w:t>
            </w:r>
          </w:p>
        </w:tc>
        <w:tc>
          <w:tcPr>
            <w:tcW w:w="2063"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Noteikumu projekta 14.punkts, ar ko papildina MK noteikumus ar 22.</w:t>
            </w:r>
            <w:r w:rsidRPr="00FE1EB1">
              <w:rPr>
                <w:rFonts w:eastAsia="Times New Roman"/>
                <w:i/>
                <w:sz w:val="24"/>
                <w:szCs w:val="24"/>
                <w:vertAlign w:val="superscript"/>
                <w:lang w:val="lv-LV" w:eastAsia="lv-LV"/>
              </w:rPr>
              <w:t>1</w:t>
            </w:r>
            <w:r>
              <w:rPr>
                <w:rFonts w:eastAsia="Times New Roman"/>
                <w:i/>
                <w:sz w:val="24"/>
                <w:szCs w:val="24"/>
                <w:lang w:val="lv-LV" w:eastAsia="lv-LV"/>
              </w:rPr>
              <w:t>2.p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Regulas Nr.1388/2014 17.pant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936AD8">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Regulas Nr.1388/2014 1</w:t>
            </w:r>
            <w:r>
              <w:rPr>
                <w:rFonts w:eastAsia="Times New Roman"/>
                <w:i/>
                <w:sz w:val="24"/>
                <w:szCs w:val="24"/>
                <w:lang w:val="lv-LV" w:eastAsia="lv-LV"/>
              </w:rPr>
              <w:t>9</w:t>
            </w:r>
            <w:r w:rsidRPr="00FE1EB1">
              <w:rPr>
                <w:rFonts w:eastAsia="Times New Roman"/>
                <w:i/>
                <w:sz w:val="24"/>
                <w:szCs w:val="24"/>
                <w:lang w:val="lv-LV" w:eastAsia="lv-LV"/>
              </w:rPr>
              <w:t>. 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716FC0">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23</w:t>
            </w:r>
            <w:r w:rsidRPr="00FE1EB1">
              <w:rPr>
                <w:rFonts w:eastAsia="Times New Roman"/>
                <w:i/>
                <w:sz w:val="24"/>
                <w:szCs w:val="24"/>
                <w:lang w:val="lv-LV" w:eastAsia="lv-LV"/>
              </w:rPr>
              <w:t>. 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716FC0">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2</w:t>
            </w:r>
            <w:r w:rsidRPr="00FE1EB1">
              <w:rPr>
                <w:rFonts w:eastAsia="Times New Roman"/>
                <w:i/>
                <w:sz w:val="24"/>
                <w:szCs w:val="24"/>
                <w:lang w:val="lv-LV" w:eastAsia="lv-LV"/>
              </w:rPr>
              <w:t>7. 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716FC0">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31</w:t>
            </w:r>
            <w:r w:rsidRPr="00FE1EB1">
              <w:rPr>
                <w:rFonts w:eastAsia="Times New Roman"/>
                <w:i/>
                <w:sz w:val="24"/>
                <w:szCs w:val="24"/>
                <w:lang w:val="lv-LV" w:eastAsia="lv-LV"/>
              </w:rPr>
              <w:t>. 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716FC0">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B46F63" w:rsidRPr="00936AD8" w:rsidTr="00716FC0">
        <w:tc>
          <w:tcPr>
            <w:tcW w:w="2321"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 xml:space="preserve">Regulas Nr.1388/2014 </w:t>
            </w:r>
            <w:r>
              <w:rPr>
                <w:rFonts w:eastAsia="Times New Roman"/>
                <w:i/>
                <w:sz w:val="24"/>
                <w:szCs w:val="24"/>
                <w:lang w:val="lv-LV" w:eastAsia="lv-LV"/>
              </w:rPr>
              <w:t>42</w:t>
            </w:r>
            <w:r w:rsidRPr="00FE1EB1">
              <w:rPr>
                <w:rFonts w:eastAsia="Times New Roman"/>
                <w:i/>
                <w:sz w:val="24"/>
                <w:szCs w:val="24"/>
                <w:lang w:val="lv-LV" w:eastAsia="lv-LV"/>
              </w:rPr>
              <w:t>. pant</w:t>
            </w:r>
            <w:r>
              <w:rPr>
                <w:rFonts w:eastAsia="Times New Roman"/>
                <w:i/>
                <w:sz w:val="24"/>
                <w:szCs w:val="24"/>
                <w:lang w:val="lv-LV" w:eastAsia="lv-LV"/>
              </w:rPr>
              <w:t>a b) apakšpunkts</w:t>
            </w:r>
          </w:p>
        </w:tc>
        <w:tc>
          <w:tcPr>
            <w:tcW w:w="2063" w:type="dxa"/>
            <w:tcBorders>
              <w:top w:val="single" w:sz="4" w:space="0" w:color="auto"/>
              <w:left w:val="single" w:sz="4" w:space="0" w:color="auto"/>
              <w:bottom w:val="single" w:sz="4" w:space="0" w:color="auto"/>
              <w:right w:val="single" w:sz="4" w:space="0" w:color="auto"/>
            </w:tcBorders>
          </w:tcPr>
          <w:p w:rsidR="00B46F63" w:rsidRPr="00936AD8" w:rsidRDefault="00B46F63" w:rsidP="00716FC0">
            <w:pPr>
              <w:rPr>
                <w:rFonts w:eastAsia="Times New Roman"/>
                <w:sz w:val="24"/>
                <w:szCs w:val="24"/>
                <w:lang w:val="lv-LV" w:eastAsia="lv-LV"/>
              </w:rPr>
            </w:pPr>
            <w:r w:rsidRPr="00FE1EB1">
              <w:rPr>
                <w:rFonts w:eastAsia="Times New Roman"/>
                <w:i/>
                <w:sz w:val="24"/>
                <w:szCs w:val="24"/>
                <w:lang w:val="lv-LV" w:eastAsia="lv-LV"/>
              </w:rPr>
              <w:t>Noteikumu projekta 1</w:t>
            </w:r>
            <w:r>
              <w:rPr>
                <w:rFonts w:eastAsia="Times New Roman"/>
                <w:i/>
                <w:sz w:val="24"/>
                <w:szCs w:val="24"/>
                <w:lang w:val="lv-LV" w:eastAsia="lv-LV"/>
              </w:rPr>
              <w:t>7</w:t>
            </w:r>
            <w:r w:rsidRPr="00FE1EB1">
              <w:rPr>
                <w:rFonts w:eastAsia="Times New Roman"/>
                <w:i/>
                <w:sz w:val="24"/>
                <w:szCs w:val="24"/>
                <w:lang w:val="lv-LV" w:eastAsia="lv-LV"/>
              </w:rPr>
              <w:t xml:space="preserve">.punkts, ar ko papildina MK noteikumus ar </w:t>
            </w:r>
            <w:r>
              <w:rPr>
                <w:rFonts w:eastAsia="Times New Roman"/>
                <w:i/>
                <w:sz w:val="24"/>
                <w:szCs w:val="24"/>
                <w:lang w:val="lv-LV" w:eastAsia="lv-LV"/>
              </w:rPr>
              <w:t>29.3.apakšp</w:t>
            </w:r>
            <w:r w:rsidRPr="00FE1EB1">
              <w:rPr>
                <w:rFonts w:eastAsia="Times New Roman"/>
                <w:i/>
                <w:sz w:val="24"/>
                <w:szCs w:val="24"/>
                <w:lang w:val="lv-LV" w:eastAsia="lv-LV"/>
              </w:rPr>
              <w:t>unktu</w:t>
            </w:r>
          </w:p>
        </w:tc>
        <w:tc>
          <w:tcPr>
            <w:tcW w:w="2278"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B46F63" w:rsidRPr="00FE1EB1" w:rsidRDefault="00B46F63" w:rsidP="00716FC0">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2B7729" w:rsidRPr="00936AD8" w:rsidTr="00716FC0">
        <w:tc>
          <w:tcPr>
            <w:tcW w:w="2321" w:type="dxa"/>
            <w:tcBorders>
              <w:top w:val="single" w:sz="4" w:space="0" w:color="auto"/>
              <w:left w:val="single" w:sz="4" w:space="0" w:color="auto"/>
              <w:bottom w:val="single" w:sz="4" w:space="0" w:color="auto"/>
              <w:right w:val="single" w:sz="4" w:space="0" w:color="auto"/>
            </w:tcBorders>
          </w:tcPr>
          <w:p w:rsidR="002B7729" w:rsidRPr="00FE1EB1" w:rsidRDefault="002B7729" w:rsidP="00716FC0">
            <w:pPr>
              <w:rPr>
                <w:rFonts w:eastAsia="Times New Roman"/>
                <w:i/>
                <w:sz w:val="24"/>
                <w:szCs w:val="24"/>
                <w:lang w:val="lv-LV" w:eastAsia="lv-LV"/>
              </w:rPr>
            </w:pPr>
            <w:r w:rsidRPr="00FE1EB1">
              <w:rPr>
                <w:rFonts w:eastAsia="Times New Roman"/>
                <w:i/>
                <w:sz w:val="24"/>
                <w:szCs w:val="24"/>
                <w:lang w:val="lv-LV" w:eastAsia="lv-LV"/>
              </w:rPr>
              <w:t>Regulas Nr.</w:t>
            </w:r>
            <w:r w:rsidRPr="002B7729">
              <w:rPr>
                <w:rFonts w:eastAsia="Times New Roman"/>
                <w:i/>
                <w:sz w:val="24"/>
                <w:szCs w:val="24"/>
                <w:lang w:val="lv-LV" w:eastAsia="lv-LV"/>
              </w:rPr>
              <w:t xml:space="preserve"> 14</w:t>
            </w:r>
            <w:r>
              <w:rPr>
                <w:rFonts w:eastAsia="Times New Roman"/>
                <w:i/>
                <w:sz w:val="24"/>
                <w:szCs w:val="24"/>
                <w:lang w:val="lv-LV" w:eastAsia="lv-LV"/>
              </w:rPr>
              <w:t>07/2013 1.panta 1.punkts</w:t>
            </w:r>
          </w:p>
        </w:tc>
        <w:tc>
          <w:tcPr>
            <w:tcW w:w="2063" w:type="dxa"/>
            <w:tcBorders>
              <w:top w:val="single" w:sz="4" w:space="0" w:color="auto"/>
              <w:left w:val="single" w:sz="4" w:space="0" w:color="auto"/>
              <w:bottom w:val="single" w:sz="4" w:space="0" w:color="auto"/>
              <w:right w:val="single" w:sz="4" w:space="0" w:color="auto"/>
            </w:tcBorders>
          </w:tcPr>
          <w:p w:rsidR="002B7729" w:rsidRPr="00FE1EB1" w:rsidRDefault="002B7729" w:rsidP="00716FC0">
            <w:pPr>
              <w:rPr>
                <w:rFonts w:eastAsia="Times New Roman"/>
                <w:i/>
                <w:sz w:val="24"/>
                <w:szCs w:val="24"/>
                <w:lang w:val="lv-LV" w:eastAsia="lv-LV"/>
              </w:rPr>
            </w:pPr>
            <w:r>
              <w:rPr>
                <w:rFonts w:eastAsia="Times New Roman"/>
                <w:i/>
                <w:sz w:val="24"/>
                <w:szCs w:val="24"/>
                <w:lang w:val="lv-LV" w:eastAsia="lv-LV"/>
              </w:rPr>
              <w:t>Noteikumu projekta 22.punkts, ar ko groza 37.</w:t>
            </w:r>
            <w:r w:rsidRPr="002B7729">
              <w:rPr>
                <w:rFonts w:eastAsia="Times New Roman"/>
                <w:i/>
                <w:sz w:val="24"/>
                <w:szCs w:val="24"/>
                <w:vertAlign w:val="superscript"/>
                <w:lang w:val="lv-LV" w:eastAsia="lv-LV"/>
              </w:rPr>
              <w:t>1</w:t>
            </w:r>
            <w:r>
              <w:rPr>
                <w:rFonts w:eastAsia="Times New Roman"/>
                <w:i/>
                <w:sz w:val="24"/>
                <w:szCs w:val="24"/>
                <w:lang w:val="lv-LV" w:eastAsia="lv-LV"/>
              </w:rPr>
              <w:t>.punktu</w:t>
            </w:r>
          </w:p>
        </w:tc>
        <w:tc>
          <w:tcPr>
            <w:tcW w:w="2278" w:type="dxa"/>
            <w:tcBorders>
              <w:top w:val="single" w:sz="4" w:space="0" w:color="auto"/>
              <w:left w:val="single" w:sz="4" w:space="0" w:color="auto"/>
              <w:bottom w:val="single" w:sz="4" w:space="0" w:color="auto"/>
              <w:right w:val="single" w:sz="4" w:space="0" w:color="auto"/>
            </w:tcBorders>
          </w:tcPr>
          <w:p w:rsidR="002B7729" w:rsidRPr="00FE1EB1" w:rsidRDefault="002B7729" w:rsidP="004101E2">
            <w:pPr>
              <w:rPr>
                <w:rFonts w:eastAsia="Times New Roman"/>
                <w:i/>
                <w:sz w:val="24"/>
                <w:szCs w:val="24"/>
                <w:lang w:val="lv-LV" w:eastAsia="lv-LV"/>
              </w:rPr>
            </w:pPr>
            <w:r w:rsidRPr="00FE1EB1">
              <w:rPr>
                <w:rFonts w:eastAsia="Times New Roman"/>
                <w:i/>
                <w:sz w:val="24"/>
                <w:szCs w:val="24"/>
                <w:lang w:val="lv-LV" w:eastAsia="lv-LV"/>
              </w:rPr>
              <w:t>Ieviesta pilnībā</w:t>
            </w:r>
          </w:p>
        </w:tc>
        <w:tc>
          <w:tcPr>
            <w:tcW w:w="2546" w:type="dxa"/>
            <w:tcBorders>
              <w:top w:val="single" w:sz="4" w:space="0" w:color="auto"/>
              <w:left w:val="single" w:sz="4" w:space="0" w:color="auto"/>
              <w:bottom w:val="single" w:sz="4" w:space="0" w:color="auto"/>
              <w:right w:val="single" w:sz="4" w:space="0" w:color="auto"/>
            </w:tcBorders>
          </w:tcPr>
          <w:p w:rsidR="002B7729" w:rsidRPr="00FE1EB1" w:rsidRDefault="002B7729" w:rsidP="004101E2">
            <w:pPr>
              <w:rPr>
                <w:rFonts w:eastAsia="Times New Roman"/>
                <w:i/>
                <w:sz w:val="24"/>
                <w:szCs w:val="24"/>
                <w:lang w:val="lv-LV" w:eastAsia="lv-LV"/>
              </w:rPr>
            </w:pPr>
            <w:r w:rsidRPr="00FE1EB1">
              <w:rPr>
                <w:rFonts w:eastAsia="Times New Roman"/>
                <w:i/>
                <w:sz w:val="24"/>
                <w:szCs w:val="24"/>
                <w:lang w:val="lv-LV" w:eastAsia="lv-LV"/>
              </w:rPr>
              <w:t>Neparedz stingrākas prasības</w:t>
            </w:r>
          </w:p>
        </w:tc>
      </w:tr>
      <w:tr w:rsidR="002B7729" w:rsidRPr="00936AD8" w:rsidTr="00716FC0">
        <w:tc>
          <w:tcPr>
            <w:tcW w:w="438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716FC0">
            <w:pPr>
              <w:rPr>
                <w:rFonts w:eastAsia="Times New Roman"/>
                <w:sz w:val="24"/>
                <w:szCs w:val="24"/>
                <w:lang w:val="lv-LV" w:eastAsia="lv-LV"/>
              </w:rPr>
            </w:pPr>
            <w:r w:rsidRPr="00936AD8">
              <w:rPr>
                <w:rFonts w:eastAsia="Times New Roman"/>
                <w:sz w:val="24"/>
                <w:szCs w:val="24"/>
                <w:lang w:val="lv-LV" w:eastAsia="lv-LV"/>
              </w:rPr>
              <w:t>Kā ir izmantota ES tiesību aktā paredzētā rīcības brīvība dalībvalstij pārņemt vai ieviest noteiktas ES tiesību akta normas?</w:t>
            </w:r>
          </w:p>
          <w:p w:rsidR="002B7729" w:rsidRPr="00936AD8" w:rsidRDefault="002B7729" w:rsidP="00716FC0">
            <w:pPr>
              <w:rPr>
                <w:rFonts w:eastAsia="Times New Roman"/>
                <w:sz w:val="24"/>
                <w:szCs w:val="24"/>
                <w:lang w:val="lv-LV" w:eastAsia="lv-LV"/>
              </w:rPr>
            </w:pPr>
            <w:r w:rsidRPr="00936AD8">
              <w:rPr>
                <w:rFonts w:eastAsia="Times New Roman"/>
                <w:sz w:val="24"/>
                <w:szCs w:val="24"/>
                <w:lang w:val="lv-LV" w:eastAsia="lv-LV"/>
              </w:rPr>
              <w:t>Kādēļ?</w:t>
            </w:r>
          </w:p>
        </w:tc>
        <w:tc>
          <w:tcPr>
            <w:tcW w:w="482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716FC0">
            <w:pPr>
              <w:rPr>
                <w:rFonts w:eastAsia="Times New Roman"/>
                <w:sz w:val="24"/>
                <w:szCs w:val="24"/>
                <w:lang w:val="lv-LV" w:eastAsia="lv-LV"/>
              </w:rPr>
            </w:pPr>
            <w:r w:rsidRPr="00936AD8">
              <w:rPr>
                <w:rFonts w:eastAsia="Times New Roman"/>
                <w:sz w:val="24"/>
                <w:szCs w:val="24"/>
                <w:lang w:val="lv-LV" w:eastAsia="lv-LV"/>
              </w:rPr>
              <w:t>Noteikumu projekts šo jomu neskar.</w:t>
            </w:r>
          </w:p>
        </w:tc>
      </w:tr>
      <w:tr w:rsidR="002B7729" w:rsidRPr="00936AD8" w:rsidTr="00716FC0">
        <w:tc>
          <w:tcPr>
            <w:tcW w:w="438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716FC0">
            <w:pPr>
              <w:rPr>
                <w:rFonts w:eastAsia="Times New Roman"/>
                <w:sz w:val="24"/>
                <w:szCs w:val="24"/>
                <w:lang w:val="lv-LV" w:eastAsia="lv-LV"/>
              </w:rPr>
            </w:pPr>
            <w:r w:rsidRPr="00936AD8">
              <w:rPr>
                <w:rFonts w:eastAsia="Times New Roman"/>
                <w:sz w:val="24"/>
                <w:szCs w:val="24"/>
                <w:lang w:val="lv-LV" w:eastAsia="lv-LV"/>
              </w:rPr>
              <w:t xml:space="preserve">Saistības sniegt paziņojumu ES institūcijām un ES dalībvalstīm atbilstoši normatīvajiem aktiem, kas regulē informācijas sniegšanu par tehnisko noteikumu, valsts atbalsta piešķiršanas un </w:t>
            </w:r>
            <w:r w:rsidRPr="00936AD8">
              <w:rPr>
                <w:rFonts w:eastAsia="Times New Roman"/>
                <w:sz w:val="24"/>
                <w:szCs w:val="24"/>
                <w:lang w:val="lv-LV" w:eastAsia="lv-LV"/>
              </w:rPr>
              <w:lastRenderedPageBreak/>
              <w:t>finanšu noteikumu (attiecībā uz monetāro politiku) projektiem</w:t>
            </w:r>
          </w:p>
        </w:tc>
        <w:tc>
          <w:tcPr>
            <w:tcW w:w="482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936AD8">
            <w:pPr>
              <w:rPr>
                <w:rFonts w:eastAsia="Times New Roman"/>
                <w:sz w:val="24"/>
                <w:szCs w:val="24"/>
                <w:lang w:val="lv-LV" w:eastAsia="lv-LV"/>
              </w:rPr>
            </w:pPr>
            <w:r w:rsidRPr="00936AD8">
              <w:rPr>
                <w:rFonts w:eastAsia="Times New Roman"/>
                <w:sz w:val="24"/>
                <w:szCs w:val="24"/>
                <w:lang w:val="lv-LV" w:eastAsia="lv-LV"/>
              </w:rPr>
              <w:lastRenderedPageBreak/>
              <w:t>Noteikumu projekts šo jomu neskar.</w:t>
            </w:r>
          </w:p>
        </w:tc>
      </w:tr>
      <w:tr w:rsidR="002B7729" w:rsidRPr="00936AD8" w:rsidTr="00716FC0">
        <w:tc>
          <w:tcPr>
            <w:tcW w:w="438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936AD8">
            <w:pPr>
              <w:rPr>
                <w:rFonts w:eastAsia="Times New Roman"/>
                <w:sz w:val="24"/>
                <w:szCs w:val="24"/>
                <w:lang w:val="lv-LV" w:eastAsia="lv-LV"/>
              </w:rPr>
            </w:pPr>
            <w:r w:rsidRPr="00936AD8">
              <w:rPr>
                <w:rFonts w:eastAsia="Times New Roman"/>
                <w:sz w:val="24"/>
                <w:szCs w:val="24"/>
                <w:lang w:val="lv-LV" w:eastAsia="lv-LV"/>
              </w:rPr>
              <w:lastRenderedPageBreak/>
              <w:t>Cita informācija</w:t>
            </w:r>
          </w:p>
        </w:tc>
        <w:tc>
          <w:tcPr>
            <w:tcW w:w="4824" w:type="dxa"/>
            <w:gridSpan w:val="2"/>
            <w:tcBorders>
              <w:top w:val="single" w:sz="4" w:space="0" w:color="auto"/>
              <w:left w:val="single" w:sz="4" w:space="0" w:color="auto"/>
              <w:bottom w:val="single" w:sz="4" w:space="0" w:color="auto"/>
              <w:right w:val="single" w:sz="4" w:space="0" w:color="auto"/>
            </w:tcBorders>
            <w:hideMark/>
          </w:tcPr>
          <w:p w:rsidR="002B7729" w:rsidRPr="00936AD8" w:rsidRDefault="002B7729" w:rsidP="00716FC0">
            <w:pPr>
              <w:rPr>
                <w:rFonts w:eastAsia="Times New Roman"/>
                <w:sz w:val="24"/>
                <w:szCs w:val="24"/>
                <w:lang w:val="lv-LV" w:eastAsia="lv-LV"/>
              </w:rPr>
            </w:pPr>
            <w:r w:rsidRPr="00936AD8">
              <w:rPr>
                <w:rFonts w:eastAsia="Times New Roman"/>
                <w:sz w:val="24"/>
                <w:szCs w:val="24"/>
                <w:lang w:val="lv-LV" w:eastAsia="lv-LV"/>
              </w:rPr>
              <w:t>Nav.</w:t>
            </w:r>
          </w:p>
        </w:tc>
      </w:tr>
    </w:tbl>
    <w:p w:rsidR="00444F20" w:rsidRPr="00936AD8" w:rsidRDefault="00444F20" w:rsidP="00936AD8">
      <w:pPr>
        <w:rPr>
          <w:rFonts w:eastAsia="Times New Roman"/>
          <w:sz w:val="24"/>
          <w:szCs w:val="24"/>
          <w:lang w:val="lv-LV" w:eastAsia="lv-LV"/>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260"/>
      </w:tblGrid>
      <w:tr w:rsidR="00444F20" w:rsidRPr="00936AD8" w:rsidTr="00716FC0">
        <w:tc>
          <w:tcPr>
            <w:tcW w:w="9208" w:type="dxa"/>
            <w:gridSpan w:val="3"/>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2.tabula. Ar tiesību akta projektu uzņemtās saistības, kas izriet no starptautiskajiem tiesību aktiem vai starptautiskas institūcijas vai organizācijas dokumentiem</w:t>
            </w:r>
          </w:p>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Pasākumi šo saistību izpildei</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Attiecīgā starptautiskā tiesību akta vai starptautiskas institūcijas vai organizācijas dokumenta (turpmāk – starptautiskais dokuments) datums, numurs un nosaukums</w:t>
            </w:r>
          </w:p>
        </w:tc>
        <w:tc>
          <w:tcPr>
            <w:tcW w:w="5824" w:type="dxa"/>
            <w:gridSpan w:val="2"/>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Noteikumu projekts šo jomu neskar.</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A</w:t>
            </w:r>
          </w:p>
        </w:tc>
        <w:tc>
          <w:tcPr>
            <w:tcW w:w="256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B</w:t>
            </w:r>
          </w:p>
        </w:tc>
        <w:tc>
          <w:tcPr>
            <w:tcW w:w="3260" w:type="dxa"/>
            <w:tcBorders>
              <w:top w:val="single" w:sz="4" w:space="0" w:color="auto"/>
              <w:left w:val="single" w:sz="4" w:space="0" w:color="auto"/>
              <w:bottom w:val="single" w:sz="4" w:space="0" w:color="auto"/>
              <w:right w:val="single" w:sz="4" w:space="0" w:color="auto"/>
            </w:tcBorders>
            <w:hideMark/>
          </w:tcPr>
          <w:p w:rsidR="00444F20" w:rsidRPr="00936AD8" w:rsidRDefault="00444F20" w:rsidP="00936AD8">
            <w:pPr>
              <w:rPr>
                <w:rFonts w:eastAsia="Times New Roman"/>
                <w:sz w:val="24"/>
                <w:szCs w:val="24"/>
                <w:lang w:val="lv-LV" w:eastAsia="lv-LV"/>
              </w:rPr>
            </w:pPr>
            <w:r w:rsidRPr="00936AD8">
              <w:rPr>
                <w:rFonts w:eastAsia="Times New Roman"/>
                <w:sz w:val="24"/>
                <w:szCs w:val="24"/>
                <w:lang w:val="lv-LV" w:eastAsia="lv-LV"/>
              </w:rPr>
              <w:t>C</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Starptautiskās saistības (pēc būtības), kas izriet no norādītā starptautiskā dokumenta.</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260"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Informācija par to, vai starptautiskās saistības, kas minētas šīs tabulas A ailē, tiek izpildītas pilnībā vai daļēji.</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Ja attiecīgās starptautiskās saistības tiek izpildītas daļēji, sniedz attiecīgu skaidrojumu, kā arī precīzi norāda, kad un kādā veidā starptautiskās saistības tiks izpildītas pilnībā.</w:t>
            </w:r>
          </w:p>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Norāda institūciju, kas ir atbildīga par šo saistību izpildi pilnībā</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Noteikumu projekts šo jomu neskar.</w:t>
            </w:r>
          </w:p>
        </w:tc>
        <w:tc>
          <w:tcPr>
            <w:tcW w:w="3260"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Noteikumu projekts šo jomu neskar.</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Vai starptautiskajā dokumentā paredzētās saistības nav pretrunā ar jau esošajām Latvijas Republikas starptautiskajām saistībām</w:t>
            </w:r>
          </w:p>
        </w:tc>
        <w:tc>
          <w:tcPr>
            <w:tcW w:w="5824" w:type="dxa"/>
            <w:gridSpan w:val="2"/>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Noteikumu projekts šo jomu neskar.</w:t>
            </w:r>
          </w:p>
        </w:tc>
      </w:tr>
      <w:tr w:rsidR="00444F20" w:rsidRPr="00936AD8" w:rsidTr="00716FC0">
        <w:tc>
          <w:tcPr>
            <w:tcW w:w="3384" w:type="dxa"/>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Cita informācija</w:t>
            </w:r>
          </w:p>
        </w:tc>
        <w:tc>
          <w:tcPr>
            <w:tcW w:w="5824" w:type="dxa"/>
            <w:gridSpan w:val="2"/>
            <w:tcBorders>
              <w:top w:val="single" w:sz="4" w:space="0" w:color="auto"/>
              <w:left w:val="single" w:sz="4" w:space="0" w:color="auto"/>
              <w:bottom w:val="single" w:sz="4" w:space="0" w:color="auto"/>
              <w:right w:val="single" w:sz="4" w:space="0" w:color="auto"/>
            </w:tcBorders>
            <w:hideMark/>
          </w:tcPr>
          <w:p w:rsidR="00444F20" w:rsidRPr="00936AD8" w:rsidRDefault="00444F20" w:rsidP="00716FC0">
            <w:pPr>
              <w:rPr>
                <w:rFonts w:eastAsia="Times New Roman"/>
                <w:sz w:val="24"/>
                <w:szCs w:val="24"/>
                <w:lang w:val="lv-LV" w:eastAsia="lv-LV"/>
              </w:rPr>
            </w:pPr>
            <w:r w:rsidRPr="00936AD8">
              <w:rPr>
                <w:rFonts w:eastAsia="Times New Roman"/>
                <w:sz w:val="24"/>
                <w:szCs w:val="24"/>
                <w:lang w:val="lv-LV" w:eastAsia="lv-LV"/>
              </w:rPr>
              <w:t>Nav.</w:t>
            </w:r>
          </w:p>
        </w:tc>
      </w:tr>
    </w:tbl>
    <w:p w:rsidR="008930F7" w:rsidRDefault="008930F7" w:rsidP="00C9779A">
      <w:pPr>
        <w:rPr>
          <w:sz w:val="16"/>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4"/>
        <w:gridCol w:w="6193"/>
        <w:gridCol w:w="40"/>
      </w:tblGrid>
      <w:tr w:rsidR="00505336" w:rsidRPr="00434C39" w:rsidTr="00505336">
        <w:trPr>
          <w:gridAfter w:val="1"/>
          <w:wAfter w:w="40" w:type="dxa"/>
          <w:trHeight w:val="304"/>
        </w:trPr>
        <w:tc>
          <w:tcPr>
            <w:tcW w:w="904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505336" w:rsidRPr="00150E3E" w:rsidRDefault="00505336" w:rsidP="00716FC0">
            <w:pPr>
              <w:ind w:firstLine="720"/>
              <w:jc w:val="both"/>
              <w:rPr>
                <w:rFonts w:eastAsia="Times New Roman"/>
                <w:b/>
                <w:sz w:val="24"/>
                <w:szCs w:val="24"/>
                <w:lang w:val="lv-LV" w:eastAsia="lv-LV"/>
              </w:rPr>
            </w:pPr>
            <w:r w:rsidRPr="00193049">
              <w:rPr>
                <w:rFonts w:eastAsia="Times New Roman"/>
                <w:b/>
                <w:sz w:val="24"/>
                <w:szCs w:val="24"/>
                <w:lang w:val="lv-LV" w:eastAsia="lv-LV"/>
              </w:rPr>
              <w:t xml:space="preserve">VII. Tiesību akta projekta izpildes nodrošināšana un tās ietekme uz </w:t>
            </w:r>
            <w:r w:rsidRPr="00150E3E">
              <w:rPr>
                <w:rFonts w:eastAsia="Times New Roman"/>
                <w:b/>
                <w:sz w:val="24"/>
                <w:szCs w:val="24"/>
                <w:lang w:val="lv-LV" w:eastAsia="lv-LV"/>
              </w:rPr>
              <w:t>institūcijām</w:t>
            </w:r>
          </w:p>
        </w:tc>
      </w:tr>
      <w:tr w:rsidR="00505336" w:rsidRPr="00434C39" w:rsidTr="00505336">
        <w:trPr>
          <w:trHeight w:val="347"/>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716FC0">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4E0D61" w:rsidRDefault="00505336" w:rsidP="00CD3ADC">
            <w:pPr>
              <w:jc w:val="both"/>
              <w:rPr>
                <w:rFonts w:eastAsia="Times New Roman"/>
                <w:sz w:val="24"/>
                <w:szCs w:val="24"/>
                <w:lang w:val="lv-LV" w:eastAsia="lv-LV"/>
              </w:rPr>
            </w:pPr>
            <w:r w:rsidRPr="00150E3E">
              <w:rPr>
                <w:rFonts w:eastAsia="Times New Roman"/>
                <w:sz w:val="24"/>
                <w:szCs w:val="24"/>
                <w:lang w:val="lv-LV" w:eastAsia="lv-LV"/>
              </w:rPr>
              <w:t xml:space="preserve">MK </w:t>
            </w:r>
            <w:r w:rsidRPr="0051659E">
              <w:rPr>
                <w:sz w:val="24"/>
                <w:szCs w:val="24"/>
                <w:lang w:val="lv-LV"/>
              </w:rPr>
              <w:t>noteikumu</w:t>
            </w:r>
            <w:r>
              <w:rPr>
                <w:rFonts w:eastAsia="Times New Roman"/>
                <w:sz w:val="24"/>
                <w:szCs w:val="24"/>
                <w:lang w:val="lv-LV" w:eastAsia="lv-LV"/>
              </w:rPr>
              <w:t xml:space="preserve"> projekta izpildi nodrošinās</w:t>
            </w:r>
            <w:r w:rsidR="00B72542">
              <w:rPr>
                <w:rFonts w:eastAsia="Times New Roman"/>
                <w:sz w:val="24"/>
                <w:szCs w:val="24"/>
                <w:lang w:val="lv-LV" w:eastAsia="lv-LV"/>
              </w:rPr>
              <w:t xml:space="preserve"> </w:t>
            </w:r>
            <w:r w:rsidRPr="004E0D61">
              <w:rPr>
                <w:rFonts w:eastAsia="Times New Roman"/>
                <w:sz w:val="24"/>
                <w:szCs w:val="24"/>
                <w:lang w:val="lv-LV" w:eastAsia="lv-LV"/>
              </w:rPr>
              <w:t xml:space="preserve">sabiedrība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w:t>
            </w:r>
          </w:p>
        </w:tc>
      </w:tr>
      <w:tr w:rsidR="00505336" w:rsidRPr="00434C39" w:rsidTr="00505336">
        <w:trPr>
          <w:trHeight w:val="224"/>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716FC0">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4E0D61" w:rsidRDefault="00505336" w:rsidP="00CD3ADC">
            <w:pPr>
              <w:jc w:val="both"/>
              <w:rPr>
                <w:rFonts w:eastAsia="Times New Roman"/>
                <w:sz w:val="24"/>
                <w:szCs w:val="24"/>
                <w:lang w:val="lv-LV" w:eastAsia="lv-LV"/>
              </w:rPr>
            </w:pPr>
            <w:r w:rsidRPr="00150E3E">
              <w:rPr>
                <w:rFonts w:eastAsia="Times New Roman"/>
                <w:sz w:val="24"/>
                <w:szCs w:val="24"/>
                <w:lang w:val="lv-LV" w:eastAsia="lv-LV"/>
              </w:rPr>
              <w:t xml:space="preserve">MK </w:t>
            </w:r>
            <w:r w:rsidRPr="004E0D61">
              <w:rPr>
                <w:sz w:val="24"/>
                <w:szCs w:val="24"/>
                <w:lang w:val="lv-LV"/>
              </w:rPr>
              <w:t>noteikumu</w:t>
            </w:r>
            <w:r w:rsidRPr="004E0D61">
              <w:rPr>
                <w:rFonts w:eastAsia="Times New Roman"/>
                <w:sz w:val="24"/>
                <w:szCs w:val="24"/>
                <w:lang w:val="lv-LV" w:eastAsia="lv-LV"/>
              </w:rPr>
              <w:t xml:space="preserve"> projekta izpilde tiks nodrošināta</w:t>
            </w:r>
            <w:r>
              <w:rPr>
                <w:rFonts w:eastAsia="Times New Roman"/>
                <w:sz w:val="24"/>
                <w:szCs w:val="24"/>
                <w:lang w:val="lv-LV" w:eastAsia="lv-LV"/>
              </w:rPr>
              <w:t xml:space="preserve"> </w:t>
            </w:r>
            <w:r w:rsidRPr="004E0D61">
              <w:rPr>
                <w:rFonts w:eastAsia="Times New Roman"/>
                <w:sz w:val="24"/>
                <w:szCs w:val="24"/>
                <w:lang w:val="lv-LV" w:eastAsia="lv-LV"/>
              </w:rPr>
              <w:t xml:space="preserve">sabiedrības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 xml:space="preserve"> </w:t>
            </w:r>
            <w:r>
              <w:rPr>
                <w:rFonts w:eastAsia="Times New Roman"/>
                <w:sz w:val="24"/>
                <w:szCs w:val="24"/>
                <w:lang w:val="lv-LV" w:eastAsia="lv-LV"/>
              </w:rPr>
              <w:t>esošo funkciju ietvaros</w:t>
            </w:r>
            <w:r>
              <w:rPr>
                <w:sz w:val="24"/>
                <w:szCs w:val="24"/>
                <w:lang w:val="lv-LV"/>
              </w:rPr>
              <w:t>,</w:t>
            </w:r>
            <w:r w:rsidRPr="004E0D61">
              <w:rPr>
                <w:sz w:val="24"/>
                <w:szCs w:val="24"/>
                <w:lang w:val="lv-LV"/>
              </w:rPr>
              <w:t xml:space="preserve"> nav nepieciešams izveidot jaunas institūcijas</w:t>
            </w:r>
            <w:r>
              <w:rPr>
                <w:rFonts w:eastAsia="Times New Roman"/>
                <w:sz w:val="24"/>
                <w:szCs w:val="24"/>
                <w:lang w:val="lv-LV" w:eastAsia="lv-LV"/>
              </w:rPr>
              <w:t xml:space="preserve">, likvidēt </w:t>
            </w:r>
            <w:r w:rsidRPr="004C0A29">
              <w:rPr>
                <w:sz w:val="24"/>
                <w:szCs w:val="24"/>
                <w:lang w:val="lv-LV" w:eastAsia="lv-LV"/>
              </w:rPr>
              <w:t>esošas institūcijas vai veikt reorganizāciju.</w:t>
            </w:r>
          </w:p>
        </w:tc>
      </w:tr>
      <w:tr w:rsidR="00505336" w:rsidRPr="00150E3E" w:rsidTr="00505336">
        <w:trPr>
          <w:trHeight w:val="242"/>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93049" w:rsidRDefault="00505336" w:rsidP="00716FC0">
            <w:pPr>
              <w:jc w:val="both"/>
              <w:rPr>
                <w:rFonts w:eastAsia="Times New Roman"/>
                <w:sz w:val="24"/>
                <w:szCs w:val="24"/>
                <w:lang w:val="lv-LV" w:eastAsia="lv-LV"/>
              </w:rPr>
            </w:pPr>
            <w:r w:rsidRPr="007043EB">
              <w:rPr>
                <w:rFonts w:eastAsia="Times New Roman"/>
                <w:sz w:val="24"/>
                <w:szCs w:val="24"/>
                <w:lang w:val="lv-LV" w:eastAsia="lv-LV"/>
              </w:rPr>
              <w:lastRenderedPageBreak/>
              <w:t>Cita informācija</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505336" w:rsidRPr="00150E3E" w:rsidRDefault="00505336" w:rsidP="00716FC0">
            <w:pPr>
              <w:jc w:val="both"/>
              <w:rPr>
                <w:rFonts w:eastAsia="Times New Roman"/>
                <w:sz w:val="24"/>
                <w:szCs w:val="24"/>
                <w:lang w:val="lv-LV" w:eastAsia="lv-LV"/>
              </w:rPr>
            </w:pPr>
            <w:r w:rsidRPr="00150E3E">
              <w:rPr>
                <w:rFonts w:eastAsia="Times New Roman"/>
                <w:sz w:val="24"/>
                <w:szCs w:val="24"/>
                <w:lang w:val="lv-LV" w:eastAsia="lv-LV"/>
              </w:rPr>
              <w:t>Nav.</w:t>
            </w:r>
          </w:p>
        </w:tc>
      </w:tr>
    </w:tbl>
    <w:p w:rsidR="00A9443F" w:rsidRDefault="00A9443F" w:rsidP="00E009B0">
      <w:pPr>
        <w:rPr>
          <w:rFonts w:eastAsia="Times New Roman"/>
          <w:b/>
          <w:sz w:val="16"/>
          <w:szCs w:val="16"/>
          <w:lang w:val="lv-LV" w:eastAsia="lv-LV"/>
        </w:rPr>
      </w:pPr>
    </w:p>
    <w:p w:rsidR="00C0103A" w:rsidRDefault="00C0103A" w:rsidP="00E009B0">
      <w:pPr>
        <w:rPr>
          <w:rFonts w:eastAsia="Times New Roman"/>
          <w:b/>
          <w:sz w:val="16"/>
          <w:szCs w:val="16"/>
          <w:lang w:val="lv-LV" w:eastAsia="lv-LV"/>
        </w:rPr>
      </w:pPr>
    </w:p>
    <w:p w:rsidR="00C0103A" w:rsidRPr="00FA0181" w:rsidRDefault="00C0103A" w:rsidP="00E009B0">
      <w:pPr>
        <w:rPr>
          <w:rFonts w:eastAsia="Times New Roman"/>
          <w:b/>
          <w:sz w:val="16"/>
          <w:szCs w:val="16"/>
          <w:lang w:val="lv-LV" w:eastAsia="lv-LV"/>
        </w:rPr>
      </w:pPr>
    </w:p>
    <w:p w:rsidR="00E009B0" w:rsidRPr="004E0D61" w:rsidRDefault="00E009B0"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sidRPr="007043EB">
        <w:rPr>
          <w:rFonts w:eastAsia="Times New Roman"/>
          <w:b/>
          <w:sz w:val="24"/>
          <w:szCs w:val="24"/>
          <w:lang w:val="lv-LV" w:eastAsia="lv-LV"/>
        </w:rPr>
        <w:t>Anotācijas III, IV,</w:t>
      </w:r>
      <w:r w:rsidR="00CD3ADC">
        <w:rPr>
          <w:rFonts w:eastAsia="Times New Roman"/>
          <w:b/>
          <w:sz w:val="24"/>
          <w:szCs w:val="24"/>
          <w:lang w:val="lv-LV" w:eastAsia="lv-LV"/>
        </w:rPr>
        <w:t xml:space="preserve"> </w:t>
      </w:r>
      <w:r w:rsidRPr="007043EB">
        <w:rPr>
          <w:rFonts w:eastAsia="Times New Roman"/>
          <w:b/>
          <w:sz w:val="24"/>
          <w:szCs w:val="24"/>
          <w:lang w:val="lv-LV" w:eastAsia="lv-LV"/>
        </w:rPr>
        <w:t xml:space="preserve">VI </w:t>
      </w:r>
      <w:r w:rsidR="006A640D" w:rsidRPr="00193049">
        <w:rPr>
          <w:rFonts w:eastAsia="Times New Roman"/>
          <w:b/>
          <w:sz w:val="24"/>
          <w:szCs w:val="24"/>
          <w:lang w:val="lv-LV" w:eastAsia="lv-LV"/>
        </w:rPr>
        <w:t>sadaļa – projekts šo jomu neskar.</w:t>
      </w:r>
    </w:p>
    <w:p w:rsidR="00BE6E9C" w:rsidRDefault="00BE6E9C" w:rsidP="00A43665">
      <w:pPr>
        <w:tabs>
          <w:tab w:val="right" w:pos="9072"/>
        </w:tabs>
        <w:rPr>
          <w:sz w:val="16"/>
          <w:szCs w:val="16"/>
          <w:lang w:val="lv-LV"/>
        </w:rPr>
      </w:pPr>
    </w:p>
    <w:p w:rsidR="00C0103A" w:rsidRDefault="00C0103A" w:rsidP="00A43665">
      <w:pPr>
        <w:tabs>
          <w:tab w:val="right" w:pos="9072"/>
        </w:tabs>
        <w:rPr>
          <w:sz w:val="16"/>
          <w:szCs w:val="16"/>
          <w:lang w:val="lv-LV"/>
        </w:rPr>
      </w:pPr>
    </w:p>
    <w:p w:rsidR="00C0103A" w:rsidRDefault="00C0103A" w:rsidP="00A43665">
      <w:pPr>
        <w:tabs>
          <w:tab w:val="right" w:pos="9072"/>
        </w:tabs>
        <w:rPr>
          <w:sz w:val="16"/>
          <w:szCs w:val="16"/>
          <w:lang w:val="lv-LV"/>
        </w:rPr>
      </w:pPr>
    </w:p>
    <w:p w:rsidR="00C0103A" w:rsidRDefault="00C0103A" w:rsidP="00A43665">
      <w:pPr>
        <w:tabs>
          <w:tab w:val="right" w:pos="9072"/>
        </w:tabs>
        <w:rPr>
          <w:sz w:val="16"/>
          <w:szCs w:val="16"/>
          <w:lang w:val="lv-LV"/>
        </w:rPr>
      </w:pPr>
    </w:p>
    <w:p w:rsidR="00C0103A" w:rsidRPr="00FA0181" w:rsidRDefault="00C0103A" w:rsidP="00A43665">
      <w:pPr>
        <w:tabs>
          <w:tab w:val="right" w:pos="9072"/>
        </w:tabs>
        <w:rPr>
          <w:sz w:val="16"/>
          <w:szCs w:val="16"/>
          <w:lang w:val="lv-LV"/>
        </w:rPr>
      </w:pPr>
    </w:p>
    <w:p w:rsidR="004C0A29" w:rsidRPr="003420E5" w:rsidRDefault="004C0A29" w:rsidP="004C0A29">
      <w:pPr>
        <w:jc w:val="both"/>
        <w:rPr>
          <w:sz w:val="24"/>
          <w:szCs w:val="24"/>
        </w:rPr>
      </w:pPr>
      <w:proofErr w:type="spellStart"/>
      <w:r w:rsidRPr="003420E5">
        <w:rPr>
          <w:sz w:val="24"/>
          <w:szCs w:val="24"/>
        </w:rPr>
        <w:t>Ministru</w:t>
      </w:r>
      <w:proofErr w:type="spellEnd"/>
      <w:r w:rsidRPr="003420E5">
        <w:rPr>
          <w:sz w:val="24"/>
          <w:szCs w:val="24"/>
        </w:rPr>
        <w:t xml:space="preserve"> </w:t>
      </w:r>
      <w:proofErr w:type="spellStart"/>
      <w:r w:rsidRPr="003420E5">
        <w:rPr>
          <w:sz w:val="24"/>
          <w:szCs w:val="24"/>
        </w:rPr>
        <w:t>prezidenta</w:t>
      </w:r>
      <w:proofErr w:type="spellEnd"/>
      <w:r w:rsidRPr="003420E5">
        <w:rPr>
          <w:sz w:val="24"/>
          <w:szCs w:val="24"/>
        </w:rPr>
        <w:t xml:space="preserve"> </w:t>
      </w:r>
      <w:proofErr w:type="spellStart"/>
      <w:r w:rsidRPr="003420E5">
        <w:rPr>
          <w:sz w:val="24"/>
          <w:szCs w:val="24"/>
        </w:rPr>
        <w:t>biedrs</w:t>
      </w:r>
      <w:proofErr w:type="spellEnd"/>
      <w:r w:rsidRPr="003420E5">
        <w:rPr>
          <w:sz w:val="24"/>
          <w:szCs w:val="24"/>
        </w:rPr>
        <w:t>,</w:t>
      </w:r>
    </w:p>
    <w:p w:rsidR="004C0A29" w:rsidRDefault="004C0A29" w:rsidP="004C0A29">
      <w:pPr>
        <w:rPr>
          <w:sz w:val="24"/>
          <w:szCs w:val="24"/>
          <w:lang w:val="lv-LV"/>
        </w:rPr>
      </w:pPr>
      <w:proofErr w:type="spellStart"/>
      <w:proofErr w:type="gramStart"/>
      <w:r w:rsidRPr="003420E5">
        <w:rPr>
          <w:sz w:val="24"/>
          <w:szCs w:val="24"/>
        </w:rPr>
        <w:t>ekonomikas</w:t>
      </w:r>
      <w:proofErr w:type="spellEnd"/>
      <w:proofErr w:type="gramEnd"/>
      <w:r w:rsidRPr="003420E5">
        <w:rPr>
          <w:sz w:val="24"/>
          <w:szCs w:val="24"/>
        </w:rPr>
        <w:t xml:space="preserve"> </w:t>
      </w:r>
      <w:proofErr w:type="spellStart"/>
      <w:r w:rsidRPr="003420E5">
        <w:rPr>
          <w:sz w:val="24"/>
          <w:szCs w:val="24"/>
        </w:rPr>
        <w:t>ministrs</w:t>
      </w:r>
      <w:proofErr w:type="spellEnd"/>
      <w:r w:rsidRPr="003420E5">
        <w:rPr>
          <w:sz w:val="24"/>
          <w:szCs w:val="24"/>
        </w:rPr>
        <w:t xml:space="preserve">      </w:t>
      </w:r>
      <w:r w:rsidRPr="004E0D61">
        <w:rPr>
          <w:sz w:val="24"/>
          <w:szCs w:val="24"/>
          <w:lang w:val="lv-LV"/>
        </w:rPr>
        <w:tab/>
      </w:r>
      <w:r w:rsidRPr="004E0D61">
        <w:rPr>
          <w:sz w:val="24"/>
          <w:szCs w:val="24"/>
          <w:lang w:val="lv-LV"/>
        </w:rPr>
        <w:tab/>
      </w:r>
      <w:r w:rsidRPr="004E0D61">
        <w:rPr>
          <w:sz w:val="24"/>
          <w:szCs w:val="24"/>
          <w:lang w:val="lv-LV"/>
        </w:rPr>
        <w:tab/>
      </w:r>
      <w:r w:rsidRPr="004E0D61">
        <w:rPr>
          <w:sz w:val="24"/>
          <w:szCs w:val="24"/>
          <w:lang w:val="lv-LV"/>
        </w:rPr>
        <w:tab/>
      </w:r>
      <w:r w:rsidRPr="004E0D61">
        <w:rPr>
          <w:sz w:val="24"/>
          <w:szCs w:val="24"/>
          <w:lang w:val="lv-LV"/>
        </w:rPr>
        <w:tab/>
      </w:r>
      <w:r w:rsidRPr="004E0D61">
        <w:rPr>
          <w:sz w:val="24"/>
          <w:szCs w:val="24"/>
          <w:lang w:val="lv-LV"/>
        </w:rPr>
        <w:tab/>
        <w:t xml:space="preserve">          </w:t>
      </w:r>
      <w:r>
        <w:rPr>
          <w:sz w:val="24"/>
          <w:szCs w:val="24"/>
          <w:lang w:val="lv-LV"/>
        </w:rPr>
        <w:t xml:space="preserve">          </w:t>
      </w:r>
      <w:r w:rsidRPr="004E0D61">
        <w:rPr>
          <w:sz w:val="24"/>
          <w:szCs w:val="24"/>
          <w:lang w:val="lv-LV"/>
        </w:rPr>
        <w:t xml:space="preserve">  </w:t>
      </w:r>
      <w:proofErr w:type="spellStart"/>
      <w:r>
        <w:rPr>
          <w:sz w:val="24"/>
          <w:szCs w:val="24"/>
          <w:lang w:val="lv-LV"/>
        </w:rPr>
        <w:t>A.Ašeradens</w:t>
      </w:r>
      <w:proofErr w:type="spellEnd"/>
    </w:p>
    <w:p w:rsidR="00C0103A" w:rsidRDefault="00C0103A" w:rsidP="004C0A29">
      <w:pPr>
        <w:rPr>
          <w:sz w:val="24"/>
          <w:szCs w:val="24"/>
          <w:lang w:val="lv-LV"/>
        </w:rPr>
      </w:pPr>
    </w:p>
    <w:p w:rsidR="004C0A29" w:rsidRPr="004E0D61" w:rsidRDefault="004C0A29" w:rsidP="004C0A29">
      <w:pPr>
        <w:rPr>
          <w:sz w:val="24"/>
          <w:szCs w:val="24"/>
          <w:lang w:val="lv-LV"/>
        </w:rPr>
      </w:pPr>
      <w:r w:rsidRPr="004E0D61">
        <w:rPr>
          <w:sz w:val="24"/>
          <w:szCs w:val="24"/>
          <w:lang w:val="lv-LV"/>
        </w:rPr>
        <w:tab/>
      </w:r>
    </w:p>
    <w:p w:rsidR="004C0A29" w:rsidRDefault="004C0A29" w:rsidP="004C0A29">
      <w:pPr>
        <w:rPr>
          <w:sz w:val="24"/>
          <w:szCs w:val="24"/>
          <w:lang w:val="lv-LV"/>
        </w:rPr>
      </w:pPr>
      <w:r>
        <w:rPr>
          <w:sz w:val="24"/>
          <w:szCs w:val="24"/>
          <w:lang w:val="lv-LV"/>
        </w:rPr>
        <w:t>Vīza: V</w:t>
      </w:r>
      <w:r w:rsidRPr="004E0D61">
        <w:rPr>
          <w:sz w:val="24"/>
          <w:szCs w:val="24"/>
          <w:lang w:val="lv-LV"/>
        </w:rPr>
        <w:t>alsts sekretār</w:t>
      </w:r>
      <w:r>
        <w:rPr>
          <w:sz w:val="24"/>
          <w:szCs w:val="24"/>
          <w:lang w:val="lv-LV"/>
        </w:rPr>
        <w:t>a pienākumu izpildītājs,</w:t>
      </w:r>
    </w:p>
    <w:p w:rsidR="007715A2" w:rsidRPr="004E0D61" w:rsidRDefault="004C0A29" w:rsidP="00D95246">
      <w:pPr>
        <w:tabs>
          <w:tab w:val="right" w:pos="9072"/>
        </w:tabs>
        <w:rPr>
          <w:sz w:val="24"/>
          <w:szCs w:val="24"/>
          <w:lang w:val="lv-LV"/>
        </w:rPr>
      </w:pPr>
      <w:r>
        <w:rPr>
          <w:sz w:val="24"/>
          <w:szCs w:val="24"/>
          <w:lang w:val="lv-LV"/>
        </w:rPr>
        <w:t>valsts sekretāra vietnieks                                                                                       R.Aleksejenko</w:t>
      </w:r>
      <w:r w:rsidR="00D95246">
        <w:rPr>
          <w:sz w:val="24"/>
          <w:szCs w:val="24"/>
          <w:lang w:val="lv-LV"/>
        </w:rPr>
        <w:tab/>
      </w:r>
      <w:r w:rsidR="00D95246">
        <w:rPr>
          <w:sz w:val="24"/>
          <w:szCs w:val="24"/>
          <w:lang w:val="lv-LV"/>
        </w:rPr>
        <w:tab/>
      </w:r>
      <w:r w:rsidR="00D95246">
        <w:rPr>
          <w:sz w:val="24"/>
          <w:szCs w:val="24"/>
          <w:lang w:val="lv-LV"/>
        </w:rPr>
        <w:tab/>
      </w:r>
      <w:r w:rsidR="00D95246">
        <w:rPr>
          <w:sz w:val="24"/>
          <w:szCs w:val="24"/>
          <w:lang w:val="lv-LV"/>
        </w:rPr>
        <w:tab/>
      </w:r>
      <w:r w:rsidR="00D95246">
        <w:rPr>
          <w:sz w:val="24"/>
          <w:szCs w:val="24"/>
          <w:lang w:val="lv-LV"/>
        </w:rPr>
        <w:tab/>
      </w:r>
      <w:r w:rsidR="00DD3D24" w:rsidRPr="004E0D61">
        <w:rPr>
          <w:sz w:val="24"/>
          <w:szCs w:val="24"/>
          <w:lang w:val="lv-LV"/>
        </w:rPr>
        <w:tab/>
      </w:r>
    </w:p>
    <w:p w:rsidR="00D970AB" w:rsidRDefault="00D970AB" w:rsidP="00F22471">
      <w:pPr>
        <w:jc w:val="both"/>
        <w:rPr>
          <w:color w:val="000000"/>
          <w:sz w:val="16"/>
          <w:szCs w:val="16"/>
          <w:lang w:val="lv-LV"/>
        </w:rPr>
      </w:pPr>
    </w:p>
    <w:p w:rsidR="00C0103A" w:rsidRDefault="00C0103A" w:rsidP="00F22471">
      <w:pPr>
        <w:jc w:val="both"/>
        <w:rPr>
          <w:color w:val="000000"/>
          <w:sz w:val="16"/>
          <w:szCs w:val="16"/>
          <w:lang w:val="lv-LV"/>
        </w:rPr>
      </w:pPr>
    </w:p>
    <w:p w:rsidR="00C0103A" w:rsidRDefault="00C0103A" w:rsidP="00F22471">
      <w:pPr>
        <w:jc w:val="both"/>
        <w:rPr>
          <w:color w:val="000000"/>
          <w:sz w:val="16"/>
          <w:szCs w:val="16"/>
          <w:lang w:val="lv-LV"/>
        </w:rPr>
      </w:pPr>
    </w:p>
    <w:p w:rsidR="00C0103A" w:rsidRDefault="00C0103A" w:rsidP="00F22471">
      <w:pPr>
        <w:jc w:val="both"/>
        <w:rPr>
          <w:color w:val="000000"/>
          <w:sz w:val="16"/>
          <w:szCs w:val="16"/>
          <w:lang w:val="lv-LV"/>
        </w:rPr>
      </w:pPr>
    </w:p>
    <w:p w:rsidR="00C0103A" w:rsidRDefault="00C0103A" w:rsidP="00F22471">
      <w:pPr>
        <w:jc w:val="both"/>
        <w:rPr>
          <w:color w:val="000000"/>
          <w:sz w:val="16"/>
          <w:szCs w:val="16"/>
          <w:lang w:val="lv-LV"/>
        </w:rPr>
      </w:pPr>
    </w:p>
    <w:p w:rsidR="00C0103A" w:rsidRPr="00FA0181" w:rsidRDefault="00C0103A" w:rsidP="00F22471">
      <w:pPr>
        <w:jc w:val="both"/>
        <w:rPr>
          <w:color w:val="000000"/>
          <w:sz w:val="16"/>
          <w:szCs w:val="16"/>
          <w:lang w:val="lv-LV"/>
        </w:rPr>
      </w:pPr>
      <w:bookmarkStart w:id="6" w:name="_GoBack"/>
      <w:bookmarkEnd w:id="6"/>
    </w:p>
    <w:p w:rsidR="00BF2F17" w:rsidRPr="00FA0181" w:rsidRDefault="00F91217" w:rsidP="00F22471">
      <w:pPr>
        <w:jc w:val="both"/>
        <w:rPr>
          <w:sz w:val="18"/>
          <w:szCs w:val="18"/>
          <w:lang w:val="lv-LV"/>
        </w:rPr>
      </w:pPr>
      <w:r w:rsidRPr="00FA0181">
        <w:rPr>
          <w:sz w:val="18"/>
          <w:szCs w:val="18"/>
          <w:lang w:val="lv-LV"/>
        </w:rPr>
        <w:fldChar w:fldCharType="begin"/>
      </w:r>
      <w:r w:rsidR="00BF2F17" w:rsidRPr="00FA0181">
        <w:rPr>
          <w:sz w:val="18"/>
          <w:szCs w:val="18"/>
          <w:lang w:val="lv-LV"/>
        </w:rPr>
        <w:instrText xml:space="preserve"> TIME \@ "dd.MM.yyyy. H:mm" </w:instrText>
      </w:r>
      <w:r w:rsidRPr="00FA0181">
        <w:rPr>
          <w:sz w:val="18"/>
          <w:szCs w:val="18"/>
          <w:lang w:val="lv-LV"/>
        </w:rPr>
        <w:fldChar w:fldCharType="separate"/>
      </w:r>
      <w:r w:rsidR="00C0103A">
        <w:rPr>
          <w:noProof/>
          <w:sz w:val="18"/>
          <w:szCs w:val="18"/>
          <w:lang w:val="lv-LV"/>
        </w:rPr>
        <w:t>15.04.2016. 12</w:t>
      </w:r>
      <w:r w:rsidR="002B7729">
        <w:rPr>
          <w:noProof/>
          <w:sz w:val="18"/>
          <w:szCs w:val="18"/>
          <w:lang w:val="lv-LV"/>
        </w:rPr>
        <w:t>:45</w:t>
      </w:r>
      <w:r w:rsidRPr="00FA0181">
        <w:rPr>
          <w:sz w:val="18"/>
          <w:szCs w:val="18"/>
          <w:lang w:val="lv-LV"/>
        </w:rPr>
        <w:fldChar w:fldCharType="end"/>
      </w:r>
    </w:p>
    <w:p w:rsidR="00BF2F17" w:rsidRPr="00FA0181" w:rsidRDefault="00B412B8" w:rsidP="00F22471">
      <w:pPr>
        <w:jc w:val="both"/>
        <w:rPr>
          <w:sz w:val="18"/>
          <w:szCs w:val="18"/>
          <w:lang w:val="lv-LV"/>
        </w:rPr>
      </w:pPr>
      <w:r w:rsidRPr="00FA0181">
        <w:rPr>
          <w:sz w:val="18"/>
          <w:szCs w:val="18"/>
          <w:lang w:val="lv-LV"/>
        </w:rPr>
        <w:fldChar w:fldCharType="begin"/>
      </w:r>
      <w:r w:rsidRPr="00FA0181">
        <w:rPr>
          <w:sz w:val="18"/>
          <w:szCs w:val="18"/>
          <w:lang w:val="lv-LV"/>
        </w:rPr>
        <w:instrText xml:space="preserve"> NUMWORDS   \* MERGEFORMAT </w:instrText>
      </w:r>
      <w:r w:rsidRPr="00FA0181">
        <w:rPr>
          <w:sz w:val="18"/>
          <w:szCs w:val="18"/>
          <w:lang w:val="lv-LV"/>
        </w:rPr>
        <w:fldChar w:fldCharType="separate"/>
      </w:r>
      <w:r w:rsidR="00C0103A">
        <w:rPr>
          <w:noProof/>
          <w:sz w:val="18"/>
          <w:szCs w:val="18"/>
          <w:lang w:val="lv-LV"/>
        </w:rPr>
        <w:t>2657</w:t>
      </w:r>
      <w:r w:rsidRPr="00FA0181">
        <w:rPr>
          <w:noProof/>
          <w:sz w:val="18"/>
          <w:szCs w:val="18"/>
          <w:lang w:val="lv-LV"/>
        </w:rPr>
        <w:fldChar w:fldCharType="end"/>
      </w:r>
    </w:p>
    <w:p w:rsidR="00643B54" w:rsidRPr="00FA0181" w:rsidRDefault="00634095" w:rsidP="00F22471">
      <w:pPr>
        <w:jc w:val="both"/>
        <w:rPr>
          <w:color w:val="000000"/>
          <w:sz w:val="18"/>
          <w:szCs w:val="18"/>
          <w:lang w:val="lv-LV"/>
        </w:rPr>
      </w:pPr>
      <w:r w:rsidRPr="00FA0181">
        <w:rPr>
          <w:color w:val="000000"/>
          <w:sz w:val="18"/>
          <w:szCs w:val="18"/>
          <w:lang w:val="lv-LV"/>
        </w:rPr>
        <w:t>E.Dlohi</w:t>
      </w:r>
    </w:p>
    <w:p w:rsidR="00097583" w:rsidRPr="00FA0181" w:rsidRDefault="00B74BCA" w:rsidP="00F22471">
      <w:pPr>
        <w:jc w:val="both"/>
        <w:rPr>
          <w:color w:val="000000"/>
          <w:sz w:val="18"/>
          <w:szCs w:val="18"/>
          <w:lang w:val="lv-LV"/>
        </w:rPr>
      </w:pPr>
      <w:r w:rsidRPr="00FA0181">
        <w:rPr>
          <w:sz w:val="18"/>
          <w:szCs w:val="18"/>
          <w:lang w:val="lv-LV"/>
        </w:rPr>
        <w:t>67013</w:t>
      </w:r>
      <w:r w:rsidR="00634095" w:rsidRPr="00FA0181">
        <w:rPr>
          <w:sz w:val="18"/>
          <w:szCs w:val="18"/>
          <w:lang w:val="lv-LV"/>
        </w:rPr>
        <w:t>082</w:t>
      </w:r>
      <w:r w:rsidR="00386053" w:rsidRPr="00FA0181">
        <w:rPr>
          <w:sz w:val="18"/>
          <w:szCs w:val="18"/>
          <w:lang w:val="lv-LV"/>
        </w:rPr>
        <w:t>,</w:t>
      </w:r>
      <w:r w:rsidRPr="00FA0181">
        <w:rPr>
          <w:sz w:val="18"/>
          <w:szCs w:val="18"/>
          <w:lang w:val="lv-LV"/>
        </w:rPr>
        <w:t xml:space="preserve"> </w:t>
      </w:r>
      <w:hyperlink r:id="rId17" w:history="1">
        <w:r w:rsidR="00634095" w:rsidRPr="00FA0181">
          <w:rPr>
            <w:rStyle w:val="Hyperlink"/>
            <w:sz w:val="18"/>
            <w:szCs w:val="18"/>
            <w:lang w:val="lv-LV"/>
          </w:rPr>
          <w:t>Elina.Dlohi@em.gov.lv</w:t>
        </w:r>
      </w:hyperlink>
    </w:p>
    <w:sectPr w:rsidR="00097583" w:rsidRPr="00FA0181" w:rsidSect="00C97F6E">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FDC" w:rsidRDefault="00DB3FDC" w:rsidP="00B014C2">
      <w:r>
        <w:separator/>
      </w:r>
    </w:p>
  </w:endnote>
  <w:endnote w:type="continuationSeparator" w:id="0">
    <w:p w:rsidR="00DB3FDC" w:rsidRDefault="00DB3FDC"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C0" w:rsidRPr="00634095" w:rsidRDefault="00716FC0" w:rsidP="0094634F">
    <w:pPr>
      <w:pStyle w:val="BodyText"/>
    </w:pPr>
    <w:r>
      <w:rPr>
        <w:sz w:val="24"/>
        <w:szCs w:val="24"/>
      </w:rPr>
      <w:t>EMAnot_070414_groz698</w:t>
    </w:r>
    <w:r w:rsidRPr="00634095">
      <w:rPr>
        <w:sz w:val="24"/>
        <w:szCs w:val="24"/>
      </w:rPr>
      <w:t>; Ministru kabineta noteikumu projekta „</w:t>
    </w:r>
    <w:r w:rsidRPr="00092473">
      <w:rPr>
        <w:sz w:val="24"/>
        <w:szCs w:val="24"/>
      </w:rPr>
      <w:t xml:space="preserve">Grozījumi Ministru kabineta 2011.gada 6.septembra noteikumos Nr.698 „Noteikumi par </w:t>
    </w:r>
    <w:proofErr w:type="spellStart"/>
    <w:r w:rsidRPr="00092473">
      <w:rPr>
        <w:sz w:val="24"/>
        <w:szCs w:val="24"/>
      </w:rPr>
      <w:t>mikroaizdevumiem</w:t>
    </w:r>
    <w:proofErr w:type="spellEnd"/>
    <w:r w:rsidRPr="00092473">
      <w:rPr>
        <w:sz w:val="24"/>
        <w:szCs w:val="24"/>
      </w:rPr>
      <w:t xml:space="preserve"> un grantiem Latvijas un Šveices sadarbības programmas individuālā projekta </w:t>
    </w:r>
    <w:r>
      <w:rPr>
        <w:sz w:val="24"/>
        <w:szCs w:val="24"/>
      </w:rPr>
      <w:t>„</w:t>
    </w:r>
    <w:proofErr w:type="spellStart"/>
    <w:r w:rsidRPr="00092473">
      <w:rPr>
        <w:sz w:val="24"/>
        <w:szCs w:val="24"/>
      </w:rPr>
      <w:t>Mikrokreditēšanas</w:t>
    </w:r>
    <w:proofErr w:type="spellEnd"/>
    <w:r w:rsidRPr="00092473">
      <w:rPr>
        <w:sz w:val="24"/>
        <w:szCs w:val="24"/>
      </w:rPr>
      <w:t xml:space="preserve"> programma</w:t>
    </w:r>
    <w:r>
      <w:rPr>
        <w:sz w:val="24"/>
        <w:szCs w:val="24"/>
      </w:rPr>
      <w:t>”</w:t>
    </w:r>
    <w:r w:rsidRPr="00092473">
      <w:rPr>
        <w:sz w:val="24"/>
        <w:szCs w:val="24"/>
      </w:rPr>
      <w:t xml:space="preserve"> ietvaros</w:t>
    </w:r>
    <w:r>
      <w:rPr>
        <w:sz w:val="24"/>
        <w:szCs w:val="24"/>
      </w:rPr>
      <w:t xml:space="preserve">” </w:t>
    </w:r>
    <w:r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C0" w:rsidRPr="00184B80" w:rsidRDefault="002B7729" w:rsidP="00D7256E">
    <w:pPr>
      <w:pStyle w:val="BodyText"/>
      <w:rPr>
        <w:sz w:val="20"/>
      </w:rPr>
    </w:pPr>
    <w:r>
      <w:rPr>
        <w:sz w:val="20"/>
      </w:rPr>
      <w:t>EMAnot_15</w:t>
    </w:r>
    <w:r w:rsidR="00FA0181">
      <w:rPr>
        <w:sz w:val="20"/>
      </w:rPr>
      <w:t>04</w:t>
    </w:r>
    <w:r w:rsidR="00716FC0">
      <w:rPr>
        <w:sz w:val="20"/>
      </w:rPr>
      <w:t>16_groz1065</w:t>
    </w:r>
    <w:r w:rsidR="00716FC0" w:rsidRPr="00184B80">
      <w:rPr>
        <w:sz w:val="20"/>
      </w:rPr>
      <w:t xml:space="preserve">; </w:t>
    </w:r>
    <w:bookmarkStart w:id="0" w:name="OLE_LINK12"/>
    <w:bookmarkStart w:id="1" w:name="OLE_LINK13"/>
    <w:bookmarkStart w:id="2" w:name="_Hlk259447629"/>
    <w:r w:rsidR="00716FC0" w:rsidRPr="00184B80">
      <w:rPr>
        <w:sz w:val="20"/>
      </w:rPr>
      <w:t xml:space="preserve">Ministru kabineta noteikumu projekta </w:t>
    </w:r>
    <w:r w:rsidR="00716FC0" w:rsidRPr="00C72E16">
      <w:rPr>
        <w:sz w:val="20"/>
      </w:rPr>
      <w:t>„</w:t>
    </w:r>
    <w:r w:rsidR="00716FC0" w:rsidRPr="006B1EC1">
      <w:rPr>
        <w:sz w:val="20"/>
      </w:rPr>
      <w:t>Grozījumi M</w:t>
    </w:r>
    <w:r w:rsidR="00716FC0">
      <w:rPr>
        <w:sz w:val="20"/>
      </w:rPr>
      <w:t>inistru kabineta 2009.gada 15.septembra noteikumos Nr.</w:t>
    </w:r>
    <w:r w:rsidR="00716FC0" w:rsidRPr="006B1EC1">
      <w:rPr>
        <w:sz w:val="20"/>
      </w:rPr>
      <w:t>1065 „Noteikumi par aizdevumiem sīko (</w:t>
    </w:r>
    <w:proofErr w:type="spellStart"/>
    <w:r w:rsidR="00716FC0" w:rsidRPr="006B1EC1">
      <w:rPr>
        <w:sz w:val="20"/>
      </w:rPr>
      <w:t>mikro</w:t>
    </w:r>
    <w:proofErr w:type="spellEnd"/>
    <w:r w:rsidR="00716FC0" w:rsidRPr="006B1EC1">
      <w:rPr>
        <w:sz w:val="20"/>
      </w:rPr>
      <w:t>), mazo un vidējo saimnieciskās darbības veicēju un lauksaimniecības pakalpojumu kooperatīvo sabiedrību attīstības veicināšanai””</w:t>
    </w:r>
    <w:r w:rsidR="00716FC0" w:rsidRPr="00C72E16">
      <w:rPr>
        <w:sz w:val="20"/>
      </w:rPr>
      <w:t xml:space="preserve"> </w:t>
    </w:r>
    <w:r w:rsidR="00716FC0" w:rsidRPr="00184B80">
      <w:rPr>
        <w:sz w:val="20"/>
      </w:rPr>
      <w:t>sākotnējās ietekmes novērtējuma ziņojums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C0" w:rsidRPr="00184B80" w:rsidRDefault="002B7729" w:rsidP="006F1014">
    <w:pPr>
      <w:pStyle w:val="BodyText"/>
      <w:rPr>
        <w:sz w:val="20"/>
      </w:rPr>
    </w:pPr>
    <w:r>
      <w:rPr>
        <w:sz w:val="20"/>
      </w:rPr>
      <w:t>EMAnot_15</w:t>
    </w:r>
    <w:r w:rsidR="00FA0181">
      <w:rPr>
        <w:sz w:val="20"/>
      </w:rPr>
      <w:t>04</w:t>
    </w:r>
    <w:r w:rsidR="00716FC0">
      <w:rPr>
        <w:sz w:val="20"/>
      </w:rPr>
      <w:t>16_groz1065</w:t>
    </w:r>
    <w:r w:rsidR="00716FC0" w:rsidRPr="00184B80">
      <w:rPr>
        <w:sz w:val="20"/>
      </w:rPr>
      <w:t xml:space="preserve">; Ministru kabineta noteikumu projekta </w:t>
    </w:r>
    <w:r w:rsidR="00716FC0" w:rsidRPr="00C72E16">
      <w:rPr>
        <w:sz w:val="20"/>
      </w:rPr>
      <w:t>„</w:t>
    </w:r>
    <w:r w:rsidR="00716FC0" w:rsidRPr="006B1EC1">
      <w:rPr>
        <w:sz w:val="20"/>
      </w:rPr>
      <w:t>Grozījumi Ministru kabineta 2009. gada 15. septembra noteikumos Nr. 1065 „Noteikumi par aizdevumiem sīko (</w:t>
    </w:r>
    <w:proofErr w:type="spellStart"/>
    <w:r w:rsidR="00716FC0" w:rsidRPr="006B1EC1">
      <w:rPr>
        <w:sz w:val="20"/>
      </w:rPr>
      <w:t>mikro</w:t>
    </w:r>
    <w:proofErr w:type="spellEnd"/>
    <w:r w:rsidR="00716FC0" w:rsidRPr="006B1EC1">
      <w:rPr>
        <w:sz w:val="20"/>
      </w:rPr>
      <w:t>), mazo un vidējo saimnieciskās darbības veicēju un lauksaimniecības pakalpojumu kooperatīvo sabiedrību attīstības veicināšanai””</w:t>
    </w:r>
    <w:r w:rsidR="00716FC0" w:rsidRPr="00C72E16">
      <w:rPr>
        <w:sz w:val="20"/>
      </w:rPr>
      <w:t xml:space="preserve"> </w:t>
    </w:r>
    <w:r w:rsidR="00716FC0" w:rsidRPr="00184B80">
      <w:rPr>
        <w:sz w:val="20"/>
      </w:rPr>
      <w:t>sākotnējās ietekmes novērtējuma ziņojums (anotācija)</w:t>
    </w:r>
  </w:p>
  <w:p w:rsidR="00716FC0" w:rsidRPr="0067603D" w:rsidRDefault="00716FC0" w:rsidP="00716F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C0" w:rsidRPr="00C33F2C" w:rsidRDefault="00716FC0" w:rsidP="00D7256E">
    <w:pPr>
      <w:pStyle w:val="BodyText"/>
      <w:rPr>
        <w:sz w:val="24"/>
        <w:szCs w:val="24"/>
      </w:rPr>
    </w:pPr>
    <w:r>
      <w:rPr>
        <w:sz w:val="24"/>
        <w:szCs w:val="24"/>
      </w:rPr>
      <w:t>EMAnot_010414_groz898</w:t>
    </w:r>
    <w:r w:rsidRPr="00634095">
      <w:rPr>
        <w:sz w:val="24"/>
        <w:szCs w:val="24"/>
      </w:rPr>
      <w:t>; Ministru kabineta noteikumu projekta „</w:t>
    </w:r>
    <w:r w:rsidRPr="0067603D">
      <w:rPr>
        <w:sz w:val="24"/>
        <w:szCs w:val="24"/>
      </w:rPr>
      <w:t xml:space="preserve">Grozījumi Ministru kabineta 2013.gada 24.septembra noteikumos Nr.898 „Noteikumi par apmācību nodrošināšanu saimnieciskās darbības uzsācējiem un personām, kas vēlas uzsākt saimniecisko darbību”” </w:t>
    </w:r>
    <w:r>
      <w:rPr>
        <w:sz w:val="24"/>
        <w:szCs w:val="24"/>
      </w:rPr>
      <w:t xml:space="preserve"> </w:t>
    </w:r>
    <w:r w:rsidRPr="00C33F2C">
      <w:rPr>
        <w:sz w:val="24"/>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FDC" w:rsidRDefault="00DB3FDC" w:rsidP="00B014C2">
      <w:r>
        <w:separator/>
      </w:r>
    </w:p>
  </w:footnote>
  <w:footnote w:type="continuationSeparator" w:id="0">
    <w:p w:rsidR="00DB3FDC" w:rsidRDefault="00DB3FDC"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716FC0" w:rsidRPr="00B014C2" w:rsidRDefault="00716FC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2</w:t>
        </w:r>
        <w:r w:rsidRPr="00B014C2">
          <w:rPr>
            <w:sz w:val="24"/>
            <w:szCs w:val="24"/>
          </w:rPr>
          <w:fldChar w:fldCharType="end"/>
        </w:r>
      </w:p>
    </w:sdtContent>
  </w:sdt>
  <w:p w:rsidR="00716FC0" w:rsidRDefault="00716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rsidR="00716FC0" w:rsidRPr="00B014C2" w:rsidRDefault="00716FC0">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C0103A">
          <w:rPr>
            <w:noProof/>
            <w:sz w:val="24"/>
            <w:szCs w:val="24"/>
          </w:rPr>
          <w:t>7</w:t>
        </w:r>
        <w:r w:rsidRPr="00B014C2">
          <w:rPr>
            <w:sz w:val="24"/>
            <w:szCs w:val="24"/>
          </w:rPr>
          <w:fldChar w:fldCharType="end"/>
        </w:r>
      </w:p>
    </w:sdtContent>
  </w:sdt>
  <w:p w:rsidR="00716FC0" w:rsidRDefault="00716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0EE06805"/>
    <w:multiLevelType w:val="hybridMultilevel"/>
    <w:tmpl w:val="690E9DC4"/>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3">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0">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7F5824B4"/>
    <w:multiLevelType w:val="hybridMultilevel"/>
    <w:tmpl w:val="8436A630"/>
    <w:lvl w:ilvl="0" w:tplc="681C8F8C">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18"/>
  </w:num>
  <w:num w:numId="2">
    <w:abstractNumId w:val="11"/>
  </w:num>
  <w:num w:numId="3">
    <w:abstractNumId w:val="16"/>
  </w:num>
  <w:num w:numId="4">
    <w:abstractNumId w:val="4"/>
  </w:num>
  <w:num w:numId="5">
    <w:abstractNumId w:val="1"/>
  </w:num>
  <w:num w:numId="6">
    <w:abstractNumId w:val="14"/>
  </w:num>
  <w:num w:numId="7">
    <w:abstractNumId w:val="20"/>
  </w:num>
  <w:num w:numId="8">
    <w:abstractNumId w:val="10"/>
  </w:num>
  <w:num w:numId="9">
    <w:abstractNumId w:val="15"/>
  </w:num>
  <w:num w:numId="10">
    <w:abstractNumId w:val="17"/>
  </w:num>
  <w:num w:numId="11">
    <w:abstractNumId w:val="6"/>
  </w:num>
  <w:num w:numId="12">
    <w:abstractNumId w:val="12"/>
  </w:num>
  <w:num w:numId="13">
    <w:abstractNumId w:val="19"/>
  </w:num>
  <w:num w:numId="14">
    <w:abstractNumId w:val="5"/>
  </w:num>
  <w:num w:numId="15">
    <w:abstractNumId w:val="9"/>
  </w:num>
  <w:num w:numId="16">
    <w:abstractNumId w:val="13"/>
  </w:num>
  <w:num w:numId="17">
    <w:abstractNumId w:val="0"/>
  </w:num>
  <w:num w:numId="18">
    <w:abstractNumId w:val="8"/>
  </w:num>
  <w:num w:numId="19">
    <w:abstractNumId w:val="2"/>
  </w:num>
  <w:num w:numId="20">
    <w:abstractNumId w:val="3"/>
  </w:num>
  <w:num w:numId="21">
    <w:abstractNumId w:val="7"/>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Dziļuma">
    <w15:presenceInfo w15:providerId="AD" w15:userId="S-1-5-21-734147818-1251574435-2103723179-4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4006"/>
    <w:rsid w:val="0001626D"/>
    <w:rsid w:val="0001764D"/>
    <w:rsid w:val="00020A02"/>
    <w:rsid w:val="000214DF"/>
    <w:rsid w:val="00026BA7"/>
    <w:rsid w:val="00026C03"/>
    <w:rsid w:val="0002711F"/>
    <w:rsid w:val="000275AB"/>
    <w:rsid w:val="0002762A"/>
    <w:rsid w:val="0003026D"/>
    <w:rsid w:val="00031099"/>
    <w:rsid w:val="000320DD"/>
    <w:rsid w:val="0003519E"/>
    <w:rsid w:val="0003693D"/>
    <w:rsid w:val="00036DF1"/>
    <w:rsid w:val="00036E03"/>
    <w:rsid w:val="00037BF7"/>
    <w:rsid w:val="0004167C"/>
    <w:rsid w:val="000445F3"/>
    <w:rsid w:val="000467E4"/>
    <w:rsid w:val="00047D03"/>
    <w:rsid w:val="00047EF5"/>
    <w:rsid w:val="00050184"/>
    <w:rsid w:val="00050AAD"/>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97D40"/>
    <w:rsid w:val="000A164A"/>
    <w:rsid w:val="000A2831"/>
    <w:rsid w:val="000A402E"/>
    <w:rsid w:val="000A4AED"/>
    <w:rsid w:val="000A5FB9"/>
    <w:rsid w:val="000B0719"/>
    <w:rsid w:val="000B08FC"/>
    <w:rsid w:val="000B10BD"/>
    <w:rsid w:val="000B2AE3"/>
    <w:rsid w:val="000B38B3"/>
    <w:rsid w:val="000C24DD"/>
    <w:rsid w:val="000C3A0B"/>
    <w:rsid w:val="000D0388"/>
    <w:rsid w:val="000D19C8"/>
    <w:rsid w:val="000D2305"/>
    <w:rsid w:val="000D2F05"/>
    <w:rsid w:val="000D4DC9"/>
    <w:rsid w:val="000D6DF2"/>
    <w:rsid w:val="000E2F17"/>
    <w:rsid w:val="000E409F"/>
    <w:rsid w:val="000E4277"/>
    <w:rsid w:val="000E76F0"/>
    <w:rsid w:val="000F0232"/>
    <w:rsid w:val="000F6C72"/>
    <w:rsid w:val="000F6E9E"/>
    <w:rsid w:val="001000B5"/>
    <w:rsid w:val="001002E4"/>
    <w:rsid w:val="0010079A"/>
    <w:rsid w:val="00103573"/>
    <w:rsid w:val="0010385C"/>
    <w:rsid w:val="00103FE1"/>
    <w:rsid w:val="0010410B"/>
    <w:rsid w:val="001047E8"/>
    <w:rsid w:val="00111FD4"/>
    <w:rsid w:val="00115E25"/>
    <w:rsid w:val="0011777C"/>
    <w:rsid w:val="00120651"/>
    <w:rsid w:val="0012067B"/>
    <w:rsid w:val="00120C26"/>
    <w:rsid w:val="001232D1"/>
    <w:rsid w:val="00125151"/>
    <w:rsid w:val="001254CC"/>
    <w:rsid w:val="001267F1"/>
    <w:rsid w:val="001305B3"/>
    <w:rsid w:val="00130D33"/>
    <w:rsid w:val="00131980"/>
    <w:rsid w:val="00131C62"/>
    <w:rsid w:val="00134D57"/>
    <w:rsid w:val="00134E0F"/>
    <w:rsid w:val="00135D52"/>
    <w:rsid w:val="00137110"/>
    <w:rsid w:val="001428EB"/>
    <w:rsid w:val="00142A69"/>
    <w:rsid w:val="00142AC2"/>
    <w:rsid w:val="00142CBB"/>
    <w:rsid w:val="00144D39"/>
    <w:rsid w:val="00150E3E"/>
    <w:rsid w:val="00153C1A"/>
    <w:rsid w:val="00155953"/>
    <w:rsid w:val="001611D0"/>
    <w:rsid w:val="00161A5C"/>
    <w:rsid w:val="0017312C"/>
    <w:rsid w:val="001733BE"/>
    <w:rsid w:val="0017472D"/>
    <w:rsid w:val="001764E7"/>
    <w:rsid w:val="00176C54"/>
    <w:rsid w:val="00182537"/>
    <w:rsid w:val="00182AB8"/>
    <w:rsid w:val="00182CC4"/>
    <w:rsid w:val="001831F7"/>
    <w:rsid w:val="00184308"/>
    <w:rsid w:val="00184B80"/>
    <w:rsid w:val="00184C02"/>
    <w:rsid w:val="00184E37"/>
    <w:rsid w:val="0018558B"/>
    <w:rsid w:val="00186895"/>
    <w:rsid w:val="001871BB"/>
    <w:rsid w:val="00190498"/>
    <w:rsid w:val="00191102"/>
    <w:rsid w:val="00191B2C"/>
    <w:rsid w:val="00193049"/>
    <w:rsid w:val="00194800"/>
    <w:rsid w:val="0019597E"/>
    <w:rsid w:val="00196D43"/>
    <w:rsid w:val="001971A4"/>
    <w:rsid w:val="001973A7"/>
    <w:rsid w:val="001A082F"/>
    <w:rsid w:val="001A2ABA"/>
    <w:rsid w:val="001A3B25"/>
    <w:rsid w:val="001A3C19"/>
    <w:rsid w:val="001B0C97"/>
    <w:rsid w:val="001B262F"/>
    <w:rsid w:val="001B3236"/>
    <w:rsid w:val="001B4EB9"/>
    <w:rsid w:val="001B5566"/>
    <w:rsid w:val="001B579C"/>
    <w:rsid w:val="001B5F59"/>
    <w:rsid w:val="001B6F62"/>
    <w:rsid w:val="001B7875"/>
    <w:rsid w:val="001C1BFF"/>
    <w:rsid w:val="001C1C5C"/>
    <w:rsid w:val="001C2D96"/>
    <w:rsid w:val="001C5831"/>
    <w:rsid w:val="001C6979"/>
    <w:rsid w:val="001C6A1F"/>
    <w:rsid w:val="001D02A2"/>
    <w:rsid w:val="001D1419"/>
    <w:rsid w:val="001D2EDB"/>
    <w:rsid w:val="001D39D9"/>
    <w:rsid w:val="001D416F"/>
    <w:rsid w:val="001D46D6"/>
    <w:rsid w:val="001D5E9C"/>
    <w:rsid w:val="001D76FC"/>
    <w:rsid w:val="001E1BEE"/>
    <w:rsid w:val="001E3BD0"/>
    <w:rsid w:val="001E5031"/>
    <w:rsid w:val="001E6651"/>
    <w:rsid w:val="001E7BB7"/>
    <w:rsid w:val="001F02C1"/>
    <w:rsid w:val="001F5894"/>
    <w:rsid w:val="001F6151"/>
    <w:rsid w:val="001F7527"/>
    <w:rsid w:val="00200612"/>
    <w:rsid w:val="00205FEE"/>
    <w:rsid w:val="0021241F"/>
    <w:rsid w:val="00213D6A"/>
    <w:rsid w:val="002149CB"/>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1C80"/>
    <w:rsid w:val="00263D2C"/>
    <w:rsid w:val="0026446F"/>
    <w:rsid w:val="00265C1B"/>
    <w:rsid w:val="002701D0"/>
    <w:rsid w:val="002702EB"/>
    <w:rsid w:val="00271EC3"/>
    <w:rsid w:val="00280A6B"/>
    <w:rsid w:val="00284232"/>
    <w:rsid w:val="00285613"/>
    <w:rsid w:val="00285CAB"/>
    <w:rsid w:val="0028698C"/>
    <w:rsid w:val="00287254"/>
    <w:rsid w:val="00290331"/>
    <w:rsid w:val="0029068E"/>
    <w:rsid w:val="00290B8B"/>
    <w:rsid w:val="00292268"/>
    <w:rsid w:val="0029306A"/>
    <w:rsid w:val="002954D4"/>
    <w:rsid w:val="00295C0F"/>
    <w:rsid w:val="00297E4A"/>
    <w:rsid w:val="002A0052"/>
    <w:rsid w:val="002A0CEE"/>
    <w:rsid w:val="002A1CBE"/>
    <w:rsid w:val="002B30A6"/>
    <w:rsid w:val="002B34B0"/>
    <w:rsid w:val="002B4D01"/>
    <w:rsid w:val="002B667D"/>
    <w:rsid w:val="002B6B1F"/>
    <w:rsid w:val="002B768A"/>
    <w:rsid w:val="002B7729"/>
    <w:rsid w:val="002C0E0E"/>
    <w:rsid w:val="002C11CD"/>
    <w:rsid w:val="002C20C8"/>
    <w:rsid w:val="002C4039"/>
    <w:rsid w:val="002C7306"/>
    <w:rsid w:val="002D259E"/>
    <w:rsid w:val="002D3E95"/>
    <w:rsid w:val="002D4137"/>
    <w:rsid w:val="002D43D4"/>
    <w:rsid w:val="002D7C26"/>
    <w:rsid w:val="002E1AD5"/>
    <w:rsid w:val="002E1D56"/>
    <w:rsid w:val="002E3CFA"/>
    <w:rsid w:val="002E6122"/>
    <w:rsid w:val="002E6EB6"/>
    <w:rsid w:val="002E7059"/>
    <w:rsid w:val="002E7530"/>
    <w:rsid w:val="002E7962"/>
    <w:rsid w:val="002E7BEF"/>
    <w:rsid w:val="002F063C"/>
    <w:rsid w:val="002F24B7"/>
    <w:rsid w:val="002F423D"/>
    <w:rsid w:val="002F4553"/>
    <w:rsid w:val="002F6D2C"/>
    <w:rsid w:val="003000F0"/>
    <w:rsid w:val="0030208D"/>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2E97"/>
    <w:rsid w:val="00373D91"/>
    <w:rsid w:val="0037466C"/>
    <w:rsid w:val="00376A40"/>
    <w:rsid w:val="00382BA7"/>
    <w:rsid w:val="00383500"/>
    <w:rsid w:val="00384799"/>
    <w:rsid w:val="00385DB0"/>
    <w:rsid w:val="00386053"/>
    <w:rsid w:val="00391942"/>
    <w:rsid w:val="00393AA0"/>
    <w:rsid w:val="00396D2E"/>
    <w:rsid w:val="003A5545"/>
    <w:rsid w:val="003A56E6"/>
    <w:rsid w:val="003A5F98"/>
    <w:rsid w:val="003A7D89"/>
    <w:rsid w:val="003B04FD"/>
    <w:rsid w:val="003B060D"/>
    <w:rsid w:val="003B21C3"/>
    <w:rsid w:val="003B2464"/>
    <w:rsid w:val="003B3003"/>
    <w:rsid w:val="003B3450"/>
    <w:rsid w:val="003B4994"/>
    <w:rsid w:val="003B5399"/>
    <w:rsid w:val="003B590B"/>
    <w:rsid w:val="003C1C94"/>
    <w:rsid w:val="003C406A"/>
    <w:rsid w:val="003C4ADF"/>
    <w:rsid w:val="003C5329"/>
    <w:rsid w:val="003D342E"/>
    <w:rsid w:val="003D3A14"/>
    <w:rsid w:val="003E0167"/>
    <w:rsid w:val="003E0BD3"/>
    <w:rsid w:val="003E153D"/>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9E"/>
    <w:rsid w:val="00410FEE"/>
    <w:rsid w:val="00414CC7"/>
    <w:rsid w:val="00415C03"/>
    <w:rsid w:val="00416C3A"/>
    <w:rsid w:val="00416FA0"/>
    <w:rsid w:val="00420FC8"/>
    <w:rsid w:val="0042129F"/>
    <w:rsid w:val="004227F3"/>
    <w:rsid w:val="004232D7"/>
    <w:rsid w:val="0042395B"/>
    <w:rsid w:val="0042472B"/>
    <w:rsid w:val="00431CB5"/>
    <w:rsid w:val="00434ACC"/>
    <w:rsid w:val="00434C39"/>
    <w:rsid w:val="00435CDA"/>
    <w:rsid w:val="00436083"/>
    <w:rsid w:val="00436E46"/>
    <w:rsid w:val="00436E6A"/>
    <w:rsid w:val="0043732A"/>
    <w:rsid w:val="004413C4"/>
    <w:rsid w:val="00441C3F"/>
    <w:rsid w:val="004426FC"/>
    <w:rsid w:val="00442884"/>
    <w:rsid w:val="00443B04"/>
    <w:rsid w:val="00444F20"/>
    <w:rsid w:val="0044567A"/>
    <w:rsid w:val="004465FC"/>
    <w:rsid w:val="00447613"/>
    <w:rsid w:val="004522D7"/>
    <w:rsid w:val="004527EA"/>
    <w:rsid w:val="00455309"/>
    <w:rsid w:val="00457B62"/>
    <w:rsid w:val="00457CC8"/>
    <w:rsid w:val="00460A29"/>
    <w:rsid w:val="00464DC5"/>
    <w:rsid w:val="00471BC1"/>
    <w:rsid w:val="00472EF3"/>
    <w:rsid w:val="00475A76"/>
    <w:rsid w:val="004775F4"/>
    <w:rsid w:val="00484C10"/>
    <w:rsid w:val="00485E0B"/>
    <w:rsid w:val="00486BD6"/>
    <w:rsid w:val="00487753"/>
    <w:rsid w:val="0049013B"/>
    <w:rsid w:val="00491F0A"/>
    <w:rsid w:val="004960FB"/>
    <w:rsid w:val="0049625F"/>
    <w:rsid w:val="00497086"/>
    <w:rsid w:val="004A22E5"/>
    <w:rsid w:val="004A2A90"/>
    <w:rsid w:val="004A554F"/>
    <w:rsid w:val="004B18A4"/>
    <w:rsid w:val="004B1FE7"/>
    <w:rsid w:val="004B3D19"/>
    <w:rsid w:val="004B77C0"/>
    <w:rsid w:val="004C0A29"/>
    <w:rsid w:val="004C1463"/>
    <w:rsid w:val="004D4997"/>
    <w:rsid w:val="004D54CD"/>
    <w:rsid w:val="004D6EF0"/>
    <w:rsid w:val="004D74C3"/>
    <w:rsid w:val="004D790D"/>
    <w:rsid w:val="004E01F5"/>
    <w:rsid w:val="004E0D61"/>
    <w:rsid w:val="004E3075"/>
    <w:rsid w:val="004E7B96"/>
    <w:rsid w:val="004F0E94"/>
    <w:rsid w:val="004F178A"/>
    <w:rsid w:val="004F2331"/>
    <w:rsid w:val="004F2B79"/>
    <w:rsid w:val="00501F08"/>
    <w:rsid w:val="00502247"/>
    <w:rsid w:val="00503D5C"/>
    <w:rsid w:val="00505336"/>
    <w:rsid w:val="00505A0D"/>
    <w:rsid w:val="00505B7D"/>
    <w:rsid w:val="00506DDA"/>
    <w:rsid w:val="00510235"/>
    <w:rsid w:val="00511ADB"/>
    <w:rsid w:val="00511C7D"/>
    <w:rsid w:val="0051358D"/>
    <w:rsid w:val="00513AF6"/>
    <w:rsid w:val="0051659E"/>
    <w:rsid w:val="00517C20"/>
    <w:rsid w:val="00522B62"/>
    <w:rsid w:val="00524D01"/>
    <w:rsid w:val="005254AB"/>
    <w:rsid w:val="00526A50"/>
    <w:rsid w:val="00530059"/>
    <w:rsid w:val="00530C47"/>
    <w:rsid w:val="00531687"/>
    <w:rsid w:val="00532532"/>
    <w:rsid w:val="00532EE4"/>
    <w:rsid w:val="00532FEB"/>
    <w:rsid w:val="00537A29"/>
    <w:rsid w:val="005422C3"/>
    <w:rsid w:val="00542739"/>
    <w:rsid w:val="00542F49"/>
    <w:rsid w:val="00543052"/>
    <w:rsid w:val="00546599"/>
    <w:rsid w:val="00546E77"/>
    <w:rsid w:val="00554A7A"/>
    <w:rsid w:val="005600B1"/>
    <w:rsid w:val="005631C8"/>
    <w:rsid w:val="0056506A"/>
    <w:rsid w:val="005663B6"/>
    <w:rsid w:val="0056795E"/>
    <w:rsid w:val="00570B3E"/>
    <w:rsid w:val="0057193A"/>
    <w:rsid w:val="00571E2C"/>
    <w:rsid w:val="005747E7"/>
    <w:rsid w:val="0057501D"/>
    <w:rsid w:val="00576AEE"/>
    <w:rsid w:val="00576D8A"/>
    <w:rsid w:val="00580317"/>
    <w:rsid w:val="0058086F"/>
    <w:rsid w:val="0058249F"/>
    <w:rsid w:val="00583A61"/>
    <w:rsid w:val="00585B72"/>
    <w:rsid w:val="0058679B"/>
    <w:rsid w:val="005877DA"/>
    <w:rsid w:val="00592353"/>
    <w:rsid w:val="00593CA6"/>
    <w:rsid w:val="0059687D"/>
    <w:rsid w:val="0059700D"/>
    <w:rsid w:val="00597137"/>
    <w:rsid w:val="00597231"/>
    <w:rsid w:val="005A1D6F"/>
    <w:rsid w:val="005A2A2D"/>
    <w:rsid w:val="005A37FF"/>
    <w:rsid w:val="005A6E2E"/>
    <w:rsid w:val="005B29DE"/>
    <w:rsid w:val="005B2AA0"/>
    <w:rsid w:val="005B4307"/>
    <w:rsid w:val="005C11AE"/>
    <w:rsid w:val="005C251D"/>
    <w:rsid w:val="005C6DDB"/>
    <w:rsid w:val="005D1164"/>
    <w:rsid w:val="005D1220"/>
    <w:rsid w:val="005D3658"/>
    <w:rsid w:val="005D4522"/>
    <w:rsid w:val="005D6171"/>
    <w:rsid w:val="005D6CB8"/>
    <w:rsid w:val="005E16D8"/>
    <w:rsid w:val="005E4730"/>
    <w:rsid w:val="005E69D2"/>
    <w:rsid w:val="005E713D"/>
    <w:rsid w:val="005F00DA"/>
    <w:rsid w:val="005F09EC"/>
    <w:rsid w:val="005F3202"/>
    <w:rsid w:val="00607722"/>
    <w:rsid w:val="00610DDF"/>
    <w:rsid w:val="00614602"/>
    <w:rsid w:val="006218A6"/>
    <w:rsid w:val="006249A2"/>
    <w:rsid w:val="00625D54"/>
    <w:rsid w:val="00626F78"/>
    <w:rsid w:val="00630367"/>
    <w:rsid w:val="006309F5"/>
    <w:rsid w:val="00630BAA"/>
    <w:rsid w:val="00631039"/>
    <w:rsid w:val="00634095"/>
    <w:rsid w:val="00636440"/>
    <w:rsid w:val="00641379"/>
    <w:rsid w:val="00643B54"/>
    <w:rsid w:val="006456BB"/>
    <w:rsid w:val="00647402"/>
    <w:rsid w:val="00650716"/>
    <w:rsid w:val="006509AA"/>
    <w:rsid w:val="006512F4"/>
    <w:rsid w:val="00651669"/>
    <w:rsid w:val="006543B3"/>
    <w:rsid w:val="00654C63"/>
    <w:rsid w:val="00660D9F"/>
    <w:rsid w:val="00663763"/>
    <w:rsid w:val="00664C33"/>
    <w:rsid w:val="00665020"/>
    <w:rsid w:val="0066776B"/>
    <w:rsid w:val="00667BAB"/>
    <w:rsid w:val="006711E1"/>
    <w:rsid w:val="006722B5"/>
    <w:rsid w:val="00672A2F"/>
    <w:rsid w:val="00673175"/>
    <w:rsid w:val="00674BA7"/>
    <w:rsid w:val="00676770"/>
    <w:rsid w:val="0068051B"/>
    <w:rsid w:val="00681496"/>
    <w:rsid w:val="006817FB"/>
    <w:rsid w:val="00682B64"/>
    <w:rsid w:val="0068409B"/>
    <w:rsid w:val="00684EA2"/>
    <w:rsid w:val="0068621C"/>
    <w:rsid w:val="006910BE"/>
    <w:rsid w:val="00694A56"/>
    <w:rsid w:val="006A1785"/>
    <w:rsid w:val="006A3A28"/>
    <w:rsid w:val="006A640D"/>
    <w:rsid w:val="006A668E"/>
    <w:rsid w:val="006A6AD4"/>
    <w:rsid w:val="006A7488"/>
    <w:rsid w:val="006A7638"/>
    <w:rsid w:val="006B0E03"/>
    <w:rsid w:val="006B1EC1"/>
    <w:rsid w:val="006B369E"/>
    <w:rsid w:val="006B6389"/>
    <w:rsid w:val="006C114F"/>
    <w:rsid w:val="006C15FA"/>
    <w:rsid w:val="006D0B9B"/>
    <w:rsid w:val="006D1F62"/>
    <w:rsid w:val="006D23AE"/>
    <w:rsid w:val="006D30BF"/>
    <w:rsid w:val="006D662F"/>
    <w:rsid w:val="006D69A4"/>
    <w:rsid w:val="006E07AC"/>
    <w:rsid w:val="006E09B6"/>
    <w:rsid w:val="006E0ECB"/>
    <w:rsid w:val="006E1F97"/>
    <w:rsid w:val="006E3949"/>
    <w:rsid w:val="006E5E41"/>
    <w:rsid w:val="006E5F71"/>
    <w:rsid w:val="006F02CA"/>
    <w:rsid w:val="006F0C19"/>
    <w:rsid w:val="006F1014"/>
    <w:rsid w:val="006F24A8"/>
    <w:rsid w:val="006F56C1"/>
    <w:rsid w:val="007043EB"/>
    <w:rsid w:val="007049BD"/>
    <w:rsid w:val="007058E9"/>
    <w:rsid w:val="0070678E"/>
    <w:rsid w:val="00706EC2"/>
    <w:rsid w:val="00716874"/>
    <w:rsid w:val="00716FC0"/>
    <w:rsid w:val="00720EE5"/>
    <w:rsid w:val="007217E4"/>
    <w:rsid w:val="00721D6C"/>
    <w:rsid w:val="00721E50"/>
    <w:rsid w:val="00725107"/>
    <w:rsid w:val="00725B16"/>
    <w:rsid w:val="007278CF"/>
    <w:rsid w:val="00732C19"/>
    <w:rsid w:val="00732F77"/>
    <w:rsid w:val="007363F2"/>
    <w:rsid w:val="0073659F"/>
    <w:rsid w:val="00737AB8"/>
    <w:rsid w:val="00742BAF"/>
    <w:rsid w:val="00743E33"/>
    <w:rsid w:val="00744513"/>
    <w:rsid w:val="007554A6"/>
    <w:rsid w:val="0075648C"/>
    <w:rsid w:val="00760AEB"/>
    <w:rsid w:val="00763941"/>
    <w:rsid w:val="00767185"/>
    <w:rsid w:val="00767E0F"/>
    <w:rsid w:val="007715A2"/>
    <w:rsid w:val="00771E40"/>
    <w:rsid w:val="0077435A"/>
    <w:rsid w:val="00776813"/>
    <w:rsid w:val="00781C31"/>
    <w:rsid w:val="0078720B"/>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14EE"/>
    <w:rsid w:val="007D45FD"/>
    <w:rsid w:val="007D6721"/>
    <w:rsid w:val="007D6900"/>
    <w:rsid w:val="007D7A8A"/>
    <w:rsid w:val="007E0403"/>
    <w:rsid w:val="007E0A01"/>
    <w:rsid w:val="007E1DC0"/>
    <w:rsid w:val="007E63F8"/>
    <w:rsid w:val="007E7623"/>
    <w:rsid w:val="007F0242"/>
    <w:rsid w:val="007F0C15"/>
    <w:rsid w:val="00800623"/>
    <w:rsid w:val="00810BB4"/>
    <w:rsid w:val="00812990"/>
    <w:rsid w:val="00814B24"/>
    <w:rsid w:val="0081539E"/>
    <w:rsid w:val="00815CC0"/>
    <w:rsid w:val="008173C3"/>
    <w:rsid w:val="00817839"/>
    <w:rsid w:val="00823419"/>
    <w:rsid w:val="00823C4F"/>
    <w:rsid w:val="0082492B"/>
    <w:rsid w:val="008253A7"/>
    <w:rsid w:val="008265EF"/>
    <w:rsid w:val="00827407"/>
    <w:rsid w:val="00836318"/>
    <w:rsid w:val="00837E38"/>
    <w:rsid w:val="00840961"/>
    <w:rsid w:val="00841443"/>
    <w:rsid w:val="008444BD"/>
    <w:rsid w:val="00844DC6"/>
    <w:rsid w:val="00851D2A"/>
    <w:rsid w:val="008535B7"/>
    <w:rsid w:val="00855B83"/>
    <w:rsid w:val="00860387"/>
    <w:rsid w:val="00861F33"/>
    <w:rsid w:val="008620C5"/>
    <w:rsid w:val="00864B8D"/>
    <w:rsid w:val="00864EFE"/>
    <w:rsid w:val="008657D2"/>
    <w:rsid w:val="00866076"/>
    <w:rsid w:val="00874C25"/>
    <w:rsid w:val="0087682B"/>
    <w:rsid w:val="00877F72"/>
    <w:rsid w:val="00877FED"/>
    <w:rsid w:val="00880F80"/>
    <w:rsid w:val="008822A5"/>
    <w:rsid w:val="008833AC"/>
    <w:rsid w:val="0088512F"/>
    <w:rsid w:val="00885C85"/>
    <w:rsid w:val="00890CFA"/>
    <w:rsid w:val="00891DAA"/>
    <w:rsid w:val="00891EFC"/>
    <w:rsid w:val="008930F7"/>
    <w:rsid w:val="00894B63"/>
    <w:rsid w:val="0089622A"/>
    <w:rsid w:val="00896B0C"/>
    <w:rsid w:val="00897C16"/>
    <w:rsid w:val="008A4831"/>
    <w:rsid w:val="008A492C"/>
    <w:rsid w:val="008A4C41"/>
    <w:rsid w:val="008A515D"/>
    <w:rsid w:val="008A615D"/>
    <w:rsid w:val="008A6918"/>
    <w:rsid w:val="008A69DC"/>
    <w:rsid w:val="008B3A38"/>
    <w:rsid w:val="008B46BA"/>
    <w:rsid w:val="008B4856"/>
    <w:rsid w:val="008B7C3D"/>
    <w:rsid w:val="008C25D0"/>
    <w:rsid w:val="008C2886"/>
    <w:rsid w:val="008D1537"/>
    <w:rsid w:val="008D17E5"/>
    <w:rsid w:val="008D1CA0"/>
    <w:rsid w:val="008D6725"/>
    <w:rsid w:val="008D78FF"/>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68A"/>
    <w:rsid w:val="009260C5"/>
    <w:rsid w:val="00930CFF"/>
    <w:rsid w:val="00932B78"/>
    <w:rsid w:val="00933744"/>
    <w:rsid w:val="009362BD"/>
    <w:rsid w:val="00936AD8"/>
    <w:rsid w:val="0094012A"/>
    <w:rsid w:val="00940388"/>
    <w:rsid w:val="009429B7"/>
    <w:rsid w:val="0094465D"/>
    <w:rsid w:val="00944903"/>
    <w:rsid w:val="009450CF"/>
    <w:rsid w:val="0094537B"/>
    <w:rsid w:val="00945AEE"/>
    <w:rsid w:val="0094634F"/>
    <w:rsid w:val="0094732D"/>
    <w:rsid w:val="00947CF8"/>
    <w:rsid w:val="009520C3"/>
    <w:rsid w:val="00955643"/>
    <w:rsid w:val="00955C80"/>
    <w:rsid w:val="0095680E"/>
    <w:rsid w:val="0095696B"/>
    <w:rsid w:val="00962693"/>
    <w:rsid w:val="00962CEA"/>
    <w:rsid w:val="00971B45"/>
    <w:rsid w:val="00972275"/>
    <w:rsid w:val="00973A24"/>
    <w:rsid w:val="00977A1D"/>
    <w:rsid w:val="0098472B"/>
    <w:rsid w:val="009906DC"/>
    <w:rsid w:val="00991430"/>
    <w:rsid w:val="0099344A"/>
    <w:rsid w:val="00994A10"/>
    <w:rsid w:val="00995388"/>
    <w:rsid w:val="00996D7F"/>
    <w:rsid w:val="009A164D"/>
    <w:rsid w:val="009A19C7"/>
    <w:rsid w:val="009A38AD"/>
    <w:rsid w:val="009A4558"/>
    <w:rsid w:val="009A4EC5"/>
    <w:rsid w:val="009A63EE"/>
    <w:rsid w:val="009A6C4D"/>
    <w:rsid w:val="009A712C"/>
    <w:rsid w:val="009B0DB2"/>
    <w:rsid w:val="009B2F66"/>
    <w:rsid w:val="009C1ADF"/>
    <w:rsid w:val="009C284D"/>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15ABE"/>
    <w:rsid w:val="00A246DC"/>
    <w:rsid w:val="00A271B4"/>
    <w:rsid w:val="00A30576"/>
    <w:rsid w:val="00A30F97"/>
    <w:rsid w:val="00A31FDC"/>
    <w:rsid w:val="00A32343"/>
    <w:rsid w:val="00A326B1"/>
    <w:rsid w:val="00A3336D"/>
    <w:rsid w:val="00A34047"/>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443F"/>
    <w:rsid w:val="00A95893"/>
    <w:rsid w:val="00A963C3"/>
    <w:rsid w:val="00A96F94"/>
    <w:rsid w:val="00AA127F"/>
    <w:rsid w:val="00AA230A"/>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6009"/>
    <w:rsid w:val="00AD044F"/>
    <w:rsid w:val="00AD0DF6"/>
    <w:rsid w:val="00AD2826"/>
    <w:rsid w:val="00AD4944"/>
    <w:rsid w:val="00AD4F58"/>
    <w:rsid w:val="00AD5849"/>
    <w:rsid w:val="00AD7CF0"/>
    <w:rsid w:val="00AE05F1"/>
    <w:rsid w:val="00AE1659"/>
    <w:rsid w:val="00AE3351"/>
    <w:rsid w:val="00AE4EB6"/>
    <w:rsid w:val="00AE5138"/>
    <w:rsid w:val="00AE51EC"/>
    <w:rsid w:val="00AE6E0C"/>
    <w:rsid w:val="00AF1E99"/>
    <w:rsid w:val="00AF6ED3"/>
    <w:rsid w:val="00B014C2"/>
    <w:rsid w:val="00B033B8"/>
    <w:rsid w:val="00B0347F"/>
    <w:rsid w:val="00B04FAA"/>
    <w:rsid w:val="00B121E8"/>
    <w:rsid w:val="00B13499"/>
    <w:rsid w:val="00B148AB"/>
    <w:rsid w:val="00B1662F"/>
    <w:rsid w:val="00B20342"/>
    <w:rsid w:val="00B20D39"/>
    <w:rsid w:val="00B221CA"/>
    <w:rsid w:val="00B271A7"/>
    <w:rsid w:val="00B274BB"/>
    <w:rsid w:val="00B30133"/>
    <w:rsid w:val="00B37577"/>
    <w:rsid w:val="00B412B8"/>
    <w:rsid w:val="00B45711"/>
    <w:rsid w:val="00B46B34"/>
    <w:rsid w:val="00B46F63"/>
    <w:rsid w:val="00B47DBF"/>
    <w:rsid w:val="00B5655C"/>
    <w:rsid w:val="00B56EB8"/>
    <w:rsid w:val="00B57637"/>
    <w:rsid w:val="00B60083"/>
    <w:rsid w:val="00B60EEC"/>
    <w:rsid w:val="00B6151B"/>
    <w:rsid w:val="00B6155C"/>
    <w:rsid w:val="00B6163A"/>
    <w:rsid w:val="00B62197"/>
    <w:rsid w:val="00B63BE0"/>
    <w:rsid w:val="00B6474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A0A22"/>
    <w:rsid w:val="00BA14F4"/>
    <w:rsid w:val="00BA196D"/>
    <w:rsid w:val="00BA2E9B"/>
    <w:rsid w:val="00BA7189"/>
    <w:rsid w:val="00BB09C5"/>
    <w:rsid w:val="00BB1C9B"/>
    <w:rsid w:val="00BB2330"/>
    <w:rsid w:val="00BB4180"/>
    <w:rsid w:val="00BB6E67"/>
    <w:rsid w:val="00BB7960"/>
    <w:rsid w:val="00BC06E8"/>
    <w:rsid w:val="00BC4144"/>
    <w:rsid w:val="00BC4472"/>
    <w:rsid w:val="00BC4DCE"/>
    <w:rsid w:val="00BC51A3"/>
    <w:rsid w:val="00BC66EB"/>
    <w:rsid w:val="00BD1934"/>
    <w:rsid w:val="00BD1A48"/>
    <w:rsid w:val="00BD4752"/>
    <w:rsid w:val="00BD63E9"/>
    <w:rsid w:val="00BE0EC8"/>
    <w:rsid w:val="00BE4892"/>
    <w:rsid w:val="00BE649D"/>
    <w:rsid w:val="00BE6E9C"/>
    <w:rsid w:val="00BF0B94"/>
    <w:rsid w:val="00BF13E2"/>
    <w:rsid w:val="00BF249C"/>
    <w:rsid w:val="00BF2F17"/>
    <w:rsid w:val="00BF4361"/>
    <w:rsid w:val="00BF5A88"/>
    <w:rsid w:val="00BF6568"/>
    <w:rsid w:val="00C0103A"/>
    <w:rsid w:val="00C02217"/>
    <w:rsid w:val="00C044F2"/>
    <w:rsid w:val="00C11C6A"/>
    <w:rsid w:val="00C16A63"/>
    <w:rsid w:val="00C16F7D"/>
    <w:rsid w:val="00C1739F"/>
    <w:rsid w:val="00C20A0F"/>
    <w:rsid w:val="00C20EF9"/>
    <w:rsid w:val="00C21A1E"/>
    <w:rsid w:val="00C24F0A"/>
    <w:rsid w:val="00C25337"/>
    <w:rsid w:val="00C307D2"/>
    <w:rsid w:val="00C31A26"/>
    <w:rsid w:val="00C327A5"/>
    <w:rsid w:val="00C32F05"/>
    <w:rsid w:val="00C33F2C"/>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2E16"/>
    <w:rsid w:val="00C7500F"/>
    <w:rsid w:val="00C751EA"/>
    <w:rsid w:val="00C75A4F"/>
    <w:rsid w:val="00C772EA"/>
    <w:rsid w:val="00C77A15"/>
    <w:rsid w:val="00C8212B"/>
    <w:rsid w:val="00C83591"/>
    <w:rsid w:val="00C83878"/>
    <w:rsid w:val="00C84027"/>
    <w:rsid w:val="00C85068"/>
    <w:rsid w:val="00C86127"/>
    <w:rsid w:val="00C875D0"/>
    <w:rsid w:val="00C8799F"/>
    <w:rsid w:val="00C87B1B"/>
    <w:rsid w:val="00C906FA"/>
    <w:rsid w:val="00C90E5A"/>
    <w:rsid w:val="00C93C55"/>
    <w:rsid w:val="00C95CFC"/>
    <w:rsid w:val="00C9779A"/>
    <w:rsid w:val="00C97C3E"/>
    <w:rsid w:val="00C97F6E"/>
    <w:rsid w:val="00CA00AC"/>
    <w:rsid w:val="00CA0169"/>
    <w:rsid w:val="00CA0B16"/>
    <w:rsid w:val="00CA0E9F"/>
    <w:rsid w:val="00CA181C"/>
    <w:rsid w:val="00CA34C6"/>
    <w:rsid w:val="00CA3D91"/>
    <w:rsid w:val="00CA4ADF"/>
    <w:rsid w:val="00CA6526"/>
    <w:rsid w:val="00CA7E59"/>
    <w:rsid w:val="00CB1829"/>
    <w:rsid w:val="00CB189E"/>
    <w:rsid w:val="00CB19CB"/>
    <w:rsid w:val="00CB204F"/>
    <w:rsid w:val="00CB45B6"/>
    <w:rsid w:val="00CB4D2A"/>
    <w:rsid w:val="00CB5D7B"/>
    <w:rsid w:val="00CB61A6"/>
    <w:rsid w:val="00CB6882"/>
    <w:rsid w:val="00CB7A76"/>
    <w:rsid w:val="00CC2408"/>
    <w:rsid w:val="00CC4F60"/>
    <w:rsid w:val="00CC76C2"/>
    <w:rsid w:val="00CD1D0E"/>
    <w:rsid w:val="00CD3ADC"/>
    <w:rsid w:val="00CD40FD"/>
    <w:rsid w:val="00CD4E1C"/>
    <w:rsid w:val="00CD7D98"/>
    <w:rsid w:val="00CE09F6"/>
    <w:rsid w:val="00CE128B"/>
    <w:rsid w:val="00CE46A5"/>
    <w:rsid w:val="00CF0131"/>
    <w:rsid w:val="00CF05DA"/>
    <w:rsid w:val="00CF2CAD"/>
    <w:rsid w:val="00CF370C"/>
    <w:rsid w:val="00CF4D9E"/>
    <w:rsid w:val="00CF50F6"/>
    <w:rsid w:val="00CF5C7C"/>
    <w:rsid w:val="00CF7629"/>
    <w:rsid w:val="00D0079F"/>
    <w:rsid w:val="00D03BE9"/>
    <w:rsid w:val="00D11308"/>
    <w:rsid w:val="00D11E93"/>
    <w:rsid w:val="00D12D69"/>
    <w:rsid w:val="00D12F6E"/>
    <w:rsid w:val="00D15D86"/>
    <w:rsid w:val="00D215C9"/>
    <w:rsid w:val="00D23D51"/>
    <w:rsid w:val="00D23E53"/>
    <w:rsid w:val="00D24EDC"/>
    <w:rsid w:val="00D277E5"/>
    <w:rsid w:val="00D315BC"/>
    <w:rsid w:val="00D31657"/>
    <w:rsid w:val="00D31FAE"/>
    <w:rsid w:val="00D35374"/>
    <w:rsid w:val="00D40B1F"/>
    <w:rsid w:val="00D419F1"/>
    <w:rsid w:val="00D45F7D"/>
    <w:rsid w:val="00D478F2"/>
    <w:rsid w:val="00D50452"/>
    <w:rsid w:val="00D523A7"/>
    <w:rsid w:val="00D56DA8"/>
    <w:rsid w:val="00D62CCB"/>
    <w:rsid w:val="00D71175"/>
    <w:rsid w:val="00D7155A"/>
    <w:rsid w:val="00D71706"/>
    <w:rsid w:val="00D7256E"/>
    <w:rsid w:val="00D72F3D"/>
    <w:rsid w:val="00D74282"/>
    <w:rsid w:val="00D8286C"/>
    <w:rsid w:val="00D83021"/>
    <w:rsid w:val="00D86A5F"/>
    <w:rsid w:val="00D91DDC"/>
    <w:rsid w:val="00D92386"/>
    <w:rsid w:val="00D92BBA"/>
    <w:rsid w:val="00D92F39"/>
    <w:rsid w:val="00D94B9B"/>
    <w:rsid w:val="00D94F4A"/>
    <w:rsid w:val="00D95246"/>
    <w:rsid w:val="00D970AB"/>
    <w:rsid w:val="00DA0A55"/>
    <w:rsid w:val="00DA33A5"/>
    <w:rsid w:val="00DA3D82"/>
    <w:rsid w:val="00DA4F89"/>
    <w:rsid w:val="00DA5256"/>
    <w:rsid w:val="00DA61A3"/>
    <w:rsid w:val="00DA6973"/>
    <w:rsid w:val="00DA775F"/>
    <w:rsid w:val="00DB0477"/>
    <w:rsid w:val="00DB1642"/>
    <w:rsid w:val="00DB28DC"/>
    <w:rsid w:val="00DB2A01"/>
    <w:rsid w:val="00DB35ED"/>
    <w:rsid w:val="00DB3FDC"/>
    <w:rsid w:val="00DB7168"/>
    <w:rsid w:val="00DC0A98"/>
    <w:rsid w:val="00DC1068"/>
    <w:rsid w:val="00DC2009"/>
    <w:rsid w:val="00DC27BB"/>
    <w:rsid w:val="00DC2AFF"/>
    <w:rsid w:val="00DC4DE9"/>
    <w:rsid w:val="00DC614F"/>
    <w:rsid w:val="00DC7ACA"/>
    <w:rsid w:val="00DD0266"/>
    <w:rsid w:val="00DD12E8"/>
    <w:rsid w:val="00DD21C0"/>
    <w:rsid w:val="00DD3D24"/>
    <w:rsid w:val="00DD42C2"/>
    <w:rsid w:val="00DD5665"/>
    <w:rsid w:val="00DE01CE"/>
    <w:rsid w:val="00DE0762"/>
    <w:rsid w:val="00DE2DA4"/>
    <w:rsid w:val="00DE67FC"/>
    <w:rsid w:val="00DF00C1"/>
    <w:rsid w:val="00DF05BB"/>
    <w:rsid w:val="00DF0637"/>
    <w:rsid w:val="00DF0A7E"/>
    <w:rsid w:val="00DF40E8"/>
    <w:rsid w:val="00DF4BCE"/>
    <w:rsid w:val="00E009B0"/>
    <w:rsid w:val="00E03A78"/>
    <w:rsid w:val="00E07DF2"/>
    <w:rsid w:val="00E147E0"/>
    <w:rsid w:val="00E22906"/>
    <w:rsid w:val="00E22D5A"/>
    <w:rsid w:val="00E22EBE"/>
    <w:rsid w:val="00E237AA"/>
    <w:rsid w:val="00E25884"/>
    <w:rsid w:val="00E26AAA"/>
    <w:rsid w:val="00E3385D"/>
    <w:rsid w:val="00E35C08"/>
    <w:rsid w:val="00E360B7"/>
    <w:rsid w:val="00E43842"/>
    <w:rsid w:val="00E44062"/>
    <w:rsid w:val="00E4416C"/>
    <w:rsid w:val="00E45771"/>
    <w:rsid w:val="00E45FE7"/>
    <w:rsid w:val="00E50D92"/>
    <w:rsid w:val="00E51857"/>
    <w:rsid w:val="00E51BA8"/>
    <w:rsid w:val="00E51BE9"/>
    <w:rsid w:val="00E52FCD"/>
    <w:rsid w:val="00E54741"/>
    <w:rsid w:val="00E56A1F"/>
    <w:rsid w:val="00E5743D"/>
    <w:rsid w:val="00E62150"/>
    <w:rsid w:val="00E6447F"/>
    <w:rsid w:val="00E65F36"/>
    <w:rsid w:val="00E65F64"/>
    <w:rsid w:val="00E671E2"/>
    <w:rsid w:val="00E70B81"/>
    <w:rsid w:val="00E714C4"/>
    <w:rsid w:val="00E73425"/>
    <w:rsid w:val="00E73C02"/>
    <w:rsid w:val="00E75968"/>
    <w:rsid w:val="00E7628E"/>
    <w:rsid w:val="00E77577"/>
    <w:rsid w:val="00E8006C"/>
    <w:rsid w:val="00E90C7E"/>
    <w:rsid w:val="00E921F7"/>
    <w:rsid w:val="00E9274F"/>
    <w:rsid w:val="00E934A3"/>
    <w:rsid w:val="00E96DFB"/>
    <w:rsid w:val="00EA278B"/>
    <w:rsid w:val="00EA2820"/>
    <w:rsid w:val="00EA3A51"/>
    <w:rsid w:val="00EA6137"/>
    <w:rsid w:val="00EB03F5"/>
    <w:rsid w:val="00EB263C"/>
    <w:rsid w:val="00EB4862"/>
    <w:rsid w:val="00EC09FD"/>
    <w:rsid w:val="00EC1C10"/>
    <w:rsid w:val="00EC1CD1"/>
    <w:rsid w:val="00EC4103"/>
    <w:rsid w:val="00ED175B"/>
    <w:rsid w:val="00ED29AD"/>
    <w:rsid w:val="00ED377B"/>
    <w:rsid w:val="00ED49F3"/>
    <w:rsid w:val="00ED6E18"/>
    <w:rsid w:val="00EE0BAC"/>
    <w:rsid w:val="00EE2400"/>
    <w:rsid w:val="00EE35DE"/>
    <w:rsid w:val="00EE4E64"/>
    <w:rsid w:val="00EE4FC3"/>
    <w:rsid w:val="00EF0346"/>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6A49"/>
    <w:rsid w:val="00F1704E"/>
    <w:rsid w:val="00F17FB6"/>
    <w:rsid w:val="00F20476"/>
    <w:rsid w:val="00F20A3B"/>
    <w:rsid w:val="00F210C4"/>
    <w:rsid w:val="00F213B5"/>
    <w:rsid w:val="00F2244C"/>
    <w:rsid w:val="00F22471"/>
    <w:rsid w:val="00F23AB0"/>
    <w:rsid w:val="00F24053"/>
    <w:rsid w:val="00F25271"/>
    <w:rsid w:val="00F25DD3"/>
    <w:rsid w:val="00F27161"/>
    <w:rsid w:val="00F33C48"/>
    <w:rsid w:val="00F33E2D"/>
    <w:rsid w:val="00F378DB"/>
    <w:rsid w:val="00F43B62"/>
    <w:rsid w:val="00F44D3E"/>
    <w:rsid w:val="00F45FC6"/>
    <w:rsid w:val="00F47E3B"/>
    <w:rsid w:val="00F52FB8"/>
    <w:rsid w:val="00F543D6"/>
    <w:rsid w:val="00F55D66"/>
    <w:rsid w:val="00F573E5"/>
    <w:rsid w:val="00F602F2"/>
    <w:rsid w:val="00F60C28"/>
    <w:rsid w:val="00F63189"/>
    <w:rsid w:val="00F6354D"/>
    <w:rsid w:val="00F64547"/>
    <w:rsid w:val="00F65DC0"/>
    <w:rsid w:val="00F65EC5"/>
    <w:rsid w:val="00F66DE4"/>
    <w:rsid w:val="00F67545"/>
    <w:rsid w:val="00F722C5"/>
    <w:rsid w:val="00F73E4D"/>
    <w:rsid w:val="00F73FBF"/>
    <w:rsid w:val="00F768B2"/>
    <w:rsid w:val="00F77B8A"/>
    <w:rsid w:val="00F80221"/>
    <w:rsid w:val="00F81AF1"/>
    <w:rsid w:val="00F81BA5"/>
    <w:rsid w:val="00F82D25"/>
    <w:rsid w:val="00F86F4B"/>
    <w:rsid w:val="00F90307"/>
    <w:rsid w:val="00F91217"/>
    <w:rsid w:val="00F9294A"/>
    <w:rsid w:val="00F92A3D"/>
    <w:rsid w:val="00F96F60"/>
    <w:rsid w:val="00F97A74"/>
    <w:rsid w:val="00FA0181"/>
    <w:rsid w:val="00FA2A75"/>
    <w:rsid w:val="00FA2DB4"/>
    <w:rsid w:val="00FA371D"/>
    <w:rsid w:val="00FA6053"/>
    <w:rsid w:val="00FA6507"/>
    <w:rsid w:val="00FA6DB0"/>
    <w:rsid w:val="00FA7C2F"/>
    <w:rsid w:val="00FB0E25"/>
    <w:rsid w:val="00FB4555"/>
    <w:rsid w:val="00FB4DB1"/>
    <w:rsid w:val="00FB553F"/>
    <w:rsid w:val="00FC02DA"/>
    <w:rsid w:val="00FC4CC7"/>
    <w:rsid w:val="00FD0652"/>
    <w:rsid w:val="00FD3BBA"/>
    <w:rsid w:val="00FD4326"/>
    <w:rsid w:val="00FD5453"/>
    <w:rsid w:val="00FD7D7A"/>
    <w:rsid w:val="00FE01FB"/>
    <w:rsid w:val="00FE1EB1"/>
    <w:rsid w:val="00FE2734"/>
    <w:rsid w:val="00FF01CF"/>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basedOn w:val="Normal"/>
    <w:link w:val="FootnoteTextChar"/>
    <w:uiPriority w:val="99"/>
    <w:unhideWhenUsed/>
    <w:rsid w:val="00ED6E18"/>
  </w:style>
  <w:style w:type="character" w:customStyle="1" w:styleId="FootnoteTextChar">
    <w:name w:val="Footnote Text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basedOn w:val="Normal"/>
    <w:link w:val="FootnoteTextChar"/>
    <w:uiPriority w:val="99"/>
    <w:unhideWhenUsed/>
    <w:rsid w:val="00ED6E18"/>
  </w:style>
  <w:style w:type="character" w:customStyle="1" w:styleId="FootnoteTextChar">
    <w:name w:val="Footnote Text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106772646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4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75919-ministru-kabineta-iekart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175919-ministru-kabineta-iekartas-likums" TargetMode="External"/><Relationship Id="rId17" Type="http://schemas.openxmlformats.org/officeDocument/2006/relationships/hyperlink" Target="mailto:Elina.Dlohi@em.gov.lv" TargetMode="Externa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215C-E882-4B9A-9EE3-4832139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2724</Words>
  <Characters>19316</Characters>
  <Application>Microsoft Office Word</Application>
  <DocSecurity>0</DocSecurity>
  <Lines>742</Lines>
  <Paragraphs>239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15. septembra noteikumos Nr. 1065 „Noteikumi par aizdevumiem sīko (mikro), mazo un vidējo saimnieciskās darbības veicēju un lauksaimniecības pakalpojumu kooperatīvo sabiedrību at</vt:lpstr>
      <vt:lpstr>Ministru kabineta noteikumu projekta „Grozījumi Ministru kabineta 2009. gada 15. septembra noteikumos Nr. 1065 „Noteikumi par aizdevumiem sīko (mikro), mazo un vidējo saimnieciskās darbības veicēju un lauksaimniecības pakalpojumu kooperatīvo sabiedrību at</vt:lpstr>
    </vt:vector>
  </TitlesOfParts>
  <Company>LR Ekonomikas ministrija</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15. septembra noteikumos Nr. 1065 „Noteikumi par aizdevumiem sīko (mikro), mazo un vidējo saimnieciskās darbības veicēju un lauksaimniecības pakalpojumu kooperatīvo sabiedrību attīstības veicināšanai””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7</cp:revision>
  <cp:lastPrinted>2015-07-23T12:36:00Z</cp:lastPrinted>
  <dcterms:created xsi:type="dcterms:W3CDTF">2016-04-01T10:55:00Z</dcterms:created>
  <dcterms:modified xsi:type="dcterms:W3CDTF">2016-04-14T20:09:00Z</dcterms:modified>
</cp:coreProperties>
</file>