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51CC9" w14:textId="77777777" w:rsidR="0022554D" w:rsidRPr="00AA304F" w:rsidRDefault="00110F06" w:rsidP="00433D1E">
      <w:pPr>
        <w:spacing w:after="0" w:line="240" w:lineRule="auto"/>
        <w:contextualSpacing/>
        <w:jc w:val="center"/>
        <w:rPr>
          <w:rFonts w:ascii="Times New Roman" w:eastAsia="Times New Roman" w:hAnsi="Times New Roman"/>
          <w:b/>
          <w:bCs/>
          <w:sz w:val="28"/>
          <w:szCs w:val="28"/>
        </w:rPr>
      </w:pPr>
      <w:r w:rsidRPr="00AA304F">
        <w:rPr>
          <w:rFonts w:ascii="Times New Roman" w:eastAsia="Times New Roman" w:hAnsi="Times New Roman"/>
          <w:b/>
          <w:bCs/>
          <w:sz w:val="28"/>
          <w:szCs w:val="28"/>
        </w:rPr>
        <w:t>Ministru kabineta noteikumu</w:t>
      </w:r>
      <w:r w:rsidR="00120B2D" w:rsidRPr="00AA304F">
        <w:rPr>
          <w:rFonts w:ascii="Times New Roman" w:eastAsia="Times New Roman" w:hAnsi="Times New Roman"/>
          <w:b/>
          <w:bCs/>
          <w:sz w:val="28"/>
          <w:szCs w:val="28"/>
        </w:rPr>
        <w:t xml:space="preserve"> </w:t>
      </w:r>
    </w:p>
    <w:p w14:paraId="03AE4B60" w14:textId="2068E69D" w:rsidR="00CB770B" w:rsidRPr="00AA304F" w:rsidRDefault="00136014" w:rsidP="00433D1E">
      <w:pPr>
        <w:spacing w:after="0" w:line="240" w:lineRule="auto"/>
        <w:contextualSpacing/>
        <w:jc w:val="center"/>
        <w:rPr>
          <w:rFonts w:ascii="Times New Roman" w:hAnsi="Times New Roman"/>
          <w:b/>
          <w:sz w:val="28"/>
          <w:szCs w:val="28"/>
        </w:rPr>
      </w:pPr>
      <w:r w:rsidRPr="00AA304F">
        <w:rPr>
          <w:rFonts w:ascii="Times New Roman" w:eastAsia="Times New Roman" w:hAnsi="Times New Roman"/>
          <w:b/>
          <w:bCs/>
          <w:sz w:val="28"/>
          <w:szCs w:val="28"/>
        </w:rPr>
        <w:t>„</w:t>
      </w:r>
      <w:r w:rsidR="00896939" w:rsidRPr="00AA304F">
        <w:rPr>
          <w:rFonts w:ascii="Times New Roman" w:eastAsia="Times New Roman" w:hAnsi="Times New Roman"/>
          <w:b/>
          <w:bCs/>
          <w:sz w:val="28"/>
          <w:szCs w:val="28"/>
        </w:rPr>
        <w:t xml:space="preserve">Darbības programmas </w:t>
      </w:r>
      <w:r w:rsidR="00CB6377" w:rsidRPr="00CB6377">
        <w:rPr>
          <w:rFonts w:ascii="Times New Roman" w:eastAsia="Times New Roman" w:hAnsi="Times New Roman"/>
          <w:b/>
          <w:bCs/>
          <w:sz w:val="28"/>
          <w:szCs w:val="28"/>
        </w:rPr>
        <w:t>"</w:t>
      </w:r>
      <w:r w:rsidR="00896939" w:rsidRPr="00AA304F">
        <w:rPr>
          <w:rFonts w:ascii="Times New Roman" w:eastAsia="Times New Roman" w:hAnsi="Times New Roman"/>
          <w:b/>
          <w:bCs/>
          <w:sz w:val="28"/>
          <w:szCs w:val="28"/>
        </w:rPr>
        <w:t>Izaugsme un nodarbinātība</w:t>
      </w:r>
      <w:r w:rsidR="00CB6377" w:rsidRPr="00CB6377">
        <w:rPr>
          <w:rFonts w:ascii="Times New Roman" w:eastAsia="Times New Roman" w:hAnsi="Times New Roman"/>
          <w:b/>
          <w:bCs/>
          <w:sz w:val="28"/>
          <w:szCs w:val="28"/>
        </w:rPr>
        <w:t>"</w:t>
      </w:r>
      <w:r w:rsidR="00896939" w:rsidRPr="00AA304F">
        <w:rPr>
          <w:rFonts w:ascii="Times New Roman" w:eastAsia="Times New Roman" w:hAnsi="Times New Roman"/>
          <w:b/>
          <w:bCs/>
          <w:sz w:val="28"/>
          <w:szCs w:val="28"/>
        </w:rPr>
        <w:t xml:space="preserve"> </w:t>
      </w:r>
      <w:r w:rsidR="00405BD2">
        <w:rPr>
          <w:rFonts w:ascii="Times New Roman" w:hAnsi="Times New Roman"/>
          <w:b/>
          <w:sz w:val="28"/>
          <w:szCs w:val="28"/>
        </w:rPr>
        <w:t>8.5.3</w:t>
      </w:r>
      <w:r w:rsidR="00896939" w:rsidRPr="00AA304F">
        <w:rPr>
          <w:rFonts w:ascii="Times New Roman" w:hAnsi="Times New Roman"/>
          <w:b/>
          <w:sz w:val="28"/>
          <w:szCs w:val="28"/>
        </w:rPr>
        <w:t xml:space="preserve">. specifiskā atbalsta mērķa </w:t>
      </w:r>
      <w:r w:rsidR="00CB6377" w:rsidRPr="00CB6377">
        <w:rPr>
          <w:rFonts w:ascii="Times New Roman" w:hAnsi="Times New Roman"/>
          <w:b/>
          <w:sz w:val="28"/>
          <w:szCs w:val="28"/>
        </w:rPr>
        <w:t>"</w:t>
      </w:r>
      <w:r w:rsidR="00405BD2" w:rsidRPr="00405BD2">
        <w:rPr>
          <w:rFonts w:ascii="Times New Roman" w:hAnsi="Times New Roman"/>
          <w:b/>
          <w:sz w:val="28"/>
          <w:szCs w:val="28"/>
        </w:rPr>
        <w:t>Nodrošināt profesionālās izglītības iestāžu efektīvu pārvaldību un iesaistītā personāla profesionālās kompetences pilnveidi</w:t>
      </w:r>
      <w:r w:rsidR="00CB6377" w:rsidRPr="00CB6377">
        <w:rPr>
          <w:rFonts w:ascii="Times New Roman" w:hAnsi="Times New Roman"/>
          <w:b/>
          <w:sz w:val="28"/>
          <w:szCs w:val="28"/>
        </w:rPr>
        <w:t>"</w:t>
      </w:r>
      <w:r w:rsidR="0020590C">
        <w:rPr>
          <w:rFonts w:ascii="Times New Roman" w:hAnsi="Times New Roman"/>
          <w:b/>
          <w:sz w:val="28"/>
          <w:szCs w:val="28"/>
        </w:rPr>
        <w:t xml:space="preserve"> īstenošanas noteikumi”</w:t>
      </w:r>
      <w:r w:rsidR="00896939" w:rsidRPr="00AA304F">
        <w:rPr>
          <w:rFonts w:ascii="Times New Roman" w:hAnsi="Times New Roman"/>
          <w:b/>
          <w:sz w:val="28"/>
          <w:szCs w:val="28"/>
        </w:rPr>
        <w:t xml:space="preserve"> </w:t>
      </w:r>
      <w:r w:rsidR="0022554D" w:rsidRPr="00AA304F">
        <w:rPr>
          <w:rFonts w:ascii="Times New Roman" w:eastAsia="Times New Roman" w:hAnsi="Times New Roman"/>
          <w:b/>
          <w:bCs/>
          <w:sz w:val="28"/>
          <w:szCs w:val="28"/>
        </w:rPr>
        <w:t xml:space="preserve">projekta </w:t>
      </w:r>
      <w:r w:rsidRPr="00AA304F">
        <w:rPr>
          <w:rFonts w:ascii="Times New Roman" w:eastAsia="Times New Roman" w:hAnsi="Times New Roman"/>
          <w:b/>
          <w:bCs/>
          <w:sz w:val="28"/>
          <w:szCs w:val="28"/>
        </w:rPr>
        <w:t>sākotnējās ietekmes novērtējuma ziņojums</w:t>
      </w:r>
      <w:r w:rsidR="00896939" w:rsidRPr="00AA304F">
        <w:rPr>
          <w:rFonts w:ascii="Times New Roman" w:hAnsi="Times New Roman"/>
          <w:b/>
          <w:sz w:val="28"/>
          <w:szCs w:val="28"/>
        </w:rPr>
        <w:t xml:space="preserve"> </w:t>
      </w:r>
      <w:r w:rsidR="00CB770B" w:rsidRPr="00AA304F">
        <w:rPr>
          <w:rFonts w:ascii="Times New Roman" w:hAnsi="Times New Roman"/>
          <w:b/>
          <w:sz w:val="28"/>
          <w:szCs w:val="28"/>
        </w:rPr>
        <w:t>(anotācija)</w:t>
      </w:r>
    </w:p>
    <w:p w14:paraId="508E5B32" w14:textId="77777777" w:rsidR="00CB770B" w:rsidRPr="00AA304F" w:rsidRDefault="00CB770B" w:rsidP="00433D1E">
      <w:pPr>
        <w:spacing w:after="0" w:line="240" w:lineRule="auto"/>
        <w:jc w:val="center"/>
        <w:rPr>
          <w:rFonts w:ascii="Times New Roman" w:hAnsi="Times New Roman"/>
          <w:b/>
          <w:sz w:val="28"/>
          <w:szCs w:val="28"/>
        </w:rPr>
      </w:pPr>
    </w:p>
    <w:p w14:paraId="004D6549" w14:textId="77777777" w:rsidR="007563C2" w:rsidRPr="00AA304F" w:rsidRDefault="007563C2" w:rsidP="00433D1E">
      <w:pPr>
        <w:spacing w:after="0" w:line="240" w:lineRule="auto"/>
        <w:jc w:val="center"/>
        <w:rPr>
          <w:rFonts w:ascii="Times New Roman" w:eastAsia="Times New Roman" w:hAnsi="Times New Roman"/>
          <w:b/>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3"/>
        <w:gridCol w:w="6653"/>
      </w:tblGrid>
      <w:tr w:rsidR="007563C2" w:rsidRPr="00AA304F" w14:paraId="2E11A62D" w14:textId="77777777" w:rsidTr="008C0F95">
        <w:tc>
          <w:tcPr>
            <w:tcW w:w="9356" w:type="dxa"/>
            <w:gridSpan w:val="2"/>
            <w:vAlign w:val="center"/>
            <w:hideMark/>
          </w:tcPr>
          <w:p w14:paraId="34334603" w14:textId="77777777" w:rsidR="007563C2" w:rsidRPr="00AA304F" w:rsidRDefault="007563C2" w:rsidP="00433D1E">
            <w:pPr>
              <w:spacing w:after="0" w:line="240" w:lineRule="auto"/>
              <w:jc w:val="center"/>
              <w:rPr>
                <w:rFonts w:ascii="Times New Roman" w:eastAsia="Times New Roman" w:hAnsi="Times New Roman"/>
                <w:b/>
                <w:sz w:val="28"/>
                <w:szCs w:val="28"/>
                <w:lang w:eastAsia="lv-LV"/>
              </w:rPr>
            </w:pPr>
            <w:r w:rsidRPr="00AA304F">
              <w:rPr>
                <w:rFonts w:ascii="Times New Roman" w:eastAsia="Times New Roman" w:hAnsi="Times New Roman"/>
                <w:b/>
                <w:sz w:val="28"/>
                <w:szCs w:val="28"/>
                <w:lang w:eastAsia="lv-LV"/>
              </w:rPr>
              <w:t>I.Tiesību akta projekta izstrādes nepieciešamība</w:t>
            </w:r>
          </w:p>
        </w:tc>
      </w:tr>
      <w:tr w:rsidR="007563C2" w:rsidRPr="00AA304F" w14:paraId="7859AC7A" w14:textId="77777777" w:rsidTr="008C0F95">
        <w:tc>
          <w:tcPr>
            <w:tcW w:w="2703" w:type="dxa"/>
            <w:hideMark/>
          </w:tcPr>
          <w:p w14:paraId="7620E057" w14:textId="77777777" w:rsidR="007563C2" w:rsidRPr="00AA304F" w:rsidRDefault="007563C2" w:rsidP="00514E3A">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1. Pamatojums</w:t>
            </w:r>
          </w:p>
        </w:tc>
        <w:tc>
          <w:tcPr>
            <w:tcW w:w="6653" w:type="dxa"/>
            <w:hideMark/>
          </w:tcPr>
          <w:p w14:paraId="664B5B32" w14:textId="3D76C374" w:rsidR="00B37033" w:rsidRPr="00AA304F" w:rsidRDefault="0006057D" w:rsidP="00514E3A">
            <w:pPr>
              <w:spacing w:after="0" w:line="240" w:lineRule="auto"/>
              <w:ind w:left="57"/>
              <w:jc w:val="both"/>
              <w:rPr>
                <w:rFonts w:ascii="Times New Roman" w:hAnsi="Times New Roman"/>
                <w:bCs/>
                <w:spacing w:val="-2"/>
                <w:sz w:val="28"/>
                <w:szCs w:val="28"/>
              </w:rPr>
            </w:pPr>
            <w:bookmarkStart w:id="0" w:name="OLE_LINK1"/>
            <w:bookmarkStart w:id="1" w:name="OLE_LINK2"/>
            <w:r w:rsidRPr="00405BD2">
              <w:rPr>
                <w:rFonts w:ascii="Times New Roman" w:hAnsi="Times New Roman"/>
                <w:bCs/>
                <w:spacing w:val="-2"/>
                <w:sz w:val="28"/>
                <w:szCs w:val="28"/>
              </w:rPr>
              <w:t>Minist</w:t>
            </w:r>
            <w:r w:rsidR="00120B2D" w:rsidRPr="00405BD2">
              <w:rPr>
                <w:rFonts w:ascii="Times New Roman" w:hAnsi="Times New Roman"/>
                <w:bCs/>
                <w:spacing w:val="-2"/>
                <w:sz w:val="28"/>
                <w:szCs w:val="28"/>
              </w:rPr>
              <w:t>ru kabineta</w:t>
            </w:r>
            <w:r w:rsidR="00357E22">
              <w:rPr>
                <w:rFonts w:ascii="Times New Roman" w:hAnsi="Times New Roman"/>
                <w:bCs/>
                <w:spacing w:val="-2"/>
                <w:sz w:val="28"/>
                <w:szCs w:val="28"/>
              </w:rPr>
              <w:t xml:space="preserve"> </w:t>
            </w:r>
            <w:r w:rsidR="00120B2D" w:rsidRPr="00405BD2">
              <w:rPr>
                <w:rFonts w:ascii="Times New Roman" w:hAnsi="Times New Roman"/>
                <w:bCs/>
                <w:spacing w:val="-2"/>
                <w:sz w:val="28"/>
                <w:szCs w:val="28"/>
              </w:rPr>
              <w:t>noteikumu projekts</w:t>
            </w:r>
            <w:r w:rsidR="0095418C" w:rsidRPr="00405BD2">
              <w:rPr>
                <w:rFonts w:ascii="Times New Roman" w:hAnsi="Times New Roman"/>
                <w:bCs/>
                <w:spacing w:val="-2"/>
                <w:sz w:val="28"/>
                <w:szCs w:val="28"/>
              </w:rPr>
              <w:t xml:space="preserve"> </w:t>
            </w:r>
            <w:r w:rsidR="00CB6377">
              <w:rPr>
                <w:rFonts w:ascii="Times New Roman" w:hAnsi="Times New Roman"/>
                <w:bCs/>
                <w:spacing w:val="-2"/>
                <w:sz w:val="28"/>
                <w:szCs w:val="28"/>
              </w:rPr>
              <w:t>„</w:t>
            </w:r>
            <w:r w:rsidR="00896939" w:rsidRPr="00405BD2">
              <w:rPr>
                <w:rFonts w:ascii="Times New Roman" w:hAnsi="Times New Roman"/>
                <w:bCs/>
                <w:spacing w:val="-2"/>
                <w:sz w:val="28"/>
                <w:szCs w:val="28"/>
              </w:rPr>
              <w:t xml:space="preserve">Darbības programmas </w:t>
            </w:r>
            <w:r w:rsidR="00CB6377" w:rsidRPr="00CB6377">
              <w:rPr>
                <w:rFonts w:ascii="Times New Roman" w:hAnsi="Times New Roman"/>
                <w:bCs/>
                <w:spacing w:val="-2"/>
                <w:sz w:val="28"/>
                <w:szCs w:val="28"/>
              </w:rPr>
              <w:t>"</w:t>
            </w:r>
            <w:r w:rsidR="00405BD2" w:rsidRPr="00405BD2">
              <w:rPr>
                <w:rFonts w:ascii="Times New Roman" w:hAnsi="Times New Roman"/>
                <w:bCs/>
                <w:spacing w:val="-2"/>
                <w:sz w:val="28"/>
                <w:szCs w:val="28"/>
              </w:rPr>
              <w:t>Izaugsme un</w:t>
            </w:r>
            <w:r w:rsidR="000807E3">
              <w:rPr>
                <w:rFonts w:ascii="Times New Roman" w:hAnsi="Times New Roman"/>
                <w:bCs/>
                <w:spacing w:val="-2"/>
                <w:sz w:val="28"/>
                <w:szCs w:val="28"/>
              </w:rPr>
              <w:t xml:space="preserve"> nodarbinātība</w:t>
            </w:r>
            <w:r w:rsidR="00CB6377" w:rsidRPr="00CB6377">
              <w:rPr>
                <w:rFonts w:ascii="Times New Roman" w:hAnsi="Times New Roman"/>
                <w:bCs/>
                <w:spacing w:val="-2"/>
                <w:sz w:val="28"/>
                <w:szCs w:val="28"/>
              </w:rPr>
              <w:t>"</w:t>
            </w:r>
            <w:r w:rsidR="000807E3">
              <w:rPr>
                <w:rFonts w:ascii="Times New Roman" w:hAnsi="Times New Roman"/>
                <w:bCs/>
                <w:spacing w:val="-2"/>
                <w:sz w:val="28"/>
                <w:szCs w:val="28"/>
              </w:rPr>
              <w:t xml:space="preserve"> 8.5.3</w:t>
            </w:r>
            <w:r w:rsidR="00896939" w:rsidRPr="00405BD2">
              <w:rPr>
                <w:rFonts w:ascii="Times New Roman" w:hAnsi="Times New Roman"/>
                <w:bCs/>
                <w:spacing w:val="-2"/>
                <w:sz w:val="28"/>
                <w:szCs w:val="28"/>
              </w:rPr>
              <w:t xml:space="preserve">. specifiskā atbalsta mērķa </w:t>
            </w:r>
            <w:r w:rsidR="00CB6377" w:rsidRPr="00CB6377">
              <w:rPr>
                <w:rFonts w:ascii="Times New Roman" w:hAnsi="Times New Roman"/>
                <w:bCs/>
                <w:spacing w:val="-2"/>
                <w:sz w:val="28"/>
                <w:szCs w:val="28"/>
              </w:rPr>
              <w:t>"</w:t>
            </w:r>
            <w:r w:rsidR="00405BD2" w:rsidRPr="00405BD2">
              <w:rPr>
                <w:rFonts w:ascii="Times New Roman" w:hAnsi="Times New Roman"/>
                <w:sz w:val="28"/>
                <w:szCs w:val="28"/>
              </w:rPr>
              <w:t>Nodrošināt profesionālās izglītības iestāžu efektīvu pārvaldību un iesaistītā personāla profes</w:t>
            </w:r>
            <w:r w:rsidR="00A528C4">
              <w:rPr>
                <w:rFonts w:ascii="Times New Roman" w:hAnsi="Times New Roman"/>
                <w:sz w:val="28"/>
                <w:szCs w:val="28"/>
              </w:rPr>
              <w:softHyphen/>
            </w:r>
            <w:r w:rsidR="00405BD2" w:rsidRPr="00405BD2">
              <w:rPr>
                <w:rFonts w:ascii="Times New Roman" w:hAnsi="Times New Roman"/>
                <w:sz w:val="28"/>
                <w:szCs w:val="28"/>
              </w:rPr>
              <w:t>ionālās kompetences pilnveidi</w:t>
            </w:r>
            <w:r w:rsidR="00CB6377" w:rsidRPr="00CB6377">
              <w:rPr>
                <w:rFonts w:ascii="Times New Roman" w:hAnsi="Times New Roman"/>
                <w:bCs/>
                <w:spacing w:val="-2"/>
                <w:sz w:val="28"/>
                <w:szCs w:val="28"/>
              </w:rPr>
              <w:t>"</w:t>
            </w:r>
            <w:r w:rsidR="00896939" w:rsidRPr="00405BD2">
              <w:rPr>
                <w:rFonts w:ascii="Times New Roman" w:hAnsi="Times New Roman"/>
                <w:bCs/>
                <w:spacing w:val="-2"/>
                <w:sz w:val="28"/>
                <w:szCs w:val="28"/>
              </w:rPr>
              <w:t xml:space="preserve"> īstenošanas noteikumi</w:t>
            </w:r>
            <w:bookmarkEnd w:id="0"/>
            <w:bookmarkEnd w:id="1"/>
            <w:r w:rsidR="00F424FF" w:rsidRPr="00405BD2">
              <w:rPr>
                <w:rFonts w:ascii="Times New Roman" w:hAnsi="Times New Roman"/>
                <w:bCs/>
                <w:spacing w:val="-2"/>
                <w:sz w:val="28"/>
                <w:szCs w:val="28"/>
              </w:rPr>
              <w:t xml:space="preserve">” </w:t>
            </w:r>
            <w:r w:rsidR="002316F2" w:rsidRPr="00405BD2">
              <w:rPr>
                <w:rFonts w:ascii="Times New Roman" w:hAnsi="Times New Roman"/>
                <w:bCs/>
                <w:spacing w:val="-2"/>
                <w:sz w:val="28"/>
                <w:szCs w:val="28"/>
              </w:rPr>
              <w:t>(turpmāk – noteikumu</w:t>
            </w:r>
            <w:r w:rsidR="002316F2" w:rsidRPr="00AA304F">
              <w:rPr>
                <w:rFonts w:ascii="Times New Roman" w:hAnsi="Times New Roman"/>
                <w:bCs/>
                <w:spacing w:val="-2"/>
                <w:sz w:val="28"/>
                <w:szCs w:val="28"/>
              </w:rPr>
              <w:t xml:space="preserve"> projekts) </w:t>
            </w:r>
            <w:r w:rsidR="0022554D" w:rsidRPr="00AA304F">
              <w:rPr>
                <w:rFonts w:ascii="Times New Roman" w:hAnsi="Times New Roman"/>
                <w:bCs/>
                <w:spacing w:val="-2"/>
                <w:sz w:val="28"/>
                <w:szCs w:val="28"/>
              </w:rPr>
              <w:t xml:space="preserve">ir </w:t>
            </w:r>
            <w:r w:rsidR="00714B2C" w:rsidRPr="00AA304F">
              <w:rPr>
                <w:rFonts w:ascii="Times New Roman" w:hAnsi="Times New Roman"/>
                <w:bCs/>
                <w:spacing w:val="-2"/>
                <w:sz w:val="28"/>
                <w:szCs w:val="28"/>
              </w:rPr>
              <w:t>izstrādāts</w:t>
            </w:r>
            <w:r w:rsidR="00D80BBB">
              <w:rPr>
                <w:rFonts w:ascii="Times New Roman" w:hAnsi="Times New Roman"/>
                <w:bCs/>
                <w:spacing w:val="-2"/>
                <w:sz w:val="28"/>
                <w:szCs w:val="28"/>
              </w:rPr>
              <w:t>,</w:t>
            </w:r>
            <w:r w:rsidR="0022554D" w:rsidRPr="00AA304F">
              <w:rPr>
                <w:rFonts w:ascii="Times New Roman" w:hAnsi="Times New Roman"/>
                <w:bCs/>
                <w:spacing w:val="-2"/>
                <w:sz w:val="28"/>
                <w:szCs w:val="28"/>
              </w:rPr>
              <w:t xml:space="preserve"> pamatojoties uz</w:t>
            </w:r>
            <w:r w:rsidR="00714B2C" w:rsidRPr="00AA304F">
              <w:rPr>
                <w:rFonts w:ascii="Times New Roman" w:hAnsi="Times New Roman"/>
                <w:bCs/>
                <w:spacing w:val="-2"/>
                <w:sz w:val="28"/>
                <w:szCs w:val="28"/>
              </w:rPr>
              <w:t>:</w:t>
            </w:r>
            <w:r w:rsidR="00B37033" w:rsidRPr="00AA304F">
              <w:rPr>
                <w:rFonts w:ascii="Times New Roman" w:hAnsi="Times New Roman"/>
                <w:bCs/>
                <w:spacing w:val="-2"/>
                <w:sz w:val="28"/>
                <w:szCs w:val="28"/>
              </w:rPr>
              <w:t xml:space="preserve"> </w:t>
            </w:r>
          </w:p>
          <w:p w14:paraId="73F67516" w14:textId="3D90D1E8" w:rsidR="00714B2C" w:rsidRPr="00295E72" w:rsidRDefault="009E0CD5" w:rsidP="00295E72">
            <w:pPr>
              <w:pStyle w:val="ListParagraph"/>
              <w:numPr>
                <w:ilvl w:val="0"/>
                <w:numId w:val="19"/>
              </w:numPr>
              <w:spacing w:after="0" w:line="240" w:lineRule="auto"/>
              <w:jc w:val="both"/>
              <w:rPr>
                <w:rFonts w:ascii="Times New Roman" w:hAnsi="Times New Roman"/>
                <w:bCs/>
                <w:spacing w:val="-2"/>
                <w:sz w:val="28"/>
                <w:szCs w:val="28"/>
              </w:rPr>
            </w:pPr>
            <w:r w:rsidRPr="00295E72">
              <w:rPr>
                <w:rFonts w:ascii="Times New Roman" w:hAnsi="Times New Roman"/>
                <w:bCs/>
                <w:color w:val="000000" w:themeColor="text1"/>
                <w:sz w:val="28"/>
                <w:szCs w:val="28"/>
              </w:rPr>
              <w:t xml:space="preserve">Eiropas Savienības </w:t>
            </w:r>
            <w:r w:rsidR="00B37033" w:rsidRPr="00295E72">
              <w:rPr>
                <w:rFonts w:ascii="Times New Roman" w:hAnsi="Times New Roman"/>
                <w:bCs/>
                <w:spacing w:val="-2"/>
                <w:sz w:val="28"/>
                <w:szCs w:val="28"/>
              </w:rPr>
              <w:t xml:space="preserve">struktūrfondu un Kohēzijas fonda 2014.-2020.gada plānošanas perioda vadības likuma 20.panta </w:t>
            </w:r>
            <w:r w:rsidRPr="00295E72">
              <w:rPr>
                <w:rFonts w:ascii="Times New Roman" w:hAnsi="Times New Roman"/>
                <w:bCs/>
                <w:spacing w:val="-2"/>
                <w:sz w:val="28"/>
                <w:szCs w:val="28"/>
              </w:rPr>
              <w:t xml:space="preserve">6. un </w:t>
            </w:r>
            <w:r w:rsidR="00B37033" w:rsidRPr="00295E72">
              <w:rPr>
                <w:rFonts w:ascii="Times New Roman" w:hAnsi="Times New Roman"/>
                <w:bCs/>
                <w:spacing w:val="-2"/>
                <w:sz w:val="28"/>
                <w:szCs w:val="28"/>
              </w:rPr>
              <w:t>13.punktu.</w:t>
            </w:r>
          </w:p>
          <w:p w14:paraId="50F6CAB9" w14:textId="77D19814" w:rsidR="00E0721A" w:rsidRPr="00AA304F" w:rsidRDefault="00357E22" w:rsidP="00295E72">
            <w:pPr>
              <w:pStyle w:val="Footer"/>
              <w:numPr>
                <w:ilvl w:val="0"/>
                <w:numId w:val="19"/>
              </w:numPr>
              <w:jc w:val="both"/>
              <w:rPr>
                <w:rFonts w:ascii="Times New Roman" w:eastAsia="Times New Roman" w:hAnsi="Times New Roman"/>
                <w:color w:val="000000" w:themeColor="text1"/>
                <w:sz w:val="28"/>
                <w:szCs w:val="28"/>
                <w:lang w:eastAsia="lv-LV"/>
              </w:rPr>
            </w:pPr>
            <w:r>
              <w:rPr>
                <w:rFonts w:ascii="Times New Roman" w:hAnsi="Times New Roman"/>
                <w:bCs/>
                <w:spacing w:val="-2"/>
                <w:sz w:val="28"/>
                <w:szCs w:val="28"/>
              </w:rPr>
              <w:t xml:space="preserve">Eiropas Savienības </w:t>
            </w:r>
            <w:r w:rsidR="0022554D" w:rsidRPr="00AA304F">
              <w:rPr>
                <w:rFonts w:ascii="Times New Roman" w:hAnsi="Times New Roman"/>
                <w:bCs/>
                <w:spacing w:val="-2"/>
                <w:sz w:val="28"/>
                <w:szCs w:val="28"/>
              </w:rPr>
              <w:t xml:space="preserve">fondu un Kohēzijas politikas 2014.-2020.gada plānošanas perioda darbības </w:t>
            </w:r>
            <w:r w:rsidR="009E0CD5" w:rsidRPr="00AA304F">
              <w:rPr>
                <w:rFonts w:ascii="Times New Roman" w:hAnsi="Times New Roman"/>
                <w:bCs/>
                <w:spacing w:val="-2"/>
                <w:sz w:val="28"/>
                <w:szCs w:val="28"/>
              </w:rPr>
              <w:t xml:space="preserve">programmas </w:t>
            </w:r>
            <w:r w:rsidR="00CB6377" w:rsidRPr="00CB6377">
              <w:rPr>
                <w:rFonts w:ascii="Times New Roman" w:hAnsi="Times New Roman"/>
                <w:bCs/>
                <w:spacing w:val="-2"/>
                <w:sz w:val="28"/>
                <w:szCs w:val="28"/>
              </w:rPr>
              <w:t>"</w:t>
            </w:r>
            <w:r w:rsidR="0022554D" w:rsidRPr="00AA304F">
              <w:rPr>
                <w:rFonts w:ascii="Times New Roman" w:hAnsi="Times New Roman"/>
                <w:bCs/>
                <w:spacing w:val="-2"/>
                <w:sz w:val="28"/>
                <w:szCs w:val="28"/>
              </w:rPr>
              <w:t>Izaugsme un nodarbinātība</w:t>
            </w:r>
            <w:r w:rsidR="00CB6377" w:rsidRPr="00CB6377">
              <w:rPr>
                <w:rFonts w:ascii="Times New Roman" w:hAnsi="Times New Roman"/>
                <w:bCs/>
                <w:spacing w:val="-2"/>
                <w:sz w:val="28"/>
                <w:szCs w:val="28"/>
              </w:rPr>
              <w:t>"</w:t>
            </w:r>
            <w:r w:rsidR="0022554D" w:rsidRPr="00AA304F">
              <w:rPr>
                <w:rFonts w:ascii="Times New Roman" w:hAnsi="Times New Roman"/>
                <w:bCs/>
                <w:spacing w:val="-2"/>
                <w:sz w:val="28"/>
                <w:szCs w:val="28"/>
              </w:rPr>
              <w:t>, kas  apstiprināta Eiropas Komisijā   2014.gada 11.novembrī</w:t>
            </w:r>
            <w:r w:rsidR="009E0CD5" w:rsidRPr="00AA304F">
              <w:rPr>
                <w:rFonts w:ascii="Times New Roman" w:hAnsi="Times New Roman"/>
                <w:bCs/>
                <w:color w:val="000000" w:themeColor="text1"/>
                <w:sz w:val="28"/>
                <w:szCs w:val="28"/>
              </w:rPr>
              <w:t>, mērķiem;</w:t>
            </w:r>
          </w:p>
          <w:p w14:paraId="26CBED41" w14:textId="7494976F" w:rsidR="007563C2" w:rsidRPr="00BB545B" w:rsidRDefault="009E0CD5" w:rsidP="00BB545B">
            <w:pPr>
              <w:pStyle w:val="ListParagraph"/>
              <w:numPr>
                <w:ilvl w:val="0"/>
                <w:numId w:val="17"/>
              </w:numPr>
              <w:spacing w:after="0" w:line="240" w:lineRule="auto"/>
              <w:jc w:val="both"/>
              <w:rPr>
                <w:rFonts w:ascii="Times New Roman" w:hAnsi="Times New Roman"/>
                <w:bCs/>
                <w:spacing w:val="-2"/>
                <w:sz w:val="28"/>
                <w:szCs w:val="28"/>
              </w:rPr>
            </w:pPr>
            <w:r w:rsidRPr="00BB545B">
              <w:rPr>
                <w:rFonts w:ascii="Times New Roman" w:hAnsi="Times New Roman"/>
                <w:sz w:val="28"/>
                <w:szCs w:val="28"/>
              </w:rPr>
              <w:t xml:space="preserve">Ministru Prezidenta 2014.gada 21.jūlija rezolūciju Nr.12/2014-JUR-151., </w:t>
            </w:r>
            <w:r w:rsidR="00CB6377" w:rsidRPr="00BB545B">
              <w:rPr>
                <w:rFonts w:ascii="Times New Roman" w:hAnsi="Times New Roman"/>
                <w:sz w:val="28"/>
                <w:szCs w:val="28"/>
              </w:rPr>
              <w:t>kura nosaka līdz 2017.gada 1.decembrim atbilstoši kompetencei sagatavot un noteiktā kārtībā iesniegt Ministru kabinetā specifiskā atbalsta mērķa īstenošanas noteikumus.</w:t>
            </w:r>
          </w:p>
        </w:tc>
      </w:tr>
      <w:tr w:rsidR="007563C2" w:rsidRPr="00AA304F" w14:paraId="7061203D" w14:textId="77777777" w:rsidTr="008C0F95">
        <w:trPr>
          <w:trHeight w:val="360"/>
        </w:trPr>
        <w:tc>
          <w:tcPr>
            <w:tcW w:w="2703" w:type="dxa"/>
            <w:hideMark/>
          </w:tcPr>
          <w:p w14:paraId="233ACAAB" w14:textId="77777777" w:rsidR="007563C2" w:rsidRPr="00AA304F" w:rsidRDefault="007563C2" w:rsidP="00514E3A">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hideMark/>
          </w:tcPr>
          <w:p w14:paraId="217DCFD3" w14:textId="78CD70D4" w:rsidR="00433578" w:rsidRDefault="003322D9" w:rsidP="00514E3A">
            <w:pPr>
              <w:spacing w:after="0" w:line="240" w:lineRule="auto"/>
              <w:jc w:val="both"/>
              <w:rPr>
                <w:rFonts w:ascii="Times New Roman" w:hAnsi="Times New Roman"/>
                <w:sz w:val="28"/>
                <w:szCs w:val="28"/>
              </w:rPr>
            </w:pPr>
            <w:r w:rsidRPr="000807E3">
              <w:rPr>
                <w:rFonts w:ascii="Times New Roman" w:hAnsi="Times New Roman"/>
                <w:bCs/>
                <w:spacing w:val="-2"/>
                <w:sz w:val="28"/>
                <w:szCs w:val="28"/>
              </w:rPr>
              <w:t xml:space="preserve">Eiropas </w:t>
            </w:r>
            <w:r w:rsidR="00401E59" w:rsidRPr="000807E3">
              <w:rPr>
                <w:rFonts w:ascii="Times New Roman" w:hAnsi="Times New Roman"/>
                <w:bCs/>
                <w:spacing w:val="-2"/>
                <w:sz w:val="28"/>
                <w:szCs w:val="28"/>
              </w:rPr>
              <w:t>Komisijas</w:t>
            </w:r>
            <w:r w:rsidR="00433578" w:rsidRPr="000807E3">
              <w:rPr>
                <w:rFonts w:ascii="Times New Roman" w:hAnsi="Times New Roman"/>
                <w:bCs/>
                <w:spacing w:val="-2"/>
                <w:sz w:val="28"/>
                <w:szCs w:val="28"/>
              </w:rPr>
              <w:t xml:space="preserve"> ieteikums (2015/263/EK)  par </w:t>
            </w:r>
            <w:r w:rsidR="00433578" w:rsidRPr="000807E3">
              <w:rPr>
                <w:rFonts w:ascii="Times New Roman" w:hAnsi="Times New Roman"/>
                <w:color w:val="000000"/>
                <w:sz w:val="28"/>
                <w:szCs w:val="28"/>
                <w:lang w:eastAsia="lv-LV"/>
              </w:rPr>
              <w:t>Latvijas 2015.gada valsts reformu programmu un</w:t>
            </w:r>
            <w:r w:rsidR="00295E72">
              <w:rPr>
                <w:rFonts w:ascii="Times New Roman" w:hAnsi="Times New Roman"/>
                <w:color w:val="000000"/>
                <w:sz w:val="28"/>
                <w:szCs w:val="28"/>
                <w:lang w:eastAsia="lv-LV"/>
              </w:rPr>
              <w:t>,</w:t>
            </w:r>
            <w:r w:rsidR="00433578" w:rsidRPr="000807E3">
              <w:rPr>
                <w:rFonts w:ascii="Times New Roman" w:hAnsi="Times New Roman"/>
                <w:color w:val="000000"/>
                <w:sz w:val="28"/>
                <w:szCs w:val="28"/>
                <w:lang w:eastAsia="lv-LV"/>
              </w:rPr>
              <w:t xml:space="preserve"> ar ko sniedz </w:t>
            </w:r>
            <w:r w:rsidR="000E0CE9">
              <w:rPr>
                <w:rFonts w:ascii="Times New Roman" w:hAnsi="Times New Roman"/>
                <w:bCs/>
                <w:spacing w:val="-2"/>
                <w:sz w:val="28"/>
                <w:szCs w:val="28"/>
              </w:rPr>
              <w:t>Eiropas Savienības (turpmāk – ES)</w:t>
            </w:r>
            <w:r w:rsidR="000E0CE9" w:rsidRPr="000807E3">
              <w:rPr>
                <w:rFonts w:ascii="Times New Roman" w:hAnsi="Times New Roman"/>
                <w:color w:val="000000"/>
                <w:sz w:val="28"/>
                <w:szCs w:val="28"/>
                <w:lang w:eastAsia="lv-LV"/>
              </w:rPr>
              <w:t xml:space="preserve"> </w:t>
            </w:r>
            <w:r w:rsidR="00433578" w:rsidRPr="000807E3">
              <w:rPr>
                <w:rFonts w:ascii="Times New Roman" w:hAnsi="Times New Roman"/>
                <w:color w:val="000000"/>
                <w:sz w:val="28"/>
                <w:szCs w:val="28"/>
                <w:lang w:eastAsia="lv-LV"/>
              </w:rPr>
              <w:t>Padomes atzinumu par Latvijas 2015.gada stabilitātes programmu</w:t>
            </w:r>
            <w:r w:rsidR="00295E72">
              <w:rPr>
                <w:rFonts w:ascii="Times New Roman" w:hAnsi="Times New Roman"/>
                <w:color w:val="000000"/>
                <w:sz w:val="28"/>
                <w:szCs w:val="28"/>
                <w:lang w:eastAsia="lv-LV"/>
              </w:rPr>
              <w:t>,</w:t>
            </w:r>
            <w:r w:rsidR="00433578" w:rsidRPr="000807E3">
              <w:rPr>
                <w:rFonts w:ascii="Times New Roman" w:hAnsi="Times New Roman"/>
                <w:color w:val="000000"/>
                <w:sz w:val="28"/>
                <w:szCs w:val="28"/>
                <w:lang w:eastAsia="lv-LV"/>
              </w:rPr>
              <w:t xml:space="preserve"> paredz u</w:t>
            </w:r>
            <w:r w:rsidR="00433578" w:rsidRPr="000807E3">
              <w:rPr>
                <w:rFonts w:ascii="Times New Roman" w:hAnsi="Times New Roman"/>
                <w:sz w:val="28"/>
                <w:szCs w:val="28"/>
              </w:rPr>
              <w:t>zlabot profesionālo izglītību un apmācību, paātrināt izglītības programmu reformu un palielināt mācekļa darba piedāvājumu.</w:t>
            </w:r>
          </w:p>
          <w:p w14:paraId="729A92FD" w14:textId="11784385" w:rsidR="00F11104" w:rsidRPr="00F11104" w:rsidRDefault="00F11104" w:rsidP="00F11104">
            <w:pPr>
              <w:spacing w:after="0" w:line="240" w:lineRule="auto"/>
              <w:jc w:val="both"/>
              <w:rPr>
                <w:rFonts w:ascii="Times New Roman" w:hAnsi="Times New Roman"/>
                <w:color w:val="000000"/>
                <w:sz w:val="28"/>
                <w:szCs w:val="28"/>
                <w:lang w:eastAsia="lv-LV"/>
              </w:rPr>
            </w:pPr>
            <w:r w:rsidRPr="00F11104">
              <w:rPr>
                <w:rFonts w:ascii="Times New Roman" w:hAnsi="Times New Roman"/>
                <w:color w:val="000000"/>
                <w:sz w:val="28"/>
                <w:szCs w:val="28"/>
                <w:lang w:eastAsia="lv-LV"/>
              </w:rPr>
              <w:t xml:space="preserve">Profesionālajā izglītībā demogrāfisko un jauniešu nodarbinātības procesu kontekstā aktuāla ir efektīvas profesionālās izglītības iestāžu pārvaldības nodrošināšana, tajā skaitā attīstot stratēģisko partnerību ar nozaru pārstāvjiem skolas pārvaldībā. Daudzi profesionālās </w:t>
            </w:r>
            <w:r w:rsidRPr="00F11104">
              <w:rPr>
                <w:rFonts w:ascii="Times New Roman" w:hAnsi="Times New Roman"/>
                <w:color w:val="000000"/>
                <w:sz w:val="28"/>
                <w:szCs w:val="28"/>
                <w:lang w:eastAsia="lv-LV"/>
              </w:rPr>
              <w:lastRenderedPageBreak/>
              <w:t xml:space="preserve">izglītības jautājumi efektīvāk risināmi ciešā sadarbībā ar darba devējiem un reģionālajiem sadarbības partneriem. Būtiski pieaug pašvaldības loma </w:t>
            </w:r>
            <w:r w:rsidR="00B834BC">
              <w:rPr>
                <w:rFonts w:ascii="Times New Roman" w:hAnsi="Times New Roman"/>
                <w:color w:val="000000"/>
                <w:sz w:val="28"/>
                <w:szCs w:val="28"/>
                <w:lang w:eastAsia="lv-LV"/>
              </w:rPr>
              <w:t xml:space="preserve">profesionālās izglītības iestāžu </w:t>
            </w:r>
            <w:r w:rsidRPr="00F11104">
              <w:rPr>
                <w:rFonts w:ascii="Times New Roman" w:hAnsi="Times New Roman"/>
                <w:color w:val="000000"/>
                <w:sz w:val="28"/>
                <w:szCs w:val="28"/>
                <w:lang w:eastAsia="lv-LV"/>
              </w:rPr>
              <w:t xml:space="preserve">darbības efektīvai nodrošināšanai racionālas līdzekļu izmantošanas un vietējo ekonomisko un nodarbinātības procesu kontekstā. </w:t>
            </w:r>
          </w:p>
          <w:p w14:paraId="2F05DCBC" w14:textId="4DB26086" w:rsidR="00F11104" w:rsidRPr="00F11104" w:rsidRDefault="00F11104" w:rsidP="00F11104">
            <w:pPr>
              <w:spacing w:after="0" w:line="240" w:lineRule="auto"/>
              <w:jc w:val="both"/>
              <w:rPr>
                <w:rFonts w:ascii="Times New Roman" w:hAnsi="Times New Roman"/>
                <w:color w:val="000000"/>
                <w:sz w:val="28"/>
                <w:szCs w:val="28"/>
                <w:lang w:eastAsia="lv-LV"/>
              </w:rPr>
            </w:pPr>
            <w:r w:rsidRPr="00F11104">
              <w:rPr>
                <w:rFonts w:ascii="Times New Roman" w:hAnsi="Times New Roman"/>
                <w:color w:val="000000"/>
                <w:sz w:val="28"/>
                <w:szCs w:val="28"/>
                <w:lang w:eastAsia="lv-LV"/>
              </w:rPr>
              <w:t xml:space="preserve">Lai nodrošinātu iedzīvotāju prasmju atbilstību darba tirgus prasībām, ir nepieciešams stiprināt </w:t>
            </w:r>
            <w:r w:rsidR="00B834BC">
              <w:rPr>
                <w:rFonts w:ascii="Times New Roman" w:hAnsi="Times New Roman"/>
                <w:color w:val="000000"/>
                <w:sz w:val="28"/>
                <w:szCs w:val="28"/>
                <w:lang w:eastAsia="lv-LV"/>
              </w:rPr>
              <w:t xml:space="preserve">profesionālās izglītības iestāžu </w:t>
            </w:r>
            <w:r w:rsidRPr="00F11104">
              <w:rPr>
                <w:rFonts w:ascii="Times New Roman" w:hAnsi="Times New Roman"/>
                <w:color w:val="000000"/>
                <w:sz w:val="28"/>
                <w:szCs w:val="28"/>
                <w:lang w:eastAsia="lv-LV"/>
              </w:rPr>
              <w:t>kapacitāti darbam ar pieaugušajiem un sadarbību ar darba devējiem profesionālās izglītības pārvaldībā un izglītības programmu īstenošanā,</w:t>
            </w:r>
            <w:r w:rsidR="00DC17B9">
              <w:rPr>
                <w:rFonts w:ascii="Times New Roman" w:hAnsi="Times New Roman"/>
                <w:color w:val="000000"/>
                <w:sz w:val="28"/>
                <w:szCs w:val="28"/>
                <w:lang w:eastAsia="lv-LV"/>
              </w:rPr>
              <w:t xml:space="preserve"> </w:t>
            </w:r>
            <w:r w:rsidR="00295E72">
              <w:rPr>
                <w:rFonts w:ascii="Times New Roman" w:hAnsi="Times New Roman"/>
                <w:color w:val="000000"/>
                <w:sz w:val="28"/>
                <w:szCs w:val="28"/>
                <w:lang w:eastAsia="lv-LV"/>
              </w:rPr>
              <w:t>tajā skaitā</w:t>
            </w:r>
            <w:r w:rsidRPr="00F11104">
              <w:rPr>
                <w:rFonts w:ascii="Times New Roman" w:hAnsi="Times New Roman"/>
                <w:color w:val="000000"/>
                <w:sz w:val="28"/>
                <w:szCs w:val="28"/>
                <w:lang w:eastAsia="lv-LV"/>
              </w:rPr>
              <w:t xml:space="preserve"> paplašinot pieaugušo izglītības programmu piedāvājumu.</w:t>
            </w:r>
          </w:p>
          <w:p w14:paraId="738F72A0" w14:textId="51ED87B8" w:rsidR="00624831" w:rsidRPr="00624831" w:rsidRDefault="00624831" w:rsidP="00514E3A">
            <w:pPr>
              <w:spacing w:after="0" w:line="240" w:lineRule="auto"/>
              <w:jc w:val="both"/>
              <w:rPr>
                <w:rFonts w:ascii="Times New Roman" w:hAnsi="Times New Roman"/>
                <w:color w:val="000000"/>
                <w:sz w:val="28"/>
                <w:szCs w:val="28"/>
                <w:lang w:eastAsia="lv-LV"/>
              </w:rPr>
            </w:pPr>
            <w:r w:rsidRPr="00624831">
              <w:rPr>
                <w:rFonts w:ascii="Times New Roman" w:hAnsi="Times New Roman"/>
                <w:sz w:val="28"/>
                <w:szCs w:val="28"/>
              </w:rPr>
              <w:t>2015.</w:t>
            </w:r>
            <w:r w:rsidR="00FE1221">
              <w:rPr>
                <w:rFonts w:ascii="Times New Roman" w:hAnsi="Times New Roman"/>
                <w:sz w:val="28"/>
                <w:szCs w:val="28"/>
              </w:rPr>
              <w:t xml:space="preserve"> </w:t>
            </w:r>
            <w:r w:rsidRPr="00624831">
              <w:rPr>
                <w:rFonts w:ascii="Times New Roman" w:hAnsi="Times New Roman"/>
                <w:sz w:val="28"/>
                <w:szCs w:val="28"/>
              </w:rPr>
              <w:t xml:space="preserve">gada </w:t>
            </w:r>
            <w:r w:rsidR="00FE1221">
              <w:rPr>
                <w:rFonts w:ascii="Times New Roman" w:hAnsi="Times New Roman"/>
                <w:sz w:val="28"/>
                <w:szCs w:val="28"/>
              </w:rPr>
              <w:t xml:space="preserve">15. </w:t>
            </w:r>
            <w:r w:rsidRPr="00624831">
              <w:rPr>
                <w:rFonts w:ascii="Times New Roman" w:hAnsi="Times New Roman"/>
                <w:sz w:val="28"/>
                <w:szCs w:val="28"/>
              </w:rPr>
              <w:t xml:space="preserve">maijā spēkā </w:t>
            </w:r>
            <w:r w:rsidR="00FE1221" w:rsidRPr="00FE1221">
              <w:rPr>
                <w:rFonts w:ascii="Times New Roman" w:hAnsi="Times New Roman"/>
                <w:sz w:val="28"/>
                <w:szCs w:val="28"/>
              </w:rPr>
              <w:t xml:space="preserve">ir stājušies </w:t>
            </w:r>
            <w:r w:rsidRPr="00624831">
              <w:rPr>
                <w:rFonts w:ascii="Times New Roman" w:hAnsi="Times New Roman"/>
                <w:sz w:val="28"/>
                <w:szCs w:val="28"/>
              </w:rPr>
              <w:t xml:space="preserve">grozījumi </w:t>
            </w:r>
            <w:r w:rsidRPr="00624831">
              <w:rPr>
                <w:rFonts w:ascii="Times New Roman" w:hAnsi="Times New Roman"/>
                <w:i/>
                <w:iCs/>
                <w:sz w:val="28"/>
                <w:szCs w:val="28"/>
              </w:rPr>
              <w:t>Profesionālās izglītības</w:t>
            </w:r>
            <w:r w:rsidR="00D80BBB">
              <w:rPr>
                <w:rFonts w:ascii="Times New Roman" w:hAnsi="Times New Roman"/>
                <w:i/>
                <w:iCs/>
                <w:sz w:val="28"/>
                <w:szCs w:val="28"/>
              </w:rPr>
              <w:t xml:space="preserve"> </w:t>
            </w:r>
            <w:r w:rsidRPr="00624831">
              <w:rPr>
                <w:rFonts w:ascii="Times New Roman" w:hAnsi="Times New Roman"/>
                <w:i/>
                <w:iCs/>
                <w:sz w:val="28"/>
                <w:szCs w:val="28"/>
              </w:rPr>
              <w:t>likumā</w:t>
            </w:r>
            <w:r w:rsidRPr="00624831">
              <w:rPr>
                <w:rFonts w:ascii="Times New Roman" w:hAnsi="Times New Roman"/>
                <w:sz w:val="28"/>
                <w:szCs w:val="28"/>
              </w:rPr>
              <w:t xml:space="preserve">, </w:t>
            </w:r>
            <w:r w:rsidR="008F2EFA" w:rsidRPr="00EA7036">
              <w:rPr>
                <w:rFonts w:ascii="Times New Roman" w:hAnsi="Times New Roman"/>
                <w:sz w:val="28"/>
                <w:szCs w:val="28"/>
              </w:rPr>
              <w:t xml:space="preserve">kas paredz, ka valsts un pašvaldību dibinātajās </w:t>
            </w:r>
            <w:r w:rsidR="00B834BC">
              <w:rPr>
                <w:rFonts w:ascii="Times New Roman" w:hAnsi="Times New Roman"/>
                <w:sz w:val="28"/>
                <w:szCs w:val="28"/>
              </w:rPr>
              <w:t xml:space="preserve">profesionālās izglītības iestādēs </w:t>
            </w:r>
            <w:r w:rsidR="008F2EFA" w:rsidRPr="00EA7036">
              <w:rPr>
                <w:rFonts w:ascii="Times New Roman" w:hAnsi="Times New Roman"/>
                <w:sz w:val="28"/>
                <w:szCs w:val="28"/>
              </w:rPr>
              <w:t xml:space="preserve">tiek izveidotas koleģiālas padomdevēja institūcijas – konventi, kuru mērķis ir veicināt </w:t>
            </w:r>
            <w:r w:rsidR="00B834BC">
              <w:rPr>
                <w:rFonts w:ascii="Times New Roman" w:hAnsi="Times New Roman"/>
                <w:sz w:val="28"/>
                <w:szCs w:val="28"/>
              </w:rPr>
              <w:t xml:space="preserve">profesionālās izglītības iestāžu </w:t>
            </w:r>
            <w:r w:rsidR="008F2EFA" w:rsidRPr="00EA7036">
              <w:rPr>
                <w:rFonts w:ascii="Times New Roman" w:hAnsi="Times New Roman"/>
                <w:sz w:val="28"/>
                <w:szCs w:val="28"/>
              </w:rPr>
              <w:t>attīstību atbilstoši darba tirgus prasībām.</w:t>
            </w:r>
            <w:r w:rsidR="0037489A">
              <w:rPr>
                <w:rFonts w:ascii="Times New Roman" w:hAnsi="Times New Roman"/>
                <w:sz w:val="28"/>
                <w:szCs w:val="28"/>
              </w:rPr>
              <w:t xml:space="preserve"> </w:t>
            </w:r>
            <w:r w:rsidRPr="00624831">
              <w:rPr>
                <w:rFonts w:ascii="Times New Roman" w:hAnsi="Times New Roman"/>
                <w:sz w:val="28"/>
                <w:szCs w:val="28"/>
              </w:rPr>
              <w:t xml:space="preserve">Sekmīgai pārvaldības izmaiņu ieviešanai nepieciešams sniegt atbalstu iesaistītajām pusēm, tajā skaitā stiprinot nozaru pārstāvju kapacitāti darbam </w:t>
            </w:r>
            <w:r w:rsidR="00B834BC">
              <w:rPr>
                <w:rFonts w:ascii="Times New Roman" w:hAnsi="Times New Roman"/>
                <w:sz w:val="28"/>
                <w:szCs w:val="28"/>
              </w:rPr>
              <w:t xml:space="preserve"> profesionālās  izglītības iestāžu </w:t>
            </w:r>
            <w:r w:rsidRPr="00624831">
              <w:rPr>
                <w:rFonts w:ascii="Times New Roman" w:hAnsi="Times New Roman"/>
                <w:sz w:val="28"/>
                <w:szCs w:val="28"/>
              </w:rPr>
              <w:t>pārvaldībā, iesaistoties mācību satura novērtējumā, prakšu organizēšanā un mācību procesa pārvaldībā.</w:t>
            </w:r>
          </w:p>
          <w:p w14:paraId="612D52CB" w14:textId="19F233A6" w:rsidR="004F0D40" w:rsidRPr="004F0D40" w:rsidRDefault="004F0D40" w:rsidP="00514E3A">
            <w:pPr>
              <w:spacing w:after="0" w:line="240" w:lineRule="auto"/>
              <w:jc w:val="both"/>
              <w:rPr>
                <w:rFonts w:ascii="Times New Roman" w:hAnsi="Times New Roman"/>
                <w:color w:val="000000"/>
                <w:sz w:val="28"/>
                <w:szCs w:val="28"/>
                <w:lang w:eastAsia="lv-LV"/>
              </w:rPr>
            </w:pPr>
            <w:r w:rsidRPr="004F0D40">
              <w:rPr>
                <w:rFonts w:ascii="Times New Roman" w:hAnsi="Times New Roman"/>
                <w:color w:val="000000"/>
                <w:sz w:val="28"/>
                <w:szCs w:val="28"/>
                <w:lang w:eastAsia="lv-LV"/>
              </w:rPr>
              <w:t xml:space="preserve">Mainīgās darba tirgus prasības, tehnoloģiju attīstība un profesionālās izglītības mācību satura pilnveide nosaka nepieciešamību attīstīt </w:t>
            </w:r>
            <w:r w:rsidR="00FE1221">
              <w:rPr>
                <w:rFonts w:ascii="Times New Roman" w:hAnsi="Times New Roman"/>
                <w:color w:val="000000"/>
                <w:sz w:val="28"/>
                <w:szCs w:val="28"/>
                <w:lang w:eastAsia="lv-LV"/>
              </w:rPr>
              <w:t xml:space="preserve">profesionālajā izglītībā </w:t>
            </w:r>
            <w:r w:rsidR="00C715E3">
              <w:rPr>
                <w:rFonts w:ascii="Times New Roman" w:hAnsi="Times New Roman"/>
                <w:color w:val="000000"/>
                <w:sz w:val="28"/>
                <w:szCs w:val="28"/>
                <w:lang w:eastAsia="lv-LV"/>
              </w:rPr>
              <w:t>iesaistīto</w:t>
            </w:r>
            <w:r w:rsidRPr="004F0D40">
              <w:rPr>
                <w:rFonts w:ascii="Times New Roman" w:hAnsi="Times New Roman"/>
                <w:color w:val="000000"/>
                <w:sz w:val="28"/>
                <w:szCs w:val="28"/>
                <w:lang w:eastAsia="lv-LV"/>
              </w:rPr>
              <w:t xml:space="preserve"> pedagogu un prakšu vadītāju kompetences. </w:t>
            </w:r>
            <w:r w:rsidR="00FE1221">
              <w:rPr>
                <w:rFonts w:ascii="Times New Roman" w:hAnsi="Times New Roman"/>
                <w:color w:val="000000"/>
                <w:sz w:val="28"/>
                <w:szCs w:val="28"/>
                <w:lang w:eastAsia="lv-LV"/>
              </w:rPr>
              <w:t>Ņemot vērā, ka liela daļa profesionālajā izglītībā iesaistīto pedagogu ir</w:t>
            </w:r>
            <w:r w:rsidR="00FE1221" w:rsidRPr="004F0D40">
              <w:rPr>
                <w:rFonts w:ascii="Times New Roman" w:hAnsi="Times New Roman"/>
                <w:color w:val="000000"/>
                <w:sz w:val="28"/>
                <w:szCs w:val="28"/>
                <w:lang w:eastAsia="lv-LV"/>
              </w:rPr>
              <w:t xml:space="preserve"> </w:t>
            </w:r>
            <w:r w:rsidR="00FE1221">
              <w:rPr>
                <w:rFonts w:ascii="Times New Roman" w:hAnsi="Times New Roman"/>
                <w:color w:val="000000"/>
                <w:sz w:val="28"/>
                <w:szCs w:val="28"/>
                <w:lang w:eastAsia="lv-LV"/>
              </w:rPr>
              <w:t xml:space="preserve">vecāki par 50 gadiem, tādējādi </w:t>
            </w:r>
            <w:r w:rsidRPr="004F0D40">
              <w:rPr>
                <w:rFonts w:ascii="Times New Roman" w:hAnsi="Times New Roman"/>
                <w:color w:val="000000"/>
                <w:sz w:val="28"/>
                <w:szCs w:val="28"/>
                <w:lang w:eastAsia="lv-LV"/>
              </w:rPr>
              <w:t>nepieciešams uzlabot arī pedagogu vecuma struktūru</w:t>
            </w:r>
            <w:r w:rsidR="00FE1221">
              <w:rPr>
                <w:rFonts w:ascii="Times New Roman" w:hAnsi="Times New Roman"/>
                <w:color w:val="000000"/>
                <w:sz w:val="28"/>
                <w:szCs w:val="28"/>
                <w:lang w:eastAsia="lv-LV"/>
              </w:rPr>
              <w:t>,</w:t>
            </w:r>
            <w:r w:rsidR="00204C18">
              <w:rPr>
                <w:rFonts w:ascii="Times New Roman" w:hAnsi="Times New Roman"/>
                <w:color w:val="000000"/>
                <w:sz w:val="28"/>
                <w:szCs w:val="28"/>
                <w:lang w:eastAsia="lv-LV"/>
              </w:rPr>
              <w:t xml:space="preserve"> </w:t>
            </w:r>
            <w:r w:rsidRPr="004F0D40">
              <w:rPr>
                <w:rFonts w:ascii="Times New Roman" w:hAnsi="Times New Roman"/>
                <w:color w:val="000000"/>
                <w:sz w:val="28"/>
                <w:szCs w:val="28"/>
                <w:lang w:eastAsia="lv-LV"/>
              </w:rPr>
              <w:t xml:space="preserve">atbalstot jaunu pedagogu piesaisti. </w:t>
            </w:r>
          </w:p>
          <w:p w14:paraId="22CE1A87" w14:textId="31510BDC" w:rsidR="00624831" w:rsidRPr="00F11104" w:rsidRDefault="004F0D40" w:rsidP="00514E3A">
            <w:pPr>
              <w:spacing w:after="0" w:line="240" w:lineRule="auto"/>
              <w:jc w:val="both"/>
              <w:rPr>
                <w:rFonts w:ascii="Times New Roman" w:hAnsi="Times New Roman"/>
                <w:color w:val="000000"/>
                <w:sz w:val="28"/>
                <w:szCs w:val="28"/>
                <w:lang w:eastAsia="lv-LV"/>
              </w:rPr>
            </w:pPr>
            <w:r w:rsidRPr="004F0D40">
              <w:rPr>
                <w:rFonts w:ascii="Times New Roman" w:hAnsi="Times New Roman"/>
                <w:color w:val="000000"/>
                <w:sz w:val="28"/>
                <w:szCs w:val="28"/>
                <w:lang w:eastAsia="lv-LV"/>
              </w:rPr>
              <w:t xml:space="preserve">Izglītības attīstības pamatnostādnēs 2014.-2020.gadam </w:t>
            </w:r>
            <w:r w:rsidR="001703AC" w:rsidRPr="001703AC">
              <w:rPr>
                <w:rFonts w:ascii="Times New Roman" w:hAnsi="Times New Roman"/>
                <w:color w:val="000000"/>
                <w:sz w:val="28"/>
                <w:szCs w:val="28"/>
                <w:lang w:eastAsia="lv-LV"/>
              </w:rPr>
              <w:t>, kas apstiprinātas Saeimā 2014.gada 22.maijā</w:t>
            </w:r>
            <w:r w:rsidR="00E47185">
              <w:rPr>
                <w:rFonts w:ascii="Times New Roman" w:hAnsi="Times New Roman"/>
                <w:color w:val="000000"/>
                <w:sz w:val="28"/>
                <w:szCs w:val="28"/>
                <w:lang w:eastAsia="lv-LV"/>
              </w:rPr>
              <w:t>,</w:t>
            </w:r>
            <w:r w:rsidR="001703AC" w:rsidRPr="001703AC">
              <w:rPr>
                <w:rFonts w:ascii="Times New Roman" w:hAnsi="Times New Roman"/>
                <w:color w:val="000000"/>
                <w:sz w:val="28"/>
                <w:szCs w:val="28"/>
                <w:lang w:eastAsia="lv-LV"/>
              </w:rPr>
              <w:t xml:space="preserve"> </w:t>
            </w:r>
            <w:r w:rsidRPr="004F0D40">
              <w:rPr>
                <w:rFonts w:ascii="Times New Roman" w:hAnsi="Times New Roman"/>
                <w:color w:val="000000"/>
                <w:sz w:val="28"/>
                <w:szCs w:val="28"/>
                <w:lang w:eastAsia="lv-LV"/>
              </w:rPr>
              <w:t xml:space="preserve">uzsvērts, ka pedagogu profesionālās pilnveides sekmēšana ir viens no profesionālās izglītības izaicinājumiem. Līdz ar jauna mācību satura ieviešanu </w:t>
            </w:r>
            <w:r w:rsidR="00E47185">
              <w:rPr>
                <w:rFonts w:ascii="Times New Roman" w:hAnsi="Times New Roman"/>
                <w:color w:val="000000"/>
                <w:sz w:val="28"/>
                <w:szCs w:val="28"/>
                <w:lang w:eastAsia="lv-LV"/>
              </w:rPr>
              <w:t>n</w:t>
            </w:r>
            <w:r w:rsidRPr="004F0D40">
              <w:rPr>
                <w:rFonts w:ascii="Times New Roman" w:hAnsi="Times New Roman"/>
                <w:color w:val="000000"/>
                <w:sz w:val="28"/>
                <w:szCs w:val="28"/>
                <w:lang w:eastAsia="lv-LV"/>
              </w:rPr>
              <w:t>epieciešams nodrošināt pedagogu profesionālās kompetences pilnveidi</w:t>
            </w:r>
            <w:r w:rsidR="001703AC">
              <w:rPr>
                <w:rFonts w:ascii="Times New Roman" w:hAnsi="Times New Roman"/>
                <w:color w:val="000000"/>
                <w:sz w:val="28"/>
                <w:szCs w:val="28"/>
                <w:lang w:eastAsia="lv-LV"/>
              </w:rPr>
              <w:t xml:space="preserve">, kā arī </w:t>
            </w:r>
            <w:r w:rsidRPr="004F0D40">
              <w:rPr>
                <w:rFonts w:ascii="Times New Roman" w:hAnsi="Times New Roman"/>
                <w:color w:val="000000"/>
                <w:sz w:val="28"/>
                <w:szCs w:val="28"/>
                <w:lang w:eastAsia="lv-LV"/>
              </w:rPr>
              <w:t>uzlabot profesionālo mācību priekšmetu pedagogu mūžizglītības kompetences (svešvalodu</w:t>
            </w:r>
            <w:r w:rsidRPr="000E0CE9">
              <w:rPr>
                <w:rFonts w:ascii="Times New Roman" w:hAnsi="Times New Roman"/>
                <w:color w:val="000000"/>
                <w:sz w:val="28"/>
                <w:szCs w:val="28"/>
                <w:lang w:eastAsia="lv-LV"/>
              </w:rPr>
              <w:t xml:space="preserve">, </w:t>
            </w:r>
            <w:r w:rsidR="001703AC">
              <w:rPr>
                <w:rStyle w:val="st"/>
              </w:rPr>
              <w:t>i</w:t>
            </w:r>
            <w:r w:rsidR="000E0CE9" w:rsidRPr="00EA7036">
              <w:rPr>
                <w:rStyle w:val="st"/>
                <w:rFonts w:ascii="Times New Roman" w:hAnsi="Times New Roman"/>
                <w:sz w:val="28"/>
                <w:szCs w:val="28"/>
              </w:rPr>
              <w:t xml:space="preserve">nformācijas un komunikāciju tehnoloģiju </w:t>
            </w:r>
            <w:r w:rsidRPr="000E0CE9">
              <w:rPr>
                <w:rFonts w:ascii="Times New Roman" w:hAnsi="Times New Roman"/>
                <w:color w:val="000000"/>
                <w:sz w:val="28"/>
                <w:szCs w:val="28"/>
                <w:lang w:eastAsia="lv-LV"/>
              </w:rPr>
              <w:t>prasmes)</w:t>
            </w:r>
            <w:r w:rsidRPr="004F0D40">
              <w:rPr>
                <w:rFonts w:ascii="Times New Roman" w:hAnsi="Times New Roman"/>
                <w:color w:val="000000"/>
                <w:sz w:val="28"/>
                <w:szCs w:val="28"/>
                <w:lang w:eastAsia="lv-LV"/>
              </w:rPr>
              <w:t xml:space="preserve"> un profesionālās kompetences </w:t>
            </w:r>
            <w:r w:rsidRPr="004F0D40">
              <w:rPr>
                <w:rFonts w:ascii="Times New Roman" w:hAnsi="Times New Roman"/>
                <w:color w:val="000000"/>
                <w:sz w:val="28"/>
                <w:szCs w:val="28"/>
                <w:lang w:eastAsia="lv-LV"/>
              </w:rPr>
              <w:lastRenderedPageBreak/>
              <w:t xml:space="preserve">(uzņēmējspējas, finanšu </w:t>
            </w:r>
            <w:r w:rsidR="001703AC" w:rsidRPr="004F0D40">
              <w:rPr>
                <w:rFonts w:ascii="Times New Roman" w:hAnsi="Times New Roman"/>
                <w:color w:val="000000"/>
                <w:sz w:val="28"/>
                <w:szCs w:val="28"/>
                <w:lang w:eastAsia="lv-LV"/>
              </w:rPr>
              <w:t>pratīb</w:t>
            </w:r>
            <w:r w:rsidR="001703AC">
              <w:rPr>
                <w:rFonts w:ascii="Times New Roman" w:hAnsi="Times New Roman"/>
                <w:color w:val="000000"/>
                <w:sz w:val="28"/>
                <w:szCs w:val="28"/>
                <w:lang w:eastAsia="lv-LV"/>
              </w:rPr>
              <w:t>u</w:t>
            </w:r>
            <w:r w:rsidRPr="004F0D40">
              <w:rPr>
                <w:rFonts w:ascii="Times New Roman" w:hAnsi="Times New Roman"/>
                <w:color w:val="000000"/>
                <w:sz w:val="28"/>
                <w:szCs w:val="28"/>
                <w:lang w:eastAsia="lv-LV"/>
              </w:rPr>
              <w:t>, līdera spējas, radošum</w:t>
            </w:r>
            <w:r w:rsidR="001703AC">
              <w:rPr>
                <w:rFonts w:ascii="Times New Roman" w:hAnsi="Times New Roman"/>
                <w:color w:val="000000"/>
                <w:sz w:val="28"/>
                <w:szCs w:val="28"/>
                <w:lang w:eastAsia="lv-LV"/>
              </w:rPr>
              <w:t>u</w:t>
            </w:r>
            <w:r w:rsidRPr="004F0D40">
              <w:rPr>
                <w:rFonts w:ascii="Times New Roman" w:hAnsi="Times New Roman"/>
                <w:color w:val="000000"/>
                <w:sz w:val="28"/>
                <w:szCs w:val="28"/>
                <w:lang w:eastAsia="lv-LV"/>
              </w:rPr>
              <w:t xml:space="preserve">, prasmes darbam ar izglītojamajiem, kam ir dažāds spēju un </w:t>
            </w:r>
            <w:r w:rsidRPr="00F11104">
              <w:rPr>
                <w:rFonts w:ascii="Times New Roman" w:hAnsi="Times New Roman"/>
                <w:color w:val="000000"/>
                <w:sz w:val="28"/>
                <w:szCs w:val="28"/>
                <w:lang w:eastAsia="lv-LV"/>
              </w:rPr>
              <w:t>prasmju līmenis)</w:t>
            </w:r>
            <w:r w:rsidR="00230359">
              <w:rPr>
                <w:rFonts w:ascii="Times New Roman" w:hAnsi="Times New Roman"/>
                <w:color w:val="000000"/>
                <w:sz w:val="28"/>
                <w:szCs w:val="28"/>
                <w:lang w:eastAsia="lv-LV"/>
              </w:rPr>
              <w:t>.</w:t>
            </w:r>
            <w:r w:rsidRPr="00F11104">
              <w:rPr>
                <w:rFonts w:ascii="Times New Roman" w:hAnsi="Times New Roman"/>
                <w:color w:val="000000"/>
                <w:sz w:val="28"/>
                <w:szCs w:val="28"/>
                <w:lang w:eastAsia="lv-LV"/>
              </w:rPr>
              <w:t xml:space="preserve"> </w:t>
            </w:r>
            <w:r w:rsidR="001703AC">
              <w:rPr>
                <w:rFonts w:ascii="Times New Roman" w:hAnsi="Times New Roman"/>
                <w:color w:val="000000"/>
                <w:sz w:val="28"/>
                <w:szCs w:val="28"/>
                <w:lang w:eastAsia="lv-LV"/>
              </w:rPr>
              <w:t>Nepieciešams</w:t>
            </w:r>
            <w:r w:rsidRPr="00F11104">
              <w:rPr>
                <w:rFonts w:ascii="Times New Roman" w:hAnsi="Times New Roman"/>
                <w:color w:val="000000"/>
                <w:sz w:val="28"/>
                <w:szCs w:val="28"/>
                <w:lang w:eastAsia="lv-LV"/>
              </w:rPr>
              <w:t xml:space="preserve"> pilnveidot pedagogu un prakses vadītāju praktiskās iemaņas darbavietā.</w:t>
            </w:r>
          </w:p>
          <w:p w14:paraId="57DC6C48" w14:textId="4E4A6906" w:rsidR="007F7F99" w:rsidRPr="005D615F" w:rsidRDefault="004F0D40" w:rsidP="00514E3A">
            <w:pPr>
              <w:autoSpaceDE w:val="0"/>
              <w:autoSpaceDN w:val="0"/>
              <w:adjustRightInd w:val="0"/>
              <w:spacing w:after="0" w:line="240" w:lineRule="auto"/>
              <w:jc w:val="both"/>
              <w:rPr>
                <w:rFonts w:ascii="Times New Roman" w:hAnsi="Times New Roman"/>
                <w:color w:val="000000"/>
                <w:sz w:val="28"/>
                <w:szCs w:val="28"/>
              </w:rPr>
            </w:pPr>
            <w:r w:rsidRPr="00F11104">
              <w:rPr>
                <w:rFonts w:ascii="Times New Roman" w:hAnsi="Times New Roman"/>
                <w:sz w:val="28"/>
                <w:szCs w:val="24"/>
              </w:rPr>
              <w:t xml:space="preserve">Pedagogu skaits </w:t>
            </w:r>
            <w:r w:rsidR="00B834BC">
              <w:rPr>
                <w:rFonts w:ascii="Times New Roman" w:hAnsi="Times New Roman"/>
                <w:sz w:val="28"/>
                <w:szCs w:val="24"/>
              </w:rPr>
              <w:t xml:space="preserve">profesionālās izglītības iestādēs  </w:t>
            </w:r>
            <w:r w:rsidRPr="00F11104">
              <w:rPr>
                <w:rFonts w:ascii="Times New Roman" w:hAnsi="Times New Roman"/>
                <w:sz w:val="28"/>
                <w:szCs w:val="24"/>
              </w:rPr>
              <w:t>Latvijā 2014./2015.m.g. sākum</w:t>
            </w:r>
            <w:r w:rsidR="001703AC">
              <w:rPr>
                <w:rFonts w:ascii="Times New Roman" w:hAnsi="Times New Roman"/>
                <w:sz w:val="28"/>
                <w:szCs w:val="24"/>
              </w:rPr>
              <w:t>ā</w:t>
            </w:r>
            <w:r w:rsidRPr="00F11104">
              <w:rPr>
                <w:rFonts w:ascii="Times New Roman" w:hAnsi="Times New Roman"/>
                <w:sz w:val="28"/>
                <w:szCs w:val="24"/>
              </w:rPr>
              <w:t xml:space="preserve"> bija 4040 (gan vispārējo priekšmetu pedagogi, gan profesionālo priekšmetu pedagogi)</w:t>
            </w:r>
            <w:r w:rsidR="00831FF1">
              <w:rPr>
                <w:rFonts w:ascii="Times New Roman" w:hAnsi="Times New Roman"/>
                <w:sz w:val="28"/>
                <w:szCs w:val="24"/>
              </w:rPr>
              <w:t>,</w:t>
            </w:r>
            <w:r w:rsidRPr="00F11104">
              <w:rPr>
                <w:rFonts w:ascii="Times New Roman" w:hAnsi="Times New Roman"/>
                <w:sz w:val="28"/>
                <w:szCs w:val="24"/>
              </w:rPr>
              <w:t xml:space="preserve"> no kuriem šobrīd pamatdarbā </w:t>
            </w:r>
            <w:r w:rsidR="00B834BC">
              <w:rPr>
                <w:rFonts w:ascii="Times New Roman" w:hAnsi="Times New Roman"/>
                <w:sz w:val="28"/>
                <w:szCs w:val="24"/>
              </w:rPr>
              <w:t xml:space="preserve">profesionālās izglītības iestādēs </w:t>
            </w:r>
            <w:r w:rsidR="00230359">
              <w:rPr>
                <w:rFonts w:ascii="Times New Roman" w:hAnsi="Times New Roman"/>
                <w:sz w:val="28"/>
                <w:szCs w:val="24"/>
              </w:rPr>
              <w:t xml:space="preserve">ir </w:t>
            </w:r>
            <w:r w:rsidRPr="00F11104">
              <w:rPr>
                <w:rFonts w:ascii="Times New Roman" w:hAnsi="Times New Roman"/>
                <w:sz w:val="28"/>
                <w:szCs w:val="24"/>
              </w:rPr>
              <w:t xml:space="preserve">2567 pedagogi. Pēdējo astoņu gadu griezumā pedagogu skaits </w:t>
            </w:r>
            <w:r w:rsidR="00230359">
              <w:rPr>
                <w:rFonts w:ascii="Times New Roman" w:hAnsi="Times New Roman"/>
                <w:sz w:val="28"/>
                <w:szCs w:val="24"/>
              </w:rPr>
              <w:t xml:space="preserve">ir </w:t>
            </w:r>
            <w:r w:rsidRPr="00F11104">
              <w:rPr>
                <w:rFonts w:ascii="Times New Roman" w:hAnsi="Times New Roman"/>
                <w:sz w:val="28"/>
                <w:szCs w:val="24"/>
              </w:rPr>
              <w:t xml:space="preserve">samazinājies par aptuveni 797 pedagogiem. </w:t>
            </w:r>
            <w:r w:rsidR="00B834BC">
              <w:rPr>
                <w:rFonts w:ascii="Times New Roman" w:hAnsi="Times New Roman"/>
                <w:color w:val="000000"/>
                <w:sz w:val="28"/>
                <w:szCs w:val="24"/>
              </w:rPr>
              <w:t xml:space="preserve">Profesionālās izglītības iestādēs </w:t>
            </w:r>
            <w:r w:rsidRPr="00F11104">
              <w:rPr>
                <w:rFonts w:ascii="Times New Roman" w:hAnsi="Times New Roman"/>
                <w:color w:val="000000"/>
                <w:sz w:val="28"/>
                <w:szCs w:val="24"/>
              </w:rPr>
              <w:t>un</w:t>
            </w:r>
            <w:r w:rsidRPr="004F0D40">
              <w:rPr>
                <w:rFonts w:ascii="Times New Roman" w:hAnsi="Times New Roman"/>
                <w:color w:val="000000"/>
                <w:sz w:val="28"/>
                <w:szCs w:val="24"/>
              </w:rPr>
              <w:t xml:space="preserve"> vidējās izglītības </w:t>
            </w:r>
            <w:r w:rsidR="007F7F99" w:rsidRPr="007F7F99">
              <w:rPr>
                <w:rFonts w:ascii="Times New Roman" w:hAnsi="Times New Roman"/>
                <w:color w:val="000000"/>
                <w:sz w:val="28"/>
                <w:szCs w:val="24"/>
              </w:rPr>
              <w:t>iestādēs uz 2014.</w:t>
            </w:r>
            <w:r w:rsidR="001703AC">
              <w:rPr>
                <w:rFonts w:ascii="Times New Roman" w:hAnsi="Times New Roman"/>
                <w:color w:val="000000"/>
                <w:sz w:val="28"/>
                <w:szCs w:val="24"/>
              </w:rPr>
              <w:t xml:space="preserve"> </w:t>
            </w:r>
            <w:r w:rsidR="007F7F99" w:rsidRPr="007F7F99">
              <w:rPr>
                <w:rFonts w:ascii="Times New Roman" w:hAnsi="Times New Roman"/>
                <w:color w:val="000000"/>
                <w:sz w:val="28"/>
                <w:szCs w:val="24"/>
              </w:rPr>
              <w:t>gada 1.</w:t>
            </w:r>
            <w:r w:rsidR="001703AC">
              <w:rPr>
                <w:rFonts w:ascii="Times New Roman" w:hAnsi="Times New Roman"/>
                <w:color w:val="000000"/>
                <w:sz w:val="28"/>
                <w:szCs w:val="24"/>
              </w:rPr>
              <w:t xml:space="preserve"> </w:t>
            </w:r>
            <w:r w:rsidR="007F7F99" w:rsidRPr="007F7F99">
              <w:rPr>
                <w:rFonts w:ascii="Times New Roman" w:hAnsi="Times New Roman"/>
                <w:color w:val="000000"/>
                <w:sz w:val="28"/>
                <w:szCs w:val="24"/>
              </w:rPr>
              <w:t xml:space="preserve">oktobri bija 197 direktori un direktora vietnieki. </w:t>
            </w:r>
            <w:r w:rsidR="00B834BC">
              <w:rPr>
                <w:rFonts w:ascii="Times New Roman" w:hAnsi="Times New Roman"/>
                <w:color w:val="000000"/>
                <w:sz w:val="28"/>
                <w:szCs w:val="24"/>
              </w:rPr>
              <w:t xml:space="preserve">Profesionālās izglītības iestādēs </w:t>
            </w:r>
            <w:r w:rsidR="007F7F99" w:rsidRPr="007F7F99">
              <w:rPr>
                <w:rFonts w:ascii="Times New Roman" w:hAnsi="Times New Roman"/>
                <w:color w:val="000000"/>
                <w:sz w:val="28"/>
                <w:szCs w:val="24"/>
              </w:rPr>
              <w:t>visā Latvijā</w:t>
            </w:r>
            <w:r w:rsidR="00230359">
              <w:rPr>
                <w:rFonts w:ascii="Times New Roman" w:hAnsi="Times New Roman"/>
                <w:color w:val="000000"/>
                <w:sz w:val="28"/>
                <w:szCs w:val="24"/>
              </w:rPr>
              <w:t>,</w:t>
            </w:r>
            <w:r w:rsidR="007F7F99" w:rsidRPr="007F7F99">
              <w:rPr>
                <w:rFonts w:ascii="Times New Roman" w:hAnsi="Times New Roman"/>
                <w:color w:val="000000"/>
                <w:sz w:val="28"/>
                <w:szCs w:val="24"/>
              </w:rPr>
              <w:t xml:space="preserve"> </w:t>
            </w:r>
            <w:r w:rsidR="001703AC">
              <w:rPr>
                <w:rFonts w:ascii="Times New Roman" w:hAnsi="Times New Roman"/>
                <w:color w:val="000000"/>
                <w:sz w:val="28"/>
                <w:szCs w:val="24"/>
              </w:rPr>
              <w:t xml:space="preserve">vērtējot </w:t>
            </w:r>
            <w:r w:rsidR="007F7F99" w:rsidRPr="007F7F99">
              <w:rPr>
                <w:rFonts w:ascii="Times New Roman" w:hAnsi="Times New Roman"/>
                <w:color w:val="000000"/>
                <w:sz w:val="28"/>
                <w:szCs w:val="24"/>
              </w:rPr>
              <w:t>pēc pedagogu vecuma</w:t>
            </w:r>
            <w:r w:rsidR="00230359">
              <w:rPr>
                <w:rFonts w:ascii="Times New Roman" w:hAnsi="Times New Roman"/>
                <w:color w:val="000000"/>
                <w:sz w:val="28"/>
                <w:szCs w:val="24"/>
              </w:rPr>
              <w:t>,</w:t>
            </w:r>
            <w:r w:rsidR="007F7F99" w:rsidRPr="007F7F99">
              <w:rPr>
                <w:rFonts w:ascii="Times New Roman" w:hAnsi="Times New Roman"/>
                <w:color w:val="000000"/>
                <w:sz w:val="28"/>
                <w:szCs w:val="24"/>
              </w:rPr>
              <w:t xml:space="preserve"> dominē pedagogi</w:t>
            </w:r>
            <w:r w:rsidR="001703AC">
              <w:rPr>
                <w:rFonts w:ascii="Times New Roman" w:hAnsi="Times New Roman"/>
                <w:color w:val="000000"/>
                <w:sz w:val="28"/>
                <w:szCs w:val="24"/>
              </w:rPr>
              <w:t xml:space="preserve"> </w:t>
            </w:r>
            <w:r w:rsidR="007F7F99" w:rsidRPr="007F7F99">
              <w:rPr>
                <w:rFonts w:ascii="Times New Roman" w:hAnsi="Times New Roman"/>
                <w:color w:val="000000"/>
                <w:sz w:val="28"/>
                <w:szCs w:val="24"/>
              </w:rPr>
              <w:t>vecumā no 50-59 gadiem, kas ir aptuveni 24</w:t>
            </w:r>
            <w:r w:rsidR="00A448F5">
              <w:rPr>
                <w:rFonts w:ascii="Times New Roman" w:hAnsi="Times New Roman"/>
                <w:color w:val="000000"/>
                <w:sz w:val="28"/>
                <w:szCs w:val="24"/>
              </w:rPr>
              <w:t>procenti</w:t>
            </w:r>
            <w:r w:rsidR="007F7F99" w:rsidRPr="007F7F99">
              <w:rPr>
                <w:rFonts w:ascii="Times New Roman" w:hAnsi="Times New Roman"/>
                <w:color w:val="000000"/>
                <w:sz w:val="28"/>
                <w:szCs w:val="24"/>
              </w:rPr>
              <w:t xml:space="preserve"> no visu pedagogu skaita. Līdzīgās skaitliskās proporcijās ir pedagogi vecumā no 40-49 gadiem</w:t>
            </w:r>
            <w:r w:rsidR="001703AC">
              <w:rPr>
                <w:rFonts w:ascii="Times New Roman" w:hAnsi="Times New Roman"/>
                <w:color w:val="000000"/>
                <w:sz w:val="28"/>
                <w:szCs w:val="24"/>
              </w:rPr>
              <w:t>, kā arī vecumā</w:t>
            </w:r>
            <w:r w:rsidR="007F7F99" w:rsidRPr="007F7F99">
              <w:rPr>
                <w:rFonts w:ascii="Times New Roman" w:hAnsi="Times New Roman"/>
                <w:color w:val="000000"/>
                <w:sz w:val="28"/>
                <w:szCs w:val="24"/>
              </w:rPr>
              <w:t xml:space="preserve"> </w:t>
            </w:r>
            <w:r w:rsidR="001703AC">
              <w:rPr>
                <w:rFonts w:ascii="Times New Roman" w:hAnsi="Times New Roman"/>
                <w:color w:val="000000"/>
                <w:sz w:val="28"/>
                <w:szCs w:val="24"/>
              </w:rPr>
              <w:t xml:space="preserve"> no </w:t>
            </w:r>
            <w:r w:rsidR="007F7F99" w:rsidRPr="007F7F99">
              <w:rPr>
                <w:rFonts w:ascii="Times New Roman" w:hAnsi="Times New Roman"/>
                <w:color w:val="000000"/>
                <w:sz w:val="28"/>
                <w:szCs w:val="24"/>
              </w:rPr>
              <w:t>60 un vairāk gad</w:t>
            </w:r>
            <w:r w:rsidR="00B834BC">
              <w:rPr>
                <w:rFonts w:ascii="Times New Roman" w:hAnsi="Times New Roman"/>
                <w:color w:val="000000"/>
                <w:sz w:val="28"/>
                <w:szCs w:val="24"/>
              </w:rPr>
              <w:t>iem</w:t>
            </w:r>
            <w:r w:rsidR="007F7F99" w:rsidRPr="007F7F99">
              <w:rPr>
                <w:rFonts w:ascii="Times New Roman" w:hAnsi="Times New Roman"/>
                <w:color w:val="000000"/>
                <w:sz w:val="28"/>
                <w:szCs w:val="24"/>
              </w:rPr>
              <w:t>, veidojot atbilstoši 15</w:t>
            </w:r>
            <w:r w:rsidR="00B834BC">
              <w:rPr>
                <w:rFonts w:ascii="Times New Roman" w:hAnsi="Times New Roman"/>
                <w:color w:val="000000"/>
                <w:sz w:val="28"/>
                <w:szCs w:val="24"/>
              </w:rPr>
              <w:t xml:space="preserve"> procentus</w:t>
            </w:r>
            <w:r w:rsidR="00B834BC" w:rsidRPr="007F7F99">
              <w:rPr>
                <w:rFonts w:ascii="Times New Roman" w:hAnsi="Times New Roman"/>
                <w:color w:val="000000"/>
                <w:sz w:val="28"/>
                <w:szCs w:val="24"/>
              </w:rPr>
              <w:t xml:space="preserve"> </w:t>
            </w:r>
            <w:r w:rsidR="007F7F99" w:rsidRPr="007F7F99">
              <w:rPr>
                <w:rFonts w:ascii="Times New Roman" w:hAnsi="Times New Roman"/>
                <w:color w:val="000000"/>
                <w:sz w:val="28"/>
                <w:szCs w:val="24"/>
              </w:rPr>
              <w:t>un 10</w:t>
            </w:r>
            <w:r w:rsidR="00B834BC">
              <w:rPr>
                <w:rFonts w:ascii="Times New Roman" w:hAnsi="Times New Roman"/>
                <w:color w:val="000000"/>
                <w:sz w:val="28"/>
                <w:szCs w:val="24"/>
              </w:rPr>
              <w:t xml:space="preserve"> procentus</w:t>
            </w:r>
            <w:r w:rsidR="007F7F99" w:rsidRPr="007F7F99">
              <w:rPr>
                <w:rFonts w:ascii="Times New Roman" w:hAnsi="Times New Roman"/>
                <w:color w:val="000000"/>
                <w:sz w:val="28"/>
                <w:szCs w:val="24"/>
              </w:rPr>
              <w:t xml:space="preserve"> no kopējā pedagogu skaita. Vismazākais ir jaunu pedagogu īpatsvars. Pedagogi, kas jaunāki par 24 gadiem</w:t>
            </w:r>
            <w:r w:rsidR="00831FF1">
              <w:rPr>
                <w:rFonts w:ascii="Times New Roman" w:hAnsi="Times New Roman"/>
                <w:color w:val="000000"/>
                <w:sz w:val="28"/>
                <w:szCs w:val="24"/>
              </w:rPr>
              <w:t>,</w:t>
            </w:r>
            <w:r w:rsidR="007F7F99" w:rsidRPr="007F7F99">
              <w:rPr>
                <w:rFonts w:ascii="Times New Roman" w:hAnsi="Times New Roman"/>
                <w:color w:val="000000"/>
                <w:sz w:val="28"/>
                <w:szCs w:val="24"/>
              </w:rPr>
              <w:t xml:space="preserve"> ir vien 52, </w:t>
            </w:r>
            <w:r w:rsidR="00230359">
              <w:rPr>
                <w:rFonts w:ascii="Times New Roman" w:hAnsi="Times New Roman"/>
                <w:color w:val="000000"/>
                <w:sz w:val="28"/>
                <w:szCs w:val="24"/>
              </w:rPr>
              <w:t xml:space="preserve">bet </w:t>
            </w:r>
            <w:r w:rsidR="007F7F99" w:rsidRPr="007F7F99">
              <w:rPr>
                <w:rFonts w:ascii="Times New Roman" w:hAnsi="Times New Roman"/>
                <w:color w:val="000000"/>
                <w:sz w:val="28"/>
                <w:szCs w:val="24"/>
              </w:rPr>
              <w:t xml:space="preserve">pedagogi vecumā no 25-29 gadiem </w:t>
            </w:r>
            <w:r w:rsidR="00230359">
              <w:rPr>
                <w:rFonts w:ascii="Times New Roman" w:hAnsi="Times New Roman"/>
                <w:color w:val="000000"/>
                <w:sz w:val="28"/>
                <w:szCs w:val="24"/>
              </w:rPr>
              <w:t xml:space="preserve">ir </w:t>
            </w:r>
            <w:r w:rsidR="007F7F99" w:rsidRPr="007F7F99">
              <w:rPr>
                <w:rFonts w:ascii="Times New Roman" w:hAnsi="Times New Roman"/>
                <w:color w:val="000000"/>
                <w:sz w:val="28"/>
                <w:szCs w:val="24"/>
              </w:rPr>
              <w:t>165.</w:t>
            </w:r>
            <w:r w:rsidR="005D615F">
              <w:rPr>
                <w:rFonts w:ascii="Times New Roman" w:hAnsi="Times New Roman"/>
                <w:color w:val="000000"/>
                <w:sz w:val="28"/>
                <w:szCs w:val="24"/>
              </w:rPr>
              <w:t xml:space="preserve"> </w:t>
            </w:r>
            <w:r w:rsidR="005D615F" w:rsidRPr="000F70AD">
              <w:rPr>
                <w:rFonts w:ascii="Times New Roman" w:hAnsi="Times New Roman"/>
                <w:sz w:val="28"/>
                <w:szCs w:val="28"/>
              </w:rPr>
              <w:t>Latv</w:t>
            </w:r>
            <w:r w:rsidR="005D615F" w:rsidRPr="005D615F">
              <w:rPr>
                <w:rFonts w:ascii="Times New Roman" w:hAnsi="Times New Roman"/>
                <w:sz w:val="28"/>
                <w:szCs w:val="28"/>
              </w:rPr>
              <w:t xml:space="preserve">ijā </w:t>
            </w:r>
            <w:r w:rsidR="00A959E4">
              <w:rPr>
                <w:rFonts w:ascii="Times New Roman" w:hAnsi="Times New Roman"/>
                <w:sz w:val="28"/>
                <w:szCs w:val="28"/>
              </w:rPr>
              <w:t>profesionālās izglītības iestādēs</w:t>
            </w:r>
            <w:r w:rsidR="001703AC">
              <w:rPr>
                <w:rFonts w:ascii="Times New Roman" w:hAnsi="Times New Roman"/>
                <w:sz w:val="28"/>
                <w:szCs w:val="28"/>
              </w:rPr>
              <w:t xml:space="preserve"> </w:t>
            </w:r>
            <w:r w:rsidR="005D615F" w:rsidRPr="005D615F">
              <w:rPr>
                <w:rFonts w:ascii="Times New Roman" w:hAnsi="Times New Roman"/>
                <w:sz w:val="28"/>
                <w:szCs w:val="28"/>
              </w:rPr>
              <w:t>89</w:t>
            </w:r>
            <w:r w:rsidR="00B834BC">
              <w:rPr>
                <w:rFonts w:ascii="Times New Roman" w:hAnsi="Times New Roman"/>
                <w:sz w:val="28"/>
                <w:szCs w:val="28"/>
              </w:rPr>
              <w:t xml:space="preserve"> procentu</w:t>
            </w:r>
            <w:r w:rsidR="005D615F" w:rsidRPr="005D615F">
              <w:rPr>
                <w:rFonts w:ascii="Times New Roman" w:hAnsi="Times New Roman"/>
                <w:sz w:val="28"/>
                <w:szCs w:val="28"/>
              </w:rPr>
              <w:t xml:space="preserve"> </w:t>
            </w:r>
            <w:r w:rsidR="001703AC">
              <w:rPr>
                <w:rFonts w:ascii="Times New Roman" w:hAnsi="Times New Roman"/>
                <w:sz w:val="28"/>
                <w:szCs w:val="28"/>
              </w:rPr>
              <w:t>pedagogu</w:t>
            </w:r>
            <w:r w:rsidR="001703AC" w:rsidRPr="005D615F">
              <w:rPr>
                <w:rFonts w:ascii="Times New Roman" w:hAnsi="Times New Roman"/>
                <w:sz w:val="28"/>
                <w:szCs w:val="28"/>
              </w:rPr>
              <w:t xml:space="preserve"> </w:t>
            </w:r>
            <w:r w:rsidR="002D5A23">
              <w:rPr>
                <w:rFonts w:ascii="Times New Roman" w:hAnsi="Times New Roman"/>
                <w:sz w:val="28"/>
                <w:szCs w:val="28"/>
              </w:rPr>
              <w:t>un</w:t>
            </w:r>
            <w:r w:rsidR="005D615F">
              <w:rPr>
                <w:rFonts w:ascii="Times New Roman" w:hAnsi="Times New Roman"/>
                <w:sz w:val="28"/>
                <w:szCs w:val="28"/>
              </w:rPr>
              <w:t xml:space="preserve"> </w:t>
            </w:r>
            <w:r w:rsidR="002D5A23">
              <w:rPr>
                <w:rFonts w:ascii="Times New Roman" w:hAnsi="Times New Roman"/>
                <w:sz w:val="28"/>
                <w:szCs w:val="28"/>
              </w:rPr>
              <w:t>73</w:t>
            </w:r>
            <w:r w:rsidR="00B834BC">
              <w:rPr>
                <w:rFonts w:ascii="Times New Roman" w:hAnsi="Times New Roman"/>
                <w:sz w:val="28"/>
                <w:szCs w:val="28"/>
              </w:rPr>
              <w:t>procentu</w:t>
            </w:r>
            <w:r w:rsidR="002D5A23">
              <w:rPr>
                <w:rFonts w:ascii="Times New Roman" w:hAnsi="Times New Roman"/>
                <w:sz w:val="28"/>
                <w:szCs w:val="28"/>
              </w:rPr>
              <w:t xml:space="preserve"> </w:t>
            </w:r>
            <w:r w:rsidR="005D615F">
              <w:rPr>
                <w:rFonts w:ascii="Times New Roman" w:hAnsi="Times New Roman"/>
                <w:sz w:val="28"/>
                <w:szCs w:val="28"/>
              </w:rPr>
              <w:t xml:space="preserve">direktoru </w:t>
            </w:r>
            <w:r w:rsidR="005D615F" w:rsidRPr="000F70AD">
              <w:rPr>
                <w:rFonts w:ascii="Times New Roman" w:hAnsi="Times New Roman"/>
                <w:sz w:val="28"/>
                <w:szCs w:val="28"/>
              </w:rPr>
              <w:t>ir</w:t>
            </w:r>
            <w:r w:rsidR="002D5A23">
              <w:t xml:space="preserve"> </w:t>
            </w:r>
            <w:r w:rsidR="002D5A23" w:rsidRPr="002D5A23">
              <w:rPr>
                <w:rFonts w:ascii="Times New Roman" w:hAnsi="Times New Roman"/>
                <w:sz w:val="28"/>
                <w:szCs w:val="28"/>
              </w:rPr>
              <w:t>sievietes</w:t>
            </w:r>
            <w:r w:rsidR="005D615F">
              <w:rPr>
                <w:rFonts w:ascii="Times New Roman" w:hAnsi="Times New Roman"/>
                <w:sz w:val="28"/>
                <w:szCs w:val="28"/>
              </w:rPr>
              <w:t>.</w:t>
            </w:r>
          </w:p>
          <w:p w14:paraId="3E32EBAF" w14:textId="77777777" w:rsidR="00514E3A" w:rsidRPr="007F7F99" w:rsidRDefault="00514E3A" w:rsidP="00514E3A">
            <w:pPr>
              <w:autoSpaceDE w:val="0"/>
              <w:autoSpaceDN w:val="0"/>
              <w:adjustRightInd w:val="0"/>
              <w:spacing w:after="0" w:line="240" w:lineRule="auto"/>
              <w:jc w:val="both"/>
              <w:rPr>
                <w:rFonts w:ascii="Times New Roman" w:hAnsi="Times New Roman"/>
                <w:color w:val="000000"/>
                <w:sz w:val="28"/>
                <w:szCs w:val="24"/>
              </w:rPr>
            </w:pPr>
          </w:p>
          <w:p w14:paraId="42887722" w14:textId="6D6BED29" w:rsidR="007F7F99" w:rsidRPr="007F7F99" w:rsidRDefault="007F7F99" w:rsidP="00514E3A">
            <w:pPr>
              <w:autoSpaceDE w:val="0"/>
              <w:autoSpaceDN w:val="0"/>
              <w:adjustRightInd w:val="0"/>
              <w:spacing w:after="0" w:line="240" w:lineRule="auto"/>
              <w:jc w:val="both"/>
              <w:rPr>
                <w:rFonts w:ascii="Times New Roman" w:hAnsi="Times New Roman"/>
                <w:color w:val="000000"/>
                <w:sz w:val="28"/>
                <w:szCs w:val="24"/>
              </w:rPr>
            </w:pPr>
            <w:r w:rsidRPr="007F7F99">
              <w:rPr>
                <w:rFonts w:ascii="Times New Roman" w:hAnsi="Times New Roman"/>
                <w:color w:val="000000"/>
                <w:sz w:val="28"/>
                <w:szCs w:val="24"/>
              </w:rPr>
              <w:t xml:space="preserve"> 8.5.3</w:t>
            </w:r>
            <w:r w:rsidR="00357E22">
              <w:rPr>
                <w:rFonts w:ascii="Times New Roman" w:hAnsi="Times New Roman"/>
                <w:color w:val="000000"/>
                <w:sz w:val="28"/>
                <w:szCs w:val="24"/>
              </w:rPr>
              <w:t>.</w:t>
            </w:r>
            <w:r w:rsidR="00E90F68">
              <w:rPr>
                <w:rFonts w:ascii="Times New Roman" w:hAnsi="Times New Roman"/>
                <w:color w:val="000000"/>
                <w:sz w:val="28"/>
                <w:szCs w:val="24"/>
              </w:rPr>
              <w:t xml:space="preserve"> </w:t>
            </w:r>
            <w:r w:rsidR="00357E22">
              <w:rPr>
                <w:rFonts w:ascii="Times New Roman" w:hAnsi="Times New Roman"/>
                <w:color w:val="000000"/>
                <w:sz w:val="28"/>
                <w:szCs w:val="24"/>
              </w:rPr>
              <w:t xml:space="preserve">specifiskā atbalsta mērķa (turpmāk – </w:t>
            </w:r>
            <w:r w:rsidR="00497D5C">
              <w:rPr>
                <w:rFonts w:ascii="Times New Roman" w:hAnsi="Times New Roman"/>
                <w:color w:val="000000"/>
                <w:sz w:val="28"/>
                <w:szCs w:val="24"/>
              </w:rPr>
              <w:t>specifiskais atbalsts</w:t>
            </w:r>
            <w:r w:rsidR="00357E22">
              <w:rPr>
                <w:rFonts w:ascii="Times New Roman" w:hAnsi="Times New Roman"/>
                <w:color w:val="000000"/>
                <w:sz w:val="28"/>
                <w:szCs w:val="24"/>
              </w:rPr>
              <w:t>)</w:t>
            </w:r>
            <w:r w:rsidRPr="007F7F99">
              <w:rPr>
                <w:rFonts w:ascii="Times New Roman" w:hAnsi="Times New Roman"/>
                <w:color w:val="000000"/>
                <w:sz w:val="28"/>
                <w:szCs w:val="24"/>
              </w:rPr>
              <w:t xml:space="preserve"> projekta ietvaros </w:t>
            </w:r>
            <w:r w:rsidR="00514E3A">
              <w:rPr>
                <w:rFonts w:ascii="Times New Roman" w:hAnsi="Times New Roman"/>
                <w:color w:val="000000"/>
                <w:sz w:val="28"/>
                <w:szCs w:val="24"/>
              </w:rPr>
              <w:t>plānota šādu atbalstāmo</w:t>
            </w:r>
            <w:r w:rsidR="000807E3">
              <w:rPr>
                <w:rFonts w:ascii="Times New Roman" w:hAnsi="Times New Roman"/>
                <w:color w:val="000000"/>
                <w:sz w:val="28"/>
                <w:szCs w:val="24"/>
              </w:rPr>
              <w:t xml:space="preserve"> aktivitāšu īstenošana:</w:t>
            </w:r>
            <w:r w:rsidRPr="007F7F99">
              <w:rPr>
                <w:rFonts w:ascii="Times New Roman" w:hAnsi="Times New Roman"/>
                <w:color w:val="000000"/>
                <w:sz w:val="28"/>
                <w:szCs w:val="24"/>
              </w:rPr>
              <w:t xml:space="preserve"> </w:t>
            </w:r>
          </w:p>
          <w:p w14:paraId="74A3CB40" w14:textId="4B4DFF32" w:rsidR="00DE7675" w:rsidRPr="00DE7675" w:rsidRDefault="00DE7675" w:rsidP="00DC17B9">
            <w:pPr>
              <w:pStyle w:val="ListParagraph"/>
              <w:numPr>
                <w:ilvl w:val="0"/>
                <w:numId w:val="13"/>
              </w:numPr>
              <w:autoSpaceDE w:val="0"/>
              <w:autoSpaceDN w:val="0"/>
              <w:adjustRightInd w:val="0"/>
              <w:spacing w:after="0" w:line="240" w:lineRule="auto"/>
              <w:ind w:left="357" w:hanging="357"/>
              <w:jc w:val="both"/>
              <w:rPr>
                <w:rFonts w:ascii="Times New Roman" w:hAnsi="Times New Roman"/>
                <w:color w:val="000000"/>
                <w:sz w:val="28"/>
                <w:szCs w:val="24"/>
              </w:rPr>
            </w:pPr>
            <w:r w:rsidRPr="00DE7675">
              <w:rPr>
                <w:rFonts w:ascii="Times New Roman" w:hAnsi="Times New Roman"/>
                <w:color w:val="000000"/>
                <w:sz w:val="28"/>
                <w:szCs w:val="24"/>
              </w:rPr>
              <w:t xml:space="preserve"> atbalsta pasākumi </w:t>
            </w:r>
            <w:r w:rsidR="003C09C0" w:rsidRPr="003C09C0">
              <w:rPr>
                <w:rFonts w:ascii="Times New Roman" w:hAnsi="Times New Roman"/>
                <w:color w:val="000000"/>
                <w:sz w:val="28"/>
                <w:szCs w:val="24"/>
              </w:rPr>
              <w:t>izglītības iestāžu, kas īsteno sākotnējās profesionālās izglītības, kā arī profesionālās tālākizglītības un profesionālās ievirzes izglītības programmas</w:t>
            </w:r>
            <w:r w:rsidRPr="00DE7675">
              <w:rPr>
                <w:rFonts w:ascii="Times New Roman" w:hAnsi="Times New Roman"/>
                <w:color w:val="000000"/>
                <w:sz w:val="28"/>
                <w:szCs w:val="24"/>
              </w:rPr>
              <w:t>, efektīvas pārvaldības principu īstenošanai:</w:t>
            </w:r>
          </w:p>
          <w:p w14:paraId="4AB94931" w14:textId="15D4406B" w:rsidR="00DE7675" w:rsidRPr="00DC17B9" w:rsidRDefault="00DE7675" w:rsidP="00DC17B9">
            <w:pPr>
              <w:pStyle w:val="ListParagraph"/>
              <w:numPr>
                <w:ilvl w:val="1"/>
                <w:numId w:val="21"/>
              </w:numPr>
              <w:autoSpaceDE w:val="0"/>
              <w:autoSpaceDN w:val="0"/>
              <w:adjustRightInd w:val="0"/>
              <w:spacing w:after="0" w:line="240" w:lineRule="auto"/>
              <w:jc w:val="both"/>
              <w:rPr>
                <w:rFonts w:ascii="Times New Roman" w:hAnsi="Times New Roman"/>
                <w:color w:val="000000"/>
                <w:sz w:val="28"/>
                <w:szCs w:val="24"/>
              </w:rPr>
            </w:pPr>
            <w:r w:rsidRPr="00DC17B9">
              <w:rPr>
                <w:rFonts w:ascii="Times New Roman" w:hAnsi="Times New Roman"/>
                <w:color w:val="000000"/>
                <w:sz w:val="28"/>
                <w:szCs w:val="24"/>
              </w:rPr>
              <w:t xml:space="preserve">atbalsts </w:t>
            </w:r>
            <w:r w:rsidR="003C09C0" w:rsidRPr="00DC17B9">
              <w:rPr>
                <w:rFonts w:ascii="Times New Roman" w:hAnsi="Times New Roman"/>
                <w:color w:val="000000"/>
                <w:sz w:val="28"/>
                <w:szCs w:val="24"/>
              </w:rPr>
              <w:t>izglītības iestāžu, kas īsteno sākotnējās profesionālās izglītības, kā arī profesionālās tālākizglītības un profesionālās ievirzes izglītības programmas</w:t>
            </w:r>
            <w:r w:rsidRPr="00DC17B9">
              <w:rPr>
                <w:rFonts w:ascii="Times New Roman" w:hAnsi="Times New Roman"/>
                <w:color w:val="000000"/>
                <w:sz w:val="28"/>
                <w:szCs w:val="24"/>
              </w:rPr>
              <w:t xml:space="preserve">, attīstības stratēģiju aktualizācijā un ar to saistīto cilvēkresursu attīstības plāna izstrādē; </w:t>
            </w:r>
          </w:p>
          <w:p w14:paraId="084F3609" w14:textId="0AB80544" w:rsidR="007F7F99" w:rsidRPr="00DC17B9" w:rsidRDefault="003C09C0" w:rsidP="00DC17B9">
            <w:pPr>
              <w:pStyle w:val="ListParagraph"/>
              <w:numPr>
                <w:ilvl w:val="1"/>
                <w:numId w:val="21"/>
              </w:numPr>
              <w:autoSpaceDE w:val="0"/>
              <w:autoSpaceDN w:val="0"/>
              <w:adjustRightInd w:val="0"/>
              <w:spacing w:after="0" w:line="240" w:lineRule="auto"/>
              <w:jc w:val="both"/>
              <w:rPr>
                <w:rFonts w:ascii="Times New Roman" w:hAnsi="Times New Roman"/>
                <w:color w:val="000000"/>
                <w:sz w:val="28"/>
                <w:szCs w:val="24"/>
              </w:rPr>
            </w:pPr>
            <w:r w:rsidRPr="00DC17B9">
              <w:rPr>
                <w:rFonts w:ascii="Times New Roman" w:hAnsi="Times New Roman"/>
                <w:color w:val="000000"/>
                <w:sz w:val="28"/>
                <w:szCs w:val="24"/>
              </w:rPr>
              <w:t xml:space="preserve">izglītības iestāžu, kas īsteno sākotnējās profesionālās izglītības, kā arī profesionālās tālākizglītības un profesionālās ievirzes </w:t>
            </w:r>
            <w:r w:rsidRPr="00DC17B9">
              <w:rPr>
                <w:rFonts w:ascii="Times New Roman" w:hAnsi="Times New Roman"/>
                <w:color w:val="000000"/>
                <w:sz w:val="28"/>
                <w:szCs w:val="24"/>
              </w:rPr>
              <w:lastRenderedPageBreak/>
              <w:t>izglītības programmas</w:t>
            </w:r>
            <w:r w:rsidR="00DE7675" w:rsidRPr="00DC17B9">
              <w:rPr>
                <w:rFonts w:ascii="Times New Roman" w:hAnsi="Times New Roman"/>
                <w:color w:val="000000"/>
                <w:sz w:val="28"/>
                <w:szCs w:val="24"/>
              </w:rPr>
              <w:t>, direktoru, to vietnieku u.c. administrācijas pārstāvju, un Konventa pārstāvju profesionālās pilnveides pasākumi, tajā skaitā cilvēkresursu un stratēģiskajā plānošanā, pieaugušo izglītībā, sadarbības ar darba devējiem veicināšanā, administratīvo un vadības kompetenču pilnveidē un digitālajā pratībā;</w:t>
            </w:r>
          </w:p>
          <w:p w14:paraId="61D8B336" w14:textId="65BF51E6" w:rsidR="00624831" w:rsidRPr="00514E3A" w:rsidRDefault="00DE7675" w:rsidP="00DE7675">
            <w:pPr>
              <w:pStyle w:val="ListParagraph"/>
              <w:numPr>
                <w:ilvl w:val="0"/>
                <w:numId w:val="13"/>
              </w:numPr>
              <w:autoSpaceDE w:val="0"/>
              <w:autoSpaceDN w:val="0"/>
              <w:adjustRightInd w:val="0"/>
              <w:spacing w:after="0" w:line="240" w:lineRule="auto"/>
              <w:jc w:val="both"/>
              <w:rPr>
                <w:rFonts w:ascii="Times New Roman" w:hAnsi="Times New Roman"/>
                <w:color w:val="000000"/>
                <w:sz w:val="28"/>
                <w:szCs w:val="28"/>
                <w:lang w:eastAsia="lv-LV"/>
              </w:rPr>
            </w:pPr>
            <w:r w:rsidRPr="00DE7675">
              <w:rPr>
                <w:rFonts w:ascii="Times New Roman" w:hAnsi="Times New Roman"/>
                <w:color w:val="000000"/>
                <w:sz w:val="28"/>
                <w:szCs w:val="24"/>
              </w:rPr>
              <w:t>profesionālajā izglītībā iesaistīto pedagogu, prakses vadītāju un amata meistaru, darba vidē balstīto mācību vadītāju un administrācijas pārstāvju vispārējo pamatprasmju un profesionālo prasmju pilnveide, tajā skaitā pedagoģiskās kompetences attīstīšana</w:t>
            </w:r>
            <w:r w:rsidR="00514E3A" w:rsidRPr="00514E3A">
              <w:rPr>
                <w:rFonts w:ascii="Times New Roman" w:hAnsi="Times New Roman"/>
                <w:color w:val="000000"/>
                <w:sz w:val="28"/>
                <w:szCs w:val="28"/>
                <w:lang w:eastAsia="lv-LV"/>
              </w:rPr>
              <w:t>;</w:t>
            </w:r>
          </w:p>
          <w:p w14:paraId="5AC4D93F" w14:textId="497B0E12" w:rsidR="00ED6994" w:rsidRPr="000F70AD" w:rsidRDefault="00DE7675" w:rsidP="00DE7675">
            <w:pPr>
              <w:pStyle w:val="ListParagraph"/>
              <w:numPr>
                <w:ilvl w:val="0"/>
                <w:numId w:val="13"/>
              </w:numPr>
              <w:spacing w:after="0" w:line="240" w:lineRule="auto"/>
              <w:jc w:val="both"/>
              <w:rPr>
                <w:rFonts w:ascii="Times New Roman" w:hAnsi="Times New Roman"/>
                <w:color w:val="000000"/>
                <w:sz w:val="28"/>
                <w:szCs w:val="28"/>
                <w:lang w:eastAsia="lv-LV"/>
              </w:rPr>
            </w:pPr>
            <w:r w:rsidRPr="00DE7675">
              <w:rPr>
                <w:rFonts w:ascii="Times New Roman" w:hAnsi="Times New Roman"/>
                <w:color w:val="000000"/>
                <w:sz w:val="28"/>
                <w:szCs w:val="28"/>
                <w:lang w:eastAsia="lv-LV"/>
              </w:rPr>
              <w:t>atbalsta pasākumi mentoringa procesam, nodrošinot profesionālajā izglītībā iesaistīto pedagogu, iestāžu direktoru, to vietnieku u.c. administrācijas pārstāvju, prakses vadītāju, darba vidē balstītu mācību vadītāju un amata meistaru profesionālo pilnveidi stažēšanās pasākumos uzņēmumos un organizācijās Latvijā un citās Eiropas Savienības dalībvalstīs, kā arī jauno pedagogu pedagoģijas un vadības prasmju praktiskajā izmantošanā</w:t>
            </w:r>
            <w:r>
              <w:rPr>
                <w:rFonts w:ascii="Times New Roman" w:hAnsi="Times New Roman"/>
                <w:sz w:val="28"/>
                <w:szCs w:val="28"/>
              </w:rPr>
              <w:t>;</w:t>
            </w:r>
            <w:r w:rsidR="00ED6994" w:rsidRPr="00E91CF4">
              <w:rPr>
                <w:rFonts w:ascii="Times New Roman" w:hAnsi="Times New Roman"/>
                <w:b/>
                <w:sz w:val="28"/>
                <w:szCs w:val="28"/>
              </w:rPr>
              <w:t xml:space="preserve">  </w:t>
            </w:r>
          </w:p>
          <w:p w14:paraId="1236A314" w14:textId="1B0141B1" w:rsidR="00A85B15" w:rsidRPr="009E4E73" w:rsidRDefault="00DE7675" w:rsidP="00A85B15">
            <w:pPr>
              <w:pStyle w:val="ListParagraph"/>
              <w:numPr>
                <w:ilvl w:val="0"/>
                <w:numId w:val="13"/>
              </w:numPr>
              <w:spacing w:after="0" w:line="240" w:lineRule="auto"/>
              <w:jc w:val="both"/>
              <w:rPr>
                <w:rFonts w:ascii="Times New Roman" w:hAnsi="Times New Roman"/>
                <w:color w:val="000000"/>
                <w:sz w:val="28"/>
                <w:szCs w:val="28"/>
                <w:lang w:eastAsia="lv-LV"/>
              </w:rPr>
            </w:pPr>
            <w:r w:rsidRPr="00DE7675">
              <w:rPr>
                <w:rFonts w:ascii="Times New Roman" w:hAnsi="Times New Roman"/>
                <w:color w:val="000000"/>
                <w:sz w:val="28"/>
                <w:szCs w:val="28"/>
                <w:lang w:eastAsia="lv-LV"/>
              </w:rPr>
              <w:t>atbalsta pasākumi nozaru pārstāvjiem kapacitātes celšanai profesionālās izglītības kvalitātes novērtēšanā un eksaminācijā</w:t>
            </w:r>
            <w:r w:rsidR="004F0D40" w:rsidRPr="00514E3A">
              <w:rPr>
                <w:rFonts w:ascii="Times New Roman" w:hAnsi="Times New Roman"/>
                <w:color w:val="000000"/>
                <w:sz w:val="28"/>
                <w:szCs w:val="28"/>
                <w:lang w:eastAsia="lv-LV"/>
              </w:rPr>
              <w:t xml:space="preserve">. </w:t>
            </w:r>
          </w:p>
          <w:p w14:paraId="0119BAED" w14:textId="1D262E69" w:rsidR="00E90F68" w:rsidRDefault="00497D5C" w:rsidP="00514E3A">
            <w:pPr>
              <w:spacing w:after="0" w:line="240" w:lineRule="auto"/>
              <w:jc w:val="both"/>
              <w:rPr>
                <w:rFonts w:ascii="Times New Roman" w:hAnsi="Times New Roman"/>
                <w:color w:val="000000"/>
                <w:sz w:val="28"/>
                <w:szCs w:val="28"/>
                <w:lang w:eastAsia="lv-LV"/>
              </w:rPr>
            </w:pPr>
            <w:r>
              <w:rPr>
                <w:rFonts w:ascii="Times New Roman" w:hAnsi="Times New Roman"/>
                <w:color w:val="000000"/>
                <w:sz w:val="28"/>
                <w:szCs w:val="28"/>
                <w:lang w:eastAsia="lv-LV"/>
              </w:rPr>
              <w:t>Specifiskā atbalsta</w:t>
            </w:r>
            <w:r w:rsidRPr="00397A80">
              <w:rPr>
                <w:rFonts w:ascii="Times New Roman" w:hAnsi="Times New Roman"/>
                <w:color w:val="000000"/>
                <w:sz w:val="28"/>
                <w:szCs w:val="28"/>
                <w:lang w:eastAsia="lv-LV"/>
              </w:rPr>
              <w:t xml:space="preserve"> </w:t>
            </w:r>
            <w:r w:rsidR="00397A80" w:rsidRPr="00397A80">
              <w:rPr>
                <w:rFonts w:ascii="Times New Roman" w:hAnsi="Times New Roman"/>
                <w:color w:val="000000"/>
                <w:sz w:val="28"/>
                <w:szCs w:val="28"/>
                <w:lang w:eastAsia="lv-LV"/>
              </w:rPr>
              <w:t xml:space="preserve">ieviešanai </w:t>
            </w:r>
            <w:r w:rsidR="00EB0399" w:rsidRPr="00EB0399">
              <w:rPr>
                <w:rFonts w:ascii="Times New Roman" w:hAnsi="Times New Roman"/>
                <w:color w:val="000000"/>
                <w:sz w:val="28"/>
                <w:szCs w:val="28"/>
                <w:lang w:eastAsia="lv-LV"/>
              </w:rPr>
              <w:t xml:space="preserve">plānotais kopējais attiecināmais finansējums ir 6 490 095 </w:t>
            </w:r>
            <w:r w:rsidR="00EB0399" w:rsidRPr="00122CBA">
              <w:rPr>
                <w:rFonts w:ascii="Times New Roman" w:hAnsi="Times New Roman"/>
                <w:i/>
                <w:color w:val="000000"/>
                <w:sz w:val="28"/>
                <w:szCs w:val="28"/>
                <w:lang w:eastAsia="lv-LV"/>
              </w:rPr>
              <w:t>euro</w:t>
            </w:r>
            <w:r w:rsidR="00EB0399" w:rsidRPr="00EB0399">
              <w:rPr>
                <w:rFonts w:ascii="Times New Roman" w:hAnsi="Times New Roman"/>
                <w:color w:val="000000"/>
                <w:sz w:val="28"/>
                <w:szCs w:val="28"/>
                <w:lang w:eastAsia="lv-LV"/>
              </w:rPr>
              <w:t xml:space="preserve">, tai skaitā Eiropas Sociālā fonda finansējums 5 516 580 </w:t>
            </w:r>
            <w:r w:rsidR="00EB0399" w:rsidRPr="00122CBA">
              <w:rPr>
                <w:rFonts w:ascii="Times New Roman" w:hAnsi="Times New Roman"/>
                <w:i/>
                <w:color w:val="000000"/>
                <w:sz w:val="28"/>
                <w:szCs w:val="28"/>
                <w:lang w:eastAsia="lv-LV"/>
              </w:rPr>
              <w:t>euro</w:t>
            </w:r>
            <w:r w:rsidR="00EB0399" w:rsidRPr="00EB0399">
              <w:rPr>
                <w:rFonts w:ascii="Times New Roman" w:hAnsi="Times New Roman"/>
                <w:color w:val="000000"/>
                <w:sz w:val="28"/>
                <w:szCs w:val="28"/>
                <w:lang w:eastAsia="lv-LV"/>
              </w:rPr>
              <w:t xml:space="preserve"> un valsts budžeta līdzfinansējums 973 515 </w:t>
            </w:r>
            <w:r w:rsidR="00EB0399" w:rsidRPr="00122CBA">
              <w:rPr>
                <w:rFonts w:ascii="Times New Roman" w:hAnsi="Times New Roman"/>
                <w:i/>
                <w:color w:val="000000"/>
                <w:sz w:val="28"/>
                <w:szCs w:val="28"/>
                <w:lang w:eastAsia="lv-LV"/>
              </w:rPr>
              <w:t>euro</w:t>
            </w:r>
            <w:r w:rsidR="00EB0399" w:rsidRPr="00EB0399">
              <w:rPr>
                <w:rFonts w:ascii="Times New Roman" w:hAnsi="Times New Roman"/>
                <w:color w:val="000000"/>
                <w:sz w:val="28"/>
                <w:szCs w:val="28"/>
                <w:lang w:eastAsia="lv-LV"/>
              </w:rPr>
              <w:t>.</w:t>
            </w:r>
            <w:r w:rsidR="00397A80" w:rsidRPr="00397A80">
              <w:rPr>
                <w:rFonts w:ascii="Times New Roman" w:hAnsi="Times New Roman"/>
                <w:color w:val="000000"/>
                <w:sz w:val="28"/>
                <w:szCs w:val="28"/>
                <w:lang w:eastAsia="lv-LV"/>
              </w:rPr>
              <w:t xml:space="preserve"> </w:t>
            </w:r>
            <w:r w:rsidR="00122CBA">
              <w:rPr>
                <w:rFonts w:ascii="Times New Roman" w:hAnsi="Times New Roman"/>
                <w:color w:val="000000"/>
                <w:sz w:val="28"/>
                <w:szCs w:val="28"/>
                <w:lang w:eastAsia="lv-LV"/>
              </w:rPr>
              <w:t>Specifiskais atbalsts ī</w:t>
            </w:r>
            <w:r w:rsidR="00397A80" w:rsidRPr="00397A80">
              <w:rPr>
                <w:rFonts w:ascii="Times New Roman" w:hAnsi="Times New Roman"/>
                <w:color w:val="000000"/>
                <w:sz w:val="28"/>
                <w:szCs w:val="28"/>
                <w:lang w:eastAsia="lv-LV"/>
              </w:rPr>
              <w:t>stenot</w:t>
            </w:r>
            <w:r w:rsidR="00122CBA">
              <w:rPr>
                <w:rFonts w:ascii="Times New Roman" w:hAnsi="Times New Roman"/>
                <w:color w:val="000000"/>
                <w:sz w:val="28"/>
                <w:szCs w:val="28"/>
                <w:lang w:eastAsia="lv-LV"/>
              </w:rPr>
              <w:t>s</w:t>
            </w:r>
            <w:r w:rsidR="00397A80" w:rsidRPr="00397A80">
              <w:rPr>
                <w:rFonts w:ascii="Times New Roman" w:hAnsi="Times New Roman"/>
                <w:color w:val="000000"/>
                <w:sz w:val="28"/>
                <w:szCs w:val="28"/>
                <w:lang w:eastAsia="lv-LV"/>
              </w:rPr>
              <w:t xml:space="preserve"> ierobežotas atlases veidā par visu </w:t>
            </w:r>
            <w:r>
              <w:rPr>
                <w:rFonts w:ascii="Times New Roman" w:hAnsi="Times New Roman"/>
                <w:color w:val="000000"/>
                <w:sz w:val="28"/>
                <w:szCs w:val="28"/>
                <w:lang w:eastAsia="lv-LV"/>
              </w:rPr>
              <w:t>specifiskajam atbalstam</w:t>
            </w:r>
            <w:r w:rsidRPr="00397A80">
              <w:rPr>
                <w:rFonts w:ascii="Times New Roman" w:hAnsi="Times New Roman"/>
                <w:color w:val="000000"/>
                <w:sz w:val="28"/>
                <w:szCs w:val="28"/>
                <w:lang w:eastAsia="lv-LV"/>
              </w:rPr>
              <w:t xml:space="preserve"> </w:t>
            </w:r>
            <w:r w:rsidR="00397A80" w:rsidRPr="00397A80">
              <w:rPr>
                <w:rFonts w:ascii="Times New Roman" w:hAnsi="Times New Roman"/>
                <w:color w:val="000000"/>
                <w:sz w:val="28"/>
                <w:szCs w:val="28"/>
                <w:lang w:eastAsia="lv-LV"/>
              </w:rPr>
              <w:t>pieejamo finansējumu</w:t>
            </w:r>
            <w:r w:rsidR="00397A80" w:rsidRPr="0027007F">
              <w:rPr>
                <w:rFonts w:ascii="Times New Roman" w:hAnsi="Times New Roman"/>
                <w:color w:val="000000"/>
                <w:sz w:val="28"/>
                <w:szCs w:val="28"/>
                <w:lang w:eastAsia="lv-LV"/>
              </w:rPr>
              <w:t>. Projekta uzsākšana paredzēta</w:t>
            </w:r>
            <w:r w:rsidR="00230359">
              <w:rPr>
                <w:rFonts w:ascii="Times New Roman" w:hAnsi="Times New Roman"/>
                <w:color w:val="000000"/>
                <w:sz w:val="28"/>
                <w:szCs w:val="28"/>
                <w:lang w:eastAsia="lv-LV"/>
              </w:rPr>
              <w:t>,</w:t>
            </w:r>
            <w:r w:rsidR="00397A80" w:rsidRPr="0027007F">
              <w:rPr>
                <w:rFonts w:ascii="Times New Roman" w:hAnsi="Times New Roman"/>
                <w:color w:val="000000"/>
                <w:sz w:val="28"/>
                <w:szCs w:val="28"/>
                <w:lang w:eastAsia="lv-LV"/>
              </w:rPr>
              <w:t xml:space="preserve"> </w:t>
            </w:r>
            <w:r w:rsidR="00950ED8" w:rsidRPr="0027007F">
              <w:rPr>
                <w:rFonts w:ascii="Times New Roman" w:hAnsi="Times New Roman"/>
                <w:color w:val="000000"/>
                <w:sz w:val="28"/>
                <w:szCs w:val="28"/>
                <w:lang w:eastAsia="lv-LV"/>
              </w:rPr>
              <w:t xml:space="preserve"> sākot ar šo noteikumu spēkā stāšanās dienu</w:t>
            </w:r>
            <w:r w:rsidR="00397A80" w:rsidRPr="0027007F">
              <w:rPr>
                <w:rFonts w:ascii="Times New Roman" w:hAnsi="Times New Roman"/>
                <w:color w:val="000000"/>
                <w:sz w:val="28"/>
                <w:szCs w:val="28"/>
                <w:lang w:eastAsia="lv-LV"/>
              </w:rPr>
              <w:t>,</w:t>
            </w:r>
            <w:r w:rsidR="00397A80" w:rsidRPr="00397A80">
              <w:rPr>
                <w:rFonts w:ascii="Times New Roman" w:hAnsi="Times New Roman"/>
                <w:color w:val="000000"/>
                <w:sz w:val="28"/>
                <w:szCs w:val="28"/>
                <w:lang w:eastAsia="lv-LV"/>
              </w:rPr>
              <w:t xml:space="preserve"> un to plānots īstenot līdz 2022.</w:t>
            </w:r>
            <w:r w:rsidR="00E90F68" w:rsidRPr="00397A80">
              <w:rPr>
                <w:rFonts w:ascii="Times New Roman" w:hAnsi="Times New Roman"/>
                <w:color w:val="000000"/>
                <w:sz w:val="28"/>
                <w:szCs w:val="28"/>
                <w:lang w:eastAsia="lv-LV"/>
              </w:rPr>
              <w:t>gad</w:t>
            </w:r>
            <w:r w:rsidR="00E90F68">
              <w:rPr>
                <w:rFonts w:ascii="Times New Roman" w:hAnsi="Times New Roman"/>
                <w:color w:val="000000"/>
                <w:sz w:val="28"/>
                <w:szCs w:val="28"/>
                <w:lang w:eastAsia="lv-LV"/>
              </w:rPr>
              <w:t>a 31.decembrim</w:t>
            </w:r>
            <w:r w:rsidR="00397A80" w:rsidRPr="00397A80">
              <w:rPr>
                <w:rFonts w:ascii="Times New Roman" w:hAnsi="Times New Roman"/>
                <w:color w:val="000000"/>
                <w:sz w:val="28"/>
                <w:szCs w:val="28"/>
                <w:lang w:eastAsia="lv-LV"/>
              </w:rPr>
              <w:t xml:space="preserve">. </w:t>
            </w:r>
            <w:r>
              <w:rPr>
                <w:rFonts w:ascii="Times New Roman" w:hAnsi="Times New Roman"/>
                <w:color w:val="000000"/>
                <w:sz w:val="28"/>
                <w:szCs w:val="28"/>
                <w:lang w:eastAsia="lv-LV"/>
              </w:rPr>
              <w:t>Specifisko atbalstu</w:t>
            </w:r>
            <w:r w:rsidRPr="004E778B">
              <w:rPr>
                <w:rFonts w:ascii="Times New Roman" w:hAnsi="Times New Roman"/>
                <w:color w:val="000000"/>
                <w:sz w:val="28"/>
                <w:szCs w:val="28"/>
                <w:lang w:eastAsia="lv-LV"/>
              </w:rPr>
              <w:t xml:space="preserve"> </w:t>
            </w:r>
            <w:r w:rsidR="003771E7" w:rsidRPr="004E778B">
              <w:rPr>
                <w:rFonts w:ascii="Times New Roman" w:hAnsi="Times New Roman"/>
                <w:color w:val="000000"/>
                <w:sz w:val="28"/>
                <w:szCs w:val="28"/>
                <w:lang w:eastAsia="lv-LV"/>
              </w:rPr>
              <w:t>īstenos valsts pārvaldes iestāde, kas ir atbildīga par profesionālās izglītības satura izstrādi un pārraudzību, kā arī vienotu profesionālās izglītības valsts pārbaudījumu satura izstrādi – Valsts izglītības satura centrs (turpmāk – VISC).</w:t>
            </w:r>
            <w:r w:rsidR="00514E3A">
              <w:rPr>
                <w:rFonts w:ascii="Times New Roman" w:hAnsi="Times New Roman"/>
                <w:color w:val="000000"/>
                <w:sz w:val="28"/>
                <w:szCs w:val="28"/>
                <w:lang w:eastAsia="lv-LV"/>
              </w:rPr>
              <w:t xml:space="preserve"> </w:t>
            </w:r>
            <w:r w:rsidR="00514E3A" w:rsidRPr="00514E3A">
              <w:rPr>
                <w:rFonts w:ascii="Times New Roman" w:hAnsi="Times New Roman"/>
                <w:color w:val="000000"/>
                <w:sz w:val="28"/>
                <w:szCs w:val="28"/>
                <w:lang w:eastAsia="lv-LV"/>
              </w:rPr>
              <w:t>Projekta īstenošanā</w:t>
            </w:r>
            <w:r w:rsidR="00BD5E33">
              <w:rPr>
                <w:rFonts w:ascii="Times New Roman" w:hAnsi="Times New Roman"/>
                <w:color w:val="000000"/>
                <w:sz w:val="28"/>
                <w:szCs w:val="28"/>
                <w:lang w:eastAsia="lv-LV"/>
              </w:rPr>
              <w:t xml:space="preserve"> kā sadarbības partnerus</w:t>
            </w:r>
            <w:r w:rsidR="00514E3A" w:rsidRPr="00514E3A">
              <w:rPr>
                <w:rFonts w:ascii="Times New Roman" w:hAnsi="Times New Roman"/>
                <w:color w:val="000000"/>
                <w:sz w:val="28"/>
                <w:szCs w:val="28"/>
                <w:lang w:eastAsia="lv-LV"/>
              </w:rPr>
              <w:t xml:space="preserve"> plānots iesaistīt</w:t>
            </w:r>
            <w:r w:rsidR="00E90F68">
              <w:rPr>
                <w:rFonts w:ascii="Times New Roman" w:hAnsi="Times New Roman"/>
                <w:color w:val="000000"/>
                <w:sz w:val="28"/>
                <w:szCs w:val="28"/>
                <w:lang w:eastAsia="lv-LV"/>
              </w:rPr>
              <w:t>:</w:t>
            </w:r>
          </w:p>
          <w:p w14:paraId="3E51DFC2" w14:textId="0E4D71AE" w:rsidR="00E90F68" w:rsidRPr="00122CBA" w:rsidRDefault="00514E3A" w:rsidP="00122CBA">
            <w:pPr>
              <w:pStyle w:val="ListParagraph"/>
              <w:numPr>
                <w:ilvl w:val="0"/>
                <w:numId w:val="16"/>
              </w:numPr>
              <w:spacing w:after="0" w:line="240" w:lineRule="auto"/>
              <w:jc w:val="both"/>
              <w:rPr>
                <w:rFonts w:ascii="Times New Roman" w:hAnsi="Times New Roman"/>
                <w:color w:val="000000"/>
                <w:sz w:val="28"/>
                <w:szCs w:val="28"/>
                <w:lang w:eastAsia="lv-LV"/>
              </w:rPr>
            </w:pPr>
            <w:r w:rsidRPr="00122CBA">
              <w:rPr>
                <w:rFonts w:ascii="Times New Roman" w:hAnsi="Times New Roman"/>
                <w:color w:val="000000"/>
                <w:sz w:val="28"/>
                <w:szCs w:val="28"/>
                <w:lang w:eastAsia="lv-LV"/>
              </w:rPr>
              <w:lastRenderedPageBreak/>
              <w:t xml:space="preserve">izglītības iestādes, </w:t>
            </w:r>
            <w:r w:rsidR="00E90F68" w:rsidRPr="00122CBA">
              <w:rPr>
                <w:rFonts w:ascii="Times New Roman" w:hAnsi="Times New Roman"/>
                <w:color w:val="000000"/>
                <w:sz w:val="28"/>
                <w:szCs w:val="28"/>
                <w:lang w:eastAsia="lv-LV"/>
              </w:rPr>
              <w:t xml:space="preserve">kas </w:t>
            </w:r>
            <w:r w:rsidRPr="00122CBA">
              <w:rPr>
                <w:rFonts w:ascii="Times New Roman" w:hAnsi="Times New Roman"/>
                <w:color w:val="000000"/>
                <w:sz w:val="28"/>
                <w:szCs w:val="28"/>
                <w:lang w:eastAsia="lv-LV"/>
              </w:rPr>
              <w:t>īsteno sākotnējās profesionālās izglītības programmas</w:t>
            </w:r>
            <w:r w:rsidR="00A34EB8">
              <w:rPr>
                <w:rFonts w:ascii="Times New Roman" w:hAnsi="Times New Roman"/>
                <w:color w:val="000000"/>
                <w:sz w:val="28"/>
                <w:szCs w:val="28"/>
                <w:lang w:eastAsia="lv-LV"/>
              </w:rPr>
              <w:t xml:space="preserve"> (</w:t>
            </w:r>
            <w:r w:rsidR="00230359">
              <w:rPr>
                <w:rFonts w:ascii="Times New Roman" w:hAnsi="Times New Roman"/>
                <w:color w:val="000000"/>
                <w:sz w:val="28"/>
                <w:szCs w:val="28"/>
                <w:lang w:eastAsia="lv-LV"/>
              </w:rPr>
              <w:t xml:space="preserve">prioritāri </w:t>
            </w:r>
            <w:r w:rsidR="00A34EB8" w:rsidRPr="00A34EB8">
              <w:rPr>
                <w:rFonts w:ascii="Times New Roman" w:hAnsi="Times New Roman"/>
                <w:color w:val="000000"/>
                <w:sz w:val="28"/>
                <w:szCs w:val="28"/>
                <w:lang w:eastAsia="lv-LV"/>
              </w:rPr>
              <w:t xml:space="preserve">Profesionālās </w:t>
            </w:r>
            <w:r w:rsidR="00230359">
              <w:rPr>
                <w:rFonts w:ascii="Times New Roman" w:hAnsi="Times New Roman"/>
                <w:color w:val="000000"/>
                <w:sz w:val="28"/>
                <w:szCs w:val="28"/>
                <w:lang w:eastAsia="lv-LV"/>
              </w:rPr>
              <w:t xml:space="preserve">izglītības </w:t>
            </w:r>
            <w:r w:rsidR="00A34EB8" w:rsidRPr="00A34EB8">
              <w:rPr>
                <w:rFonts w:ascii="Times New Roman" w:hAnsi="Times New Roman"/>
                <w:color w:val="000000"/>
                <w:sz w:val="28"/>
                <w:szCs w:val="28"/>
                <w:lang w:eastAsia="lv-LV"/>
              </w:rPr>
              <w:t xml:space="preserve">kompetences centri, ņemot vērā, ka </w:t>
            </w:r>
            <w:r w:rsidR="00230359">
              <w:rPr>
                <w:rFonts w:ascii="Times New Roman" w:hAnsi="Times New Roman"/>
                <w:color w:val="000000"/>
                <w:sz w:val="28"/>
                <w:szCs w:val="28"/>
                <w:lang w:eastAsia="lv-LV"/>
              </w:rPr>
              <w:t xml:space="preserve">tie </w:t>
            </w:r>
            <w:r w:rsidR="00A34EB8" w:rsidRPr="002D5A23">
              <w:rPr>
                <w:rFonts w:ascii="Times New Roman" w:hAnsi="Times New Roman"/>
                <w:color w:val="222222"/>
                <w:sz w:val="28"/>
                <w:szCs w:val="28"/>
                <w:shd w:val="clear" w:color="auto" w:fill="FFFFFF"/>
              </w:rPr>
              <w:t>veic reģionālā vai nozares metodiskā centra, pedagogu tālākizglītības centra un ārpus formālās izglītības sistēmas iegūtās profesionālās kompetences novērtēšanas funkcijas</w:t>
            </w:r>
            <w:r w:rsidR="00F03951">
              <w:rPr>
                <w:rFonts w:ascii="Times New Roman" w:hAnsi="Times New Roman"/>
                <w:color w:val="222222"/>
                <w:sz w:val="28"/>
                <w:szCs w:val="28"/>
                <w:shd w:val="clear" w:color="auto" w:fill="FFFFFF"/>
              </w:rPr>
              <w:t>,</w:t>
            </w:r>
            <w:r w:rsidR="00A34EB8">
              <w:rPr>
                <w:rFonts w:ascii="Times New Roman" w:hAnsi="Times New Roman"/>
                <w:color w:val="222222"/>
                <w:sz w:val="28"/>
                <w:szCs w:val="28"/>
                <w:shd w:val="clear" w:color="auto" w:fill="FFFFFF"/>
              </w:rPr>
              <w:t xml:space="preserve"> un koledžas</w:t>
            </w:r>
            <w:r w:rsidR="00A34EB8">
              <w:rPr>
                <w:rFonts w:ascii="Times New Roman" w:hAnsi="Times New Roman"/>
                <w:color w:val="000000"/>
                <w:sz w:val="28"/>
                <w:szCs w:val="28"/>
                <w:lang w:eastAsia="lv-LV"/>
              </w:rPr>
              <w:t>)</w:t>
            </w:r>
            <w:r w:rsidR="00E90F68">
              <w:rPr>
                <w:rFonts w:ascii="Times New Roman" w:hAnsi="Times New Roman"/>
                <w:color w:val="000000"/>
                <w:sz w:val="28"/>
                <w:szCs w:val="28"/>
                <w:lang w:eastAsia="lv-LV"/>
              </w:rPr>
              <w:t>;</w:t>
            </w:r>
          </w:p>
          <w:p w14:paraId="0C628077" w14:textId="4ED63834" w:rsidR="00E90F68" w:rsidRDefault="000E0CE9" w:rsidP="00122CBA">
            <w:pPr>
              <w:pStyle w:val="ListParagraph"/>
              <w:numPr>
                <w:ilvl w:val="0"/>
                <w:numId w:val="16"/>
              </w:numPr>
              <w:spacing w:after="0" w:line="240" w:lineRule="auto"/>
              <w:jc w:val="both"/>
              <w:rPr>
                <w:rFonts w:ascii="Times New Roman" w:hAnsi="Times New Roman"/>
                <w:color w:val="000000"/>
                <w:sz w:val="28"/>
                <w:szCs w:val="28"/>
                <w:lang w:eastAsia="lv-LV"/>
              </w:rPr>
            </w:pPr>
            <w:r w:rsidRPr="00122CBA">
              <w:rPr>
                <w:rFonts w:ascii="Times New Roman" w:hAnsi="Times New Roman"/>
                <w:color w:val="000000"/>
                <w:sz w:val="28"/>
                <w:szCs w:val="28"/>
                <w:lang w:eastAsia="lv-LV"/>
              </w:rPr>
              <w:t>Izglītības kvalitātes valsts dienestu</w:t>
            </w:r>
            <w:r w:rsidR="005C2D59" w:rsidRPr="00122CBA">
              <w:rPr>
                <w:rFonts w:ascii="Times New Roman" w:hAnsi="Times New Roman"/>
                <w:color w:val="000000"/>
                <w:sz w:val="28"/>
                <w:szCs w:val="28"/>
                <w:lang w:eastAsia="lv-LV"/>
              </w:rPr>
              <w:t>.</w:t>
            </w:r>
            <w:r w:rsidR="009A656B" w:rsidRPr="00122CBA">
              <w:rPr>
                <w:rFonts w:ascii="Times New Roman" w:hAnsi="Times New Roman"/>
                <w:color w:val="000000"/>
                <w:sz w:val="28"/>
                <w:szCs w:val="28"/>
                <w:lang w:eastAsia="lv-LV"/>
              </w:rPr>
              <w:t xml:space="preserve"> </w:t>
            </w:r>
          </w:p>
          <w:p w14:paraId="124EB421" w14:textId="525F9A87" w:rsidR="00AB739C" w:rsidRPr="00514E3A" w:rsidRDefault="00497D5C" w:rsidP="00B34E87">
            <w:pPr>
              <w:spacing w:after="0" w:line="240" w:lineRule="auto"/>
              <w:jc w:val="both"/>
              <w:rPr>
                <w:rFonts w:ascii="Times New Roman" w:hAnsi="Times New Roman"/>
                <w:color w:val="000000"/>
                <w:sz w:val="28"/>
                <w:szCs w:val="28"/>
                <w:lang w:eastAsia="lv-LV"/>
              </w:rPr>
            </w:pPr>
            <w:r>
              <w:rPr>
                <w:rFonts w:ascii="Times New Roman" w:hAnsi="Times New Roman"/>
                <w:bCs/>
                <w:spacing w:val="-2"/>
                <w:sz w:val="28"/>
                <w:szCs w:val="28"/>
              </w:rPr>
              <w:t>N</w:t>
            </w:r>
            <w:r w:rsidR="002B0D72" w:rsidRPr="00AA304F">
              <w:rPr>
                <w:rFonts w:ascii="Times New Roman" w:hAnsi="Times New Roman"/>
                <w:bCs/>
                <w:spacing w:val="-2"/>
                <w:sz w:val="28"/>
                <w:szCs w:val="28"/>
              </w:rPr>
              <w:t>oteikumu projekts izstrādāts</w:t>
            </w:r>
            <w:r w:rsidR="00F424FF" w:rsidRPr="00AA304F">
              <w:rPr>
                <w:rFonts w:ascii="Times New Roman" w:hAnsi="Times New Roman"/>
                <w:bCs/>
                <w:spacing w:val="-2"/>
                <w:sz w:val="28"/>
                <w:szCs w:val="28"/>
              </w:rPr>
              <w:t xml:space="preserve">, lai noteiktu kārtību, kādā īsteno </w:t>
            </w:r>
            <w:r w:rsidR="00B34E87">
              <w:rPr>
                <w:rFonts w:ascii="Times New Roman" w:hAnsi="Times New Roman"/>
                <w:bCs/>
                <w:spacing w:val="-2"/>
                <w:sz w:val="28"/>
                <w:szCs w:val="28"/>
              </w:rPr>
              <w:t>specifisko atbalstu</w:t>
            </w:r>
            <w:r>
              <w:rPr>
                <w:rFonts w:ascii="Times New Roman" w:hAnsi="Times New Roman"/>
                <w:bCs/>
                <w:spacing w:val="-2"/>
                <w:sz w:val="28"/>
                <w:szCs w:val="28"/>
              </w:rPr>
              <w:t>,</w:t>
            </w:r>
            <w:r w:rsidR="00122CBA">
              <w:rPr>
                <w:rFonts w:ascii="Times New Roman" w:hAnsi="Times New Roman"/>
                <w:bCs/>
                <w:spacing w:val="-2"/>
                <w:sz w:val="28"/>
                <w:szCs w:val="28"/>
              </w:rPr>
              <w:t xml:space="preserve"> </w:t>
            </w:r>
            <w:r w:rsidR="00215BC0" w:rsidRPr="00AA304F">
              <w:rPr>
                <w:rFonts w:ascii="Times New Roman" w:hAnsi="Times New Roman"/>
                <w:bCs/>
                <w:spacing w:val="-2"/>
                <w:sz w:val="28"/>
                <w:szCs w:val="28"/>
              </w:rPr>
              <w:t>tam pieejamo</w:t>
            </w:r>
            <w:r w:rsidR="00514E3A">
              <w:rPr>
                <w:rFonts w:ascii="Times New Roman" w:hAnsi="Times New Roman"/>
                <w:bCs/>
                <w:spacing w:val="-2"/>
                <w:sz w:val="28"/>
                <w:szCs w:val="28"/>
              </w:rPr>
              <w:t xml:space="preserve"> finansējumu, prasības Eiropas S</w:t>
            </w:r>
            <w:r w:rsidR="00215BC0" w:rsidRPr="00AA304F">
              <w:rPr>
                <w:rFonts w:ascii="Times New Roman" w:hAnsi="Times New Roman"/>
                <w:bCs/>
                <w:spacing w:val="-2"/>
                <w:sz w:val="28"/>
                <w:szCs w:val="28"/>
              </w:rPr>
              <w:t xml:space="preserve">ociālā fonda projekta iesniedzējam un projekta sadarbības partneriem, atbalstāmo darbību un izmaksu attiecināmības nosacījumus, </w:t>
            </w:r>
            <w:r w:rsidR="00B34E87">
              <w:rPr>
                <w:rFonts w:ascii="Times New Roman" w:hAnsi="Times New Roman"/>
                <w:bCs/>
                <w:spacing w:val="-2"/>
                <w:sz w:val="28"/>
                <w:szCs w:val="28"/>
              </w:rPr>
              <w:t>kā arī</w:t>
            </w:r>
            <w:r w:rsidR="00215BC0" w:rsidRPr="00AA304F">
              <w:rPr>
                <w:rFonts w:ascii="Times New Roman" w:hAnsi="Times New Roman"/>
                <w:bCs/>
                <w:spacing w:val="-2"/>
                <w:sz w:val="28"/>
                <w:szCs w:val="28"/>
              </w:rPr>
              <w:t xml:space="preserve"> </w:t>
            </w:r>
            <w:r w:rsidR="00B34E87">
              <w:rPr>
                <w:rFonts w:ascii="Times New Roman" w:hAnsi="Times New Roman"/>
                <w:bCs/>
                <w:spacing w:val="-2"/>
                <w:sz w:val="28"/>
                <w:szCs w:val="28"/>
              </w:rPr>
              <w:t>specifiskā atbalsta</w:t>
            </w:r>
            <w:r w:rsidR="00B34E87" w:rsidRPr="00AA304F">
              <w:rPr>
                <w:rFonts w:ascii="Times New Roman" w:hAnsi="Times New Roman"/>
                <w:bCs/>
                <w:spacing w:val="-2"/>
                <w:sz w:val="28"/>
                <w:szCs w:val="28"/>
              </w:rPr>
              <w:t xml:space="preserve"> </w:t>
            </w:r>
            <w:r w:rsidR="00215BC0" w:rsidRPr="00AA304F">
              <w:rPr>
                <w:rFonts w:ascii="Times New Roman" w:hAnsi="Times New Roman"/>
                <w:bCs/>
                <w:spacing w:val="-2"/>
                <w:sz w:val="28"/>
                <w:szCs w:val="28"/>
              </w:rPr>
              <w:t>īstenošanas nosacījumus</w:t>
            </w:r>
            <w:r w:rsidR="00375D1A" w:rsidRPr="00AA304F">
              <w:rPr>
                <w:rFonts w:ascii="Times New Roman" w:hAnsi="Times New Roman"/>
                <w:bCs/>
                <w:spacing w:val="-2"/>
                <w:sz w:val="28"/>
                <w:szCs w:val="28"/>
              </w:rPr>
              <w:t>.</w:t>
            </w:r>
          </w:p>
        </w:tc>
      </w:tr>
      <w:tr w:rsidR="007563C2" w:rsidRPr="00AA304F" w14:paraId="38487DCF" w14:textId="77777777" w:rsidTr="008C0F95">
        <w:trPr>
          <w:trHeight w:val="360"/>
        </w:trPr>
        <w:tc>
          <w:tcPr>
            <w:tcW w:w="2703" w:type="dxa"/>
            <w:hideMark/>
          </w:tcPr>
          <w:p w14:paraId="591EC496" w14:textId="5324BC9C" w:rsidR="007563C2" w:rsidRPr="00F54DFF" w:rsidRDefault="007563C2" w:rsidP="00433D1E">
            <w:pPr>
              <w:spacing w:after="0" w:line="240" w:lineRule="auto"/>
              <w:ind w:left="57"/>
              <w:rPr>
                <w:rFonts w:ascii="Times New Roman" w:eastAsia="Times New Roman" w:hAnsi="Times New Roman"/>
                <w:sz w:val="28"/>
                <w:szCs w:val="28"/>
                <w:lang w:eastAsia="lv-LV"/>
              </w:rPr>
            </w:pPr>
            <w:r w:rsidRPr="00F54DFF">
              <w:rPr>
                <w:rFonts w:ascii="Times New Roman" w:eastAsia="Times New Roman" w:hAnsi="Times New Roman"/>
                <w:sz w:val="28"/>
                <w:szCs w:val="28"/>
                <w:lang w:eastAsia="lv-LV"/>
              </w:rPr>
              <w:lastRenderedPageBreak/>
              <w:t>3. Projekta izstrādē iesaistītās institūcijas</w:t>
            </w:r>
          </w:p>
        </w:tc>
        <w:tc>
          <w:tcPr>
            <w:tcW w:w="6653" w:type="dxa"/>
            <w:hideMark/>
          </w:tcPr>
          <w:p w14:paraId="0C689539" w14:textId="45E09493" w:rsidR="008E5F7B" w:rsidRPr="00F54DFF" w:rsidRDefault="00B34E87" w:rsidP="00433D1E">
            <w:pPr>
              <w:spacing w:after="0" w:line="240" w:lineRule="auto"/>
              <w:jc w:val="both"/>
              <w:rPr>
                <w:rFonts w:ascii="Times New Roman" w:hAnsi="Times New Roman"/>
                <w:sz w:val="28"/>
                <w:szCs w:val="28"/>
              </w:rPr>
            </w:pPr>
            <w:r>
              <w:rPr>
                <w:rFonts w:ascii="Times New Roman" w:hAnsi="Times New Roman"/>
                <w:sz w:val="28"/>
                <w:szCs w:val="28"/>
              </w:rPr>
              <w:t>Specifiskā atbalsta</w:t>
            </w:r>
            <w:r w:rsidRPr="00F54DFF">
              <w:rPr>
                <w:rFonts w:ascii="Times New Roman" w:hAnsi="Times New Roman"/>
                <w:sz w:val="28"/>
                <w:szCs w:val="28"/>
              </w:rPr>
              <w:t xml:space="preserve"> </w:t>
            </w:r>
            <w:r w:rsidR="008E5F7B" w:rsidRPr="00F54DFF">
              <w:rPr>
                <w:rFonts w:ascii="Times New Roman" w:hAnsi="Times New Roman"/>
                <w:sz w:val="28"/>
                <w:szCs w:val="28"/>
              </w:rPr>
              <w:t xml:space="preserve">ieviešanas nosacījumu, </w:t>
            </w:r>
            <w:r>
              <w:rPr>
                <w:rFonts w:ascii="Times New Roman" w:hAnsi="Times New Roman"/>
                <w:sz w:val="28"/>
                <w:szCs w:val="28"/>
              </w:rPr>
              <w:t>tai skaitā</w:t>
            </w:r>
            <w:r w:rsidR="008E5F7B" w:rsidRPr="00F54DFF">
              <w:rPr>
                <w:rFonts w:ascii="Times New Roman" w:hAnsi="Times New Roman"/>
                <w:sz w:val="28"/>
                <w:szCs w:val="28"/>
              </w:rPr>
              <w:t xml:space="preserve"> projektu iesniegumu vērtēšanas kritēriju un noteikumu projekta izstrādei izveidota darba grupa (</w:t>
            </w:r>
            <w:r w:rsidR="000E0CE9">
              <w:rPr>
                <w:rFonts w:ascii="Times New Roman" w:hAnsi="Times New Roman"/>
                <w:sz w:val="28"/>
                <w:szCs w:val="28"/>
              </w:rPr>
              <w:t xml:space="preserve">Izglītības un zinātnes ministrijas </w:t>
            </w:r>
            <w:r w:rsidR="008E5F7B" w:rsidRPr="00F54DFF">
              <w:rPr>
                <w:rFonts w:ascii="Times New Roman" w:hAnsi="Times New Roman"/>
                <w:sz w:val="28"/>
                <w:szCs w:val="28"/>
              </w:rPr>
              <w:t>2014.</w:t>
            </w:r>
            <w:r>
              <w:rPr>
                <w:rFonts w:ascii="Times New Roman" w:hAnsi="Times New Roman"/>
                <w:sz w:val="28"/>
                <w:szCs w:val="28"/>
              </w:rPr>
              <w:t xml:space="preserve"> </w:t>
            </w:r>
            <w:r w:rsidR="008E5F7B" w:rsidRPr="00F54DFF">
              <w:rPr>
                <w:rFonts w:ascii="Times New Roman" w:hAnsi="Times New Roman"/>
                <w:sz w:val="28"/>
                <w:szCs w:val="28"/>
              </w:rPr>
              <w:t>gada 4.</w:t>
            </w:r>
            <w:r>
              <w:rPr>
                <w:rFonts w:ascii="Times New Roman" w:hAnsi="Times New Roman"/>
                <w:sz w:val="28"/>
                <w:szCs w:val="28"/>
              </w:rPr>
              <w:t xml:space="preserve"> </w:t>
            </w:r>
            <w:r w:rsidR="008E5F7B" w:rsidRPr="00F54DFF">
              <w:rPr>
                <w:rFonts w:ascii="Times New Roman" w:hAnsi="Times New Roman"/>
                <w:sz w:val="28"/>
                <w:szCs w:val="28"/>
              </w:rPr>
              <w:t>novembra rīkojums Nr.</w:t>
            </w:r>
            <w:r>
              <w:rPr>
                <w:rFonts w:ascii="Times New Roman" w:hAnsi="Times New Roman"/>
                <w:sz w:val="28"/>
                <w:szCs w:val="28"/>
              </w:rPr>
              <w:t xml:space="preserve"> </w:t>
            </w:r>
            <w:r w:rsidR="008E5F7B" w:rsidRPr="00F54DFF">
              <w:rPr>
                <w:rFonts w:ascii="Times New Roman" w:hAnsi="Times New Roman"/>
                <w:sz w:val="28"/>
                <w:szCs w:val="28"/>
              </w:rPr>
              <w:t>481</w:t>
            </w:r>
            <w:r>
              <w:rPr>
                <w:rFonts w:ascii="Times New Roman" w:hAnsi="Times New Roman"/>
                <w:sz w:val="28"/>
                <w:szCs w:val="28"/>
              </w:rPr>
              <w:t xml:space="preserve"> „Par darba grupas izveidi”</w:t>
            </w:r>
            <w:r w:rsidR="008E5F7B" w:rsidRPr="00F54DFF">
              <w:rPr>
                <w:rFonts w:ascii="Times New Roman" w:hAnsi="Times New Roman"/>
                <w:sz w:val="28"/>
                <w:szCs w:val="28"/>
              </w:rPr>
              <w:t xml:space="preserve">), kuras sastāvā iekļauti </w:t>
            </w:r>
            <w:r w:rsidR="00C74F16" w:rsidRPr="00F54DFF">
              <w:rPr>
                <w:rFonts w:ascii="Times New Roman" w:hAnsi="Times New Roman"/>
                <w:sz w:val="28"/>
                <w:szCs w:val="28"/>
              </w:rPr>
              <w:t>I</w:t>
            </w:r>
            <w:r w:rsidR="00C74F16">
              <w:rPr>
                <w:rFonts w:ascii="Times New Roman" w:hAnsi="Times New Roman"/>
                <w:sz w:val="28"/>
                <w:szCs w:val="28"/>
              </w:rPr>
              <w:t>zglītības un zinātnes ministrijas</w:t>
            </w:r>
            <w:r w:rsidR="008E5F7B" w:rsidRPr="00F54DFF">
              <w:rPr>
                <w:rFonts w:ascii="Times New Roman" w:hAnsi="Times New Roman"/>
                <w:sz w:val="28"/>
                <w:szCs w:val="28"/>
              </w:rPr>
              <w:t>, VISC</w:t>
            </w:r>
            <w:r w:rsidR="00A528C4">
              <w:rPr>
                <w:rFonts w:ascii="Times New Roman" w:hAnsi="Times New Roman"/>
                <w:sz w:val="28"/>
                <w:szCs w:val="28"/>
              </w:rPr>
              <w:t>, L</w:t>
            </w:r>
            <w:r w:rsidR="00C74F16">
              <w:rPr>
                <w:rFonts w:ascii="Times New Roman" w:hAnsi="Times New Roman"/>
                <w:sz w:val="28"/>
                <w:szCs w:val="28"/>
              </w:rPr>
              <w:t>atvijas Nacionālā kultūras centra</w:t>
            </w:r>
            <w:r w:rsidR="00A528C4">
              <w:rPr>
                <w:rFonts w:ascii="Times New Roman" w:hAnsi="Times New Roman"/>
                <w:sz w:val="28"/>
                <w:szCs w:val="28"/>
              </w:rPr>
              <w:t xml:space="preserve"> </w:t>
            </w:r>
            <w:r w:rsidR="008E5F7B" w:rsidRPr="00F54DFF">
              <w:rPr>
                <w:rFonts w:ascii="Times New Roman" w:hAnsi="Times New Roman"/>
                <w:sz w:val="28"/>
                <w:szCs w:val="28"/>
              </w:rPr>
              <w:t xml:space="preserve">un </w:t>
            </w:r>
            <w:r w:rsidR="00C74F16">
              <w:rPr>
                <w:rFonts w:ascii="Times New Roman" w:hAnsi="Times New Roman"/>
                <w:sz w:val="28"/>
                <w:szCs w:val="28"/>
              </w:rPr>
              <w:t>Latvijas Darba devēju konfederācijas</w:t>
            </w:r>
            <w:r w:rsidR="00C74F16" w:rsidRPr="00F54DFF">
              <w:rPr>
                <w:rFonts w:ascii="Times New Roman" w:hAnsi="Times New Roman"/>
                <w:sz w:val="28"/>
                <w:szCs w:val="28"/>
              </w:rPr>
              <w:t xml:space="preserve"> </w:t>
            </w:r>
            <w:r w:rsidR="008E5F7B" w:rsidRPr="00F54DFF">
              <w:rPr>
                <w:rFonts w:ascii="Times New Roman" w:hAnsi="Times New Roman"/>
                <w:sz w:val="28"/>
                <w:szCs w:val="28"/>
              </w:rPr>
              <w:t xml:space="preserve">pārstāvji, kā arī pēc nepieciešamības tika pieaicināti </w:t>
            </w:r>
            <w:r w:rsidR="004754A8">
              <w:rPr>
                <w:rFonts w:ascii="Times New Roman" w:hAnsi="Times New Roman"/>
                <w:sz w:val="28"/>
                <w:szCs w:val="28"/>
              </w:rPr>
              <w:t xml:space="preserve">Valsts izglītības attīstības aģentūras </w:t>
            </w:r>
            <w:r w:rsidR="008E5F7B" w:rsidRPr="00F54DFF">
              <w:rPr>
                <w:rFonts w:ascii="Times New Roman" w:hAnsi="Times New Roman"/>
                <w:sz w:val="28"/>
                <w:szCs w:val="28"/>
              </w:rPr>
              <w:t xml:space="preserve">un </w:t>
            </w:r>
            <w:r w:rsidR="00C74F16" w:rsidRPr="00F54DFF">
              <w:rPr>
                <w:rFonts w:ascii="Times New Roman" w:hAnsi="Times New Roman"/>
                <w:sz w:val="28"/>
                <w:szCs w:val="28"/>
              </w:rPr>
              <w:t>L</w:t>
            </w:r>
            <w:r w:rsidR="00C74F16">
              <w:rPr>
                <w:rFonts w:ascii="Times New Roman" w:hAnsi="Times New Roman"/>
                <w:sz w:val="28"/>
                <w:szCs w:val="28"/>
              </w:rPr>
              <w:t>atvijas Brīvo arodbiedrību savienības</w:t>
            </w:r>
            <w:r w:rsidR="00C74F16" w:rsidRPr="00F54DFF">
              <w:rPr>
                <w:rFonts w:ascii="Times New Roman" w:hAnsi="Times New Roman"/>
                <w:sz w:val="28"/>
                <w:szCs w:val="28"/>
              </w:rPr>
              <w:t xml:space="preserve"> </w:t>
            </w:r>
            <w:r w:rsidR="008E5F7B" w:rsidRPr="00F54DFF">
              <w:rPr>
                <w:rFonts w:ascii="Times New Roman" w:hAnsi="Times New Roman"/>
                <w:sz w:val="28"/>
                <w:szCs w:val="28"/>
              </w:rPr>
              <w:t>speciālisti un eksperti.</w:t>
            </w:r>
          </w:p>
          <w:p w14:paraId="2331604F" w14:textId="3A7270B0" w:rsidR="007563C2" w:rsidRPr="00F54DFF" w:rsidRDefault="008E5F7B" w:rsidP="00C74F16">
            <w:pPr>
              <w:spacing w:after="0" w:line="240" w:lineRule="auto"/>
              <w:ind w:left="57"/>
              <w:jc w:val="both"/>
              <w:rPr>
                <w:rFonts w:ascii="Times New Roman" w:hAnsi="Times New Roman"/>
                <w:color w:val="000000"/>
                <w:sz w:val="28"/>
                <w:szCs w:val="28"/>
              </w:rPr>
            </w:pPr>
            <w:r w:rsidRPr="00F54DFF">
              <w:rPr>
                <w:rFonts w:ascii="Times New Roman" w:hAnsi="Times New Roman"/>
                <w:sz w:val="28"/>
                <w:szCs w:val="28"/>
              </w:rPr>
              <w:t xml:space="preserve">Sabiedrība līdzdarboties </w:t>
            </w:r>
            <w:r w:rsidR="00C74F16">
              <w:rPr>
                <w:rFonts w:ascii="Times New Roman" w:hAnsi="Times New Roman"/>
                <w:sz w:val="28"/>
                <w:szCs w:val="28"/>
              </w:rPr>
              <w:t>noteikumu</w:t>
            </w:r>
            <w:r w:rsidR="00C74F16" w:rsidRPr="00F54DFF">
              <w:rPr>
                <w:rFonts w:ascii="Times New Roman" w:hAnsi="Times New Roman"/>
                <w:sz w:val="28"/>
                <w:szCs w:val="28"/>
              </w:rPr>
              <w:t xml:space="preserve"> </w:t>
            </w:r>
            <w:r w:rsidRPr="00F54DFF">
              <w:rPr>
                <w:rFonts w:ascii="Times New Roman" w:hAnsi="Times New Roman"/>
                <w:sz w:val="28"/>
                <w:szCs w:val="28"/>
              </w:rPr>
              <w:t xml:space="preserve">projekta izstrādē tika aicināta, ievietojot informāciju par noteikumu projekta izstrādi tīmekļa vietnē </w:t>
            </w:r>
            <w:hyperlink r:id="rId8" w:history="1">
              <w:r w:rsidRPr="00F54DFF">
                <w:rPr>
                  <w:rStyle w:val="Hyperlink"/>
                  <w:rFonts w:ascii="Times New Roman" w:hAnsi="Times New Roman"/>
                  <w:sz w:val="28"/>
                  <w:szCs w:val="28"/>
                </w:rPr>
                <w:t>www.izm.gov.lv</w:t>
              </w:r>
            </w:hyperlink>
            <w:r w:rsidRPr="00F54DFF">
              <w:rPr>
                <w:rFonts w:ascii="Times New Roman" w:hAnsi="Times New Roman"/>
                <w:sz w:val="28"/>
                <w:szCs w:val="28"/>
              </w:rPr>
              <w:t>.</w:t>
            </w:r>
          </w:p>
        </w:tc>
      </w:tr>
      <w:tr w:rsidR="007563C2" w:rsidRPr="00AA304F" w14:paraId="01BB8B9C" w14:textId="77777777" w:rsidTr="008C0F95">
        <w:tc>
          <w:tcPr>
            <w:tcW w:w="2703" w:type="dxa"/>
            <w:hideMark/>
          </w:tcPr>
          <w:p w14:paraId="500F3023" w14:textId="77777777" w:rsidR="007563C2" w:rsidRPr="00AA304F" w:rsidRDefault="007563C2" w:rsidP="00433D1E">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4. Cita informācija</w:t>
            </w:r>
          </w:p>
        </w:tc>
        <w:tc>
          <w:tcPr>
            <w:tcW w:w="6653" w:type="dxa"/>
            <w:hideMark/>
          </w:tcPr>
          <w:p w14:paraId="125532D0" w14:textId="702FED31" w:rsidR="00A900EE" w:rsidRPr="004C198A" w:rsidRDefault="00C74F16" w:rsidP="00C469E9">
            <w:pPr>
              <w:spacing w:after="0" w:line="240" w:lineRule="auto"/>
              <w:ind w:left="57"/>
              <w:jc w:val="both"/>
              <w:rPr>
                <w:rFonts w:ascii="Times New Roman" w:hAnsi="Times New Roman"/>
                <w:sz w:val="28"/>
                <w:szCs w:val="28"/>
              </w:rPr>
            </w:pPr>
            <w:r>
              <w:rPr>
                <w:rFonts w:ascii="Times New Roman" w:hAnsi="Times New Roman"/>
                <w:sz w:val="28"/>
                <w:szCs w:val="28"/>
              </w:rPr>
              <w:t>Specifiskā atbalsta</w:t>
            </w:r>
            <w:r w:rsidR="00B80897" w:rsidRPr="004C198A">
              <w:rPr>
                <w:rFonts w:ascii="Times New Roman" w:hAnsi="Times New Roman"/>
                <w:sz w:val="28"/>
                <w:szCs w:val="28"/>
              </w:rPr>
              <w:t xml:space="preserve"> projekt</w:t>
            </w:r>
            <w:r>
              <w:rPr>
                <w:rFonts w:ascii="Times New Roman" w:hAnsi="Times New Roman"/>
                <w:sz w:val="28"/>
                <w:szCs w:val="28"/>
              </w:rPr>
              <w:t>u</w:t>
            </w:r>
            <w:r w:rsidR="00B80897" w:rsidRPr="004C198A">
              <w:rPr>
                <w:rFonts w:ascii="Times New Roman" w:hAnsi="Times New Roman"/>
                <w:sz w:val="28"/>
                <w:szCs w:val="28"/>
              </w:rPr>
              <w:t xml:space="preserve"> iesniegumu vērtēšanas kritēriji </w:t>
            </w:r>
            <w:r w:rsidR="00F15A97" w:rsidRPr="00647BFA">
              <w:rPr>
                <w:rFonts w:ascii="Times New Roman" w:hAnsi="Times New Roman"/>
                <w:sz w:val="28"/>
                <w:szCs w:val="28"/>
              </w:rPr>
              <w:t>apstiprinā</w:t>
            </w:r>
            <w:r w:rsidR="00F15A97">
              <w:rPr>
                <w:rFonts w:ascii="Times New Roman" w:hAnsi="Times New Roman"/>
                <w:sz w:val="28"/>
                <w:szCs w:val="28"/>
              </w:rPr>
              <w:t>ti</w:t>
            </w:r>
            <w:r w:rsidR="00F15A97" w:rsidRPr="00647BFA">
              <w:rPr>
                <w:rFonts w:ascii="Times New Roman" w:hAnsi="Times New Roman"/>
                <w:sz w:val="28"/>
                <w:szCs w:val="28"/>
              </w:rPr>
              <w:t xml:space="preserve"> </w:t>
            </w:r>
            <w:r w:rsidR="00647BFA" w:rsidRPr="00647BFA">
              <w:rPr>
                <w:rFonts w:ascii="Times New Roman" w:hAnsi="Times New Roman"/>
                <w:sz w:val="28"/>
                <w:szCs w:val="28"/>
              </w:rPr>
              <w:t>Eiropas Savienības struktūrfondu un Kohēzijas fonda 2014.-2020.gada plānošanas perioda Uzraudzības komitejas rakstiskajā procedūrā</w:t>
            </w:r>
            <w:r w:rsidR="00F15A97">
              <w:rPr>
                <w:rFonts w:ascii="Times New Roman" w:hAnsi="Times New Roman"/>
                <w:sz w:val="28"/>
                <w:szCs w:val="28"/>
              </w:rPr>
              <w:t>, 2016.gada 8.martā,  lēmums nr.L-2016/09</w:t>
            </w:r>
            <w:r w:rsidR="00DD55B2">
              <w:rPr>
                <w:rFonts w:ascii="Times New Roman" w:hAnsi="Times New Roman"/>
                <w:sz w:val="28"/>
                <w:szCs w:val="28"/>
              </w:rPr>
              <w:t>.</w:t>
            </w:r>
          </w:p>
          <w:p w14:paraId="71B6828F" w14:textId="562F4995" w:rsidR="004C198A" w:rsidRPr="00AA304F" w:rsidRDefault="004C198A" w:rsidP="00AA6E51">
            <w:pPr>
              <w:spacing w:after="0" w:line="240" w:lineRule="auto"/>
              <w:ind w:left="57"/>
              <w:jc w:val="both"/>
              <w:rPr>
                <w:rFonts w:ascii="Times New Roman" w:hAnsi="Times New Roman"/>
                <w:sz w:val="28"/>
                <w:szCs w:val="28"/>
              </w:rPr>
            </w:pPr>
          </w:p>
        </w:tc>
      </w:tr>
    </w:tbl>
    <w:p w14:paraId="12E78344" w14:textId="77777777" w:rsidR="007563C2" w:rsidRPr="00AA304F" w:rsidRDefault="007563C2" w:rsidP="00433D1E">
      <w:pPr>
        <w:spacing w:after="0" w:line="240" w:lineRule="auto"/>
        <w:jc w:val="center"/>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243"/>
        <w:gridCol w:w="6657"/>
      </w:tblGrid>
      <w:tr w:rsidR="007563C2" w:rsidRPr="00AA304F" w14:paraId="5A5489E4" w14:textId="77777777" w:rsidTr="008C0F95">
        <w:tc>
          <w:tcPr>
            <w:tcW w:w="9356" w:type="dxa"/>
            <w:gridSpan w:val="3"/>
            <w:vAlign w:val="center"/>
            <w:hideMark/>
          </w:tcPr>
          <w:p w14:paraId="56A385E5" w14:textId="77777777" w:rsidR="007563C2" w:rsidRPr="00AA304F" w:rsidRDefault="007563C2" w:rsidP="00433D1E">
            <w:pPr>
              <w:spacing w:after="0" w:line="240" w:lineRule="auto"/>
              <w:jc w:val="center"/>
              <w:rPr>
                <w:rFonts w:ascii="Times New Roman" w:eastAsia="Times New Roman" w:hAnsi="Times New Roman"/>
                <w:b/>
                <w:bCs/>
                <w:sz w:val="28"/>
                <w:szCs w:val="28"/>
                <w:lang w:eastAsia="lv-LV"/>
              </w:rPr>
            </w:pPr>
            <w:r w:rsidRPr="00AA304F">
              <w:rPr>
                <w:rFonts w:ascii="Times New Roman" w:eastAsia="Times New Roman" w:hAnsi="Times New Roman"/>
                <w:b/>
                <w:bCs/>
                <w:sz w:val="28"/>
                <w:szCs w:val="28"/>
                <w:lang w:eastAsia="lv-LV"/>
              </w:rPr>
              <w:t>II. Tiesību akta projekta ietekme uz sabiedrību, tautsaimniecības attīstību un administratīvo slogu</w:t>
            </w:r>
          </w:p>
        </w:tc>
      </w:tr>
      <w:tr w:rsidR="007563C2" w:rsidRPr="00AA304F" w14:paraId="6C762C3B" w14:textId="77777777" w:rsidTr="007824CF">
        <w:trPr>
          <w:trHeight w:val="467"/>
        </w:trPr>
        <w:tc>
          <w:tcPr>
            <w:tcW w:w="456" w:type="dxa"/>
            <w:hideMark/>
          </w:tcPr>
          <w:p w14:paraId="783AD8A6" w14:textId="77777777" w:rsidR="007563C2" w:rsidRPr="00AA304F" w:rsidRDefault="007563C2" w:rsidP="00433D1E">
            <w:pPr>
              <w:spacing w:after="0" w:line="240" w:lineRule="auto"/>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1.</w:t>
            </w:r>
          </w:p>
        </w:tc>
        <w:tc>
          <w:tcPr>
            <w:tcW w:w="2243" w:type="dxa"/>
            <w:hideMark/>
          </w:tcPr>
          <w:p w14:paraId="04965CEF" w14:textId="77777777" w:rsidR="007563C2" w:rsidRPr="00AA304F" w:rsidRDefault="007563C2" w:rsidP="00433D1E">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 xml:space="preserve">Sabiedrības mērķgrupas, kuras tiesiskais regulējums </w:t>
            </w:r>
            <w:r w:rsidRPr="00AA304F">
              <w:rPr>
                <w:rFonts w:ascii="Times New Roman" w:eastAsia="Times New Roman" w:hAnsi="Times New Roman"/>
                <w:sz w:val="28"/>
                <w:szCs w:val="28"/>
                <w:lang w:eastAsia="lv-LV"/>
              </w:rPr>
              <w:lastRenderedPageBreak/>
              <w:t>ietekmē vai varētu ietekmēt</w:t>
            </w:r>
          </w:p>
        </w:tc>
        <w:tc>
          <w:tcPr>
            <w:tcW w:w="6657" w:type="dxa"/>
            <w:hideMark/>
          </w:tcPr>
          <w:p w14:paraId="1777DD6C" w14:textId="4C0ECFCA" w:rsidR="008E5F7B" w:rsidRPr="000948A9" w:rsidRDefault="00D167D6" w:rsidP="003C09C0">
            <w:pPr>
              <w:spacing w:after="0" w:line="240" w:lineRule="auto"/>
              <w:ind w:left="57"/>
              <w:jc w:val="both"/>
              <w:rPr>
                <w:rFonts w:ascii="Times New Roman" w:hAnsi="Times New Roman"/>
                <w:bCs/>
                <w:spacing w:val="-2"/>
                <w:sz w:val="28"/>
                <w:szCs w:val="28"/>
              </w:rPr>
            </w:pPr>
            <w:r>
              <w:rPr>
                <w:rFonts w:ascii="Times New Roman" w:hAnsi="Times New Roman"/>
                <w:bCs/>
                <w:spacing w:val="-2"/>
                <w:sz w:val="28"/>
                <w:szCs w:val="28"/>
              </w:rPr>
              <w:lastRenderedPageBreak/>
              <w:t xml:space="preserve">Specifiskā atbalsta mērķa grupa ir </w:t>
            </w:r>
            <w:r w:rsidR="003C09C0">
              <w:t xml:space="preserve"> </w:t>
            </w:r>
            <w:r w:rsidR="003C09C0" w:rsidRPr="003C09C0">
              <w:rPr>
                <w:rFonts w:ascii="Times New Roman" w:hAnsi="Times New Roman"/>
                <w:color w:val="000000"/>
                <w:sz w:val="28"/>
                <w:szCs w:val="24"/>
              </w:rPr>
              <w:t>izglītības iestāžu, kas īsteno sākotnējās profesionālās izglītības, kā arī profesionālās tālākizglītības un profesionālās ievirzes izglītības programmas</w:t>
            </w:r>
            <w:r w:rsidR="00F03951">
              <w:rPr>
                <w:rFonts w:ascii="Times New Roman" w:hAnsi="Times New Roman"/>
                <w:color w:val="000000"/>
                <w:sz w:val="28"/>
                <w:szCs w:val="24"/>
              </w:rPr>
              <w:t>,</w:t>
            </w:r>
            <w:r w:rsidR="003C09C0" w:rsidRPr="00122CBA" w:rsidDel="003C09C0">
              <w:rPr>
                <w:rFonts w:ascii="Times New Roman" w:hAnsi="Times New Roman"/>
                <w:color w:val="000000"/>
                <w:sz w:val="28"/>
                <w:szCs w:val="24"/>
              </w:rPr>
              <w:t xml:space="preserve"> </w:t>
            </w:r>
            <w:r>
              <w:rPr>
                <w:rFonts w:ascii="Times New Roman" w:hAnsi="Times New Roman"/>
                <w:bCs/>
                <w:spacing w:val="-2"/>
                <w:sz w:val="28"/>
                <w:szCs w:val="28"/>
              </w:rPr>
              <w:t xml:space="preserve">pedagogi, prakses vadītāji, amata </w:t>
            </w:r>
            <w:r>
              <w:rPr>
                <w:rFonts w:ascii="Times New Roman" w:hAnsi="Times New Roman"/>
                <w:bCs/>
                <w:spacing w:val="-2"/>
                <w:sz w:val="28"/>
                <w:szCs w:val="28"/>
              </w:rPr>
              <w:lastRenderedPageBreak/>
              <w:t>meistari, administrācija, nozaru pārstāvji</w:t>
            </w:r>
            <w:r w:rsidR="009A656B">
              <w:rPr>
                <w:rFonts w:ascii="Times New Roman" w:hAnsi="Times New Roman"/>
                <w:bCs/>
                <w:spacing w:val="-2"/>
                <w:sz w:val="28"/>
                <w:szCs w:val="28"/>
              </w:rPr>
              <w:t>, darba vidē balstītu mācību vadītāji</w:t>
            </w:r>
            <w:r>
              <w:rPr>
                <w:rFonts w:ascii="Times New Roman" w:hAnsi="Times New Roman"/>
                <w:bCs/>
                <w:spacing w:val="-2"/>
                <w:sz w:val="28"/>
                <w:szCs w:val="28"/>
              </w:rPr>
              <w:t xml:space="preserve">. </w:t>
            </w:r>
            <w:r>
              <w:rPr>
                <w:rFonts w:ascii="Times New Roman" w:hAnsi="Times New Roman"/>
                <w:sz w:val="28"/>
                <w:szCs w:val="28"/>
              </w:rPr>
              <w:t xml:space="preserve"> </w:t>
            </w:r>
          </w:p>
        </w:tc>
      </w:tr>
      <w:tr w:rsidR="007563C2" w:rsidRPr="00AA304F" w14:paraId="2657AC19" w14:textId="77777777" w:rsidTr="007824CF">
        <w:trPr>
          <w:trHeight w:val="523"/>
        </w:trPr>
        <w:tc>
          <w:tcPr>
            <w:tcW w:w="456" w:type="dxa"/>
            <w:hideMark/>
          </w:tcPr>
          <w:p w14:paraId="0C8BD5E3" w14:textId="77777777" w:rsidR="007563C2" w:rsidRPr="00AA304F" w:rsidRDefault="007563C2" w:rsidP="00433D1E">
            <w:pPr>
              <w:spacing w:after="0" w:line="240" w:lineRule="auto"/>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lastRenderedPageBreak/>
              <w:t>2.</w:t>
            </w:r>
          </w:p>
        </w:tc>
        <w:tc>
          <w:tcPr>
            <w:tcW w:w="2243" w:type="dxa"/>
            <w:hideMark/>
          </w:tcPr>
          <w:p w14:paraId="6B992214" w14:textId="77777777" w:rsidR="007563C2" w:rsidRPr="00AA304F" w:rsidRDefault="007563C2" w:rsidP="00433D1E">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Tiesiskā regulējuma ietekme uz tautsaimniecību un administratīvo slogu</w:t>
            </w:r>
          </w:p>
        </w:tc>
        <w:tc>
          <w:tcPr>
            <w:tcW w:w="6657" w:type="dxa"/>
            <w:hideMark/>
          </w:tcPr>
          <w:p w14:paraId="6CBD5771" w14:textId="77777777" w:rsidR="000948A9" w:rsidRPr="000948A9" w:rsidRDefault="000948A9" w:rsidP="000948A9">
            <w:pPr>
              <w:pStyle w:val="Heading2"/>
              <w:spacing w:before="0" w:line="240" w:lineRule="auto"/>
              <w:jc w:val="both"/>
              <w:rPr>
                <w:rFonts w:ascii="Times New Roman" w:eastAsia="SimSun" w:hAnsi="Times New Roman" w:cs="Times New Roman"/>
                <w:color w:val="auto"/>
                <w:sz w:val="28"/>
                <w:szCs w:val="28"/>
              </w:rPr>
            </w:pPr>
            <w:bookmarkStart w:id="2" w:name="_Toc422407160"/>
            <w:bookmarkStart w:id="3" w:name="_Toc423364477"/>
            <w:r w:rsidRPr="000948A9">
              <w:rPr>
                <w:rFonts w:ascii="Times New Roman" w:eastAsia="SimSun" w:hAnsi="Times New Roman" w:cs="Times New Roman"/>
                <w:color w:val="auto"/>
                <w:sz w:val="28"/>
                <w:szCs w:val="28"/>
              </w:rPr>
              <w:t>Ietekme uz makroekonomisko vidi</w:t>
            </w:r>
            <w:bookmarkEnd w:id="2"/>
            <w:bookmarkEnd w:id="3"/>
            <w:r w:rsidRPr="000948A9">
              <w:rPr>
                <w:rFonts w:ascii="Times New Roman" w:eastAsia="SimSun" w:hAnsi="Times New Roman" w:cs="Times New Roman"/>
                <w:color w:val="auto"/>
                <w:sz w:val="28"/>
                <w:szCs w:val="28"/>
              </w:rPr>
              <w:t xml:space="preserve"> </w:t>
            </w:r>
          </w:p>
          <w:p w14:paraId="36D085C2" w14:textId="27DEAAEC" w:rsidR="000948A9" w:rsidRPr="000948A9" w:rsidRDefault="000948A9" w:rsidP="000948A9">
            <w:pPr>
              <w:spacing w:after="0" w:line="240" w:lineRule="auto"/>
              <w:contextualSpacing/>
              <w:jc w:val="both"/>
              <w:rPr>
                <w:rFonts w:ascii="Times New Roman" w:hAnsi="Times New Roman"/>
                <w:sz w:val="28"/>
                <w:szCs w:val="28"/>
                <w:lang w:eastAsia="lv-LV"/>
              </w:rPr>
            </w:pPr>
            <w:r w:rsidRPr="000948A9">
              <w:rPr>
                <w:rFonts w:ascii="Times New Roman" w:hAnsi="Times New Roman"/>
                <w:color w:val="000000"/>
                <w:sz w:val="28"/>
                <w:szCs w:val="28"/>
              </w:rPr>
              <w:t xml:space="preserve">Pasākuma </w:t>
            </w:r>
            <w:r w:rsidRPr="000948A9">
              <w:rPr>
                <w:rFonts w:ascii="Times New Roman" w:hAnsi="Times New Roman"/>
                <w:sz w:val="28"/>
                <w:szCs w:val="28"/>
              </w:rPr>
              <w:t xml:space="preserve">ietvaros plānotās aktivitātes makroekonomisko vidi tieši neietekmē. Aktivitātes vērstas uz </w:t>
            </w:r>
            <w:r w:rsidR="00C74F16">
              <w:rPr>
                <w:rFonts w:ascii="Times New Roman" w:hAnsi="Times New Roman"/>
                <w:sz w:val="28"/>
                <w:szCs w:val="28"/>
              </w:rPr>
              <w:t>profesionālās izglītības</w:t>
            </w:r>
            <w:r w:rsidR="00122CBA">
              <w:rPr>
                <w:rFonts w:ascii="Times New Roman" w:hAnsi="Times New Roman"/>
                <w:sz w:val="28"/>
                <w:szCs w:val="28"/>
              </w:rPr>
              <w:t xml:space="preserve"> </w:t>
            </w:r>
            <w:r w:rsidR="00EA7036">
              <w:rPr>
                <w:rFonts w:ascii="Times New Roman" w:hAnsi="Times New Roman"/>
                <w:sz w:val="28"/>
                <w:szCs w:val="28"/>
              </w:rPr>
              <w:t>k</w:t>
            </w:r>
            <w:r w:rsidRPr="000948A9">
              <w:rPr>
                <w:rFonts w:ascii="Times New Roman" w:hAnsi="Times New Roman"/>
                <w:sz w:val="28"/>
                <w:szCs w:val="28"/>
              </w:rPr>
              <w:t xml:space="preserve">valitātes uzlabošanu, kas sniedz netiešu pozitīvu ietekmi uz makroekonomisko vidi, nodrošinot uzņēmumus ar kvalificētākiem speciālistiem. </w:t>
            </w:r>
            <w:r w:rsidR="004754A8">
              <w:rPr>
                <w:rFonts w:ascii="Times New Roman" w:hAnsi="Times New Roman"/>
                <w:sz w:val="28"/>
                <w:szCs w:val="28"/>
              </w:rPr>
              <w:t>P</w:t>
            </w:r>
            <w:r w:rsidR="003839C6">
              <w:rPr>
                <w:rFonts w:ascii="Times New Roman" w:hAnsi="Times New Roman"/>
                <w:sz w:val="28"/>
                <w:szCs w:val="28"/>
              </w:rPr>
              <w:t>rofesionālās izglītības</w:t>
            </w:r>
            <w:r w:rsidR="004754A8" w:rsidRPr="000948A9">
              <w:rPr>
                <w:rFonts w:ascii="Times New Roman" w:hAnsi="Times New Roman"/>
                <w:sz w:val="28"/>
                <w:szCs w:val="28"/>
              </w:rPr>
              <w:t xml:space="preserve"> </w:t>
            </w:r>
            <w:r w:rsidRPr="000948A9">
              <w:rPr>
                <w:rFonts w:ascii="Times New Roman" w:hAnsi="Times New Roman"/>
                <w:sz w:val="28"/>
                <w:szCs w:val="28"/>
              </w:rPr>
              <w:t xml:space="preserve">kvalitātes paaugstināšanās uzlabos arī nodarbinātības rādītājus, kas nozīmē, ka </w:t>
            </w:r>
            <w:r w:rsidR="004754A8">
              <w:rPr>
                <w:rFonts w:ascii="Times New Roman" w:hAnsi="Times New Roman"/>
                <w:sz w:val="28"/>
                <w:szCs w:val="28"/>
              </w:rPr>
              <w:t>profesionālo izglītību</w:t>
            </w:r>
            <w:r w:rsidR="004754A8" w:rsidRPr="000948A9">
              <w:rPr>
                <w:rFonts w:ascii="Times New Roman" w:hAnsi="Times New Roman"/>
                <w:sz w:val="28"/>
                <w:szCs w:val="28"/>
              </w:rPr>
              <w:t xml:space="preserve"> </w:t>
            </w:r>
            <w:r w:rsidRPr="000948A9">
              <w:rPr>
                <w:rFonts w:ascii="Times New Roman" w:hAnsi="Times New Roman"/>
                <w:sz w:val="28"/>
                <w:szCs w:val="28"/>
              </w:rPr>
              <w:t>ieguvušie būs veiksmīgāki darba tirgū, līdz ar to palielināsies ekonomiski aktīvo iedzīvotāju īpatsvars, tādējādi palielināsies nodokļu maksātāju skaits un nodokļu ieņēmumu apjoms, bet samazināsies bezdarbnieku pārkvalifikācijai un sociālā atbalsta sniegšanai nepieciešamie valsts budžeta izdevumi.</w:t>
            </w:r>
          </w:p>
          <w:p w14:paraId="78A8391E" w14:textId="77777777" w:rsidR="000948A9" w:rsidRPr="000948A9" w:rsidRDefault="000948A9" w:rsidP="000948A9">
            <w:pPr>
              <w:pStyle w:val="Heading2"/>
              <w:spacing w:before="0" w:line="240" w:lineRule="auto"/>
              <w:jc w:val="both"/>
              <w:rPr>
                <w:rFonts w:ascii="Times New Roman" w:eastAsia="SimSun" w:hAnsi="Times New Roman" w:cs="Times New Roman"/>
                <w:color w:val="auto"/>
                <w:sz w:val="28"/>
                <w:szCs w:val="28"/>
              </w:rPr>
            </w:pPr>
            <w:bookmarkStart w:id="4" w:name="_Toc422407161"/>
            <w:bookmarkStart w:id="5" w:name="_Toc423364478"/>
            <w:r w:rsidRPr="000948A9">
              <w:rPr>
                <w:rFonts w:ascii="Times New Roman" w:eastAsia="SimSun" w:hAnsi="Times New Roman" w:cs="Times New Roman"/>
                <w:color w:val="auto"/>
                <w:sz w:val="28"/>
                <w:szCs w:val="28"/>
              </w:rPr>
              <w:t>Ietekme uz uzņēmējdarbības vidi</w:t>
            </w:r>
            <w:bookmarkEnd w:id="4"/>
            <w:bookmarkEnd w:id="5"/>
          </w:p>
          <w:p w14:paraId="68A42556" w14:textId="33B36193" w:rsidR="000948A9" w:rsidRPr="000948A9" w:rsidRDefault="000948A9" w:rsidP="007F0088">
            <w:pPr>
              <w:spacing w:after="0" w:line="240" w:lineRule="auto"/>
              <w:contextualSpacing/>
              <w:jc w:val="both"/>
              <w:rPr>
                <w:rFonts w:ascii="Times New Roman" w:hAnsi="Times New Roman"/>
                <w:b/>
                <w:sz w:val="28"/>
                <w:szCs w:val="28"/>
              </w:rPr>
            </w:pPr>
            <w:r w:rsidRPr="000948A9">
              <w:rPr>
                <w:rFonts w:ascii="Times New Roman" w:hAnsi="Times New Roman"/>
                <w:sz w:val="28"/>
                <w:szCs w:val="28"/>
              </w:rPr>
              <w:t xml:space="preserve">Pasākuma īstenošana netiešā veidā pozitīvi ietekmēs uzņēmējdarbības vidi, jo cilvēkresursu kvalitāte un uzņēmējspēju līmenis ir viens no uzņēmējdarbības attīstību ietekmējošiem faktoriem. </w:t>
            </w:r>
          </w:p>
          <w:p w14:paraId="7C3954BE" w14:textId="77777777" w:rsidR="000948A9" w:rsidRPr="000948A9" w:rsidRDefault="000948A9" w:rsidP="000948A9">
            <w:pPr>
              <w:pStyle w:val="Heading2"/>
              <w:spacing w:before="0" w:line="240" w:lineRule="auto"/>
              <w:jc w:val="both"/>
              <w:rPr>
                <w:rFonts w:ascii="Times New Roman" w:eastAsia="SimSun" w:hAnsi="Times New Roman" w:cs="Times New Roman"/>
                <w:color w:val="auto"/>
                <w:sz w:val="28"/>
                <w:szCs w:val="28"/>
              </w:rPr>
            </w:pPr>
            <w:bookmarkStart w:id="6" w:name="_Toc422407162"/>
            <w:bookmarkStart w:id="7" w:name="_Toc423364479"/>
            <w:r w:rsidRPr="000948A9">
              <w:rPr>
                <w:rFonts w:ascii="Times New Roman" w:eastAsia="SimSun" w:hAnsi="Times New Roman" w:cs="Times New Roman"/>
                <w:color w:val="auto"/>
                <w:sz w:val="28"/>
                <w:szCs w:val="28"/>
              </w:rPr>
              <w:t>Ietekme uz administratīvajām procedūrām un to izmaksām</w:t>
            </w:r>
            <w:bookmarkEnd w:id="6"/>
            <w:bookmarkEnd w:id="7"/>
            <w:r w:rsidRPr="000948A9">
              <w:rPr>
                <w:rFonts w:ascii="Times New Roman" w:eastAsia="SimSun" w:hAnsi="Times New Roman" w:cs="Times New Roman"/>
                <w:color w:val="auto"/>
                <w:sz w:val="28"/>
                <w:szCs w:val="28"/>
              </w:rPr>
              <w:t xml:space="preserve"> </w:t>
            </w:r>
          </w:p>
          <w:p w14:paraId="3E74EA92" w14:textId="03B31FBE" w:rsidR="00AA03C3" w:rsidRPr="007F0088" w:rsidRDefault="000948A9" w:rsidP="003839C6">
            <w:pPr>
              <w:spacing w:after="0" w:line="240" w:lineRule="auto"/>
              <w:jc w:val="both"/>
              <w:rPr>
                <w:rFonts w:ascii="Times New Roman" w:hAnsi="Times New Roman"/>
                <w:color w:val="000000"/>
                <w:sz w:val="28"/>
                <w:szCs w:val="28"/>
              </w:rPr>
            </w:pPr>
            <w:r w:rsidRPr="000948A9">
              <w:rPr>
                <w:rFonts w:ascii="Times New Roman" w:hAnsi="Times New Roman"/>
                <w:color w:val="000000"/>
                <w:sz w:val="28"/>
                <w:szCs w:val="28"/>
              </w:rPr>
              <w:t xml:space="preserve">Sabiedrības grupām un institūcijām </w:t>
            </w:r>
            <w:r w:rsidR="003839C6">
              <w:rPr>
                <w:rFonts w:ascii="Times New Roman" w:hAnsi="Times New Roman"/>
                <w:color w:val="000000"/>
                <w:sz w:val="28"/>
                <w:szCs w:val="28"/>
              </w:rPr>
              <w:t>specifiskā atbalsta</w:t>
            </w:r>
            <w:r w:rsidRPr="000948A9">
              <w:rPr>
                <w:rFonts w:ascii="Times New Roman" w:hAnsi="Times New Roman"/>
                <w:color w:val="000000"/>
                <w:sz w:val="28"/>
                <w:szCs w:val="28"/>
              </w:rPr>
              <w:t xml:space="preserve"> ietvaros plānotais tiesiskais regulējums nemaina tiesības un pienākumus, kā arī veicamās darbības. </w:t>
            </w:r>
          </w:p>
        </w:tc>
      </w:tr>
      <w:tr w:rsidR="007563C2" w:rsidRPr="00AA304F" w14:paraId="12D796BD" w14:textId="77777777" w:rsidTr="007824CF">
        <w:trPr>
          <w:trHeight w:val="517"/>
        </w:trPr>
        <w:tc>
          <w:tcPr>
            <w:tcW w:w="456" w:type="dxa"/>
            <w:hideMark/>
          </w:tcPr>
          <w:p w14:paraId="0C71F262" w14:textId="77777777" w:rsidR="007563C2" w:rsidRPr="00AA304F" w:rsidRDefault="007563C2" w:rsidP="00433D1E">
            <w:pPr>
              <w:spacing w:after="0" w:line="240" w:lineRule="auto"/>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3.</w:t>
            </w:r>
          </w:p>
        </w:tc>
        <w:tc>
          <w:tcPr>
            <w:tcW w:w="2243" w:type="dxa"/>
            <w:hideMark/>
          </w:tcPr>
          <w:p w14:paraId="0A6C4F07" w14:textId="77777777" w:rsidR="007563C2" w:rsidRPr="00AA304F" w:rsidRDefault="007563C2" w:rsidP="00433D1E">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Administratīvo izmaksu monetārs novērtējums</w:t>
            </w:r>
          </w:p>
        </w:tc>
        <w:tc>
          <w:tcPr>
            <w:tcW w:w="6657" w:type="dxa"/>
            <w:hideMark/>
          </w:tcPr>
          <w:p w14:paraId="30C03E6E" w14:textId="09D57F9D" w:rsidR="00F31243" w:rsidRPr="00F31243" w:rsidRDefault="00F31243" w:rsidP="00F31243">
            <w:pPr>
              <w:spacing w:after="0" w:line="240" w:lineRule="auto"/>
              <w:ind w:left="57"/>
              <w:jc w:val="both"/>
              <w:rPr>
                <w:rFonts w:ascii="Times New Roman" w:eastAsia="Times New Roman" w:hAnsi="Times New Roman"/>
                <w:color w:val="000000"/>
                <w:sz w:val="28"/>
                <w:szCs w:val="28"/>
                <w:lang w:eastAsia="lv-LV"/>
              </w:rPr>
            </w:pPr>
            <w:r w:rsidRPr="00F31243">
              <w:rPr>
                <w:rFonts w:ascii="Times New Roman" w:eastAsia="Times New Roman" w:hAnsi="Times New Roman"/>
                <w:color w:val="000000"/>
                <w:sz w:val="28"/>
                <w:szCs w:val="28"/>
                <w:lang w:eastAsia="lv-LV"/>
              </w:rPr>
              <w:t>Noteikumu projekta ietvaros projekta iesniedzējs sagatavo un iesniedz projekta iesniegumu, kā arī savā tīmekļ</w:t>
            </w:r>
            <w:r w:rsidR="003839C6">
              <w:rPr>
                <w:rFonts w:ascii="Times New Roman" w:eastAsia="Times New Roman" w:hAnsi="Times New Roman"/>
                <w:color w:val="000000"/>
                <w:sz w:val="28"/>
                <w:szCs w:val="28"/>
                <w:lang w:eastAsia="lv-LV"/>
              </w:rPr>
              <w:t xml:space="preserve">a </w:t>
            </w:r>
            <w:r w:rsidRPr="00F31243">
              <w:rPr>
                <w:rFonts w:ascii="Times New Roman" w:eastAsia="Times New Roman" w:hAnsi="Times New Roman"/>
                <w:color w:val="000000"/>
                <w:sz w:val="28"/>
                <w:szCs w:val="28"/>
                <w:lang w:eastAsia="lv-LV"/>
              </w:rPr>
              <w:t>vietnē vismaz reizi trijos mēnešos aktualizē informāciju par projektu, savukārt sadarbības iestāde iesniedz atbildīgajā iestādē saskaņošanai finansējuma saņēmēja iesniegtos grozījumus, kas skar būtiskus projekta īstenošanas jautājumus. Minētā iesniedzamā informācija ir identiska ar E</w:t>
            </w:r>
            <w:r w:rsidR="003839C6">
              <w:rPr>
                <w:rFonts w:ascii="Times New Roman" w:eastAsia="Times New Roman" w:hAnsi="Times New Roman"/>
                <w:color w:val="000000"/>
                <w:sz w:val="28"/>
                <w:szCs w:val="28"/>
                <w:lang w:eastAsia="lv-LV"/>
              </w:rPr>
              <w:t xml:space="preserve">iropas </w:t>
            </w:r>
            <w:r w:rsidRPr="00F31243">
              <w:rPr>
                <w:rFonts w:ascii="Times New Roman" w:eastAsia="Times New Roman" w:hAnsi="Times New Roman"/>
                <w:color w:val="000000"/>
                <w:sz w:val="28"/>
                <w:szCs w:val="28"/>
                <w:lang w:eastAsia="lv-LV"/>
              </w:rPr>
              <w:t>S</w:t>
            </w:r>
            <w:r w:rsidR="003839C6">
              <w:rPr>
                <w:rFonts w:ascii="Times New Roman" w:eastAsia="Times New Roman" w:hAnsi="Times New Roman"/>
                <w:color w:val="000000"/>
                <w:sz w:val="28"/>
                <w:szCs w:val="28"/>
                <w:lang w:eastAsia="lv-LV"/>
              </w:rPr>
              <w:t>avienības</w:t>
            </w:r>
            <w:r w:rsidRPr="00F31243">
              <w:rPr>
                <w:rFonts w:ascii="Times New Roman" w:eastAsia="Times New Roman" w:hAnsi="Times New Roman"/>
                <w:color w:val="000000"/>
                <w:sz w:val="28"/>
                <w:szCs w:val="28"/>
                <w:lang w:eastAsia="lv-LV"/>
              </w:rPr>
              <w:t xml:space="preserve"> struktūrfondu 2007.–2013. gada plānošanas periodā prasīto iesniedzamo informāciju, kas izriet no normatīvajos aktos noteiktā, līdz ar to administratīvā sloga monetārais novērtējums nav jāveic.</w:t>
            </w:r>
          </w:p>
          <w:p w14:paraId="78208692" w14:textId="79AB64A3" w:rsidR="007563C2" w:rsidRPr="00AA304F" w:rsidRDefault="00F31243" w:rsidP="00F03951">
            <w:pPr>
              <w:spacing w:after="0" w:line="240" w:lineRule="auto"/>
              <w:ind w:left="57"/>
              <w:jc w:val="both"/>
              <w:rPr>
                <w:rFonts w:ascii="Times New Roman" w:eastAsia="Times New Roman" w:hAnsi="Times New Roman"/>
                <w:sz w:val="28"/>
                <w:szCs w:val="28"/>
                <w:lang w:eastAsia="lv-LV"/>
              </w:rPr>
            </w:pPr>
            <w:r w:rsidRPr="00F31243">
              <w:rPr>
                <w:rFonts w:ascii="Times New Roman" w:eastAsia="Times New Roman" w:hAnsi="Times New Roman"/>
                <w:color w:val="000000"/>
                <w:sz w:val="28"/>
                <w:szCs w:val="28"/>
                <w:lang w:eastAsia="lv-LV"/>
              </w:rPr>
              <w:t xml:space="preserve">Finansējuma saņēmēja izmaksas par noteikumu </w:t>
            </w:r>
            <w:r w:rsidRPr="002C0E7D">
              <w:rPr>
                <w:rFonts w:ascii="Times New Roman" w:eastAsia="Times New Roman" w:hAnsi="Times New Roman"/>
                <w:sz w:val="28"/>
                <w:szCs w:val="28"/>
                <w:lang w:eastAsia="lv-LV"/>
              </w:rPr>
              <w:t xml:space="preserve">projekta </w:t>
            </w:r>
            <w:r w:rsidR="00122CBA" w:rsidRPr="002C0E7D">
              <w:rPr>
                <w:rFonts w:ascii="Times New Roman" w:eastAsia="Times New Roman" w:hAnsi="Times New Roman"/>
                <w:sz w:val="28"/>
                <w:szCs w:val="28"/>
                <w:lang w:eastAsia="lv-LV"/>
              </w:rPr>
              <w:t>2</w:t>
            </w:r>
            <w:r w:rsidR="00F03951">
              <w:rPr>
                <w:rFonts w:ascii="Times New Roman" w:eastAsia="Times New Roman" w:hAnsi="Times New Roman"/>
                <w:sz w:val="28"/>
                <w:szCs w:val="28"/>
                <w:lang w:eastAsia="lv-LV"/>
              </w:rPr>
              <w:t>7</w:t>
            </w:r>
            <w:r w:rsidRPr="002C0E7D">
              <w:rPr>
                <w:rFonts w:ascii="Times New Roman" w:eastAsia="Times New Roman" w:hAnsi="Times New Roman"/>
                <w:sz w:val="28"/>
                <w:szCs w:val="28"/>
                <w:lang w:eastAsia="lv-LV"/>
              </w:rPr>
              <w:t>.punktā</w:t>
            </w:r>
            <w:r w:rsidRPr="009E4E73">
              <w:rPr>
                <w:rFonts w:ascii="Times New Roman" w:eastAsia="Times New Roman" w:hAnsi="Times New Roman"/>
                <w:color w:val="FF0000"/>
                <w:sz w:val="28"/>
                <w:szCs w:val="28"/>
                <w:lang w:eastAsia="lv-LV"/>
              </w:rPr>
              <w:t xml:space="preserve"> </w:t>
            </w:r>
            <w:r w:rsidRPr="00F31243">
              <w:rPr>
                <w:rFonts w:ascii="Times New Roman" w:eastAsia="Times New Roman" w:hAnsi="Times New Roman"/>
                <w:color w:val="000000"/>
                <w:sz w:val="28"/>
                <w:szCs w:val="28"/>
                <w:lang w:eastAsia="lv-LV"/>
              </w:rPr>
              <w:t xml:space="preserve">noteikto informācijas sagatavošanu un ievietošanu tīmekļa vietnē = (finansējuma saņēmēja </w:t>
            </w:r>
            <w:r w:rsidRPr="00F31243">
              <w:rPr>
                <w:rFonts w:ascii="Times New Roman" w:eastAsia="Times New Roman" w:hAnsi="Times New Roman"/>
                <w:color w:val="000000"/>
                <w:sz w:val="28"/>
                <w:szCs w:val="28"/>
                <w:lang w:eastAsia="lv-LV"/>
              </w:rPr>
              <w:lastRenderedPageBreak/>
              <w:t xml:space="preserve">darbaspēka atlīdzības vidējā likme * laiks, kas nepieciešamas darbiniekam, lai nodrošinātu informācijas sagatavošanu un ievietošanu tīmekļa vietnē)*informācijas sagatavošanas un ievietošanas tīmekļa vietnē biežums gadā: (6,77*4)*4=108,32 </w:t>
            </w:r>
            <w:r w:rsidRPr="00122CBA">
              <w:rPr>
                <w:rFonts w:ascii="Times New Roman" w:eastAsia="Times New Roman" w:hAnsi="Times New Roman"/>
                <w:i/>
                <w:color w:val="000000"/>
                <w:sz w:val="28"/>
                <w:szCs w:val="28"/>
                <w:lang w:eastAsia="lv-LV"/>
              </w:rPr>
              <w:t>euro</w:t>
            </w:r>
            <w:r w:rsidRPr="00F31243">
              <w:rPr>
                <w:rFonts w:ascii="Times New Roman" w:eastAsia="Times New Roman" w:hAnsi="Times New Roman"/>
                <w:color w:val="000000"/>
                <w:sz w:val="28"/>
                <w:szCs w:val="28"/>
                <w:lang w:eastAsia="lv-LV"/>
              </w:rPr>
              <w:t>.</w:t>
            </w:r>
          </w:p>
        </w:tc>
      </w:tr>
      <w:tr w:rsidR="007563C2" w:rsidRPr="00AA304F" w14:paraId="5DCCF84E" w14:textId="77777777" w:rsidTr="007824CF">
        <w:trPr>
          <w:trHeight w:val="390"/>
        </w:trPr>
        <w:tc>
          <w:tcPr>
            <w:tcW w:w="456" w:type="dxa"/>
            <w:hideMark/>
          </w:tcPr>
          <w:p w14:paraId="73BE8256" w14:textId="77777777" w:rsidR="007563C2" w:rsidRPr="00AA304F" w:rsidRDefault="007563C2" w:rsidP="00433D1E">
            <w:pPr>
              <w:spacing w:after="0" w:line="240" w:lineRule="auto"/>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lastRenderedPageBreak/>
              <w:t>4.</w:t>
            </w:r>
          </w:p>
        </w:tc>
        <w:tc>
          <w:tcPr>
            <w:tcW w:w="2243" w:type="dxa"/>
            <w:hideMark/>
          </w:tcPr>
          <w:p w14:paraId="6E9B077D" w14:textId="77777777" w:rsidR="007563C2" w:rsidRPr="00AA304F" w:rsidRDefault="007563C2" w:rsidP="00433D1E">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Cita informācija</w:t>
            </w:r>
          </w:p>
        </w:tc>
        <w:tc>
          <w:tcPr>
            <w:tcW w:w="6657" w:type="dxa"/>
            <w:hideMark/>
          </w:tcPr>
          <w:p w14:paraId="4C7B3621" w14:textId="4B970C9F" w:rsidR="000948A9" w:rsidRDefault="003839C6" w:rsidP="000948A9">
            <w:pPr>
              <w:spacing w:after="0" w:line="240" w:lineRule="auto"/>
              <w:jc w:val="both"/>
              <w:rPr>
                <w:rFonts w:ascii="Times New Roman" w:hAnsi="Times New Roman"/>
                <w:sz w:val="28"/>
                <w:szCs w:val="28"/>
              </w:rPr>
            </w:pPr>
            <w:r>
              <w:rPr>
                <w:rFonts w:ascii="Times New Roman" w:hAnsi="Times New Roman"/>
                <w:sz w:val="28"/>
                <w:szCs w:val="28"/>
              </w:rPr>
              <w:t>Specifiskais atbalsts</w:t>
            </w:r>
            <w:r w:rsidRPr="000807E3">
              <w:rPr>
                <w:rFonts w:ascii="Times New Roman" w:hAnsi="Times New Roman"/>
                <w:sz w:val="28"/>
                <w:szCs w:val="28"/>
              </w:rPr>
              <w:t xml:space="preserve"> </w:t>
            </w:r>
            <w:r w:rsidR="000948A9" w:rsidRPr="000807E3">
              <w:rPr>
                <w:rFonts w:ascii="Times New Roman" w:hAnsi="Times New Roman"/>
                <w:sz w:val="28"/>
                <w:szCs w:val="28"/>
              </w:rPr>
              <w:t xml:space="preserve">atstāj </w:t>
            </w:r>
            <w:r w:rsidR="000948A9" w:rsidRPr="00A76DD3">
              <w:rPr>
                <w:rFonts w:ascii="Times New Roman" w:hAnsi="Times New Roman"/>
                <w:sz w:val="28"/>
                <w:szCs w:val="28"/>
              </w:rPr>
              <w:t xml:space="preserve">netiešu pozitīvu </w:t>
            </w:r>
            <w:r w:rsidR="00F853CC" w:rsidRPr="00A76DD3">
              <w:rPr>
                <w:rFonts w:ascii="Times New Roman" w:hAnsi="Times New Roman"/>
                <w:sz w:val="28"/>
                <w:szCs w:val="28"/>
              </w:rPr>
              <w:t>ietek</w:t>
            </w:r>
            <w:r w:rsidR="00F853CC">
              <w:rPr>
                <w:rFonts w:ascii="Times New Roman" w:hAnsi="Times New Roman"/>
                <w:sz w:val="28"/>
                <w:szCs w:val="28"/>
              </w:rPr>
              <w:t>mi uz</w:t>
            </w:r>
            <w:r w:rsidR="00F853CC" w:rsidRPr="00A76DD3">
              <w:rPr>
                <w:rFonts w:ascii="Times New Roman" w:hAnsi="Times New Roman"/>
                <w:sz w:val="28"/>
                <w:szCs w:val="28"/>
              </w:rPr>
              <w:t xml:space="preserve"> </w:t>
            </w:r>
            <w:r w:rsidR="000948A9" w:rsidRPr="00A76DD3">
              <w:rPr>
                <w:rFonts w:ascii="Times New Roman" w:hAnsi="Times New Roman"/>
                <w:sz w:val="28"/>
                <w:szCs w:val="28"/>
              </w:rPr>
              <w:t xml:space="preserve">uzņēmējdarbības vidi, jo cilvēkresursu kvalitāte un uzņēmējspēju līmenis ir viens no uzņēmējdarbības attīstību ietekmējošiem faktoriem. </w:t>
            </w:r>
          </w:p>
          <w:p w14:paraId="2DD8633C" w14:textId="1EDFAA83" w:rsidR="000948A9" w:rsidRDefault="003839C6" w:rsidP="000948A9">
            <w:pPr>
              <w:spacing w:after="0" w:line="240" w:lineRule="auto"/>
              <w:jc w:val="both"/>
              <w:rPr>
                <w:rFonts w:ascii="Times New Roman" w:hAnsi="Times New Roman"/>
                <w:sz w:val="28"/>
                <w:szCs w:val="28"/>
              </w:rPr>
            </w:pPr>
            <w:r>
              <w:rPr>
                <w:rFonts w:ascii="Times New Roman" w:hAnsi="Times New Roman"/>
                <w:sz w:val="28"/>
                <w:szCs w:val="28"/>
              </w:rPr>
              <w:t>Specifiskais atbalsts</w:t>
            </w:r>
            <w:r w:rsidR="000948A9" w:rsidRPr="00A76DD3">
              <w:rPr>
                <w:rFonts w:ascii="Times New Roman" w:hAnsi="Times New Roman"/>
                <w:sz w:val="28"/>
                <w:szCs w:val="28"/>
              </w:rPr>
              <w:t xml:space="preserve">  netiešā veidā pozitīvi ietekmēs sociālo vidi. </w:t>
            </w:r>
            <w:r>
              <w:rPr>
                <w:rFonts w:ascii="Times New Roman" w:hAnsi="Times New Roman"/>
                <w:sz w:val="28"/>
                <w:szCs w:val="28"/>
              </w:rPr>
              <w:t>Profesionālās izglītības</w:t>
            </w:r>
            <w:r w:rsidRPr="00A76DD3">
              <w:rPr>
                <w:rFonts w:ascii="Times New Roman" w:hAnsi="Times New Roman"/>
                <w:sz w:val="28"/>
                <w:szCs w:val="28"/>
              </w:rPr>
              <w:t xml:space="preserve"> </w:t>
            </w:r>
            <w:r w:rsidR="000948A9" w:rsidRPr="00A76DD3">
              <w:rPr>
                <w:rFonts w:ascii="Times New Roman" w:hAnsi="Times New Roman"/>
                <w:sz w:val="28"/>
                <w:szCs w:val="28"/>
              </w:rPr>
              <w:t>kvalitātes uzlabošanās dos arī sociālos ieguvumus – kultūras līmeņa attīstību, sociālo saliedētību, drošāku sabiedrisko vidi, augstāku tehnoloģisko adaptāciju, augstāku atbildību par jaunāko paaudzi u.tml.</w:t>
            </w:r>
          </w:p>
          <w:p w14:paraId="29745257" w14:textId="024FCFE5" w:rsidR="00C0570C" w:rsidRPr="00122CBA" w:rsidRDefault="00984863" w:rsidP="000948A9">
            <w:pPr>
              <w:spacing w:after="0" w:line="240" w:lineRule="auto"/>
              <w:jc w:val="both"/>
              <w:rPr>
                <w:rFonts w:ascii="Times New Roman" w:hAnsi="Times New Roman"/>
                <w:sz w:val="28"/>
                <w:szCs w:val="28"/>
              </w:rPr>
            </w:pPr>
            <w:r w:rsidRPr="000F70AD">
              <w:rPr>
                <w:rFonts w:ascii="Times New Roman" w:hAnsi="Times New Roman"/>
                <w:sz w:val="28"/>
                <w:szCs w:val="28"/>
              </w:rPr>
              <w:t xml:space="preserve">Tāpat </w:t>
            </w:r>
            <w:r w:rsidR="003839C6">
              <w:rPr>
                <w:rFonts w:ascii="Times New Roman" w:hAnsi="Times New Roman"/>
                <w:sz w:val="28"/>
                <w:szCs w:val="28"/>
              </w:rPr>
              <w:t>specifiskajam atbalstam</w:t>
            </w:r>
            <w:r w:rsidR="003839C6" w:rsidRPr="000F70AD">
              <w:rPr>
                <w:rFonts w:ascii="Times New Roman" w:hAnsi="Times New Roman"/>
                <w:sz w:val="28"/>
                <w:szCs w:val="28"/>
              </w:rPr>
              <w:t xml:space="preserve"> </w:t>
            </w:r>
            <w:r w:rsidR="00C0570C" w:rsidRPr="000F70AD">
              <w:rPr>
                <w:rFonts w:ascii="Times New Roman" w:hAnsi="Times New Roman"/>
                <w:sz w:val="28"/>
                <w:szCs w:val="28"/>
              </w:rPr>
              <w:t>ir netieša ietekme uz horizontālo principu “Vienlīdzīgas iespējas”</w:t>
            </w:r>
            <w:r w:rsidR="00F853CC">
              <w:rPr>
                <w:rFonts w:ascii="Times New Roman" w:hAnsi="Times New Roman"/>
                <w:sz w:val="28"/>
                <w:szCs w:val="28"/>
              </w:rPr>
              <w:t xml:space="preserve">, </w:t>
            </w:r>
            <w:r w:rsidR="003839C6">
              <w:rPr>
                <w:rFonts w:ascii="Times New Roman" w:hAnsi="Times New Roman"/>
                <w:sz w:val="28"/>
                <w:szCs w:val="28"/>
              </w:rPr>
              <w:t>jo</w:t>
            </w:r>
            <w:r w:rsidR="00B54EE5">
              <w:rPr>
                <w:rFonts w:ascii="Times New Roman" w:hAnsi="Times New Roman"/>
                <w:sz w:val="28"/>
                <w:szCs w:val="28"/>
              </w:rPr>
              <w:t xml:space="preserve"> </w:t>
            </w:r>
            <w:r w:rsidRPr="000F70AD">
              <w:rPr>
                <w:rFonts w:ascii="Times New Roman" w:hAnsi="Times New Roman"/>
                <w:sz w:val="28"/>
                <w:szCs w:val="28"/>
              </w:rPr>
              <w:t xml:space="preserve">aprobācijā iesaistītā mērķgrupa </w:t>
            </w:r>
            <w:r w:rsidR="00F853CC">
              <w:rPr>
                <w:rFonts w:ascii="Times New Roman" w:hAnsi="Times New Roman"/>
                <w:sz w:val="28"/>
                <w:szCs w:val="28"/>
              </w:rPr>
              <w:t>aprobēs</w:t>
            </w:r>
            <w:r w:rsidR="00C0570C" w:rsidRPr="000F70AD">
              <w:rPr>
                <w:rFonts w:ascii="Times New Roman" w:hAnsi="Times New Roman"/>
                <w:sz w:val="28"/>
                <w:szCs w:val="28"/>
              </w:rPr>
              <w:t xml:space="preserve"> programm</w:t>
            </w:r>
            <w:r w:rsidR="00F853CC">
              <w:rPr>
                <w:rFonts w:ascii="Times New Roman" w:hAnsi="Times New Roman"/>
                <w:sz w:val="28"/>
                <w:szCs w:val="28"/>
              </w:rPr>
              <w:t>as</w:t>
            </w:r>
            <w:r w:rsidR="00C0570C" w:rsidRPr="000F70AD">
              <w:rPr>
                <w:rFonts w:ascii="Times New Roman" w:hAnsi="Times New Roman"/>
                <w:sz w:val="28"/>
                <w:szCs w:val="28"/>
              </w:rPr>
              <w:t>, kurās ir integrēti vienlīdzīgu iespēju jautājumi</w:t>
            </w:r>
            <w:r w:rsidRPr="000F70AD">
              <w:rPr>
                <w:rFonts w:ascii="Times New Roman" w:hAnsi="Times New Roman"/>
                <w:sz w:val="28"/>
                <w:szCs w:val="28"/>
              </w:rPr>
              <w:t>. Mācību</w:t>
            </w:r>
            <w:r w:rsidR="00C0570C" w:rsidRPr="000F70AD">
              <w:rPr>
                <w:rFonts w:ascii="Times New Roman" w:hAnsi="Times New Roman"/>
                <w:sz w:val="28"/>
                <w:szCs w:val="28"/>
              </w:rPr>
              <w:t xml:space="preserve"> un informēšanas pasākumi tiks īstenot</w:t>
            </w:r>
            <w:r w:rsidR="00F853CC">
              <w:rPr>
                <w:rFonts w:ascii="Times New Roman" w:hAnsi="Times New Roman"/>
                <w:sz w:val="28"/>
                <w:szCs w:val="28"/>
              </w:rPr>
              <w:t>i</w:t>
            </w:r>
            <w:r w:rsidR="00C0570C" w:rsidRPr="000F70AD">
              <w:rPr>
                <w:rFonts w:ascii="Times New Roman" w:hAnsi="Times New Roman"/>
                <w:sz w:val="28"/>
                <w:szCs w:val="28"/>
              </w:rPr>
              <w:t xml:space="preserve"> pielāgotās telpās personām ar invaliditāti, nodrošinot nepieciešamo aprīkojumu iekļūšanai telpās un pielāgotas informācijas tehnoloģijas, ja tas ir </w:t>
            </w:r>
            <w:r w:rsidR="00C0570C" w:rsidRPr="00122CBA">
              <w:rPr>
                <w:rFonts w:ascii="Times New Roman" w:hAnsi="Times New Roman"/>
                <w:sz w:val="28"/>
                <w:szCs w:val="28"/>
              </w:rPr>
              <w:t>nepieciešams.</w:t>
            </w:r>
          </w:p>
          <w:p w14:paraId="128FA7EB" w14:textId="1464FBE3" w:rsidR="00921780" w:rsidRPr="00122CBA" w:rsidRDefault="00921780" w:rsidP="000948A9">
            <w:pPr>
              <w:spacing w:after="0" w:line="240" w:lineRule="auto"/>
              <w:jc w:val="both"/>
              <w:rPr>
                <w:rFonts w:ascii="Times New Roman" w:hAnsi="Times New Roman"/>
                <w:sz w:val="28"/>
                <w:szCs w:val="28"/>
              </w:rPr>
            </w:pPr>
            <w:r w:rsidRPr="00122CBA">
              <w:rPr>
                <w:rFonts w:ascii="Times New Roman" w:hAnsi="Times New Roman"/>
                <w:iCs/>
                <w:sz w:val="28"/>
                <w:szCs w:val="28"/>
                <w:lang w:eastAsia="lv-LV"/>
              </w:rPr>
              <w:t>Projektā paredzētās specifiskās darbības veicina horizontālā principa “Vienlīdzīgas iespējas” (dzimumu līdztiesība, invaliditāte, nediskriminācija vecuma dēļ un etniskā piederība) ievērošanu</w:t>
            </w:r>
            <w:r w:rsidR="000948A9" w:rsidRPr="00122CBA">
              <w:rPr>
                <w:rFonts w:ascii="Times New Roman" w:hAnsi="Times New Roman"/>
                <w:sz w:val="28"/>
                <w:szCs w:val="28"/>
              </w:rPr>
              <w:t xml:space="preserve">. </w:t>
            </w:r>
          </w:p>
          <w:p w14:paraId="6163C711" w14:textId="2C29A43C" w:rsidR="000948A9" w:rsidRPr="00A76DD3" w:rsidRDefault="000948A9" w:rsidP="000948A9">
            <w:pPr>
              <w:spacing w:after="0" w:line="240" w:lineRule="auto"/>
              <w:jc w:val="both"/>
              <w:rPr>
                <w:rFonts w:ascii="Times New Roman" w:hAnsi="Times New Roman"/>
                <w:sz w:val="28"/>
                <w:szCs w:val="28"/>
              </w:rPr>
            </w:pPr>
            <w:r w:rsidRPr="00A76DD3">
              <w:rPr>
                <w:rFonts w:ascii="Times New Roman" w:hAnsi="Times New Roman"/>
                <w:sz w:val="28"/>
                <w:szCs w:val="28"/>
              </w:rPr>
              <w:t>Netiešu pozitīvu ietekmi var sniegt plānotās mācības ilgtspējīgas ekonomikas un vispārējo inovāciju jomās. Zināšanu tālāk nodošanas ceļā izglītojamiem var būt pozitīva ietekme, nodrošinot izglītojamiem zināšanas par ilgtspējīgas attīstības principu nozīmi, tādejādi ietekmējot to vides apziņas līmeni, kas var rezultēties ar izglītojamo videi draudzīgu rīcību ikdienā.</w:t>
            </w:r>
          </w:p>
          <w:p w14:paraId="4BD8C1F3" w14:textId="7E93C6B1" w:rsidR="000948A9" w:rsidRPr="00AA304F" w:rsidRDefault="000948A9" w:rsidP="000948A9">
            <w:pPr>
              <w:spacing w:after="0" w:line="240" w:lineRule="auto"/>
              <w:jc w:val="both"/>
              <w:rPr>
                <w:rFonts w:ascii="Times New Roman" w:hAnsi="Times New Roman"/>
                <w:bCs/>
                <w:sz w:val="28"/>
                <w:szCs w:val="28"/>
              </w:rPr>
            </w:pPr>
            <w:r w:rsidRPr="00AA304F">
              <w:rPr>
                <w:rFonts w:ascii="Times New Roman" w:hAnsi="Times New Roman"/>
                <w:bCs/>
                <w:sz w:val="28"/>
                <w:szCs w:val="28"/>
              </w:rPr>
              <w:t xml:space="preserve">Nav plānots, ka </w:t>
            </w:r>
            <w:r w:rsidR="003839C6">
              <w:rPr>
                <w:rFonts w:ascii="Times New Roman" w:hAnsi="Times New Roman"/>
                <w:bCs/>
                <w:sz w:val="28"/>
                <w:szCs w:val="28"/>
              </w:rPr>
              <w:t>specifiskā atbalsta</w:t>
            </w:r>
            <w:r w:rsidR="003839C6" w:rsidRPr="00AA304F">
              <w:rPr>
                <w:rFonts w:ascii="Times New Roman" w:hAnsi="Times New Roman"/>
                <w:bCs/>
                <w:sz w:val="28"/>
                <w:szCs w:val="28"/>
              </w:rPr>
              <w:t xml:space="preserve"> </w:t>
            </w:r>
            <w:r w:rsidRPr="00AA304F">
              <w:rPr>
                <w:rFonts w:ascii="Times New Roman" w:hAnsi="Times New Roman"/>
                <w:bCs/>
                <w:sz w:val="28"/>
                <w:szCs w:val="28"/>
              </w:rPr>
              <w:t>īstenošana ietekmēs spēkā esošo tiesību normu sistēmu un Latvijas Republikas starptautiskās saistības. Tai nebūs ietekme uz pārvaldes iestāžu funkcijām un cilvēkresursiem, un uz valsts un pašvaldību informācijas sistēmām.</w:t>
            </w:r>
          </w:p>
          <w:p w14:paraId="55955AE5" w14:textId="3F40BA86" w:rsidR="009A17C9" w:rsidRPr="009A17C9" w:rsidRDefault="009A17C9" w:rsidP="00F03951">
            <w:pPr>
              <w:spacing w:after="0" w:line="240" w:lineRule="auto"/>
              <w:ind w:left="57"/>
              <w:jc w:val="both"/>
              <w:rPr>
                <w:rFonts w:ascii="Times New Roman" w:eastAsia="Times New Roman" w:hAnsi="Times New Roman"/>
                <w:iCs/>
                <w:sz w:val="28"/>
                <w:szCs w:val="28"/>
                <w:lang w:eastAsia="lv-LV"/>
              </w:rPr>
            </w:pPr>
            <w:r w:rsidRPr="000F70AD">
              <w:rPr>
                <w:rFonts w:ascii="Times New Roman" w:hAnsi="Times New Roman"/>
                <w:sz w:val="28"/>
                <w:szCs w:val="28"/>
              </w:rPr>
              <w:lastRenderedPageBreak/>
              <w:t>Projektā paredzētās specifiskās darbības veicin</w:t>
            </w:r>
            <w:r w:rsidR="00F03951">
              <w:rPr>
                <w:rFonts w:ascii="Times New Roman" w:hAnsi="Times New Roman"/>
                <w:sz w:val="28"/>
                <w:szCs w:val="28"/>
              </w:rPr>
              <w:t>ās</w:t>
            </w:r>
            <w:r w:rsidRPr="000F70AD">
              <w:rPr>
                <w:rFonts w:ascii="Times New Roman" w:hAnsi="Times New Roman"/>
                <w:sz w:val="28"/>
                <w:szCs w:val="28"/>
              </w:rPr>
              <w:t xml:space="preserve"> horizontālā principa “Vienlīdzīgas iespējas” (dzimumu līdztiesība, invaliditāte un etniskā piederība) ievērošanu.</w:t>
            </w:r>
          </w:p>
        </w:tc>
      </w:tr>
    </w:tbl>
    <w:p w14:paraId="1B5E9E82" w14:textId="77777777" w:rsidR="00C03041" w:rsidRPr="00AA304F" w:rsidRDefault="00C03041" w:rsidP="00433D1E">
      <w:pPr>
        <w:spacing w:after="0" w:line="240" w:lineRule="auto"/>
        <w:rPr>
          <w:rFonts w:ascii="Times New Roman" w:eastAsia="Times New Roman" w:hAnsi="Times New Roman"/>
          <w:sz w:val="28"/>
          <w:szCs w:val="28"/>
          <w:lang w:eastAsia="lv-LV"/>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275"/>
        <w:gridCol w:w="1168"/>
        <w:gridCol w:w="1368"/>
        <w:gridCol w:w="1443"/>
        <w:gridCol w:w="1701"/>
        <w:gridCol w:w="130"/>
      </w:tblGrid>
      <w:tr w:rsidR="006F310C" w:rsidRPr="00AA304F" w14:paraId="75F5D68F" w14:textId="77777777" w:rsidTr="00AA304F">
        <w:trPr>
          <w:gridAfter w:val="1"/>
          <w:wAfter w:w="75" w:type="pct"/>
          <w:trHeight w:val="361"/>
        </w:trPr>
        <w:tc>
          <w:tcPr>
            <w:tcW w:w="4925" w:type="pct"/>
            <w:gridSpan w:val="6"/>
            <w:tcBorders>
              <w:top w:val="single" w:sz="4" w:space="0" w:color="auto"/>
              <w:left w:val="single" w:sz="4" w:space="0" w:color="auto"/>
              <w:bottom w:val="single" w:sz="4" w:space="0" w:color="auto"/>
              <w:right w:val="single" w:sz="4" w:space="0" w:color="auto"/>
            </w:tcBorders>
            <w:vAlign w:val="center"/>
            <w:hideMark/>
          </w:tcPr>
          <w:p w14:paraId="17F3905C" w14:textId="77777777" w:rsidR="006F310C" w:rsidRPr="00AA304F" w:rsidRDefault="006F310C" w:rsidP="00433D1E">
            <w:pPr>
              <w:spacing w:after="0" w:line="240" w:lineRule="auto"/>
              <w:jc w:val="center"/>
              <w:rPr>
                <w:rFonts w:ascii="Times New Roman" w:eastAsia="Times New Roman" w:hAnsi="Times New Roman"/>
                <w:b/>
                <w:i/>
                <w:sz w:val="28"/>
                <w:szCs w:val="28"/>
                <w:lang w:eastAsia="lv-LV" w:bidi="lo-LA"/>
              </w:rPr>
            </w:pPr>
            <w:r w:rsidRPr="00AA304F">
              <w:rPr>
                <w:rFonts w:ascii="Times New Roman" w:eastAsia="Times New Roman" w:hAnsi="Times New Roman"/>
                <w:sz w:val="28"/>
                <w:szCs w:val="28"/>
                <w:lang w:eastAsia="lv-LV" w:bidi="lo-LA"/>
              </w:rPr>
              <w:lastRenderedPageBreak/>
              <w:br w:type="page"/>
            </w:r>
            <w:r w:rsidRPr="00AA304F">
              <w:rPr>
                <w:rFonts w:ascii="Times New Roman" w:eastAsia="Times New Roman" w:hAnsi="Times New Roman"/>
                <w:b/>
                <w:sz w:val="28"/>
                <w:szCs w:val="28"/>
                <w:lang w:eastAsia="lv-LV" w:bidi="lo-LA"/>
              </w:rPr>
              <w:t>III. Tiesību akta projekta ietekme uz valsts budžetu un pašvaldību budžetiem</w:t>
            </w:r>
          </w:p>
        </w:tc>
      </w:tr>
      <w:tr w:rsidR="006F310C" w:rsidRPr="00AA304F" w14:paraId="28CF0769" w14:textId="77777777" w:rsidTr="00AA304F">
        <w:trPr>
          <w:gridAfter w:val="1"/>
          <w:wAfter w:w="75" w:type="pct"/>
        </w:trPr>
        <w:tc>
          <w:tcPr>
            <w:tcW w:w="1027" w:type="pct"/>
            <w:vMerge w:val="restart"/>
            <w:tcBorders>
              <w:top w:val="single" w:sz="4" w:space="0" w:color="auto"/>
              <w:left w:val="single" w:sz="4" w:space="0" w:color="auto"/>
              <w:bottom w:val="single" w:sz="4" w:space="0" w:color="auto"/>
              <w:right w:val="single" w:sz="4" w:space="0" w:color="auto"/>
            </w:tcBorders>
            <w:vAlign w:val="center"/>
          </w:tcPr>
          <w:p w14:paraId="7335348A" w14:textId="77777777" w:rsidR="006F310C" w:rsidRPr="00AA304F" w:rsidRDefault="006F310C" w:rsidP="00433D1E">
            <w:pPr>
              <w:spacing w:after="0" w:line="240" w:lineRule="auto"/>
              <w:jc w:val="center"/>
              <w:rPr>
                <w:rFonts w:ascii="Times New Roman" w:eastAsia="Arial Unicode MS" w:hAnsi="Times New Roman"/>
                <w:b/>
                <w:sz w:val="28"/>
                <w:szCs w:val="28"/>
              </w:rPr>
            </w:pPr>
            <w:r w:rsidRPr="00AA304F">
              <w:rPr>
                <w:rFonts w:ascii="Times New Roman" w:eastAsia="Arial Unicode MS" w:hAnsi="Times New Roman"/>
                <w:b/>
                <w:sz w:val="28"/>
                <w:szCs w:val="28"/>
              </w:rPr>
              <w:t>Rādītāji</w:t>
            </w:r>
          </w:p>
          <w:p w14:paraId="5B2D976E" w14:textId="77777777" w:rsidR="006F310C" w:rsidRPr="00AA304F" w:rsidRDefault="006F310C" w:rsidP="00433D1E">
            <w:pPr>
              <w:spacing w:after="0" w:line="240" w:lineRule="auto"/>
              <w:rPr>
                <w:rFonts w:ascii="Times New Roman" w:eastAsia="Times New Roman" w:hAnsi="Times New Roman"/>
                <w:sz w:val="28"/>
                <w:szCs w:val="28"/>
                <w:lang w:eastAsia="lv-LV"/>
              </w:rPr>
            </w:pPr>
          </w:p>
          <w:p w14:paraId="7F173631" w14:textId="77777777" w:rsidR="006F310C" w:rsidRPr="00AA304F" w:rsidRDefault="006F310C" w:rsidP="00433D1E">
            <w:pPr>
              <w:spacing w:after="0" w:line="240" w:lineRule="auto"/>
              <w:rPr>
                <w:rFonts w:ascii="Times New Roman" w:eastAsia="Times New Roman" w:hAnsi="Times New Roman"/>
                <w:sz w:val="28"/>
                <w:szCs w:val="28"/>
                <w:lang w:eastAsia="lv-LV"/>
              </w:rPr>
            </w:pPr>
          </w:p>
          <w:p w14:paraId="3886F0D5" w14:textId="77777777" w:rsidR="006F310C" w:rsidRPr="00AA304F" w:rsidRDefault="006F310C" w:rsidP="00433D1E">
            <w:pPr>
              <w:spacing w:after="0" w:line="240" w:lineRule="auto"/>
              <w:rPr>
                <w:rFonts w:ascii="Times New Roman" w:eastAsia="Times New Roman" w:hAnsi="Times New Roman"/>
                <w:sz w:val="28"/>
                <w:szCs w:val="28"/>
                <w:lang w:eastAsia="lv-LV"/>
              </w:rPr>
            </w:pPr>
          </w:p>
        </w:tc>
        <w:tc>
          <w:tcPr>
            <w:tcW w:w="137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BD1FF1C" w14:textId="60CDC9A9" w:rsidR="006F310C" w:rsidRPr="00AA304F" w:rsidRDefault="006F310C" w:rsidP="00433D1E">
            <w:pPr>
              <w:spacing w:after="0" w:line="240" w:lineRule="auto"/>
              <w:jc w:val="center"/>
              <w:rPr>
                <w:rFonts w:ascii="Times New Roman" w:eastAsia="Arial Unicode MS" w:hAnsi="Times New Roman"/>
                <w:b/>
                <w:sz w:val="28"/>
                <w:szCs w:val="28"/>
              </w:rPr>
            </w:pPr>
            <w:r w:rsidRPr="00AA304F">
              <w:rPr>
                <w:rFonts w:ascii="Times New Roman" w:eastAsia="Arial Unicode MS" w:hAnsi="Times New Roman"/>
                <w:b/>
                <w:sz w:val="28"/>
                <w:szCs w:val="28"/>
              </w:rPr>
              <w:t>201</w:t>
            </w:r>
            <w:r w:rsidR="00CD1D23">
              <w:rPr>
                <w:rFonts w:ascii="Times New Roman" w:eastAsia="Arial Unicode MS" w:hAnsi="Times New Roman"/>
                <w:b/>
                <w:sz w:val="28"/>
                <w:szCs w:val="28"/>
              </w:rPr>
              <w:t>6</w:t>
            </w:r>
            <w:r w:rsidRPr="00AA304F">
              <w:rPr>
                <w:rFonts w:ascii="Times New Roman" w:eastAsia="Arial Unicode MS" w:hAnsi="Times New Roman"/>
                <w:b/>
                <w:sz w:val="28"/>
                <w:szCs w:val="28"/>
              </w:rPr>
              <w:t>.gads</w:t>
            </w:r>
          </w:p>
        </w:tc>
        <w:tc>
          <w:tcPr>
            <w:tcW w:w="2529" w:type="pct"/>
            <w:gridSpan w:val="3"/>
            <w:tcBorders>
              <w:top w:val="single" w:sz="4" w:space="0" w:color="auto"/>
              <w:left w:val="single" w:sz="4" w:space="0" w:color="auto"/>
              <w:bottom w:val="single" w:sz="4" w:space="0" w:color="auto"/>
              <w:right w:val="single" w:sz="4" w:space="0" w:color="auto"/>
            </w:tcBorders>
            <w:vAlign w:val="center"/>
            <w:hideMark/>
          </w:tcPr>
          <w:p w14:paraId="3234A5F2" w14:textId="77777777" w:rsidR="006F310C" w:rsidRPr="00AA304F" w:rsidRDefault="006F310C" w:rsidP="00433D1E">
            <w:pPr>
              <w:spacing w:after="0" w:line="240" w:lineRule="auto"/>
              <w:jc w:val="center"/>
              <w:rPr>
                <w:rFonts w:ascii="Times New Roman" w:eastAsia="Arial Unicode MS" w:hAnsi="Times New Roman"/>
                <w:b/>
                <w:i/>
                <w:sz w:val="28"/>
                <w:szCs w:val="28"/>
              </w:rPr>
            </w:pPr>
            <w:r w:rsidRPr="00AA304F">
              <w:rPr>
                <w:rFonts w:ascii="Times New Roman" w:eastAsia="Arial Unicode MS" w:hAnsi="Times New Roman"/>
                <w:sz w:val="28"/>
                <w:szCs w:val="28"/>
              </w:rPr>
              <w:t>Turpmākie trīs gadi (</w:t>
            </w:r>
            <w:r w:rsidRPr="00AA304F">
              <w:rPr>
                <w:rFonts w:ascii="Times New Roman" w:eastAsia="Arial Unicode MS" w:hAnsi="Times New Roman"/>
                <w:i/>
                <w:sz w:val="28"/>
                <w:szCs w:val="28"/>
              </w:rPr>
              <w:t>euro</w:t>
            </w:r>
            <w:r w:rsidRPr="00AA304F">
              <w:rPr>
                <w:rFonts w:ascii="Times New Roman" w:eastAsia="Arial Unicode MS" w:hAnsi="Times New Roman"/>
                <w:sz w:val="28"/>
                <w:szCs w:val="28"/>
              </w:rPr>
              <w:t>)</w:t>
            </w:r>
          </w:p>
        </w:tc>
      </w:tr>
      <w:tr w:rsidR="006F310C" w:rsidRPr="00AA304F" w14:paraId="3C5BB9F5" w14:textId="77777777" w:rsidTr="00AA304F">
        <w:tc>
          <w:tcPr>
            <w:tcW w:w="1027" w:type="pct"/>
            <w:vMerge/>
            <w:tcBorders>
              <w:top w:val="single" w:sz="4" w:space="0" w:color="auto"/>
              <w:left w:val="single" w:sz="4" w:space="0" w:color="auto"/>
              <w:bottom w:val="single" w:sz="4" w:space="0" w:color="auto"/>
              <w:right w:val="single" w:sz="4" w:space="0" w:color="auto"/>
            </w:tcBorders>
            <w:vAlign w:val="center"/>
            <w:hideMark/>
          </w:tcPr>
          <w:p w14:paraId="295C2076" w14:textId="77777777" w:rsidR="006F310C" w:rsidRPr="00AA304F" w:rsidRDefault="006F310C" w:rsidP="00433D1E">
            <w:pPr>
              <w:spacing w:after="0" w:line="240" w:lineRule="auto"/>
              <w:rPr>
                <w:rFonts w:ascii="Times New Roman" w:eastAsia="Times New Roman" w:hAnsi="Times New Roman"/>
                <w:sz w:val="28"/>
                <w:szCs w:val="28"/>
                <w:lang w:eastAsia="lv-LV"/>
              </w:rPr>
            </w:pPr>
          </w:p>
        </w:tc>
        <w:tc>
          <w:tcPr>
            <w:tcW w:w="1370" w:type="pct"/>
            <w:gridSpan w:val="2"/>
            <w:vMerge/>
            <w:tcBorders>
              <w:top w:val="single" w:sz="4" w:space="0" w:color="auto"/>
              <w:left w:val="single" w:sz="4" w:space="0" w:color="auto"/>
              <w:bottom w:val="single" w:sz="4" w:space="0" w:color="auto"/>
              <w:right w:val="single" w:sz="4" w:space="0" w:color="auto"/>
            </w:tcBorders>
            <w:vAlign w:val="center"/>
            <w:hideMark/>
          </w:tcPr>
          <w:p w14:paraId="4E561620" w14:textId="77777777" w:rsidR="006F310C" w:rsidRPr="00AA304F" w:rsidRDefault="006F310C" w:rsidP="00433D1E">
            <w:pPr>
              <w:spacing w:after="0" w:line="240" w:lineRule="auto"/>
              <w:rPr>
                <w:rFonts w:ascii="Times New Roman" w:eastAsia="Arial Unicode MS" w:hAnsi="Times New Roman"/>
                <w:b/>
                <w:sz w:val="28"/>
                <w:szCs w:val="28"/>
              </w:rPr>
            </w:pPr>
          </w:p>
        </w:tc>
        <w:tc>
          <w:tcPr>
            <w:tcW w:w="767" w:type="pct"/>
            <w:tcBorders>
              <w:top w:val="single" w:sz="4" w:space="0" w:color="auto"/>
              <w:left w:val="single" w:sz="4" w:space="0" w:color="auto"/>
              <w:bottom w:val="single" w:sz="4" w:space="0" w:color="auto"/>
              <w:right w:val="single" w:sz="4" w:space="0" w:color="auto"/>
            </w:tcBorders>
            <w:vAlign w:val="center"/>
            <w:hideMark/>
          </w:tcPr>
          <w:p w14:paraId="579B997F" w14:textId="51BE4FC1" w:rsidR="006F310C" w:rsidRPr="00AA304F" w:rsidRDefault="006F310C" w:rsidP="00433D1E">
            <w:pPr>
              <w:spacing w:after="0" w:line="240" w:lineRule="auto"/>
              <w:jc w:val="center"/>
              <w:rPr>
                <w:rFonts w:ascii="Times New Roman" w:eastAsia="Arial Unicode MS" w:hAnsi="Times New Roman"/>
                <w:b/>
                <w:i/>
                <w:sz w:val="28"/>
                <w:szCs w:val="28"/>
              </w:rPr>
            </w:pPr>
            <w:r w:rsidRPr="00AA304F">
              <w:rPr>
                <w:rFonts w:ascii="Times New Roman" w:eastAsia="Arial Unicode MS" w:hAnsi="Times New Roman"/>
                <w:b/>
                <w:bCs/>
                <w:sz w:val="28"/>
                <w:szCs w:val="28"/>
              </w:rPr>
              <w:t>201</w:t>
            </w:r>
            <w:r w:rsidR="00CD1D23">
              <w:rPr>
                <w:rFonts w:ascii="Times New Roman" w:eastAsia="Arial Unicode MS" w:hAnsi="Times New Roman"/>
                <w:b/>
                <w:bCs/>
                <w:sz w:val="28"/>
                <w:szCs w:val="28"/>
              </w:rPr>
              <w:t>7</w:t>
            </w:r>
            <w:r w:rsidRPr="00AA304F">
              <w:rPr>
                <w:rFonts w:ascii="Times New Roman" w:eastAsia="Arial Unicode MS" w:hAnsi="Times New Roman"/>
                <w:b/>
                <w:bCs/>
                <w:sz w:val="28"/>
                <w:szCs w:val="28"/>
              </w:rPr>
              <w:t>.</w:t>
            </w:r>
          </w:p>
        </w:tc>
        <w:tc>
          <w:tcPr>
            <w:tcW w:w="809" w:type="pct"/>
            <w:tcBorders>
              <w:top w:val="single" w:sz="4" w:space="0" w:color="auto"/>
              <w:left w:val="single" w:sz="4" w:space="0" w:color="auto"/>
              <w:bottom w:val="single" w:sz="4" w:space="0" w:color="auto"/>
              <w:right w:val="single" w:sz="4" w:space="0" w:color="auto"/>
            </w:tcBorders>
            <w:vAlign w:val="center"/>
            <w:hideMark/>
          </w:tcPr>
          <w:p w14:paraId="075C8F1B" w14:textId="0D068685" w:rsidR="006F310C" w:rsidRPr="00AA304F" w:rsidRDefault="006F310C" w:rsidP="00433D1E">
            <w:pPr>
              <w:spacing w:after="0" w:line="240" w:lineRule="auto"/>
              <w:jc w:val="center"/>
              <w:rPr>
                <w:rFonts w:ascii="Times New Roman" w:eastAsia="Arial Unicode MS" w:hAnsi="Times New Roman"/>
                <w:b/>
                <w:i/>
                <w:sz w:val="28"/>
                <w:szCs w:val="28"/>
              </w:rPr>
            </w:pPr>
            <w:r w:rsidRPr="00AA304F">
              <w:rPr>
                <w:rFonts w:ascii="Times New Roman" w:eastAsia="Arial Unicode MS" w:hAnsi="Times New Roman"/>
                <w:b/>
                <w:bCs/>
                <w:sz w:val="28"/>
                <w:szCs w:val="28"/>
              </w:rPr>
              <w:t>201</w:t>
            </w:r>
            <w:r w:rsidR="00CD1D23">
              <w:rPr>
                <w:rFonts w:ascii="Times New Roman" w:eastAsia="Arial Unicode MS" w:hAnsi="Times New Roman"/>
                <w:b/>
                <w:bCs/>
                <w:sz w:val="28"/>
                <w:szCs w:val="28"/>
              </w:rPr>
              <w:t>8</w:t>
            </w:r>
            <w:r w:rsidRPr="00AA304F">
              <w:rPr>
                <w:rFonts w:ascii="Times New Roman" w:eastAsia="Arial Unicode MS" w:hAnsi="Times New Roman"/>
                <w:b/>
                <w:bCs/>
                <w:sz w:val="28"/>
                <w:szCs w:val="28"/>
              </w:rPr>
              <w:t>.</w:t>
            </w: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14:paraId="04EABCDA" w14:textId="4E6342E7" w:rsidR="006F310C" w:rsidRPr="00AA304F" w:rsidRDefault="006F310C" w:rsidP="00433D1E">
            <w:pPr>
              <w:spacing w:after="0" w:line="240" w:lineRule="auto"/>
              <w:jc w:val="center"/>
              <w:rPr>
                <w:rFonts w:ascii="Times New Roman" w:eastAsia="Arial Unicode MS" w:hAnsi="Times New Roman"/>
                <w:b/>
                <w:i/>
                <w:sz w:val="28"/>
                <w:szCs w:val="28"/>
              </w:rPr>
            </w:pPr>
            <w:r w:rsidRPr="00AA304F">
              <w:rPr>
                <w:rFonts w:ascii="Times New Roman" w:eastAsia="Arial Unicode MS" w:hAnsi="Times New Roman"/>
                <w:b/>
                <w:bCs/>
                <w:sz w:val="28"/>
                <w:szCs w:val="28"/>
              </w:rPr>
              <w:t>201</w:t>
            </w:r>
            <w:r w:rsidR="00CD1D23">
              <w:rPr>
                <w:rFonts w:ascii="Times New Roman" w:eastAsia="Arial Unicode MS" w:hAnsi="Times New Roman"/>
                <w:b/>
                <w:bCs/>
                <w:sz w:val="28"/>
                <w:szCs w:val="28"/>
              </w:rPr>
              <w:t>9</w:t>
            </w:r>
            <w:r w:rsidRPr="00AA304F">
              <w:rPr>
                <w:rFonts w:ascii="Times New Roman" w:eastAsia="Arial Unicode MS" w:hAnsi="Times New Roman"/>
                <w:b/>
                <w:bCs/>
                <w:sz w:val="28"/>
                <w:szCs w:val="28"/>
              </w:rPr>
              <w:t>.</w:t>
            </w:r>
          </w:p>
        </w:tc>
      </w:tr>
      <w:tr w:rsidR="006F310C" w:rsidRPr="00AA304F" w14:paraId="37E477DF" w14:textId="77777777" w:rsidTr="00AA304F">
        <w:trPr>
          <w:gridAfter w:val="1"/>
          <w:wAfter w:w="75" w:type="pct"/>
        </w:trPr>
        <w:tc>
          <w:tcPr>
            <w:tcW w:w="1027" w:type="pct"/>
            <w:vMerge/>
            <w:tcBorders>
              <w:top w:val="single" w:sz="4" w:space="0" w:color="auto"/>
              <w:left w:val="single" w:sz="4" w:space="0" w:color="auto"/>
              <w:bottom w:val="single" w:sz="4" w:space="0" w:color="auto"/>
              <w:right w:val="single" w:sz="4" w:space="0" w:color="auto"/>
            </w:tcBorders>
            <w:vAlign w:val="center"/>
            <w:hideMark/>
          </w:tcPr>
          <w:p w14:paraId="25F9BFC7" w14:textId="77777777" w:rsidR="006F310C" w:rsidRPr="00AA304F" w:rsidRDefault="006F310C" w:rsidP="00433D1E">
            <w:pPr>
              <w:spacing w:after="0" w:line="240" w:lineRule="auto"/>
              <w:rPr>
                <w:rFonts w:ascii="Times New Roman" w:eastAsia="Times New Roman" w:hAnsi="Times New Roman"/>
                <w:sz w:val="28"/>
                <w:szCs w:val="28"/>
                <w:lang w:eastAsia="lv-LV"/>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793EEB9D" w14:textId="77777777" w:rsidR="006F310C" w:rsidRPr="00AA304F" w:rsidRDefault="006F310C" w:rsidP="00433D1E">
            <w:pPr>
              <w:spacing w:after="0" w:line="240" w:lineRule="auto"/>
              <w:jc w:val="center"/>
              <w:rPr>
                <w:rFonts w:ascii="Times New Roman" w:eastAsia="Arial Unicode MS" w:hAnsi="Times New Roman"/>
                <w:b/>
                <w:i/>
                <w:sz w:val="28"/>
                <w:szCs w:val="28"/>
              </w:rPr>
            </w:pPr>
            <w:r w:rsidRPr="00AA304F">
              <w:rPr>
                <w:rFonts w:ascii="Times New Roman" w:eastAsia="Arial Unicode MS" w:hAnsi="Times New Roman"/>
                <w:sz w:val="28"/>
                <w:szCs w:val="28"/>
              </w:rPr>
              <w:t>saskaņā ar valsts budžetu kārtējam gadam</w:t>
            </w:r>
          </w:p>
        </w:tc>
        <w:tc>
          <w:tcPr>
            <w:tcW w:w="655" w:type="pct"/>
            <w:tcBorders>
              <w:top w:val="single" w:sz="4" w:space="0" w:color="auto"/>
              <w:left w:val="single" w:sz="4" w:space="0" w:color="auto"/>
              <w:bottom w:val="single" w:sz="4" w:space="0" w:color="auto"/>
              <w:right w:val="single" w:sz="4" w:space="0" w:color="auto"/>
            </w:tcBorders>
            <w:vAlign w:val="center"/>
            <w:hideMark/>
          </w:tcPr>
          <w:p w14:paraId="7DE1DA52" w14:textId="77777777" w:rsidR="006F310C" w:rsidRPr="00AA304F" w:rsidRDefault="006F310C" w:rsidP="00433D1E">
            <w:pPr>
              <w:spacing w:after="0" w:line="240" w:lineRule="auto"/>
              <w:jc w:val="center"/>
              <w:rPr>
                <w:rFonts w:ascii="Times New Roman" w:eastAsia="Arial Unicode MS" w:hAnsi="Times New Roman"/>
                <w:b/>
                <w:i/>
                <w:sz w:val="28"/>
                <w:szCs w:val="28"/>
              </w:rPr>
            </w:pPr>
            <w:r w:rsidRPr="00AA304F">
              <w:rPr>
                <w:rFonts w:ascii="Times New Roman" w:eastAsia="Arial Unicode MS" w:hAnsi="Times New Roman"/>
                <w:sz w:val="28"/>
                <w:szCs w:val="28"/>
              </w:rPr>
              <w:t>izmaiņas kārtējā gadā, salīdzinot ar valsts budžetu kārtējam gadam</w:t>
            </w:r>
          </w:p>
        </w:tc>
        <w:tc>
          <w:tcPr>
            <w:tcW w:w="767" w:type="pct"/>
            <w:tcBorders>
              <w:top w:val="single" w:sz="4" w:space="0" w:color="auto"/>
              <w:left w:val="single" w:sz="4" w:space="0" w:color="auto"/>
              <w:bottom w:val="single" w:sz="4" w:space="0" w:color="auto"/>
              <w:right w:val="single" w:sz="4" w:space="0" w:color="auto"/>
            </w:tcBorders>
            <w:vAlign w:val="center"/>
            <w:hideMark/>
          </w:tcPr>
          <w:p w14:paraId="5C817865" w14:textId="77777777" w:rsidR="006F310C" w:rsidRPr="00AA304F" w:rsidRDefault="006F310C" w:rsidP="00433D1E">
            <w:pPr>
              <w:spacing w:after="0" w:line="240" w:lineRule="auto"/>
              <w:jc w:val="center"/>
              <w:rPr>
                <w:rFonts w:ascii="Times New Roman" w:eastAsia="Arial Unicode MS" w:hAnsi="Times New Roman"/>
                <w:b/>
                <w:i/>
                <w:sz w:val="28"/>
                <w:szCs w:val="28"/>
              </w:rPr>
            </w:pPr>
            <w:r w:rsidRPr="00AA304F">
              <w:rPr>
                <w:rFonts w:ascii="Times New Roman" w:eastAsia="Arial Unicode MS" w:hAnsi="Times New Roman"/>
                <w:sz w:val="28"/>
                <w:szCs w:val="28"/>
              </w:rPr>
              <w:t>izmaiņas, salīdzinot ar kārtējo (n) gadu</w:t>
            </w:r>
          </w:p>
        </w:tc>
        <w:tc>
          <w:tcPr>
            <w:tcW w:w="809" w:type="pct"/>
            <w:tcBorders>
              <w:top w:val="single" w:sz="4" w:space="0" w:color="auto"/>
              <w:left w:val="single" w:sz="4" w:space="0" w:color="auto"/>
              <w:bottom w:val="single" w:sz="4" w:space="0" w:color="auto"/>
              <w:right w:val="single" w:sz="4" w:space="0" w:color="auto"/>
            </w:tcBorders>
            <w:vAlign w:val="center"/>
            <w:hideMark/>
          </w:tcPr>
          <w:p w14:paraId="6DF4973A" w14:textId="77777777" w:rsidR="006F310C" w:rsidRPr="00AA304F" w:rsidRDefault="006F310C" w:rsidP="00433D1E">
            <w:pPr>
              <w:spacing w:after="0" w:line="240" w:lineRule="auto"/>
              <w:jc w:val="center"/>
              <w:rPr>
                <w:rFonts w:ascii="Times New Roman" w:eastAsia="Arial Unicode MS" w:hAnsi="Times New Roman"/>
                <w:b/>
                <w:i/>
                <w:sz w:val="28"/>
                <w:szCs w:val="28"/>
              </w:rPr>
            </w:pPr>
            <w:r w:rsidRPr="00AA304F">
              <w:rPr>
                <w:rFonts w:ascii="Times New Roman" w:eastAsia="Arial Unicode MS" w:hAnsi="Times New Roman"/>
                <w:sz w:val="28"/>
                <w:szCs w:val="28"/>
              </w:rPr>
              <w:t>izmaiņas, salīdzinot ar kārtējo (n) gadu</w:t>
            </w:r>
          </w:p>
        </w:tc>
        <w:tc>
          <w:tcPr>
            <w:tcW w:w="954" w:type="pct"/>
            <w:tcBorders>
              <w:top w:val="single" w:sz="4" w:space="0" w:color="auto"/>
              <w:left w:val="single" w:sz="4" w:space="0" w:color="auto"/>
              <w:bottom w:val="single" w:sz="4" w:space="0" w:color="auto"/>
              <w:right w:val="single" w:sz="4" w:space="0" w:color="auto"/>
            </w:tcBorders>
            <w:vAlign w:val="center"/>
            <w:hideMark/>
          </w:tcPr>
          <w:p w14:paraId="5B5A726C" w14:textId="77777777" w:rsidR="006F310C" w:rsidRPr="00AA304F" w:rsidRDefault="006F310C" w:rsidP="00433D1E">
            <w:pPr>
              <w:spacing w:after="0" w:line="240" w:lineRule="auto"/>
              <w:jc w:val="center"/>
              <w:rPr>
                <w:rFonts w:ascii="Times New Roman" w:eastAsia="Arial Unicode MS" w:hAnsi="Times New Roman"/>
                <w:b/>
                <w:i/>
                <w:sz w:val="28"/>
                <w:szCs w:val="28"/>
              </w:rPr>
            </w:pPr>
            <w:r w:rsidRPr="00AA304F">
              <w:rPr>
                <w:rFonts w:ascii="Times New Roman" w:eastAsia="Arial Unicode MS" w:hAnsi="Times New Roman"/>
                <w:sz w:val="28"/>
                <w:szCs w:val="28"/>
              </w:rPr>
              <w:t>izmaiņas, salīdzinot ar kārtējo (n) gadu</w:t>
            </w:r>
          </w:p>
        </w:tc>
      </w:tr>
      <w:tr w:rsidR="006F310C" w:rsidRPr="00AA304F" w14:paraId="35E21FEF"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vAlign w:val="center"/>
            <w:hideMark/>
          </w:tcPr>
          <w:p w14:paraId="52D7694C" w14:textId="77777777" w:rsidR="006F310C" w:rsidRPr="00AA304F" w:rsidRDefault="006F310C" w:rsidP="00433D1E">
            <w:pPr>
              <w:spacing w:after="0" w:line="240" w:lineRule="auto"/>
              <w:jc w:val="center"/>
              <w:rPr>
                <w:rFonts w:ascii="Times New Roman" w:eastAsia="Arial Unicode MS" w:hAnsi="Times New Roman"/>
                <w:bCs/>
                <w:sz w:val="28"/>
                <w:szCs w:val="28"/>
              </w:rPr>
            </w:pPr>
            <w:r w:rsidRPr="00AA304F">
              <w:rPr>
                <w:rFonts w:ascii="Times New Roman" w:eastAsia="Arial Unicode MS" w:hAnsi="Times New Roman"/>
                <w:bCs/>
                <w:sz w:val="28"/>
                <w:szCs w:val="28"/>
              </w:rPr>
              <w:t>1</w:t>
            </w:r>
          </w:p>
        </w:tc>
        <w:tc>
          <w:tcPr>
            <w:tcW w:w="715" w:type="pct"/>
            <w:tcBorders>
              <w:top w:val="single" w:sz="4" w:space="0" w:color="auto"/>
              <w:left w:val="single" w:sz="4" w:space="0" w:color="auto"/>
              <w:bottom w:val="single" w:sz="4" w:space="0" w:color="auto"/>
              <w:right w:val="single" w:sz="4" w:space="0" w:color="auto"/>
            </w:tcBorders>
            <w:vAlign w:val="center"/>
            <w:hideMark/>
          </w:tcPr>
          <w:p w14:paraId="2CEF66CC" w14:textId="77777777" w:rsidR="006F310C" w:rsidRPr="00AA304F" w:rsidRDefault="006F310C" w:rsidP="00433D1E">
            <w:pPr>
              <w:spacing w:after="0" w:line="240" w:lineRule="auto"/>
              <w:jc w:val="center"/>
              <w:rPr>
                <w:rFonts w:ascii="Times New Roman" w:eastAsia="Arial Unicode MS" w:hAnsi="Times New Roman"/>
                <w:bCs/>
                <w:sz w:val="28"/>
                <w:szCs w:val="28"/>
              </w:rPr>
            </w:pPr>
            <w:r w:rsidRPr="00AA304F">
              <w:rPr>
                <w:rFonts w:ascii="Times New Roman" w:eastAsia="Arial Unicode MS" w:hAnsi="Times New Roman"/>
                <w:bCs/>
                <w:sz w:val="28"/>
                <w:szCs w:val="28"/>
              </w:rPr>
              <w:t>2</w:t>
            </w:r>
          </w:p>
        </w:tc>
        <w:tc>
          <w:tcPr>
            <w:tcW w:w="655" w:type="pct"/>
            <w:tcBorders>
              <w:top w:val="single" w:sz="4" w:space="0" w:color="auto"/>
              <w:left w:val="single" w:sz="4" w:space="0" w:color="auto"/>
              <w:bottom w:val="single" w:sz="4" w:space="0" w:color="auto"/>
              <w:right w:val="single" w:sz="4" w:space="0" w:color="auto"/>
            </w:tcBorders>
            <w:vAlign w:val="center"/>
            <w:hideMark/>
          </w:tcPr>
          <w:p w14:paraId="77475FF2" w14:textId="77777777" w:rsidR="006F310C" w:rsidRPr="00AA304F" w:rsidRDefault="006F310C" w:rsidP="00433D1E">
            <w:pPr>
              <w:spacing w:after="0" w:line="240" w:lineRule="auto"/>
              <w:jc w:val="center"/>
              <w:rPr>
                <w:rFonts w:ascii="Times New Roman" w:eastAsia="Arial Unicode MS" w:hAnsi="Times New Roman"/>
                <w:bCs/>
                <w:sz w:val="28"/>
                <w:szCs w:val="28"/>
              </w:rPr>
            </w:pPr>
            <w:r w:rsidRPr="00AA304F">
              <w:rPr>
                <w:rFonts w:ascii="Times New Roman" w:eastAsia="Arial Unicode MS" w:hAnsi="Times New Roman"/>
                <w:bCs/>
                <w:sz w:val="28"/>
                <w:szCs w:val="28"/>
              </w:rPr>
              <w:t>3</w:t>
            </w:r>
          </w:p>
        </w:tc>
        <w:tc>
          <w:tcPr>
            <w:tcW w:w="767" w:type="pct"/>
            <w:tcBorders>
              <w:top w:val="single" w:sz="4" w:space="0" w:color="auto"/>
              <w:left w:val="single" w:sz="4" w:space="0" w:color="auto"/>
              <w:bottom w:val="single" w:sz="4" w:space="0" w:color="auto"/>
              <w:right w:val="single" w:sz="4" w:space="0" w:color="auto"/>
            </w:tcBorders>
            <w:vAlign w:val="center"/>
            <w:hideMark/>
          </w:tcPr>
          <w:p w14:paraId="0838BDD4" w14:textId="77777777" w:rsidR="006F310C" w:rsidRPr="00AA304F" w:rsidRDefault="006F310C" w:rsidP="00433D1E">
            <w:pPr>
              <w:spacing w:after="0" w:line="240" w:lineRule="auto"/>
              <w:jc w:val="center"/>
              <w:rPr>
                <w:rFonts w:ascii="Times New Roman" w:eastAsia="Arial Unicode MS" w:hAnsi="Times New Roman"/>
                <w:bCs/>
                <w:sz w:val="28"/>
                <w:szCs w:val="28"/>
              </w:rPr>
            </w:pPr>
            <w:r w:rsidRPr="00AA304F">
              <w:rPr>
                <w:rFonts w:ascii="Times New Roman" w:eastAsia="Arial Unicode MS" w:hAnsi="Times New Roman"/>
                <w:bCs/>
                <w:sz w:val="28"/>
                <w:szCs w:val="28"/>
              </w:rPr>
              <w:t>4</w:t>
            </w:r>
          </w:p>
        </w:tc>
        <w:tc>
          <w:tcPr>
            <w:tcW w:w="809" w:type="pct"/>
            <w:tcBorders>
              <w:top w:val="single" w:sz="4" w:space="0" w:color="auto"/>
              <w:left w:val="single" w:sz="4" w:space="0" w:color="auto"/>
              <w:bottom w:val="single" w:sz="4" w:space="0" w:color="auto"/>
              <w:right w:val="single" w:sz="4" w:space="0" w:color="auto"/>
            </w:tcBorders>
            <w:vAlign w:val="center"/>
            <w:hideMark/>
          </w:tcPr>
          <w:p w14:paraId="03D72BB0" w14:textId="77777777" w:rsidR="006F310C" w:rsidRPr="00AA304F" w:rsidRDefault="006F310C" w:rsidP="00433D1E">
            <w:pPr>
              <w:spacing w:after="0" w:line="240" w:lineRule="auto"/>
              <w:jc w:val="center"/>
              <w:rPr>
                <w:rFonts w:ascii="Times New Roman" w:eastAsia="Arial Unicode MS" w:hAnsi="Times New Roman"/>
                <w:bCs/>
                <w:sz w:val="28"/>
                <w:szCs w:val="28"/>
              </w:rPr>
            </w:pPr>
            <w:r w:rsidRPr="00AA304F">
              <w:rPr>
                <w:rFonts w:ascii="Times New Roman" w:eastAsia="Arial Unicode MS" w:hAnsi="Times New Roman"/>
                <w:bCs/>
                <w:sz w:val="28"/>
                <w:szCs w:val="28"/>
              </w:rPr>
              <w:t>5</w:t>
            </w:r>
          </w:p>
        </w:tc>
        <w:tc>
          <w:tcPr>
            <w:tcW w:w="954" w:type="pct"/>
            <w:tcBorders>
              <w:top w:val="single" w:sz="4" w:space="0" w:color="auto"/>
              <w:left w:val="single" w:sz="4" w:space="0" w:color="auto"/>
              <w:bottom w:val="single" w:sz="4" w:space="0" w:color="auto"/>
              <w:right w:val="single" w:sz="4" w:space="0" w:color="auto"/>
            </w:tcBorders>
            <w:vAlign w:val="center"/>
            <w:hideMark/>
          </w:tcPr>
          <w:p w14:paraId="70B39EDB" w14:textId="77777777" w:rsidR="006F310C" w:rsidRPr="00AA304F" w:rsidRDefault="006F310C" w:rsidP="00433D1E">
            <w:pPr>
              <w:spacing w:after="0" w:line="240" w:lineRule="auto"/>
              <w:jc w:val="center"/>
              <w:rPr>
                <w:rFonts w:ascii="Times New Roman" w:eastAsia="Arial Unicode MS" w:hAnsi="Times New Roman"/>
                <w:bCs/>
                <w:sz w:val="28"/>
                <w:szCs w:val="28"/>
              </w:rPr>
            </w:pPr>
            <w:r w:rsidRPr="00AA304F">
              <w:rPr>
                <w:rFonts w:ascii="Times New Roman" w:eastAsia="Arial Unicode MS" w:hAnsi="Times New Roman"/>
                <w:bCs/>
                <w:sz w:val="28"/>
                <w:szCs w:val="28"/>
              </w:rPr>
              <w:t>6</w:t>
            </w:r>
          </w:p>
        </w:tc>
      </w:tr>
      <w:tr w:rsidR="006F310C" w:rsidRPr="00AA304F" w14:paraId="6ECFE002"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3EEFEEB6" w14:textId="77777777" w:rsidR="006F310C" w:rsidRPr="00AA304F" w:rsidRDefault="006F310C" w:rsidP="00433D1E">
            <w:pPr>
              <w:spacing w:after="0" w:line="240" w:lineRule="auto"/>
              <w:jc w:val="both"/>
              <w:rPr>
                <w:rFonts w:ascii="Times New Roman" w:eastAsia="Arial Unicode MS" w:hAnsi="Times New Roman"/>
                <w:i/>
                <w:sz w:val="28"/>
                <w:szCs w:val="28"/>
              </w:rPr>
            </w:pPr>
            <w:r w:rsidRPr="00AA304F">
              <w:rPr>
                <w:rFonts w:ascii="Times New Roman" w:eastAsia="Arial Unicode MS" w:hAnsi="Times New Roman"/>
                <w:sz w:val="28"/>
                <w:szCs w:val="28"/>
              </w:rPr>
              <w:t>1. Budžeta ieņēmumi:</w:t>
            </w:r>
          </w:p>
        </w:tc>
        <w:tc>
          <w:tcPr>
            <w:tcW w:w="715" w:type="pct"/>
            <w:tcBorders>
              <w:top w:val="single" w:sz="4" w:space="0" w:color="auto"/>
              <w:left w:val="single" w:sz="4" w:space="0" w:color="auto"/>
              <w:bottom w:val="single" w:sz="4" w:space="0" w:color="auto"/>
              <w:right w:val="single" w:sz="4" w:space="0" w:color="auto"/>
            </w:tcBorders>
            <w:hideMark/>
          </w:tcPr>
          <w:p w14:paraId="15A5A29F"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0E5C73D3" w14:textId="510A86A9"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361 496</w:t>
            </w:r>
          </w:p>
        </w:tc>
        <w:tc>
          <w:tcPr>
            <w:tcW w:w="767" w:type="pct"/>
            <w:tcBorders>
              <w:top w:val="single" w:sz="4" w:space="0" w:color="auto"/>
              <w:left w:val="single" w:sz="4" w:space="0" w:color="auto"/>
              <w:bottom w:val="single" w:sz="4" w:space="0" w:color="auto"/>
              <w:right w:val="single" w:sz="4" w:space="0" w:color="auto"/>
            </w:tcBorders>
            <w:vAlign w:val="center"/>
          </w:tcPr>
          <w:p w14:paraId="0BD412C3" w14:textId="20FDF405"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Times New Roman" w:hAnsi="Times New Roman"/>
                <w:sz w:val="28"/>
                <w:szCs w:val="28"/>
                <w:lang w:eastAsia="lv-LV" w:bidi="lo-LA"/>
              </w:rPr>
              <w:t>465 991</w:t>
            </w:r>
          </w:p>
        </w:tc>
        <w:tc>
          <w:tcPr>
            <w:tcW w:w="809" w:type="pct"/>
            <w:tcBorders>
              <w:top w:val="single" w:sz="4" w:space="0" w:color="auto"/>
              <w:left w:val="single" w:sz="4" w:space="0" w:color="auto"/>
              <w:bottom w:val="single" w:sz="4" w:space="0" w:color="auto"/>
              <w:right w:val="single" w:sz="4" w:space="0" w:color="auto"/>
            </w:tcBorders>
            <w:vAlign w:val="center"/>
          </w:tcPr>
          <w:p w14:paraId="61E083A7" w14:textId="5F44C207" w:rsidR="006F310C" w:rsidRPr="00AA304F" w:rsidRDefault="00CD1D23" w:rsidP="006530A3">
            <w:pPr>
              <w:spacing w:after="0" w:line="240" w:lineRule="auto"/>
              <w:jc w:val="center"/>
              <w:rPr>
                <w:rFonts w:ascii="Times New Roman" w:eastAsia="Arial Unicode MS" w:hAnsi="Times New Roman"/>
                <w:sz w:val="28"/>
                <w:szCs w:val="28"/>
              </w:rPr>
            </w:pPr>
            <w:r>
              <w:rPr>
                <w:rFonts w:ascii="Times New Roman" w:eastAsia="Times New Roman" w:hAnsi="Times New Roman"/>
                <w:sz w:val="28"/>
                <w:szCs w:val="28"/>
                <w:lang w:eastAsia="lv-LV" w:bidi="lo-LA"/>
              </w:rPr>
              <w:t>1 202 996</w:t>
            </w:r>
          </w:p>
        </w:tc>
        <w:tc>
          <w:tcPr>
            <w:tcW w:w="954" w:type="pct"/>
            <w:tcBorders>
              <w:top w:val="single" w:sz="4" w:space="0" w:color="auto"/>
              <w:left w:val="single" w:sz="4" w:space="0" w:color="auto"/>
              <w:bottom w:val="single" w:sz="4" w:space="0" w:color="auto"/>
              <w:right w:val="single" w:sz="4" w:space="0" w:color="auto"/>
            </w:tcBorders>
            <w:vAlign w:val="center"/>
          </w:tcPr>
          <w:p w14:paraId="7D277C13" w14:textId="6BD47117" w:rsidR="006F310C" w:rsidRPr="00AA304F" w:rsidRDefault="001A38A8" w:rsidP="00433D1E">
            <w:pPr>
              <w:spacing w:after="0" w:line="240" w:lineRule="auto"/>
              <w:jc w:val="center"/>
              <w:rPr>
                <w:rFonts w:ascii="Times New Roman" w:eastAsia="Arial Unicode MS" w:hAnsi="Times New Roman"/>
                <w:sz w:val="28"/>
                <w:szCs w:val="28"/>
              </w:rPr>
            </w:pPr>
            <w:r>
              <w:rPr>
                <w:rFonts w:ascii="Times New Roman" w:eastAsia="Times New Roman" w:hAnsi="Times New Roman"/>
                <w:sz w:val="28"/>
                <w:szCs w:val="28"/>
                <w:lang w:eastAsia="lv-LV" w:bidi="lo-LA"/>
              </w:rPr>
              <w:t>1 203 014</w:t>
            </w:r>
          </w:p>
        </w:tc>
      </w:tr>
      <w:tr w:rsidR="006F310C" w:rsidRPr="00AA304F" w14:paraId="531B0251"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37D1975A" w14:textId="77777777" w:rsidR="006F310C" w:rsidRPr="00AA304F" w:rsidRDefault="006F310C" w:rsidP="00433D1E">
            <w:pPr>
              <w:spacing w:after="0" w:line="240" w:lineRule="auto"/>
              <w:jc w:val="both"/>
              <w:rPr>
                <w:rFonts w:ascii="Times New Roman" w:eastAsia="Arial Unicode MS" w:hAnsi="Times New Roman"/>
                <w:sz w:val="28"/>
                <w:szCs w:val="28"/>
              </w:rPr>
            </w:pPr>
            <w:r w:rsidRPr="00AA304F">
              <w:rPr>
                <w:rFonts w:ascii="Times New Roman" w:eastAsia="Arial Unicode MS" w:hAnsi="Times New Roman"/>
                <w:sz w:val="28"/>
                <w:szCs w:val="28"/>
              </w:rPr>
              <w:t>1.1. valsts pamatbudžets</w:t>
            </w:r>
          </w:p>
        </w:tc>
        <w:tc>
          <w:tcPr>
            <w:tcW w:w="715" w:type="pct"/>
            <w:tcBorders>
              <w:top w:val="single" w:sz="4" w:space="0" w:color="auto"/>
              <w:left w:val="single" w:sz="4" w:space="0" w:color="auto"/>
              <w:bottom w:val="single" w:sz="4" w:space="0" w:color="auto"/>
              <w:right w:val="single" w:sz="4" w:space="0" w:color="auto"/>
            </w:tcBorders>
            <w:hideMark/>
          </w:tcPr>
          <w:p w14:paraId="7EA81D73"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127EC91B" w14:textId="1BDCED12"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361 496</w:t>
            </w:r>
          </w:p>
        </w:tc>
        <w:tc>
          <w:tcPr>
            <w:tcW w:w="767" w:type="pct"/>
            <w:tcBorders>
              <w:top w:val="single" w:sz="4" w:space="0" w:color="auto"/>
              <w:left w:val="single" w:sz="4" w:space="0" w:color="auto"/>
              <w:bottom w:val="single" w:sz="4" w:space="0" w:color="auto"/>
              <w:right w:val="single" w:sz="4" w:space="0" w:color="auto"/>
            </w:tcBorders>
            <w:vAlign w:val="center"/>
          </w:tcPr>
          <w:p w14:paraId="24F5BBE5" w14:textId="5003646F"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Times New Roman" w:hAnsi="Times New Roman"/>
                <w:sz w:val="28"/>
                <w:szCs w:val="28"/>
                <w:lang w:eastAsia="lv-LV" w:bidi="lo-LA"/>
              </w:rPr>
              <w:t>465 991</w:t>
            </w:r>
          </w:p>
        </w:tc>
        <w:tc>
          <w:tcPr>
            <w:tcW w:w="809" w:type="pct"/>
            <w:tcBorders>
              <w:top w:val="single" w:sz="4" w:space="0" w:color="auto"/>
              <w:left w:val="single" w:sz="4" w:space="0" w:color="auto"/>
              <w:bottom w:val="single" w:sz="4" w:space="0" w:color="auto"/>
              <w:right w:val="single" w:sz="4" w:space="0" w:color="auto"/>
            </w:tcBorders>
            <w:vAlign w:val="center"/>
          </w:tcPr>
          <w:p w14:paraId="023604AE" w14:textId="44E26A9A" w:rsidR="006F310C" w:rsidRPr="00AA304F" w:rsidRDefault="00CD1D23" w:rsidP="006530A3">
            <w:pPr>
              <w:spacing w:after="0" w:line="240" w:lineRule="auto"/>
              <w:jc w:val="center"/>
              <w:rPr>
                <w:rFonts w:ascii="Times New Roman" w:eastAsia="Arial Unicode MS" w:hAnsi="Times New Roman"/>
                <w:sz w:val="28"/>
                <w:szCs w:val="28"/>
              </w:rPr>
            </w:pPr>
            <w:r>
              <w:rPr>
                <w:rFonts w:ascii="Times New Roman" w:eastAsia="Times New Roman" w:hAnsi="Times New Roman"/>
                <w:sz w:val="28"/>
                <w:szCs w:val="28"/>
                <w:lang w:eastAsia="lv-LV" w:bidi="lo-LA"/>
              </w:rPr>
              <w:t>1 202 996</w:t>
            </w:r>
          </w:p>
        </w:tc>
        <w:tc>
          <w:tcPr>
            <w:tcW w:w="954" w:type="pct"/>
            <w:tcBorders>
              <w:top w:val="single" w:sz="4" w:space="0" w:color="auto"/>
              <w:left w:val="single" w:sz="4" w:space="0" w:color="auto"/>
              <w:bottom w:val="single" w:sz="4" w:space="0" w:color="auto"/>
              <w:right w:val="single" w:sz="4" w:space="0" w:color="auto"/>
            </w:tcBorders>
            <w:vAlign w:val="center"/>
          </w:tcPr>
          <w:p w14:paraId="6D5E3B6F" w14:textId="20BDC013" w:rsidR="006F310C" w:rsidRPr="00AA304F" w:rsidRDefault="006072C4" w:rsidP="001A38A8">
            <w:pPr>
              <w:spacing w:after="0" w:line="240" w:lineRule="auto"/>
              <w:jc w:val="center"/>
              <w:rPr>
                <w:rFonts w:ascii="Times New Roman" w:eastAsia="Arial Unicode MS" w:hAnsi="Times New Roman"/>
                <w:sz w:val="28"/>
                <w:szCs w:val="28"/>
              </w:rPr>
            </w:pPr>
            <w:r>
              <w:rPr>
                <w:rFonts w:ascii="Times New Roman" w:eastAsia="Times New Roman" w:hAnsi="Times New Roman"/>
                <w:sz w:val="28"/>
                <w:szCs w:val="28"/>
                <w:lang w:eastAsia="lv-LV" w:bidi="lo-LA"/>
              </w:rPr>
              <w:t xml:space="preserve">1 </w:t>
            </w:r>
            <w:r w:rsidR="001A38A8">
              <w:rPr>
                <w:rFonts w:ascii="Times New Roman" w:eastAsia="Times New Roman" w:hAnsi="Times New Roman"/>
                <w:sz w:val="28"/>
                <w:szCs w:val="28"/>
                <w:lang w:eastAsia="lv-LV" w:bidi="lo-LA"/>
              </w:rPr>
              <w:t>203 014</w:t>
            </w:r>
          </w:p>
        </w:tc>
      </w:tr>
      <w:tr w:rsidR="006F310C" w:rsidRPr="00AA304F" w14:paraId="779A56CF"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4E34CB0C" w14:textId="77777777" w:rsidR="006F310C" w:rsidRPr="00AA304F" w:rsidRDefault="006F310C" w:rsidP="00433D1E">
            <w:pPr>
              <w:spacing w:after="0" w:line="240" w:lineRule="auto"/>
              <w:jc w:val="both"/>
              <w:rPr>
                <w:rFonts w:ascii="Times New Roman" w:eastAsia="Arial Unicode MS" w:hAnsi="Times New Roman"/>
                <w:sz w:val="28"/>
                <w:szCs w:val="28"/>
              </w:rPr>
            </w:pPr>
            <w:r w:rsidRPr="00AA304F">
              <w:rPr>
                <w:rFonts w:ascii="Times New Roman" w:eastAsia="Arial Unicode MS" w:hAnsi="Times New Roman"/>
                <w:sz w:val="28"/>
                <w:szCs w:val="28"/>
              </w:rPr>
              <w:t>1.2. valsts speciālais budžets</w:t>
            </w:r>
          </w:p>
        </w:tc>
        <w:tc>
          <w:tcPr>
            <w:tcW w:w="715" w:type="pct"/>
            <w:tcBorders>
              <w:top w:val="single" w:sz="4" w:space="0" w:color="auto"/>
              <w:left w:val="single" w:sz="4" w:space="0" w:color="auto"/>
              <w:bottom w:val="single" w:sz="4" w:space="0" w:color="auto"/>
              <w:right w:val="single" w:sz="4" w:space="0" w:color="auto"/>
            </w:tcBorders>
            <w:vAlign w:val="center"/>
            <w:hideMark/>
          </w:tcPr>
          <w:p w14:paraId="5A5E5B3B"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70DED866"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767" w:type="pct"/>
            <w:tcBorders>
              <w:top w:val="single" w:sz="4" w:space="0" w:color="auto"/>
              <w:left w:val="single" w:sz="4" w:space="0" w:color="auto"/>
              <w:bottom w:val="single" w:sz="4" w:space="0" w:color="auto"/>
              <w:right w:val="single" w:sz="4" w:space="0" w:color="auto"/>
            </w:tcBorders>
            <w:vAlign w:val="center"/>
          </w:tcPr>
          <w:p w14:paraId="3020A576"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809" w:type="pct"/>
            <w:tcBorders>
              <w:top w:val="single" w:sz="4" w:space="0" w:color="auto"/>
              <w:left w:val="single" w:sz="4" w:space="0" w:color="auto"/>
              <w:bottom w:val="single" w:sz="4" w:space="0" w:color="auto"/>
              <w:right w:val="single" w:sz="4" w:space="0" w:color="auto"/>
            </w:tcBorders>
            <w:vAlign w:val="center"/>
          </w:tcPr>
          <w:p w14:paraId="6F7862A0"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954" w:type="pct"/>
            <w:tcBorders>
              <w:top w:val="single" w:sz="4" w:space="0" w:color="auto"/>
              <w:left w:val="single" w:sz="4" w:space="0" w:color="auto"/>
              <w:bottom w:val="single" w:sz="4" w:space="0" w:color="auto"/>
              <w:right w:val="single" w:sz="4" w:space="0" w:color="auto"/>
            </w:tcBorders>
            <w:vAlign w:val="center"/>
          </w:tcPr>
          <w:p w14:paraId="786C8E41"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r>
      <w:tr w:rsidR="006F310C" w:rsidRPr="00AA304F" w14:paraId="2F856BE8"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7701457F" w14:textId="77777777" w:rsidR="006F310C" w:rsidRPr="00AA304F" w:rsidRDefault="006F310C" w:rsidP="00433D1E">
            <w:pPr>
              <w:spacing w:after="0" w:line="240" w:lineRule="auto"/>
              <w:jc w:val="both"/>
              <w:rPr>
                <w:rFonts w:ascii="Times New Roman" w:eastAsia="Arial Unicode MS" w:hAnsi="Times New Roman"/>
                <w:sz w:val="28"/>
                <w:szCs w:val="28"/>
              </w:rPr>
            </w:pPr>
            <w:r w:rsidRPr="00AA304F">
              <w:rPr>
                <w:rFonts w:ascii="Times New Roman" w:eastAsia="Arial Unicode MS" w:hAnsi="Times New Roman"/>
                <w:sz w:val="28"/>
                <w:szCs w:val="28"/>
              </w:rPr>
              <w:t>1.3. pašvaldību budžets</w:t>
            </w:r>
          </w:p>
        </w:tc>
        <w:tc>
          <w:tcPr>
            <w:tcW w:w="715" w:type="pct"/>
            <w:tcBorders>
              <w:top w:val="single" w:sz="4" w:space="0" w:color="auto"/>
              <w:left w:val="single" w:sz="4" w:space="0" w:color="auto"/>
              <w:bottom w:val="single" w:sz="4" w:space="0" w:color="auto"/>
              <w:right w:val="single" w:sz="4" w:space="0" w:color="auto"/>
            </w:tcBorders>
            <w:vAlign w:val="center"/>
            <w:hideMark/>
          </w:tcPr>
          <w:p w14:paraId="06D4148C"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1124F8A2"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767" w:type="pct"/>
            <w:tcBorders>
              <w:top w:val="single" w:sz="4" w:space="0" w:color="auto"/>
              <w:left w:val="single" w:sz="4" w:space="0" w:color="auto"/>
              <w:bottom w:val="single" w:sz="4" w:space="0" w:color="auto"/>
              <w:right w:val="single" w:sz="4" w:space="0" w:color="auto"/>
            </w:tcBorders>
            <w:vAlign w:val="center"/>
          </w:tcPr>
          <w:p w14:paraId="5263140D"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809" w:type="pct"/>
            <w:tcBorders>
              <w:top w:val="single" w:sz="4" w:space="0" w:color="auto"/>
              <w:left w:val="single" w:sz="4" w:space="0" w:color="auto"/>
              <w:bottom w:val="single" w:sz="4" w:space="0" w:color="auto"/>
              <w:right w:val="single" w:sz="4" w:space="0" w:color="auto"/>
            </w:tcBorders>
            <w:vAlign w:val="center"/>
          </w:tcPr>
          <w:p w14:paraId="3E050F37"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954" w:type="pct"/>
            <w:tcBorders>
              <w:top w:val="single" w:sz="4" w:space="0" w:color="auto"/>
              <w:left w:val="single" w:sz="4" w:space="0" w:color="auto"/>
              <w:bottom w:val="single" w:sz="4" w:space="0" w:color="auto"/>
              <w:right w:val="single" w:sz="4" w:space="0" w:color="auto"/>
            </w:tcBorders>
            <w:vAlign w:val="center"/>
          </w:tcPr>
          <w:p w14:paraId="6325784F"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r>
      <w:tr w:rsidR="006F310C" w:rsidRPr="00AA304F" w14:paraId="25288A6F"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2C896AC4"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2. Budžeta izdevumi:</w:t>
            </w:r>
          </w:p>
        </w:tc>
        <w:tc>
          <w:tcPr>
            <w:tcW w:w="715" w:type="pct"/>
            <w:tcBorders>
              <w:top w:val="single" w:sz="4" w:space="0" w:color="auto"/>
              <w:left w:val="single" w:sz="4" w:space="0" w:color="auto"/>
              <w:bottom w:val="single" w:sz="4" w:space="0" w:color="auto"/>
              <w:right w:val="single" w:sz="4" w:space="0" w:color="auto"/>
            </w:tcBorders>
            <w:hideMark/>
          </w:tcPr>
          <w:p w14:paraId="2ED19F9F"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3AE55600" w14:textId="057F7FB1"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425 289</w:t>
            </w:r>
          </w:p>
        </w:tc>
        <w:tc>
          <w:tcPr>
            <w:tcW w:w="767" w:type="pct"/>
            <w:tcBorders>
              <w:top w:val="single" w:sz="4" w:space="0" w:color="auto"/>
              <w:left w:val="single" w:sz="4" w:space="0" w:color="auto"/>
              <w:bottom w:val="single" w:sz="4" w:space="0" w:color="auto"/>
              <w:right w:val="single" w:sz="4" w:space="0" w:color="auto"/>
            </w:tcBorders>
            <w:vAlign w:val="center"/>
          </w:tcPr>
          <w:p w14:paraId="0B212388" w14:textId="2A7E4BA1"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548 225</w:t>
            </w:r>
          </w:p>
        </w:tc>
        <w:tc>
          <w:tcPr>
            <w:tcW w:w="809" w:type="pct"/>
            <w:tcBorders>
              <w:top w:val="single" w:sz="4" w:space="0" w:color="auto"/>
              <w:left w:val="single" w:sz="4" w:space="0" w:color="auto"/>
              <w:bottom w:val="single" w:sz="4" w:space="0" w:color="auto"/>
              <w:right w:val="single" w:sz="4" w:space="0" w:color="auto"/>
            </w:tcBorders>
            <w:vAlign w:val="center"/>
          </w:tcPr>
          <w:p w14:paraId="115CD09B" w14:textId="0400FF22" w:rsidR="006F310C" w:rsidRPr="00AA304F" w:rsidRDefault="00CD1D23" w:rsidP="006530A3">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1 415 289</w:t>
            </w:r>
          </w:p>
        </w:tc>
        <w:tc>
          <w:tcPr>
            <w:tcW w:w="954" w:type="pct"/>
            <w:tcBorders>
              <w:top w:val="single" w:sz="4" w:space="0" w:color="auto"/>
              <w:left w:val="single" w:sz="4" w:space="0" w:color="auto"/>
              <w:bottom w:val="single" w:sz="4" w:space="0" w:color="auto"/>
              <w:right w:val="single" w:sz="4" w:space="0" w:color="auto"/>
            </w:tcBorders>
            <w:vAlign w:val="center"/>
          </w:tcPr>
          <w:p w14:paraId="30BB86A1" w14:textId="35485F78" w:rsidR="006F310C" w:rsidRPr="00AA304F" w:rsidRDefault="001A38A8"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1 415 311</w:t>
            </w:r>
          </w:p>
        </w:tc>
      </w:tr>
      <w:tr w:rsidR="006F310C" w:rsidRPr="00AA304F" w14:paraId="12C963FB"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1F5383CA"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2.1. valsts pamatbudžets</w:t>
            </w:r>
          </w:p>
        </w:tc>
        <w:tc>
          <w:tcPr>
            <w:tcW w:w="715" w:type="pct"/>
            <w:tcBorders>
              <w:top w:val="single" w:sz="4" w:space="0" w:color="auto"/>
              <w:left w:val="single" w:sz="4" w:space="0" w:color="auto"/>
              <w:bottom w:val="single" w:sz="4" w:space="0" w:color="auto"/>
              <w:right w:val="single" w:sz="4" w:space="0" w:color="auto"/>
            </w:tcBorders>
            <w:vAlign w:val="center"/>
            <w:hideMark/>
          </w:tcPr>
          <w:p w14:paraId="61F3B073"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5CC52456" w14:textId="07526CF7"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425 289</w:t>
            </w:r>
          </w:p>
        </w:tc>
        <w:tc>
          <w:tcPr>
            <w:tcW w:w="767" w:type="pct"/>
            <w:tcBorders>
              <w:top w:val="single" w:sz="4" w:space="0" w:color="auto"/>
              <w:left w:val="single" w:sz="4" w:space="0" w:color="auto"/>
              <w:bottom w:val="single" w:sz="4" w:space="0" w:color="auto"/>
              <w:right w:val="single" w:sz="4" w:space="0" w:color="auto"/>
            </w:tcBorders>
            <w:vAlign w:val="center"/>
          </w:tcPr>
          <w:p w14:paraId="120FDB0D" w14:textId="34834733"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548 225</w:t>
            </w:r>
          </w:p>
        </w:tc>
        <w:tc>
          <w:tcPr>
            <w:tcW w:w="809" w:type="pct"/>
            <w:tcBorders>
              <w:top w:val="single" w:sz="4" w:space="0" w:color="auto"/>
              <w:left w:val="single" w:sz="4" w:space="0" w:color="auto"/>
              <w:bottom w:val="single" w:sz="4" w:space="0" w:color="auto"/>
              <w:right w:val="single" w:sz="4" w:space="0" w:color="auto"/>
            </w:tcBorders>
            <w:vAlign w:val="center"/>
          </w:tcPr>
          <w:p w14:paraId="0553331B" w14:textId="2B4F49BE" w:rsidR="006F310C" w:rsidRPr="00AA304F" w:rsidRDefault="00CD1D23" w:rsidP="006530A3">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1 415 289</w:t>
            </w:r>
          </w:p>
        </w:tc>
        <w:tc>
          <w:tcPr>
            <w:tcW w:w="954" w:type="pct"/>
            <w:tcBorders>
              <w:top w:val="single" w:sz="4" w:space="0" w:color="auto"/>
              <w:left w:val="single" w:sz="4" w:space="0" w:color="auto"/>
              <w:bottom w:val="single" w:sz="4" w:space="0" w:color="auto"/>
              <w:right w:val="single" w:sz="4" w:space="0" w:color="auto"/>
            </w:tcBorders>
            <w:vAlign w:val="center"/>
          </w:tcPr>
          <w:p w14:paraId="63DC3AD2" w14:textId="1BCCCC2D" w:rsidR="006F310C" w:rsidRPr="00AA304F" w:rsidRDefault="001A38A8"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1 415 311</w:t>
            </w:r>
          </w:p>
        </w:tc>
      </w:tr>
      <w:tr w:rsidR="006F310C" w:rsidRPr="00AA304F" w14:paraId="4DBC3944"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530D57EB"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2.2. valsts speciālais budžets</w:t>
            </w:r>
          </w:p>
        </w:tc>
        <w:tc>
          <w:tcPr>
            <w:tcW w:w="715" w:type="pct"/>
            <w:tcBorders>
              <w:top w:val="single" w:sz="4" w:space="0" w:color="auto"/>
              <w:left w:val="single" w:sz="4" w:space="0" w:color="auto"/>
              <w:bottom w:val="single" w:sz="4" w:space="0" w:color="auto"/>
              <w:right w:val="single" w:sz="4" w:space="0" w:color="auto"/>
            </w:tcBorders>
            <w:vAlign w:val="center"/>
            <w:hideMark/>
          </w:tcPr>
          <w:p w14:paraId="41F2B401"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16F057D8"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767" w:type="pct"/>
            <w:tcBorders>
              <w:top w:val="single" w:sz="4" w:space="0" w:color="auto"/>
              <w:left w:val="single" w:sz="4" w:space="0" w:color="auto"/>
              <w:bottom w:val="single" w:sz="4" w:space="0" w:color="auto"/>
              <w:right w:val="single" w:sz="4" w:space="0" w:color="auto"/>
            </w:tcBorders>
            <w:vAlign w:val="center"/>
          </w:tcPr>
          <w:p w14:paraId="1D66A5E7"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809" w:type="pct"/>
            <w:tcBorders>
              <w:top w:val="single" w:sz="4" w:space="0" w:color="auto"/>
              <w:left w:val="single" w:sz="4" w:space="0" w:color="auto"/>
              <w:bottom w:val="single" w:sz="4" w:space="0" w:color="auto"/>
              <w:right w:val="single" w:sz="4" w:space="0" w:color="auto"/>
            </w:tcBorders>
            <w:vAlign w:val="center"/>
          </w:tcPr>
          <w:p w14:paraId="05F75DBF"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954" w:type="pct"/>
            <w:tcBorders>
              <w:top w:val="single" w:sz="4" w:space="0" w:color="auto"/>
              <w:left w:val="single" w:sz="4" w:space="0" w:color="auto"/>
              <w:bottom w:val="single" w:sz="4" w:space="0" w:color="auto"/>
              <w:right w:val="single" w:sz="4" w:space="0" w:color="auto"/>
            </w:tcBorders>
            <w:vAlign w:val="center"/>
          </w:tcPr>
          <w:p w14:paraId="7DD41F28"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r>
      <w:tr w:rsidR="006F310C" w:rsidRPr="00AA304F" w14:paraId="20E8C1D4"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48EDC9BB"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2.3. pašvaldību budžets</w:t>
            </w:r>
          </w:p>
        </w:tc>
        <w:tc>
          <w:tcPr>
            <w:tcW w:w="715" w:type="pct"/>
            <w:tcBorders>
              <w:top w:val="single" w:sz="4" w:space="0" w:color="auto"/>
              <w:left w:val="single" w:sz="4" w:space="0" w:color="auto"/>
              <w:bottom w:val="single" w:sz="4" w:space="0" w:color="auto"/>
              <w:right w:val="single" w:sz="4" w:space="0" w:color="auto"/>
            </w:tcBorders>
            <w:vAlign w:val="center"/>
            <w:hideMark/>
          </w:tcPr>
          <w:p w14:paraId="6560F794"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5406D124"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767" w:type="pct"/>
            <w:tcBorders>
              <w:top w:val="single" w:sz="4" w:space="0" w:color="auto"/>
              <w:left w:val="single" w:sz="4" w:space="0" w:color="auto"/>
              <w:bottom w:val="single" w:sz="4" w:space="0" w:color="auto"/>
              <w:right w:val="single" w:sz="4" w:space="0" w:color="auto"/>
            </w:tcBorders>
            <w:vAlign w:val="center"/>
          </w:tcPr>
          <w:p w14:paraId="24922CE5"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809" w:type="pct"/>
            <w:tcBorders>
              <w:top w:val="single" w:sz="4" w:space="0" w:color="auto"/>
              <w:left w:val="single" w:sz="4" w:space="0" w:color="auto"/>
              <w:bottom w:val="single" w:sz="4" w:space="0" w:color="auto"/>
              <w:right w:val="single" w:sz="4" w:space="0" w:color="auto"/>
            </w:tcBorders>
            <w:vAlign w:val="center"/>
          </w:tcPr>
          <w:p w14:paraId="16D1065D"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954" w:type="pct"/>
            <w:tcBorders>
              <w:top w:val="single" w:sz="4" w:space="0" w:color="auto"/>
              <w:left w:val="single" w:sz="4" w:space="0" w:color="auto"/>
              <w:bottom w:val="single" w:sz="4" w:space="0" w:color="auto"/>
              <w:right w:val="single" w:sz="4" w:space="0" w:color="auto"/>
            </w:tcBorders>
            <w:vAlign w:val="center"/>
          </w:tcPr>
          <w:p w14:paraId="6BEDE7F6"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r>
      <w:tr w:rsidR="006F310C" w:rsidRPr="00AA304F" w14:paraId="1E4BC8E9"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1C60A66D"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lastRenderedPageBreak/>
              <w:t>3. Finansiālā ietekme:</w:t>
            </w:r>
          </w:p>
        </w:tc>
        <w:tc>
          <w:tcPr>
            <w:tcW w:w="715" w:type="pct"/>
            <w:tcBorders>
              <w:top w:val="single" w:sz="4" w:space="0" w:color="auto"/>
              <w:left w:val="single" w:sz="4" w:space="0" w:color="auto"/>
              <w:bottom w:val="single" w:sz="4" w:space="0" w:color="auto"/>
              <w:right w:val="single" w:sz="4" w:space="0" w:color="auto"/>
            </w:tcBorders>
            <w:vAlign w:val="center"/>
            <w:hideMark/>
          </w:tcPr>
          <w:p w14:paraId="42DD7738"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45336E18"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611364E2" w14:textId="002AF409"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- 63 793</w:t>
            </w:r>
          </w:p>
        </w:tc>
        <w:tc>
          <w:tcPr>
            <w:tcW w:w="767" w:type="pct"/>
            <w:tcBorders>
              <w:top w:val="single" w:sz="4" w:space="0" w:color="auto"/>
              <w:left w:val="single" w:sz="4" w:space="0" w:color="auto"/>
              <w:bottom w:val="single" w:sz="4" w:space="0" w:color="auto"/>
              <w:right w:val="single" w:sz="4" w:space="0" w:color="auto"/>
            </w:tcBorders>
            <w:vAlign w:val="center"/>
          </w:tcPr>
          <w:p w14:paraId="40122DF5"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1479F383" w14:textId="1AC19F22" w:rsidR="006F310C" w:rsidRPr="00AA304F" w:rsidRDefault="00000357" w:rsidP="00CD1D23">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w:t>
            </w:r>
            <w:r w:rsidR="00CD1D23">
              <w:rPr>
                <w:rFonts w:ascii="Times New Roman" w:eastAsia="Arial Unicode MS" w:hAnsi="Times New Roman"/>
                <w:sz w:val="28"/>
                <w:szCs w:val="28"/>
              </w:rPr>
              <w:t>82 234</w:t>
            </w:r>
          </w:p>
        </w:tc>
        <w:tc>
          <w:tcPr>
            <w:tcW w:w="809" w:type="pct"/>
            <w:tcBorders>
              <w:top w:val="single" w:sz="4" w:space="0" w:color="auto"/>
              <w:left w:val="single" w:sz="4" w:space="0" w:color="auto"/>
              <w:bottom w:val="single" w:sz="4" w:space="0" w:color="auto"/>
              <w:right w:val="single" w:sz="4" w:space="0" w:color="auto"/>
            </w:tcBorders>
            <w:vAlign w:val="center"/>
          </w:tcPr>
          <w:p w14:paraId="257FA476"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2CD4FB5D" w14:textId="5587378F" w:rsidR="006F310C" w:rsidRPr="00AA304F" w:rsidRDefault="00974F5C" w:rsidP="00CD1D23">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w:t>
            </w:r>
            <w:r w:rsidR="00CD1D23">
              <w:rPr>
                <w:rFonts w:ascii="Times New Roman" w:eastAsia="Arial Unicode MS" w:hAnsi="Times New Roman"/>
                <w:sz w:val="28"/>
                <w:szCs w:val="28"/>
              </w:rPr>
              <w:t>212 293</w:t>
            </w:r>
          </w:p>
        </w:tc>
        <w:tc>
          <w:tcPr>
            <w:tcW w:w="954" w:type="pct"/>
            <w:tcBorders>
              <w:top w:val="single" w:sz="4" w:space="0" w:color="auto"/>
              <w:left w:val="single" w:sz="4" w:space="0" w:color="auto"/>
              <w:bottom w:val="single" w:sz="4" w:space="0" w:color="auto"/>
              <w:right w:val="single" w:sz="4" w:space="0" w:color="auto"/>
            </w:tcBorders>
            <w:vAlign w:val="center"/>
          </w:tcPr>
          <w:p w14:paraId="01BBF6FB"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22FEA6A5" w14:textId="3F6B5333" w:rsidR="006F310C" w:rsidRPr="00AA304F" w:rsidRDefault="00431F73" w:rsidP="001A38A8">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w:t>
            </w:r>
            <w:r w:rsidR="001A38A8">
              <w:rPr>
                <w:rFonts w:ascii="Times New Roman" w:eastAsia="Arial Unicode MS" w:hAnsi="Times New Roman"/>
                <w:sz w:val="28"/>
                <w:szCs w:val="28"/>
              </w:rPr>
              <w:t>212 297</w:t>
            </w:r>
          </w:p>
        </w:tc>
      </w:tr>
      <w:tr w:rsidR="006F310C" w:rsidRPr="00AA304F" w14:paraId="54A4B85A"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5C674944"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3.1. valsts pamatbudžets</w:t>
            </w:r>
          </w:p>
        </w:tc>
        <w:tc>
          <w:tcPr>
            <w:tcW w:w="715" w:type="pct"/>
            <w:tcBorders>
              <w:top w:val="single" w:sz="4" w:space="0" w:color="auto"/>
              <w:left w:val="single" w:sz="4" w:space="0" w:color="auto"/>
              <w:bottom w:val="single" w:sz="4" w:space="0" w:color="auto"/>
              <w:right w:val="single" w:sz="4" w:space="0" w:color="auto"/>
            </w:tcBorders>
            <w:vAlign w:val="center"/>
            <w:hideMark/>
          </w:tcPr>
          <w:p w14:paraId="01729F82"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255DDDA0"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1D0BFABA" w14:textId="0AE0A882"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-63 793</w:t>
            </w:r>
          </w:p>
        </w:tc>
        <w:tc>
          <w:tcPr>
            <w:tcW w:w="767" w:type="pct"/>
            <w:tcBorders>
              <w:top w:val="single" w:sz="4" w:space="0" w:color="auto"/>
              <w:left w:val="single" w:sz="4" w:space="0" w:color="auto"/>
              <w:bottom w:val="single" w:sz="4" w:space="0" w:color="auto"/>
              <w:right w:val="single" w:sz="4" w:space="0" w:color="auto"/>
            </w:tcBorders>
            <w:vAlign w:val="center"/>
          </w:tcPr>
          <w:p w14:paraId="6F9E6801"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2B08D9ED" w14:textId="6E4DB587" w:rsidR="006F310C" w:rsidRPr="00AA304F" w:rsidRDefault="00000357" w:rsidP="00CD1D23">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w:t>
            </w:r>
            <w:r w:rsidR="00CD1D23">
              <w:rPr>
                <w:rFonts w:ascii="Times New Roman" w:eastAsia="Arial Unicode MS" w:hAnsi="Times New Roman"/>
                <w:sz w:val="28"/>
                <w:szCs w:val="28"/>
              </w:rPr>
              <w:t>82 234</w:t>
            </w:r>
          </w:p>
        </w:tc>
        <w:tc>
          <w:tcPr>
            <w:tcW w:w="809" w:type="pct"/>
            <w:tcBorders>
              <w:top w:val="single" w:sz="4" w:space="0" w:color="auto"/>
              <w:left w:val="single" w:sz="4" w:space="0" w:color="auto"/>
              <w:bottom w:val="single" w:sz="4" w:space="0" w:color="auto"/>
              <w:right w:val="single" w:sz="4" w:space="0" w:color="auto"/>
            </w:tcBorders>
            <w:vAlign w:val="center"/>
          </w:tcPr>
          <w:p w14:paraId="0D9D1605"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5E6264C7" w14:textId="777F3E64" w:rsidR="006F310C" w:rsidRPr="00AA304F" w:rsidRDefault="00974F5C" w:rsidP="00CD1D23">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w:t>
            </w:r>
            <w:r w:rsidR="00CD1D23">
              <w:rPr>
                <w:rFonts w:ascii="Times New Roman" w:eastAsia="Arial Unicode MS" w:hAnsi="Times New Roman"/>
                <w:sz w:val="28"/>
                <w:szCs w:val="28"/>
              </w:rPr>
              <w:t>212 293</w:t>
            </w:r>
          </w:p>
        </w:tc>
        <w:tc>
          <w:tcPr>
            <w:tcW w:w="954" w:type="pct"/>
            <w:tcBorders>
              <w:top w:val="single" w:sz="4" w:space="0" w:color="auto"/>
              <w:left w:val="single" w:sz="4" w:space="0" w:color="auto"/>
              <w:bottom w:val="single" w:sz="4" w:space="0" w:color="auto"/>
              <w:right w:val="single" w:sz="4" w:space="0" w:color="auto"/>
            </w:tcBorders>
            <w:vAlign w:val="center"/>
          </w:tcPr>
          <w:p w14:paraId="7FC11183"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2CC9CC05" w14:textId="678979B0" w:rsidR="006F310C" w:rsidRPr="00AA304F" w:rsidRDefault="00431F73" w:rsidP="001A38A8">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w:t>
            </w:r>
            <w:r w:rsidR="001A38A8">
              <w:rPr>
                <w:rFonts w:ascii="Times New Roman" w:eastAsia="Arial Unicode MS" w:hAnsi="Times New Roman"/>
                <w:sz w:val="28"/>
                <w:szCs w:val="28"/>
              </w:rPr>
              <w:t>212 297</w:t>
            </w:r>
          </w:p>
        </w:tc>
      </w:tr>
      <w:tr w:rsidR="006F310C" w:rsidRPr="00AA304F" w14:paraId="69B63D7E"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4E413B0C"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3.2. speciālais budžets</w:t>
            </w:r>
          </w:p>
        </w:tc>
        <w:tc>
          <w:tcPr>
            <w:tcW w:w="715" w:type="pct"/>
            <w:tcBorders>
              <w:top w:val="single" w:sz="4" w:space="0" w:color="auto"/>
              <w:left w:val="single" w:sz="4" w:space="0" w:color="auto"/>
              <w:bottom w:val="single" w:sz="4" w:space="0" w:color="auto"/>
              <w:right w:val="single" w:sz="4" w:space="0" w:color="auto"/>
            </w:tcBorders>
            <w:vAlign w:val="center"/>
            <w:hideMark/>
          </w:tcPr>
          <w:p w14:paraId="378319D8"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3B834F2E"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767" w:type="pct"/>
            <w:tcBorders>
              <w:top w:val="single" w:sz="4" w:space="0" w:color="auto"/>
              <w:left w:val="single" w:sz="4" w:space="0" w:color="auto"/>
              <w:bottom w:val="single" w:sz="4" w:space="0" w:color="auto"/>
              <w:right w:val="single" w:sz="4" w:space="0" w:color="auto"/>
            </w:tcBorders>
            <w:vAlign w:val="center"/>
          </w:tcPr>
          <w:p w14:paraId="37817E24"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809" w:type="pct"/>
            <w:tcBorders>
              <w:top w:val="single" w:sz="4" w:space="0" w:color="auto"/>
              <w:left w:val="single" w:sz="4" w:space="0" w:color="auto"/>
              <w:bottom w:val="single" w:sz="4" w:space="0" w:color="auto"/>
              <w:right w:val="single" w:sz="4" w:space="0" w:color="auto"/>
            </w:tcBorders>
            <w:vAlign w:val="center"/>
          </w:tcPr>
          <w:p w14:paraId="7DD0EA2A"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954" w:type="pct"/>
            <w:tcBorders>
              <w:top w:val="single" w:sz="4" w:space="0" w:color="auto"/>
              <w:left w:val="single" w:sz="4" w:space="0" w:color="auto"/>
              <w:bottom w:val="single" w:sz="4" w:space="0" w:color="auto"/>
              <w:right w:val="single" w:sz="4" w:space="0" w:color="auto"/>
            </w:tcBorders>
            <w:vAlign w:val="center"/>
          </w:tcPr>
          <w:p w14:paraId="52B44B36"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r>
      <w:tr w:rsidR="006F310C" w:rsidRPr="00AA304F" w14:paraId="3AFDCAA0"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0F61F3AD"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3.3. pašvaldību budžets</w:t>
            </w:r>
          </w:p>
        </w:tc>
        <w:tc>
          <w:tcPr>
            <w:tcW w:w="715" w:type="pct"/>
            <w:tcBorders>
              <w:top w:val="single" w:sz="4" w:space="0" w:color="auto"/>
              <w:left w:val="single" w:sz="4" w:space="0" w:color="auto"/>
              <w:bottom w:val="single" w:sz="4" w:space="0" w:color="auto"/>
              <w:right w:val="single" w:sz="4" w:space="0" w:color="auto"/>
            </w:tcBorders>
            <w:vAlign w:val="center"/>
            <w:hideMark/>
          </w:tcPr>
          <w:p w14:paraId="3BCDF2B7"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vAlign w:val="center"/>
          </w:tcPr>
          <w:p w14:paraId="66E5192A"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767" w:type="pct"/>
            <w:tcBorders>
              <w:top w:val="single" w:sz="4" w:space="0" w:color="auto"/>
              <w:left w:val="single" w:sz="4" w:space="0" w:color="auto"/>
              <w:bottom w:val="single" w:sz="4" w:space="0" w:color="auto"/>
              <w:right w:val="single" w:sz="4" w:space="0" w:color="auto"/>
            </w:tcBorders>
            <w:vAlign w:val="center"/>
          </w:tcPr>
          <w:p w14:paraId="7E03536B"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809" w:type="pct"/>
            <w:tcBorders>
              <w:top w:val="single" w:sz="4" w:space="0" w:color="auto"/>
              <w:left w:val="single" w:sz="4" w:space="0" w:color="auto"/>
              <w:bottom w:val="single" w:sz="4" w:space="0" w:color="auto"/>
              <w:right w:val="single" w:sz="4" w:space="0" w:color="auto"/>
            </w:tcBorders>
            <w:vAlign w:val="center"/>
          </w:tcPr>
          <w:p w14:paraId="60A4370A"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954" w:type="pct"/>
            <w:tcBorders>
              <w:top w:val="single" w:sz="4" w:space="0" w:color="auto"/>
              <w:left w:val="single" w:sz="4" w:space="0" w:color="auto"/>
              <w:bottom w:val="single" w:sz="4" w:space="0" w:color="auto"/>
              <w:right w:val="single" w:sz="4" w:space="0" w:color="auto"/>
            </w:tcBorders>
            <w:vAlign w:val="center"/>
          </w:tcPr>
          <w:p w14:paraId="16E06E8D"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r>
      <w:tr w:rsidR="006F310C" w:rsidRPr="00AA304F" w14:paraId="6521A6E7" w14:textId="77777777" w:rsidTr="00AA304F">
        <w:trPr>
          <w:gridAfter w:val="1"/>
          <w:wAfter w:w="75" w:type="pct"/>
          <w:trHeight w:val="1380"/>
        </w:trPr>
        <w:tc>
          <w:tcPr>
            <w:tcW w:w="1027" w:type="pct"/>
            <w:tcBorders>
              <w:top w:val="single" w:sz="4" w:space="0" w:color="auto"/>
              <w:left w:val="single" w:sz="4" w:space="0" w:color="auto"/>
              <w:bottom w:val="single" w:sz="4" w:space="0" w:color="auto"/>
              <w:right w:val="single" w:sz="4" w:space="0" w:color="auto"/>
            </w:tcBorders>
            <w:hideMark/>
          </w:tcPr>
          <w:p w14:paraId="355326D4"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4. Finanšu līdzekļi papildu izdevumu finansēšanai (kompensējošu izdevumu samazinājumu norāda ar "+" zīmi)</w:t>
            </w:r>
          </w:p>
        </w:tc>
        <w:tc>
          <w:tcPr>
            <w:tcW w:w="715" w:type="pct"/>
            <w:tcBorders>
              <w:top w:val="single" w:sz="4" w:space="0" w:color="auto"/>
              <w:left w:val="single" w:sz="4" w:space="0" w:color="auto"/>
              <w:bottom w:val="single" w:sz="4" w:space="0" w:color="auto"/>
              <w:right w:val="single" w:sz="4" w:space="0" w:color="auto"/>
            </w:tcBorders>
            <w:hideMark/>
          </w:tcPr>
          <w:p w14:paraId="52057086"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N/A</w:t>
            </w:r>
          </w:p>
        </w:tc>
        <w:tc>
          <w:tcPr>
            <w:tcW w:w="655" w:type="pct"/>
            <w:tcBorders>
              <w:top w:val="single" w:sz="4" w:space="0" w:color="auto"/>
              <w:left w:val="single" w:sz="4" w:space="0" w:color="auto"/>
              <w:bottom w:val="single" w:sz="4" w:space="0" w:color="auto"/>
              <w:right w:val="single" w:sz="4" w:space="0" w:color="auto"/>
            </w:tcBorders>
            <w:vAlign w:val="center"/>
            <w:hideMark/>
          </w:tcPr>
          <w:p w14:paraId="35BAB8E5"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5753F877" w14:textId="67AD2F49"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63 793</w:t>
            </w:r>
          </w:p>
        </w:tc>
        <w:tc>
          <w:tcPr>
            <w:tcW w:w="767" w:type="pct"/>
            <w:tcBorders>
              <w:top w:val="single" w:sz="4" w:space="0" w:color="auto"/>
              <w:left w:val="single" w:sz="4" w:space="0" w:color="auto"/>
              <w:bottom w:val="single" w:sz="4" w:space="0" w:color="auto"/>
              <w:right w:val="single" w:sz="4" w:space="0" w:color="auto"/>
            </w:tcBorders>
            <w:vAlign w:val="center"/>
            <w:hideMark/>
          </w:tcPr>
          <w:p w14:paraId="4B6FCDD0"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1B378393" w14:textId="200E3C6A"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82 234</w:t>
            </w:r>
          </w:p>
        </w:tc>
        <w:tc>
          <w:tcPr>
            <w:tcW w:w="809" w:type="pct"/>
            <w:tcBorders>
              <w:top w:val="single" w:sz="4" w:space="0" w:color="auto"/>
              <w:left w:val="single" w:sz="4" w:space="0" w:color="auto"/>
              <w:bottom w:val="single" w:sz="4" w:space="0" w:color="auto"/>
              <w:right w:val="single" w:sz="4" w:space="0" w:color="auto"/>
            </w:tcBorders>
            <w:vAlign w:val="center"/>
            <w:hideMark/>
          </w:tcPr>
          <w:p w14:paraId="3BBF5E2B"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378C6134" w14:textId="5D30826D" w:rsidR="006F310C" w:rsidRPr="00AA304F" w:rsidRDefault="00CD1D23"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212 293</w:t>
            </w:r>
          </w:p>
        </w:tc>
        <w:tc>
          <w:tcPr>
            <w:tcW w:w="954" w:type="pct"/>
            <w:tcBorders>
              <w:top w:val="single" w:sz="4" w:space="0" w:color="auto"/>
              <w:left w:val="single" w:sz="4" w:space="0" w:color="auto"/>
              <w:bottom w:val="single" w:sz="4" w:space="0" w:color="auto"/>
              <w:right w:val="single" w:sz="4" w:space="0" w:color="auto"/>
            </w:tcBorders>
            <w:vAlign w:val="center"/>
            <w:hideMark/>
          </w:tcPr>
          <w:p w14:paraId="1F79C99B" w14:textId="77777777" w:rsidR="006F310C" w:rsidRPr="00AA304F" w:rsidRDefault="006F310C" w:rsidP="00433D1E">
            <w:pPr>
              <w:spacing w:after="0" w:line="240" w:lineRule="auto"/>
              <w:jc w:val="center"/>
              <w:rPr>
                <w:rFonts w:ascii="Times New Roman" w:eastAsia="Arial Unicode MS" w:hAnsi="Times New Roman"/>
                <w:sz w:val="28"/>
                <w:szCs w:val="28"/>
              </w:rPr>
            </w:pPr>
          </w:p>
          <w:p w14:paraId="1E37FE40" w14:textId="4C229B61" w:rsidR="006F310C" w:rsidRPr="00AA304F" w:rsidRDefault="001A38A8" w:rsidP="00433D1E">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21</w:t>
            </w:r>
            <w:r w:rsidR="003E1BED">
              <w:rPr>
                <w:rFonts w:ascii="Times New Roman" w:eastAsia="Arial Unicode MS" w:hAnsi="Times New Roman"/>
                <w:sz w:val="28"/>
                <w:szCs w:val="28"/>
              </w:rPr>
              <w:t>2</w:t>
            </w:r>
            <w:r>
              <w:rPr>
                <w:rFonts w:ascii="Times New Roman" w:eastAsia="Arial Unicode MS" w:hAnsi="Times New Roman"/>
                <w:sz w:val="28"/>
                <w:szCs w:val="28"/>
              </w:rPr>
              <w:t xml:space="preserve"> 297</w:t>
            </w:r>
          </w:p>
        </w:tc>
      </w:tr>
      <w:tr w:rsidR="006F310C" w:rsidRPr="00AA304F" w14:paraId="727A63F9" w14:textId="77777777" w:rsidTr="00AA304F">
        <w:trPr>
          <w:gridAfter w:val="1"/>
          <w:wAfter w:w="75" w:type="pct"/>
          <w:trHeight w:val="585"/>
        </w:trPr>
        <w:tc>
          <w:tcPr>
            <w:tcW w:w="1027" w:type="pct"/>
            <w:tcBorders>
              <w:top w:val="single" w:sz="4" w:space="0" w:color="auto"/>
              <w:left w:val="single" w:sz="4" w:space="0" w:color="auto"/>
              <w:bottom w:val="single" w:sz="4" w:space="0" w:color="auto"/>
              <w:right w:val="single" w:sz="4" w:space="0" w:color="auto"/>
            </w:tcBorders>
            <w:hideMark/>
          </w:tcPr>
          <w:p w14:paraId="570CDAF6"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5. Precizēta finansiālā ietekme:</w:t>
            </w:r>
          </w:p>
        </w:tc>
        <w:tc>
          <w:tcPr>
            <w:tcW w:w="715" w:type="pct"/>
            <w:vMerge w:val="restart"/>
            <w:tcBorders>
              <w:top w:val="single" w:sz="4" w:space="0" w:color="auto"/>
              <w:left w:val="single" w:sz="4" w:space="0" w:color="auto"/>
              <w:right w:val="single" w:sz="4" w:space="0" w:color="auto"/>
            </w:tcBorders>
            <w:hideMark/>
          </w:tcPr>
          <w:p w14:paraId="2338F08D"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655" w:type="pct"/>
            <w:tcBorders>
              <w:top w:val="single" w:sz="4" w:space="0" w:color="auto"/>
              <w:left w:val="single" w:sz="4" w:space="0" w:color="auto"/>
              <w:bottom w:val="single" w:sz="4" w:space="0" w:color="auto"/>
              <w:right w:val="single" w:sz="4" w:space="0" w:color="auto"/>
            </w:tcBorders>
            <w:hideMark/>
          </w:tcPr>
          <w:p w14:paraId="5A711B40"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767" w:type="pct"/>
            <w:tcBorders>
              <w:top w:val="single" w:sz="4" w:space="0" w:color="auto"/>
              <w:left w:val="single" w:sz="4" w:space="0" w:color="auto"/>
              <w:bottom w:val="single" w:sz="4" w:space="0" w:color="auto"/>
              <w:right w:val="single" w:sz="4" w:space="0" w:color="auto"/>
            </w:tcBorders>
            <w:hideMark/>
          </w:tcPr>
          <w:p w14:paraId="402F51C6" w14:textId="77777777" w:rsidR="006F310C" w:rsidRPr="00AA304F" w:rsidRDefault="006F310C" w:rsidP="00433D1E">
            <w:pPr>
              <w:spacing w:after="0" w:line="240" w:lineRule="auto"/>
              <w:jc w:val="center"/>
              <w:rPr>
                <w:rFonts w:ascii="Times New Roman" w:eastAsia="Times New Roman" w:hAnsi="Times New Roman"/>
                <w:sz w:val="28"/>
                <w:szCs w:val="28"/>
              </w:rPr>
            </w:pPr>
            <w:r w:rsidRPr="00AA304F">
              <w:rPr>
                <w:rFonts w:ascii="Times New Roman" w:eastAsia="Times New Roman" w:hAnsi="Times New Roman"/>
                <w:sz w:val="28"/>
                <w:szCs w:val="28"/>
              </w:rPr>
              <w:t>0</w:t>
            </w:r>
          </w:p>
        </w:tc>
        <w:tc>
          <w:tcPr>
            <w:tcW w:w="809" w:type="pct"/>
            <w:tcBorders>
              <w:top w:val="single" w:sz="4" w:space="0" w:color="auto"/>
              <w:left w:val="single" w:sz="4" w:space="0" w:color="auto"/>
              <w:bottom w:val="single" w:sz="4" w:space="0" w:color="auto"/>
              <w:right w:val="single" w:sz="4" w:space="0" w:color="auto"/>
            </w:tcBorders>
            <w:hideMark/>
          </w:tcPr>
          <w:p w14:paraId="7260E581" w14:textId="77777777" w:rsidR="006F310C" w:rsidRPr="00AA304F" w:rsidRDefault="006F310C" w:rsidP="00433D1E">
            <w:pPr>
              <w:spacing w:after="0" w:line="240" w:lineRule="auto"/>
              <w:jc w:val="center"/>
              <w:rPr>
                <w:rFonts w:ascii="Times New Roman" w:eastAsia="Times New Roman" w:hAnsi="Times New Roman"/>
                <w:sz w:val="28"/>
                <w:szCs w:val="28"/>
              </w:rPr>
            </w:pPr>
            <w:r w:rsidRPr="00AA304F">
              <w:rPr>
                <w:rFonts w:ascii="Times New Roman" w:eastAsia="Times New Roman" w:hAnsi="Times New Roman"/>
                <w:sz w:val="28"/>
                <w:szCs w:val="28"/>
              </w:rPr>
              <w:t>0</w:t>
            </w:r>
          </w:p>
        </w:tc>
        <w:tc>
          <w:tcPr>
            <w:tcW w:w="954" w:type="pct"/>
            <w:tcBorders>
              <w:top w:val="single" w:sz="4" w:space="0" w:color="auto"/>
              <w:left w:val="single" w:sz="4" w:space="0" w:color="auto"/>
              <w:bottom w:val="single" w:sz="4" w:space="0" w:color="auto"/>
              <w:right w:val="single" w:sz="4" w:space="0" w:color="auto"/>
            </w:tcBorders>
            <w:hideMark/>
          </w:tcPr>
          <w:p w14:paraId="0A517822" w14:textId="77777777" w:rsidR="006F310C" w:rsidRPr="00AA304F" w:rsidRDefault="006F310C" w:rsidP="00433D1E">
            <w:pPr>
              <w:spacing w:after="0" w:line="240" w:lineRule="auto"/>
              <w:jc w:val="center"/>
              <w:rPr>
                <w:rFonts w:ascii="Times New Roman" w:eastAsia="Times New Roman" w:hAnsi="Times New Roman"/>
                <w:sz w:val="28"/>
                <w:szCs w:val="28"/>
              </w:rPr>
            </w:pPr>
            <w:r w:rsidRPr="00AA304F">
              <w:rPr>
                <w:rFonts w:ascii="Times New Roman" w:eastAsia="Times New Roman" w:hAnsi="Times New Roman"/>
                <w:sz w:val="28"/>
                <w:szCs w:val="28"/>
              </w:rPr>
              <w:t>0</w:t>
            </w:r>
          </w:p>
        </w:tc>
      </w:tr>
      <w:tr w:rsidR="006F310C" w:rsidRPr="00AA304F" w14:paraId="652E8D88" w14:textId="77777777" w:rsidTr="00AA304F">
        <w:trPr>
          <w:gridAfter w:val="1"/>
          <w:wAfter w:w="75" w:type="pct"/>
          <w:trHeight w:val="259"/>
        </w:trPr>
        <w:tc>
          <w:tcPr>
            <w:tcW w:w="1027" w:type="pct"/>
            <w:tcBorders>
              <w:top w:val="single" w:sz="4" w:space="0" w:color="auto"/>
              <w:left w:val="single" w:sz="4" w:space="0" w:color="auto"/>
              <w:bottom w:val="single" w:sz="4" w:space="0" w:color="auto"/>
              <w:right w:val="single" w:sz="4" w:space="0" w:color="auto"/>
            </w:tcBorders>
            <w:hideMark/>
          </w:tcPr>
          <w:p w14:paraId="5C5A4D6D"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5.1. valsts pamatbudžets</w:t>
            </w:r>
          </w:p>
        </w:tc>
        <w:tc>
          <w:tcPr>
            <w:tcW w:w="715" w:type="pct"/>
            <w:vMerge/>
            <w:tcBorders>
              <w:left w:val="single" w:sz="4" w:space="0" w:color="auto"/>
              <w:right w:val="single" w:sz="4" w:space="0" w:color="auto"/>
            </w:tcBorders>
            <w:hideMark/>
          </w:tcPr>
          <w:p w14:paraId="0F59461D" w14:textId="77777777" w:rsidR="006F310C" w:rsidRPr="00AA304F" w:rsidRDefault="006F310C" w:rsidP="00433D1E">
            <w:pPr>
              <w:spacing w:after="0" w:line="240" w:lineRule="auto"/>
              <w:jc w:val="center"/>
              <w:rPr>
                <w:rFonts w:ascii="Times New Roman" w:eastAsia="Arial Unicode MS" w:hAnsi="Times New Roman"/>
                <w:sz w:val="28"/>
                <w:szCs w:val="28"/>
              </w:rPr>
            </w:pPr>
          </w:p>
        </w:tc>
        <w:tc>
          <w:tcPr>
            <w:tcW w:w="655" w:type="pct"/>
            <w:tcBorders>
              <w:top w:val="single" w:sz="4" w:space="0" w:color="auto"/>
              <w:left w:val="single" w:sz="4" w:space="0" w:color="auto"/>
              <w:bottom w:val="single" w:sz="4" w:space="0" w:color="auto"/>
              <w:right w:val="single" w:sz="4" w:space="0" w:color="auto"/>
            </w:tcBorders>
            <w:hideMark/>
          </w:tcPr>
          <w:p w14:paraId="6EE36F25" w14:textId="77777777" w:rsidR="006F310C" w:rsidRPr="00AA304F" w:rsidRDefault="006F310C" w:rsidP="00433D1E">
            <w:pPr>
              <w:spacing w:after="0" w:line="240" w:lineRule="auto"/>
              <w:jc w:val="center"/>
              <w:rPr>
                <w:rFonts w:ascii="Times New Roman" w:eastAsia="Arial Unicode MS" w:hAnsi="Times New Roman"/>
                <w:sz w:val="28"/>
                <w:szCs w:val="28"/>
              </w:rPr>
            </w:pPr>
            <w:r w:rsidRPr="00AA304F">
              <w:rPr>
                <w:rFonts w:ascii="Times New Roman" w:eastAsia="Arial Unicode MS" w:hAnsi="Times New Roman"/>
                <w:sz w:val="28"/>
                <w:szCs w:val="28"/>
              </w:rPr>
              <w:t>0</w:t>
            </w:r>
          </w:p>
        </w:tc>
        <w:tc>
          <w:tcPr>
            <w:tcW w:w="767" w:type="pct"/>
            <w:tcBorders>
              <w:top w:val="single" w:sz="4" w:space="0" w:color="auto"/>
              <w:left w:val="single" w:sz="4" w:space="0" w:color="auto"/>
              <w:bottom w:val="single" w:sz="4" w:space="0" w:color="auto"/>
              <w:right w:val="single" w:sz="4" w:space="0" w:color="auto"/>
            </w:tcBorders>
            <w:hideMark/>
          </w:tcPr>
          <w:p w14:paraId="262BC984" w14:textId="77777777" w:rsidR="006F310C" w:rsidRPr="00AA304F" w:rsidRDefault="006F310C" w:rsidP="00433D1E">
            <w:pPr>
              <w:spacing w:after="0" w:line="240" w:lineRule="auto"/>
              <w:jc w:val="center"/>
              <w:rPr>
                <w:rFonts w:ascii="Times New Roman" w:eastAsia="Times New Roman" w:hAnsi="Times New Roman"/>
                <w:sz w:val="28"/>
                <w:szCs w:val="28"/>
              </w:rPr>
            </w:pPr>
            <w:r w:rsidRPr="00AA304F">
              <w:rPr>
                <w:rFonts w:ascii="Times New Roman" w:eastAsia="Times New Roman" w:hAnsi="Times New Roman"/>
                <w:sz w:val="28"/>
                <w:szCs w:val="28"/>
              </w:rPr>
              <w:t>0</w:t>
            </w:r>
          </w:p>
        </w:tc>
        <w:tc>
          <w:tcPr>
            <w:tcW w:w="809" w:type="pct"/>
            <w:tcBorders>
              <w:top w:val="single" w:sz="4" w:space="0" w:color="auto"/>
              <w:left w:val="single" w:sz="4" w:space="0" w:color="auto"/>
              <w:bottom w:val="single" w:sz="4" w:space="0" w:color="auto"/>
              <w:right w:val="single" w:sz="4" w:space="0" w:color="auto"/>
            </w:tcBorders>
            <w:hideMark/>
          </w:tcPr>
          <w:p w14:paraId="78DE9628" w14:textId="77777777" w:rsidR="006F310C" w:rsidRPr="00AA304F" w:rsidRDefault="006F310C" w:rsidP="00433D1E">
            <w:pPr>
              <w:spacing w:after="0" w:line="240" w:lineRule="auto"/>
              <w:jc w:val="center"/>
              <w:rPr>
                <w:rFonts w:ascii="Times New Roman" w:eastAsia="Times New Roman" w:hAnsi="Times New Roman"/>
                <w:sz w:val="28"/>
                <w:szCs w:val="28"/>
              </w:rPr>
            </w:pPr>
            <w:r w:rsidRPr="00AA304F">
              <w:rPr>
                <w:rFonts w:ascii="Times New Roman" w:eastAsia="Times New Roman" w:hAnsi="Times New Roman"/>
                <w:sz w:val="28"/>
                <w:szCs w:val="28"/>
              </w:rPr>
              <w:t>0</w:t>
            </w:r>
          </w:p>
        </w:tc>
        <w:tc>
          <w:tcPr>
            <w:tcW w:w="954" w:type="pct"/>
            <w:tcBorders>
              <w:top w:val="single" w:sz="4" w:space="0" w:color="auto"/>
              <w:left w:val="single" w:sz="4" w:space="0" w:color="auto"/>
              <w:bottom w:val="single" w:sz="4" w:space="0" w:color="auto"/>
              <w:right w:val="single" w:sz="4" w:space="0" w:color="auto"/>
            </w:tcBorders>
            <w:hideMark/>
          </w:tcPr>
          <w:p w14:paraId="0E336822" w14:textId="77777777" w:rsidR="006F310C" w:rsidRPr="00AA304F" w:rsidRDefault="006F310C" w:rsidP="00433D1E">
            <w:pPr>
              <w:spacing w:after="0" w:line="240" w:lineRule="auto"/>
              <w:jc w:val="center"/>
              <w:rPr>
                <w:rFonts w:ascii="Times New Roman" w:eastAsia="Times New Roman" w:hAnsi="Times New Roman"/>
                <w:sz w:val="28"/>
                <w:szCs w:val="28"/>
              </w:rPr>
            </w:pPr>
            <w:r w:rsidRPr="00AA304F">
              <w:rPr>
                <w:rFonts w:ascii="Times New Roman" w:eastAsia="Times New Roman" w:hAnsi="Times New Roman"/>
                <w:sz w:val="28"/>
                <w:szCs w:val="28"/>
              </w:rPr>
              <w:t>0</w:t>
            </w:r>
          </w:p>
        </w:tc>
      </w:tr>
      <w:tr w:rsidR="006F310C" w:rsidRPr="00AA304F" w14:paraId="433BFC42" w14:textId="77777777" w:rsidTr="00AA304F">
        <w:trPr>
          <w:gridAfter w:val="1"/>
          <w:wAfter w:w="75" w:type="pct"/>
          <w:trHeight w:val="279"/>
        </w:trPr>
        <w:tc>
          <w:tcPr>
            <w:tcW w:w="1027" w:type="pct"/>
            <w:tcBorders>
              <w:top w:val="single" w:sz="4" w:space="0" w:color="auto"/>
              <w:left w:val="single" w:sz="4" w:space="0" w:color="auto"/>
              <w:bottom w:val="single" w:sz="4" w:space="0" w:color="auto"/>
              <w:right w:val="single" w:sz="4" w:space="0" w:color="auto"/>
            </w:tcBorders>
            <w:hideMark/>
          </w:tcPr>
          <w:p w14:paraId="45F8888D"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5.2. speciālais budžets</w:t>
            </w:r>
          </w:p>
        </w:tc>
        <w:tc>
          <w:tcPr>
            <w:tcW w:w="715" w:type="pct"/>
            <w:vMerge/>
            <w:tcBorders>
              <w:left w:val="single" w:sz="4" w:space="0" w:color="auto"/>
              <w:right w:val="single" w:sz="4" w:space="0" w:color="auto"/>
            </w:tcBorders>
            <w:hideMark/>
          </w:tcPr>
          <w:p w14:paraId="6A9B6382" w14:textId="77777777" w:rsidR="006F310C" w:rsidRPr="00AA304F" w:rsidRDefault="006F310C" w:rsidP="00433D1E">
            <w:pPr>
              <w:spacing w:after="0" w:line="240" w:lineRule="auto"/>
              <w:jc w:val="center"/>
              <w:rPr>
                <w:rFonts w:ascii="Times New Roman" w:eastAsia="Arial Unicode MS" w:hAnsi="Times New Roman"/>
                <w:sz w:val="28"/>
                <w:szCs w:val="28"/>
              </w:rPr>
            </w:pPr>
          </w:p>
        </w:tc>
        <w:tc>
          <w:tcPr>
            <w:tcW w:w="655" w:type="pct"/>
            <w:tcBorders>
              <w:top w:val="single" w:sz="4" w:space="0" w:color="auto"/>
              <w:left w:val="single" w:sz="4" w:space="0" w:color="auto"/>
              <w:bottom w:val="single" w:sz="4" w:space="0" w:color="auto"/>
              <w:right w:val="single" w:sz="4" w:space="0" w:color="auto"/>
            </w:tcBorders>
            <w:hideMark/>
          </w:tcPr>
          <w:p w14:paraId="66456DB5" w14:textId="77777777" w:rsidR="006F310C" w:rsidRPr="00AA304F" w:rsidRDefault="006F310C" w:rsidP="00433D1E">
            <w:pPr>
              <w:spacing w:after="0" w:line="240" w:lineRule="auto"/>
              <w:jc w:val="center"/>
              <w:rPr>
                <w:rFonts w:ascii="Times New Roman" w:eastAsia="Arial Unicode MS" w:hAnsi="Times New Roman"/>
                <w:sz w:val="28"/>
                <w:szCs w:val="28"/>
              </w:rPr>
            </w:pPr>
          </w:p>
        </w:tc>
        <w:tc>
          <w:tcPr>
            <w:tcW w:w="767" w:type="pct"/>
            <w:tcBorders>
              <w:top w:val="single" w:sz="4" w:space="0" w:color="auto"/>
              <w:left w:val="single" w:sz="4" w:space="0" w:color="auto"/>
              <w:bottom w:val="single" w:sz="4" w:space="0" w:color="auto"/>
              <w:right w:val="single" w:sz="4" w:space="0" w:color="auto"/>
            </w:tcBorders>
            <w:hideMark/>
          </w:tcPr>
          <w:p w14:paraId="108E9FC9" w14:textId="77777777" w:rsidR="006F310C" w:rsidRPr="00AA304F" w:rsidRDefault="006F310C" w:rsidP="00433D1E">
            <w:pPr>
              <w:spacing w:after="0" w:line="240" w:lineRule="auto"/>
              <w:jc w:val="center"/>
              <w:rPr>
                <w:rFonts w:ascii="Times New Roman" w:eastAsia="Times New Roman" w:hAnsi="Times New Roman"/>
                <w:sz w:val="28"/>
                <w:szCs w:val="28"/>
              </w:rPr>
            </w:pPr>
          </w:p>
        </w:tc>
        <w:tc>
          <w:tcPr>
            <w:tcW w:w="809" w:type="pct"/>
            <w:tcBorders>
              <w:top w:val="single" w:sz="4" w:space="0" w:color="auto"/>
              <w:left w:val="single" w:sz="4" w:space="0" w:color="auto"/>
              <w:bottom w:val="single" w:sz="4" w:space="0" w:color="auto"/>
              <w:right w:val="single" w:sz="4" w:space="0" w:color="auto"/>
            </w:tcBorders>
            <w:hideMark/>
          </w:tcPr>
          <w:p w14:paraId="4A948C21" w14:textId="77777777" w:rsidR="006F310C" w:rsidRPr="00AA304F" w:rsidRDefault="006F310C" w:rsidP="00433D1E">
            <w:pPr>
              <w:spacing w:after="0" w:line="240" w:lineRule="auto"/>
              <w:jc w:val="center"/>
              <w:rPr>
                <w:rFonts w:ascii="Times New Roman" w:eastAsia="Times New Roman" w:hAnsi="Times New Roman"/>
                <w:sz w:val="28"/>
                <w:szCs w:val="28"/>
              </w:rPr>
            </w:pPr>
          </w:p>
        </w:tc>
        <w:tc>
          <w:tcPr>
            <w:tcW w:w="954" w:type="pct"/>
            <w:tcBorders>
              <w:top w:val="single" w:sz="4" w:space="0" w:color="auto"/>
              <w:left w:val="single" w:sz="4" w:space="0" w:color="auto"/>
              <w:bottom w:val="single" w:sz="4" w:space="0" w:color="auto"/>
              <w:right w:val="single" w:sz="4" w:space="0" w:color="auto"/>
            </w:tcBorders>
            <w:hideMark/>
          </w:tcPr>
          <w:p w14:paraId="3FD0AAFA" w14:textId="77777777" w:rsidR="006F310C" w:rsidRPr="00AA304F" w:rsidRDefault="006F310C" w:rsidP="00433D1E">
            <w:pPr>
              <w:spacing w:after="0" w:line="240" w:lineRule="auto"/>
              <w:jc w:val="center"/>
              <w:rPr>
                <w:rFonts w:ascii="Times New Roman" w:eastAsia="Times New Roman" w:hAnsi="Times New Roman"/>
                <w:sz w:val="28"/>
                <w:szCs w:val="28"/>
              </w:rPr>
            </w:pPr>
          </w:p>
        </w:tc>
      </w:tr>
      <w:tr w:rsidR="006F310C" w:rsidRPr="00AA304F" w14:paraId="2F1572DF" w14:textId="77777777" w:rsidTr="00AA304F">
        <w:trPr>
          <w:gridAfter w:val="1"/>
          <w:wAfter w:w="75" w:type="pct"/>
          <w:trHeight w:val="281"/>
        </w:trPr>
        <w:tc>
          <w:tcPr>
            <w:tcW w:w="1027" w:type="pct"/>
            <w:tcBorders>
              <w:top w:val="single" w:sz="4" w:space="0" w:color="auto"/>
              <w:left w:val="single" w:sz="4" w:space="0" w:color="auto"/>
              <w:bottom w:val="single" w:sz="4" w:space="0" w:color="auto"/>
              <w:right w:val="single" w:sz="4" w:space="0" w:color="auto"/>
            </w:tcBorders>
            <w:hideMark/>
          </w:tcPr>
          <w:p w14:paraId="6F4935BB"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5.3. pašvaldību budžets</w:t>
            </w:r>
          </w:p>
        </w:tc>
        <w:tc>
          <w:tcPr>
            <w:tcW w:w="715" w:type="pct"/>
            <w:vMerge/>
            <w:tcBorders>
              <w:left w:val="single" w:sz="4" w:space="0" w:color="auto"/>
              <w:bottom w:val="single" w:sz="4" w:space="0" w:color="auto"/>
              <w:right w:val="single" w:sz="4" w:space="0" w:color="auto"/>
            </w:tcBorders>
            <w:hideMark/>
          </w:tcPr>
          <w:p w14:paraId="669F4B41" w14:textId="77777777" w:rsidR="006F310C" w:rsidRPr="00AA304F" w:rsidRDefault="006F310C" w:rsidP="00433D1E">
            <w:pPr>
              <w:spacing w:after="0" w:line="240" w:lineRule="auto"/>
              <w:jc w:val="center"/>
              <w:rPr>
                <w:rFonts w:ascii="Times New Roman" w:eastAsia="Arial Unicode MS" w:hAnsi="Times New Roman"/>
                <w:sz w:val="28"/>
                <w:szCs w:val="28"/>
              </w:rPr>
            </w:pPr>
          </w:p>
        </w:tc>
        <w:tc>
          <w:tcPr>
            <w:tcW w:w="655" w:type="pct"/>
            <w:tcBorders>
              <w:top w:val="single" w:sz="4" w:space="0" w:color="auto"/>
              <w:left w:val="single" w:sz="4" w:space="0" w:color="auto"/>
              <w:bottom w:val="single" w:sz="4" w:space="0" w:color="auto"/>
              <w:right w:val="single" w:sz="4" w:space="0" w:color="auto"/>
            </w:tcBorders>
            <w:hideMark/>
          </w:tcPr>
          <w:p w14:paraId="0816F46D" w14:textId="77777777" w:rsidR="006F310C" w:rsidRPr="00AA304F" w:rsidRDefault="006F310C" w:rsidP="00433D1E">
            <w:pPr>
              <w:spacing w:after="0" w:line="240" w:lineRule="auto"/>
              <w:jc w:val="center"/>
              <w:rPr>
                <w:rFonts w:ascii="Times New Roman" w:eastAsia="Arial Unicode MS" w:hAnsi="Times New Roman"/>
                <w:sz w:val="28"/>
                <w:szCs w:val="28"/>
              </w:rPr>
            </w:pPr>
          </w:p>
        </w:tc>
        <w:tc>
          <w:tcPr>
            <w:tcW w:w="767" w:type="pct"/>
            <w:tcBorders>
              <w:top w:val="single" w:sz="4" w:space="0" w:color="auto"/>
              <w:left w:val="single" w:sz="4" w:space="0" w:color="auto"/>
              <w:bottom w:val="single" w:sz="4" w:space="0" w:color="auto"/>
              <w:right w:val="single" w:sz="4" w:space="0" w:color="auto"/>
            </w:tcBorders>
            <w:hideMark/>
          </w:tcPr>
          <w:p w14:paraId="73ABBE14" w14:textId="77777777" w:rsidR="006F310C" w:rsidRPr="00AA304F" w:rsidRDefault="006F310C" w:rsidP="00433D1E">
            <w:pPr>
              <w:spacing w:after="0" w:line="240" w:lineRule="auto"/>
              <w:jc w:val="center"/>
              <w:rPr>
                <w:rFonts w:ascii="Times New Roman" w:eastAsia="Times New Roman" w:hAnsi="Times New Roman"/>
                <w:sz w:val="28"/>
                <w:szCs w:val="28"/>
              </w:rPr>
            </w:pPr>
          </w:p>
        </w:tc>
        <w:tc>
          <w:tcPr>
            <w:tcW w:w="809" w:type="pct"/>
            <w:tcBorders>
              <w:top w:val="single" w:sz="4" w:space="0" w:color="auto"/>
              <w:left w:val="single" w:sz="4" w:space="0" w:color="auto"/>
              <w:bottom w:val="single" w:sz="4" w:space="0" w:color="auto"/>
              <w:right w:val="single" w:sz="4" w:space="0" w:color="auto"/>
            </w:tcBorders>
            <w:hideMark/>
          </w:tcPr>
          <w:p w14:paraId="1EA80638" w14:textId="77777777" w:rsidR="006F310C" w:rsidRPr="00AA304F" w:rsidRDefault="006F310C" w:rsidP="00433D1E">
            <w:pPr>
              <w:spacing w:after="0" w:line="240" w:lineRule="auto"/>
              <w:jc w:val="center"/>
              <w:rPr>
                <w:rFonts w:ascii="Times New Roman" w:eastAsia="Times New Roman" w:hAnsi="Times New Roman"/>
                <w:sz w:val="28"/>
                <w:szCs w:val="28"/>
              </w:rPr>
            </w:pPr>
          </w:p>
        </w:tc>
        <w:tc>
          <w:tcPr>
            <w:tcW w:w="954" w:type="pct"/>
            <w:tcBorders>
              <w:top w:val="single" w:sz="4" w:space="0" w:color="auto"/>
              <w:left w:val="single" w:sz="4" w:space="0" w:color="auto"/>
              <w:bottom w:val="single" w:sz="4" w:space="0" w:color="auto"/>
              <w:right w:val="single" w:sz="4" w:space="0" w:color="auto"/>
            </w:tcBorders>
            <w:hideMark/>
          </w:tcPr>
          <w:p w14:paraId="2F035D0C" w14:textId="77777777" w:rsidR="006F310C" w:rsidRPr="00AA304F" w:rsidRDefault="006F310C" w:rsidP="00433D1E">
            <w:pPr>
              <w:spacing w:after="0" w:line="240" w:lineRule="auto"/>
              <w:jc w:val="center"/>
              <w:rPr>
                <w:rFonts w:ascii="Times New Roman" w:eastAsia="Times New Roman" w:hAnsi="Times New Roman"/>
                <w:sz w:val="28"/>
                <w:szCs w:val="28"/>
              </w:rPr>
            </w:pPr>
          </w:p>
        </w:tc>
      </w:tr>
      <w:tr w:rsidR="006F310C" w:rsidRPr="00AA304F" w14:paraId="151A29A3" w14:textId="77777777" w:rsidTr="007F0088">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64E4A2DC"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6. Detalizēts ieņēmumu un izdevumu aprēķins (ja nepie</w:t>
            </w:r>
            <w:r w:rsidRPr="00AA304F">
              <w:rPr>
                <w:rFonts w:ascii="Times New Roman" w:eastAsia="Times New Roman" w:hAnsi="Times New Roman"/>
                <w:sz w:val="28"/>
                <w:szCs w:val="28"/>
              </w:rPr>
              <w:softHyphen/>
              <w:t>ciešams, detalizētu ieņēmumu un izdevumu aprēķinu var pie</w:t>
            </w:r>
            <w:r w:rsidRPr="00AA304F">
              <w:rPr>
                <w:rFonts w:ascii="Times New Roman" w:eastAsia="Times New Roman" w:hAnsi="Times New Roman"/>
                <w:sz w:val="28"/>
                <w:szCs w:val="28"/>
              </w:rPr>
              <w:softHyphen/>
              <w:t xml:space="preserve">vienot </w:t>
            </w:r>
            <w:r w:rsidRPr="00AA304F">
              <w:rPr>
                <w:rFonts w:ascii="Times New Roman" w:eastAsia="Times New Roman" w:hAnsi="Times New Roman"/>
                <w:sz w:val="28"/>
                <w:szCs w:val="28"/>
              </w:rPr>
              <w:lastRenderedPageBreak/>
              <w:t>anotācijas pielikumā):</w:t>
            </w:r>
          </w:p>
        </w:tc>
        <w:tc>
          <w:tcPr>
            <w:tcW w:w="3899" w:type="pct"/>
            <w:gridSpan w:val="5"/>
            <w:vMerge w:val="restart"/>
            <w:tcBorders>
              <w:top w:val="single" w:sz="4" w:space="0" w:color="auto"/>
              <w:left w:val="single" w:sz="4" w:space="0" w:color="auto"/>
              <w:bottom w:val="single" w:sz="4" w:space="0" w:color="auto"/>
              <w:right w:val="single" w:sz="4" w:space="0" w:color="auto"/>
            </w:tcBorders>
          </w:tcPr>
          <w:p w14:paraId="6564297D" w14:textId="0B6B8C89" w:rsidR="006B02B2" w:rsidRDefault="003839C6" w:rsidP="006B02B2">
            <w:pPr>
              <w:pStyle w:val="ListParagraph"/>
              <w:numPr>
                <w:ilvl w:val="2"/>
                <w:numId w:val="15"/>
              </w:numPr>
              <w:spacing w:after="0" w:line="240" w:lineRule="auto"/>
              <w:ind w:left="359" w:right="57" w:hanging="283"/>
              <w:jc w:val="both"/>
              <w:rPr>
                <w:rFonts w:ascii="Times New Roman" w:hAnsi="Times New Roman"/>
                <w:sz w:val="28"/>
                <w:szCs w:val="28"/>
                <w:shd w:val="clear" w:color="auto" w:fill="FFFFFF"/>
              </w:rPr>
            </w:pPr>
            <w:r>
              <w:rPr>
                <w:rFonts w:ascii="Times New Roman" w:hAnsi="Times New Roman"/>
                <w:sz w:val="28"/>
                <w:szCs w:val="28"/>
              </w:rPr>
              <w:lastRenderedPageBreak/>
              <w:t>specifiskā atbalsta</w:t>
            </w:r>
            <w:r w:rsidR="006B02B2">
              <w:rPr>
                <w:rFonts w:ascii="Times New Roman" w:hAnsi="Times New Roman"/>
                <w:sz w:val="28"/>
                <w:szCs w:val="28"/>
              </w:rPr>
              <w:t xml:space="preserve"> pieejamais kopējais attiecināmais finansējums vienošanās par projekta īstenošanu slēgšanai ir 6 086 507 </w:t>
            </w:r>
            <w:r w:rsidR="006B02B2">
              <w:rPr>
                <w:rFonts w:ascii="Times New Roman" w:hAnsi="Times New Roman"/>
                <w:bCs/>
                <w:i/>
                <w:sz w:val="28"/>
                <w:szCs w:val="28"/>
              </w:rPr>
              <w:t>euro</w:t>
            </w:r>
            <w:r w:rsidR="006B02B2">
              <w:rPr>
                <w:rFonts w:ascii="Times New Roman" w:hAnsi="Times New Roman"/>
                <w:sz w:val="28"/>
                <w:szCs w:val="28"/>
              </w:rPr>
              <w:t xml:space="preserve">, tai skaitā </w:t>
            </w:r>
            <w:r w:rsidR="006B02B2">
              <w:rPr>
                <w:rFonts w:ascii="Times New Roman" w:eastAsia="Times New Roman" w:hAnsi="Times New Roman"/>
                <w:sz w:val="28"/>
                <w:szCs w:val="28"/>
                <w:lang w:eastAsia="lv-LV" w:bidi="lo-LA"/>
              </w:rPr>
              <w:t xml:space="preserve">Eiropas Sociālā fonda </w:t>
            </w:r>
            <w:r w:rsidR="006B02B2">
              <w:rPr>
                <w:rFonts w:ascii="Times New Roman" w:hAnsi="Times New Roman"/>
                <w:sz w:val="28"/>
                <w:szCs w:val="28"/>
              </w:rPr>
              <w:t>finansējums  5 173 530 </w:t>
            </w:r>
            <w:r w:rsidR="006B02B2">
              <w:rPr>
                <w:rFonts w:ascii="Times New Roman" w:hAnsi="Times New Roman"/>
                <w:bCs/>
                <w:i/>
                <w:sz w:val="28"/>
                <w:szCs w:val="28"/>
              </w:rPr>
              <w:t>euro</w:t>
            </w:r>
            <w:r w:rsidR="008E7199">
              <w:rPr>
                <w:rFonts w:ascii="Times New Roman" w:hAnsi="Times New Roman"/>
                <w:color w:val="000000" w:themeColor="text1"/>
                <w:sz w:val="28"/>
                <w:szCs w:val="28"/>
              </w:rPr>
              <w:t xml:space="preserve"> un </w:t>
            </w:r>
            <w:r w:rsidR="008E7199">
              <w:rPr>
                <w:rFonts w:ascii="Times New Roman" w:hAnsi="Times New Roman"/>
                <w:sz w:val="28"/>
                <w:szCs w:val="28"/>
              </w:rPr>
              <w:t xml:space="preserve">valsts budžeta </w:t>
            </w:r>
            <w:r w:rsidR="008E7199">
              <w:rPr>
                <w:rFonts w:ascii="Times New Roman" w:eastAsia="Times New Roman" w:hAnsi="Times New Roman"/>
                <w:sz w:val="28"/>
                <w:szCs w:val="28"/>
                <w:lang w:eastAsia="lv-LV" w:bidi="lo-LA"/>
              </w:rPr>
              <w:t xml:space="preserve"> </w:t>
            </w:r>
            <w:r w:rsidR="008E7199">
              <w:rPr>
                <w:rFonts w:ascii="Times New Roman" w:hAnsi="Times New Roman"/>
                <w:sz w:val="28"/>
                <w:szCs w:val="28"/>
              </w:rPr>
              <w:t xml:space="preserve"> līdzfinansējums 912 977 </w:t>
            </w:r>
            <w:r w:rsidR="008E7199">
              <w:rPr>
                <w:rFonts w:ascii="Times New Roman" w:hAnsi="Times New Roman"/>
                <w:bCs/>
                <w:i/>
                <w:sz w:val="28"/>
                <w:szCs w:val="28"/>
              </w:rPr>
              <w:t>euro</w:t>
            </w:r>
            <w:r w:rsidR="00477556">
              <w:rPr>
                <w:rFonts w:ascii="Times New Roman" w:hAnsi="Times New Roman"/>
                <w:sz w:val="28"/>
                <w:szCs w:val="28"/>
              </w:rPr>
              <w:t>.</w:t>
            </w:r>
            <w:r w:rsidR="006B02B2">
              <w:rPr>
                <w:rFonts w:ascii="Times New Roman" w:hAnsi="Times New Roman"/>
                <w:sz w:val="28"/>
                <w:szCs w:val="28"/>
              </w:rPr>
              <w:t xml:space="preserve"> </w:t>
            </w:r>
            <w:r w:rsidR="00F03951">
              <w:rPr>
                <w:rFonts w:ascii="Times New Roman" w:eastAsia="Times New Roman" w:hAnsi="Times New Roman"/>
                <w:sz w:val="28"/>
                <w:szCs w:val="28"/>
                <w:lang w:eastAsia="lv-LV" w:bidi="lo-LA"/>
              </w:rPr>
              <w:t>Eiropas Sociālā fonda</w:t>
            </w:r>
            <w:r w:rsidR="006B02B2">
              <w:rPr>
                <w:rFonts w:ascii="Times New Roman" w:eastAsia="Times New Roman" w:hAnsi="Times New Roman"/>
                <w:sz w:val="28"/>
                <w:szCs w:val="28"/>
                <w:lang w:eastAsia="lv-LV" w:bidi="lo-LA"/>
              </w:rPr>
              <w:t xml:space="preserve"> </w:t>
            </w:r>
            <w:r w:rsidR="00D75AC8">
              <w:rPr>
                <w:rFonts w:ascii="Times New Roman" w:eastAsia="Times New Roman" w:hAnsi="Times New Roman"/>
                <w:sz w:val="28"/>
                <w:szCs w:val="28"/>
                <w:lang w:eastAsia="lv-LV" w:bidi="lo-LA"/>
              </w:rPr>
              <w:t xml:space="preserve">finansējums ir </w:t>
            </w:r>
            <w:r w:rsidR="006B02B2">
              <w:rPr>
                <w:rFonts w:ascii="Times New Roman" w:eastAsia="Times New Roman" w:hAnsi="Times New Roman"/>
                <w:sz w:val="28"/>
                <w:szCs w:val="28"/>
                <w:lang w:eastAsia="lv-LV" w:bidi="lo-LA"/>
              </w:rPr>
              <w:t>85 procentu apmērā no projekta attiecinām</w:t>
            </w:r>
            <w:r w:rsidR="00F03951">
              <w:rPr>
                <w:rFonts w:ascii="Times New Roman" w:eastAsia="Times New Roman" w:hAnsi="Times New Roman"/>
                <w:sz w:val="28"/>
                <w:szCs w:val="28"/>
                <w:lang w:eastAsia="lv-LV" w:bidi="lo-LA"/>
              </w:rPr>
              <w:t>aj</w:t>
            </w:r>
            <w:r w:rsidR="006B02B2">
              <w:rPr>
                <w:rFonts w:ascii="Times New Roman" w:eastAsia="Times New Roman" w:hAnsi="Times New Roman"/>
                <w:sz w:val="28"/>
                <w:szCs w:val="28"/>
                <w:lang w:eastAsia="lv-LV" w:bidi="lo-LA"/>
              </w:rPr>
              <w:t>ām izmaksām.</w:t>
            </w:r>
            <w:r w:rsidR="00C34B4C">
              <w:rPr>
                <w:rFonts w:ascii="Times New Roman" w:eastAsia="Times New Roman" w:hAnsi="Times New Roman"/>
                <w:sz w:val="28"/>
                <w:szCs w:val="28"/>
                <w:lang w:eastAsia="lv-LV" w:bidi="lo-LA"/>
              </w:rPr>
              <w:t xml:space="preserve"> </w:t>
            </w:r>
          </w:p>
          <w:p w14:paraId="0344E61C" w14:textId="43A6058B" w:rsidR="00F1113D" w:rsidRPr="00122CBA" w:rsidRDefault="003839C6" w:rsidP="006B02B2">
            <w:pPr>
              <w:pStyle w:val="ListParagraph"/>
              <w:numPr>
                <w:ilvl w:val="2"/>
                <w:numId w:val="15"/>
              </w:numPr>
              <w:spacing w:after="0" w:line="240" w:lineRule="auto"/>
              <w:ind w:left="359" w:right="57" w:hanging="283"/>
              <w:jc w:val="both"/>
              <w:rPr>
                <w:rFonts w:ascii="Times New Roman" w:hAnsi="Times New Roman"/>
                <w:color w:val="000000" w:themeColor="text1"/>
                <w:sz w:val="28"/>
                <w:szCs w:val="28"/>
                <w:shd w:val="clear" w:color="auto" w:fill="FFFFFF"/>
              </w:rPr>
            </w:pPr>
            <w:r w:rsidRPr="00122CBA">
              <w:rPr>
                <w:rFonts w:ascii="Times New Roman" w:hAnsi="Times New Roman"/>
                <w:sz w:val="28"/>
                <w:szCs w:val="28"/>
              </w:rPr>
              <w:t>Specifiskā atbalsta</w:t>
            </w:r>
            <w:r w:rsidR="00F1113D" w:rsidRPr="00122CBA">
              <w:rPr>
                <w:rFonts w:ascii="Times New Roman" w:hAnsi="Times New Roman"/>
                <w:sz w:val="28"/>
                <w:szCs w:val="28"/>
              </w:rPr>
              <w:t xml:space="preserve"> ietvaros sasniedzamais finanšu rādītāja apmērs (snieguma ietvara mērķis) 2018.gadā kopā ar nacionālo finansējumu ir 973 514 </w:t>
            </w:r>
            <w:r w:rsidR="00F1113D" w:rsidRPr="00122CBA">
              <w:rPr>
                <w:rFonts w:ascii="Times New Roman" w:hAnsi="Times New Roman"/>
                <w:i/>
                <w:sz w:val="28"/>
                <w:szCs w:val="28"/>
              </w:rPr>
              <w:t>euro</w:t>
            </w:r>
            <w:r w:rsidR="00F1113D" w:rsidRPr="00122CBA">
              <w:rPr>
                <w:rFonts w:ascii="Times New Roman" w:hAnsi="Times New Roman"/>
                <w:sz w:val="28"/>
                <w:szCs w:val="28"/>
              </w:rPr>
              <w:t>.</w:t>
            </w:r>
          </w:p>
          <w:p w14:paraId="11ADDD2E" w14:textId="63A0A3C3" w:rsidR="00F1113D" w:rsidRPr="00122CBA" w:rsidRDefault="00F1113D" w:rsidP="00F1113D">
            <w:pPr>
              <w:pStyle w:val="ListParagraph"/>
              <w:numPr>
                <w:ilvl w:val="2"/>
                <w:numId w:val="15"/>
              </w:numPr>
              <w:spacing w:after="0" w:line="240" w:lineRule="auto"/>
              <w:ind w:left="359" w:right="57" w:hanging="283"/>
              <w:jc w:val="both"/>
              <w:rPr>
                <w:rFonts w:ascii="Times New Roman" w:hAnsi="Times New Roman"/>
                <w:color w:val="000000" w:themeColor="text1"/>
                <w:sz w:val="28"/>
                <w:szCs w:val="28"/>
                <w:shd w:val="clear" w:color="auto" w:fill="FFFFFF"/>
              </w:rPr>
            </w:pPr>
            <w:r w:rsidRPr="00122CBA">
              <w:rPr>
                <w:rFonts w:ascii="Times New Roman" w:hAnsi="Times New Roman"/>
                <w:color w:val="000000" w:themeColor="text1"/>
                <w:sz w:val="28"/>
                <w:szCs w:val="28"/>
              </w:rPr>
              <w:lastRenderedPageBreak/>
              <w:t>No 2019.</w:t>
            </w:r>
            <w:r w:rsidR="003839C6" w:rsidRPr="00122CBA">
              <w:rPr>
                <w:rFonts w:ascii="Times New Roman" w:hAnsi="Times New Roman"/>
                <w:color w:val="000000" w:themeColor="text1"/>
                <w:sz w:val="28"/>
                <w:szCs w:val="28"/>
              </w:rPr>
              <w:t xml:space="preserve"> </w:t>
            </w:r>
            <w:r w:rsidRPr="00122CBA">
              <w:rPr>
                <w:rFonts w:ascii="Times New Roman" w:hAnsi="Times New Roman"/>
                <w:color w:val="000000" w:themeColor="text1"/>
                <w:sz w:val="28"/>
                <w:szCs w:val="28"/>
              </w:rPr>
              <w:t>gada 1.</w:t>
            </w:r>
            <w:r w:rsidR="003839C6" w:rsidRPr="00122CBA">
              <w:rPr>
                <w:rFonts w:ascii="Times New Roman" w:hAnsi="Times New Roman"/>
                <w:color w:val="000000" w:themeColor="text1"/>
                <w:sz w:val="28"/>
                <w:szCs w:val="28"/>
              </w:rPr>
              <w:t xml:space="preserve"> </w:t>
            </w:r>
            <w:r w:rsidRPr="00122CBA">
              <w:rPr>
                <w:rFonts w:ascii="Times New Roman" w:hAnsi="Times New Roman"/>
                <w:color w:val="000000" w:themeColor="text1"/>
                <w:sz w:val="28"/>
                <w:szCs w:val="28"/>
              </w:rPr>
              <w:t xml:space="preserve">janvāra atbildīgā iestāde pēc Eiropas Komisijas lēmuma var ierosināt palielināt specifiskā atbalsta projektā noteikto attiecināmo izmaksu kopsummu līdz </w:t>
            </w:r>
            <w:r w:rsidRPr="00122CBA">
              <w:rPr>
                <w:rFonts w:ascii="Times New Roman" w:hAnsi="Times New Roman"/>
                <w:sz w:val="28"/>
                <w:szCs w:val="28"/>
              </w:rPr>
              <w:t xml:space="preserve">6 490 095 </w:t>
            </w:r>
            <w:r w:rsidRPr="00122CBA">
              <w:rPr>
                <w:rFonts w:ascii="Times New Roman" w:hAnsi="Times New Roman"/>
                <w:i/>
                <w:iCs/>
                <w:color w:val="000000" w:themeColor="text1"/>
                <w:sz w:val="28"/>
                <w:szCs w:val="28"/>
              </w:rPr>
              <w:t>euro</w:t>
            </w:r>
            <w:r w:rsidRPr="00122CBA">
              <w:rPr>
                <w:rFonts w:ascii="Times New Roman" w:hAnsi="Times New Roman"/>
                <w:iCs/>
                <w:color w:val="000000" w:themeColor="text1"/>
                <w:sz w:val="28"/>
                <w:szCs w:val="28"/>
              </w:rPr>
              <w:t>, attiecīgi palielinot</w:t>
            </w:r>
            <w:r w:rsidRPr="00122CBA">
              <w:rPr>
                <w:rFonts w:ascii="Times New Roman" w:hAnsi="Times New Roman"/>
                <w:color w:val="000000" w:themeColor="text1"/>
                <w:sz w:val="28"/>
                <w:szCs w:val="28"/>
              </w:rPr>
              <w:t xml:space="preserve"> </w:t>
            </w:r>
            <w:r w:rsidR="00B834BC">
              <w:rPr>
                <w:rFonts w:ascii="Times New Roman" w:hAnsi="Times New Roman"/>
                <w:iCs/>
                <w:color w:val="000000" w:themeColor="text1"/>
                <w:sz w:val="28"/>
                <w:szCs w:val="28"/>
              </w:rPr>
              <w:t xml:space="preserve"> Eiropas Sociālā fonda </w:t>
            </w:r>
            <w:r w:rsidRPr="00122CBA">
              <w:rPr>
                <w:rFonts w:ascii="Times New Roman" w:hAnsi="Times New Roman"/>
                <w:iCs/>
                <w:color w:val="000000" w:themeColor="text1"/>
                <w:sz w:val="28"/>
                <w:szCs w:val="28"/>
              </w:rPr>
              <w:t xml:space="preserve">finansējuma daļu par </w:t>
            </w:r>
            <w:r w:rsidR="003839C6" w:rsidRPr="00122CBA">
              <w:rPr>
                <w:rFonts w:ascii="Times New Roman" w:hAnsi="Times New Roman"/>
                <w:iCs/>
                <w:color w:val="000000" w:themeColor="text1"/>
                <w:sz w:val="28"/>
                <w:szCs w:val="28"/>
              </w:rPr>
              <w:t xml:space="preserve">specifiskajam atbalstam </w:t>
            </w:r>
            <w:r w:rsidRPr="00122CBA">
              <w:rPr>
                <w:rFonts w:ascii="Times New Roman" w:hAnsi="Times New Roman"/>
                <w:color w:val="000000" w:themeColor="text1"/>
                <w:sz w:val="28"/>
                <w:szCs w:val="28"/>
              </w:rPr>
              <w:t xml:space="preserve">noteiktās finanšu rezerves apmēru, kas sastāda </w:t>
            </w:r>
            <w:r w:rsidR="008E7199">
              <w:rPr>
                <w:rFonts w:ascii="Times New Roman" w:hAnsi="Times New Roman"/>
                <w:color w:val="000000" w:themeColor="text1"/>
                <w:sz w:val="28"/>
                <w:szCs w:val="28"/>
              </w:rPr>
              <w:t>343 050</w:t>
            </w:r>
            <w:r w:rsidRPr="00122CBA">
              <w:rPr>
                <w:rFonts w:ascii="Times New Roman" w:hAnsi="Times New Roman"/>
                <w:sz w:val="28"/>
                <w:szCs w:val="28"/>
              </w:rPr>
              <w:t xml:space="preserve"> </w:t>
            </w:r>
            <w:r w:rsidRPr="00122CBA">
              <w:rPr>
                <w:rFonts w:ascii="Times New Roman" w:hAnsi="Times New Roman"/>
                <w:i/>
                <w:iCs/>
                <w:color w:val="000000" w:themeColor="text1"/>
                <w:sz w:val="28"/>
                <w:szCs w:val="28"/>
              </w:rPr>
              <w:t>euro</w:t>
            </w:r>
            <w:r w:rsidR="00477556">
              <w:rPr>
                <w:rFonts w:ascii="Times New Roman" w:hAnsi="Times New Roman"/>
                <w:bCs/>
                <w:i/>
                <w:sz w:val="28"/>
                <w:szCs w:val="28"/>
              </w:rPr>
              <w:t>.</w:t>
            </w:r>
          </w:p>
          <w:p w14:paraId="5182601B" w14:textId="77777777" w:rsidR="00F1113D" w:rsidRPr="00F1113D" w:rsidRDefault="00F1113D" w:rsidP="00122CBA">
            <w:pPr>
              <w:pStyle w:val="ListParagraph"/>
              <w:spacing w:after="0" w:line="240" w:lineRule="auto"/>
              <w:ind w:left="359" w:right="57"/>
              <w:jc w:val="both"/>
              <w:rPr>
                <w:rFonts w:ascii="Times New Roman" w:hAnsi="Times New Roman"/>
                <w:color w:val="000000" w:themeColor="text1"/>
                <w:sz w:val="28"/>
                <w:szCs w:val="28"/>
                <w:shd w:val="clear" w:color="auto" w:fill="FFFFFF"/>
              </w:rPr>
            </w:pPr>
          </w:p>
          <w:p w14:paraId="62521E01" w14:textId="22559D78" w:rsidR="008C342B" w:rsidRDefault="000F70AD" w:rsidP="008C342B">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Izdevumu aprēķins</w:t>
            </w:r>
            <w:r w:rsidR="004D45BD">
              <w:rPr>
                <w:rFonts w:ascii="Times New Roman" w:eastAsia="Times New Roman" w:hAnsi="Times New Roman"/>
                <w:sz w:val="28"/>
                <w:szCs w:val="28"/>
                <w:lang w:eastAsia="lv-LV" w:bidi="lo-LA"/>
              </w:rPr>
              <w:t xml:space="preserve"> pa gadiem</w:t>
            </w:r>
            <w:r w:rsidR="00C42AAE">
              <w:rPr>
                <w:rFonts w:ascii="Times New Roman" w:eastAsia="Times New Roman" w:hAnsi="Times New Roman"/>
                <w:sz w:val="28"/>
                <w:szCs w:val="28"/>
                <w:lang w:eastAsia="lv-LV" w:bidi="lo-LA"/>
              </w:rPr>
              <w:t xml:space="preserve"> (</w:t>
            </w:r>
            <w:r w:rsidR="00C42AAE" w:rsidRPr="00DC17B9">
              <w:rPr>
                <w:rFonts w:ascii="Times New Roman" w:eastAsia="Times New Roman" w:hAnsi="Times New Roman"/>
                <w:i/>
                <w:sz w:val="28"/>
                <w:szCs w:val="28"/>
                <w:lang w:eastAsia="lv-LV" w:bidi="lo-LA"/>
              </w:rPr>
              <w:t>euro</w:t>
            </w:r>
            <w:r w:rsidR="00C42AAE">
              <w:rPr>
                <w:rFonts w:ascii="Times New Roman" w:eastAsia="Times New Roman" w:hAnsi="Times New Roman"/>
                <w:sz w:val="28"/>
                <w:szCs w:val="28"/>
                <w:lang w:eastAsia="lv-LV" w:bidi="lo-LA"/>
              </w:rPr>
              <w:t>)</w:t>
            </w:r>
            <w:r>
              <w:rPr>
                <w:rFonts w:ascii="Times New Roman" w:eastAsia="Times New Roman" w:hAnsi="Times New Roman"/>
                <w:sz w:val="28"/>
                <w:szCs w:val="28"/>
                <w:lang w:eastAsia="lv-LV" w:bidi="lo-LA"/>
              </w:rPr>
              <w:t>:</w:t>
            </w:r>
          </w:p>
          <w:p w14:paraId="1C43B0A9" w14:textId="1BB39093" w:rsidR="004D45BD" w:rsidRDefault="008A6FA7" w:rsidP="008C342B">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1)</w:t>
            </w:r>
          </w:p>
          <w:tbl>
            <w:tblPr>
              <w:tblStyle w:val="TableGrid"/>
              <w:tblW w:w="0" w:type="auto"/>
              <w:tblLayout w:type="fixed"/>
              <w:tblLook w:val="04A0" w:firstRow="1" w:lastRow="0" w:firstColumn="1" w:lastColumn="0" w:noHBand="0" w:noVBand="1"/>
            </w:tblPr>
            <w:tblGrid>
              <w:gridCol w:w="1311"/>
              <w:gridCol w:w="1417"/>
              <w:gridCol w:w="1703"/>
              <w:gridCol w:w="1699"/>
            </w:tblGrid>
            <w:tr w:rsidR="00590A72" w14:paraId="77284ACF" w14:textId="1BE034A5" w:rsidTr="00590A72">
              <w:trPr>
                <w:trHeight w:val="234"/>
              </w:trPr>
              <w:tc>
                <w:tcPr>
                  <w:tcW w:w="1311" w:type="dxa"/>
                </w:tcPr>
                <w:p w14:paraId="2F71A196" w14:textId="45D414AE" w:rsidR="00590A72" w:rsidRPr="008A6FA7" w:rsidRDefault="00590A72" w:rsidP="00590A72">
                  <w:pPr>
                    <w:spacing w:after="0" w:line="240" w:lineRule="auto"/>
                    <w:jc w:val="both"/>
                    <w:rPr>
                      <w:rFonts w:ascii="Times New Roman" w:eastAsia="Times New Roman" w:hAnsi="Times New Roman"/>
                      <w:b/>
                      <w:sz w:val="28"/>
                      <w:szCs w:val="28"/>
                      <w:lang w:eastAsia="lv-LV" w:bidi="lo-LA"/>
                    </w:rPr>
                  </w:pPr>
                  <w:r w:rsidRPr="008A6FA7">
                    <w:rPr>
                      <w:rFonts w:ascii="Times New Roman" w:eastAsia="Times New Roman" w:hAnsi="Times New Roman"/>
                      <w:b/>
                      <w:sz w:val="28"/>
                      <w:szCs w:val="28"/>
                      <w:lang w:eastAsia="lv-LV" w:bidi="lo-LA"/>
                    </w:rPr>
                    <w:t>Gads</w:t>
                  </w:r>
                </w:p>
              </w:tc>
              <w:tc>
                <w:tcPr>
                  <w:tcW w:w="1417" w:type="dxa"/>
                </w:tcPr>
                <w:p w14:paraId="3550C87E" w14:textId="5753BEB1" w:rsidR="00590A72" w:rsidRPr="00590A72" w:rsidRDefault="009D7442" w:rsidP="009D7442">
                  <w:pPr>
                    <w:spacing w:after="0" w:line="240" w:lineRule="auto"/>
                    <w:jc w:val="both"/>
                    <w:rPr>
                      <w:rFonts w:ascii="Times New Roman" w:eastAsia="Times New Roman" w:hAnsi="Times New Roman"/>
                      <w:b/>
                      <w:sz w:val="24"/>
                      <w:szCs w:val="24"/>
                      <w:lang w:eastAsia="lv-LV" w:bidi="lo-LA"/>
                    </w:rPr>
                  </w:pPr>
                  <w:r w:rsidRPr="00590A72">
                    <w:rPr>
                      <w:rFonts w:ascii="Times New Roman" w:eastAsia="Times New Roman" w:hAnsi="Times New Roman"/>
                      <w:b/>
                      <w:sz w:val="24"/>
                      <w:szCs w:val="24"/>
                      <w:lang w:eastAsia="lv-LV" w:bidi="lo-LA"/>
                    </w:rPr>
                    <w:t>E</w:t>
                  </w:r>
                  <w:r>
                    <w:rPr>
                      <w:rFonts w:ascii="Times New Roman" w:eastAsia="Times New Roman" w:hAnsi="Times New Roman"/>
                      <w:b/>
                      <w:sz w:val="24"/>
                      <w:szCs w:val="24"/>
                      <w:lang w:eastAsia="lv-LV" w:bidi="lo-LA"/>
                    </w:rPr>
                    <w:t>SF</w:t>
                  </w:r>
                </w:p>
              </w:tc>
              <w:tc>
                <w:tcPr>
                  <w:tcW w:w="1703" w:type="dxa"/>
                </w:tcPr>
                <w:p w14:paraId="133BF21E" w14:textId="76DC7E0F" w:rsidR="00590A72" w:rsidRPr="00590A72" w:rsidRDefault="00590A72" w:rsidP="00590A72">
                  <w:pPr>
                    <w:spacing w:after="0" w:line="240" w:lineRule="auto"/>
                    <w:jc w:val="both"/>
                    <w:rPr>
                      <w:rFonts w:ascii="Times New Roman" w:eastAsia="Times New Roman" w:hAnsi="Times New Roman"/>
                      <w:b/>
                      <w:sz w:val="24"/>
                      <w:szCs w:val="24"/>
                      <w:lang w:eastAsia="lv-LV" w:bidi="lo-LA"/>
                    </w:rPr>
                  </w:pPr>
                  <w:r w:rsidRPr="00590A72">
                    <w:rPr>
                      <w:rFonts w:ascii="Times New Roman" w:eastAsia="Times New Roman" w:hAnsi="Times New Roman"/>
                      <w:b/>
                      <w:sz w:val="24"/>
                      <w:szCs w:val="24"/>
                      <w:lang w:eastAsia="lv-LV" w:bidi="lo-LA"/>
                    </w:rPr>
                    <w:t>Līdzfinansējums</w:t>
                  </w:r>
                </w:p>
              </w:tc>
              <w:tc>
                <w:tcPr>
                  <w:tcW w:w="1699" w:type="dxa"/>
                </w:tcPr>
                <w:p w14:paraId="035064E7" w14:textId="3CA96900" w:rsidR="00590A72" w:rsidRPr="00590A72" w:rsidRDefault="00590A72" w:rsidP="00590A72">
                  <w:pPr>
                    <w:spacing w:after="0" w:line="240" w:lineRule="auto"/>
                    <w:jc w:val="both"/>
                    <w:rPr>
                      <w:rFonts w:ascii="Times New Roman" w:eastAsia="Times New Roman" w:hAnsi="Times New Roman"/>
                      <w:b/>
                      <w:sz w:val="24"/>
                      <w:szCs w:val="24"/>
                      <w:lang w:eastAsia="lv-LV" w:bidi="lo-LA"/>
                    </w:rPr>
                  </w:pPr>
                  <w:r>
                    <w:rPr>
                      <w:rFonts w:ascii="Times New Roman" w:hAnsi="Times New Roman"/>
                      <w:b/>
                      <w:sz w:val="24"/>
                      <w:szCs w:val="24"/>
                    </w:rPr>
                    <w:t>K</w:t>
                  </w:r>
                  <w:r w:rsidRPr="00590A72">
                    <w:rPr>
                      <w:rFonts w:ascii="Times New Roman" w:hAnsi="Times New Roman"/>
                      <w:b/>
                      <w:sz w:val="24"/>
                      <w:szCs w:val="24"/>
                    </w:rPr>
                    <w:t>opā</w:t>
                  </w:r>
                </w:p>
              </w:tc>
            </w:tr>
            <w:tr w:rsidR="00590A72" w14:paraId="6A88026B" w14:textId="3288D92C" w:rsidTr="00590A72">
              <w:trPr>
                <w:trHeight w:val="234"/>
              </w:trPr>
              <w:tc>
                <w:tcPr>
                  <w:tcW w:w="1311" w:type="dxa"/>
                </w:tcPr>
                <w:p w14:paraId="5FCADA83" w14:textId="116CC76A" w:rsidR="00590A72" w:rsidRDefault="00590A72"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2016</w:t>
                  </w:r>
                  <w:r w:rsidR="00C42AAE">
                    <w:rPr>
                      <w:rFonts w:ascii="Times New Roman" w:eastAsia="Times New Roman" w:hAnsi="Times New Roman"/>
                      <w:sz w:val="28"/>
                      <w:szCs w:val="28"/>
                      <w:lang w:eastAsia="lv-LV" w:bidi="lo-LA"/>
                    </w:rPr>
                    <w:t>.</w:t>
                  </w:r>
                </w:p>
              </w:tc>
              <w:tc>
                <w:tcPr>
                  <w:tcW w:w="1417" w:type="dxa"/>
                </w:tcPr>
                <w:p w14:paraId="042DC26A" w14:textId="1576EF3B" w:rsidR="00590A72" w:rsidRDefault="007358FF"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361 496</w:t>
                  </w:r>
                </w:p>
              </w:tc>
              <w:tc>
                <w:tcPr>
                  <w:tcW w:w="1703" w:type="dxa"/>
                </w:tcPr>
                <w:p w14:paraId="2FC93023" w14:textId="0EC4749E" w:rsidR="00590A72" w:rsidRDefault="007358FF"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63 793</w:t>
                  </w:r>
                </w:p>
              </w:tc>
              <w:tc>
                <w:tcPr>
                  <w:tcW w:w="1699" w:type="dxa"/>
                </w:tcPr>
                <w:p w14:paraId="4700421A" w14:textId="6D0185B1" w:rsidR="00590A72" w:rsidRPr="00590A72" w:rsidRDefault="00590A72" w:rsidP="00590A72">
                  <w:pPr>
                    <w:spacing w:after="0" w:line="240" w:lineRule="auto"/>
                    <w:jc w:val="both"/>
                    <w:rPr>
                      <w:rFonts w:ascii="Times New Roman" w:eastAsia="Times New Roman" w:hAnsi="Times New Roman"/>
                      <w:sz w:val="24"/>
                      <w:szCs w:val="24"/>
                      <w:lang w:eastAsia="lv-LV" w:bidi="lo-LA"/>
                    </w:rPr>
                  </w:pPr>
                  <w:r w:rsidRPr="00590A72">
                    <w:rPr>
                      <w:rFonts w:ascii="Times New Roman" w:hAnsi="Times New Roman"/>
                      <w:sz w:val="24"/>
                      <w:szCs w:val="24"/>
                    </w:rPr>
                    <w:t>425 289</w:t>
                  </w:r>
                </w:p>
              </w:tc>
            </w:tr>
            <w:tr w:rsidR="00590A72" w14:paraId="5F11B6D2" w14:textId="0E6CD706" w:rsidTr="00590A72">
              <w:trPr>
                <w:trHeight w:val="234"/>
              </w:trPr>
              <w:tc>
                <w:tcPr>
                  <w:tcW w:w="1311" w:type="dxa"/>
                </w:tcPr>
                <w:p w14:paraId="7ED1BFA0" w14:textId="152AEB54" w:rsidR="00590A72" w:rsidRDefault="00590A72"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2017</w:t>
                  </w:r>
                  <w:r w:rsidR="00C42AAE">
                    <w:rPr>
                      <w:rFonts w:ascii="Times New Roman" w:eastAsia="Times New Roman" w:hAnsi="Times New Roman"/>
                      <w:sz w:val="28"/>
                      <w:szCs w:val="28"/>
                      <w:lang w:eastAsia="lv-LV" w:bidi="lo-LA"/>
                    </w:rPr>
                    <w:t>.</w:t>
                  </w:r>
                </w:p>
              </w:tc>
              <w:tc>
                <w:tcPr>
                  <w:tcW w:w="1417" w:type="dxa"/>
                </w:tcPr>
                <w:p w14:paraId="4FB14786" w14:textId="0A85A2B1" w:rsidR="00590A72" w:rsidRDefault="007358FF"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465 991</w:t>
                  </w:r>
                </w:p>
              </w:tc>
              <w:tc>
                <w:tcPr>
                  <w:tcW w:w="1703" w:type="dxa"/>
                </w:tcPr>
                <w:p w14:paraId="3A97AAA8" w14:textId="126CA1BB" w:rsidR="00590A72" w:rsidRDefault="007358FF"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82 234</w:t>
                  </w:r>
                </w:p>
              </w:tc>
              <w:tc>
                <w:tcPr>
                  <w:tcW w:w="1699" w:type="dxa"/>
                </w:tcPr>
                <w:p w14:paraId="0081B988" w14:textId="6E72CAEA" w:rsidR="00590A72" w:rsidRPr="00590A72" w:rsidRDefault="00590A72" w:rsidP="00590A72">
                  <w:pPr>
                    <w:spacing w:after="0" w:line="240" w:lineRule="auto"/>
                    <w:jc w:val="both"/>
                    <w:rPr>
                      <w:rFonts w:ascii="Times New Roman" w:eastAsia="Times New Roman" w:hAnsi="Times New Roman"/>
                      <w:sz w:val="24"/>
                      <w:szCs w:val="24"/>
                      <w:lang w:eastAsia="lv-LV" w:bidi="lo-LA"/>
                    </w:rPr>
                  </w:pPr>
                  <w:r w:rsidRPr="00590A72">
                    <w:rPr>
                      <w:rFonts w:ascii="Times New Roman" w:hAnsi="Times New Roman"/>
                      <w:sz w:val="24"/>
                      <w:szCs w:val="24"/>
                    </w:rPr>
                    <w:t>548 225</w:t>
                  </w:r>
                </w:p>
              </w:tc>
            </w:tr>
            <w:tr w:rsidR="00590A72" w14:paraId="38597BE6" w14:textId="097B0FA3" w:rsidTr="00590A72">
              <w:trPr>
                <w:trHeight w:val="246"/>
              </w:trPr>
              <w:tc>
                <w:tcPr>
                  <w:tcW w:w="1311" w:type="dxa"/>
                </w:tcPr>
                <w:p w14:paraId="459F79A5" w14:textId="2A92A360" w:rsidR="00590A72" w:rsidRDefault="00590A72"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2018</w:t>
                  </w:r>
                  <w:r w:rsidR="00C42AAE">
                    <w:rPr>
                      <w:rFonts w:ascii="Times New Roman" w:eastAsia="Times New Roman" w:hAnsi="Times New Roman"/>
                      <w:sz w:val="28"/>
                      <w:szCs w:val="28"/>
                      <w:lang w:eastAsia="lv-LV" w:bidi="lo-LA"/>
                    </w:rPr>
                    <w:t>.</w:t>
                  </w:r>
                </w:p>
              </w:tc>
              <w:tc>
                <w:tcPr>
                  <w:tcW w:w="1417" w:type="dxa"/>
                </w:tcPr>
                <w:p w14:paraId="120A833D" w14:textId="19BB68B4" w:rsidR="00590A72" w:rsidRDefault="007358FF"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1 202 996</w:t>
                  </w:r>
                </w:p>
              </w:tc>
              <w:tc>
                <w:tcPr>
                  <w:tcW w:w="1703" w:type="dxa"/>
                </w:tcPr>
                <w:p w14:paraId="66D8E0B8" w14:textId="45AC8B7F" w:rsidR="00590A72" w:rsidRDefault="007358FF"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212 293</w:t>
                  </w:r>
                </w:p>
              </w:tc>
              <w:tc>
                <w:tcPr>
                  <w:tcW w:w="1699" w:type="dxa"/>
                </w:tcPr>
                <w:p w14:paraId="51139DE1" w14:textId="44DF5756" w:rsidR="00590A72" w:rsidRPr="00590A72" w:rsidRDefault="00590A72" w:rsidP="00590A72">
                  <w:pPr>
                    <w:spacing w:after="0" w:line="240" w:lineRule="auto"/>
                    <w:jc w:val="both"/>
                    <w:rPr>
                      <w:rFonts w:ascii="Times New Roman" w:eastAsia="Times New Roman" w:hAnsi="Times New Roman"/>
                      <w:sz w:val="24"/>
                      <w:szCs w:val="24"/>
                      <w:lang w:eastAsia="lv-LV" w:bidi="lo-LA"/>
                    </w:rPr>
                  </w:pPr>
                  <w:r w:rsidRPr="00590A72">
                    <w:rPr>
                      <w:rFonts w:ascii="Times New Roman" w:hAnsi="Times New Roman"/>
                      <w:sz w:val="24"/>
                      <w:szCs w:val="24"/>
                    </w:rPr>
                    <w:t>1 415 289</w:t>
                  </w:r>
                </w:p>
              </w:tc>
            </w:tr>
            <w:tr w:rsidR="00590A72" w14:paraId="6A7830AC" w14:textId="04D9A10A" w:rsidTr="00590A72">
              <w:trPr>
                <w:trHeight w:val="234"/>
              </w:trPr>
              <w:tc>
                <w:tcPr>
                  <w:tcW w:w="1311" w:type="dxa"/>
                </w:tcPr>
                <w:p w14:paraId="5BF2FDFF" w14:textId="569253A5" w:rsidR="00590A72" w:rsidRDefault="00590A72"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2019</w:t>
                  </w:r>
                  <w:r w:rsidR="00C42AAE">
                    <w:rPr>
                      <w:rFonts w:ascii="Times New Roman" w:eastAsia="Times New Roman" w:hAnsi="Times New Roman"/>
                      <w:sz w:val="28"/>
                      <w:szCs w:val="28"/>
                      <w:lang w:eastAsia="lv-LV" w:bidi="lo-LA"/>
                    </w:rPr>
                    <w:t>.</w:t>
                  </w:r>
                </w:p>
              </w:tc>
              <w:tc>
                <w:tcPr>
                  <w:tcW w:w="1417" w:type="dxa"/>
                </w:tcPr>
                <w:p w14:paraId="1406F881" w14:textId="11A31B88" w:rsidR="00590A72" w:rsidRDefault="007358FF"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1 203 014</w:t>
                  </w:r>
                </w:p>
              </w:tc>
              <w:tc>
                <w:tcPr>
                  <w:tcW w:w="1703" w:type="dxa"/>
                </w:tcPr>
                <w:p w14:paraId="71B7102E" w14:textId="3963DC04" w:rsidR="00590A72" w:rsidRDefault="007358FF"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212 297</w:t>
                  </w:r>
                </w:p>
              </w:tc>
              <w:tc>
                <w:tcPr>
                  <w:tcW w:w="1699" w:type="dxa"/>
                </w:tcPr>
                <w:p w14:paraId="2C03A9BE" w14:textId="47266079" w:rsidR="00590A72" w:rsidRPr="00590A72" w:rsidRDefault="00590A72" w:rsidP="00590A72">
                  <w:pPr>
                    <w:spacing w:after="0" w:line="240" w:lineRule="auto"/>
                    <w:jc w:val="both"/>
                    <w:rPr>
                      <w:rFonts w:ascii="Times New Roman" w:eastAsia="Times New Roman" w:hAnsi="Times New Roman"/>
                      <w:sz w:val="24"/>
                      <w:szCs w:val="24"/>
                      <w:lang w:eastAsia="lv-LV" w:bidi="lo-LA"/>
                    </w:rPr>
                  </w:pPr>
                  <w:r w:rsidRPr="00590A72">
                    <w:rPr>
                      <w:rFonts w:ascii="Times New Roman" w:hAnsi="Times New Roman"/>
                      <w:sz w:val="24"/>
                      <w:szCs w:val="24"/>
                    </w:rPr>
                    <w:t>1 415 311</w:t>
                  </w:r>
                </w:p>
              </w:tc>
            </w:tr>
            <w:tr w:rsidR="00590A72" w14:paraId="4E7B2180" w14:textId="173137D4" w:rsidTr="00590A72">
              <w:trPr>
                <w:trHeight w:val="234"/>
              </w:trPr>
              <w:tc>
                <w:tcPr>
                  <w:tcW w:w="1311" w:type="dxa"/>
                </w:tcPr>
                <w:p w14:paraId="1FF01F16" w14:textId="469FBC81" w:rsidR="00590A72" w:rsidRDefault="00590A72"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2020</w:t>
                  </w:r>
                  <w:r w:rsidR="00C42AAE">
                    <w:rPr>
                      <w:rFonts w:ascii="Times New Roman" w:eastAsia="Times New Roman" w:hAnsi="Times New Roman"/>
                      <w:sz w:val="28"/>
                      <w:szCs w:val="28"/>
                      <w:lang w:eastAsia="lv-LV" w:bidi="lo-LA"/>
                    </w:rPr>
                    <w:t>.</w:t>
                  </w:r>
                </w:p>
              </w:tc>
              <w:tc>
                <w:tcPr>
                  <w:tcW w:w="1417" w:type="dxa"/>
                </w:tcPr>
                <w:p w14:paraId="59E55859" w14:textId="10D8F277" w:rsidR="00590A72" w:rsidRDefault="007358FF"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1 202 996</w:t>
                  </w:r>
                </w:p>
              </w:tc>
              <w:tc>
                <w:tcPr>
                  <w:tcW w:w="1703" w:type="dxa"/>
                </w:tcPr>
                <w:p w14:paraId="043DDE29" w14:textId="6DDA740D" w:rsidR="00590A72" w:rsidRDefault="007358FF"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212 293</w:t>
                  </w:r>
                </w:p>
              </w:tc>
              <w:tc>
                <w:tcPr>
                  <w:tcW w:w="1699" w:type="dxa"/>
                </w:tcPr>
                <w:p w14:paraId="5637779D" w14:textId="264FE0D1" w:rsidR="00590A72" w:rsidRPr="00590A72" w:rsidRDefault="00590A72" w:rsidP="00590A72">
                  <w:pPr>
                    <w:spacing w:after="0" w:line="240" w:lineRule="auto"/>
                    <w:jc w:val="both"/>
                    <w:rPr>
                      <w:rFonts w:ascii="Times New Roman" w:eastAsia="Times New Roman" w:hAnsi="Times New Roman"/>
                      <w:sz w:val="24"/>
                      <w:szCs w:val="24"/>
                      <w:lang w:eastAsia="lv-LV" w:bidi="lo-LA"/>
                    </w:rPr>
                  </w:pPr>
                  <w:r w:rsidRPr="00590A72">
                    <w:rPr>
                      <w:rFonts w:ascii="Times New Roman" w:hAnsi="Times New Roman"/>
                      <w:sz w:val="24"/>
                      <w:szCs w:val="24"/>
                    </w:rPr>
                    <w:t>1 415 289</w:t>
                  </w:r>
                </w:p>
              </w:tc>
            </w:tr>
            <w:tr w:rsidR="00590A72" w14:paraId="1CB3826A" w14:textId="731EC881" w:rsidTr="00590A72">
              <w:trPr>
                <w:trHeight w:val="234"/>
              </w:trPr>
              <w:tc>
                <w:tcPr>
                  <w:tcW w:w="1311" w:type="dxa"/>
                </w:tcPr>
                <w:p w14:paraId="64C11D2A" w14:textId="790F795A" w:rsidR="00590A72" w:rsidRDefault="00590A72"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2021</w:t>
                  </w:r>
                  <w:r w:rsidR="00C42AAE">
                    <w:rPr>
                      <w:rFonts w:ascii="Times New Roman" w:eastAsia="Times New Roman" w:hAnsi="Times New Roman"/>
                      <w:sz w:val="28"/>
                      <w:szCs w:val="28"/>
                      <w:lang w:eastAsia="lv-LV" w:bidi="lo-LA"/>
                    </w:rPr>
                    <w:t>.</w:t>
                  </w:r>
                </w:p>
              </w:tc>
              <w:tc>
                <w:tcPr>
                  <w:tcW w:w="1417" w:type="dxa"/>
                </w:tcPr>
                <w:p w14:paraId="5F88C326" w14:textId="1330D5D5" w:rsidR="00590A72" w:rsidRDefault="00B459B4"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718 593</w:t>
                  </w:r>
                </w:p>
              </w:tc>
              <w:tc>
                <w:tcPr>
                  <w:tcW w:w="1703" w:type="dxa"/>
                </w:tcPr>
                <w:p w14:paraId="4E9E1966" w14:textId="53881595" w:rsidR="00590A72" w:rsidRDefault="00B459B4"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126 810</w:t>
                  </w:r>
                </w:p>
              </w:tc>
              <w:tc>
                <w:tcPr>
                  <w:tcW w:w="1699" w:type="dxa"/>
                </w:tcPr>
                <w:p w14:paraId="7EFEF80B" w14:textId="61708A1D" w:rsidR="00590A72" w:rsidRPr="00590A72" w:rsidRDefault="00590A72" w:rsidP="00590A72">
                  <w:pPr>
                    <w:spacing w:after="0" w:line="240" w:lineRule="auto"/>
                    <w:jc w:val="both"/>
                    <w:rPr>
                      <w:rFonts w:ascii="Times New Roman" w:eastAsia="Times New Roman" w:hAnsi="Times New Roman"/>
                      <w:sz w:val="24"/>
                      <w:szCs w:val="24"/>
                      <w:lang w:eastAsia="lv-LV" w:bidi="lo-LA"/>
                    </w:rPr>
                  </w:pPr>
                  <w:r w:rsidRPr="00590A72">
                    <w:rPr>
                      <w:rFonts w:ascii="Times New Roman" w:hAnsi="Times New Roman"/>
                      <w:sz w:val="24"/>
                      <w:szCs w:val="24"/>
                    </w:rPr>
                    <w:t>845 403</w:t>
                  </w:r>
                </w:p>
              </w:tc>
            </w:tr>
            <w:tr w:rsidR="00590A72" w14:paraId="0B22E6CD" w14:textId="145B8738" w:rsidTr="00590A72">
              <w:trPr>
                <w:trHeight w:val="234"/>
              </w:trPr>
              <w:tc>
                <w:tcPr>
                  <w:tcW w:w="1311" w:type="dxa"/>
                </w:tcPr>
                <w:p w14:paraId="2D9EEEC8" w14:textId="61AF5F63" w:rsidR="00590A72" w:rsidRDefault="00590A72"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2022</w:t>
                  </w:r>
                  <w:r w:rsidR="00C42AAE">
                    <w:rPr>
                      <w:rFonts w:ascii="Times New Roman" w:eastAsia="Times New Roman" w:hAnsi="Times New Roman"/>
                      <w:sz w:val="28"/>
                      <w:szCs w:val="28"/>
                      <w:lang w:eastAsia="lv-LV" w:bidi="lo-LA"/>
                    </w:rPr>
                    <w:t>.</w:t>
                  </w:r>
                </w:p>
              </w:tc>
              <w:tc>
                <w:tcPr>
                  <w:tcW w:w="1417" w:type="dxa"/>
                </w:tcPr>
                <w:p w14:paraId="453B3311" w14:textId="42C77533" w:rsidR="00590A72" w:rsidRDefault="00B459B4"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361 49</w:t>
                  </w:r>
                  <w:r w:rsidR="00E53D1E">
                    <w:rPr>
                      <w:rFonts w:ascii="Times New Roman" w:eastAsia="Times New Roman" w:hAnsi="Times New Roman"/>
                      <w:sz w:val="28"/>
                      <w:szCs w:val="28"/>
                      <w:lang w:eastAsia="lv-LV" w:bidi="lo-LA"/>
                    </w:rPr>
                    <w:t>4</w:t>
                  </w:r>
                </w:p>
              </w:tc>
              <w:tc>
                <w:tcPr>
                  <w:tcW w:w="1703" w:type="dxa"/>
                </w:tcPr>
                <w:p w14:paraId="6FE19D55" w14:textId="78E80AC1" w:rsidR="00590A72" w:rsidRDefault="00B459B4" w:rsidP="00590A72">
                  <w:pPr>
                    <w:spacing w:after="0" w:line="240" w:lineRule="auto"/>
                    <w:jc w:val="both"/>
                    <w:rPr>
                      <w:rFonts w:ascii="Times New Roman" w:eastAsia="Times New Roman" w:hAnsi="Times New Roman"/>
                      <w:sz w:val="28"/>
                      <w:szCs w:val="28"/>
                      <w:lang w:eastAsia="lv-LV" w:bidi="lo-LA"/>
                    </w:rPr>
                  </w:pPr>
                  <w:r>
                    <w:rPr>
                      <w:rFonts w:ascii="Times New Roman" w:eastAsia="Times New Roman" w:hAnsi="Times New Roman"/>
                      <w:sz w:val="28"/>
                      <w:szCs w:val="28"/>
                      <w:lang w:eastAsia="lv-LV" w:bidi="lo-LA"/>
                    </w:rPr>
                    <w:t>63 79</w:t>
                  </w:r>
                  <w:r w:rsidR="00E53D1E">
                    <w:rPr>
                      <w:rFonts w:ascii="Times New Roman" w:eastAsia="Times New Roman" w:hAnsi="Times New Roman"/>
                      <w:sz w:val="28"/>
                      <w:szCs w:val="28"/>
                      <w:lang w:eastAsia="lv-LV" w:bidi="lo-LA"/>
                    </w:rPr>
                    <w:t>5</w:t>
                  </w:r>
                </w:p>
              </w:tc>
              <w:tc>
                <w:tcPr>
                  <w:tcW w:w="1699" w:type="dxa"/>
                </w:tcPr>
                <w:p w14:paraId="165F1BEE" w14:textId="356F72B9" w:rsidR="00590A72" w:rsidRPr="00590A72" w:rsidRDefault="00590A72" w:rsidP="00590A72">
                  <w:pPr>
                    <w:spacing w:after="0" w:line="240" w:lineRule="auto"/>
                    <w:jc w:val="both"/>
                    <w:rPr>
                      <w:rFonts w:ascii="Times New Roman" w:eastAsia="Times New Roman" w:hAnsi="Times New Roman"/>
                      <w:sz w:val="24"/>
                      <w:szCs w:val="24"/>
                      <w:lang w:eastAsia="lv-LV" w:bidi="lo-LA"/>
                    </w:rPr>
                  </w:pPr>
                  <w:r w:rsidRPr="00590A72">
                    <w:rPr>
                      <w:rFonts w:ascii="Times New Roman" w:hAnsi="Times New Roman"/>
                      <w:sz w:val="24"/>
                      <w:szCs w:val="24"/>
                    </w:rPr>
                    <w:t>425 289</w:t>
                  </w:r>
                </w:p>
              </w:tc>
            </w:tr>
          </w:tbl>
          <w:p w14:paraId="6BDCF991" w14:textId="77777777" w:rsidR="004D45BD" w:rsidRDefault="004D45BD" w:rsidP="008C342B">
            <w:pPr>
              <w:spacing w:after="0" w:line="240" w:lineRule="auto"/>
              <w:jc w:val="both"/>
              <w:rPr>
                <w:rFonts w:ascii="Times New Roman" w:eastAsia="Times New Roman" w:hAnsi="Times New Roman"/>
                <w:sz w:val="28"/>
                <w:szCs w:val="28"/>
                <w:lang w:eastAsia="lv-LV" w:bidi="lo-LA"/>
              </w:rPr>
            </w:pPr>
          </w:p>
          <w:p w14:paraId="3D3AD56A" w14:textId="27BB00A3" w:rsidR="000F70AD" w:rsidRPr="00AA304F" w:rsidRDefault="008A6FA7" w:rsidP="00C42AAE">
            <w:pPr>
              <w:spacing w:after="0" w:line="240" w:lineRule="auto"/>
              <w:jc w:val="both"/>
              <w:rPr>
                <w:rFonts w:ascii="Times New Roman" w:eastAsia="Times New Roman" w:hAnsi="Times New Roman"/>
                <w:sz w:val="28"/>
                <w:szCs w:val="28"/>
                <w:lang w:eastAsia="lv-LV" w:bidi="lo-LA"/>
              </w:rPr>
            </w:pPr>
            <w:r>
              <w:rPr>
                <w:rFonts w:ascii="Times New Roman" w:hAnsi="Times New Roman"/>
                <w:sz w:val="28"/>
                <w:szCs w:val="28"/>
              </w:rPr>
              <w:t>2</w:t>
            </w:r>
            <w:r w:rsidR="000F70AD" w:rsidRPr="000F70AD">
              <w:rPr>
                <w:rFonts w:ascii="Times New Roman" w:hAnsi="Times New Roman"/>
                <w:sz w:val="28"/>
                <w:szCs w:val="28"/>
              </w:rPr>
              <w:t>)administratīvās izmaksas</w:t>
            </w:r>
            <w:r w:rsidR="00B800F9">
              <w:rPr>
                <w:rFonts w:ascii="Times New Roman" w:hAnsi="Times New Roman"/>
                <w:sz w:val="28"/>
                <w:szCs w:val="28"/>
              </w:rPr>
              <w:t xml:space="preserve"> tiek plānotas kā viena izmaksu pozīcija un </w:t>
            </w:r>
            <w:r w:rsidR="00372318">
              <w:rPr>
                <w:rFonts w:ascii="Times New Roman" w:hAnsi="Times New Roman"/>
                <w:sz w:val="28"/>
                <w:szCs w:val="28"/>
              </w:rPr>
              <w:t>nepārsniedz</w:t>
            </w:r>
            <w:r w:rsidR="000F70AD" w:rsidRPr="000F70AD">
              <w:rPr>
                <w:rFonts w:ascii="Times New Roman" w:hAnsi="Times New Roman"/>
                <w:sz w:val="28"/>
                <w:szCs w:val="28"/>
              </w:rPr>
              <w:t xml:space="preserve"> 15</w:t>
            </w:r>
            <w:r w:rsidR="00C42AAE">
              <w:rPr>
                <w:rFonts w:ascii="Times New Roman" w:hAnsi="Times New Roman"/>
                <w:sz w:val="28"/>
                <w:szCs w:val="28"/>
              </w:rPr>
              <w:t xml:space="preserve"> procentus</w:t>
            </w:r>
            <w:r w:rsidR="000F70AD" w:rsidRPr="000F70AD">
              <w:rPr>
                <w:rFonts w:ascii="Times New Roman" w:hAnsi="Times New Roman"/>
                <w:sz w:val="28"/>
                <w:szCs w:val="28"/>
              </w:rPr>
              <w:t xml:space="preserve"> no </w:t>
            </w:r>
            <w:r w:rsidR="00C34B4C">
              <w:rPr>
                <w:rFonts w:ascii="Times New Roman" w:hAnsi="Times New Roman"/>
                <w:sz w:val="28"/>
                <w:szCs w:val="28"/>
              </w:rPr>
              <w:t>personāla</w:t>
            </w:r>
            <w:r w:rsidR="00B800F9" w:rsidRPr="000F70AD">
              <w:rPr>
                <w:rFonts w:ascii="Times New Roman" w:hAnsi="Times New Roman"/>
                <w:sz w:val="28"/>
                <w:szCs w:val="28"/>
              </w:rPr>
              <w:t xml:space="preserve"> </w:t>
            </w:r>
            <w:r w:rsidR="000F70AD" w:rsidRPr="000F70AD">
              <w:rPr>
                <w:rFonts w:ascii="Times New Roman" w:hAnsi="Times New Roman"/>
                <w:sz w:val="28"/>
                <w:szCs w:val="28"/>
              </w:rPr>
              <w:t>izmaksām</w:t>
            </w:r>
            <w:r w:rsidR="00372318">
              <w:rPr>
                <w:rFonts w:ascii="Times New Roman" w:hAnsi="Times New Roman"/>
                <w:sz w:val="28"/>
                <w:szCs w:val="28"/>
              </w:rPr>
              <w:t>.</w:t>
            </w:r>
            <w:r w:rsidR="000F70AD" w:rsidRPr="000F70AD">
              <w:rPr>
                <w:rFonts w:ascii="Times New Roman" w:hAnsi="Times New Roman"/>
                <w:sz w:val="28"/>
                <w:szCs w:val="28"/>
              </w:rPr>
              <w:t xml:space="preserve"> </w:t>
            </w:r>
          </w:p>
        </w:tc>
      </w:tr>
      <w:tr w:rsidR="006F310C" w:rsidRPr="00AA304F" w14:paraId="1FDBB798"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27BC1BCC" w14:textId="0356066D"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lastRenderedPageBreak/>
              <w:t>6.1. detalizēts ieņēmumu aprēķins</w:t>
            </w:r>
          </w:p>
        </w:tc>
        <w:tc>
          <w:tcPr>
            <w:tcW w:w="3899" w:type="pct"/>
            <w:gridSpan w:val="5"/>
            <w:vMerge/>
            <w:tcBorders>
              <w:top w:val="single" w:sz="4" w:space="0" w:color="auto"/>
              <w:left w:val="single" w:sz="4" w:space="0" w:color="auto"/>
              <w:bottom w:val="single" w:sz="4" w:space="0" w:color="auto"/>
              <w:right w:val="single" w:sz="4" w:space="0" w:color="auto"/>
            </w:tcBorders>
            <w:vAlign w:val="center"/>
            <w:hideMark/>
          </w:tcPr>
          <w:p w14:paraId="768322D2" w14:textId="77777777" w:rsidR="006F310C" w:rsidRPr="00AA304F" w:rsidRDefault="006F310C" w:rsidP="00433D1E">
            <w:pPr>
              <w:spacing w:after="0" w:line="240" w:lineRule="auto"/>
              <w:rPr>
                <w:rFonts w:ascii="Times New Roman" w:eastAsia="Times New Roman" w:hAnsi="Times New Roman"/>
                <w:sz w:val="28"/>
                <w:szCs w:val="28"/>
              </w:rPr>
            </w:pPr>
          </w:p>
        </w:tc>
      </w:tr>
      <w:tr w:rsidR="006F310C" w:rsidRPr="00AA304F" w14:paraId="77C04F44" w14:textId="77777777" w:rsidTr="00AA304F">
        <w:trPr>
          <w:gridAfter w:val="1"/>
          <w:wAfter w:w="75" w:type="pct"/>
        </w:trPr>
        <w:tc>
          <w:tcPr>
            <w:tcW w:w="1027" w:type="pct"/>
            <w:tcBorders>
              <w:top w:val="single" w:sz="4" w:space="0" w:color="auto"/>
              <w:left w:val="single" w:sz="4" w:space="0" w:color="auto"/>
              <w:bottom w:val="single" w:sz="4" w:space="0" w:color="auto"/>
              <w:right w:val="single" w:sz="4" w:space="0" w:color="auto"/>
            </w:tcBorders>
            <w:hideMark/>
          </w:tcPr>
          <w:p w14:paraId="4B1F0BDF"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6.2. detalizēts izdevumu aprēķins</w:t>
            </w:r>
          </w:p>
        </w:tc>
        <w:tc>
          <w:tcPr>
            <w:tcW w:w="3899" w:type="pct"/>
            <w:gridSpan w:val="5"/>
            <w:vMerge/>
            <w:tcBorders>
              <w:top w:val="single" w:sz="4" w:space="0" w:color="auto"/>
              <w:left w:val="single" w:sz="4" w:space="0" w:color="auto"/>
              <w:bottom w:val="single" w:sz="4" w:space="0" w:color="auto"/>
              <w:right w:val="single" w:sz="4" w:space="0" w:color="auto"/>
            </w:tcBorders>
            <w:vAlign w:val="center"/>
            <w:hideMark/>
          </w:tcPr>
          <w:p w14:paraId="0117590F" w14:textId="77777777" w:rsidR="006F310C" w:rsidRPr="00AA304F" w:rsidRDefault="006F310C" w:rsidP="00433D1E">
            <w:pPr>
              <w:spacing w:after="0" w:line="240" w:lineRule="auto"/>
              <w:rPr>
                <w:rFonts w:ascii="Times New Roman" w:eastAsia="Times New Roman" w:hAnsi="Times New Roman"/>
                <w:sz w:val="28"/>
                <w:szCs w:val="28"/>
              </w:rPr>
            </w:pPr>
          </w:p>
        </w:tc>
      </w:tr>
      <w:tr w:rsidR="006F310C" w:rsidRPr="00AA304F" w14:paraId="0E682B30" w14:textId="77777777" w:rsidTr="000F70AD">
        <w:trPr>
          <w:gridAfter w:val="1"/>
          <w:wAfter w:w="75" w:type="pct"/>
          <w:trHeight w:val="1681"/>
        </w:trPr>
        <w:tc>
          <w:tcPr>
            <w:tcW w:w="1027" w:type="pct"/>
            <w:tcBorders>
              <w:top w:val="single" w:sz="4" w:space="0" w:color="auto"/>
              <w:left w:val="single" w:sz="4" w:space="0" w:color="auto"/>
              <w:bottom w:val="single" w:sz="4" w:space="0" w:color="auto"/>
              <w:right w:val="single" w:sz="4" w:space="0" w:color="auto"/>
            </w:tcBorders>
            <w:hideMark/>
          </w:tcPr>
          <w:p w14:paraId="27ADD419" w14:textId="77777777" w:rsidR="006F310C" w:rsidRPr="00AA304F" w:rsidRDefault="006F310C" w:rsidP="00433D1E">
            <w:pPr>
              <w:spacing w:after="0" w:line="240" w:lineRule="auto"/>
              <w:rPr>
                <w:rFonts w:ascii="Times New Roman" w:eastAsia="Times New Roman" w:hAnsi="Times New Roman"/>
                <w:sz w:val="28"/>
                <w:szCs w:val="28"/>
              </w:rPr>
            </w:pPr>
            <w:r w:rsidRPr="00AA304F">
              <w:rPr>
                <w:rFonts w:ascii="Times New Roman" w:eastAsia="Times New Roman" w:hAnsi="Times New Roman"/>
                <w:sz w:val="28"/>
                <w:szCs w:val="28"/>
              </w:rPr>
              <w:t>7. Cita informācija</w:t>
            </w:r>
          </w:p>
        </w:tc>
        <w:tc>
          <w:tcPr>
            <w:tcW w:w="3899" w:type="pct"/>
            <w:gridSpan w:val="5"/>
            <w:tcBorders>
              <w:top w:val="single" w:sz="4" w:space="0" w:color="auto"/>
              <w:left w:val="single" w:sz="4" w:space="0" w:color="auto"/>
              <w:bottom w:val="single" w:sz="4" w:space="0" w:color="auto"/>
              <w:right w:val="single" w:sz="4" w:space="0" w:color="auto"/>
            </w:tcBorders>
            <w:hideMark/>
          </w:tcPr>
          <w:p w14:paraId="13359861" w14:textId="77777777" w:rsidR="00EC7D12" w:rsidRDefault="004E1682" w:rsidP="0027007F">
            <w:pPr>
              <w:spacing w:after="0" w:line="240" w:lineRule="auto"/>
              <w:ind w:right="57"/>
              <w:jc w:val="both"/>
              <w:rPr>
                <w:rFonts w:ascii="Times New Roman" w:hAnsi="Times New Roman"/>
                <w:sz w:val="28"/>
                <w:szCs w:val="28"/>
              </w:rPr>
            </w:pPr>
            <w:r w:rsidRPr="003F7B8B">
              <w:rPr>
                <w:rFonts w:ascii="Times New Roman" w:eastAsia="Times New Roman" w:hAnsi="Times New Roman"/>
                <w:sz w:val="28"/>
                <w:szCs w:val="28"/>
                <w:lang w:eastAsia="lv-LV" w:bidi="lo-LA"/>
              </w:rPr>
              <w:t xml:space="preserve">Finansējuma sadalījums pa gadiem norādīts indikatīvi un var tikt precizēts pēc </w:t>
            </w:r>
            <w:r w:rsidR="00C42AAE">
              <w:rPr>
                <w:rFonts w:ascii="Times New Roman" w:eastAsia="Times New Roman" w:hAnsi="Times New Roman"/>
                <w:sz w:val="28"/>
                <w:szCs w:val="28"/>
                <w:lang w:eastAsia="lv-LV" w:bidi="lo-LA"/>
              </w:rPr>
              <w:t xml:space="preserve">specifiskā atbalsta </w:t>
            </w:r>
            <w:r w:rsidRPr="003F7B8B">
              <w:rPr>
                <w:rFonts w:ascii="Times New Roman" w:eastAsia="Times New Roman" w:hAnsi="Times New Roman"/>
                <w:sz w:val="28"/>
                <w:szCs w:val="28"/>
                <w:lang w:eastAsia="lv-LV" w:bidi="lo-LA"/>
              </w:rPr>
              <w:t>projekta apstiprināšanas.</w:t>
            </w:r>
            <w:r w:rsidR="003F7B8B" w:rsidRPr="003F7B8B">
              <w:rPr>
                <w:rFonts w:ascii="Times New Roman" w:eastAsia="Times New Roman" w:hAnsi="Times New Roman"/>
                <w:sz w:val="28"/>
                <w:szCs w:val="28"/>
                <w:lang w:eastAsia="lv-LV" w:bidi="lo-LA"/>
              </w:rPr>
              <w:t xml:space="preserve"> </w:t>
            </w:r>
            <w:r w:rsidR="003F7B8B" w:rsidRPr="00DC17B9">
              <w:rPr>
                <w:rFonts w:ascii="Times New Roman" w:hAnsi="Times New Roman"/>
                <w:sz w:val="28"/>
                <w:szCs w:val="28"/>
              </w:rPr>
              <w:t>Nepieciešamais finansējums</w:t>
            </w:r>
            <w:r w:rsidR="00C42AAE">
              <w:rPr>
                <w:rFonts w:ascii="Times New Roman" w:hAnsi="Times New Roman"/>
                <w:sz w:val="28"/>
                <w:szCs w:val="28"/>
              </w:rPr>
              <w:t xml:space="preserve"> specifiskā atbalsta </w:t>
            </w:r>
            <w:r w:rsidR="003F7B8B" w:rsidRPr="00DC17B9">
              <w:rPr>
                <w:rFonts w:ascii="Times New Roman" w:hAnsi="Times New Roman"/>
                <w:sz w:val="28"/>
                <w:szCs w:val="28"/>
              </w:rPr>
              <w:t>īstenošanai tiks pieprasīts normatīvajos aktos noteiktajā kārtībā no 74.resora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p>
          <w:p w14:paraId="29BEC8E8" w14:textId="77777777" w:rsidR="00765B52" w:rsidRDefault="00765B52" w:rsidP="0027007F">
            <w:pPr>
              <w:spacing w:after="0" w:line="240" w:lineRule="auto"/>
              <w:ind w:right="57"/>
              <w:jc w:val="both"/>
              <w:rPr>
                <w:rFonts w:ascii="Times New Roman" w:hAnsi="Times New Roman"/>
                <w:sz w:val="28"/>
                <w:szCs w:val="28"/>
              </w:rPr>
            </w:pPr>
          </w:p>
          <w:p w14:paraId="52AE93C7" w14:textId="280969BA" w:rsidR="00765B52" w:rsidRPr="00AA304F" w:rsidRDefault="00765B52" w:rsidP="007116DD">
            <w:pPr>
              <w:spacing w:after="0" w:line="240" w:lineRule="auto"/>
              <w:ind w:right="57"/>
              <w:jc w:val="both"/>
              <w:rPr>
                <w:rFonts w:ascii="Times New Roman" w:eastAsia="Times New Roman" w:hAnsi="Times New Roman"/>
                <w:b/>
                <w:i/>
                <w:sz w:val="28"/>
                <w:szCs w:val="28"/>
                <w:lang w:eastAsia="lv-LV" w:bidi="lo-LA"/>
              </w:rPr>
            </w:pPr>
            <w:r>
              <w:rPr>
                <w:rFonts w:ascii="Times New Roman" w:eastAsia="Times New Roman" w:hAnsi="Times New Roman"/>
                <w:sz w:val="28"/>
                <w:szCs w:val="28"/>
                <w:lang w:eastAsia="lv-LV" w:bidi="lo-LA"/>
              </w:rPr>
              <w:t xml:space="preserve">Ministru kabineta sēdes protokollēmuma projekta otrajā punktā paredzēts, ka, līdz SAM projekta iesnieguma apstiprināšanai sadarbības iestādē un finansējuma nodrošināšanai normatīvajos aktos noteiktajā kārtībā, atļaut Izglītības un zinātnes ministrijai (Valsts izglītības satura centram) nepieciešamo finansējumu, kas kopsummā nepārsniedz </w:t>
            </w:r>
            <w:r w:rsidRPr="00765B52">
              <w:rPr>
                <w:rFonts w:ascii="Times New Roman" w:eastAsia="Times New Roman" w:hAnsi="Times New Roman"/>
                <w:sz w:val="28"/>
                <w:szCs w:val="28"/>
                <w:lang w:eastAsia="lv-LV" w:bidi="lo-LA"/>
              </w:rPr>
              <w:t>21</w:t>
            </w:r>
            <w:r>
              <w:rPr>
                <w:rFonts w:ascii="Times New Roman" w:eastAsia="Times New Roman" w:hAnsi="Times New Roman"/>
                <w:sz w:val="28"/>
                <w:szCs w:val="28"/>
                <w:lang w:eastAsia="lv-LV" w:bidi="lo-LA"/>
              </w:rPr>
              <w:t> </w:t>
            </w:r>
            <w:r w:rsidRPr="00765B52">
              <w:rPr>
                <w:rFonts w:ascii="Times New Roman" w:eastAsia="Times New Roman" w:hAnsi="Times New Roman"/>
                <w:sz w:val="28"/>
                <w:szCs w:val="28"/>
                <w:lang w:eastAsia="lv-LV" w:bidi="lo-LA"/>
              </w:rPr>
              <w:t>860</w:t>
            </w:r>
            <w:r>
              <w:rPr>
                <w:rFonts w:ascii="Times New Roman" w:eastAsia="Times New Roman" w:hAnsi="Times New Roman"/>
                <w:sz w:val="28"/>
                <w:szCs w:val="28"/>
                <w:lang w:eastAsia="lv-LV" w:bidi="lo-LA"/>
              </w:rPr>
              <w:t xml:space="preserve"> </w:t>
            </w:r>
            <w:r w:rsidRPr="00765B52">
              <w:rPr>
                <w:rFonts w:ascii="Times New Roman" w:eastAsia="Times New Roman" w:hAnsi="Times New Roman"/>
                <w:i/>
                <w:sz w:val="28"/>
                <w:szCs w:val="28"/>
                <w:lang w:eastAsia="lv-LV" w:bidi="lo-LA"/>
              </w:rPr>
              <w:t>euro</w:t>
            </w:r>
            <w:r>
              <w:rPr>
                <w:rFonts w:ascii="Times New Roman" w:eastAsia="Times New Roman" w:hAnsi="Times New Roman"/>
                <w:sz w:val="28"/>
                <w:szCs w:val="28"/>
                <w:lang w:eastAsia="lv-LV" w:bidi="lo-LA"/>
              </w:rPr>
              <w:t xml:space="preserve"> 2016.gadā, projekta attiecināmo </w:t>
            </w:r>
            <w:r>
              <w:rPr>
                <w:rFonts w:ascii="Times New Roman" w:eastAsia="Times New Roman" w:hAnsi="Times New Roman"/>
                <w:sz w:val="28"/>
                <w:szCs w:val="28"/>
                <w:lang w:eastAsia="lv-LV" w:bidi="lo-LA"/>
              </w:rPr>
              <w:lastRenderedPageBreak/>
              <w:t>izmaksu segšanai finansēt no valsts pamatbudžeta apakšprogrammas 42.01.00 “Iestāžu darbības nodrošināšana”, neietekmēs Valsts izglītības satura centra pamatfunkciju īstenošanu.</w:t>
            </w:r>
          </w:p>
        </w:tc>
      </w:tr>
    </w:tbl>
    <w:p w14:paraId="4D4D8782" w14:textId="77777777" w:rsidR="006F310C" w:rsidRPr="00AA304F" w:rsidRDefault="006F310C" w:rsidP="00433D1E">
      <w:pPr>
        <w:spacing w:after="0" w:line="240" w:lineRule="auto"/>
        <w:rPr>
          <w:rFonts w:ascii="Times New Roman" w:eastAsia="Times New Roman" w:hAnsi="Times New Roman"/>
          <w:sz w:val="28"/>
          <w:szCs w:val="28"/>
          <w:lang w:eastAsia="lv-LV"/>
        </w:rPr>
      </w:pPr>
    </w:p>
    <w:p w14:paraId="32547379" w14:textId="77777777" w:rsidR="006F310C" w:rsidRPr="00AA304F" w:rsidRDefault="006F310C" w:rsidP="00433D1E">
      <w:pPr>
        <w:spacing w:after="0" w:line="240" w:lineRule="auto"/>
        <w:rPr>
          <w:rFonts w:ascii="Times New Roman" w:eastAsia="Times New Roman" w:hAnsi="Times New Roman"/>
          <w:sz w:val="28"/>
          <w:szCs w:val="28"/>
          <w:lang w:eastAsia="lv-LV"/>
        </w:rPr>
      </w:pPr>
    </w:p>
    <w:tbl>
      <w:tblPr>
        <w:tblStyle w:val="TableGrid"/>
        <w:tblW w:w="9356" w:type="dxa"/>
        <w:jc w:val="center"/>
        <w:tblLook w:val="04A0" w:firstRow="1" w:lastRow="0" w:firstColumn="1" w:lastColumn="0" w:noHBand="0" w:noVBand="1"/>
      </w:tblPr>
      <w:tblGrid>
        <w:gridCol w:w="9356"/>
      </w:tblGrid>
      <w:tr w:rsidR="00B13605" w:rsidRPr="00E3440F" w14:paraId="37ECA8E7" w14:textId="77777777" w:rsidTr="001703AC">
        <w:trPr>
          <w:jc w:val="center"/>
        </w:trPr>
        <w:tc>
          <w:tcPr>
            <w:tcW w:w="9356" w:type="dxa"/>
          </w:tcPr>
          <w:p w14:paraId="6CDEBC5A" w14:textId="77777777" w:rsidR="00B13605" w:rsidRPr="00E3440F" w:rsidRDefault="00B13605" w:rsidP="00433D1E">
            <w:pPr>
              <w:spacing w:after="0" w:line="240" w:lineRule="auto"/>
              <w:jc w:val="center"/>
              <w:rPr>
                <w:rFonts w:ascii="Times New Roman" w:eastAsia="Times New Roman" w:hAnsi="Times New Roman"/>
                <w:b/>
                <w:sz w:val="28"/>
                <w:szCs w:val="28"/>
                <w:lang w:eastAsia="lv-LV"/>
              </w:rPr>
            </w:pPr>
            <w:r w:rsidRPr="00E3440F">
              <w:rPr>
                <w:rFonts w:ascii="Times New Roman" w:eastAsia="Times New Roman" w:hAnsi="Times New Roman"/>
                <w:b/>
                <w:sz w:val="28"/>
                <w:szCs w:val="28"/>
                <w:lang w:eastAsia="lv-LV"/>
              </w:rPr>
              <w:t xml:space="preserve">IV. </w:t>
            </w:r>
            <w:r w:rsidR="00A91E1B" w:rsidRPr="00E3440F">
              <w:rPr>
                <w:rFonts w:ascii="Times New Roman" w:hAnsi="Times New Roman"/>
                <w:b/>
                <w:bCs/>
                <w:sz w:val="28"/>
                <w:szCs w:val="28"/>
              </w:rPr>
              <w:t>Tiesību akta projekta ietekme uz spēkā esošo tiesību normu sistēmu</w:t>
            </w:r>
          </w:p>
        </w:tc>
      </w:tr>
      <w:tr w:rsidR="00B13605" w:rsidRPr="00E3440F" w14:paraId="01377827" w14:textId="77777777" w:rsidTr="00F57885">
        <w:trPr>
          <w:trHeight w:val="177"/>
          <w:jc w:val="center"/>
        </w:trPr>
        <w:tc>
          <w:tcPr>
            <w:tcW w:w="9356" w:type="dxa"/>
          </w:tcPr>
          <w:p w14:paraId="0D188874" w14:textId="64336F82" w:rsidR="00B13605" w:rsidRPr="00E3440F" w:rsidRDefault="007C6B17" w:rsidP="00433D1E">
            <w:pPr>
              <w:spacing w:after="0" w:line="240" w:lineRule="auto"/>
              <w:ind w:left="57"/>
              <w:rPr>
                <w:rFonts w:ascii="Times New Roman" w:eastAsia="Times New Roman" w:hAnsi="Times New Roman"/>
                <w:sz w:val="28"/>
                <w:szCs w:val="28"/>
                <w:lang w:eastAsia="lv-LV"/>
              </w:rPr>
            </w:pPr>
            <w:r>
              <w:rPr>
                <w:rFonts w:ascii="Times New Roman" w:hAnsi="Times New Roman"/>
                <w:sz w:val="28"/>
                <w:szCs w:val="28"/>
              </w:rPr>
              <w:t>N</w:t>
            </w:r>
            <w:r w:rsidR="003615E9" w:rsidRPr="0090526B">
              <w:rPr>
                <w:rFonts w:ascii="Times New Roman" w:hAnsi="Times New Roman"/>
                <w:sz w:val="28"/>
                <w:szCs w:val="28"/>
              </w:rPr>
              <w:t>oteikumu projekts šo jomu neskar.</w:t>
            </w:r>
          </w:p>
        </w:tc>
      </w:tr>
    </w:tbl>
    <w:p w14:paraId="48091183" w14:textId="77777777" w:rsidR="00B13605" w:rsidRPr="00AA304F" w:rsidRDefault="00B13605" w:rsidP="00433D1E">
      <w:pPr>
        <w:spacing w:after="0" w:line="240" w:lineRule="auto"/>
        <w:rPr>
          <w:rFonts w:ascii="Times New Roman" w:eastAsia="Times New Roman" w:hAnsi="Times New Roman"/>
          <w:sz w:val="28"/>
          <w:szCs w:val="28"/>
          <w:lang w:eastAsia="lv-LV"/>
        </w:rPr>
      </w:pPr>
    </w:p>
    <w:tbl>
      <w:tblPr>
        <w:tblW w:w="941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3"/>
        <w:gridCol w:w="1704"/>
        <w:gridCol w:w="267"/>
        <w:gridCol w:w="347"/>
        <w:gridCol w:w="524"/>
        <w:gridCol w:w="952"/>
        <w:gridCol w:w="1279"/>
        <w:gridCol w:w="1378"/>
        <w:gridCol w:w="2587"/>
        <w:gridCol w:w="12"/>
      </w:tblGrid>
      <w:tr w:rsidR="00C03041" w:rsidRPr="00AA304F" w14:paraId="36DD4C59" w14:textId="77777777" w:rsidTr="001703AC">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vAlign w:val="center"/>
          </w:tcPr>
          <w:p w14:paraId="1EF1A1EA" w14:textId="77777777" w:rsidR="00C03041" w:rsidRPr="00AA304F" w:rsidRDefault="00C03041" w:rsidP="00433D1E">
            <w:pPr>
              <w:spacing w:after="0" w:line="240" w:lineRule="auto"/>
              <w:jc w:val="center"/>
              <w:rPr>
                <w:rFonts w:ascii="Times New Roman" w:hAnsi="Times New Roman"/>
                <w:b/>
                <w:sz w:val="28"/>
                <w:szCs w:val="28"/>
              </w:rPr>
            </w:pPr>
            <w:r w:rsidRPr="00AA304F">
              <w:rPr>
                <w:rFonts w:ascii="Times New Roman" w:hAnsi="Times New Roman"/>
                <w:b/>
                <w:sz w:val="28"/>
                <w:szCs w:val="28"/>
              </w:rPr>
              <w:t>V. Tiesību akta projekta atbilstība Latvijas Republikas starptautiskajām saistībām</w:t>
            </w:r>
          </w:p>
        </w:tc>
      </w:tr>
      <w:tr w:rsidR="00C03041" w:rsidRPr="00AA304F" w14:paraId="247C98A0" w14:textId="77777777" w:rsidTr="007824CF">
        <w:trPr>
          <w:gridAfter w:val="1"/>
          <w:wAfter w:w="12" w:type="dxa"/>
          <w:jc w:val="center"/>
        </w:trPr>
        <w:tc>
          <w:tcPr>
            <w:tcW w:w="363" w:type="dxa"/>
            <w:tcBorders>
              <w:top w:val="outset" w:sz="6" w:space="0" w:color="auto"/>
              <w:left w:val="outset" w:sz="6" w:space="0" w:color="auto"/>
              <w:bottom w:val="outset" w:sz="6" w:space="0" w:color="auto"/>
              <w:right w:val="outset" w:sz="6" w:space="0" w:color="auto"/>
            </w:tcBorders>
          </w:tcPr>
          <w:p w14:paraId="62C6D0F7" w14:textId="77777777" w:rsidR="00C03041" w:rsidRPr="00AA304F" w:rsidRDefault="00C03041" w:rsidP="00433D1E">
            <w:pPr>
              <w:spacing w:after="0" w:line="240" w:lineRule="auto"/>
              <w:ind w:left="57"/>
              <w:rPr>
                <w:rFonts w:ascii="Times New Roman" w:hAnsi="Times New Roman"/>
                <w:sz w:val="28"/>
                <w:szCs w:val="28"/>
              </w:rPr>
            </w:pPr>
            <w:r w:rsidRPr="00AA304F">
              <w:rPr>
                <w:rFonts w:ascii="Times New Roman" w:hAnsi="Times New Roman"/>
                <w:sz w:val="28"/>
                <w:szCs w:val="28"/>
              </w:rPr>
              <w:t>1.</w:t>
            </w:r>
          </w:p>
        </w:tc>
        <w:tc>
          <w:tcPr>
            <w:tcW w:w="2318" w:type="dxa"/>
            <w:gridSpan w:val="3"/>
            <w:tcBorders>
              <w:top w:val="outset" w:sz="6" w:space="0" w:color="auto"/>
              <w:left w:val="outset" w:sz="6" w:space="0" w:color="auto"/>
              <w:bottom w:val="outset" w:sz="6" w:space="0" w:color="auto"/>
              <w:right w:val="outset" w:sz="6" w:space="0" w:color="auto"/>
            </w:tcBorders>
          </w:tcPr>
          <w:p w14:paraId="004B7D62" w14:textId="77777777" w:rsidR="00C03041" w:rsidRPr="00AA304F" w:rsidRDefault="00C03041" w:rsidP="00433D1E">
            <w:pPr>
              <w:spacing w:after="0" w:line="240" w:lineRule="auto"/>
              <w:ind w:left="57"/>
              <w:rPr>
                <w:rFonts w:ascii="Times New Roman" w:hAnsi="Times New Roman"/>
                <w:sz w:val="28"/>
                <w:szCs w:val="28"/>
              </w:rPr>
            </w:pPr>
            <w:r w:rsidRPr="00AA304F">
              <w:rPr>
                <w:rFonts w:ascii="Times New Roman" w:hAnsi="Times New Roman"/>
                <w:sz w:val="28"/>
                <w:szCs w:val="28"/>
              </w:rPr>
              <w:t>Saistības pret Eiropas Savienību</w:t>
            </w:r>
          </w:p>
        </w:tc>
        <w:tc>
          <w:tcPr>
            <w:tcW w:w="6720" w:type="dxa"/>
            <w:gridSpan w:val="5"/>
            <w:tcBorders>
              <w:top w:val="outset" w:sz="6" w:space="0" w:color="auto"/>
              <w:left w:val="outset" w:sz="6" w:space="0" w:color="auto"/>
              <w:bottom w:val="outset" w:sz="6" w:space="0" w:color="auto"/>
              <w:right w:val="outset" w:sz="6" w:space="0" w:color="auto"/>
            </w:tcBorders>
          </w:tcPr>
          <w:p w14:paraId="4DC727A2" w14:textId="77777777" w:rsidR="007C6B17" w:rsidRPr="007C6B17" w:rsidRDefault="007C6B17" w:rsidP="007C6B17">
            <w:pPr>
              <w:pStyle w:val="Default"/>
              <w:ind w:left="57"/>
              <w:jc w:val="both"/>
              <w:rPr>
                <w:rFonts w:ascii="Times New Roman" w:hAnsi="Times New Roman" w:cs="Times New Roman"/>
                <w:bCs/>
                <w:noProof/>
                <w:snapToGrid w:val="0"/>
                <w:sz w:val="28"/>
                <w:szCs w:val="28"/>
              </w:rPr>
            </w:pPr>
            <w:r w:rsidRPr="007C6B17">
              <w:rPr>
                <w:rFonts w:ascii="Times New Roman" w:hAnsi="Times New Roman" w:cs="Times New Roman"/>
                <w:bCs/>
                <w:noProof/>
                <w:snapToGrid w:val="0"/>
                <w:sz w:val="28"/>
                <w:szCs w:val="28"/>
              </w:rPr>
              <w:t>Eiropas Parlamenta un Padomes regula (ES) Regula1303/2013.</w:t>
            </w:r>
          </w:p>
          <w:p w14:paraId="3EE9A570" w14:textId="7C332825" w:rsidR="00AA03C3" w:rsidRPr="00AA304F" w:rsidRDefault="007C6B17" w:rsidP="00433D1E">
            <w:pPr>
              <w:pStyle w:val="Default"/>
              <w:ind w:left="57"/>
              <w:jc w:val="both"/>
              <w:rPr>
                <w:rFonts w:ascii="Times New Roman" w:hAnsi="Times New Roman" w:cs="Times New Roman"/>
                <w:b/>
                <w:bCs/>
                <w:noProof/>
                <w:snapToGrid w:val="0"/>
                <w:sz w:val="28"/>
                <w:szCs w:val="28"/>
              </w:rPr>
            </w:pPr>
            <w:r w:rsidRPr="007C6B17">
              <w:rPr>
                <w:rFonts w:ascii="Times New Roman" w:hAnsi="Times New Roman" w:cs="Times New Roman"/>
                <w:bCs/>
                <w:noProof/>
                <w:snapToGrid w:val="0"/>
                <w:sz w:val="28"/>
                <w:szCs w:val="28"/>
              </w:rPr>
              <w:t>Eiropas Parlamenta un Padomes 2013.gada 17.decembra regula (ES) Nr. 1304/2013 par Eiropas Sociālo fondu un ar ko atceļ Padomes Regulu (EK) Nr. 1081/2006.</w:t>
            </w:r>
          </w:p>
        </w:tc>
      </w:tr>
      <w:tr w:rsidR="00C03041" w:rsidRPr="00AA304F" w14:paraId="287D4602" w14:textId="77777777" w:rsidTr="007824CF">
        <w:trPr>
          <w:gridAfter w:val="1"/>
          <w:wAfter w:w="12" w:type="dxa"/>
          <w:jc w:val="center"/>
        </w:trPr>
        <w:tc>
          <w:tcPr>
            <w:tcW w:w="363" w:type="dxa"/>
            <w:tcBorders>
              <w:top w:val="outset" w:sz="6" w:space="0" w:color="auto"/>
              <w:left w:val="outset" w:sz="6" w:space="0" w:color="auto"/>
              <w:bottom w:val="outset" w:sz="6" w:space="0" w:color="auto"/>
              <w:right w:val="outset" w:sz="6" w:space="0" w:color="auto"/>
            </w:tcBorders>
          </w:tcPr>
          <w:p w14:paraId="5AF7EAEB" w14:textId="77777777" w:rsidR="00C03041" w:rsidRPr="00AA304F" w:rsidRDefault="00C03041" w:rsidP="00433D1E">
            <w:pPr>
              <w:spacing w:after="0" w:line="240" w:lineRule="auto"/>
              <w:ind w:left="57"/>
              <w:rPr>
                <w:rFonts w:ascii="Times New Roman" w:hAnsi="Times New Roman"/>
                <w:sz w:val="28"/>
                <w:szCs w:val="28"/>
              </w:rPr>
            </w:pPr>
            <w:r w:rsidRPr="00AA304F">
              <w:rPr>
                <w:rFonts w:ascii="Times New Roman" w:hAnsi="Times New Roman"/>
                <w:sz w:val="28"/>
                <w:szCs w:val="28"/>
              </w:rPr>
              <w:t>2.</w:t>
            </w:r>
          </w:p>
        </w:tc>
        <w:tc>
          <w:tcPr>
            <w:tcW w:w="2318" w:type="dxa"/>
            <w:gridSpan w:val="3"/>
            <w:tcBorders>
              <w:top w:val="outset" w:sz="6" w:space="0" w:color="auto"/>
              <w:left w:val="outset" w:sz="6" w:space="0" w:color="auto"/>
              <w:bottom w:val="outset" w:sz="6" w:space="0" w:color="auto"/>
              <w:right w:val="outset" w:sz="6" w:space="0" w:color="auto"/>
            </w:tcBorders>
          </w:tcPr>
          <w:p w14:paraId="73FC2D6F" w14:textId="77777777" w:rsidR="00C03041" w:rsidRPr="00AA304F" w:rsidRDefault="00C03041" w:rsidP="00433D1E">
            <w:pPr>
              <w:spacing w:after="0" w:line="240" w:lineRule="auto"/>
              <w:ind w:left="57"/>
              <w:rPr>
                <w:rFonts w:ascii="Times New Roman" w:hAnsi="Times New Roman"/>
                <w:sz w:val="28"/>
                <w:szCs w:val="28"/>
              </w:rPr>
            </w:pPr>
            <w:r w:rsidRPr="00AA304F">
              <w:rPr>
                <w:rFonts w:ascii="Times New Roman" w:hAnsi="Times New Roman"/>
                <w:sz w:val="28"/>
                <w:szCs w:val="28"/>
              </w:rPr>
              <w:t>Citas starptautiskās saistības</w:t>
            </w:r>
          </w:p>
        </w:tc>
        <w:tc>
          <w:tcPr>
            <w:tcW w:w="6720" w:type="dxa"/>
            <w:gridSpan w:val="5"/>
            <w:tcBorders>
              <w:top w:val="outset" w:sz="6" w:space="0" w:color="auto"/>
              <w:left w:val="outset" w:sz="6" w:space="0" w:color="auto"/>
              <w:bottom w:val="outset" w:sz="6" w:space="0" w:color="auto"/>
              <w:right w:val="outset" w:sz="6" w:space="0" w:color="auto"/>
            </w:tcBorders>
          </w:tcPr>
          <w:p w14:paraId="2C67E307" w14:textId="51980FF9" w:rsidR="00A91E1B" w:rsidRPr="00E91CF4" w:rsidRDefault="007C6B17" w:rsidP="00433D1E">
            <w:pPr>
              <w:spacing w:after="0" w:line="240" w:lineRule="auto"/>
              <w:ind w:left="57"/>
              <w:jc w:val="both"/>
              <w:rPr>
                <w:rFonts w:ascii="Times New Roman" w:hAnsi="Times New Roman"/>
                <w:sz w:val="28"/>
                <w:szCs w:val="28"/>
              </w:rPr>
            </w:pPr>
            <w:r>
              <w:rPr>
                <w:rFonts w:ascii="Times New Roman" w:hAnsi="Times New Roman"/>
                <w:sz w:val="28"/>
                <w:szCs w:val="28"/>
              </w:rPr>
              <w:t>N</w:t>
            </w:r>
            <w:r w:rsidR="003615E9" w:rsidRPr="0090526B">
              <w:rPr>
                <w:rFonts w:ascii="Times New Roman" w:hAnsi="Times New Roman"/>
                <w:sz w:val="28"/>
                <w:szCs w:val="28"/>
              </w:rPr>
              <w:t>oteikumu projekts šo jomu neskar.</w:t>
            </w:r>
          </w:p>
        </w:tc>
      </w:tr>
      <w:tr w:rsidR="00C03041" w:rsidRPr="00AA304F" w14:paraId="18797E95" w14:textId="77777777" w:rsidTr="007824CF">
        <w:trPr>
          <w:gridAfter w:val="1"/>
          <w:wAfter w:w="12" w:type="dxa"/>
          <w:jc w:val="center"/>
        </w:trPr>
        <w:tc>
          <w:tcPr>
            <w:tcW w:w="363" w:type="dxa"/>
            <w:tcBorders>
              <w:top w:val="outset" w:sz="6" w:space="0" w:color="auto"/>
              <w:left w:val="outset" w:sz="6" w:space="0" w:color="auto"/>
              <w:bottom w:val="outset" w:sz="6" w:space="0" w:color="auto"/>
              <w:right w:val="outset" w:sz="6" w:space="0" w:color="auto"/>
            </w:tcBorders>
          </w:tcPr>
          <w:p w14:paraId="68F3729F" w14:textId="77777777" w:rsidR="00C03041" w:rsidRPr="00AA304F" w:rsidRDefault="00C03041" w:rsidP="00433D1E">
            <w:pPr>
              <w:spacing w:after="0" w:line="240" w:lineRule="auto"/>
              <w:ind w:left="57"/>
              <w:rPr>
                <w:rFonts w:ascii="Times New Roman" w:hAnsi="Times New Roman"/>
                <w:sz w:val="28"/>
                <w:szCs w:val="28"/>
              </w:rPr>
            </w:pPr>
            <w:r w:rsidRPr="00AA304F">
              <w:rPr>
                <w:rFonts w:ascii="Times New Roman" w:hAnsi="Times New Roman"/>
                <w:sz w:val="28"/>
                <w:szCs w:val="28"/>
              </w:rPr>
              <w:t>3.</w:t>
            </w:r>
          </w:p>
        </w:tc>
        <w:tc>
          <w:tcPr>
            <w:tcW w:w="2318" w:type="dxa"/>
            <w:gridSpan w:val="3"/>
            <w:tcBorders>
              <w:top w:val="outset" w:sz="6" w:space="0" w:color="auto"/>
              <w:left w:val="outset" w:sz="6" w:space="0" w:color="auto"/>
              <w:bottom w:val="outset" w:sz="6" w:space="0" w:color="auto"/>
              <w:right w:val="outset" w:sz="6" w:space="0" w:color="auto"/>
            </w:tcBorders>
          </w:tcPr>
          <w:p w14:paraId="5E812AEE" w14:textId="77777777" w:rsidR="00C03041" w:rsidRPr="00AA304F" w:rsidRDefault="00C03041" w:rsidP="00433D1E">
            <w:pPr>
              <w:spacing w:after="0" w:line="240" w:lineRule="auto"/>
              <w:ind w:left="57"/>
              <w:rPr>
                <w:rFonts w:ascii="Times New Roman" w:hAnsi="Times New Roman"/>
                <w:sz w:val="28"/>
                <w:szCs w:val="28"/>
              </w:rPr>
            </w:pPr>
            <w:r w:rsidRPr="00AA304F">
              <w:rPr>
                <w:rFonts w:ascii="Times New Roman" w:hAnsi="Times New Roman"/>
                <w:sz w:val="28"/>
                <w:szCs w:val="28"/>
              </w:rPr>
              <w:t>Cita informācija</w:t>
            </w:r>
          </w:p>
        </w:tc>
        <w:tc>
          <w:tcPr>
            <w:tcW w:w="6720" w:type="dxa"/>
            <w:gridSpan w:val="5"/>
            <w:tcBorders>
              <w:top w:val="outset" w:sz="6" w:space="0" w:color="auto"/>
              <w:left w:val="outset" w:sz="6" w:space="0" w:color="auto"/>
              <w:bottom w:val="outset" w:sz="6" w:space="0" w:color="auto"/>
              <w:right w:val="outset" w:sz="6" w:space="0" w:color="auto"/>
            </w:tcBorders>
          </w:tcPr>
          <w:p w14:paraId="1C58DF41" w14:textId="72634585" w:rsidR="00A91E1B" w:rsidRPr="00AA304F" w:rsidRDefault="00AA03C3" w:rsidP="007C6B17">
            <w:pPr>
              <w:spacing w:after="0" w:line="240" w:lineRule="auto"/>
              <w:ind w:left="57"/>
              <w:jc w:val="both"/>
              <w:rPr>
                <w:rFonts w:ascii="Times New Roman" w:hAnsi="Times New Roman"/>
                <w:sz w:val="28"/>
                <w:szCs w:val="28"/>
              </w:rPr>
            </w:pPr>
            <w:r w:rsidRPr="00AA304F">
              <w:rPr>
                <w:rFonts w:ascii="Times New Roman" w:hAnsi="Times New Roman"/>
                <w:color w:val="000000"/>
                <w:sz w:val="28"/>
                <w:szCs w:val="28"/>
                <w:lang w:eastAsia="lv-LV"/>
              </w:rPr>
              <w:t xml:space="preserve">Saskaņā ar darbības programmā "Izaugsme un nodarbinātība" minēto </w:t>
            </w:r>
            <w:r w:rsidR="007C6B17">
              <w:rPr>
                <w:rFonts w:ascii="Times New Roman" w:hAnsi="Times New Roman"/>
                <w:iCs/>
                <w:sz w:val="28"/>
                <w:szCs w:val="28"/>
              </w:rPr>
              <w:t>specifiskā atbalsta</w:t>
            </w:r>
            <w:r w:rsidR="007C6B17" w:rsidRPr="00AA304F">
              <w:rPr>
                <w:rFonts w:ascii="Times New Roman" w:hAnsi="Times New Roman"/>
                <w:sz w:val="28"/>
                <w:szCs w:val="28"/>
              </w:rPr>
              <w:t xml:space="preserve"> </w:t>
            </w:r>
            <w:r w:rsidRPr="00AA304F">
              <w:rPr>
                <w:rFonts w:ascii="Times New Roman" w:hAnsi="Times New Roman"/>
                <w:color w:val="000000"/>
                <w:sz w:val="28"/>
                <w:szCs w:val="28"/>
                <w:lang w:eastAsia="lv-LV"/>
              </w:rPr>
              <w:t xml:space="preserve">ietvaros koordinācija ar </w:t>
            </w:r>
            <w:r w:rsidRPr="00AA304F">
              <w:rPr>
                <w:rStyle w:val="st"/>
                <w:rFonts w:ascii="Times New Roman" w:hAnsi="Times New Roman"/>
                <w:color w:val="222222"/>
                <w:sz w:val="28"/>
                <w:szCs w:val="28"/>
              </w:rPr>
              <w:t xml:space="preserve">ES </w:t>
            </w:r>
            <w:r w:rsidRPr="00AA304F">
              <w:rPr>
                <w:rStyle w:val="Emphasis"/>
                <w:rFonts w:ascii="Times New Roman" w:hAnsi="Times New Roman"/>
                <w:b w:val="0"/>
                <w:color w:val="222222"/>
                <w:sz w:val="28"/>
                <w:szCs w:val="28"/>
              </w:rPr>
              <w:t>stratēģiju Baltijas jūras reģionam</w:t>
            </w:r>
            <w:r w:rsidRPr="00AA304F">
              <w:rPr>
                <w:rFonts w:ascii="Times New Roman" w:hAnsi="Times New Roman"/>
                <w:color w:val="000000"/>
                <w:sz w:val="28"/>
                <w:szCs w:val="28"/>
                <w:lang w:eastAsia="lv-LV"/>
              </w:rPr>
              <w:t xml:space="preserve"> nav paredzēta.</w:t>
            </w:r>
          </w:p>
        </w:tc>
      </w:tr>
      <w:tr w:rsidR="00C03041" w:rsidRPr="00AA304F" w14:paraId="43EF5470" w14:textId="77777777" w:rsidTr="001703AC">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vAlign w:val="center"/>
          </w:tcPr>
          <w:p w14:paraId="07F9D5ED" w14:textId="77777777" w:rsidR="00C03041" w:rsidRPr="00AA304F" w:rsidRDefault="00C03041" w:rsidP="00433D1E">
            <w:pPr>
              <w:spacing w:after="0" w:line="240" w:lineRule="auto"/>
              <w:ind w:left="57"/>
              <w:jc w:val="center"/>
              <w:rPr>
                <w:rFonts w:ascii="Times New Roman" w:hAnsi="Times New Roman"/>
                <w:b/>
                <w:sz w:val="28"/>
                <w:szCs w:val="28"/>
              </w:rPr>
            </w:pPr>
            <w:r w:rsidRPr="00AA304F">
              <w:rPr>
                <w:rFonts w:ascii="Times New Roman" w:hAnsi="Times New Roman"/>
                <w:b/>
                <w:sz w:val="28"/>
                <w:szCs w:val="28"/>
              </w:rPr>
              <w:t>1.tabula</w:t>
            </w:r>
          </w:p>
          <w:p w14:paraId="169096A1" w14:textId="77777777" w:rsidR="00C03041" w:rsidRPr="00AA304F" w:rsidRDefault="00C03041" w:rsidP="00433D1E">
            <w:pPr>
              <w:spacing w:after="0" w:line="240" w:lineRule="auto"/>
              <w:ind w:left="57"/>
              <w:jc w:val="center"/>
              <w:rPr>
                <w:rFonts w:ascii="Times New Roman" w:hAnsi="Times New Roman"/>
                <w:sz w:val="28"/>
                <w:szCs w:val="28"/>
              </w:rPr>
            </w:pPr>
            <w:r w:rsidRPr="00AA304F">
              <w:rPr>
                <w:rFonts w:ascii="Times New Roman" w:hAnsi="Times New Roman"/>
                <w:b/>
                <w:sz w:val="28"/>
                <w:szCs w:val="28"/>
              </w:rPr>
              <w:t>Tiesību akta projekta atbilstība ES tiesību aktiem</w:t>
            </w:r>
          </w:p>
        </w:tc>
      </w:tr>
      <w:tr w:rsidR="001875D5" w:rsidRPr="00AA304F" w14:paraId="1DCC5D88" w14:textId="77777777" w:rsidTr="001703AC">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4F871E22" w14:textId="77777777" w:rsidR="001875D5"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Attiecīgā ES tiesību akta datums, numurs un nosaukums</w:t>
            </w:r>
          </w:p>
        </w:tc>
        <w:tc>
          <w:tcPr>
            <w:tcW w:w="7334" w:type="dxa"/>
            <w:gridSpan w:val="7"/>
            <w:tcBorders>
              <w:top w:val="outset" w:sz="6" w:space="0" w:color="auto"/>
              <w:left w:val="outset" w:sz="6" w:space="0" w:color="auto"/>
              <w:bottom w:val="outset" w:sz="6" w:space="0" w:color="auto"/>
              <w:right w:val="outset" w:sz="6" w:space="0" w:color="auto"/>
            </w:tcBorders>
          </w:tcPr>
          <w:p w14:paraId="0D9BE934" w14:textId="77777777" w:rsidR="001875D5" w:rsidRPr="00AA304F" w:rsidRDefault="001875D5" w:rsidP="00433D1E">
            <w:pPr>
              <w:spacing w:after="0" w:line="240" w:lineRule="auto"/>
              <w:ind w:left="57"/>
              <w:jc w:val="both"/>
              <w:rPr>
                <w:rFonts w:ascii="Times New Roman" w:hAnsi="Times New Roman"/>
                <w:noProof/>
                <w:snapToGrid w:val="0"/>
                <w:sz w:val="28"/>
                <w:szCs w:val="28"/>
              </w:rPr>
            </w:pPr>
            <w:r w:rsidRPr="00AA304F">
              <w:rPr>
                <w:rFonts w:ascii="Times New Roman" w:hAnsi="Times New Roman"/>
                <w:sz w:val="28"/>
                <w:szCs w:val="28"/>
              </w:rPr>
              <w:t xml:space="preserve">Eiropas Parlamenta un Padomes 2013.gada 17.decembra regula (ES) Nr.1303/2013, </w:t>
            </w:r>
            <w:r w:rsidRPr="00AA304F">
              <w:rPr>
                <w:rFonts w:ascii="Times New Roman" w:hAnsi="Times New Roman"/>
                <w:noProof/>
                <w:snapToGrid w:val="0"/>
                <w:sz w:val="28"/>
                <w:szCs w:val="28"/>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p>
          <w:p w14:paraId="314E241E" w14:textId="77777777" w:rsidR="003634F2" w:rsidRPr="00AA304F" w:rsidRDefault="003634F2" w:rsidP="00433D1E">
            <w:pPr>
              <w:spacing w:after="0" w:line="240" w:lineRule="auto"/>
              <w:ind w:left="57"/>
              <w:jc w:val="both"/>
              <w:rPr>
                <w:rFonts w:ascii="Times New Roman" w:hAnsi="Times New Roman"/>
                <w:sz w:val="28"/>
                <w:szCs w:val="28"/>
              </w:rPr>
            </w:pPr>
            <w:r w:rsidRPr="00AA304F">
              <w:rPr>
                <w:rFonts w:ascii="Times New Roman" w:hAnsi="Times New Roman"/>
                <w:sz w:val="28"/>
                <w:szCs w:val="28"/>
                <w:lang w:eastAsia="lv-LV"/>
              </w:rPr>
              <w:t>Eiropas Parlamenta un Padomes 2013.gada 17.decembra regula (ES) Nr. 1304/2013 par Eiropas Sociālo fondu un ar ko atceļ Padomes Regulu (EK) Nr. 1081/2006.</w:t>
            </w:r>
          </w:p>
        </w:tc>
        <w:bookmarkStart w:id="8" w:name="_GoBack"/>
        <w:bookmarkEnd w:id="8"/>
      </w:tr>
      <w:tr w:rsidR="001875D5" w:rsidRPr="00AA304F" w14:paraId="0FD65DF9" w14:textId="77777777" w:rsidTr="001703AC">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vAlign w:val="center"/>
          </w:tcPr>
          <w:p w14:paraId="442CDA96" w14:textId="77777777" w:rsidR="001875D5" w:rsidRPr="00AA304F" w:rsidRDefault="001875D5" w:rsidP="00433D1E">
            <w:pPr>
              <w:spacing w:after="0" w:line="240" w:lineRule="auto"/>
              <w:ind w:left="57"/>
              <w:jc w:val="center"/>
              <w:rPr>
                <w:rFonts w:ascii="Times New Roman" w:hAnsi="Times New Roman"/>
                <w:sz w:val="28"/>
                <w:szCs w:val="28"/>
              </w:rPr>
            </w:pPr>
            <w:r w:rsidRPr="00AA304F">
              <w:rPr>
                <w:rFonts w:ascii="Times New Roman" w:hAnsi="Times New Roman"/>
                <w:sz w:val="28"/>
                <w:szCs w:val="28"/>
              </w:rPr>
              <w:t>A</w:t>
            </w:r>
          </w:p>
        </w:tc>
        <w:tc>
          <w:tcPr>
            <w:tcW w:w="2090" w:type="dxa"/>
            <w:gridSpan w:val="4"/>
            <w:tcBorders>
              <w:top w:val="outset" w:sz="6" w:space="0" w:color="auto"/>
              <w:left w:val="outset" w:sz="6" w:space="0" w:color="auto"/>
              <w:bottom w:val="outset" w:sz="6" w:space="0" w:color="auto"/>
              <w:right w:val="outset" w:sz="6" w:space="0" w:color="auto"/>
            </w:tcBorders>
            <w:vAlign w:val="center"/>
          </w:tcPr>
          <w:p w14:paraId="07CA7E78" w14:textId="77777777" w:rsidR="001875D5" w:rsidRPr="00AA304F" w:rsidRDefault="001875D5" w:rsidP="00433D1E">
            <w:pPr>
              <w:spacing w:after="0" w:line="240" w:lineRule="auto"/>
              <w:ind w:left="57"/>
              <w:jc w:val="center"/>
              <w:rPr>
                <w:rFonts w:ascii="Times New Roman" w:hAnsi="Times New Roman"/>
                <w:sz w:val="28"/>
                <w:szCs w:val="28"/>
              </w:rPr>
            </w:pPr>
            <w:r w:rsidRPr="00AA304F">
              <w:rPr>
                <w:rFonts w:ascii="Times New Roman" w:hAnsi="Times New Roman"/>
                <w:sz w:val="28"/>
                <w:szCs w:val="28"/>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7E626A20" w14:textId="77777777" w:rsidR="001875D5" w:rsidRPr="00AA304F" w:rsidRDefault="001875D5" w:rsidP="00433D1E">
            <w:pPr>
              <w:spacing w:after="0" w:line="240" w:lineRule="auto"/>
              <w:ind w:left="57"/>
              <w:jc w:val="center"/>
              <w:rPr>
                <w:rFonts w:ascii="Times New Roman" w:hAnsi="Times New Roman"/>
                <w:sz w:val="28"/>
                <w:szCs w:val="28"/>
              </w:rPr>
            </w:pPr>
            <w:r w:rsidRPr="00AA304F">
              <w:rPr>
                <w:rFonts w:ascii="Times New Roman" w:hAnsi="Times New Roman"/>
                <w:sz w:val="28"/>
                <w:szCs w:val="28"/>
              </w:rPr>
              <w:t>C</w:t>
            </w:r>
          </w:p>
        </w:tc>
        <w:tc>
          <w:tcPr>
            <w:tcW w:w="2587" w:type="dxa"/>
            <w:tcBorders>
              <w:top w:val="outset" w:sz="6" w:space="0" w:color="auto"/>
              <w:left w:val="outset" w:sz="6" w:space="0" w:color="auto"/>
              <w:bottom w:val="outset" w:sz="6" w:space="0" w:color="auto"/>
              <w:right w:val="outset" w:sz="6" w:space="0" w:color="auto"/>
            </w:tcBorders>
            <w:vAlign w:val="center"/>
          </w:tcPr>
          <w:p w14:paraId="208E5818" w14:textId="77777777" w:rsidR="001875D5" w:rsidRPr="00AA304F" w:rsidRDefault="001875D5" w:rsidP="00433D1E">
            <w:pPr>
              <w:spacing w:after="0" w:line="240" w:lineRule="auto"/>
              <w:ind w:left="57"/>
              <w:jc w:val="center"/>
              <w:rPr>
                <w:rFonts w:ascii="Times New Roman" w:hAnsi="Times New Roman"/>
                <w:sz w:val="28"/>
                <w:szCs w:val="28"/>
              </w:rPr>
            </w:pPr>
            <w:r w:rsidRPr="00AA304F">
              <w:rPr>
                <w:rFonts w:ascii="Times New Roman" w:hAnsi="Times New Roman"/>
                <w:sz w:val="28"/>
                <w:szCs w:val="28"/>
              </w:rPr>
              <w:t>D</w:t>
            </w:r>
          </w:p>
        </w:tc>
      </w:tr>
      <w:tr w:rsidR="001875D5" w:rsidRPr="00AA304F" w14:paraId="0DDA74C8" w14:textId="77777777" w:rsidTr="001703AC">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2DDFD759" w14:textId="77777777" w:rsidR="001875D5" w:rsidRPr="00AA304F" w:rsidRDefault="001875D5" w:rsidP="00433D1E">
            <w:pPr>
              <w:spacing w:after="0" w:line="240" w:lineRule="auto"/>
              <w:ind w:left="57"/>
              <w:rPr>
                <w:rFonts w:ascii="Times New Roman" w:hAnsi="Times New Roman"/>
                <w:spacing w:val="-3"/>
                <w:sz w:val="28"/>
                <w:szCs w:val="28"/>
              </w:rPr>
            </w:pPr>
            <w:r w:rsidRPr="00AA304F">
              <w:rPr>
                <w:rFonts w:ascii="Times New Roman" w:hAnsi="Times New Roman"/>
                <w:spacing w:val="-3"/>
                <w:sz w:val="28"/>
                <w:szCs w:val="28"/>
              </w:rPr>
              <w:lastRenderedPageBreak/>
              <w:t>Attiecīgā ES tiesību akta panta numurs (uzskaitot katru tiesību akta vienību – pantu, daļu, punktu, apakšpunktu)</w:t>
            </w:r>
          </w:p>
        </w:tc>
        <w:tc>
          <w:tcPr>
            <w:tcW w:w="2090" w:type="dxa"/>
            <w:gridSpan w:val="4"/>
            <w:tcBorders>
              <w:top w:val="outset" w:sz="6" w:space="0" w:color="auto"/>
              <w:left w:val="outset" w:sz="6" w:space="0" w:color="auto"/>
              <w:bottom w:val="outset" w:sz="6" w:space="0" w:color="auto"/>
              <w:right w:val="outset" w:sz="6" w:space="0" w:color="auto"/>
            </w:tcBorders>
          </w:tcPr>
          <w:p w14:paraId="7F554C84" w14:textId="77777777" w:rsidR="00A91E1B" w:rsidRPr="00AA304F" w:rsidRDefault="001875D5" w:rsidP="00433D1E">
            <w:pPr>
              <w:spacing w:after="0" w:line="240" w:lineRule="auto"/>
              <w:ind w:left="57"/>
              <w:rPr>
                <w:rFonts w:ascii="Times New Roman" w:hAnsi="Times New Roman"/>
                <w:spacing w:val="-3"/>
                <w:sz w:val="28"/>
                <w:szCs w:val="28"/>
              </w:rPr>
            </w:pPr>
            <w:r w:rsidRPr="00AA304F">
              <w:rPr>
                <w:rFonts w:ascii="Times New Roman" w:hAnsi="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06656655" w14:textId="77777777" w:rsidR="00A91E1B" w:rsidRPr="00AA304F" w:rsidRDefault="001875D5" w:rsidP="00433D1E">
            <w:pPr>
              <w:spacing w:after="0" w:line="240" w:lineRule="auto"/>
              <w:ind w:left="57"/>
              <w:rPr>
                <w:rFonts w:ascii="Times New Roman" w:hAnsi="Times New Roman"/>
                <w:spacing w:val="-3"/>
                <w:sz w:val="28"/>
                <w:szCs w:val="28"/>
              </w:rPr>
            </w:pPr>
            <w:r w:rsidRPr="00AA304F">
              <w:rPr>
                <w:rFonts w:ascii="Times New Roman" w:hAnsi="Times New Roman"/>
                <w:spacing w:val="-3"/>
                <w:sz w:val="28"/>
                <w:szCs w:val="28"/>
              </w:rPr>
              <w:t>Informācija par to, vai šīs tabulas A ailē minētās ES tiesību akta vienības tiek pārņemtas vai ieviestas pilnībā vai daļēji.</w:t>
            </w:r>
          </w:p>
          <w:p w14:paraId="7B138073" w14:textId="77777777" w:rsidR="00A91E1B" w:rsidRPr="00AA304F" w:rsidRDefault="001875D5" w:rsidP="00433D1E">
            <w:pPr>
              <w:spacing w:after="0" w:line="240" w:lineRule="auto"/>
              <w:ind w:left="57"/>
              <w:rPr>
                <w:rFonts w:ascii="Times New Roman" w:hAnsi="Times New Roman"/>
                <w:spacing w:val="-3"/>
                <w:sz w:val="28"/>
                <w:szCs w:val="28"/>
              </w:rPr>
            </w:pPr>
            <w:r w:rsidRPr="00AA304F">
              <w:rPr>
                <w:rFonts w:ascii="Times New Roman" w:hAnsi="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3633B71C" w14:textId="77777777" w:rsidR="00A91E1B" w:rsidRPr="00AA304F" w:rsidRDefault="001875D5" w:rsidP="00433D1E">
            <w:pPr>
              <w:spacing w:after="0" w:line="240" w:lineRule="auto"/>
              <w:ind w:left="57"/>
              <w:rPr>
                <w:rFonts w:ascii="Times New Roman" w:hAnsi="Times New Roman"/>
                <w:spacing w:val="-3"/>
                <w:sz w:val="28"/>
                <w:szCs w:val="28"/>
              </w:rPr>
            </w:pPr>
            <w:r w:rsidRPr="00AA304F">
              <w:rPr>
                <w:rFonts w:ascii="Times New Roman" w:hAnsi="Times New Roman"/>
                <w:spacing w:val="-3"/>
                <w:sz w:val="28"/>
                <w:szCs w:val="28"/>
              </w:rPr>
              <w:t>Norāda institūciju, kas ir atbildīga par šo saistību izpildi pilnībā</w:t>
            </w:r>
          </w:p>
        </w:tc>
        <w:tc>
          <w:tcPr>
            <w:tcW w:w="2587" w:type="dxa"/>
            <w:tcBorders>
              <w:top w:val="outset" w:sz="6" w:space="0" w:color="auto"/>
              <w:left w:val="outset" w:sz="6" w:space="0" w:color="auto"/>
              <w:bottom w:val="outset" w:sz="6" w:space="0" w:color="auto"/>
              <w:right w:val="outset" w:sz="6" w:space="0" w:color="auto"/>
            </w:tcBorders>
          </w:tcPr>
          <w:p w14:paraId="79048669" w14:textId="77777777" w:rsidR="00A91E1B"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pacing w:val="-3"/>
                <w:sz w:val="28"/>
                <w:szCs w:val="28"/>
              </w:rPr>
              <w:t xml:space="preserve">Informācija par to, vai šīs </w:t>
            </w:r>
            <w:r w:rsidRPr="00AA304F">
              <w:rPr>
                <w:rFonts w:ascii="Times New Roman" w:hAnsi="Times New Roman"/>
                <w:sz w:val="28"/>
                <w:szCs w:val="28"/>
              </w:rPr>
              <w:t>tabulas B ailē minētās projekta vienības paredz stingrākas prasības nekā šīs tabulas A ailē minētās ES tiesību akta vienības.</w:t>
            </w:r>
          </w:p>
          <w:p w14:paraId="3DA550CC" w14:textId="77777777" w:rsidR="00A91E1B"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Ja projekts satur stingrā</w:t>
            </w:r>
            <w:r w:rsidRPr="00AA304F">
              <w:rPr>
                <w:rFonts w:ascii="Times New Roman" w:hAnsi="Times New Roman"/>
                <w:sz w:val="28"/>
                <w:szCs w:val="28"/>
              </w:rPr>
              <w:softHyphen/>
              <w:t>kas prasības nekā attie</w:t>
            </w:r>
            <w:r w:rsidRPr="00AA304F">
              <w:rPr>
                <w:rFonts w:ascii="Times New Roman" w:hAnsi="Times New Roman"/>
                <w:sz w:val="28"/>
                <w:szCs w:val="28"/>
              </w:rPr>
              <w:softHyphen/>
              <w:t>cīgais ES tiesību akts, norāda pamatojumu un samērīgumu.</w:t>
            </w:r>
          </w:p>
          <w:p w14:paraId="0A197642" w14:textId="77777777" w:rsidR="00A91E1B" w:rsidRPr="00AA304F" w:rsidRDefault="001875D5" w:rsidP="00433D1E">
            <w:pPr>
              <w:spacing w:after="0" w:line="240" w:lineRule="auto"/>
              <w:ind w:left="57"/>
              <w:rPr>
                <w:rFonts w:ascii="Times New Roman" w:hAnsi="Times New Roman"/>
                <w:spacing w:val="-3"/>
                <w:sz w:val="28"/>
                <w:szCs w:val="28"/>
              </w:rPr>
            </w:pPr>
            <w:r w:rsidRPr="00AA304F">
              <w:rPr>
                <w:rFonts w:ascii="Times New Roman" w:hAnsi="Times New Roman"/>
                <w:sz w:val="28"/>
                <w:szCs w:val="28"/>
              </w:rPr>
              <w:t>Norāda iespējamās alternatīvas (t.sk. alternatīvas, kas neparedz tiesiskā regulējuma izstrādi) – kādos gadījumos būtu iespējams izvairīties no stingrāku prasību</w:t>
            </w:r>
            <w:r w:rsidRPr="00AA304F">
              <w:rPr>
                <w:rFonts w:ascii="Times New Roman" w:hAnsi="Times New Roman"/>
                <w:spacing w:val="-3"/>
                <w:sz w:val="28"/>
                <w:szCs w:val="28"/>
              </w:rPr>
              <w:t xml:space="preserve"> noteikšanas, nekā paredzēts attiecīgajos ES tiesību aktos</w:t>
            </w:r>
          </w:p>
        </w:tc>
      </w:tr>
      <w:tr w:rsidR="001875D5" w:rsidRPr="00AA304F" w14:paraId="118D879E" w14:textId="77777777" w:rsidTr="001703AC">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10BED5FB" w14:textId="223AE4DA" w:rsidR="001875D5" w:rsidRPr="001231CB" w:rsidRDefault="001875D5" w:rsidP="00433D1E">
            <w:pPr>
              <w:spacing w:after="0" w:line="240" w:lineRule="auto"/>
              <w:ind w:left="57"/>
              <w:rPr>
                <w:rFonts w:ascii="Times New Roman" w:hAnsi="Times New Roman"/>
                <w:spacing w:val="-3"/>
                <w:sz w:val="28"/>
                <w:szCs w:val="28"/>
              </w:rPr>
            </w:pPr>
            <w:r w:rsidRPr="001231CB">
              <w:rPr>
                <w:rFonts w:ascii="Times New Roman" w:hAnsi="Times New Roman"/>
                <w:spacing w:val="-3"/>
                <w:sz w:val="28"/>
                <w:szCs w:val="28"/>
              </w:rPr>
              <w:t xml:space="preserve"> </w:t>
            </w:r>
            <w:r w:rsidR="001A2199" w:rsidRPr="001231CB">
              <w:rPr>
                <w:rFonts w:ascii="Times New Roman" w:hAnsi="Times New Roman"/>
                <w:sz w:val="28"/>
                <w:szCs w:val="28"/>
              </w:rPr>
              <w:t>Eiropas Parlamenta un Padomes</w:t>
            </w:r>
            <w:r w:rsidR="001A2199" w:rsidRPr="001231CB" w:rsidDel="001A2199">
              <w:rPr>
                <w:rFonts w:ascii="Times New Roman" w:hAnsi="Times New Roman"/>
                <w:spacing w:val="-3"/>
                <w:sz w:val="28"/>
                <w:szCs w:val="28"/>
              </w:rPr>
              <w:t xml:space="preserve"> </w:t>
            </w:r>
            <w:r w:rsidRPr="001231CB">
              <w:rPr>
                <w:rFonts w:ascii="Times New Roman" w:hAnsi="Times New Roman"/>
                <w:spacing w:val="-3"/>
                <w:sz w:val="28"/>
                <w:szCs w:val="28"/>
              </w:rPr>
              <w:t>Nr.1303/2013</w:t>
            </w:r>
          </w:p>
          <w:p w14:paraId="0423AFF1" w14:textId="77777777" w:rsidR="00A91E1B" w:rsidRPr="001231CB" w:rsidRDefault="001875D5" w:rsidP="00433D1E">
            <w:pPr>
              <w:spacing w:after="0" w:line="240" w:lineRule="auto"/>
              <w:ind w:left="57"/>
              <w:rPr>
                <w:rFonts w:ascii="Times New Roman" w:hAnsi="Times New Roman"/>
                <w:spacing w:val="-3"/>
                <w:sz w:val="28"/>
                <w:szCs w:val="28"/>
              </w:rPr>
            </w:pPr>
            <w:r w:rsidRPr="0027007F">
              <w:rPr>
                <w:rFonts w:ascii="Times New Roman" w:hAnsi="Times New Roman"/>
                <w:spacing w:val="-3"/>
                <w:sz w:val="28"/>
                <w:szCs w:val="28"/>
              </w:rPr>
              <w:t>XII pielikuma 2.2.apakšpukts</w:t>
            </w:r>
          </w:p>
        </w:tc>
        <w:tc>
          <w:tcPr>
            <w:tcW w:w="2090" w:type="dxa"/>
            <w:gridSpan w:val="4"/>
            <w:tcBorders>
              <w:top w:val="outset" w:sz="6" w:space="0" w:color="auto"/>
              <w:left w:val="outset" w:sz="6" w:space="0" w:color="auto"/>
              <w:bottom w:val="outset" w:sz="6" w:space="0" w:color="auto"/>
              <w:right w:val="outset" w:sz="6" w:space="0" w:color="auto"/>
            </w:tcBorders>
          </w:tcPr>
          <w:p w14:paraId="6821550A" w14:textId="003313B5" w:rsidR="001875D5" w:rsidRPr="00122CBA" w:rsidRDefault="001875D5" w:rsidP="00D33C7F">
            <w:pPr>
              <w:spacing w:after="0" w:line="240" w:lineRule="auto"/>
              <w:ind w:left="57"/>
              <w:rPr>
                <w:rFonts w:ascii="Times New Roman" w:hAnsi="Times New Roman"/>
                <w:spacing w:val="-3"/>
                <w:sz w:val="28"/>
                <w:szCs w:val="28"/>
              </w:rPr>
            </w:pPr>
            <w:r w:rsidRPr="00036682">
              <w:rPr>
                <w:rFonts w:ascii="Times New Roman" w:hAnsi="Times New Roman"/>
                <w:spacing w:val="-3"/>
                <w:sz w:val="28"/>
                <w:szCs w:val="28"/>
              </w:rPr>
              <w:t xml:space="preserve">Noteikumu projekta </w:t>
            </w:r>
            <w:r w:rsidR="00D33C7F" w:rsidRPr="00036682">
              <w:rPr>
                <w:rFonts w:ascii="Times New Roman" w:hAnsi="Times New Roman"/>
                <w:spacing w:val="-3"/>
                <w:sz w:val="28"/>
                <w:szCs w:val="28"/>
              </w:rPr>
              <w:t>31</w:t>
            </w:r>
            <w:r w:rsidR="00F13DB8" w:rsidRPr="00036682">
              <w:rPr>
                <w:rFonts w:ascii="Times New Roman" w:hAnsi="Times New Roman"/>
                <w:spacing w:val="-3"/>
                <w:sz w:val="28"/>
                <w:szCs w:val="28"/>
              </w:rPr>
              <w:t>.</w:t>
            </w:r>
            <w:r w:rsidR="00FA0E52" w:rsidRPr="00036682">
              <w:rPr>
                <w:rFonts w:ascii="Times New Roman" w:hAnsi="Times New Roman"/>
                <w:spacing w:val="-3"/>
                <w:sz w:val="28"/>
                <w:szCs w:val="28"/>
              </w:rPr>
              <w:t> punkts</w:t>
            </w:r>
            <w:r w:rsidR="00C42AAE" w:rsidRPr="00D33C7F">
              <w:rPr>
                <w:rFonts w:ascii="Times New Roman" w:hAnsi="Times New Roman"/>
                <w:spacing w:val="-3"/>
                <w:sz w:val="28"/>
                <w:szCs w:val="28"/>
              </w:rPr>
              <w:t>.</w:t>
            </w:r>
          </w:p>
        </w:tc>
        <w:tc>
          <w:tcPr>
            <w:tcW w:w="2657" w:type="dxa"/>
            <w:gridSpan w:val="2"/>
            <w:tcBorders>
              <w:top w:val="outset" w:sz="6" w:space="0" w:color="auto"/>
              <w:left w:val="outset" w:sz="6" w:space="0" w:color="auto"/>
              <w:bottom w:val="outset" w:sz="6" w:space="0" w:color="auto"/>
              <w:right w:val="outset" w:sz="6" w:space="0" w:color="auto"/>
            </w:tcBorders>
            <w:shd w:val="clear" w:color="auto" w:fill="auto"/>
          </w:tcPr>
          <w:p w14:paraId="61C84C14" w14:textId="77777777" w:rsidR="001875D5" w:rsidRPr="000D7A09" w:rsidRDefault="001875D5" w:rsidP="00433D1E">
            <w:pPr>
              <w:spacing w:after="0" w:line="240" w:lineRule="auto"/>
              <w:ind w:left="57"/>
              <w:rPr>
                <w:rFonts w:ascii="Times New Roman" w:hAnsi="Times New Roman"/>
                <w:spacing w:val="-3"/>
                <w:sz w:val="28"/>
                <w:szCs w:val="28"/>
              </w:rPr>
            </w:pPr>
            <w:r w:rsidRPr="000D7A09">
              <w:rPr>
                <w:rFonts w:ascii="Times New Roman" w:hAnsi="Times New Roman"/>
                <w:spacing w:val="-3"/>
                <w:sz w:val="28"/>
                <w:szCs w:val="28"/>
              </w:rPr>
              <w:t>Tiek ieviesta pilnībā.</w:t>
            </w:r>
          </w:p>
          <w:p w14:paraId="5C1B873C" w14:textId="77777777" w:rsidR="00A91E1B" w:rsidRPr="000D7A09" w:rsidRDefault="001875D5" w:rsidP="00433D1E">
            <w:pPr>
              <w:spacing w:after="0" w:line="240" w:lineRule="auto"/>
              <w:ind w:left="57"/>
              <w:rPr>
                <w:rFonts w:ascii="Times New Roman" w:hAnsi="Times New Roman"/>
                <w:spacing w:val="-3"/>
                <w:sz w:val="28"/>
                <w:szCs w:val="28"/>
              </w:rPr>
            </w:pPr>
            <w:r w:rsidRPr="000D7A09">
              <w:rPr>
                <w:rFonts w:ascii="Times New Roman" w:hAnsi="Times New Roman"/>
                <w:spacing w:val="-3"/>
                <w:sz w:val="28"/>
                <w:szCs w:val="28"/>
              </w:rPr>
              <w:t xml:space="preserve">Atbildīgā institūcija –  </w:t>
            </w:r>
            <w:r w:rsidR="001F4487" w:rsidRPr="000D7A09">
              <w:rPr>
                <w:rFonts w:ascii="Times New Roman" w:hAnsi="Times New Roman"/>
                <w:spacing w:val="-3"/>
                <w:sz w:val="28"/>
                <w:szCs w:val="28"/>
              </w:rPr>
              <w:t>VISC</w:t>
            </w:r>
            <w:r w:rsidRPr="000D7A09">
              <w:rPr>
                <w:rFonts w:ascii="Times New Roman" w:hAnsi="Times New Roman"/>
                <w:spacing w:val="-3"/>
                <w:sz w:val="28"/>
                <w:szCs w:val="28"/>
              </w:rPr>
              <w:t xml:space="preserve"> (finansējuma saņēmējs). </w:t>
            </w:r>
          </w:p>
        </w:tc>
        <w:tc>
          <w:tcPr>
            <w:tcW w:w="2587" w:type="dxa"/>
            <w:tcBorders>
              <w:top w:val="outset" w:sz="6" w:space="0" w:color="auto"/>
              <w:left w:val="outset" w:sz="6" w:space="0" w:color="auto"/>
              <w:bottom w:val="outset" w:sz="6" w:space="0" w:color="auto"/>
              <w:right w:val="outset" w:sz="6" w:space="0" w:color="auto"/>
            </w:tcBorders>
          </w:tcPr>
          <w:p w14:paraId="271FFF2F" w14:textId="77777777" w:rsidR="00A91E1B" w:rsidRPr="000D7A09" w:rsidRDefault="001875D5" w:rsidP="00433D1E">
            <w:pPr>
              <w:spacing w:after="0" w:line="240" w:lineRule="auto"/>
              <w:ind w:left="57"/>
              <w:rPr>
                <w:rFonts w:ascii="Times New Roman" w:hAnsi="Times New Roman"/>
                <w:spacing w:val="-3"/>
                <w:sz w:val="28"/>
                <w:szCs w:val="28"/>
              </w:rPr>
            </w:pPr>
            <w:r w:rsidRPr="000D7A09">
              <w:rPr>
                <w:rFonts w:ascii="Times New Roman" w:hAnsi="Times New Roman"/>
                <w:spacing w:val="-3"/>
                <w:sz w:val="28"/>
                <w:szCs w:val="28"/>
              </w:rPr>
              <w:t>Netiek paredzētas stingrākas prasības.</w:t>
            </w:r>
          </w:p>
        </w:tc>
      </w:tr>
      <w:tr w:rsidR="00F13DB8" w:rsidRPr="00AA304F" w14:paraId="19AEEFA2" w14:textId="77777777" w:rsidTr="001703AC">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77E0AF23" w14:textId="0BE69290" w:rsidR="00F13DB8" w:rsidRPr="00F13DB8" w:rsidRDefault="00F13DB8" w:rsidP="00433D1E">
            <w:pPr>
              <w:spacing w:after="0" w:line="240" w:lineRule="auto"/>
              <w:ind w:left="57"/>
              <w:rPr>
                <w:rFonts w:ascii="Times New Roman" w:hAnsi="Times New Roman"/>
                <w:spacing w:val="-3"/>
                <w:sz w:val="28"/>
                <w:szCs w:val="28"/>
                <w:highlight w:val="yellow"/>
              </w:rPr>
            </w:pPr>
            <w:r w:rsidRPr="00F13DB8">
              <w:rPr>
                <w:rFonts w:ascii="Times New Roman" w:hAnsi="Times New Roman"/>
                <w:spacing w:val="-3"/>
                <w:sz w:val="28"/>
                <w:szCs w:val="28"/>
              </w:rPr>
              <w:t>Eiropas Parlamenta un Padomes Nr.1304/2013</w:t>
            </w:r>
            <w:r w:rsidR="007840C2">
              <w:rPr>
                <w:rFonts w:ascii="Times New Roman" w:hAnsi="Times New Roman"/>
                <w:spacing w:val="-3"/>
                <w:sz w:val="28"/>
                <w:szCs w:val="28"/>
              </w:rPr>
              <w:t xml:space="preserve"> 5.pants un 1.pielikums</w:t>
            </w:r>
          </w:p>
        </w:tc>
        <w:tc>
          <w:tcPr>
            <w:tcW w:w="2090" w:type="dxa"/>
            <w:gridSpan w:val="4"/>
            <w:tcBorders>
              <w:top w:val="outset" w:sz="6" w:space="0" w:color="auto"/>
              <w:left w:val="outset" w:sz="6" w:space="0" w:color="auto"/>
              <w:bottom w:val="outset" w:sz="6" w:space="0" w:color="auto"/>
              <w:right w:val="outset" w:sz="6" w:space="0" w:color="auto"/>
            </w:tcBorders>
          </w:tcPr>
          <w:p w14:paraId="01ABBAD8" w14:textId="04975A67" w:rsidR="00F13DB8" w:rsidRPr="00122CBA" w:rsidRDefault="00F13DB8">
            <w:pPr>
              <w:spacing w:after="0" w:line="240" w:lineRule="auto"/>
              <w:ind w:left="57"/>
              <w:rPr>
                <w:rFonts w:ascii="Times New Roman" w:hAnsi="Times New Roman"/>
                <w:spacing w:val="-3"/>
                <w:sz w:val="28"/>
                <w:szCs w:val="28"/>
              </w:rPr>
            </w:pPr>
            <w:r w:rsidRPr="00122CBA">
              <w:rPr>
                <w:rFonts w:ascii="Times New Roman" w:hAnsi="Times New Roman"/>
                <w:spacing w:val="-3"/>
                <w:sz w:val="28"/>
                <w:szCs w:val="28"/>
              </w:rPr>
              <w:t xml:space="preserve">Noteikumu projekta </w:t>
            </w:r>
            <w:r w:rsidR="00122CBA" w:rsidRPr="00122CBA">
              <w:rPr>
                <w:rFonts w:ascii="Times New Roman" w:hAnsi="Times New Roman"/>
                <w:spacing w:val="-3"/>
                <w:sz w:val="28"/>
                <w:szCs w:val="28"/>
              </w:rPr>
              <w:t>2</w:t>
            </w:r>
            <w:r w:rsidR="00DC17B9">
              <w:rPr>
                <w:rFonts w:ascii="Times New Roman" w:hAnsi="Times New Roman"/>
                <w:spacing w:val="-3"/>
                <w:sz w:val="28"/>
                <w:szCs w:val="28"/>
              </w:rPr>
              <w:t>8</w:t>
            </w:r>
            <w:r w:rsidRPr="00122CBA">
              <w:rPr>
                <w:rFonts w:ascii="Times New Roman" w:hAnsi="Times New Roman"/>
                <w:spacing w:val="-3"/>
                <w:sz w:val="28"/>
                <w:szCs w:val="28"/>
              </w:rPr>
              <w:t>.</w:t>
            </w:r>
            <w:r w:rsidR="00FA0E52">
              <w:rPr>
                <w:rFonts w:ascii="Times New Roman" w:hAnsi="Times New Roman"/>
                <w:spacing w:val="-3"/>
                <w:sz w:val="28"/>
                <w:szCs w:val="28"/>
              </w:rPr>
              <w:t> punkts</w:t>
            </w:r>
            <w:r w:rsidR="002775A0">
              <w:rPr>
                <w:rFonts w:ascii="Times New Roman" w:hAnsi="Times New Roman"/>
                <w:spacing w:val="-3"/>
                <w:sz w:val="28"/>
                <w:szCs w:val="28"/>
              </w:rPr>
              <w:t>.</w:t>
            </w:r>
          </w:p>
        </w:tc>
        <w:tc>
          <w:tcPr>
            <w:tcW w:w="2657" w:type="dxa"/>
            <w:gridSpan w:val="2"/>
            <w:tcBorders>
              <w:top w:val="outset" w:sz="6" w:space="0" w:color="auto"/>
              <w:left w:val="outset" w:sz="6" w:space="0" w:color="auto"/>
              <w:bottom w:val="outset" w:sz="6" w:space="0" w:color="auto"/>
              <w:right w:val="outset" w:sz="6" w:space="0" w:color="auto"/>
            </w:tcBorders>
            <w:shd w:val="clear" w:color="auto" w:fill="auto"/>
          </w:tcPr>
          <w:p w14:paraId="17D07CFD" w14:textId="77777777" w:rsidR="00F13DB8" w:rsidRPr="00F13DB8" w:rsidRDefault="00F13DB8" w:rsidP="00F13DB8">
            <w:pPr>
              <w:spacing w:after="0" w:line="240" w:lineRule="auto"/>
              <w:ind w:left="57"/>
              <w:rPr>
                <w:rFonts w:ascii="Times New Roman" w:hAnsi="Times New Roman"/>
                <w:spacing w:val="-3"/>
                <w:sz w:val="28"/>
                <w:szCs w:val="28"/>
              </w:rPr>
            </w:pPr>
            <w:r w:rsidRPr="00F13DB8">
              <w:rPr>
                <w:rFonts w:ascii="Times New Roman" w:hAnsi="Times New Roman"/>
                <w:spacing w:val="-3"/>
                <w:sz w:val="28"/>
                <w:szCs w:val="28"/>
              </w:rPr>
              <w:t>Tiek ieviesta pilnībā.</w:t>
            </w:r>
          </w:p>
          <w:p w14:paraId="342B9DF4" w14:textId="3457C6E9" w:rsidR="00F13DB8" w:rsidRPr="00F13DB8" w:rsidRDefault="00F13DB8" w:rsidP="00F13DB8">
            <w:pPr>
              <w:spacing w:after="0" w:line="240" w:lineRule="auto"/>
              <w:ind w:left="57"/>
              <w:rPr>
                <w:rFonts w:ascii="Times New Roman" w:hAnsi="Times New Roman"/>
                <w:spacing w:val="-3"/>
                <w:sz w:val="28"/>
                <w:szCs w:val="28"/>
                <w:highlight w:val="yellow"/>
              </w:rPr>
            </w:pPr>
            <w:r w:rsidRPr="00F13DB8">
              <w:rPr>
                <w:rFonts w:ascii="Times New Roman" w:hAnsi="Times New Roman"/>
                <w:spacing w:val="-3"/>
                <w:sz w:val="28"/>
                <w:szCs w:val="28"/>
              </w:rPr>
              <w:t>Atbildīgā institūcija –  VISC (finansējuma saņēmējs).</w:t>
            </w:r>
          </w:p>
        </w:tc>
        <w:tc>
          <w:tcPr>
            <w:tcW w:w="2587" w:type="dxa"/>
            <w:tcBorders>
              <w:top w:val="outset" w:sz="6" w:space="0" w:color="auto"/>
              <w:left w:val="outset" w:sz="6" w:space="0" w:color="auto"/>
              <w:bottom w:val="outset" w:sz="6" w:space="0" w:color="auto"/>
              <w:right w:val="outset" w:sz="6" w:space="0" w:color="auto"/>
            </w:tcBorders>
          </w:tcPr>
          <w:p w14:paraId="085756F0" w14:textId="372FB9DD" w:rsidR="00F13DB8" w:rsidRPr="00F13DB8" w:rsidRDefault="00F13DB8" w:rsidP="00433D1E">
            <w:pPr>
              <w:spacing w:after="0" w:line="240" w:lineRule="auto"/>
              <w:ind w:left="57"/>
              <w:rPr>
                <w:rFonts w:ascii="Times New Roman" w:hAnsi="Times New Roman"/>
                <w:spacing w:val="-3"/>
                <w:sz w:val="28"/>
                <w:szCs w:val="28"/>
                <w:highlight w:val="yellow"/>
              </w:rPr>
            </w:pPr>
            <w:r w:rsidRPr="00F13DB8">
              <w:rPr>
                <w:rFonts w:ascii="Times New Roman" w:hAnsi="Times New Roman"/>
                <w:spacing w:val="-3"/>
                <w:sz w:val="28"/>
                <w:szCs w:val="28"/>
              </w:rPr>
              <w:t>Netiek paredzētas stingrākas prasības.</w:t>
            </w:r>
          </w:p>
        </w:tc>
      </w:tr>
      <w:tr w:rsidR="001875D5" w:rsidRPr="00AA304F" w14:paraId="2E4EED22" w14:textId="77777777" w:rsidTr="001703AC">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7D986E32" w14:textId="77777777" w:rsidR="001875D5" w:rsidRPr="00AA304F" w:rsidRDefault="001875D5" w:rsidP="00433D1E">
            <w:pPr>
              <w:spacing w:after="0" w:line="240" w:lineRule="auto"/>
              <w:ind w:left="57"/>
              <w:rPr>
                <w:rFonts w:ascii="Times New Roman" w:hAnsi="Times New Roman"/>
                <w:spacing w:val="-3"/>
                <w:sz w:val="28"/>
                <w:szCs w:val="28"/>
              </w:rPr>
            </w:pPr>
            <w:r w:rsidRPr="00AA304F">
              <w:rPr>
                <w:rFonts w:ascii="Times New Roman" w:hAnsi="Times New Roman"/>
                <w:spacing w:val="-3"/>
                <w:sz w:val="28"/>
                <w:szCs w:val="28"/>
              </w:rPr>
              <w:t xml:space="preserve">Kā ir izmantota ES tiesību aktā </w:t>
            </w:r>
            <w:r w:rsidRPr="00AA304F">
              <w:rPr>
                <w:rFonts w:ascii="Times New Roman" w:hAnsi="Times New Roman"/>
                <w:spacing w:val="-3"/>
                <w:sz w:val="28"/>
                <w:szCs w:val="28"/>
              </w:rPr>
              <w:lastRenderedPageBreak/>
              <w:t>paredzētā rīcības brīvība dalīb</w:t>
            </w:r>
            <w:r w:rsidRPr="00AA304F">
              <w:rPr>
                <w:rFonts w:ascii="Times New Roman" w:hAnsi="Times New Roman"/>
                <w:spacing w:val="-3"/>
                <w:sz w:val="28"/>
                <w:szCs w:val="28"/>
              </w:rPr>
              <w:softHyphen/>
              <w:t>valstij pārņemt vai ieviest noteiktas ES tiesību akta normas?</w:t>
            </w:r>
          </w:p>
          <w:p w14:paraId="5BC85E09" w14:textId="77777777" w:rsidR="001875D5" w:rsidRPr="00AA304F" w:rsidRDefault="001875D5" w:rsidP="00433D1E">
            <w:pPr>
              <w:spacing w:after="0" w:line="240" w:lineRule="auto"/>
              <w:ind w:left="57"/>
              <w:rPr>
                <w:rFonts w:ascii="Times New Roman" w:hAnsi="Times New Roman"/>
                <w:spacing w:val="-3"/>
                <w:sz w:val="28"/>
                <w:szCs w:val="28"/>
              </w:rPr>
            </w:pPr>
            <w:r w:rsidRPr="00AA304F">
              <w:rPr>
                <w:rFonts w:ascii="Times New Roman" w:hAnsi="Times New Roman"/>
                <w:spacing w:val="-3"/>
                <w:sz w:val="28"/>
                <w:szCs w:val="28"/>
              </w:rPr>
              <w:t>Kādēļ?</w:t>
            </w:r>
          </w:p>
        </w:tc>
        <w:tc>
          <w:tcPr>
            <w:tcW w:w="7334" w:type="dxa"/>
            <w:gridSpan w:val="7"/>
            <w:tcBorders>
              <w:top w:val="outset" w:sz="6" w:space="0" w:color="auto"/>
              <w:left w:val="outset" w:sz="6" w:space="0" w:color="auto"/>
              <w:bottom w:val="outset" w:sz="6" w:space="0" w:color="auto"/>
              <w:right w:val="outset" w:sz="6" w:space="0" w:color="auto"/>
            </w:tcBorders>
          </w:tcPr>
          <w:p w14:paraId="30CC7270" w14:textId="54762B7E" w:rsidR="00A91E1B" w:rsidRPr="00E91CF4" w:rsidRDefault="007C6B17" w:rsidP="00433D1E">
            <w:pPr>
              <w:spacing w:after="0" w:line="240" w:lineRule="auto"/>
              <w:ind w:left="57"/>
              <w:rPr>
                <w:rFonts w:ascii="Times New Roman" w:hAnsi="Times New Roman"/>
                <w:sz w:val="28"/>
                <w:szCs w:val="28"/>
              </w:rPr>
            </w:pPr>
            <w:r>
              <w:rPr>
                <w:rFonts w:ascii="Times New Roman" w:hAnsi="Times New Roman"/>
                <w:sz w:val="28"/>
                <w:szCs w:val="28"/>
              </w:rPr>
              <w:lastRenderedPageBreak/>
              <w:t>N</w:t>
            </w:r>
            <w:r w:rsidR="003615E9" w:rsidRPr="0090526B">
              <w:rPr>
                <w:rFonts w:ascii="Times New Roman" w:hAnsi="Times New Roman"/>
                <w:sz w:val="28"/>
                <w:szCs w:val="28"/>
              </w:rPr>
              <w:t>oteikumu projekts šo jomu neskar.</w:t>
            </w:r>
          </w:p>
        </w:tc>
      </w:tr>
      <w:tr w:rsidR="001875D5" w:rsidRPr="00AA304F" w14:paraId="40DFAD47" w14:textId="77777777" w:rsidTr="001703AC">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24EBFEE8" w14:textId="77777777" w:rsidR="001875D5" w:rsidRPr="00AA304F" w:rsidRDefault="001875D5" w:rsidP="00433D1E">
            <w:pPr>
              <w:spacing w:after="0" w:line="240" w:lineRule="auto"/>
              <w:ind w:left="57"/>
              <w:rPr>
                <w:rFonts w:ascii="Times New Roman" w:hAnsi="Times New Roman"/>
                <w:spacing w:val="-3"/>
                <w:sz w:val="28"/>
                <w:szCs w:val="28"/>
              </w:rPr>
            </w:pPr>
            <w:r w:rsidRPr="00AA304F">
              <w:rPr>
                <w:rFonts w:ascii="Times New Roman" w:hAnsi="Times New Roman"/>
                <w:spacing w:val="-4"/>
                <w:sz w:val="28"/>
                <w:szCs w:val="28"/>
              </w:rPr>
              <w:lastRenderedPageBreak/>
              <w:t>Saistības sniegt paziņojumu ES insti</w:t>
            </w:r>
            <w:r w:rsidRPr="00AA304F">
              <w:rPr>
                <w:rFonts w:ascii="Times New Roman" w:hAnsi="Times New Roman"/>
                <w:spacing w:val="-4"/>
                <w:sz w:val="28"/>
                <w:szCs w:val="28"/>
              </w:rPr>
              <w:softHyphen/>
              <w:t>tūcijām un ES dalīb</w:t>
            </w:r>
            <w:r w:rsidRPr="00AA304F">
              <w:rPr>
                <w:rFonts w:ascii="Times New Roman" w:hAnsi="Times New Roman"/>
                <w:spacing w:val="-4"/>
                <w:sz w:val="28"/>
                <w:szCs w:val="28"/>
              </w:rPr>
              <w:softHyphen/>
              <w:t>valstīm atbilstoši normatīvajiem aktiem, kas regulē informā</w:t>
            </w:r>
            <w:r w:rsidRPr="00AA304F">
              <w:rPr>
                <w:rFonts w:ascii="Times New Roman" w:hAnsi="Times New Roman"/>
                <w:spacing w:val="-4"/>
                <w:sz w:val="28"/>
                <w:szCs w:val="28"/>
              </w:rPr>
              <w:softHyphen/>
              <w:t>cijas sniegšanu par tehnisko noteikumu, valsts atbalsta piešķir</w:t>
            </w:r>
            <w:r w:rsidRPr="00AA304F">
              <w:rPr>
                <w:rFonts w:ascii="Times New Roman" w:hAnsi="Times New Roman"/>
                <w:spacing w:val="-4"/>
                <w:sz w:val="28"/>
                <w:szCs w:val="28"/>
              </w:rPr>
              <w:softHyphen/>
              <w:t>šanas un finanšu noteikumu (attiecībā uz monetāro politiku) projektiem</w:t>
            </w:r>
          </w:p>
        </w:tc>
        <w:tc>
          <w:tcPr>
            <w:tcW w:w="7334" w:type="dxa"/>
            <w:gridSpan w:val="7"/>
            <w:tcBorders>
              <w:top w:val="outset" w:sz="6" w:space="0" w:color="auto"/>
              <w:left w:val="outset" w:sz="6" w:space="0" w:color="auto"/>
              <w:bottom w:val="outset" w:sz="6" w:space="0" w:color="auto"/>
              <w:right w:val="outset" w:sz="6" w:space="0" w:color="auto"/>
            </w:tcBorders>
          </w:tcPr>
          <w:p w14:paraId="0C9EBDAF" w14:textId="546F6C38" w:rsidR="00A91E1B" w:rsidRPr="00E91CF4" w:rsidRDefault="007C6B17" w:rsidP="00433D1E">
            <w:pPr>
              <w:spacing w:after="0" w:line="240" w:lineRule="auto"/>
              <w:ind w:left="57"/>
              <w:rPr>
                <w:rFonts w:ascii="Times New Roman" w:hAnsi="Times New Roman"/>
                <w:sz w:val="28"/>
                <w:szCs w:val="28"/>
              </w:rPr>
            </w:pPr>
            <w:r>
              <w:rPr>
                <w:rFonts w:ascii="Times New Roman" w:hAnsi="Times New Roman"/>
                <w:sz w:val="28"/>
                <w:szCs w:val="28"/>
              </w:rPr>
              <w:t>N</w:t>
            </w:r>
            <w:r w:rsidR="003615E9" w:rsidRPr="0090526B">
              <w:rPr>
                <w:rFonts w:ascii="Times New Roman" w:hAnsi="Times New Roman"/>
                <w:sz w:val="28"/>
                <w:szCs w:val="28"/>
              </w:rPr>
              <w:t>oteikumu projekts šo jomu neskar.</w:t>
            </w:r>
          </w:p>
        </w:tc>
      </w:tr>
      <w:tr w:rsidR="001875D5" w:rsidRPr="00AA304F" w14:paraId="0EE570B7" w14:textId="77777777" w:rsidTr="001703AC">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60075A4D" w14:textId="77777777" w:rsidR="001875D5"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Cita informācija</w:t>
            </w:r>
          </w:p>
        </w:tc>
        <w:tc>
          <w:tcPr>
            <w:tcW w:w="7334" w:type="dxa"/>
            <w:gridSpan w:val="7"/>
            <w:tcBorders>
              <w:top w:val="outset" w:sz="6" w:space="0" w:color="auto"/>
              <w:left w:val="outset" w:sz="6" w:space="0" w:color="auto"/>
              <w:bottom w:val="outset" w:sz="6" w:space="0" w:color="auto"/>
              <w:right w:val="outset" w:sz="6" w:space="0" w:color="auto"/>
            </w:tcBorders>
          </w:tcPr>
          <w:p w14:paraId="15203030" w14:textId="0B510E7E" w:rsidR="00A91E1B"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Nav</w:t>
            </w:r>
            <w:r w:rsidR="00FA0E52">
              <w:rPr>
                <w:rFonts w:ascii="Times New Roman" w:hAnsi="Times New Roman"/>
                <w:sz w:val="28"/>
                <w:szCs w:val="28"/>
              </w:rPr>
              <w:t>.</w:t>
            </w:r>
          </w:p>
        </w:tc>
      </w:tr>
      <w:tr w:rsidR="001875D5" w:rsidRPr="00AA304F" w14:paraId="0774EF67" w14:textId="77777777" w:rsidTr="00F3274E">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shd w:val="clear" w:color="auto" w:fill="auto"/>
          </w:tcPr>
          <w:p w14:paraId="1321D6B4" w14:textId="77777777" w:rsidR="001875D5" w:rsidRPr="00AA304F" w:rsidRDefault="001875D5" w:rsidP="00433D1E">
            <w:pPr>
              <w:spacing w:after="0" w:line="240" w:lineRule="auto"/>
              <w:ind w:left="57"/>
              <w:rPr>
                <w:rFonts w:ascii="Times New Roman" w:hAnsi="Times New Roman"/>
                <w:sz w:val="28"/>
                <w:szCs w:val="28"/>
              </w:rPr>
            </w:pPr>
          </w:p>
          <w:p w14:paraId="1436700A" w14:textId="77777777" w:rsidR="00A91E1B" w:rsidRPr="00AA304F" w:rsidRDefault="00A91E1B" w:rsidP="00433D1E">
            <w:pPr>
              <w:spacing w:after="0" w:line="240" w:lineRule="auto"/>
              <w:ind w:left="57"/>
              <w:rPr>
                <w:rFonts w:ascii="Times New Roman" w:hAnsi="Times New Roman"/>
                <w:sz w:val="28"/>
                <w:szCs w:val="28"/>
              </w:rPr>
            </w:pPr>
          </w:p>
        </w:tc>
      </w:tr>
      <w:tr w:rsidR="001875D5" w:rsidRPr="00AA304F" w14:paraId="0EABF513" w14:textId="77777777" w:rsidTr="001703AC">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vAlign w:val="center"/>
          </w:tcPr>
          <w:p w14:paraId="2C10E5A3" w14:textId="77777777" w:rsidR="001875D5" w:rsidRPr="00AA304F" w:rsidRDefault="001875D5" w:rsidP="00433D1E">
            <w:pPr>
              <w:spacing w:after="0" w:line="240" w:lineRule="auto"/>
              <w:ind w:left="57"/>
              <w:jc w:val="center"/>
              <w:rPr>
                <w:rFonts w:ascii="Times New Roman" w:hAnsi="Times New Roman"/>
                <w:b/>
                <w:sz w:val="28"/>
                <w:szCs w:val="28"/>
              </w:rPr>
            </w:pPr>
            <w:r w:rsidRPr="00AA304F">
              <w:rPr>
                <w:rFonts w:ascii="Times New Roman" w:hAnsi="Times New Roman"/>
                <w:b/>
                <w:sz w:val="28"/>
                <w:szCs w:val="28"/>
              </w:rPr>
              <w:t>2.tabula</w:t>
            </w:r>
          </w:p>
          <w:p w14:paraId="1F465FEE" w14:textId="77777777" w:rsidR="00A91E1B" w:rsidRPr="00AA304F" w:rsidRDefault="001875D5" w:rsidP="00433D1E">
            <w:pPr>
              <w:spacing w:after="0" w:line="240" w:lineRule="auto"/>
              <w:ind w:left="57"/>
              <w:jc w:val="center"/>
              <w:rPr>
                <w:rFonts w:ascii="Times New Roman" w:hAnsi="Times New Roman"/>
                <w:b/>
                <w:sz w:val="28"/>
                <w:szCs w:val="28"/>
              </w:rPr>
            </w:pPr>
            <w:r w:rsidRPr="00AA304F">
              <w:rPr>
                <w:rFonts w:ascii="Times New Roman" w:hAnsi="Times New Roman"/>
                <w:b/>
                <w:sz w:val="28"/>
                <w:szCs w:val="28"/>
              </w:rPr>
              <w:t>Ar tiesību akta projektu izpildītās vai uzņemtās saistības, kas izriet no starptautiskajiem tiesību aktiem vai starptautiskas institūcijas vai organizācijas dokumentiem.</w:t>
            </w:r>
          </w:p>
          <w:p w14:paraId="69DAEC66" w14:textId="77777777" w:rsidR="00A91E1B" w:rsidRPr="00AA304F" w:rsidRDefault="001875D5" w:rsidP="00433D1E">
            <w:pPr>
              <w:spacing w:after="0" w:line="240" w:lineRule="auto"/>
              <w:ind w:left="57"/>
              <w:jc w:val="center"/>
              <w:rPr>
                <w:rFonts w:ascii="Times New Roman" w:hAnsi="Times New Roman"/>
                <w:b/>
                <w:sz w:val="28"/>
                <w:szCs w:val="28"/>
              </w:rPr>
            </w:pPr>
            <w:r w:rsidRPr="00AA304F">
              <w:rPr>
                <w:rFonts w:ascii="Times New Roman" w:hAnsi="Times New Roman"/>
                <w:b/>
                <w:sz w:val="28"/>
                <w:szCs w:val="28"/>
              </w:rPr>
              <w:t>Pasākumi šo saistību izpildei</w:t>
            </w:r>
          </w:p>
        </w:tc>
      </w:tr>
      <w:tr w:rsidR="001875D5" w:rsidRPr="00AA304F" w14:paraId="28A73A2B" w14:textId="77777777" w:rsidTr="001703AC">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vAlign w:val="center"/>
          </w:tcPr>
          <w:p w14:paraId="75E5A294" w14:textId="77777777" w:rsidR="001875D5"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 xml:space="preserve">Attiecīgā starptautiskā tiesību akta vai starptautiskas institūcijas vai </w:t>
            </w:r>
            <w:r w:rsidRPr="00AA304F">
              <w:rPr>
                <w:rFonts w:ascii="Times New Roman" w:hAnsi="Times New Roman"/>
                <w:sz w:val="28"/>
                <w:szCs w:val="28"/>
              </w:rPr>
              <w:lastRenderedPageBreak/>
              <w:t>organizācijas dokumenta (turpmāk – starptautiskais dokuments) datums, numurs un nosaukums</w:t>
            </w:r>
          </w:p>
        </w:tc>
        <w:tc>
          <w:tcPr>
            <w:tcW w:w="7067" w:type="dxa"/>
            <w:gridSpan w:val="6"/>
            <w:tcBorders>
              <w:top w:val="outset" w:sz="6" w:space="0" w:color="auto"/>
              <w:left w:val="outset" w:sz="6" w:space="0" w:color="auto"/>
              <w:bottom w:val="outset" w:sz="6" w:space="0" w:color="auto"/>
              <w:right w:val="outset" w:sz="6" w:space="0" w:color="auto"/>
            </w:tcBorders>
          </w:tcPr>
          <w:p w14:paraId="059B0F51" w14:textId="51978C51" w:rsidR="00A91E1B" w:rsidRPr="00E91CF4" w:rsidRDefault="007C6B17" w:rsidP="00433D1E">
            <w:pPr>
              <w:spacing w:after="0" w:line="240" w:lineRule="auto"/>
              <w:ind w:left="57"/>
              <w:rPr>
                <w:rFonts w:ascii="Times New Roman" w:hAnsi="Times New Roman"/>
                <w:sz w:val="28"/>
                <w:szCs w:val="28"/>
              </w:rPr>
            </w:pPr>
            <w:r>
              <w:rPr>
                <w:rFonts w:ascii="Times New Roman" w:hAnsi="Times New Roman"/>
                <w:sz w:val="28"/>
                <w:szCs w:val="28"/>
              </w:rPr>
              <w:lastRenderedPageBreak/>
              <w:t>N</w:t>
            </w:r>
            <w:r w:rsidR="003615E9" w:rsidRPr="0090526B">
              <w:rPr>
                <w:rFonts w:ascii="Times New Roman" w:hAnsi="Times New Roman"/>
                <w:sz w:val="28"/>
                <w:szCs w:val="28"/>
              </w:rPr>
              <w:t>oteikumu projekts šo jomu neskar.</w:t>
            </w:r>
          </w:p>
        </w:tc>
      </w:tr>
      <w:tr w:rsidR="001875D5" w:rsidRPr="00AA304F" w14:paraId="0812E9F4" w14:textId="77777777" w:rsidTr="001703AC">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vAlign w:val="center"/>
          </w:tcPr>
          <w:p w14:paraId="326F4FC0" w14:textId="77777777" w:rsidR="001875D5" w:rsidRPr="00AA304F" w:rsidRDefault="001875D5" w:rsidP="00433D1E">
            <w:pPr>
              <w:spacing w:after="0" w:line="240" w:lineRule="auto"/>
              <w:ind w:left="57"/>
              <w:jc w:val="center"/>
              <w:rPr>
                <w:rFonts w:ascii="Times New Roman" w:hAnsi="Times New Roman"/>
                <w:sz w:val="28"/>
                <w:szCs w:val="28"/>
              </w:rPr>
            </w:pPr>
            <w:r w:rsidRPr="00AA304F">
              <w:rPr>
                <w:rFonts w:ascii="Times New Roman" w:hAnsi="Times New Roman"/>
                <w:sz w:val="28"/>
                <w:szCs w:val="28"/>
              </w:rPr>
              <w:lastRenderedPageBreak/>
              <w:t>A</w:t>
            </w:r>
          </w:p>
        </w:tc>
        <w:tc>
          <w:tcPr>
            <w:tcW w:w="3102" w:type="dxa"/>
            <w:gridSpan w:val="4"/>
            <w:tcBorders>
              <w:top w:val="outset" w:sz="6" w:space="0" w:color="auto"/>
              <w:left w:val="outset" w:sz="6" w:space="0" w:color="auto"/>
              <w:bottom w:val="outset" w:sz="6" w:space="0" w:color="auto"/>
              <w:right w:val="outset" w:sz="6" w:space="0" w:color="auto"/>
            </w:tcBorders>
            <w:vAlign w:val="center"/>
          </w:tcPr>
          <w:p w14:paraId="73534134" w14:textId="77777777" w:rsidR="00A91E1B" w:rsidRPr="00AA304F" w:rsidRDefault="001875D5" w:rsidP="00433D1E">
            <w:pPr>
              <w:spacing w:after="0" w:line="240" w:lineRule="auto"/>
              <w:ind w:left="57"/>
              <w:jc w:val="center"/>
              <w:rPr>
                <w:rFonts w:ascii="Times New Roman" w:hAnsi="Times New Roman"/>
                <w:sz w:val="28"/>
                <w:szCs w:val="28"/>
              </w:rPr>
            </w:pPr>
            <w:r w:rsidRPr="00AA304F">
              <w:rPr>
                <w:rFonts w:ascii="Times New Roman" w:hAnsi="Times New Roman"/>
                <w:sz w:val="28"/>
                <w:szCs w:val="28"/>
              </w:rPr>
              <w:t>B</w:t>
            </w:r>
          </w:p>
        </w:tc>
        <w:tc>
          <w:tcPr>
            <w:tcW w:w="3965" w:type="dxa"/>
            <w:gridSpan w:val="2"/>
            <w:tcBorders>
              <w:top w:val="outset" w:sz="6" w:space="0" w:color="auto"/>
              <w:left w:val="outset" w:sz="6" w:space="0" w:color="auto"/>
              <w:bottom w:val="outset" w:sz="6" w:space="0" w:color="auto"/>
              <w:right w:val="outset" w:sz="6" w:space="0" w:color="auto"/>
            </w:tcBorders>
            <w:vAlign w:val="center"/>
          </w:tcPr>
          <w:p w14:paraId="5BF95A88" w14:textId="77777777" w:rsidR="00A91E1B" w:rsidRPr="00AA304F" w:rsidRDefault="001875D5" w:rsidP="00433D1E">
            <w:pPr>
              <w:spacing w:after="0" w:line="240" w:lineRule="auto"/>
              <w:ind w:left="57"/>
              <w:jc w:val="center"/>
              <w:rPr>
                <w:rFonts w:ascii="Times New Roman" w:hAnsi="Times New Roman"/>
                <w:sz w:val="28"/>
                <w:szCs w:val="28"/>
              </w:rPr>
            </w:pPr>
            <w:r w:rsidRPr="00AA304F">
              <w:rPr>
                <w:rFonts w:ascii="Times New Roman" w:hAnsi="Times New Roman"/>
                <w:sz w:val="28"/>
                <w:szCs w:val="28"/>
              </w:rPr>
              <w:t>C</w:t>
            </w:r>
          </w:p>
        </w:tc>
      </w:tr>
      <w:tr w:rsidR="001875D5" w:rsidRPr="00AA304F" w14:paraId="2A825BF5" w14:textId="77777777" w:rsidTr="001703AC">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tcPr>
          <w:p w14:paraId="58A5E13F" w14:textId="77777777" w:rsidR="001875D5"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Starptautiskās saistības (pēc būtības), kas izriet no norādītā starptautis</w:t>
            </w:r>
            <w:r w:rsidRPr="00AA304F">
              <w:rPr>
                <w:rFonts w:ascii="Times New Roman" w:hAnsi="Times New Roman"/>
                <w:sz w:val="28"/>
                <w:szCs w:val="28"/>
              </w:rPr>
              <w:softHyphen/>
              <w:t>kā dokumenta.</w:t>
            </w:r>
          </w:p>
          <w:p w14:paraId="6EBF2326" w14:textId="77777777" w:rsidR="00A91E1B"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Konkrēti veicamie pasākumi vai uzdevumi, kas nepieciešami šo starptautisko saistību izpildei</w:t>
            </w:r>
          </w:p>
        </w:tc>
        <w:tc>
          <w:tcPr>
            <w:tcW w:w="3102" w:type="dxa"/>
            <w:gridSpan w:val="4"/>
            <w:tcBorders>
              <w:top w:val="outset" w:sz="6" w:space="0" w:color="auto"/>
              <w:left w:val="outset" w:sz="6" w:space="0" w:color="auto"/>
              <w:bottom w:val="outset" w:sz="6" w:space="0" w:color="auto"/>
              <w:right w:val="outset" w:sz="6" w:space="0" w:color="auto"/>
            </w:tcBorders>
          </w:tcPr>
          <w:p w14:paraId="35B44CE9" w14:textId="77777777" w:rsidR="00A91E1B"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65" w:type="dxa"/>
            <w:gridSpan w:val="2"/>
            <w:tcBorders>
              <w:top w:val="outset" w:sz="6" w:space="0" w:color="auto"/>
              <w:left w:val="outset" w:sz="6" w:space="0" w:color="auto"/>
              <w:bottom w:val="outset" w:sz="6" w:space="0" w:color="auto"/>
              <w:right w:val="outset" w:sz="6" w:space="0" w:color="auto"/>
            </w:tcBorders>
          </w:tcPr>
          <w:p w14:paraId="60F753E5" w14:textId="77777777" w:rsidR="00A91E1B"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Informācija par to, vai starptautiskās saistības, kas minētas šīs tabulas A ailē, tiek izpildītas pilnībā vai daļēji.</w:t>
            </w:r>
          </w:p>
          <w:p w14:paraId="0B5A5C73" w14:textId="77777777" w:rsidR="00A91E1B"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Ja attiecīgās starptautiskās saistības tiek izpildītas daļēji, sniedz skaidrojumu, kā arī precīzi norāda, kad un kādā veidā starptautiskās saistības tiks izpildītas pilnībā.</w:t>
            </w:r>
          </w:p>
          <w:p w14:paraId="24995C9B" w14:textId="77777777" w:rsidR="00A91E1B" w:rsidRPr="00AA304F" w:rsidRDefault="001875D5" w:rsidP="00433D1E">
            <w:pPr>
              <w:spacing w:after="0" w:line="240" w:lineRule="auto"/>
              <w:ind w:left="57" w:right="57"/>
              <w:rPr>
                <w:rFonts w:ascii="Times New Roman" w:hAnsi="Times New Roman"/>
                <w:sz w:val="28"/>
                <w:szCs w:val="28"/>
              </w:rPr>
            </w:pPr>
            <w:r w:rsidRPr="00AA304F">
              <w:rPr>
                <w:rFonts w:ascii="Times New Roman" w:hAnsi="Times New Roman"/>
                <w:sz w:val="28"/>
                <w:szCs w:val="28"/>
              </w:rPr>
              <w:t>Norāda institūciju, kas ir atbildīga par šo saistību izpildi pilnībā</w:t>
            </w:r>
          </w:p>
        </w:tc>
      </w:tr>
      <w:tr w:rsidR="001875D5" w:rsidRPr="00AA304F" w14:paraId="4D2E1A68" w14:textId="77777777" w:rsidTr="001703AC">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tcPr>
          <w:p w14:paraId="660EA1F0" w14:textId="77777777" w:rsidR="001875D5"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Vai starptautiskajā dokumentā paredzētās saistības nav pretrunā ar jau esošajām Latvijas Republikas starptautis</w:t>
            </w:r>
            <w:r w:rsidRPr="00AA304F">
              <w:rPr>
                <w:rFonts w:ascii="Times New Roman" w:hAnsi="Times New Roman"/>
                <w:sz w:val="28"/>
                <w:szCs w:val="28"/>
              </w:rPr>
              <w:softHyphen/>
              <w:t>kajām saistībām</w:t>
            </w:r>
          </w:p>
        </w:tc>
        <w:tc>
          <w:tcPr>
            <w:tcW w:w="7067" w:type="dxa"/>
            <w:gridSpan w:val="6"/>
            <w:tcBorders>
              <w:top w:val="outset" w:sz="6" w:space="0" w:color="auto"/>
              <w:left w:val="outset" w:sz="6" w:space="0" w:color="auto"/>
              <w:bottom w:val="outset" w:sz="6" w:space="0" w:color="auto"/>
              <w:right w:val="outset" w:sz="6" w:space="0" w:color="auto"/>
            </w:tcBorders>
          </w:tcPr>
          <w:p w14:paraId="5A676F85" w14:textId="3DEECF73" w:rsidR="00A91E1B" w:rsidRPr="00E91CF4" w:rsidRDefault="007C6B17" w:rsidP="00433D1E">
            <w:pPr>
              <w:spacing w:after="0" w:line="240" w:lineRule="auto"/>
              <w:ind w:left="57"/>
              <w:jc w:val="both"/>
              <w:rPr>
                <w:rFonts w:ascii="Times New Roman" w:hAnsi="Times New Roman"/>
                <w:sz w:val="28"/>
                <w:szCs w:val="28"/>
              </w:rPr>
            </w:pPr>
            <w:r>
              <w:rPr>
                <w:rFonts w:ascii="Times New Roman" w:hAnsi="Times New Roman"/>
                <w:sz w:val="28"/>
                <w:szCs w:val="28"/>
              </w:rPr>
              <w:t>N</w:t>
            </w:r>
            <w:r w:rsidR="003615E9" w:rsidRPr="0090526B">
              <w:rPr>
                <w:rFonts w:ascii="Times New Roman" w:hAnsi="Times New Roman"/>
                <w:sz w:val="28"/>
                <w:szCs w:val="28"/>
              </w:rPr>
              <w:t>oteikumu projekts šo jomu neskar.</w:t>
            </w:r>
          </w:p>
        </w:tc>
      </w:tr>
      <w:tr w:rsidR="001875D5" w:rsidRPr="00AA304F" w14:paraId="7E47E16D" w14:textId="77777777" w:rsidTr="001703AC">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tcPr>
          <w:p w14:paraId="7CB7E07E" w14:textId="77777777" w:rsidR="001875D5" w:rsidRPr="00AA304F" w:rsidRDefault="001875D5" w:rsidP="00433D1E">
            <w:pPr>
              <w:spacing w:after="0" w:line="240" w:lineRule="auto"/>
              <w:ind w:left="57"/>
              <w:rPr>
                <w:rFonts w:ascii="Times New Roman" w:hAnsi="Times New Roman"/>
                <w:sz w:val="28"/>
                <w:szCs w:val="28"/>
              </w:rPr>
            </w:pPr>
            <w:r w:rsidRPr="00AA304F">
              <w:rPr>
                <w:rFonts w:ascii="Times New Roman" w:hAnsi="Times New Roman"/>
                <w:sz w:val="28"/>
                <w:szCs w:val="28"/>
              </w:rPr>
              <w:t>Cita informācija</w:t>
            </w:r>
          </w:p>
        </w:tc>
        <w:tc>
          <w:tcPr>
            <w:tcW w:w="7067" w:type="dxa"/>
            <w:gridSpan w:val="6"/>
            <w:tcBorders>
              <w:top w:val="outset" w:sz="6" w:space="0" w:color="auto"/>
              <w:left w:val="outset" w:sz="6" w:space="0" w:color="auto"/>
              <w:bottom w:val="outset" w:sz="6" w:space="0" w:color="auto"/>
              <w:right w:val="outset" w:sz="6" w:space="0" w:color="auto"/>
            </w:tcBorders>
          </w:tcPr>
          <w:p w14:paraId="352C4460" w14:textId="4A431A34" w:rsidR="00A91E1B" w:rsidRPr="00AA304F" w:rsidRDefault="001875D5" w:rsidP="00433D1E">
            <w:pPr>
              <w:spacing w:after="0" w:line="240" w:lineRule="auto"/>
              <w:ind w:left="57"/>
              <w:jc w:val="both"/>
              <w:rPr>
                <w:rFonts w:ascii="Times New Roman" w:hAnsi="Times New Roman"/>
                <w:sz w:val="28"/>
                <w:szCs w:val="28"/>
              </w:rPr>
            </w:pPr>
            <w:r w:rsidRPr="00AA304F">
              <w:rPr>
                <w:rFonts w:ascii="Times New Roman" w:hAnsi="Times New Roman"/>
                <w:sz w:val="28"/>
                <w:szCs w:val="28"/>
              </w:rPr>
              <w:t>Nav</w:t>
            </w:r>
            <w:r w:rsidR="00FA0E52">
              <w:rPr>
                <w:rFonts w:ascii="Times New Roman" w:hAnsi="Times New Roman"/>
                <w:sz w:val="28"/>
                <w:szCs w:val="28"/>
              </w:rPr>
              <w:t>.</w:t>
            </w:r>
          </w:p>
        </w:tc>
      </w:tr>
      <w:tr w:rsidR="001875D5" w:rsidRPr="00AA304F" w14:paraId="64744603" w14:textId="77777777" w:rsidTr="00750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293"/>
          <w:jc w:val="center"/>
        </w:trPr>
        <w:tc>
          <w:tcPr>
            <w:tcW w:w="9413" w:type="dxa"/>
            <w:gridSpan w:val="10"/>
            <w:tcBorders>
              <w:left w:val="nil"/>
              <w:right w:val="nil"/>
            </w:tcBorders>
            <w:vAlign w:val="center"/>
          </w:tcPr>
          <w:p w14:paraId="26A00889" w14:textId="77777777" w:rsidR="001875D5" w:rsidRPr="00750392" w:rsidRDefault="001875D5" w:rsidP="00433D1E">
            <w:pPr>
              <w:pStyle w:val="naisnod"/>
              <w:spacing w:before="0" w:beforeAutospacing="0" w:after="0" w:afterAutospacing="0"/>
              <w:ind w:left="57" w:right="57"/>
              <w:jc w:val="center"/>
              <w:rPr>
                <w:b/>
                <w:sz w:val="16"/>
                <w:szCs w:val="16"/>
              </w:rPr>
            </w:pPr>
          </w:p>
        </w:tc>
      </w:tr>
      <w:tr w:rsidR="001875D5" w:rsidRPr="00AA304F" w14:paraId="59AAA99B" w14:textId="77777777" w:rsidTr="00170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jc w:val="center"/>
        </w:trPr>
        <w:tc>
          <w:tcPr>
            <w:tcW w:w="9413" w:type="dxa"/>
            <w:gridSpan w:val="10"/>
            <w:vAlign w:val="center"/>
          </w:tcPr>
          <w:p w14:paraId="5BAEBD8D" w14:textId="77777777" w:rsidR="001875D5" w:rsidRPr="00AA304F" w:rsidRDefault="001875D5" w:rsidP="00433D1E">
            <w:pPr>
              <w:pStyle w:val="naisnod"/>
              <w:spacing w:before="0" w:beforeAutospacing="0" w:after="0" w:afterAutospacing="0"/>
              <w:ind w:left="57" w:right="57"/>
              <w:jc w:val="center"/>
              <w:rPr>
                <w:sz w:val="28"/>
                <w:szCs w:val="28"/>
              </w:rPr>
            </w:pPr>
            <w:r w:rsidRPr="00AA304F">
              <w:rPr>
                <w:b/>
                <w:sz w:val="28"/>
                <w:szCs w:val="28"/>
              </w:rPr>
              <w:t>VI. Sabiedrības līdzdalība un komunikācijas aktivitātes</w:t>
            </w:r>
          </w:p>
        </w:tc>
      </w:tr>
      <w:tr w:rsidR="001875D5" w:rsidRPr="00AA304F" w14:paraId="71250811" w14:textId="77777777" w:rsidTr="00170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53"/>
          <w:jc w:val="center"/>
        </w:trPr>
        <w:tc>
          <w:tcPr>
            <w:tcW w:w="363" w:type="dxa"/>
          </w:tcPr>
          <w:p w14:paraId="033981EB" w14:textId="77777777" w:rsidR="001875D5" w:rsidRPr="00AA304F" w:rsidRDefault="001875D5" w:rsidP="00433D1E">
            <w:pPr>
              <w:spacing w:after="0" w:line="240" w:lineRule="auto"/>
              <w:ind w:left="57" w:right="57"/>
              <w:jc w:val="both"/>
              <w:rPr>
                <w:rFonts w:ascii="Times New Roman" w:hAnsi="Times New Roman"/>
                <w:bCs/>
                <w:sz w:val="28"/>
                <w:szCs w:val="28"/>
              </w:rPr>
            </w:pPr>
            <w:r w:rsidRPr="00AA304F">
              <w:rPr>
                <w:rFonts w:ascii="Times New Roman" w:hAnsi="Times New Roman"/>
                <w:bCs/>
                <w:sz w:val="28"/>
                <w:szCs w:val="28"/>
              </w:rPr>
              <w:t>1.</w:t>
            </w:r>
          </w:p>
        </w:tc>
        <w:tc>
          <w:tcPr>
            <w:tcW w:w="2842" w:type="dxa"/>
            <w:gridSpan w:val="4"/>
          </w:tcPr>
          <w:p w14:paraId="5039C958" w14:textId="77777777" w:rsidR="00A91E1B" w:rsidRPr="00AA304F" w:rsidRDefault="001875D5" w:rsidP="00433D1E">
            <w:pPr>
              <w:tabs>
                <w:tab w:val="left" w:pos="170"/>
              </w:tabs>
              <w:spacing w:after="0" w:line="240" w:lineRule="auto"/>
              <w:ind w:left="57" w:right="57"/>
              <w:rPr>
                <w:rFonts w:ascii="Times New Roman" w:hAnsi="Times New Roman"/>
                <w:sz w:val="28"/>
                <w:szCs w:val="28"/>
              </w:rPr>
            </w:pPr>
            <w:r w:rsidRPr="00AA304F">
              <w:rPr>
                <w:rFonts w:ascii="Times New Roman" w:hAnsi="Times New Roman"/>
                <w:sz w:val="28"/>
                <w:szCs w:val="28"/>
              </w:rPr>
              <w:t>Plānotās sabiedrības līdzdalības un komunikācijas aktivitātes saistībā ar projektu</w:t>
            </w:r>
          </w:p>
        </w:tc>
        <w:tc>
          <w:tcPr>
            <w:tcW w:w="6208" w:type="dxa"/>
            <w:gridSpan w:val="5"/>
          </w:tcPr>
          <w:p w14:paraId="53EE1EEB" w14:textId="0077CDB8" w:rsidR="00A91E1B" w:rsidRPr="00AA304F" w:rsidRDefault="001875D5" w:rsidP="007F2B7A">
            <w:pPr>
              <w:shd w:val="clear" w:color="auto" w:fill="FFFFFF"/>
              <w:spacing w:after="0" w:line="240" w:lineRule="auto"/>
              <w:ind w:left="57" w:right="57"/>
              <w:jc w:val="both"/>
              <w:rPr>
                <w:rFonts w:ascii="Times New Roman" w:hAnsi="Times New Roman"/>
                <w:sz w:val="28"/>
                <w:szCs w:val="28"/>
              </w:rPr>
            </w:pPr>
            <w:bookmarkStart w:id="9" w:name="p61"/>
            <w:bookmarkEnd w:id="9"/>
            <w:r w:rsidRPr="00AA304F">
              <w:rPr>
                <w:rFonts w:ascii="Times New Roman" w:hAnsi="Times New Roman"/>
                <w:iCs/>
                <w:sz w:val="28"/>
                <w:szCs w:val="28"/>
              </w:rPr>
              <w:t>Noteikumu projekt</w:t>
            </w:r>
            <w:r w:rsidR="007F2B7A">
              <w:rPr>
                <w:rFonts w:ascii="Times New Roman" w:hAnsi="Times New Roman"/>
                <w:iCs/>
                <w:sz w:val="28"/>
                <w:szCs w:val="28"/>
              </w:rPr>
              <w:t>s</w:t>
            </w:r>
            <w:r w:rsidRPr="00AA304F">
              <w:rPr>
                <w:rFonts w:ascii="Times New Roman" w:hAnsi="Times New Roman"/>
                <w:iCs/>
                <w:sz w:val="28"/>
                <w:szCs w:val="28"/>
              </w:rPr>
              <w:t xml:space="preserve"> izsludināt</w:t>
            </w:r>
            <w:r w:rsidR="007F2B7A">
              <w:rPr>
                <w:rFonts w:ascii="Times New Roman" w:hAnsi="Times New Roman"/>
                <w:iCs/>
                <w:sz w:val="28"/>
                <w:szCs w:val="28"/>
              </w:rPr>
              <w:t>s</w:t>
            </w:r>
            <w:r w:rsidRPr="00AA304F">
              <w:rPr>
                <w:rFonts w:ascii="Times New Roman" w:hAnsi="Times New Roman"/>
                <w:iCs/>
                <w:sz w:val="28"/>
                <w:szCs w:val="28"/>
              </w:rPr>
              <w:t xml:space="preserve"> Valsts sekretāru sanāksmē</w:t>
            </w:r>
            <w:r w:rsidR="007F2B7A">
              <w:rPr>
                <w:rFonts w:ascii="Times New Roman" w:hAnsi="Times New Roman"/>
                <w:iCs/>
                <w:sz w:val="28"/>
                <w:szCs w:val="28"/>
              </w:rPr>
              <w:t xml:space="preserve"> </w:t>
            </w:r>
            <w:r w:rsidR="007F2B7A" w:rsidRPr="009A656B">
              <w:rPr>
                <w:rFonts w:ascii="Times New Roman" w:hAnsi="Times New Roman"/>
                <w:b/>
                <w:iCs/>
                <w:sz w:val="28"/>
                <w:szCs w:val="28"/>
              </w:rPr>
              <w:t>2015.</w:t>
            </w:r>
            <w:r w:rsidR="007C6B17">
              <w:rPr>
                <w:rFonts w:ascii="Times New Roman" w:hAnsi="Times New Roman"/>
                <w:b/>
                <w:iCs/>
                <w:sz w:val="28"/>
                <w:szCs w:val="28"/>
              </w:rPr>
              <w:t xml:space="preserve"> </w:t>
            </w:r>
            <w:r w:rsidR="007F2B7A" w:rsidRPr="009A656B">
              <w:rPr>
                <w:rFonts w:ascii="Times New Roman" w:hAnsi="Times New Roman"/>
                <w:b/>
                <w:iCs/>
                <w:sz w:val="28"/>
                <w:szCs w:val="28"/>
              </w:rPr>
              <w:t>gada 13.</w:t>
            </w:r>
            <w:r w:rsidR="007C6B17">
              <w:rPr>
                <w:rFonts w:ascii="Times New Roman" w:hAnsi="Times New Roman"/>
                <w:b/>
                <w:iCs/>
                <w:sz w:val="28"/>
                <w:szCs w:val="28"/>
              </w:rPr>
              <w:t xml:space="preserve"> </w:t>
            </w:r>
            <w:r w:rsidR="007F2B7A" w:rsidRPr="009A656B">
              <w:rPr>
                <w:rFonts w:ascii="Times New Roman" w:hAnsi="Times New Roman"/>
                <w:b/>
                <w:iCs/>
                <w:sz w:val="28"/>
                <w:szCs w:val="28"/>
              </w:rPr>
              <w:t>augustā</w:t>
            </w:r>
            <w:r w:rsidR="007C6B17">
              <w:rPr>
                <w:rFonts w:ascii="Times New Roman" w:hAnsi="Times New Roman"/>
                <w:b/>
                <w:iCs/>
                <w:sz w:val="28"/>
                <w:szCs w:val="28"/>
              </w:rPr>
              <w:t xml:space="preserve"> (VSS-849, protokols Nr.31 5</w:t>
            </w:r>
            <w:r w:rsidR="00FA0E52">
              <w:rPr>
                <w:rFonts w:ascii="Times New Roman" w:hAnsi="Times New Roman"/>
                <w:b/>
                <w:iCs/>
                <w:sz w:val="28"/>
                <w:szCs w:val="28"/>
              </w:rPr>
              <w:t>.</w:t>
            </w:r>
            <w:r w:rsidR="007C6B17" w:rsidRPr="007C6B17">
              <w:rPr>
                <w:rFonts w:ascii="Times New Roman" w:hAnsi="Times New Roman"/>
                <w:b/>
                <w:iCs/>
                <w:sz w:val="28"/>
                <w:szCs w:val="28"/>
              </w:rPr>
              <w:t>§).</w:t>
            </w:r>
            <w:r w:rsidR="00C42AAE">
              <w:rPr>
                <w:rFonts w:ascii="Times New Roman" w:hAnsi="Times New Roman"/>
                <w:b/>
                <w:iCs/>
                <w:sz w:val="28"/>
                <w:szCs w:val="28"/>
              </w:rPr>
              <w:t xml:space="preserve"> </w:t>
            </w:r>
            <w:r w:rsidRPr="00AA304F">
              <w:rPr>
                <w:rFonts w:ascii="Times New Roman" w:hAnsi="Times New Roman"/>
                <w:sz w:val="28"/>
                <w:szCs w:val="28"/>
              </w:rPr>
              <w:t xml:space="preserve">Sabiedrības pārstāvji varēs līdzdarboties noteikumu projekta izstrādē, sniedzot atzinumu un viedokli par apakškomitejā iesniegtajiem projektu iesniegumu vērtēšanas kritērijiem un </w:t>
            </w:r>
            <w:r w:rsidRPr="00AA304F">
              <w:rPr>
                <w:rFonts w:ascii="Times New Roman" w:hAnsi="Times New Roman"/>
                <w:sz w:val="28"/>
                <w:szCs w:val="28"/>
              </w:rPr>
              <w:lastRenderedPageBreak/>
              <w:t>noteikumu projektu, kā arī par Valsts sekretāru sanāksmē izsludināto noteikumu projektu.</w:t>
            </w:r>
          </w:p>
        </w:tc>
      </w:tr>
      <w:tr w:rsidR="001875D5" w:rsidRPr="00AA304F" w14:paraId="325C8FB3" w14:textId="77777777" w:rsidTr="00170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jc w:val="center"/>
        </w:trPr>
        <w:tc>
          <w:tcPr>
            <w:tcW w:w="363" w:type="dxa"/>
          </w:tcPr>
          <w:p w14:paraId="34B36731" w14:textId="77777777" w:rsidR="001875D5" w:rsidRPr="00AA304F" w:rsidRDefault="001875D5" w:rsidP="00433D1E">
            <w:pPr>
              <w:spacing w:after="0" w:line="240" w:lineRule="auto"/>
              <w:ind w:left="57" w:right="57"/>
              <w:jc w:val="both"/>
              <w:rPr>
                <w:rFonts w:ascii="Times New Roman" w:hAnsi="Times New Roman"/>
                <w:bCs/>
                <w:sz w:val="28"/>
                <w:szCs w:val="28"/>
              </w:rPr>
            </w:pPr>
            <w:r w:rsidRPr="00AA304F">
              <w:rPr>
                <w:rFonts w:ascii="Times New Roman" w:hAnsi="Times New Roman"/>
                <w:bCs/>
                <w:sz w:val="28"/>
                <w:szCs w:val="28"/>
              </w:rPr>
              <w:lastRenderedPageBreak/>
              <w:t>2.</w:t>
            </w:r>
          </w:p>
        </w:tc>
        <w:tc>
          <w:tcPr>
            <w:tcW w:w="2842" w:type="dxa"/>
            <w:gridSpan w:val="4"/>
          </w:tcPr>
          <w:p w14:paraId="618A95BF" w14:textId="77777777" w:rsidR="001875D5" w:rsidRPr="00AA304F" w:rsidRDefault="001875D5" w:rsidP="00433D1E">
            <w:pPr>
              <w:spacing w:after="0" w:line="240" w:lineRule="auto"/>
              <w:ind w:left="57" w:right="57"/>
              <w:rPr>
                <w:rFonts w:ascii="Times New Roman" w:hAnsi="Times New Roman"/>
                <w:sz w:val="28"/>
                <w:szCs w:val="28"/>
              </w:rPr>
            </w:pPr>
            <w:r w:rsidRPr="00AA304F">
              <w:rPr>
                <w:rFonts w:ascii="Times New Roman" w:hAnsi="Times New Roman"/>
                <w:sz w:val="28"/>
                <w:szCs w:val="28"/>
              </w:rPr>
              <w:t>Sabiedrības līdzdalība projekta izstrādē</w:t>
            </w:r>
          </w:p>
        </w:tc>
        <w:tc>
          <w:tcPr>
            <w:tcW w:w="6208" w:type="dxa"/>
            <w:gridSpan w:val="5"/>
          </w:tcPr>
          <w:p w14:paraId="1C9F9D27" w14:textId="56029DE8" w:rsidR="001875D5" w:rsidRPr="00AA304F" w:rsidRDefault="00AA03C3" w:rsidP="00C42AAE">
            <w:pPr>
              <w:shd w:val="clear" w:color="auto" w:fill="FFFFFF"/>
              <w:spacing w:after="0" w:line="240" w:lineRule="auto"/>
              <w:ind w:left="57" w:right="57"/>
              <w:jc w:val="both"/>
              <w:rPr>
                <w:rFonts w:ascii="Times New Roman" w:hAnsi="Times New Roman"/>
                <w:sz w:val="28"/>
                <w:szCs w:val="28"/>
              </w:rPr>
            </w:pPr>
            <w:bookmarkStart w:id="10" w:name="p62"/>
            <w:bookmarkEnd w:id="10"/>
            <w:r w:rsidRPr="00AA304F">
              <w:rPr>
                <w:rFonts w:ascii="Times New Roman" w:hAnsi="Times New Roman"/>
                <w:bCs/>
                <w:sz w:val="28"/>
                <w:szCs w:val="28"/>
              </w:rPr>
              <w:t>Sabiedrības līdzdalība noteikumu projekta izstrādē tika nodrošināta,</w:t>
            </w:r>
            <w:r w:rsidRPr="00AA304F">
              <w:rPr>
                <w:rFonts w:ascii="Times New Roman" w:hAnsi="Times New Roman"/>
                <w:sz w:val="28"/>
                <w:szCs w:val="28"/>
              </w:rPr>
              <w:t xml:space="preserve"> </w:t>
            </w:r>
            <w:r w:rsidRPr="00AA304F">
              <w:rPr>
                <w:rFonts w:ascii="Times New Roman" w:hAnsi="Times New Roman"/>
                <w:bCs/>
                <w:sz w:val="28"/>
                <w:szCs w:val="28"/>
              </w:rPr>
              <w:t xml:space="preserve">ievietojot noteikumu projektu tīmekļa vietnē </w:t>
            </w:r>
            <w:hyperlink r:id="rId9" w:history="1">
              <w:r w:rsidRPr="00AA304F">
                <w:rPr>
                  <w:rStyle w:val="Hyperlink"/>
                  <w:rFonts w:ascii="Times New Roman" w:hAnsi="Times New Roman"/>
                  <w:bCs/>
                  <w:sz w:val="28"/>
                  <w:szCs w:val="28"/>
                </w:rPr>
                <w:t>www.izm.gov.lv</w:t>
              </w:r>
            </w:hyperlink>
            <w:r w:rsidRPr="00AA304F">
              <w:rPr>
                <w:rFonts w:ascii="Times New Roman" w:hAnsi="Times New Roman"/>
                <w:bCs/>
                <w:sz w:val="28"/>
                <w:szCs w:val="28"/>
              </w:rPr>
              <w:t xml:space="preserve"> un aicinot sabiedrības pārstāvjus rakstiski sniegt viedokli par noteikumu projektu tā izstrādes stadijā – nosūtot elektroniski uz e-pastu </w:t>
            </w:r>
            <w:hyperlink r:id="rId10" w:history="1">
              <w:r w:rsidRPr="00AA304F">
                <w:rPr>
                  <w:rStyle w:val="Hyperlink"/>
                  <w:rFonts w:ascii="Times New Roman" w:hAnsi="Times New Roman"/>
                  <w:bCs/>
                  <w:sz w:val="28"/>
                  <w:szCs w:val="28"/>
                </w:rPr>
                <w:t>pasts@izm.gov.lv</w:t>
              </w:r>
            </w:hyperlink>
            <w:r w:rsidRPr="00AA304F">
              <w:rPr>
                <w:rFonts w:ascii="Times New Roman" w:hAnsi="Times New Roman"/>
                <w:bCs/>
                <w:sz w:val="28"/>
                <w:szCs w:val="28"/>
              </w:rPr>
              <w:t xml:space="preserve"> vai sniedzot viedokli klātienē.</w:t>
            </w:r>
          </w:p>
        </w:tc>
      </w:tr>
      <w:tr w:rsidR="001875D5" w:rsidRPr="00AA304F" w14:paraId="27608634" w14:textId="77777777" w:rsidTr="00170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3" w:type="dxa"/>
          </w:tcPr>
          <w:p w14:paraId="24019827" w14:textId="77777777" w:rsidR="001875D5" w:rsidRPr="00AA304F" w:rsidRDefault="001875D5" w:rsidP="00433D1E">
            <w:pPr>
              <w:spacing w:after="0" w:line="240" w:lineRule="auto"/>
              <w:ind w:left="57" w:right="57"/>
              <w:jc w:val="both"/>
              <w:rPr>
                <w:rFonts w:ascii="Times New Roman" w:hAnsi="Times New Roman"/>
                <w:bCs/>
                <w:sz w:val="28"/>
                <w:szCs w:val="28"/>
              </w:rPr>
            </w:pPr>
            <w:r w:rsidRPr="00AA304F">
              <w:rPr>
                <w:rFonts w:ascii="Times New Roman" w:hAnsi="Times New Roman"/>
                <w:bCs/>
                <w:sz w:val="28"/>
                <w:szCs w:val="28"/>
              </w:rPr>
              <w:t>3.</w:t>
            </w:r>
          </w:p>
        </w:tc>
        <w:tc>
          <w:tcPr>
            <w:tcW w:w="2842" w:type="dxa"/>
            <w:gridSpan w:val="4"/>
          </w:tcPr>
          <w:p w14:paraId="6C36C6A3" w14:textId="77777777" w:rsidR="001875D5" w:rsidRPr="00AA304F" w:rsidRDefault="001875D5" w:rsidP="00433D1E">
            <w:pPr>
              <w:spacing w:after="0" w:line="240" w:lineRule="auto"/>
              <w:ind w:left="57" w:right="57"/>
              <w:rPr>
                <w:rFonts w:ascii="Times New Roman" w:hAnsi="Times New Roman"/>
                <w:sz w:val="28"/>
                <w:szCs w:val="28"/>
              </w:rPr>
            </w:pPr>
            <w:r w:rsidRPr="00AA304F">
              <w:rPr>
                <w:rFonts w:ascii="Times New Roman" w:hAnsi="Times New Roman"/>
                <w:sz w:val="28"/>
                <w:szCs w:val="28"/>
              </w:rPr>
              <w:t>Sabiedrības līdzdalības rezultāti</w:t>
            </w:r>
          </w:p>
        </w:tc>
        <w:tc>
          <w:tcPr>
            <w:tcW w:w="6208" w:type="dxa"/>
            <w:gridSpan w:val="5"/>
          </w:tcPr>
          <w:p w14:paraId="0C6F5D72" w14:textId="38938F5E" w:rsidR="001875D5" w:rsidRPr="00AA304F" w:rsidRDefault="001875D5" w:rsidP="007C6B17">
            <w:pPr>
              <w:shd w:val="clear" w:color="auto" w:fill="FFFFFF"/>
              <w:tabs>
                <w:tab w:val="left" w:pos="878"/>
              </w:tabs>
              <w:spacing w:after="0" w:line="240" w:lineRule="auto"/>
              <w:ind w:left="57" w:right="57"/>
              <w:jc w:val="both"/>
              <w:rPr>
                <w:rFonts w:ascii="Times New Roman" w:hAnsi="Times New Roman"/>
                <w:sz w:val="28"/>
                <w:szCs w:val="28"/>
              </w:rPr>
            </w:pPr>
            <w:r w:rsidRPr="00AA304F">
              <w:rPr>
                <w:rFonts w:ascii="Times New Roman" w:eastAsia="Times New Roman" w:hAnsi="Times New Roman"/>
                <w:iCs/>
                <w:sz w:val="28"/>
                <w:szCs w:val="28"/>
                <w:lang w:eastAsia="lv-LV"/>
              </w:rPr>
              <w:t>Līdz šim saņemtie ierosinājumi ir ņemti vērā, izstrādājot noteikumu projektu.</w:t>
            </w:r>
          </w:p>
        </w:tc>
      </w:tr>
      <w:tr w:rsidR="001875D5" w:rsidRPr="00AA304F" w14:paraId="255AE847" w14:textId="77777777" w:rsidTr="00170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3" w:type="dxa"/>
          </w:tcPr>
          <w:p w14:paraId="3D093DAD" w14:textId="77777777" w:rsidR="001875D5" w:rsidRPr="00AA304F" w:rsidRDefault="001875D5" w:rsidP="00433D1E">
            <w:pPr>
              <w:spacing w:after="0" w:line="240" w:lineRule="auto"/>
              <w:ind w:left="57" w:right="57"/>
              <w:jc w:val="both"/>
              <w:rPr>
                <w:rFonts w:ascii="Times New Roman" w:hAnsi="Times New Roman"/>
                <w:bCs/>
                <w:sz w:val="28"/>
                <w:szCs w:val="28"/>
              </w:rPr>
            </w:pPr>
            <w:r w:rsidRPr="00AA304F">
              <w:rPr>
                <w:rFonts w:ascii="Times New Roman" w:hAnsi="Times New Roman"/>
                <w:bCs/>
                <w:sz w:val="28"/>
                <w:szCs w:val="28"/>
              </w:rPr>
              <w:t>4.</w:t>
            </w:r>
          </w:p>
        </w:tc>
        <w:tc>
          <w:tcPr>
            <w:tcW w:w="2842" w:type="dxa"/>
            <w:gridSpan w:val="4"/>
          </w:tcPr>
          <w:p w14:paraId="268FE5F3" w14:textId="77777777" w:rsidR="00A91E1B" w:rsidRPr="00AA304F" w:rsidRDefault="001875D5" w:rsidP="00433D1E">
            <w:pPr>
              <w:spacing w:after="0" w:line="240" w:lineRule="auto"/>
              <w:ind w:left="57" w:right="57"/>
              <w:rPr>
                <w:rFonts w:ascii="Times New Roman" w:hAnsi="Times New Roman"/>
                <w:sz w:val="28"/>
                <w:szCs w:val="28"/>
              </w:rPr>
            </w:pPr>
            <w:r w:rsidRPr="00AA304F">
              <w:rPr>
                <w:rFonts w:ascii="Times New Roman" w:hAnsi="Times New Roman"/>
                <w:sz w:val="28"/>
                <w:szCs w:val="28"/>
              </w:rPr>
              <w:t>Cita informācija</w:t>
            </w:r>
          </w:p>
        </w:tc>
        <w:tc>
          <w:tcPr>
            <w:tcW w:w="6208" w:type="dxa"/>
            <w:gridSpan w:val="5"/>
          </w:tcPr>
          <w:p w14:paraId="7975556B" w14:textId="77777777" w:rsidR="00A91E1B" w:rsidRPr="00AA304F" w:rsidRDefault="001875D5" w:rsidP="00433D1E">
            <w:pPr>
              <w:spacing w:after="0" w:line="240" w:lineRule="auto"/>
              <w:ind w:left="57" w:right="57"/>
              <w:jc w:val="both"/>
              <w:rPr>
                <w:rFonts w:ascii="Times New Roman" w:hAnsi="Times New Roman"/>
                <w:sz w:val="28"/>
                <w:szCs w:val="28"/>
              </w:rPr>
            </w:pPr>
            <w:r w:rsidRPr="00AA304F">
              <w:rPr>
                <w:rFonts w:ascii="Times New Roman" w:hAnsi="Times New Roman"/>
                <w:sz w:val="28"/>
                <w:szCs w:val="28"/>
              </w:rPr>
              <w:t>Nav.</w:t>
            </w:r>
          </w:p>
        </w:tc>
      </w:tr>
    </w:tbl>
    <w:p w14:paraId="2B8DAFC1" w14:textId="77777777" w:rsidR="00C03041" w:rsidRPr="00AA304F" w:rsidRDefault="00C03041" w:rsidP="00433D1E">
      <w:pPr>
        <w:spacing w:after="0" w:line="240" w:lineRule="auto"/>
        <w:rPr>
          <w:rFonts w:ascii="Times New Roman" w:hAnsi="Times New Roman"/>
          <w:sz w:val="28"/>
          <w:szCs w:val="28"/>
        </w:rPr>
      </w:pPr>
    </w:p>
    <w:p w14:paraId="759C4F49" w14:textId="77777777" w:rsidR="00C03041" w:rsidRPr="00AA304F" w:rsidRDefault="00C03041" w:rsidP="00433D1E">
      <w:pPr>
        <w:spacing w:after="0" w:line="240" w:lineRule="auto"/>
        <w:rPr>
          <w:rFonts w:ascii="Times New Roman" w:eastAsia="Times New Roman" w:hAnsi="Times New Roman"/>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686"/>
        <w:gridCol w:w="5245"/>
      </w:tblGrid>
      <w:tr w:rsidR="007563C2" w:rsidRPr="00AA304F" w14:paraId="2BD32CA2" w14:textId="77777777" w:rsidTr="00D7000B">
        <w:tc>
          <w:tcPr>
            <w:tcW w:w="9356" w:type="dxa"/>
            <w:gridSpan w:val="3"/>
            <w:hideMark/>
          </w:tcPr>
          <w:p w14:paraId="089A8B00" w14:textId="77777777" w:rsidR="007563C2" w:rsidRPr="00AA304F" w:rsidRDefault="007563C2" w:rsidP="00433D1E">
            <w:pPr>
              <w:spacing w:after="0" w:line="240" w:lineRule="auto"/>
              <w:jc w:val="center"/>
              <w:rPr>
                <w:rFonts w:ascii="Times New Roman" w:eastAsia="Times New Roman" w:hAnsi="Times New Roman"/>
                <w:b/>
                <w:sz w:val="28"/>
                <w:szCs w:val="28"/>
                <w:lang w:eastAsia="lv-LV"/>
              </w:rPr>
            </w:pPr>
            <w:r w:rsidRPr="00AA304F">
              <w:rPr>
                <w:rFonts w:ascii="Times New Roman" w:eastAsia="Times New Roman" w:hAnsi="Times New Roman"/>
                <w:b/>
                <w:sz w:val="28"/>
                <w:szCs w:val="28"/>
                <w:lang w:eastAsia="lv-LV"/>
              </w:rPr>
              <w:t>VII. Tiesību akta projekta izpildes nodrošināšana un tās ietekme uz institūcijām</w:t>
            </w:r>
          </w:p>
        </w:tc>
      </w:tr>
      <w:tr w:rsidR="007563C2" w:rsidRPr="00AA304F" w14:paraId="584DFB84" w14:textId="77777777" w:rsidTr="00D7000B">
        <w:trPr>
          <w:trHeight w:val="558"/>
        </w:trPr>
        <w:tc>
          <w:tcPr>
            <w:tcW w:w="425" w:type="dxa"/>
            <w:hideMark/>
          </w:tcPr>
          <w:p w14:paraId="5F640E14" w14:textId="77777777" w:rsidR="007563C2" w:rsidRPr="00AA304F" w:rsidRDefault="007563C2" w:rsidP="00433D1E">
            <w:pPr>
              <w:spacing w:after="0" w:line="240" w:lineRule="auto"/>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1.</w:t>
            </w:r>
          </w:p>
        </w:tc>
        <w:tc>
          <w:tcPr>
            <w:tcW w:w="3686" w:type="dxa"/>
            <w:hideMark/>
          </w:tcPr>
          <w:p w14:paraId="1C7CFD32" w14:textId="77777777" w:rsidR="007563C2" w:rsidRPr="00AA304F" w:rsidRDefault="007563C2" w:rsidP="00433D1E">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Projekta izpildē iesaistītās institūcijas</w:t>
            </w:r>
          </w:p>
        </w:tc>
        <w:tc>
          <w:tcPr>
            <w:tcW w:w="5245" w:type="dxa"/>
            <w:hideMark/>
          </w:tcPr>
          <w:p w14:paraId="020A182C" w14:textId="182826FD" w:rsidR="00520C2E" w:rsidRPr="00AA304F" w:rsidRDefault="00520C2E" w:rsidP="00F57FEE">
            <w:pPr>
              <w:spacing w:after="0" w:line="240" w:lineRule="auto"/>
              <w:ind w:left="57"/>
              <w:jc w:val="both"/>
              <w:rPr>
                <w:rFonts w:ascii="Times New Roman" w:hAnsi="Times New Roman"/>
                <w:sz w:val="28"/>
                <w:szCs w:val="28"/>
                <w:lang w:eastAsia="lv-LV"/>
              </w:rPr>
            </w:pPr>
            <w:r w:rsidRPr="00AA304F">
              <w:rPr>
                <w:rFonts w:ascii="Times New Roman" w:eastAsia="Times New Roman" w:hAnsi="Times New Roman"/>
                <w:sz w:val="28"/>
                <w:szCs w:val="28"/>
                <w:lang w:eastAsia="lv-LV"/>
              </w:rPr>
              <w:t>E</w:t>
            </w:r>
            <w:r w:rsidR="007C6B17">
              <w:rPr>
                <w:rFonts w:ascii="Times New Roman" w:eastAsia="Times New Roman" w:hAnsi="Times New Roman"/>
                <w:sz w:val="28"/>
                <w:szCs w:val="28"/>
                <w:lang w:eastAsia="lv-LV"/>
              </w:rPr>
              <w:t xml:space="preserve">iropas </w:t>
            </w:r>
            <w:r w:rsidRPr="00AA304F">
              <w:rPr>
                <w:rFonts w:ascii="Times New Roman" w:eastAsia="Times New Roman" w:hAnsi="Times New Roman"/>
                <w:sz w:val="28"/>
                <w:szCs w:val="28"/>
                <w:lang w:eastAsia="lv-LV"/>
              </w:rPr>
              <w:t>S</w:t>
            </w:r>
            <w:r w:rsidR="007C6B17">
              <w:rPr>
                <w:rFonts w:ascii="Times New Roman" w:eastAsia="Times New Roman" w:hAnsi="Times New Roman"/>
                <w:sz w:val="28"/>
                <w:szCs w:val="28"/>
                <w:lang w:eastAsia="lv-LV"/>
              </w:rPr>
              <w:t>avienības</w:t>
            </w:r>
            <w:r w:rsidRPr="00AA304F">
              <w:rPr>
                <w:rFonts w:ascii="Times New Roman" w:eastAsia="Times New Roman" w:hAnsi="Times New Roman"/>
                <w:sz w:val="28"/>
                <w:szCs w:val="28"/>
                <w:lang w:eastAsia="lv-LV"/>
              </w:rPr>
              <w:t xml:space="preserve"> struktūrfondu un Kohēzijas fonda atbildīgās iestādes funkcijas pilda </w:t>
            </w:r>
            <w:r w:rsidR="007C6B17" w:rsidRPr="00AA304F">
              <w:rPr>
                <w:rFonts w:ascii="Times New Roman" w:eastAsia="Times New Roman" w:hAnsi="Times New Roman"/>
                <w:sz w:val="28"/>
                <w:szCs w:val="28"/>
                <w:lang w:eastAsia="lv-LV"/>
              </w:rPr>
              <w:t>I</w:t>
            </w:r>
            <w:r w:rsidR="007C6B17">
              <w:rPr>
                <w:rFonts w:ascii="Times New Roman" w:eastAsia="Times New Roman" w:hAnsi="Times New Roman"/>
                <w:sz w:val="28"/>
                <w:szCs w:val="28"/>
                <w:lang w:eastAsia="lv-LV"/>
              </w:rPr>
              <w:t>zglītības un zinātnes ministrija</w:t>
            </w:r>
            <w:r w:rsidRPr="00AA304F">
              <w:rPr>
                <w:rFonts w:ascii="Times New Roman" w:eastAsia="Times New Roman" w:hAnsi="Times New Roman"/>
                <w:sz w:val="28"/>
                <w:szCs w:val="28"/>
                <w:lang w:eastAsia="lv-LV"/>
              </w:rPr>
              <w:t>, sadarbības iestādes funkcijas pilda Centrālā finanšu un līgumu aģentūra</w:t>
            </w:r>
            <w:r w:rsidR="00F57FEE">
              <w:rPr>
                <w:rFonts w:ascii="Times New Roman" w:eastAsia="Times New Roman" w:hAnsi="Times New Roman"/>
                <w:sz w:val="28"/>
                <w:szCs w:val="28"/>
                <w:lang w:eastAsia="lv-LV"/>
              </w:rPr>
              <w:t>.</w:t>
            </w:r>
            <w:r w:rsidR="00F57FEE">
              <w:t xml:space="preserve"> </w:t>
            </w:r>
            <w:r w:rsidR="00F57FEE" w:rsidRPr="00F57FEE">
              <w:rPr>
                <w:rFonts w:ascii="Times New Roman" w:eastAsia="Times New Roman" w:hAnsi="Times New Roman"/>
                <w:sz w:val="28"/>
                <w:szCs w:val="28"/>
                <w:lang w:eastAsia="lv-LV"/>
              </w:rPr>
              <w:t>Eiropas Savienības fondu finansējuma saņēmējs ir VISC.</w:t>
            </w:r>
          </w:p>
        </w:tc>
      </w:tr>
      <w:tr w:rsidR="007563C2" w:rsidRPr="00AA304F" w14:paraId="32832B49" w14:textId="77777777" w:rsidTr="00D7000B">
        <w:tc>
          <w:tcPr>
            <w:tcW w:w="425" w:type="dxa"/>
            <w:hideMark/>
          </w:tcPr>
          <w:p w14:paraId="42B6E540" w14:textId="77777777" w:rsidR="007563C2" w:rsidRPr="00AA304F" w:rsidRDefault="007563C2" w:rsidP="00433D1E">
            <w:pPr>
              <w:spacing w:after="0" w:line="240" w:lineRule="auto"/>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2.</w:t>
            </w:r>
          </w:p>
        </w:tc>
        <w:tc>
          <w:tcPr>
            <w:tcW w:w="3686" w:type="dxa"/>
            <w:hideMark/>
          </w:tcPr>
          <w:p w14:paraId="7D85A11D" w14:textId="77777777" w:rsidR="007563C2" w:rsidRPr="00AA304F" w:rsidRDefault="007563C2" w:rsidP="00433D1E">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Projekta izpildes ietekme uz pārvaldes funkcijām un institucionālo struktūru.</w:t>
            </w:r>
          </w:p>
          <w:p w14:paraId="0A82BFB6" w14:textId="77777777" w:rsidR="007563C2" w:rsidRPr="00AA304F" w:rsidRDefault="007563C2" w:rsidP="00433D1E">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5245" w:type="dxa"/>
            <w:hideMark/>
          </w:tcPr>
          <w:p w14:paraId="11555319" w14:textId="3D70A672" w:rsidR="007E784A" w:rsidRDefault="00CB4576" w:rsidP="00433D1E">
            <w:pPr>
              <w:spacing w:after="0" w:line="240" w:lineRule="auto"/>
              <w:ind w:left="57"/>
              <w:jc w:val="both"/>
              <w:rPr>
                <w:rFonts w:ascii="Times New Roman" w:hAnsi="Times New Roman"/>
                <w:sz w:val="28"/>
                <w:szCs w:val="28"/>
              </w:rPr>
            </w:pPr>
            <w:r w:rsidRPr="00AA304F">
              <w:rPr>
                <w:rFonts w:ascii="Times New Roman" w:hAnsi="Times New Roman"/>
                <w:sz w:val="28"/>
                <w:szCs w:val="28"/>
              </w:rPr>
              <w:t xml:space="preserve">Netiek paplašinātas </w:t>
            </w:r>
            <w:r w:rsidR="00E91A75" w:rsidRPr="00AA304F">
              <w:rPr>
                <w:rFonts w:ascii="Times New Roman" w:hAnsi="Times New Roman"/>
                <w:sz w:val="28"/>
                <w:szCs w:val="28"/>
              </w:rPr>
              <w:t xml:space="preserve">vai sašaurinātas </w:t>
            </w:r>
            <w:r w:rsidRPr="00AA304F">
              <w:rPr>
                <w:rFonts w:ascii="Times New Roman" w:hAnsi="Times New Roman"/>
                <w:sz w:val="28"/>
                <w:szCs w:val="28"/>
              </w:rPr>
              <w:t>esošo institūciju funkcijas</w:t>
            </w:r>
            <w:r w:rsidR="00E91A75" w:rsidRPr="00AA304F">
              <w:rPr>
                <w:rFonts w:ascii="Times New Roman" w:hAnsi="Times New Roman"/>
                <w:sz w:val="28"/>
                <w:szCs w:val="28"/>
              </w:rPr>
              <w:t>, kā arī nav nepieciešams veidot jaunas institūcijas, likvidēt vai reorganizēt esošās institūcijas.</w:t>
            </w:r>
            <w:r w:rsidR="007E784A" w:rsidRPr="00AA304F">
              <w:rPr>
                <w:rFonts w:ascii="Times New Roman" w:hAnsi="Times New Roman"/>
                <w:sz w:val="28"/>
                <w:szCs w:val="28"/>
              </w:rPr>
              <w:t xml:space="preserve"> </w:t>
            </w:r>
            <w:r w:rsidR="00FD1BBB" w:rsidRPr="00AA304F">
              <w:rPr>
                <w:rFonts w:ascii="Times New Roman" w:hAnsi="Times New Roman"/>
                <w:sz w:val="28"/>
                <w:szCs w:val="28"/>
              </w:rPr>
              <w:t xml:space="preserve">Īstenojot </w:t>
            </w:r>
            <w:r w:rsidR="00F57FEE">
              <w:rPr>
                <w:rFonts w:ascii="Times New Roman" w:hAnsi="Times New Roman"/>
                <w:sz w:val="28"/>
                <w:szCs w:val="28"/>
              </w:rPr>
              <w:t>specifisko atbalstu</w:t>
            </w:r>
            <w:r w:rsidR="00C42AAE">
              <w:rPr>
                <w:rFonts w:ascii="Times New Roman" w:hAnsi="Times New Roman"/>
                <w:sz w:val="28"/>
                <w:szCs w:val="28"/>
              </w:rPr>
              <w:t>,</w:t>
            </w:r>
            <w:r w:rsidR="00F57FEE" w:rsidRPr="00AA304F">
              <w:rPr>
                <w:rFonts w:ascii="Times New Roman" w:hAnsi="Times New Roman"/>
                <w:sz w:val="28"/>
                <w:szCs w:val="28"/>
              </w:rPr>
              <w:t xml:space="preserve">  </w:t>
            </w:r>
            <w:r w:rsidR="00FD1BBB" w:rsidRPr="00AA304F">
              <w:rPr>
                <w:rFonts w:ascii="Times New Roman" w:hAnsi="Times New Roman"/>
                <w:sz w:val="28"/>
                <w:szCs w:val="28"/>
              </w:rPr>
              <w:t xml:space="preserve">tiks piesaistīti papildu cilvēkresursi, </w:t>
            </w:r>
            <w:r w:rsidR="00F57FEE">
              <w:rPr>
                <w:rFonts w:ascii="Times New Roman" w:hAnsi="Times New Roman"/>
                <w:sz w:val="28"/>
                <w:szCs w:val="28"/>
              </w:rPr>
              <w:t xml:space="preserve">kā arī </w:t>
            </w:r>
            <w:r w:rsidR="00FD1BBB" w:rsidRPr="00AA304F">
              <w:rPr>
                <w:rFonts w:ascii="Times New Roman" w:hAnsi="Times New Roman"/>
                <w:sz w:val="28"/>
                <w:szCs w:val="28"/>
              </w:rPr>
              <w:t>tiks stiprināta VISC kapacitāte.</w:t>
            </w:r>
          </w:p>
          <w:p w14:paraId="55016B6E" w14:textId="494E1C07" w:rsidR="005E604F" w:rsidRPr="005E604F" w:rsidRDefault="005E604F" w:rsidP="005E604F">
            <w:pPr>
              <w:spacing w:after="0" w:line="240" w:lineRule="auto"/>
              <w:ind w:left="57"/>
              <w:jc w:val="both"/>
              <w:rPr>
                <w:rFonts w:ascii="Times New Roman" w:hAnsi="Times New Roman"/>
                <w:sz w:val="28"/>
                <w:szCs w:val="28"/>
              </w:rPr>
            </w:pPr>
            <w:r w:rsidRPr="00122CBA">
              <w:rPr>
                <w:rFonts w:ascii="Times New Roman" w:hAnsi="Times New Roman"/>
                <w:sz w:val="28"/>
                <w:szCs w:val="28"/>
              </w:rPr>
              <w:t>Projekta izpildes vajadzībām jaunradītās darba vietas būs terminētas, tās tiks izveidotas uz projekta īstenošanas laiku un pēc projekta īstenošanas noslēguma tās neatstās ietekmi uz valsts budžeta līdzekļiem.</w:t>
            </w:r>
          </w:p>
        </w:tc>
      </w:tr>
      <w:tr w:rsidR="007563C2" w:rsidRPr="00AA304F" w14:paraId="160BCCF1" w14:textId="77777777" w:rsidTr="00D7000B">
        <w:tc>
          <w:tcPr>
            <w:tcW w:w="425" w:type="dxa"/>
            <w:hideMark/>
          </w:tcPr>
          <w:p w14:paraId="6D205E91" w14:textId="77777777" w:rsidR="007563C2" w:rsidRPr="00AA304F" w:rsidRDefault="007563C2" w:rsidP="00433D1E">
            <w:pPr>
              <w:spacing w:after="0" w:line="240" w:lineRule="auto"/>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3.</w:t>
            </w:r>
          </w:p>
        </w:tc>
        <w:tc>
          <w:tcPr>
            <w:tcW w:w="3686" w:type="dxa"/>
            <w:hideMark/>
          </w:tcPr>
          <w:p w14:paraId="0DD8D2B8" w14:textId="77777777" w:rsidR="007563C2" w:rsidRPr="00AA304F" w:rsidRDefault="007563C2" w:rsidP="00433D1E">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Cita informācija</w:t>
            </w:r>
          </w:p>
        </w:tc>
        <w:tc>
          <w:tcPr>
            <w:tcW w:w="5245" w:type="dxa"/>
            <w:hideMark/>
          </w:tcPr>
          <w:p w14:paraId="5218A200" w14:textId="77777777" w:rsidR="007563C2" w:rsidRPr="00AA304F" w:rsidRDefault="007563C2" w:rsidP="00433D1E">
            <w:pPr>
              <w:spacing w:after="0" w:line="240" w:lineRule="auto"/>
              <w:ind w:left="57"/>
              <w:rPr>
                <w:rFonts w:ascii="Times New Roman" w:eastAsia="Times New Roman" w:hAnsi="Times New Roman"/>
                <w:sz w:val="28"/>
                <w:szCs w:val="28"/>
                <w:lang w:eastAsia="lv-LV"/>
              </w:rPr>
            </w:pPr>
            <w:r w:rsidRPr="00AA304F">
              <w:rPr>
                <w:rFonts w:ascii="Times New Roman" w:eastAsia="Times New Roman" w:hAnsi="Times New Roman"/>
                <w:sz w:val="28"/>
                <w:szCs w:val="28"/>
                <w:lang w:eastAsia="lv-LV"/>
              </w:rPr>
              <w:t>Nav</w:t>
            </w:r>
            <w:r w:rsidR="00270659" w:rsidRPr="00AA304F">
              <w:rPr>
                <w:rFonts w:ascii="Times New Roman" w:eastAsia="Times New Roman" w:hAnsi="Times New Roman"/>
                <w:sz w:val="28"/>
                <w:szCs w:val="28"/>
                <w:lang w:eastAsia="lv-LV"/>
              </w:rPr>
              <w:t>.</w:t>
            </w:r>
          </w:p>
        </w:tc>
      </w:tr>
    </w:tbl>
    <w:p w14:paraId="5DC20574" w14:textId="77777777" w:rsidR="00851EA9" w:rsidRPr="00AA304F" w:rsidRDefault="00851EA9" w:rsidP="00433D1E">
      <w:pPr>
        <w:tabs>
          <w:tab w:val="left" w:pos="6710"/>
        </w:tabs>
        <w:spacing w:after="0" w:line="240" w:lineRule="auto"/>
        <w:rPr>
          <w:rFonts w:ascii="Times New Roman" w:eastAsia="Times New Roman" w:hAnsi="Times New Roman"/>
          <w:b/>
          <w:sz w:val="28"/>
          <w:szCs w:val="28"/>
          <w:lang w:eastAsia="lv-LV"/>
        </w:rPr>
      </w:pPr>
    </w:p>
    <w:p w14:paraId="77580D0D" w14:textId="60D1544E" w:rsidR="005D44B3" w:rsidRPr="00AA304F" w:rsidRDefault="005D44B3" w:rsidP="00433D1E">
      <w:pPr>
        <w:spacing w:after="0" w:line="240" w:lineRule="auto"/>
        <w:jc w:val="both"/>
        <w:rPr>
          <w:rFonts w:ascii="Times New Roman" w:eastAsia="Times New Roman" w:hAnsi="Times New Roman"/>
          <w:iCs/>
          <w:sz w:val="28"/>
          <w:szCs w:val="28"/>
          <w:lang w:eastAsia="lv-LV"/>
        </w:rPr>
      </w:pPr>
      <w:r w:rsidRPr="00AA304F">
        <w:rPr>
          <w:rFonts w:ascii="Times New Roman" w:eastAsia="Times New Roman" w:hAnsi="Times New Roman"/>
          <w:iCs/>
          <w:sz w:val="28"/>
          <w:szCs w:val="28"/>
          <w:lang w:eastAsia="lv-LV"/>
        </w:rPr>
        <w:t>Izglītības un zinātnes ministr</w:t>
      </w:r>
      <w:r w:rsidR="00F14ECF">
        <w:rPr>
          <w:rFonts w:ascii="Times New Roman" w:eastAsia="Times New Roman" w:hAnsi="Times New Roman"/>
          <w:iCs/>
          <w:sz w:val="28"/>
          <w:szCs w:val="28"/>
          <w:lang w:eastAsia="lv-LV"/>
        </w:rPr>
        <w:t>s</w:t>
      </w:r>
      <w:r w:rsidRPr="00AA304F">
        <w:rPr>
          <w:rFonts w:ascii="Times New Roman" w:eastAsia="Times New Roman" w:hAnsi="Times New Roman"/>
          <w:iCs/>
          <w:sz w:val="28"/>
          <w:szCs w:val="28"/>
          <w:lang w:eastAsia="lv-LV"/>
        </w:rPr>
        <w:tab/>
      </w:r>
      <w:r w:rsidRPr="00AA304F">
        <w:rPr>
          <w:rFonts w:ascii="Times New Roman" w:eastAsia="Times New Roman" w:hAnsi="Times New Roman"/>
          <w:iCs/>
          <w:sz w:val="28"/>
          <w:szCs w:val="28"/>
          <w:lang w:eastAsia="lv-LV"/>
        </w:rPr>
        <w:tab/>
      </w:r>
      <w:r w:rsidRPr="00AA304F">
        <w:rPr>
          <w:rFonts w:ascii="Times New Roman" w:eastAsia="Times New Roman" w:hAnsi="Times New Roman"/>
          <w:iCs/>
          <w:sz w:val="28"/>
          <w:szCs w:val="28"/>
          <w:lang w:eastAsia="lv-LV"/>
        </w:rPr>
        <w:tab/>
      </w:r>
      <w:r w:rsidRPr="00AA304F">
        <w:rPr>
          <w:rFonts w:ascii="Times New Roman" w:eastAsia="Times New Roman" w:hAnsi="Times New Roman"/>
          <w:iCs/>
          <w:sz w:val="28"/>
          <w:szCs w:val="28"/>
          <w:lang w:eastAsia="lv-LV"/>
        </w:rPr>
        <w:tab/>
      </w:r>
      <w:r w:rsidR="00B2710E" w:rsidRPr="00AA304F">
        <w:rPr>
          <w:rFonts w:ascii="Times New Roman" w:eastAsia="Times New Roman" w:hAnsi="Times New Roman"/>
          <w:iCs/>
          <w:sz w:val="28"/>
          <w:szCs w:val="28"/>
          <w:lang w:eastAsia="lv-LV"/>
        </w:rPr>
        <w:tab/>
      </w:r>
      <w:r w:rsidR="00F14ECF">
        <w:rPr>
          <w:rFonts w:ascii="Times New Roman" w:eastAsia="Times New Roman" w:hAnsi="Times New Roman"/>
          <w:iCs/>
          <w:sz w:val="28"/>
          <w:szCs w:val="28"/>
          <w:lang w:eastAsia="lv-LV"/>
        </w:rPr>
        <w:t>K.Šadurskis</w:t>
      </w:r>
    </w:p>
    <w:p w14:paraId="07F9AABB" w14:textId="77777777" w:rsidR="005D44B3" w:rsidRPr="00AA304F" w:rsidRDefault="005D44B3" w:rsidP="00433D1E">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14:paraId="101776EB" w14:textId="77777777" w:rsidR="00095939" w:rsidRPr="00AA304F" w:rsidRDefault="00095939" w:rsidP="00433D1E">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14:paraId="6F39C493" w14:textId="77777777" w:rsidR="00933AF6" w:rsidRDefault="00933AF6" w:rsidP="00433D1E">
      <w:pPr>
        <w:autoSpaceDE w:val="0"/>
        <w:autoSpaceDN w:val="0"/>
        <w:adjustRightInd w:val="0"/>
        <w:spacing w:after="0" w:line="240" w:lineRule="auto"/>
        <w:rPr>
          <w:rFonts w:ascii="Times New Roman" w:eastAsia="Times New Roman" w:hAnsi="Times New Roman"/>
          <w:iCs/>
          <w:sz w:val="28"/>
          <w:szCs w:val="28"/>
          <w:lang w:eastAsia="lv-LV"/>
        </w:rPr>
      </w:pPr>
      <w:r w:rsidRPr="00AA304F">
        <w:rPr>
          <w:rFonts w:ascii="Times New Roman" w:eastAsia="Times New Roman" w:hAnsi="Times New Roman"/>
          <w:iCs/>
          <w:sz w:val="28"/>
          <w:szCs w:val="28"/>
          <w:lang w:eastAsia="lv-LV"/>
        </w:rPr>
        <w:t>Vīzē:</w:t>
      </w:r>
    </w:p>
    <w:p w14:paraId="0A50D11B" w14:textId="77777777" w:rsidR="006A4020" w:rsidRPr="00AA304F" w:rsidRDefault="006A4020" w:rsidP="00433D1E">
      <w:pPr>
        <w:autoSpaceDE w:val="0"/>
        <w:autoSpaceDN w:val="0"/>
        <w:adjustRightInd w:val="0"/>
        <w:spacing w:after="0" w:line="240" w:lineRule="auto"/>
        <w:rPr>
          <w:rFonts w:ascii="Times New Roman" w:eastAsia="Times New Roman" w:hAnsi="Times New Roman"/>
          <w:iCs/>
          <w:sz w:val="28"/>
          <w:szCs w:val="28"/>
          <w:lang w:eastAsia="lv-LV"/>
        </w:rPr>
      </w:pPr>
    </w:p>
    <w:p w14:paraId="185B0F08" w14:textId="77777777" w:rsidR="006A4020" w:rsidRPr="009C1044" w:rsidRDefault="006A4020" w:rsidP="006A4020">
      <w:pPr>
        <w:pStyle w:val="BodyText2"/>
        <w:tabs>
          <w:tab w:val="left" w:pos="7230"/>
        </w:tabs>
        <w:spacing w:after="0" w:line="240" w:lineRule="auto"/>
        <w:contextualSpacing/>
        <w:rPr>
          <w:rFonts w:ascii="Times New Roman" w:hAnsi="Times New Roman" w:cs="Times New Roman"/>
          <w:sz w:val="28"/>
          <w:szCs w:val="28"/>
        </w:rPr>
      </w:pPr>
      <w:r w:rsidRPr="009C1044">
        <w:rPr>
          <w:rFonts w:ascii="Times New Roman" w:hAnsi="Times New Roman" w:cs="Times New Roman"/>
          <w:sz w:val="28"/>
          <w:szCs w:val="28"/>
        </w:rPr>
        <w:t>Izglītības un zinātnes ministrijas</w:t>
      </w:r>
    </w:p>
    <w:p w14:paraId="785C5C60" w14:textId="77777777" w:rsidR="006A4020" w:rsidRPr="009C1044" w:rsidRDefault="006A4020" w:rsidP="006A4020">
      <w:pPr>
        <w:pStyle w:val="BodyText2"/>
        <w:tabs>
          <w:tab w:val="left" w:pos="7230"/>
        </w:tabs>
        <w:spacing w:after="0" w:line="240" w:lineRule="auto"/>
        <w:contextualSpacing/>
        <w:rPr>
          <w:rFonts w:ascii="Times New Roman" w:hAnsi="Times New Roman" w:cs="Times New Roman"/>
          <w:sz w:val="28"/>
          <w:szCs w:val="28"/>
        </w:rPr>
      </w:pPr>
      <w:r w:rsidRPr="009C1044">
        <w:rPr>
          <w:rFonts w:ascii="Times New Roman" w:hAnsi="Times New Roman" w:cs="Times New Roman"/>
          <w:sz w:val="28"/>
          <w:szCs w:val="28"/>
        </w:rPr>
        <w:t>valsts sekretāre</w:t>
      </w:r>
      <w:r w:rsidRPr="009C1044">
        <w:rPr>
          <w:rFonts w:ascii="Times New Roman" w:hAnsi="Times New Roman" w:cs="Times New Roman"/>
          <w:sz w:val="28"/>
          <w:szCs w:val="28"/>
        </w:rPr>
        <w:tab/>
        <w:t>L.Lejiņa</w:t>
      </w:r>
    </w:p>
    <w:p w14:paraId="553258E2" w14:textId="7008B029" w:rsidR="00A72FAC" w:rsidRPr="00A72FAC" w:rsidRDefault="00A72FAC" w:rsidP="00BA3AF0">
      <w:pPr>
        <w:spacing w:after="0"/>
        <w:rPr>
          <w:rFonts w:ascii="Times New Roman" w:hAnsi="Times New Roman"/>
          <w:sz w:val="28"/>
          <w:szCs w:val="28"/>
        </w:rPr>
      </w:pPr>
      <w:r w:rsidRPr="00A72FAC">
        <w:rPr>
          <w:rFonts w:ascii="Times New Roman" w:hAnsi="Times New Roman"/>
          <w:sz w:val="28"/>
          <w:szCs w:val="28"/>
        </w:rPr>
        <w:t xml:space="preserve">                                            </w:t>
      </w:r>
      <w:r>
        <w:rPr>
          <w:rFonts w:ascii="Times New Roman" w:hAnsi="Times New Roman"/>
          <w:sz w:val="28"/>
          <w:szCs w:val="28"/>
        </w:rPr>
        <w:t xml:space="preserve">                                         </w:t>
      </w:r>
    </w:p>
    <w:p w14:paraId="5F670401" w14:textId="77777777" w:rsidR="00CC77EC" w:rsidRPr="00AA304F" w:rsidRDefault="00CC77EC" w:rsidP="0010720F">
      <w:pPr>
        <w:spacing w:after="0" w:line="240" w:lineRule="auto"/>
        <w:rPr>
          <w:rFonts w:ascii="Times New Roman" w:hAnsi="Times New Roman"/>
          <w:sz w:val="28"/>
          <w:szCs w:val="28"/>
        </w:rPr>
      </w:pPr>
    </w:p>
    <w:p w14:paraId="0E117781" w14:textId="77777777" w:rsidR="00933AF6" w:rsidRPr="00AA304F" w:rsidRDefault="00933AF6" w:rsidP="00433D1E">
      <w:pPr>
        <w:spacing w:after="0" w:line="240" w:lineRule="auto"/>
        <w:ind w:firstLine="720"/>
        <w:jc w:val="center"/>
        <w:rPr>
          <w:rFonts w:ascii="Times New Roman" w:hAnsi="Times New Roman"/>
          <w:sz w:val="28"/>
          <w:szCs w:val="28"/>
        </w:rPr>
      </w:pPr>
    </w:p>
    <w:p w14:paraId="4F223ADF" w14:textId="2E70F731" w:rsidR="00933AF6" w:rsidRPr="00CC77EC" w:rsidRDefault="00C42AAE" w:rsidP="00433D1E">
      <w:pPr>
        <w:tabs>
          <w:tab w:val="left" w:pos="3390"/>
        </w:tabs>
        <w:spacing w:after="0" w:line="240" w:lineRule="auto"/>
        <w:ind w:right="26"/>
        <w:rPr>
          <w:rFonts w:ascii="Times New Roman" w:hAnsi="Times New Roman"/>
          <w:sz w:val="20"/>
          <w:szCs w:val="20"/>
        </w:rPr>
      </w:pPr>
      <w:r>
        <w:rPr>
          <w:rFonts w:ascii="Times New Roman" w:hAnsi="Times New Roman"/>
          <w:sz w:val="20"/>
          <w:szCs w:val="20"/>
        </w:rPr>
        <w:t>1</w:t>
      </w:r>
      <w:r w:rsidR="0010720F">
        <w:rPr>
          <w:rFonts w:ascii="Times New Roman" w:hAnsi="Times New Roman"/>
          <w:sz w:val="20"/>
          <w:szCs w:val="20"/>
        </w:rPr>
        <w:t>4</w:t>
      </w:r>
      <w:r w:rsidR="00B659E2">
        <w:rPr>
          <w:rFonts w:ascii="Times New Roman" w:hAnsi="Times New Roman"/>
          <w:sz w:val="20"/>
          <w:szCs w:val="20"/>
        </w:rPr>
        <w:t>.</w:t>
      </w:r>
      <w:r>
        <w:rPr>
          <w:rFonts w:ascii="Times New Roman" w:hAnsi="Times New Roman"/>
          <w:sz w:val="20"/>
          <w:szCs w:val="20"/>
        </w:rPr>
        <w:t>04</w:t>
      </w:r>
      <w:r w:rsidR="00F62038">
        <w:rPr>
          <w:rFonts w:ascii="Times New Roman" w:hAnsi="Times New Roman"/>
          <w:sz w:val="20"/>
          <w:szCs w:val="20"/>
        </w:rPr>
        <w:t>.</w:t>
      </w:r>
      <w:r>
        <w:rPr>
          <w:rFonts w:ascii="Times New Roman" w:hAnsi="Times New Roman"/>
          <w:sz w:val="20"/>
          <w:szCs w:val="20"/>
        </w:rPr>
        <w:t>2016</w:t>
      </w:r>
      <w:r w:rsidR="00933AF6" w:rsidRPr="00CC77EC">
        <w:rPr>
          <w:rFonts w:ascii="Times New Roman" w:hAnsi="Times New Roman"/>
          <w:sz w:val="20"/>
          <w:szCs w:val="20"/>
        </w:rPr>
        <w:t>.</w:t>
      </w:r>
      <w:r w:rsidR="00E3440F">
        <w:rPr>
          <w:rFonts w:ascii="Times New Roman" w:hAnsi="Times New Roman"/>
          <w:sz w:val="20"/>
          <w:szCs w:val="20"/>
        </w:rPr>
        <w:t xml:space="preserve"> </w:t>
      </w:r>
      <w:r w:rsidR="0027007F">
        <w:rPr>
          <w:rFonts w:ascii="Times New Roman" w:hAnsi="Times New Roman"/>
          <w:sz w:val="20"/>
          <w:szCs w:val="20"/>
        </w:rPr>
        <w:t>08</w:t>
      </w:r>
      <w:r w:rsidR="00E3440F">
        <w:rPr>
          <w:rFonts w:ascii="Times New Roman" w:hAnsi="Times New Roman"/>
          <w:sz w:val="20"/>
          <w:szCs w:val="20"/>
        </w:rPr>
        <w:t>:</w:t>
      </w:r>
      <w:r w:rsidR="0027007F">
        <w:rPr>
          <w:rFonts w:ascii="Times New Roman" w:hAnsi="Times New Roman"/>
          <w:sz w:val="20"/>
          <w:szCs w:val="20"/>
        </w:rPr>
        <w:t>32</w:t>
      </w:r>
      <w:r w:rsidR="00933AF6" w:rsidRPr="00CC77EC">
        <w:rPr>
          <w:rFonts w:ascii="Times New Roman" w:hAnsi="Times New Roman"/>
          <w:sz w:val="20"/>
          <w:szCs w:val="20"/>
        </w:rPr>
        <w:tab/>
      </w:r>
    </w:p>
    <w:p w14:paraId="6F3960E3" w14:textId="2F92937F" w:rsidR="000551DF" w:rsidRDefault="00C42AAE" w:rsidP="00E3440F">
      <w:pPr>
        <w:spacing w:after="0" w:line="240" w:lineRule="auto"/>
        <w:contextualSpacing/>
        <w:jc w:val="both"/>
        <w:rPr>
          <w:rFonts w:ascii="Times New Roman" w:hAnsi="Times New Roman"/>
          <w:sz w:val="20"/>
          <w:szCs w:val="20"/>
        </w:rPr>
      </w:pPr>
      <w:r>
        <w:rPr>
          <w:rFonts w:ascii="Times New Roman" w:hAnsi="Times New Roman"/>
          <w:sz w:val="20"/>
          <w:szCs w:val="20"/>
        </w:rPr>
        <w:t>309</w:t>
      </w:r>
      <w:r w:rsidR="0010720F">
        <w:rPr>
          <w:rFonts w:ascii="Times New Roman" w:hAnsi="Times New Roman"/>
          <w:sz w:val="20"/>
          <w:szCs w:val="20"/>
        </w:rPr>
        <w:t>9</w:t>
      </w:r>
    </w:p>
    <w:p w14:paraId="0746E98B" w14:textId="77777777" w:rsidR="00E3440F" w:rsidRDefault="00E3440F" w:rsidP="00E3440F">
      <w:pPr>
        <w:spacing w:after="0" w:line="240" w:lineRule="auto"/>
        <w:contextualSpacing/>
        <w:jc w:val="both"/>
        <w:rPr>
          <w:rFonts w:ascii="Times New Roman" w:hAnsi="Times New Roman"/>
          <w:sz w:val="20"/>
          <w:szCs w:val="20"/>
        </w:rPr>
      </w:pPr>
      <w:r>
        <w:rPr>
          <w:rFonts w:ascii="Times New Roman" w:hAnsi="Times New Roman"/>
          <w:sz w:val="20"/>
          <w:szCs w:val="20"/>
        </w:rPr>
        <w:t>M.Reča</w:t>
      </w:r>
    </w:p>
    <w:p w14:paraId="2ADE367A" w14:textId="2B8E1B79" w:rsidR="00F57FEE" w:rsidRDefault="00E3440F" w:rsidP="00E3440F">
      <w:pPr>
        <w:spacing w:after="0" w:line="240" w:lineRule="auto"/>
        <w:contextualSpacing/>
        <w:rPr>
          <w:rFonts w:ascii="Times New Roman" w:hAnsi="Times New Roman"/>
          <w:sz w:val="20"/>
          <w:szCs w:val="20"/>
        </w:rPr>
      </w:pPr>
      <w:r w:rsidRPr="00D200B7">
        <w:rPr>
          <w:rFonts w:ascii="Times New Roman" w:hAnsi="Times New Roman"/>
          <w:sz w:val="20"/>
          <w:szCs w:val="20"/>
        </w:rPr>
        <w:t>Izglītības un zinātnes ministrijas</w:t>
      </w:r>
      <w:r w:rsidRPr="00D200B7">
        <w:rPr>
          <w:rFonts w:ascii="Times New Roman" w:hAnsi="Times New Roman"/>
          <w:sz w:val="20"/>
          <w:szCs w:val="20"/>
        </w:rPr>
        <w:br/>
        <w:t xml:space="preserve">Struktūrfondu </w:t>
      </w:r>
      <w:r>
        <w:rPr>
          <w:rFonts w:ascii="Times New Roman" w:hAnsi="Times New Roman"/>
          <w:sz w:val="20"/>
          <w:szCs w:val="20"/>
        </w:rPr>
        <w:t>departamenta</w:t>
      </w:r>
      <w:r>
        <w:rPr>
          <w:rFonts w:ascii="Times New Roman" w:hAnsi="Times New Roman"/>
          <w:sz w:val="20"/>
          <w:szCs w:val="20"/>
        </w:rPr>
        <w:br/>
        <w:t>v</w:t>
      </w:r>
      <w:r w:rsidRPr="00D200B7">
        <w:rPr>
          <w:rFonts w:ascii="Times New Roman" w:hAnsi="Times New Roman"/>
          <w:sz w:val="20"/>
          <w:szCs w:val="20"/>
        </w:rPr>
        <w:t>ecākā referente</w:t>
      </w:r>
    </w:p>
    <w:p w14:paraId="565D2C92" w14:textId="15B0787B" w:rsidR="00F57FEE" w:rsidRDefault="00F57FEE" w:rsidP="00E3440F">
      <w:pPr>
        <w:spacing w:after="0" w:line="240" w:lineRule="auto"/>
        <w:contextualSpacing/>
        <w:rPr>
          <w:rFonts w:ascii="Times New Roman" w:hAnsi="Times New Roman"/>
          <w:sz w:val="20"/>
          <w:szCs w:val="20"/>
        </w:rPr>
      </w:pPr>
      <w:r w:rsidRPr="00F57FEE">
        <w:rPr>
          <w:rFonts w:ascii="Times New Roman" w:hAnsi="Times New Roman"/>
          <w:sz w:val="20"/>
          <w:szCs w:val="20"/>
        </w:rPr>
        <w:t>mara.reca@izm.gov.lv</w:t>
      </w:r>
      <w:r w:rsidR="00E3440F" w:rsidRPr="00D200B7">
        <w:rPr>
          <w:rFonts w:ascii="Times New Roman" w:hAnsi="Times New Roman"/>
          <w:sz w:val="20"/>
          <w:szCs w:val="20"/>
        </w:rPr>
        <w:br/>
      </w:r>
      <w:r w:rsidR="00E3440F" w:rsidRPr="000468D0">
        <w:rPr>
          <w:rFonts w:ascii="Times New Roman" w:hAnsi="Times New Roman"/>
          <w:sz w:val="20"/>
          <w:szCs w:val="20"/>
        </w:rPr>
        <w:t>6704</w:t>
      </w:r>
      <w:r w:rsidR="006D560C">
        <w:rPr>
          <w:rFonts w:ascii="Times New Roman" w:hAnsi="Times New Roman"/>
          <w:sz w:val="20"/>
          <w:szCs w:val="20"/>
        </w:rPr>
        <w:t>7873</w:t>
      </w:r>
    </w:p>
    <w:p w14:paraId="55C63907" w14:textId="77777777" w:rsidR="00E3440F" w:rsidRDefault="00E3440F" w:rsidP="00E3440F">
      <w:pPr>
        <w:spacing w:after="0" w:line="240" w:lineRule="auto"/>
        <w:contextualSpacing/>
        <w:jc w:val="both"/>
        <w:rPr>
          <w:rFonts w:ascii="Times New Roman" w:hAnsi="Times New Roman"/>
          <w:sz w:val="20"/>
          <w:szCs w:val="20"/>
        </w:rPr>
      </w:pPr>
    </w:p>
    <w:p w14:paraId="2E8F96E6" w14:textId="77777777" w:rsidR="00F57FEE" w:rsidRDefault="00F57FEE" w:rsidP="00E3440F">
      <w:pPr>
        <w:spacing w:after="0" w:line="240" w:lineRule="auto"/>
        <w:contextualSpacing/>
        <w:jc w:val="both"/>
        <w:rPr>
          <w:rFonts w:ascii="Times New Roman" w:hAnsi="Times New Roman"/>
          <w:sz w:val="28"/>
          <w:szCs w:val="28"/>
        </w:rPr>
      </w:pPr>
    </w:p>
    <w:p w14:paraId="3086A81F" w14:textId="77777777" w:rsidR="00933AF6" w:rsidRPr="00CC77EC" w:rsidRDefault="00933AF6" w:rsidP="00433D1E">
      <w:pPr>
        <w:spacing w:after="0" w:line="240" w:lineRule="auto"/>
        <w:contextualSpacing/>
        <w:jc w:val="both"/>
        <w:rPr>
          <w:rFonts w:ascii="Times New Roman" w:hAnsi="Times New Roman"/>
          <w:sz w:val="20"/>
          <w:szCs w:val="20"/>
        </w:rPr>
      </w:pPr>
    </w:p>
    <w:p w14:paraId="38EC7A4A" w14:textId="77777777" w:rsidR="00933AF6" w:rsidRPr="00AA304F" w:rsidRDefault="00933AF6" w:rsidP="00433D1E">
      <w:pPr>
        <w:spacing w:after="0" w:line="240" w:lineRule="auto"/>
        <w:contextualSpacing/>
        <w:jc w:val="both"/>
        <w:rPr>
          <w:rFonts w:ascii="Times New Roman" w:hAnsi="Times New Roman"/>
          <w:sz w:val="20"/>
          <w:szCs w:val="20"/>
        </w:rPr>
      </w:pPr>
    </w:p>
    <w:p w14:paraId="631C383B" w14:textId="77777777" w:rsidR="00B560C8" w:rsidRPr="00AA304F" w:rsidRDefault="00B560C8" w:rsidP="00433D1E">
      <w:pPr>
        <w:spacing w:after="0" w:line="240" w:lineRule="auto"/>
        <w:ind w:firstLine="720"/>
        <w:rPr>
          <w:rFonts w:ascii="Times New Roman" w:hAnsi="Times New Roman"/>
          <w:sz w:val="28"/>
          <w:szCs w:val="28"/>
        </w:rPr>
      </w:pPr>
    </w:p>
    <w:sectPr w:rsidR="00B560C8" w:rsidRPr="00AA304F" w:rsidSect="00C03041">
      <w:headerReference w:type="default"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64FF" w14:textId="77777777" w:rsidR="00B834BC" w:rsidRDefault="00B834BC" w:rsidP="007563C2">
      <w:pPr>
        <w:spacing w:after="0" w:line="240" w:lineRule="auto"/>
      </w:pPr>
      <w:r>
        <w:separator/>
      </w:r>
    </w:p>
  </w:endnote>
  <w:endnote w:type="continuationSeparator" w:id="0">
    <w:p w14:paraId="252B9CAA" w14:textId="77777777" w:rsidR="00B834BC" w:rsidRDefault="00B834BC" w:rsidP="0075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DDDB" w14:textId="3C830050" w:rsidR="00B834BC" w:rsidRPr="00C03041" w:rsidRDefault="00B834BC" w:rsidP="00C03041">
    <w:pPr>
      <w:spacing w:after="0" w:line="240" w:lineRule="auto"/>
      <w:contextualSpacing/>
      <w:jc w:val="both"/>
      <w:rPr>
        <w:rFonts w:ascii="Times New Roman" w:eastAsia="Times New Roman" w:hAnsi="Times New Roman"/>
        <w:bCs/>
        <w:sz w:val="20"/>
        <w:szCs w:val="20"/>
      </w:rPr>
    </w:pPr>
    <w:r>
      <w:rPr>
        <w:rFonts w:ascii="Times New Roman" w:eastAsia="Times New Roman" w:hAnsi="Times New Roman"/>
        <w:bCs/>
        <w:sz w:val="20"/>
        <w:szCs w:val="20"/>
      </w:rPr>
      <w:t>IZMAnot_</w:t>
    </w:r>
    <w:r w:rsidR="0010720F">
      <w:rPr>
        <w:rFonts w:ascii="Times New Roman" w:eastAsia="Times New Roman" w:hAnsi="Times New Roman"/>
        <w:bCs/>
        <w:sz w:val="20"/>
        <w:szCs w:val="20"/>
      </w:rPr>
      <w:t>140416</w:t>
    </w:r>
    <w:r w:rsidRPr="00573B02">
      <w:rPr>
        <w:rFonts w:ascii="Times New Roman" w:eastAsia="Times New Roman" w:hAnsi="Times New Roman"/>
        <w:bCs/>
        <w:sz w:val="20"/>
        <w:szCs w:val="20"/>
      </w:rPr>
      <w:t>_</w:t>
    </w:r>
    <w:r>
      <w:rPr>
        <w:rFonts w:ascii="Times New Roman" w:eastAsia="Times New Roman" w:hAnsi="Times New Roman"/>
        <w:bCs/>
        <w:sz w:val="20"/>
        <w:szCs w:val="20"/>
      </w:rPr>
      <w:t>SAM853</w:t>
    </w:r>
    <w:r w:rsidRPr="00573B02">
      <w:rPr>
        <w:rFonts w:ascii="Times New Roman" w:eastAsia="Times New Roman" w:hAnsi="Times New Roman"/>
        <w:bCs/>
        <w:sz w:val="20"/>
        <w:szCs w:val="20"/>
      </w:rPr>
      <w:t xml:space="preserve">; Ministru kabineta noteikumu „Darbības programmas </w:t>
    </w:r>
    <w:r w:rsidRPr="00FE1221">
      <w:rPr>
        <w:rFonts w:ascii="Times New Roman" w:eastAsia="Times New Roman" w:hAnsi="Times New Roman"/>
        <w:bCs/>
        <w:sz w:val="20"/>
        <w:szCs w:val="20"/>
      </w:rPr>
      <w:t>"</w:t>
    </w:r>
    <w:r w:rsidRPr="00573B02">
      <w:rPr>
        <w:rFonts w:ascii="Times New Roman" w:eastAsia="Times New Roman" w:hAnsi="Times New Roman"/>
        <w:bCs/>
        <w:sz w:val="20"/>
        <w:szCs w:val="20"/>
      </w:rPr>
      <w:t>Izaugsme un nodarbinātība</w:t>
    </w:r>
    <w:r w:rsidRPr="00FE1221">
      <w:rPr>
        <w:rFonts w:ascii="Times New Roman" w:eastAsia="Times New Roman" w:hAnsi="Times New Roman"/>
        <w:bCs/>
        <w:sz w:val="20"/>
        <w:szCs w:val="20"/>
      </w:rPr>
      <w:t>"</w:t>
    </w:r>
    <w:r w:rsidRPr="00573B02">
      <w:rPr>
        <w:rFonts w:ascii="Times New Roman" w:eastAsia="Times New Roman" w:hAnsi="Times New Roman"/>
        <w:bCs/>
        <w:sz w:val="20"/>
        <w:szCs w:val="20"/>
      </w:rPr>
      <w:t xml:space="preserve"> </w:t>
    </w:r>
    <w:r>
      <w:rPr>
        <w:rFonts w:ascii="Times New Roman" w:hAnsi="Times New Roman"/>
        <w:sz w:val="20"/>
        <w:szCs w:val="20"/>
      </w:rPr>
      <w:t>8.5.3</w:t>
    </w:r>
    <w:r w:rsidRPr="00573B02">
      <w:rPr>
        <w:rFonts w:ascii="Times New Roman" w:hAnsi="Times New Roman"/>
        <w:sz w:val="20"/>
        <w:szCs w:val="20"/>
      </w:rPr>
      <w:t xml:space="preserve">. specifiskā atbalsta mērķa </w:t>
    </w:r>
    <w:r w:rsidRPr="00FE1221">
      <w:rPr>
        <w:rFonts w:ascii="Times New Roman" w:hAnsi="Times New Roman"/>
        <w:sz w:val="20"/>
        <w:szCs w:val="20"/>
      </w:rPr>
      <w:t>"</w:t>
    </w:r>
    <w:r w:rsidRPr="00B659E2">
      <w:rPr>
        <w:rFonts w:ascii="Times New Roman" w:hAnsi="Times New Roman"/>
        <w:sz w:val="18"/>
        <w:szCs w:val="36"/>
      </w:rPr>
      <w:t>Nodrošināt profesionālās izglītības iestāžu efektīvu pārvaldību un iesaistītā personāla profesionālās kompetences pilnveidi</w:t>
    </w:r>
    <w:r w:rsidRPr="00B659E2">
      <w:rPr>
        <w:rFonts w:ascii="Times New Roman" w:hAnsi="Times New Roman"/>
        <w:sz w:val="20"/>
        <w:szCs w:val="20"/>
      </w:rPr>
      <w:t>”</w:t>
    </w:r>
    <w:r w:rsidRPr="00573B02">
      <w:rPr>
        <w:rFonts w:ascii="Times New Roman" w:eastAsia="Times New Roman" w:hAnsi="Times New Roman"/>
        <w:bCs/>
        <w:sz w:val="20"/>
        <w:szCs w:val="20"/>
      </w:rPr>
      <w:t xml:space="preserve"> </w:t>
    </w:r>
    <w:r>
      <w:rPr>
        <w:rFonts w:ascii="Times New Roman" w:eastAsia="Times New Roman" w:hAnsi="Times New Roman"/>
        <w:bCs/>
        <w:sz w:val="20"/>
        <w:szCs w:val="20"/>
      </w:rPr>
      <w:t>īstenošanas noteikumi</w:t>
    </w:r>
    <w:r w:rsidRPr="00FE1221">
      <w:rPr>
        <w:rFonts w:ascii="Times New Roman" w:eastAsia="Times New Roman" w:hAnsi="Times New Roman"/>
        <w:bCs/>
        <w:sz w:val="20"/>
        <w:szCs w:val="20"/>
      </w:rPr>
      <w:t>"</w:t>
    </w:r>
    <w:r>
      <w:rPr>
        <w:rFonts w:ascii="Times New Roman" w:eastAsia="Times New Roman" w:hAnsi="Times New Roman"/>
        <w:bCs/>
        <w:sz w:val="20"/>
        <w:szCs w:val="20"/>
      </w:rPr>
      <w:t xml:space="preserve"> </w:t>
    </w:r>
    <w:r w:rsidRPr="00573B02">
      <w:rPr>
        <w:rFonts w:ascii="Times New Roman" w:eastAsia="Times New Roman" w:hAnsi="Times New Roman"/>
        <w:bCs/>
        <w:sz w:val="20"/>
        <w:szCs w:val="20"/>
      </w:rPr>
      <w:t>projekta sākotnējās ietekmes novērtējuma ziņojums</w:t>
    </w:r>
    <w:r w:rsidRPr="00573B02">
      <w:rPr>
        <w:rFonts w:ascii="Times New Roman" w:hAnsi="Times New Roman"/>
        <w:sz w:val="20"/>
        <w:szCs w:val="20"/>
      </w:rPr>
      <w:t xml:space="preserve"> (anotācija)</w:t>
    </w:r>
  </w:p>
  <w:p w14:paraId="5EC7D740" w14:textId="77777777" w:rsidR="00B834BC" w:rsidRDefault="00B83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D77E" w14:textId="77777777" w:rsidR="00B834BC" w:rsidRPr="00AA304F" w:rsidRDefault="00B834BC" w:rsidP="00AA304F">
    <w:pPr>
      <w:spacing w:after="0" w:line="240" w:lineRule="auto"/>
      <w:contextualSpacing/>
      <w:jc w:val="both"/>
      <w:rPr>
        <w:rFonts w:ascii="Times New Roman" w:eastAsia="Times New Roman" w:hAnsi="Times New Roman"/>
        <w:bCs/>
        <w:sz w:val="16"/>
        <w:szCs w:val="16"/>
      </w:rPr>
    </w:pPr>
    <w:r>
      <w:rPr>
        <w:rFonts w:ascii="Times New Roman" w:eastAsia="Times New Roman" w:hAnsi="Times New Roman"/>
        <w:bCs/>
        <w:sz w:val="16"/>
        <w:szCs w:val="16"/>
      </w:rPr>
      <w:t xml:space="preserve">IZMAnot_8.5.2.SAM_22042015; </w:t>
    </w:r>
    <w:r w:rsidRPr="00AA304F">
      <w:rPr>
        <w:rFonts w:ascii="Times New Roman" w:eastAsia="Times New Roman" w:hAnsi="Times New Roman"/>
        <w:bCs/>
        <w:sz w:val="16"/>
        <w:szCs w:val="16"/>
      </w:rPr>
      <w:t xml:space="preserve">Ministru kabineta noteikumu „Darbības programmas „Izaugsme un nodarbinātība” </w:t>
    </w:r>
    <w:r w:rsidRPr="00AA304F">
      <w:rPr>
        <w:rFonts w:ascii="Times New Roman" w:hAnsi="Times New Roman"/>
        <w:sz w:val="16"/>
        <w:szCs w:val="16"/>
      </w:rPr>
      <w:t xml:space="preserve">8.5.2. specifiskā atbalsta mērķa „Nodrošināt profesionālās izglītības atbilstību Eiropas kvalifikācijas ietvarstruktūrai” pasākuma „Atbalsts nozaru kvalifikāciju sistēmu izstrādei un ieviešanai” </w:t>
    </w:r>
    <w:r w:rsidRPr="00AA304F">
      <w:rPr>
        <w:rFonts w:ascii="Times New Roman" w:eastAsia="Times New Roman" w:hAnsi="Times New Roman"/>
        <w:bCs/>
        <w:sz w:val="16"/>
        <w:szCs w:val="16"/>
      </w:rPr>
      <w:t>īstenošanas noteikumi” projekta sākotnējās ietekmes novērtējuma ziņojums</w:t>
    </w:r>
    <w:r w:rsidRPr="00AA304F">
      <w:rPr>
        <w:rFonts w:ascii="Times New Roman" w:hAnsi="Times New Roman"/>
        <w:sz w:val="16"/>
        <w:szCs w:val="16"/>
      </w:rPr>
      <w:t xml:space="preserve"> (anotācija)</w:t>
    </w:r>
  </w:p>
  <w:p w14:paraId="1C20D2B8" w14:textId="77777777" w:rsidR="00B834BC" w:rsidRDefault="00B83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F5FFA" w14:textId="77777777" w:rsidR="00B834BC" w:rsidRDefault="00B834BC" w:rsidP="007563C2">
      <w:pPr>
        <w:spacing w:after="0" w:line="240" w:lineRule="auto"/>
      </w:pPr>
      <w:r>
        <w:separator/>
      </w:r>
    </w:p>
  </w:footnote>
  <w:footnote w:type="continuationSeparator" w:id="0">
    <w:p w14:paraId="15D6DFAC" w14:textId="77777777" w:rsidR="00B834BC" w:rsidRDefault="00B834BC" w:rsidP="00756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CB5E" w14:textId="77777777" w:rsidR="00B834BC" w:rsidRPr="00027EC8" w:rsidRDefault="00B834BC">
    <w:pPr>
      <w:pStyle w:val="Header"/>
      <w:jc w:val="center"/>
      <w:rPr>
        <w:rFonts w:ascii="Times New Roman" w:hAnsi="Times New Roman"/>
      </w:rPr>
    </w:pPr>
    <w:r w:rsidRPr="00027EC8">
      <w:rPr>
        <w:rFonts w:ascii="Times New Roman" w:hAnsi="Times New Roman"/>
      </w:rPr>
      <w:fldChar w:fldCharType="begin"/>
    </w:r>
    <w:r w:rsidRPr="00027EC8">
      <w:rPr>
        <w:rFonts w:ascii="Times New Roman" w:hAnsi="Times New Roman"/>
      </w:rPr>
      <w:instrText xml:space="preserve"> PAGE   \* MERGEFORMAT </w:instrText>
    </w:r>
    <w:r w:rsidRPr="00027EC8">
      <w:rPr>
        <w:rFonts w:ascii="Times New Roman" w:hAnsi="Times New Roman"/>
      </w:rPr>
      <w:fldChar w:fldCharType="separate"/>
    </w:r>
    <w:r w:rsidR="00036682">
      <w:rPr>
        <w:rFonts w:ascii="Times New Roman" w:hAnsi="Times New Roman"/>
        <w:noProof/>
      </w:rPr>
      <w:t>16</w:t>
    </w:r>
    <w:r w:rsidRPr="00027EC8">
      <w:rPr>
        <w:rFonts w:ascii="Times New Roman" w:hAnsi="Times New Roman"/>
        <w:noProof/>
      </w:rPr>
      <w:fldChar w:fldCharType="end"/>
    </w:r>
  </w:p>
  <w:p w14:paraId="0AF7E04B" w14:textId="77777777" w:rsidR="00B834BC" w:rsidRDefault="00B834BC">
    <w:pPr>
      <w:pStyle w:val="Header"/>
    </w:pPr>
  </w:p>
  <w:p w14:paraId="62645C8F" w14:textId="77777777" w:rsidR="00B834BC" w:rsidRDefault="00B834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D58"/>
    <w:multiLevelType w:val="hybridMultilevel"/>
    <w:tmpl w:val="E6FA8E02"/>
    <w:lvl w:ilvl="0" w:tplc="04260011">
      <w:start w:val="1"/>
      <w:numFmt w:val="decimal"/>
      <w:lvlText w:val="%1)"/>
      <w:lvlJc w:val="left"/>
      <w:pPr>
        <w:ind w:left="720" w:hanging="360"/>
      </w:pPr>
    </w:lvl>
    <w:lvl w:ilvl="1" w:tplc="6316BAD8">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7023"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4">
    <w:nsid w:val="1E990E3E"/>
    <w:multiLevelType w:val="hybridMultilevel"/>
    <w:tmpl w:val="E2A6921A"/>
    <w:lvl w:ilvl="0" w:tplc="21F4E9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C415F6"/>
    <w:multiLevelType w:val="hybridMultilevel"/>
    <w:tmpl w:val="51CC8A54"/>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6">
    <w:nsid w:val="2A441AB7"/>
    <w:multiLevelType w:val="hybridMultilevel"/>
    <w:tmpl w:val="235CC3DC"/>
    <w:lvl w:ilvl="0" w:tplc="826843D6">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nsid w:val="3B8C395D"/>
    <w:multiLevelType w:val="multilevel"/>
    <w:tmpl w:val="09DCBC5A"/>
    <w:lvl w:ilvl="0">
      <w:start w:val="1"/>
      <w:numFmt w:val="decimal"/>
      <w:lvlText w:val="%1."/>
      <w:lvlJc w:val="left"/>
      <w:pPr>
        <w:ind w:left="1353"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C2D55F1"/>
    <w:multiLevelType w:val="hybridMultilevel"/>
    <w:tmpl w:val="33D021B6"/>
    <w:lvl w:ilvl="0" w:tplc="8EF8493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E992F01"/>
    <w:multiLevelType w:val="hybridMultilevel"/>
    <w:tmpl w:val="EE2EE58A"/>
    <w:lvl w:ilvl="0" w:tplc="04260011">
      <w:start w:val="1"/>
      <w:numFmt w:val="decimal"/>
      <w:lvlText w:val="%1)"/>
      <w:lvlJc w:val="left"/>
      <w:pPr>
        <w:ind w:left="720" w:hanging="360"/>
      </w:pPr>
    </w:lvl>
    <w:lvl w:ilvl="1" w:tplc="BA0CD21E">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F7D5D9A"/>
    <w:multiLevelType w:val="hybridMultilevel"/>
    <w:tmpl w:val="4AD42C94"/>
    <w:lvl w:ilvl="0" w:tplc="04260011">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nsid w:val="422F58C4"/>
    <w:multiLevelType w:val="hybridMultilevel"/>
    <w:tmpl w:val="546C09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71D6E53"/>
    <w:multiLevelType w:val="hybridMultilevel"/>
    <w:tmpl w:val="3724DF12"/>
    <w:lvl w:ilvl="0" w:tplc="FD94A7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B4863"/>
    <w:multiLevelType w:val="hybridMultilevel"/>
    <w:tmpl w:val="DFBCD498"/>
    <w:lvl w:ilvl="0" w:tplc="8A4C0610">
      <w:numFmt w:val="bullet"/>
      <w:lvlText w:val="-"/>
      <w:lvlJc w:val="left"/>
      <w:pPr>
        <w:ind w:left="417" w:hanging="360"/>
      </w:pPr>
      <w:rPr>
        <w:rFonts w:ascii="Times New Roman" w:eastAsia="Calibri" w:hAnsi="Times New Roman" w:cs="Times New Roman"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nsid w:val="4DF44F7A"/>
    <w:multiLevelType w:val="multilevel"/>
    <w:tmpl w:val="9796E1E2"/>
    <w:lvl w:ilvl="0">
      <w:start w:val="17"/>
      <w:numFmt w:val="decimal"/>
      <w:lvlText w:val="%1."/>
      <w:lvlJc w:val="left"/>
      <w:pPr>
        <w:ind w:left="1211"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51F3CD3"/>
    <w:multiLevelType w:val="hybridMultilevel"/>
    <w:tmpl w:val="540E0888"/>
    <w:lvl w:ilvl="0" w:tplc="CEBA7252">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DC136B"/>
    <w:multiLevelType w:val="hybridMultilevel"/>
    <w:tmpl w:val="69963FAA"/>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F2350E8"/>
    <w:multiLevelType w:val="hybridMultilevel"/>
    <w:tmpl w:val="17CC4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64C1A82"/>
    <w:multiLevelType w:val="hybridMultilevel"/>
    <w:tmpl w:val="63A8BF5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18"/>
  </w:num>
  <w:num w:numId="6">
    <w:abstractNumId w:val="16"/>
  </w:num>
  <w:num w:numId="7">
    <w:abstractNumId w:val="7"/>
  </w:num>
  <w:num w:numId="8">
    <w:abstractNumId w:val="2"/>
  </w:num>
  <w:num w:numId="9">
    <w:abstractNumId w:val="14"/>
  </w:num>
  <w:num w:numId="10">
    <w:abstractNumId w:val="19"/>
  </w:num>
  <w:num w:numId="11">
    <w:abstractNumId w:val="17"/>
  </w:num>
  <w:num w:numId="12">
    <w:abstractNumId w:val="10"/>
  </w:num>
  <w:num w:numId="13">
    <w:abstractNumId w:val="0"/>
  </w:num>
  <w:num w:numId="14">
    <w:abstractNumId w:val="4"/>
  </w:num>
  <w:num w:numId="15">
    <w:abstractNumId w:val="19"/>
  </w:num>
  <w:num w:numId="16">
    <w:abstractNumId w:val="15"/>
  </w:num>
  <w:num w:numId="17">
    <w:abstractNumId w:val="12"/>
  </w:num>
  <w:num w:numId="18">
    <w:abstractNumId w:val="13"/>
  </w:num>
  <w:num w:numId="19">
    <w:abstractNumId w:val="8"/>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C2"/>
    <w:rsid w:val="00000357"/>
    <w:rsid w:val="00004EAD"/>
    <w:rsid w:val="0000642E"/>
    <w:rsid w:val="000100A2"/>
    <w:rsid w:val="000254AE"/>
    <w:rsid w:val="00027EC8"/>
    <w:rsid w:val="0003275D"/>
    <w:rsid w:val="000351F4"/>
    <w:rsid w:val="00036682"/>
    <w:rsid w:val="000377EF"/>
    <w:rsid w:val="0003781E"/>
    <w:rsid w:val="000438BC"/>
    <w:rsid w:val="0004518E"/>
    <w:rsid w:val="000547BD"/>
    <w:rsid w:val="000551DF"/>
    <w:rsid w:val="0006057D"/>
    <w:rsid w:val="000704CA"/>
    <w:rsid w:val="00070F88"/>
    <w:rsid w:val="000730CD"/>
    <w:rsid w:val="00076029"/>
    <w:rsid w:val="00077B19"/>
    <w:rsid w:val="000807E3"/>
    <w:rsid w:val="00087414"/>
    <w:rsid w:val="000900BE"/>
    <w:rsid w:val="00091372"/>
    <w:rsid w:val="000948A9"/>
    <w:rsid w:val="00095939"/>
    <w:rsid w:val="00096DB0"/>
    <w:rsid w:val="000B2F0E"/>
    <w:rsid w:val="000B45ED"/>
    <w:rsid w:val="000C1A81"/>
    <w:rsid w:val="000C1EF1"/>
    <w:rsid w:val="000C6351"/>
    <w:rsid w:val="000D0D63"/>
    <w:rsid w:val="000D7A09"/>
    <w:rsid w:val="000E0CE9"/>
    <w:rsid w:val="000E72FA"/>
    <w:rsid w:val="000F6EFA"/>
    <w:rsid w:val="000F70AD"/>
    <w:rsid w:val="0010720F"/>
    <w:rsid w:val="00110F06"/>
    <w:rsid w:val="00112547"/>
    <w:rsid w:val="00112FCD"/>
    <w:rsid w:val="001203BF"/>
    <w:rsid w:val="00120B2D"/>
    <w:rsid w:val="00122CBA"/>
    <w:rsid w:val="001231CB"/>
    <w:rsid w:val="00127106"/>
    <w:rsid w:val="00131101"/>
    <w:rsid w:val="00131942"/>
    <w:rsid w:val="00135D57"/>
    <w:rsid w:val="00136014"/>
    <w:rsid w:val="00142331"/>
    <w:rsid w:val="001441F0"/>
    <w:rsid w:val="00144F1D"/>
    <w:rsid w:val="00152C11"/>
    <w:rsid w:val="00157912"/>
    <w:rsid w:val="00164942"/>
    <w:rsid w:val="00167488"/>
    <w:rsid w:val="00167F94"/>
    <w:rsid w:val="001703AC"/>
    <w:rsid w:val="0017735E"/>
    <w:rsid w:val="00183E28"/>
    <w:rsid w:val="0018683B"/>
    <w:rsid w:val="001875D5"/>
    <w:rsid w:val="00191010"/>
    <w:rsid w:val="0019151E"/>
    <w:rsid w:val="001A0CA6"/>
    <w:rsid w:val="001A1171"/>
    <w:rsid w:val="001A2199"/>
    <w:rsid w:val="001A38A8"/>
    <w:rsid w:val="001A57C4"/>
    <w:rsid w:val="001B3D49"/>
    <w:rsid w:val="001B74D7"/>
    <w:rsid w:val="001C427B"/>
    <w:rsid w:val="001C4F34"/>
    <w:rsid w:val="001E5CA3"/>
    <w:rsid w:val="001F442C"/>
    <w:rsid w:val="001F4487"/>
    <w:rsid w:val="001F61AF"/>
    <w:rsid w:val="001F6A3E"/>
    <w:rsid w:val="00204C18"/>
    <w:rsid w:val="0020590C"/>
    <w:rsid w:val="00206A4D"/>
    <w:rsid w:val="002120E3"/>
    <w:rsid w:val="00215BC0"/>
    <w:rsid w:val="00216D03"/>
    <w:rsid w:val="00221B32"/>
    <w:rsid w:val="0022554D"/>
    <w:rsid w:val="00230359"/>
    <w:rsid w:val="002316F2"/>
    <w:rsid w:val="0023271E"/>
    <w:rsid w:val="00233500"/>
    <w:rsid w:val="00240CAD"/>
    <w:rsid w:val="0024584A"/>
    <w:rsid w:val="00245A2A"/>
    <w:rsid w:val="00246879"/>
    <w:rsid w:val="002535EA"/>
    <w:rsid w:val="00254FF9"/>
    <w:rsid w:val="0027007F"/>
    <w:rsid w:val="00270659"/>
    <w:rsid w:val="002720A3"/>
    <w:rsid w:val="00275D24"/>
    <w:rsid w:val="002775A0"/>
    <w:rsid w:val="002914E9"/>
    <w:rsid w:val="00295E72"/>
    <w:rsid w:val="002B0D72"/>
    <w:rsid w:val="002B1868"/>
    <w:rsid w:val="002B22A4"/>
    <w:rsid w:val="002C0E7D"/>
    <w:rsid w:val="002C5095"/>
    <w:rsid w:val="002C6AD2"/>
    <w:rsid w:val="002D1959"/>
    <w:rsid w:val="002D5A23"/>
    <w:rsid w:val="002E0502"/>
    <w:rsid w:val="002F4E4D"/>
    <w:rsid w:val="003039BE"/>
    <w:rsid w:val="0030457D"/>
    <w:rsid w:val="003322D9"/>
    <w:rsid w:val="00332445"/>
    <w:rsid w:val="00332ADC"/>
    <w:rsid w:val="00336B60"/>
    <w:rsid w:val="003552B2"/>
    <w:rsid w:val="00357E22"/>
    <w:rsid w:val="003612E1"/>
    <w:rsid w:val="003615E9"/>
    <w:rsid w:val="003634F2"/>
    <w:rsid w:val="00372318"/>
    <w:rsid w:val="0037489A"/>
    <w:rsid w:val="003758C0"/>
    <w:rsid w:val="00375D1A"/>
    <w:rsid w:val="003771E7"/>
    <w:rsid w:val="00377278"/>
    <w:rsid w:val="00377763"/>
    <w:rsid w:val="003839C6"/>
    <w:rsid w:val="00397A80"/>
    <w:rsid w:val="003A1E63"/>
    <w:rsid w:val="003A3D96"/>
    <w:rsid w:val="003A5FEA"/>
    <w:rsid w:val="003A7A36"/>
    <w:rsid w:val="003B1B82"/>
    <w:rsid w:val="003B209F"/>
    <w:rsid w:val="003B2DC4"/>
    <w:rsid w:val="003B3FB8"/>
    <w:rsid w:val="003C09C0"/>
    <w:rsid w:val="003C3933"/>
    <w:rsid w:val="003C4427"/>
    <w:rsid w:val="003C56E6"/>
    <w:rsid w:val="003C7BA6"/>
    <w:rsid w:val="003D1482"/>
    <w:rsid w:val="003D39C3"/>
    <w:rsid w:val="003D3B28"/>
    <w:rsid w:val="003E1BED"/>
    <w:rsid w:val="003F4A49"/>
    <w:rsid w:val="003F5215"/>
    <w:rsid w:val="003F5862"/>
    <w:rsid w:val="003F7B8B"/>
    <w:rsid w:val="00401E59"/>
    <w:rsid w:val="00405BD2"/>
    <w:rsid w:val="00407061"/>
    <w:rsid w:val="00411381"/>
    <w:rsid w:val="00416CB7"/>
    <w:rsid w:val="0042605E"/>
    <w:rsid w:val="004268D3"/>
    <w:rsid w:val="00431F73"/>
    <w:rsid w:val="0043341D"/>
    <w:rsid w:val="00433578"/>
    <w:rsid w:val="00433D1E"/>
    <w:rsid w:val="00434D8D"/>
    <w:rsid w:val="004605A9"/>
    <w:rsid w:val="00460B1E"/>
    <w:rsid w:val="00471CC5"/>
    <w:rsid w:val="004754A8"/>
    <w:rsid w:val="00477556"/>
    <w:rsid w:val="0048040F"/>
    <w:rsid w:val="004862E3"/>
    <w:rsid w:val="00486844"/>
    <w:rsid w:val="00487AB3"/>
    <w:rsid w:val="00490EDC"/>
    <w:rsid w:val="004931D8"/>
    <w:rsid w:val="00495B39"/>
    <w:rsid w:val="00497D5C"/>
    <w:rsid w:val="004A0925"/>
    <w:rsid w:val="004A697A"/>
    <w:rsid w:val="004B0500"/>
    <w:rsid w:val="004B099B"/>
    <w:rsid w:val="004B0AC1"/>
    <w:rsid w:val="004C198A"/>
    <w:rsid w:val="004C6A41"/>
    <w:rsid w:val="004D45BD"/>
    <w:rsid w:val="004D47F3"/>
    <w:rsid w:val="004E1682"/>
    <w:rsid w:val="004E1F40"/>
    <w:rsid w:val="004E3471"/>
    <w:rsid w:val="004E778B"/>
    <w:rsid w:val="004F0D40"/>
    <w:rsid w:val="004F7865"/>
    <w:rsid w:val="00506C67"/>
    <w:rsid w:val="00507B93"/>
    <w:rsid w:val="00511A90"/>
    <w:rsid w:val="00514E3A"/>
    <w:rsid w:val="00520C2E"/>
    <w:rsid w:val="00521568"/>
    <w:rsid w:val="00527019"/>
    <w:rsid w:val="00530056"/>
    <w:rsid w:val="00533CBB"/>
    <w:rsid w:val="0054004B"/>
    <w:rsid w:val="00542F65"/>
    <w:rsid w:val="00543AF9"/>
    <w:rsid w:val="00550EC9"/>
    <w:rsid w:val="00573B02"/>
    <w:rsid w:val="00590A72"/>
    <w:rsid w:val="00592E87"/>
    <w:rsid w:val="005B40E0"/>
    <w:rsid w:val="005C2D59"/>
    <w:rsid w:val="005C2F28"/>
    <w:rsid w:val="005D231A"/>
    <w:rsid w:val="005D44B3"/>
    <w:rsid w:val="005D517A"/>
    <w:rsid w:val="005D5561"/>
    <w:rsid w:val="005D615F"/>
    <w:rsid w:val="005D7DBD"/>
    <w:rsid w:val="005E0FAF"/>
    <w:rsid w:val="005E2075"/>
    <w:rsid w:val="005E604F"/>
    <w:rsid w:val="005F7A65"/>
    <w:rsid w:val="00600E31"/>
    <w:rsid w:val="00605043"/>
    <w:rsid w:val="006072C4"/>
    <w:rsid w:val="006200F9"/>
    <w:rsid w:val="00621E58"/>
    <w:rsid w:val="00624831"/>
    <w:rsid w:val="006322C0"/>
    <w:rsid w:val="00632B6E"/>
    <w:rsid w:val="00633A84"/>
    <w:rsid w:val="00634BFA"/>
    <w:rsid w:val="00640354"/>
    <w:rsid w:val="00642681"/>
    <w:rsid w:val="00644639"/>
    <w:rsid w:val="00647BFA"/>
    <w:rsid w:val="006530A3"/>
    <w:rsid w:val="0065614D"/>
    <w:rsid w:val="00667848"/>
    <w:rsid w:val="00675C5E"/>
    <w:rsid w:val="00676644"/>
    <w:rsid w:val="00681DBF"/>
    <w:rsid w:val="006A4020"/>
    <w:rsid w:val="006B02B2"/>
    <w:rsid w:val="006B1C4E"/>
    <w:rsid w:val="006B7212"/>
    <w:rsid w:val="006C37F9"/>
    <w:rsid w:val="006D560C"/>
    <w:rsid w:val="006D5CC8"/>
    <w:rsid w:val="006D5D0A"/>
    <w:rsid w:val="006E5440"/>
    <w:rsid w:val="006E729A"/>
    <w:rsid w:val="006F0770"/>
    <w:rsid w:val="006F310C"/>
    <w:rsid w:val="007116DD"/>
    <w:rsid w:val="00714B2C"/>
    <w:rsid w:val="0071535D"/>
    <w:rsid w:val="00716502"/>
    <w:rsid w:val="007358FF"/>
    <w:rsid w:val="00737483"/>
    <w:rsid w:val="00737BFA"/>
    <w:rsid w:val="00742343"/>
    <w:rsid w:val="00745188"/>
    <w:rsid w:val="00750392"/>
    <w:rsid w:val="0075386B"/>
    <w:rsid w:val="007563C2"/>
    <w:rsid w:val="0076493F"/>
    <w:rsid w:val="00765B52"/>
    <w:rsid w:val="0077514F"/>
    <w:rsid w:val="00776BCA"/>
    <w:rsid w:val="007824CF"/>
    <w:rsid w:val="007840C2"/>
    <w:rsid w:val="00790BB9"/>
    <w:rsid w:val="0079138B"/>
    <w:rsid w:val="007A5713"/>
    <w:rsid w:val="007B7255"/>
    <w:rsid w:val="007C43F4"/>
    <w:rsid w:val="007C6B17"/>
    <w:rsid w:val="007C7276"/>
    <w:rsid w:val="007D111C"/>
    <w:rsid w:val="007E784A"/>
    <w:rsid w:val="007F0088"/>
    <w:rsid w:val="007F01D6"/>
    <w:rsid w:val="007F023A"/>
    <w:rsid w:val="007F2B7A"/>
    <w:rsid w:val="007F41B3"/>
    <w:rsid w:val="007F7F99"/>
    <w:rsid w:val="00801B41"/>
    <w:rsid w:val="00806DE2"/>
    <w:rsid w:val="008127B2"/>
    <w:rsid w:val="00814C95"/>
    <w:rsid w:val="008157CE"/>
    <w:rsid w:val="00821E7F"/>
    <w:rsid w:val="008260DD"/>
    <w:rsid w:val="00831FF1"/>
    <w:rsid w:val="00840ECA"/>
    <w:rsid w:val="00850B92"/>
    <w:rsid w:val="00851EA9"/>
    <w:rsid w:val="00856E7A"/>
    <w:rsid w:val="00863AA7"/>
    <w:rsid w:val="0087000B"/>
    <w:rsid w:val="00886851"/>
    <w:rsid w:val="00892AE6"/>
    <w:rsid w:val="008931CB"/>
    <w:rsid w:val="00896939"/>
    <w:rsid w:val="008A6FA7"/>
    <w:rsid w:val="008B479C"/>
    <w:rsid w:val="008C0F95"/>
    <w:rsid w:val="008C342B"/>
    <w:rsid w:val="008D1B82"/>
    <w:rsid w:val="008D374F"/>
    <w:rsid w:val="008D6F8C"/>
    <w:rsid w:val="008E2EBE"/>
    <w:rsid w:val="008E5F7B"/>
    <w:rsid w:val="008E6C9D"/>
    <w:rsid w:val="008E7199"/>
    <w:rsid w:val="008E79DD"/>
    <w:rsid w:val="008F2EFA"/>
    <w:rsid w:val="008F3F17"/>
    <w:rsid w:val="009000DF"/>
    <w:rsid w:val="0090197C"/>
    <w:rsid w:val="00905182"/>
    <w:rsid w:val="00906EDF"/>
    <w:rsid w:val="009158A0"/>
    <w:rsid w:val="00916D47"/>
    <w:rsid w:val="00920CA4"/>
    <w:rsid w:val="00921780"/>
    <w:rsid w:val="00921DF8"/>
    <w:rsid w:val="00926856"/>
    <w:rsid w:val="00933AF6"/>
    <w:rsid w:val="00934CC9"/>
    <w:rsid w:val="009353BC"/>
    <w:rsid w:val="00937669"/>
    <w:rsid w:val="0094380B"/>
    <w:rsid w:val="009440A1"/>
    <w:rsid w:val="00950ED8"/>
    <w:rsid w:val="0095418C"/>
    <w:rsid w:val="0095473A"/>
    <w:rsid w:val="00974F5C"/>
    <w:rsid w:val="0097515E"/>
    <w:rsid w:val="00976F89"/>
    <w:rsid w:val="00977139"/>
    <w:rsid w:val="00982F83"/>
    <w:rsid w:val="00984863"/>
    <w:rsid w:val="00986B45"/>
    <w:rsid w:val="009908BE"/>
    <w:rsid w:val="009958B2"/>
    <w:rsid w:val="009A17C9"/>
    <w:rsid w:val="009A656B"/>
    <w:rsid w:val="009A714A"/>
    <w:rsid w:val="009B32BC"/>
    <w:rsid w:val="009B40D5"/>
    <w:rsid w:val="009B61C1"/>
    <w:rsid w:val="009C2605"/>
    <w:rsid w:val="009C3D6D"/>
    <w:rsid w:val="009D7442"/>
    <w:rsid w:val="009E0CD5"/>
    <w:rsid w:val="009E35FB"/>
    <w:rsid w:val="009E4E73"/>
    <w:rsid w:val="009E5157"/>
    <w:rsid w:val="009F529A"/>
    <w:rsid w:val="009F575A"/>
    <w:rsid w:val="009F7602"/>
    <w:rsid w:val="00A02D56"/>
    <w:rsid w:val="00A04FF4"/>
    <w:rsid w:val="00A14A84"/>
    <w:rsid w:val="00A14D43"/>
    <w:rsid w:val="00A24A0C"/>
    <w:rsid w:val="00A2536E"/>
    <w:rsid w:val="00A25D96"/>
    <w:rsid w:val="00A274B2"/>
    <w:rsid w:val="00A3410C"/>
    <w:rsid w:val="00A34EB8"/>
    <w:rsid w:val="00A37375"/>
    <w:rsid w:val="00A44232"/>
    <w:rsid w:val="00A448F5"/>
    <w:rsid w:val="00A46252"/>
    <w:rsid w:val="00A467B4"/>
    <w:rsid w:val="00A528C4"/>
    <w:rsid w:val="00A5379D"/>
    <w:rsid w:val="00A548BE"/>
    <w:rsid w:val="00A556F1"/>
    <w:rsid w:val="00A6096C"/>
    <w:rsid w:val="00A63AB6"/>
    <w:rsid w:val="00A64BD7"/>
    <w:rsid w:val="00A72FAC"/>
    <w:rsid w:val="00A74C83"/>
    <w:rsid w:val="00A76DD3"/>
    <w:rsid w:val="00A776C6"/>
    <w:rsid w:val="00A85B15"/>
    <w:rsid w:val="00A900EE"/>
    <w:rsid w:val="00A91E1B"/>
    <w:rsid w:val="00A959E4"/>
    <w:rsid w:val="00AA03C3"/>
    <w:rsid w:val="00AA304F"/>
    <w:rsid w:val="00AA6E51"/>
    <w:rsid w:val="00AB739C"/>
    <w:rsid w:val="00AB7C6D"/>
    <w:rsid w:val="00AC524F"/>
    <w:rsid w:val="00AC6835"/>
    <w:rsid w:val="00AD4572"/>
    <w:rsid w:val="00AD49DE"/>
    <w:rsid w:val="00AE0DA1"/>
    <w:rsid w:val="00AE2C73"/>
    <w:rsid w:val="00AE4C87"/>
    <w:rsid w:val="00AE7A92"/>
    <w:rsid w:val="00AF7B53"/>
    <w:rsid w:val="00B06939"/>
    <w:rsid w:val="00B13605"/>
    <w:rsid w:val="00B153BD"/>
    <w:rsid w:val="00B2662F"/>
    <w:rsid w:val="00B2710E"/>
    <w:rsid w:val="00B34E87"/>
    <w:rsid w:val="00B37033"/>
    <w:rsid w:val="00B37458"/>
    <w:rsid w:val="00B42102"/>
    <w:rsid w:val="00B459B4"/>
    <w:rsid w:val="00B45A1C"/>
    <w:rsid w:val="00B54EE5"/>
    <w:rsid w:val="00B560C8"/>
    <w:rsid w:val="00B659E2"/>
    <w:rsid w:val="00B800F9"/>
    <w:rsid w:val="00B80897"/>
    <w:rsid w:val="00B834BC"/>
    <w:rsid w:val="00B90F68"/>
    <w:rsid w:val="00BA0974"/>
    <w:rsid w:val="00BA3AF0"/>
    <w:rsid w:val="00BB383F"/>
    <w:rsid w:val="00BB545B"/>
    <w:rsid w:val="00BB755E"/>
    <w:rsid w:val="00BC4584"/>
    <w:rsid w:val="00BC5DC3"/>
    <w:rsid w:val="00BD1681"/>
    <w:rsid w:val="00BD3109"/>
    <w:rsid w:val="00BD4882"/>
    <w:rsid w:val="00BD5E33"/>
    <w:rsid w:val="00BE0C86"/>
    <w:rsid w:val="00BE4C64"/>
    <w:rsid w:val="00BF684D"/>
    <w:rsid w:val="00C03041"/>
    <w:rsid w:val="00C0570C"/>
    <w:rsid w:val="00C0746E"/>
    <w:rsid w:val="00C17024"/>
    <w:rsid w:val="00C34B4C"/>
    <w:rsid w:val="00C34EFC"/>
    <w:rsid w:val="00C37B84"/>
    <w:rsid w:val="00C41FF6"/>
    <w:rsid w:val="00C42269"/>
    <w:rsid w:val="00C42AAE"/>
    <w:rsid w:val="00C43A6E"/>
    <w:rsid w:val="00C44047"/>
    <w:rsid w:val="00C469E9"/>
    <w:rsid w:val="00C60400"/>
    <w:rsid w:val="00C61DC7"/>
    <w:rsid w:val="00C6273D"/>
    <w:rsid w:val="00C63598"/>
    <w:rsid w:val="00C715E3"/>
    <w:rsid w:val="00C74F16"/>
    <w:rsid w:val="00C76FAF"/>
    <w:rsid w:val="00C77237"/>
    <w:rsid w:val="00C82B05"/>
    <w:rsid w:val="00C91688"/>
    <w:rsid w:val="00C97807"/>
    <w:rsid w:val="00CB4576"/>
    <w:rsid w:val="00CB6377"/>
    <w:rsid w:val="00CB7704"/>
    <w:rsid w:val="00CB770B"/>
    <w:rsid w:val="00CB7F99"/>
    <w:rsid w:val="00CC24BA"/>
    <w:rsid w:val="00CC466E"/>
    <w:rsid w:val="00CC4854"/>
    <w:rsid w:val="00CC77EC"/>
    <w:rsid w:val="00CD1D23"/>
    <w:rsid w:val="00CD56A7"/>
    <w:rsid w:val="00CD6A98"/>
    <w:rsid w:val="00CD7AFA"/>
    <w:rsid w:val="00CE15B0"/>
    <w:rsid w:val="00CF346D"/>
    <w:rsid w:val="00D01DBA"/>
    <w:rsid w:val="00D026AC"/>
    <w:rsid w:val="00D05809"/>
    <w:rsid w:val="00D1279F"/>
    <w:rsid w:val="00D167D6"/>
    <w:rsid w:val="00D20D5B"/>
    <w:rsid w:val="00D33C7F"/>
    <w:rsid w:val="00D404DA"/>
    <w:rsid w:val="00D65BF0"/>
    <w:rsid w:val="00D7000B"/>
    <w:rsid w:val="00D75AC8"/>
    <w:rsid w:val="00D80963"/>
    <w:rsid w:val="00D80BBB"/>
    <w:rsid w:val="00D81744"/>
    <w:rsid w:val="00D91619"/>
    <w:rsid w:val="00D92081"/>
    <w:rsid w:val="00D94276"/>
    <w:rsid w:val="00D97F76"/>
    <w:rsid w:val="00DB6F1A"/>
    <w:rsid w:val="00DC17B9"/>
    <w:rsid w:val="00DC405B"/>
    <w:rsid w:val="00DC5102"/>
    <w:rsid w:val="00DD06F3"/>
    <w:rsid w:val="00DD3A51"/>
    <w:rsid w:val="00DD55B2"/>
    <w:rsid w:val="00DD7F55"/>
    <w:rsid w:val="00DE07C0"/>
    <w:rsid w:val="00DE60E0"/>
    <w:rsid w:val="00DE7675"/>
    <w:rsid w:val="00E04383"/>
    <w:rsid w:val="00E0721A"/>
    <w:rsid w:val="00E102EB"/>
    <w:rsid w:val="00E164DF"/>
    <w:rsid w:val="00E20017"/>
    <w:rsid w:val="00E25573"/>
    <w:rsid w:val="00E2643F"/>
    <w:rsid w:val="00E26B1A"/>
    <w:rsid w:val="00E33401"/>
    <w:rsid w:val="00E34371"/>
    <w:rsid w:val="00E3440F"/>
    <w:rsid w:val="00E47185"/>
    <w:rsid w:val="00E530E4"/>
    <w:rsid w:val="00E53D1E"/>
    <w:rsid w:val="00E60C9B"/>
    <w:rsid w:val="00E7188B"/>
    <w:rsid w:val="00E71F0C"/>
    <w:rsid w:val="00E773A4"/>
    <w:rsid w:val="00E90F68"/>
    <w:rsid w:val="00E91A75"/>
    <w:rsid w:val="00E91CF4"/>
    <w:rsid w:val="00E96BE2"/>
    <w:rsid w:val="00EA7036"/>
    <w:rsid w:val="00EB01A4"/>
    <w:rsid w:val="00EB0399"/>
    <w:rsid w:val="00EB185D"/>
    <w:rsid w:val="00EB282B"/>
    <w:rsid w:val="00EB6EB7"/>
    <w:rsid w:val="00EB773A"/>
    <w:rsid w:val="00EC310C"/>
    <w:rsid w:val="00EC390A"/>
    <w:rsid w:val="00EC5F1A"/>
    <w:rsid w:val="00EC75C4"/>
    <w:rsid w:val="00EC79F1"/>
    <w:rsid w:val="00EC7D12"/>
    <w:rsid w:val="00ED0509"/>
    <w:rsid w:val="00ED66D9"/>
    <w:rsid w:val="00ED6994"/>
    <w:rsid w:val="00EE363C"/>
    <w:rsid w:val="00EE3786"/>
    <w:rsid w:val="00EE3E20"/>
    <w:rsid w:val="00EE465D"/>
    <w:rsid w:val="00EE50C2"/>
    <w:rsid w:val="00EE6B94"/>
    <w:rsid w:val="00F03951"/>
    <w:rsid w:val="00F11104"/>
    <w:rsid w:val="00F1113D"/>
    <w:rsid w:val="00F13DB8"/>
    <w:rsid w:val="00F14ECF"/>
    <w:rsid w:val="00F15A97"/>
    <w:rsid w:val="00F26B97"/>
    <w:rsid w:val="00F310D8"/>
    <w:rsid w:val="00F31243"/>
    <w:rsid w:val="00F3274E"/>
    <w:rsid w:val="00F33F50"/>
    <w:rsid w:val="00F414DF"/>
    <w:rsid w:val="00F424FF"/>
    <w:rsid w:val="00F50A9F"/>
    <w:rsid w:val="00F54DFF"/>
    <w:rsid w:val="00F57885"/>
    <w:rsid w:val="00F57FEE"/>
    <w:rsid w:val="00F62038"/>
    <w:rsid w:val="00F62A62"/>
    <w:rsid w:val="00F663AB"/>
    <w:rsid w:val="00F71B7A"/>
    <w:rsid w:val="00F829CC"/>
    <w:rsid w:val="00F8302D"/>
    <w:rsid w:val="00F84B70"/>
    <w:rsid w:val="00F853CC"/>
    <w:rsid w:val="00FA0E52"/>
    <w:rsid w:val="00FA3B06"/>
    <w:rsid w:val="00FB2389"/>
    <w:rsid w:val="00FC5879"/>
    <w:rsid w:val="00FD1BBB"/>
    <w:rsid w:val="00FD5647"/>
    <w:rsid w:val="00FE1221"/>
    <w:rsid w:val="00FF04B1"/>
    <w:rsid w:val="00FF2517"/>
    <w:rsid w:val="00FF501E"/>
    <w:rsid w:val="00FF6DB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F2D1B48"/>
  <w15:docId w15:val="{DD8B9E65-FA1A-4D05-861C-246E99B9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C2"/>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0948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E2C7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3C2"/>
    <w:pPr>
      <w:tabs>
        <w:tab w:val="center" w:pos="4153"/>
        <w:tab w:val="right" w:pos="8306"/>
      </w:tabs>
      <w:spacing w:after="0" w:line="240" w:lineRule="auto"/>
    </w:pPr>
  </w:style>
  <w:style w:type="character" w:customStyle="1" w:styleId="HeaderChar">
    <w:name w:val="Header Char"/>
    <w:link w:val="Header"/>
    <w:uiPriority w:val="99"/>
    <w:rsid w:val="007563C2"/>
    <w:rPr>
      <w:rFonts w:ascii="Calibri" w:eastAsia="Calibri" w:hAnsi="Calibri" w:cs="Times New Roman"/>
    </w:rPr>
  </w:style>
  <w:style w:type="paragraph" w:styleId="ListParagraph">
    <w:name w:val="List Paragraph"/>
    <w:aliases w:val="H&amp;P List Paragraph,2,Strip"/>
    <w:basedOn w:val="Normal"/>
    <w:link w:val="ListParagraphChar"/>
    <w:uiPriority w:val="34"/>
    <w:qFormat/>
    <w:rsid w:val="007563C2"/>
    <w:pPr>
      <w:ind w:left="720"/>
      <w:contextualSpacing/>
    </w:pPr>
  </w:style>
  <w:style w:type="paragraph" w:styleId="Footer">
    <w:name w:val="footer"/>
    <w:basedOn w:val="Normal"/>
    <w:link w:val="FooterChar"/>
    <w:uiPriority w:val="99"/>
    <w:unhideWhenUsed/>
    <w:rsid w:val="007563C2"/>
    <w:pPr>
      <w:tabs>
        <w:tab w:val="center" w:pos="4153"/>
        <w:tab w:val="right" w:pos="8306"/>
      </w:tabs>
      <w:spacing w:after="0" w:line="240" w:lineRule="auto"/>
    </w:pPr>
  </w:style>
  <w:style w:type="character" w:customStyle="1" w:styleId="FooterChar">
    <w:name w:val="Footer Char"/>
    <w:link w:val="Footer"/>
    <w:uiPriority w:val="99"/>
    <w:rsid w:val="007563C2"/>
    <w:rPr>
      <w:rFonts w:ascii="Calibri" w:eastAsia="Calibri" w:hAnsi="Calibri" w:cs="Times New Roman"/>
    </w:rPr>
  </w:style>
  <w:style w:type="character" w:styleId="Hyperlink">
    <w:name w:val="Hyperlink"/>
    <w:rsid w:val="005D44B3"/>
    <w:rPr>
      <w:rFonts w:cs="Times New Roman"/>
      <w:color w:val="0000FF"/>
      <w:u w:val="single"/>
    </w:rPr>
  </w:style>
  <w:style w:type="character" w:customStyle="1" w:styleId="Heading4Char">
    <w:name w:val="Heading 4 Char"/>
    <w:basedOn w:val="DefaultParagraphFont"/>
    <w:link w:val="Heading4"/>
    <w:uiPriority w:val="9"/>
    <w:rsid w:val="00AE2C73"/>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245A2A"/>
    <w:rPr>
      <w:sz w:val="16"/>
      <w:szCs w:val="16"/>
    </w:rPr>
  </w:style>
  <w:style w:type="paragraph" w:styleId="CommentText">
    <w:name w:val="annotation text"/>
    <w:basedOn w:val="Normal"/>
    <w:link w:val="CommentTextChar"/>
    <w:uiPriority w:val="99"/>
    <w:semiHidden/>
    <w:unhideWhenUsed/>
    <w:rsid w:val="00245A2A"/>
    <w:pPr>
      <w:spacing w:line="240" w:lineRule="auto"/>
    </w:pPr>
    <w:rPr>
      <w:sz w:val="20"/>
      <w:szCs w:val="20"/>
    </w:rPr>
  </w:style>
  <w:style w:type="character" w:customStyle="1" w:styleId="CommentTextChar">
    <w:name w:val="Comment Text Char"/>
    <w:basedOn w:val="DefaultParagraphFont"/>
    <w:link w:val="CommentText"/>
    <w:uiPriority w:val="99"/>
    <w:semiHidden/>
    <w:rsid w:val="00245A2A"/>
    <w:rPr>
      <w:lang w:eastAsia="en-US"/>
    </w:rPr>
  </w:style>
  <w:style w:type="paragraph" w:styleId="CommentSubject">
    <w:name w:val="annotation subject"/>
    <w:basedOn w:val="CommentText"/>
    <w:next w:val="CommentText"/>
    <w:link w:val="CommentSubjectChar"/>
    <w:uiPriority w:val="99"/>
    <w:semiHidden/>
    <w:unhideWhenUsed/>
    <w:rsid w:val="00245A2A"/>
    <w:rPr>
      <w:b/>
      <w:bCs/>
    </w:rPr>
  </w:style>
  <w:style w:type="character" w:customStyle="1" w:styleId="CommentSubjectChar">
    <w:name w:val="Comment Subject Char"/>
    <w:basedOn w:val="CommentTextChar"/>
    <w:link w:val="CommentSubject"/>
    <w:uiPriority w:val="99"/>
    <w:semiHidden/>
    <w:rsid w:val="00245A2A"/>
    <w:rPr>
      <w:b/>
      <w:bCs/>
      <w:lang w:eastAsia="en-US"/>
    </w:rPr>
  </w:style>
  <w:style w:type="paragraph" w:styleId="BalloonText">
    <w:name w:val="Balloon Text"/>
    <w:basedOn w:val="Normal"/>
    <w:link w:val="BalloonTextChar"/>
    <w:uiPriority w:val="99"/>
    <w:semiHidden/>
    <w:unhideWhenUsed/>
    <w:rsid w:val="0024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A"/>
    <w:rPr>
      <w:rFonts w:ascii="Tahoma" w:hAnsi="Tahoma" w:cs="Tahoma"/>
      <w:sz w:val="16"/>
      <w:szCs w:val="16"/>
      <w:lang w:eastAsia="en-US"/>
    </w:rPr>
  </w:style>
  <w:style w:type="character" w:customStyle="1" w:styleId="st">
    <w:name w:val="st"/>
    <w:rsid w:val="003322D9"/>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120B2D"/>
    <w:pPr>
      <w:spacing w:after="120" w:line="240" w:lineRule="auto"/>
      <w:ind w:firstLine="357"/>
      <w:jc w:val="both"/>
    </w:pPr>
    <w:rPr>
      <w:rFonts w:ascii="Times New Roman" w:eastAsia="Times New Roman" w:hAnsi="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120B2D"/>
    <w:rPr>
      <w:rFonts w:ascii="Times New Roman" w:eastAsia="Times New Roman" w:hAnsi="Times New Roman"/>
      <w:lang w:eastAsia="en-US"/>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120B2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120B2D"/>
    <w:pPr>
      <w:spacing w:after="160" w:line="240" w:lineRule="exact"/>
      <w:jc w:val="both"/>
    </w:pPr>
    <w:rPr>
      <w:rFonts w:ascii="Times New Roman" w:hAnsi="Times New Roman"/>
      <w:sz w:val="20"/>
      <w:szCs w:val="20"/>
      <w:vertAlign w:val="superscript"/>
      <w:lang w:eastAsia="lv-LV"/>
    </w:rPr>
  </w:style>
  <w:style w:type="character" w:customStyle="1" w:styleId="ListParagraphChar">
    <w:name w:val="List Paragraph Char"/>
    <w:aliases w:val="H&amp;P List Paragraph Char,2 Char,Strip Char"/>
    <w:link w:val="ListParagraph"/>
    <w:uiPriority w:val="34"/>
    <w:locked/>
    <w:rsid w:val="00F424FF"/>
    <w:rPr>
      <w:sz w:val="22"/>
      <w:szCs w:val="22"/>
      <w:lang w:eastAsia="en-US"/>
    </w:rPr>
  </w:style>
  <w:style w:type="paragraph" w:customStyle="1" w:styleId="Default">
    <w:name w:val="Default"/>
    <w:rsid w:val="00C03041"/>
    <w:pPr>
      <w:autoSpaceDE w:val="0"/>
      <w:autoSpaceDN w:val="0"/>
      <w:adjustRightInd w:val="0"/>
    </w:pPr>
    <w:rPr>
      <w:rFonts w:ascii="EUAlbertina" w:eastAsiaTheme="minorHAnsi" w:hAnsi="EUAlbertina" w:cs="EUAlbertina"/>
      <w:color w:val="000000"/>
      <w:sz w:val="24"/>
      <w:szCs w:val="24"/>
      <w:lang w:eastAsia="en-US"/>
    </w:rPr>
  </w:style>
  <w:style w:type="paragraph" w:customStyle="1" w:styleId="naisnod">
    <w:name w:val="naisnod"/>
    <w:basedOn w:val="Normal"/>
    <w:rsid w:val="00C03041"/>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B13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A03C3"/>
    <w:rPr>
      <w:b/>
      <w:bCs/>
      <w:i w:val="0"/>
      <w:iCs w:val="0"/>
    </w:rPr>
  </w:style>
  <w:style w:type="character" w:customStyle="1" w:styleId="Heading2Char">
    <w:name w:val="Heading 2 Char"/>
    <w:basedOn w:val="DefaultParagraphFont"/>
    <w:link w:val="Heading2"/>
    <w:uiPriority w:val="9"/>
    <w:semiHidden/>
    <w:rsid w:val="000948A9"/>
    <w:rPr>
      <w:rFonts w:asciiTheme="majorHAnsi" w:eastAsiaTheme="majorEastAsia" w:hAnsiTheme="majorHAnsi" w:cstheme="majorBidi"/>
      <w:b/>
      <w:bCs/>
      <w:color w:val="4F81BD" w:themeColor="accent1"/>
      <w:sz w:val="26"/>
      <w:szCs w:val="26"/>
      <w:lang w:eastAsia="en-US"/>
    </w:rPr>
  </w:style>
  <w:style w:type="paragraph" w:styleId="BodyText2">
    <w:name w:val="Body Text 2"/>
    <w:basedOn w:val="Normal"/>
    <w:link w:val="BodyText2Char"/>
    <w:uiPriority w:val="99"/>
    <w:unhideWhenUsed/>
    <w:rsid w:val="006A4020"/>
    <w:pPr>
      <w:spacing w:after="120" w:line="480" w:lineRule="auto"/>
    </w:pPr>
    <w:rPr>
      <w:rFonts w:asciiTheme="minorHAnsi" w:eastAsiaTheme="minorEastAsia" w:hAnsiTheme="minorHAnsi" w:cstheme="minorBidi"/>
      <w:lang w:eastAsia="lv-LV"/>
    </w:rPr>
  </w:style>
  <w:style w:type="character" w:customStyle="1" w:styleId="BodyText2Char">
    <w:name w:val="Body Text 2 Char"/>
    <w:basedOn w:val="DefaultParagraphFont"/>
    <w:link w:val="BodyText2"/>
    <w:uiPriority w:val="99"/>
    <w:rsid w:val="006A402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9847">
      <w:bodyDiv w:val="1"/>
      <w:marLeft w:val="0"/>
      <w:marRight w:val="0"/>
      <w:marTop w:val="0"/>
      <w:marBottom w:val="0"/>
      <w:divBdr>
        <w:top w:val="none" w:sz="0" w:space="0" w:color="auto"/>
        <w:left w:val="none" w:sz="0" w:space="0" w:color="auto"/>
        <w:bottom w:val="none" w:sz="0" w:space="0" w:color="auto"/>
        <w:right w:val="none" w:sz="0" w:space="0" w:color="auto"/>
      </w:divBdr>
    </w:div>
    <w:div w:id="551967179">
      <w:bodyDiv w:val="1"/>
      <w:marLeft w:val="0"/>
      <w:marRight w:val="0"/>
      <w:marTop w:val="0"/>
      <w:marBottom w:val="0"/>
      <w:divBdr>
        <w:top w:val="none" w:sz="0" w:space="0" w:color="auto"/>
        <w:left w:val="none" w:sz="0" w:space="0" w:color="auto"/>
        <w:bottom w:val="none" w:sz="0" w:space="0" w:color="auto"/>
        <w:right w:val="none" w:sz="0" w:space="0" w:color="auto"/>
      </w:divBdr>
    </w:div>
    <w:div w:id="1116171686">
      <w:bodyDiv w:val="1"/>
      <w:marLeft w:val="0"/>
      <w:marRight w:val="0"/>
      <w:marTop w:val="0"/>
      <w:marBottom w:val="0"/>
      <w:divBdr>
        <w:top w:val="none" w:sz="0" w:space="0" w:color="auto"/>
        <w:left w:val="none" w:sz="0" w:space="0" w:color="auto"/>
        <w:bottom w:val="none" w:sz="0" w:space="0" w:color="auto"/>
        <w:right w:val="none" w:sz="0" w:space="0" w:color="auto"/>
      </w:divBdr>
    </w:div>
    <w:div w:id="1143501527">
      <w:bodyDiv w:val="1"/>
      <w:marLeft w:val="0"/>
      <w:marRight w:val="0"/>
      <w:marTop w:val="0"/>
      <w:marBottom w:val="0"/>
      <w:divBdr>
        <w:top w:val="none" w:sz="0" w:space="0" w:color="auto"/>
        <w:left w:val="none" w:sz="0" w:space="0" w:color="auto"/>
        <w:bottom w:val="none" w:sz="0" w:space="0" w:color="auto"/>
        <w:right w:val="none" w:sz="0" w:space="0" w:color="auto"/>
      </w:divBdr>
    </w:div>
    <w:div w:id="1207569216">
      <w:bodyDiv w:val="1"/>
      <w:marLeft w:val="0"/>
      <w:marRight w:val="0"/>
      <w:marTop w:val="0"/>
      <w:marBottom w:val="0"/>
      <w:divBdr>
        <w:top w:val="none" w:sz="0" w:space="0" w:color="auto"/>
        <w:left w:val="none" w:sz="0" w:space="0" w:color="auto"/>
        <w:bottom w:val="none" w:sz="0" w:space="0" w:color="auto"/>
        <w:right w:val="none" w:sz="0" w:space="0" w:color="auto"/>
      </w:divBdr>
    </w:div>
    <w:div w:id="14211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1623-C8D3-46B5-BBEC-B3461F9F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16463</Words>
  <Characters>9384</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25796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projekts</dc:subject>
  <dc:creator>Velga Dadzīte</dc:creator>
  <dc:description>Velga.Dadzite@izm.gov.lv, 67047751</dc:description>
  <cp:lastModifiedBy>Māra Reča</cp:lastModifiedBy>
  <cp:revision>4</cp:revision>
  <cp:lastPrinted>2016-03-30T06:43:00Z</cp:lastPrinted>
  <dcterms:created xsi:type="dcterms:W3CDTF">2016-04-19T07:44:00Z</dcterms:created>
  <dcterms:modified xsi:type="dcterms:W3CDTF">2016-04-26T08:44:00Z</dcterms:modified>
</cp:coreProperties>
</file>