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74A0" w14:textId="1CEF583A" w:rsidR="00F86C1C" w:rsidRPr="00B11C5D" w:rsidRDefault="00F23F1D" w:rsidP="00B11C5D">
      <w:pPr>
        <w:pStyle w:val="tv2121"/>
        <w:spacing w:before="0" w:line="240" w:lineRule="auto"/>
        <w:rPr>
          <w:rFonts w:ascii="Times New Roman" w:hAnsi="Times New Roman"/>
          <w:sz w:val="23"/>
          <w:szCs w:val="23"/>
        </w:rPr>
      </w:pPr>
      <w:bookmarkStart w:id="0" w:name="372832"/>
      <w:r w:rsidRPr="00B11C5D">
        <w:rPr>
          <w:rFonts w:ascii="Times New Roman" w:hAnsi="Times New Roman"/>
          <w:bCs w:val="0"/>
          <w:sz w:val="23"/>
          <w:szCs w:val="23"/>
        </w:rPr>
        <w:t>Ministru kabineta noteikumu</w:t>
      </w:r>
      <w:bookmarkEnd w:id="0"/>
      <w:r w:rsidR="00E05BF5" w:rsidRPr="00B11C5D">
        <w:rPr>
          <w:rFonts w:ascii="Times New Roman" w:hAnsi="Times New Roman"/>
          <w:bCs w:val="0"/>
          <w:sz w:val="23"/>
          <w:szCs w:val="23"/>
        </w:rPr>
        <w:t xml:space="preserve"> </w:t>
      </w:r>
      <w:r w:rsidR="00047AA5" w:rsidRPr="00B11C5D">
        <w:rPr>
          <w:rFonts w:ascii="Times New Roman" w:hAnsi="Times New Roman"/>
          <w:bCs w:val="0"/>
          <w:sz w:val="23"/>
          <w:szCs w:val="23"/>
        </w:rPr>
        <w:t>“</w:t>
      </w:r>
      <w:r w:rsidR="00214F18" w:rsidRPr="00B11C5D">
        <w:rPr>
          <w:rFonts w:ascii="Times New Roman" w:hAnsi="Times New Roman"/>
          <w:sz w:val="23"/>
          <w:szCs w:val="23"/>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00E35333" w:rsidRPr="00B11C5D">
        <w:rPr>
          <w:rFonts w:ascii="Times New Roman" w:hAnsi="Times New Roman"/>
          <w:sz w:val="23"/>
          <w:szCs w:val="23"/>
        </w:rPr>
        <w:t>”</w:t>
      </w:r>
      <w:r w:rsidR="00E05BF5" w:rsidRPr="00B11C5D">
        <w:rPr>
          <w:rFonts w:ascii="Times New Roman" w:hAnsi="Times New Roman"/>
          <w:sz w:val="23"/>
          <w:szCs w:val="23"/>
        </w:rPr>
        <w:t xml:space="preserve"> </w:t>
      </w:r>
      <w:r w:rsidR="00F86C1C" w:rsidRPr="00B11C5D">
        <w:rPr>
          <w:rFonts w:ascii="Times New Roman" w:hAnsi="Times New Roman"/>
          <w:bCs w:val="0"/>
          <w:sz w:val="23"/>
          <w:szCs w:val="23"/>
        </w:rPr>
        <w:t>projekta</w:t>
      </w:r>
      <w:r w:rsidR="00F86C1C" w:rsidRPr="00B11C5D">
        <w:rPr>
          <w:rFonts w:ascii="Times New Roman" w:hAnsi="Times New Roman"/>
          <w:sz w:val="23"/>
          <w:szCs w:val="23"/>
        </w:rPr>
        <w:t xml:space="preserve"> sākotnējās ietekmes novērtējuma ziņojums (anotācija)</w:t>
      </w:r>
    </w:p>
    <w:p w14:paraId="0664E1CA" w14:textId="77777777" w:rsidR="00F21E42" w:rsidRPr="00B11C5D" w:rsidRDefault="00F21E42" w:rsidP="00B11C5D">
      <w:pPr>
        <w:pStyle w:val="tv2121"/>
        <w:spacing w:before="0" w:line="240" w:lineRule="auto"/>
        <w:rPr>
          <w:rFonts w:ascii="Times New Roman" w:hAnsi="Times New Roman"/>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2124"/>
        <w:gridCol w:w="7098"/>
      </w:tblGrid>
      <w:tr w:rsidR="00CC1A56" w:rsidRPr="00B11C5D" w14:paraId="390B292C" w14:textId="77777777" w:rsidTr="0089655E">
        <w:trPr>
          <w:trHeight w:val="419"/>
        </w:trPr>
        <w:tc>
          <w:tcPr>
            <w:tcW w:w="5000" w:type="pct"/>
            <w:gridSpan w:val="3"/>
            <w:vAlign w:val="center"/>
          </w:tcPr>
          <w:p w14:paraId="6736B6AE" w14:textId="77777777" w:rsidR="00CC1A56" w:rsidRPr="00B11C5D" w:rsidRDefault="00CC1A56" w:rsidP="005E1FE1">
            <w:pPr>
              <w:pStyle w:val="naisnod"/>
              <w:spacing w:before="0" w:beforeAutospacing="0" w:after="0" w:afterAutospacing="0"/>
              <w:ind w:left="57" w:right="57"/>
              <w:jc w:val="center"/>
              <w:rPr>
                <w:b/>
                <w:sz w:val="23"/>
                <w:szCs w:val="23"/>
              </w:rPr>
            </w:pPr>
            <w:r w:rsidRPr="00B11C5D">
              <w:rPr>
                <w:b/>
                <w:sz w:val="23"/>
                <w:szCs w:val="23"/>
              </w:rPr>
              <w:t>I. Tiesību akta projekta izstrādes nepieciešamība</w:t>
            </w:r>
          </w:p>
        </w:tc>
      </w:tr>
      <w:tr w:rsidR="00CC1A56" w:rsidRPr="001B2D7B" w14:paraId="37671644" w14:textId="77777777" w:rsidTr="00B11C5D">
        <w:trPr>
          <w:trHeight w:val="415"/>
        </w:trPr>
        <w:tc>
          <w:tcPr>
            <w:tcW w:w="224" w:type="pct"/>
          </w:tcPr>
          <w:p w14:paraId="7C374F67" w14:textId="77777777" w:rsidR="00CC1A56" w:rsidRPr="001B2D7B" w:rsidRDefault="00CC1A56" w:rsidP="005E1FE1">
            <w:pPr>
              <w:pStyle w:val="naiskr"/>
              <w:spacing w:before="0" w:beforeAutospacing="0" w:after="0" w:afterAutospacing="0"/>
              <w:ind w:left="57" w:right="57"/>
              <w:jc w:val="center"/>
              <w:rPr>
                <w:sz w:val="23"/>
                <w:szCs w:val="23"/>
              </w:rPr>
            </w:pPr>
            <w:r w:rsidRPr="001B2D7B">
              <w:rPr>
                <w:sz w:val="23"/>
                <w:szCs w:val="23"/>
              </w:rPr>
              <w:t>1.</w:t>
            </w:r>
          </w:p>
        </w:tc>
        <w:tc>
          <w:tcPr>
            <w:tcW w:w="1100" w:type="pct"/>
          </w:tcPr>
          <w:p w14:paraId="70EE1B20" w14:textId="77777777" w:rsidR="00026A31" w:rsidRPr="001B2D7B" w:rsidRDefault="00CC1A56" w:rsidP="005E1FE1">
            <w:pPr>
              <w:pStyle w:val="naiskr"/>
              <w:spacing w:before="0" w:beforeAutospacing="0" w:after="0" w:afterAutospacing="0"/>
              <w:ind w:left="57" w:right="57"/>
              <w:rPr>
                <w:rFonts w:eastAsiaTheme="minorHAnsi"/>
                <w:sz w:val="23"/>
                <w:szCs w:val="23"/>
                <w:shd w:val="clear" w:color="auto" w:fill="FFFFFF"/>
                <w:lang w:eastAsia="en-US"/>
              </w:rPr>
            </w:pPr>
            <w:r w:rsidRPr="001B2D7B">
              <w:rPr>
                <w:rFonts w:eastAsiaTheme="minorHAnsi"/>
                <w:sz w:val="23"/>
                <w:szCs w:val="23"/>
                <w:shd w:val="clear" w:color="auto" w:fill="FFFFFF"/>
                <w:lang w:eastAsia="en-US"/>
              </w:rPr>
              <w:t>Pamatojums</w:t>
            </w:r>
          </w:p>
          <w:p w14:paraId="79938C70" w14:textId="77777777" w:rsidR="00CC1A56" w:rsidRPr="001B2D7B" w:rsidRDefault="00CC1A56" w:rsidP="005E1FE1">
            <w:pPr>
              <w:spacing w:after="0" w:line="240" w:lineRule="auto"/>
              <w:ind w:firstLine="720"/>
              <w:rPr>
                <w:rFonts w:ascii="Times New Roman" w:hAnsi="Times New Roman" w:cs="Times New Roman"/>
                <w:sz w:val="23"/>
                <w:szCs w:val="23"/>
                <w:shd w:val="clear" w:color="auto" w:fill="FFFFFF"/>
              </w:rPr>
            </w:pPr>
          </w:p>
        </w:tc>
        <w:tc>
          <w:tcPr>
            <w:tcW w:w="3676" w:type="pct"/>
          </w:tcPr>
          <w:p w14:paraId="3D993450" w14:textId="13435C55" w:rsidR="00FA086D" w:rsidRPr="001B2D7B" w:rsidRDefault="00467554" w:rsidP="00B06122">
            <w:pPr>
              <w:spacing w:after="0" w:line="240" w:lineRule="auto"/>
              <w:ind w:left="57" w:right="113"/>
              <w:jc w:val="both"/>
              <w:rPr>
                <w:rFonts w:ascii="Times New Roman" w:hAnsi="Times New Roman" w:cs="Times New Roman"/>
                <w:sz w:val="23"/>
                <w:szCs w:val="23"/>
                <w:shd w:val="clear" w:color="auto" w:fill="FFFFFF"/>
              </w:rPr>
            </w:pPr>
            <w:r w:rsidRPr="001B2D7B">
              <w:rPr>
                <w:rFonts w:ascii="Times New Roman" w:hAnsi="Times New Roman" w:cs="Times New Roman"/>
                <w:sz w:val="23"/>
                <w:szCs w:val="23"/>
                <w:shd w:val="clear" w:color="auto" w:fill="FFFFFF"/>
              </w:rPr>
              <w:t>Ministru kabineta</w:t>
            </w:r>
            <w:r w:rsidR="0089655E" w:rsidRPr="001B2D7B">
              <w:rPr>
                <w:rFonts w:ascii="Times New Roman" w:hAnsi="Times New Roman" w:cs="Times New Roman"/>
                <w:sz w:val="23"/>
                <w:szCs w:val="23"/>
                <w:shd w:val="clear" w:color="auto" w:fill="FFFFFF"/>
              </w:rPr>
              <w:t xml:space="preserve"> (turpmāk - MK)</w:t>
            </w:r>
            <w:r w:rsidRPr="001B2D7B">
              <w:rPr>
                <w:rFonts w:ascii="Times New Roman" w:hAnsi="Times New Roman" w:cs="Times New Roman"/>
                <w:sz w:val="23"/>
                <w:szCs w:val="23"/>
                <w:shd w:val="clear" w:color="auto" w:fill="FFFFFF"/>
              </w:rPr>
              <w:t xml:space="preserve"> noteikumu projekts </w:t>
            </w:r>
            <w:r w:rsidR="00047AA5" w:rsidRPr="001B2D7B">
              <w:rPr>
                <w:rFonts w:ascii="Times New Roman" w:hAnsi="Times New Roman" w:cs="Times New Roman"/>
                <w:sz w:val="23"/>
                <w:szCs w:val="23"/>
                <w:shd w:val="clear" w:color="auto" w:fill="FFFFFF"/>
              </w:rPr>
              <w:t>“</w:t>
            </w:r>
            <w:r w:rsidR="00743AFB" w:rsidRPr="001B2D7B">
              <w:rPr>
                <w:rFonts w:ascii="Times New Roman" w:hAnsi="Times New Roman" w:cs="Times New Roman"/>
                <w:bCs/>
                <w:sz w:val="23"/>
                <w:szCs w:val="23"/>
                <w:shd w:val="clear" w:color="auto" w:fill="FFFFFF"/>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00701723" w:rsidRPr="001B2D7B">
              <w:rPr>
                <w:rFonts w:ascii="Times New Roman" w:hAnsi="Times New Roman" w:cs="Times New Roman"/>
                <w:bCs/>
                <w:sz w:val="23"/>
                <w:szCs w:val="23"/>
                <w:shd w:val="clear" w:color="auto" w:fill="FFFFFF"/>
              </w:rPr>
              <w:t xml:space="preserve">” </w:t>
            </w:r>
            <w:r w:rsidR="0089655E" w:rsidRPr="001B2D7B">
              <w:rPr>
                <w:rFonts w:ascii="Times New Roman" w:hAnsi="Times New Roman" w:cs="Times New Roman"/>
                <w:sz w:val="23"/>
                <w:szCs w:val="23"/>
                <w:shd w:val="clear" w:color="auto" w:fill="FFFFFF"/>
              </w:rPr>
              <w:t>(turpmāk – MK noteikumu projekts)</w:t>
            </w:r>
            <w:r w:rsidR="00E05BF5" w:rsidRPr="001B2D7B">
              <w:rPr>
                <w:rFonts w:ascii="Times New Roman" w:hAnsi="Times New Roman" w:cs="Times New Roman"/>
                <w:sz w:val="23"/>
                <w:szCs w:val="23"/>
                <w:shd w:val="clear" w:color="auto" w:fill="FFFFFF"/>
              </w:rPr>
              <w:t xml:space="preserve"> </w:t>
            </w:r>
            <w:r w:rsidR="00174E03" w:rsidRPr="001B2D7B">
              <w:rPr>
                <w:rFonts w:ascii="Times New Roman" w:hAnsi="Times New Roman" w:cs="Times New Roman"/>
                <w:sz w:val="23"/>
                <w:szCs w:val="23"/>
                <w:shd w:val="clear" w:color="auto" w:fill="FFFFFF"/>
              </w:rPr>
              <w:t>izstrādāts saskaņā</w:t>
            </w:r>
            <w:r w:rsidR="00FA086D" w:rsidRPr="001B2D7B">
              <w:rPr>
                <w:rFonts w:ascii="Times New Roman" w:hAnsi="Times New Roman" w:cs="Times New Roman"/>
                <w:sz w:val="23"/>
                <w:szCs w:val="23"/>
                <w:shd w:val="clear" w:color="auto" w:fill="FFFFFF"/>
              </w:rPr>
              <w:t xml:space="preserve"> ar:</w:t>
            </w:r>
          </w:p>
          <w:p w14:paraId="21F4D007" w14:textId="5B127C70" w:rsidR="00FA086D" w:rsidRPr="001B2D7B" w:rsidRDefault="00FA086D" w:rsidP="00B06122">
            <w:pPr>
              <w:spacing w:after="0" w:line="240" w:lineRule="auto"/>
              <w:ind w:left="57" w:right="113"/>
              <w:jc w:val="both"/>
              <w:rPr>
                <w:rFonts w:ascii="Times New Roman" w:hAnsi="Times New Roman" w:cs="Times New Roman"/>
                <w:sz w:val="23"/>
                <w:szCs w:val="23"/>
                <w:shd w:val="clear" w:color="auto" w:fill="FFFFFF"/>
              </w:rPr>
            </w:pPr>
            <w:r w:rsidRPr="001B2D7B">
              <w:rPr>
                <w:rFonts w:ascii="Times New Roman" w:hAnsi="Times New Roman" w:cs="Times New Roman"/>
                <w:sz w:val="23"/>
                <w:szCs w:val="23"/>
                <w:shd w:val="clear" w:color="auto" w:fill="FFFFFF"/>
              </w:rPr>
              <w:t xml:space="preserve">- </w:t>
            </w:r>
            <w:r w:rsidRPr="001B2D7B">
              <w:rPr>
                <w:rFonts w:ascii="Times New Roman" w:hAnsi="Times New Roman" w:cs="Times New Roman"/>
                <w:iCs/>
                <w:sz w:val="23"/>
                <w:szCs w:val="23"/>
                <w:shd w:val="clear" w:color="auto" w:fill="FFFFFF"/>
              </w:rPr>
              <w:t>Eiropas Savienības struktūrfondu un Kohēzijas fonda 2014.</w:t>
            </w:r>
            <w:r w:rsidRPr="001B2D7B">
              <w:rPr>
                <w:rFonts w:ascii="Times New Roman" w:hAnsi="Times New Roman" w:cs="Times New Roman"/>
                <w:sz w:val="23"/>
                <w:szCs w:val="23"/>
                <w:shd w:val="clear" w:color="auto" w:fill="FFFFFF"/>
              </w:rPr>
              <w:t xml:space="preserve"> – </w:t>
            </w:r>
            <w:r w:rsidRPr="001B2D7B">
              <w:rPr>
                <w:rFonts w:ascii="Times New Roman" w:hAnsi="Times New Roman" w:cs="Times New Roman"/>
                <w:iCs/>
                <w:sz w:val="23"/>
                <w:szCs w:val="23"/>
                <w:shd w:val="clear" w:color="auto" w:fill="FFFFFF"/>
              </w:rPr>
              <w:t>2020.gada plānošanas perioda vadības likuma 20.panta 6. un 13.punktu;</w:t>
            </w:r>
          </w:p>
          <w:p w14:paraId="2C7FA198" w14:textId="7308F274" w:rsidR="001609EA" w:rsidRPr="001B2D7B" w:rsidRDefault="00FA086D" w:rsidP="00FA086D">
            <w:pPr>
              <w:spacing w:after="0" w:line="240" w:lineRule="auto"/>
              <w:ind w:left="57" w:right="113"/>
              <w:jc w:val="both"/>
              <w:rPr>
                <w:rFonts w:ascii="Times New Roman" w:hAnsi="Times New Roman" w:cs="Times New Roman"/>
                <w:sz w:val="23"/>
                <w:szCs w:val="23"/>
                <w:shd w:val="clear" w:color="auto" w:fill="FFFFFF"/>
              </w:rPr>
            </w:pPr>
            <w:r w:rsidRPr="001B2D7B">
              <w:rPr>
                <w:rFonts w:ascii="Times New Roman" w:hAnsi="Times New Roman" w:cs="Times New Roman"/>
                <w:sz w:val="23"/>
                <w:szCs w:val="23"/>
                <w:shd w:val="clear" w:color="auto" w:fill="FFFFFF"/>
              </w:rPr>
              <w:t>-</w:t>
            </w:r>
            <w:r w:rsidR="00174E03" w:rsidRPr="001B2D7B">
              <w:rPr>
                <w:rFonts w:ascii="Times New Roman" w:hAnsi="Times New Roman" w:cs="Times New Roman"/>
                <w:sz w:val="23"/>
                <w:szCs w:val="23"/>
                <w:shd w:val="clear" w:color="auto" w:fill="FFFFFF"/>
              </w:rPr>
              <w:t xml:space="preserve"> </w:t>
            </w:r>
            <w:r w:rsidR="0015288B" w:rsidRPr="001B2D7B">
              <w:rPr>
                <w:rFonts w:ascii="Times New Roman" w:hAnsi="Times New Roman" w:cs="Times New Roman"/>
                <w:sz w:val="23"/>
                <w:szCs w:val="23"/>
                <w:shd w:val="clear" w:color="auto" w:fill="FFFFFF"/>
              </w:rPr>
              <w:t>Labklājības ministrijas</w:t>
            </w:r>
            <w:r w:rsidR="00CB5303" w:rsidRPr="001B2D7B">
              <w:rPr>
                <w:rFonts w:ascii="Times New Roman" w:hAnsi="Times New Roman" w:cs="Times New Roman"/>
                <w:sz w:val="23"/>
                <w:szCs w:val="23"/>
                <w:shd w:val="clear" w:color="auto" w:fill="FFFFFF"/>
              </w:rPr>
              <w:t xml:space="preserve"> (turpmāk – LM) </w:t>
            </w:r>
            <w:r w:rsidR="002B5F4A" w:rsidRPr="001B2D7B">
              <w:rPr>
                <w:rFonts w:ascii="Times New Roman" w:hAnsi="Times New Roman" w:cs="Times New Roman"/>
                <w:sz w:val="23"/>
                <w:szCs w:val="23"/>
                <w:shd w:val="clear" w:color="auto" w:fill="FFFFFF"/>
              </w:rPr>
              <w:t xml:space="preserve">rosinātajiem grozījumiem </w:t>
            </w:r>
            <w:r w:rsidR="00B06122" w:rsidRPr="001B2D7B">
              <w:rPr>
                <w:rFonts w:ascii="Times New Roman" w:hAnsi="Times New Roman" w:cs="Times New Roman"/>
                <w:sz w:val="23"/>
                <w:szCs w:val="23"/>
                <w:shd w:val="clear" w:color="auto" w:fill="FFFFFF"/>
              </w:rPr>
              <w:t>MK</w:t>
            </w:r>
            <w:r w:rsidR="002B5F4A" w:rsidRPr="001B2D7B">
              <w:rPr>
                <w:rFonts w:ascii="Times New Roman" w:hAnsi="Times New Roman" w:cs="Times New Roman"/>
                <w:sz w:val="23"/>
                <w:szCs w:val="23"/>
                <w:shd w:val="clear" w:color="auto" w:fill="FFFFFF"/>
              </w:rPr>
              <w:t xml:space="preserve"> 2011.gada 25.janvāra noteikumos Nr.75 “</w:t>
            </w:r>
            <w:r w:rsidR="002B5F4A" w:rsidRPr="001B2D7B">
              <w:rPr>
                <w:rFonts w:ascii="Times New Roman" w:hAnsi="Times New Roman" w:cs="Times New Roman"/>
                <w:bCs/>
                <w:sz w:val="23"/>
                <w:szCs w:val="23"/>
                <w:shd w:val="clear" w:color="auto" w:fill="FFFFFF"/>
              </w:rPr>
              <w:t xml:space="preserve">Noteikumi par </w:t>
            </w:r>
            <w:r w:rsidR="002B5F4A" w:rsidRPr="001B2D7B">
              <w:rPr>
                <w:rFonts w:ascii="Times New Roman" w:hAnsi="Times New Roman" w:cs="Times New Roman"/>
                <w:sz w:val="23"/>
                <w:szCs w:val="23"/>
                <w:shd w:val="clear" w:color="auto" w:fill="FFFFFF"/>
              </w:rPr>
              <w:t>aktīvo nodarbinātības pasākumu un preventīvo bezdarba samazināšanas pasākumu organizēšanas un finansēšanas kārtību un pasākumu īstenotāju izvēles principiem” (</w:t>
            </w:r>
            <w:r w:rsidR="00F620D2" w:rsidRPr="001B2D7B">
              <w:rPr>
                <w:rFonts w:ascii="Times New Roman" w:hAnsi="Times New Roman" w:cs="Times New Roman"/>
                <w:sz w:val="23"/>
                <w:szCs w:val="23"/>
                <w:shd w:val="clear" w:color="auto" w:fill="FFFFFF"/>
              </w:rPr>
              <w:t>izsludināti valsts sekretāru</w:t>
            </w:r>
            <w:r w:rsidRPr="001B2D7B">
              <w:rPr>
                <w:rFonts w:ascii="Times New Roman" w:hAnsi="Times New Roman" w:cs="Times New Roman"/>
                <w:sz w:val="23"/>
                <w:szCs w:val="23"/>
                <w:shd w:val="clear" w:color="auto" w:fill="FFFFFF"/>
              </w:rPr>
              <w:t xml:space="preserve"> sanāksmē 2015.gada 17.decembrī (</w:t>
            </w:r>
            <w:r w:rsidR="00F620D2" w:rsidRPr="001B2D7B">
              <w:rPr>
                <w:rFonts w:ascii="Times New Roman" w:hAnsi="Times New Roman" w:cs="Times New Roman"/>
                <w:sz w:val="23"/>
                <w:szCs w:val="23"/>
                <w:shd w:val="clear" w:color="auto" w:fill="FFFFFF"/>
              </w:rPr>
              <w:t>VSS-1324</w:t>
            </w:r>
            <w:r w:rsidRPr="001B2D7B">
              <w:rPr>
                <w:rFonts w:ascii="Times New Roman" w:hAnsi="Times New Roman" w:cs="Times New Roman"/>
                <w:sz w:val="23"/>
                <w:szCs w:val="23"/>
                <w:shd w:val="clear" w:color="auto" w:fill="FFFFFF"/>
              </w:rPr>
              <w:t xml:space="preserve">) </w:t>
            </w:r>
            <w:r w:rsidRPr="001B2D7B">
              <w:rPr>
                <w:rFonts w:ascii="Times New Roman" w:hAnsi="Times New Roman" w:cs="Times New Roman"/>
                <w:color w:val="000000"/>
                <w:sz w:val="23"/>
                <w:szCs w:val="23"/>
              </w:rPr>
              <w:t xml:space="preserve"> un iesniegti Valsts kancelejā 2016.gada 29.februārī</w:t>
            </w:r>
            <w:r w:rsidR="002B5F4A" w:rsidRPr="001B2D7B">
              <w:rPr>
                <w:rFonts w:ascii="Times New Roman" w:hAnsi="Times New Roman" w:cs="Times New Roman"/>
                <w:sz w:val="23"/>
                <w:szCs w:val="23"/>
                <w:shd w:val="clear" w:color="auto" w:fill="FFFFFF"/>
              </w:rPr>
              <w:t>).</w:t>
            </w:r>
          </w:p>
        </w:tc>
      </w:tr>
      <w:tr w:rsidR="00CC1A56" w:rsidRPr="001B2D7B" w14:paraId="5D274F85" w14:textId="77777777" w:rsidTr="00B11C5D">
        <w:trPr>
          <w:trHeight w:val="472"/>
        </w:trPr>
        <w:tc>
          <w:tcPr>
            <w:tcW w:w="224" w:type="pct"/>
          </w:tcPr>
          <w:p w14:paraId="08CE0493" w14:textId="77777777" w:rsidR="00CC1A56" w:rsidRPr="001B2D7B" w:rsidRDefault="00CC1A56" w:rsidP="005E1FE1">
            <w:pPr>
              <w:pStyle w:val="naiskr"/>
              <w:spacing w:before="0" w:beforeAutospacing="0" w:after="0" w:afterAutospacing="0"/>
              <w:ind w:left="57" w:right="57"/>
              <w:jc w:val="center"/>
              <w:rPr>
                <w:sz w:val="23"/>
                <w:szCs w:val="23"/>
              </w:rPr>
            </w:pPr>
            <w:r w:rsidRPr="001B2D7B">
              <w:rPr>
                <w:sz w:val="23"/>
                <w:szCs w:val="23"/>
              </w:rPr>
              <w:t>2.</w:t>
            </w:r>
          </w:p>
        </w:tc>
        <w:tc>
          <w:tcPr>
            <w:tcW w:w="1100" w:type="pct"/>
          </w:tcPr>
          <w:p w14:paraId="62923505" w14:textId="77777777" w:rsidR="00A01B7A" w:rsidRPr="001B2D7B" w:rsidRDefault="00CC1A56" w:rsidP="005E1FE1">
            <w:pPr>
              <w:pStyle w:val="naiskr"/>
              <w:tabs>
                <w:tab w:val="left" w:pos="170"/>
              </w:tabs>
              <w:spacing w:before="0" w:beforeAutospacing="0" w:after="0" w:afterAutospacing="0"/>
              <w:ind w:left="57" w:right="57"/>
              <w:rPr>
                <w:sz w:val="23"/>
                <w:szCs w:val="23"/>
              </w:rPr>
            </w:pPr>
            <w:r w:rsidRPr="001B2D7B">
              <w:rPr>
                <w:sz w:val="23"/>
                <w:szCs w:val="23"/>
              </w:rPr>
              <w:t>Pašreizējā situācija un problēmas, kuru risināšanai tiesību akta projekts izstrādāts, tiesiskā regulējuma mērķis un būtība</w:t>
            </w:r>
          </w:p>
          <w:p w14:paraId="1E08F4CF" w14:textId="77777777" w:rsidR="00CC1A56" w:rsidRPr="001B2D7B" w:rsidRDefault="00CC1A56" w:rsidP="005E1FE1">
            <w:pPr>
              <w:spacing w:after="0" w:line="240" w:lineRule="auto"/>
              <w:jc w:val="center"/>
              <w:rPr>
                <w:rFonts w:ascii="Times New Roman" w:hAnsi="Times New Roman" w:cs="Times New Roman"/>
                <w:sz w:val="23"/>
                <w:szCs w:val="23"/>
                <w:lang w:eastAsia="lv-LV"/>
              </w:rPr>
            </w:pPr>
          </w:p>
        </w:tc>
        <w:tc>
          <w:tcPr>
            <w:tcW w:w="3676" w:type="pct"/>
          </w:tcPr>
          <w:p w14:paraId="66074949" w14:textId="077A4968" w:rsidR="00F620D2" w:rsidRPr="001B2D7B" w:rsidRDefault="00214F18" w:rsidP="000042F8">
            <w:pPr>
              <w:spacing w:after="0" w:line="240" w:lineRule="auto"/>
              <w:ind w:left="57" w:right="113"/>
              <w:jc w:val="both"/>
              <w:rPr>
                <w:rFonts w:ascii="Times New Roman" w:hAnsi="Times New Roman" w:cs="Times New Roman"/>
                <w:bCs/>
                <w:sz w:val="23"/>
                <w:szCs w:val="23"/>
                <w:shd w:val="clear" w:color="auto" w:fill="FFFFFF"/>
              </w:rPr>
            </w:pPr>
            <w:r w:rsidRPr="001B2D7B">
              <w:rPr>
                <w:rFonts w:ascii="Times New Roman" w:hAnsi="Times New Roman" w:cs="Times New Roman"/>
                <w:bCs/>
                <w:sz w:val="23"/>
                <w:szCs w:val="23"/>
                <w:shd w:val="clear" w:color="auto" w:fill="FFFFFF"/>
              </w:rPr>
              <w:t xml:space="preserve">MK noteikumu projekts </w:t>
            </w:r>
            <w:r w:rsidR="005520BD" w:rsidRPr="001B2D7B">
              <w:rPr>
                <w:rFonts w:ascii="Times New Roman" w:hAnsi="Times New Roman" w:cs="Times New Roman"/>
                <w:bCs/>
                <w:sz w:val="23"/>
                <w:szCs w:val="23"/>
                <w:shd w:val="clear" w:color="auto" w:fill="FFFFFF"/>
              </w:rPr>
              <w:t>paredz</w:t>
            </w:r>
            <w:r w:rsidRPr="001B2D7B">
              <w:rPr>
                <w:rFonts w:ascii="Times New Roman" w:hAnsi="Times New Roman" w:cs="Times New Roman"/>
                <w:bCs/>
                <w:sz w:val="23"/>
                <w:szCs w:val="23"/>
                <w:shd w:val="clear" w:color="auto" w:fill="FFFFFF"/>
              </w:rPr>
              <w:t>:</w:t>
            </w:r>
          </w:p>
          <w:p w14:paraId="1AE8A47A" w14:textId="310FA7F0" w:rsidR="00214F18" w:rsidRPr="001B2D7B" w:rsidRDefault="00214F18" w:rsidP="000042F8">
            <w:pPr>
              <w:spacing w:after="0" w:line="240" w:lineRule="auto"/>
              <w:ind w:left="57" w:right="113"/>
              <w:jc w:val="both"/>
              <w:rPr>
                <w:rFonts w:ascii="Times New Roman" w:hAnsi="Times New Roman" w:cs="Times New Roman"/>
                <w:bCs/>
                <w:sz w:val="23"/>
                <w:szCs w:val="23"/>
                <w:shd w:val="clear" w:color="auto" w:fill="FFFFFF"/>
              </w:rPr>
            </w:pPr>
            <w:r w:rsidRPr="001B2D7B">
              <w:rPr>
                <w:rFonts w:ascii="Times New Roman" w:hAnsi="Times New Roman" w:cs="Times New Roman"/>
                <w:bCs/>
                <w:sz w:val="23"/>
                <w:szCs w:val="23"/>
                <w:shd w:val="clear" w:color="auto" w:fill="FFFFFF"/>
              </w:rPr>
              <w:t>- svītrot pienākumu finansējuma saņēmējam</w:t>
            </w:r>
            <w:r w:rsidR="00B11C5D" w:rsidRPr="001B2D7B">
              <w:rPr>
                <w:rFonts w:ascii="Times New Roman" w:hAnsi="Times New Roman" w:cs="Times New Roman"/>
                <w:bCs/>
                <w:sz w:val="23"/>
                <w:szCs w:val="23"/>
                <w:shd w:val="clear" w:color="auto" w:fill="FFFFFF"/>
              </w:rPr>
              <w:t xml:space="preserve"> </w:t>
            </w:r>
            <w:r w:rsidRPr="001B2D7B">
              <w:rPr>
                <w:rFonts w:ascii="Times New Roman" w:hAnsi="Times New Roman" w:cs="Times New Roman"/>
                <w:bCs/>
                <w:sz w:val="23"/>
                <w:szCs w:val="23"/>
                <w:shd w:val="clear" w:color="auto" w:fill="FFFFFF"/>
              </w:rPr>
              <w:t>uzkr</w:t>
            </w:r>
            <w:r w:rsidR="00B11C5D" w:rsidRPr="001B2D7B">
              <w:rPr>
                <w:rFonts w:ascii="Times New Roman" w:hAnsi="Times New Roman" w:cs="Times New Roman"/>
                <w:bCs/>
                <w:sz w:val="23"/>
                <w:szCs w:val="23"/>
                <w:shd w:val="clear" w:color="auto" w:fill="FFFFFF"/>
              </w:rPr>
              <w:t>āt</w:t>
            </w:r>
            <w:r w:rsidRPr="001B2D7B">
              <w:rPr>
                <w:rFonts w:ascii="Times New Roman" w:hAnsi="Times New Roman" w:cs="Times New Roman"/>
                <w:bCs/>
                <w:sz w:val="23"/>
                <w:szCs w:val="23"/>
                <w:shd w:val="clear" w:color="auto" w:fill="FFFFFF"/>
              </w:rPr>
              <w:t xml:space="preserve"> un reizi gadā iesnie</w:t>
            </w:r>
            <w:r w:rsidR="00B11C5D" w:rsidRPr="001B2D7B">
              <w:rPr>
                <w:rFonts w:ascii="Times New Roman" w:hAnsi="Times New Roman" w:cs="Times New Roman"/>
                <w:bCs/>
                <w:sz w:val="23"/>
                <w:szCs w:val="23"/>
                <w:shd w:val="clear" w:color="auto" w:fill="FFFFFF"/>
              </w:rPr>
              <w:t>gt</w:t>
            </w:r>
            <w:r w:rsidRPr="001B2D7B">
              <w:rPr>
                <w:rFonts w:ascii="Times New Roman" w:hAnsi="Times New Roman" w:cs="Times New Roman"/>
                <w:bCs/>
                <w:sz w:val="23"/>
                <w:szCs w:val="23"/>
                <w:shd w:val="clear" w:color="auto" w:fill="FFFFFF"/>
              </w:rPr>
              <w:t xml:space="preserve"> sadarbības iestādē apkopotus datus par Eiropas Parlamenta un Padomes 2013.gada 17.decembra Regulas (ES) Nr. 1304/2013 par Eiropas Sociālo fondu un ar ko atceļ Padomes Regulu (EK) Nr. 1081/2006 (Eiropas Savienības Oficiālais Vēstnesis, 2013.gada 20.decembris, Nr. L 347/470) 1. pielikumā ietvertajiem kopējiem ilgtermiņa rezultātu rādītājiem, ņemot vērā, ka minēto informāciju centralizēti nodrošinās Finanšu ministrija (MK noteikumu projekta 3.punkts)</w:t>
            </w:r>
            <w:r w:rsidR="008C3139" w:rsidRPr="001B2D7B">
              <w:rPr>
                <w:rFonts w:ascii="Times New Roman" w:hAnsi="Times New Roman" w:cs="Times New Roman"/>
                <w:bCs/>
                <w:sz w:val="23"/>
                <w:szCs w:val="23"/>
                <w:shd w:val="clear" w:color="auto" w:fill="FFFFFF"/>
              </w:rPr>
              <w:t>. Minētās izmaiņas veiktas, pamatojoties uz Finanšu ministrijas atzinumos sniegtajiem iebildumiem attiecībā uz citiem LM virzītajiem normatīvo aktu projektiem (piemēram,</w:t>
            </w:r>
            <w:r w:rsidR="008C3139" w:rsidRPr="001B2D7B">
              <w:rPr>
                <w:rFonts w:ascii="Verdana" w:hAnsi="Verdana"/>
                <w:bCs/>
                <w:color w:val="616161"/>
                <w:sz w:val="23"/>
                <w:szCs w:val="23"/>
              </w:rPr>
              <w:t xml:space="preserve"> </w:t>
            </w:r>
            <w:r w:rsidR="00D251EA" w:rsidRPr="001B2D7B">
              <w:rPr>
                <w:rFonts w:ascii="Times New Roman" w:hAnsi="Times New Roman" w:cs="Times New Roman"/>
                <w:bCs/>
                <w:sz w:val="23"/>
                <w:szCs w:val="23"/>
                <w:shd w:val="clear" w:color="auto" w:fill="FFFFFF"/>
              </w:rPr>
              <w:t>attiecībā</w:t>
            </w:r>
            <w:r w:rsidR="00D251EA" w:rsidRPr="001B2D7B">
              <w:rPr>
                <w:rFonts w:ascii="Verdana" w:hAnsi="Verdana"/>
                <w:bCs/>
                <w:color w:val="616161"/>
                <w:sz w:val="23"/>
                <w:szCs w:val="23"/>
              </w:rPr>
              <w:t xml:space="preserve"> </w:t>
            </w:r>
            <w:r w:rsidR="00D251EA" w:rsidRPr="001B2D7B">
              <w:rPr>
                <w:rFonts w:ascii="Times New Roman" w:hAnsi="Times New Roman" w:cs="Times New Roman"/>
                <w:bCs/>
                <w:sz w:val="23"/>
                <w:szCs w:val="23"/>
                <w:shd w:val="clear" w:color="auto" w:fill="FFFFFF"/>
              </w:rPr>
              <w:t>grozījumiem MK 2014.gada 23.decembra noteikumos Nr.835 “Darbības programmas “Izaugsme un nodarbinātība” 9.1.1.specifiskā atbalsta mērķa “Palielināt nelabvēlīgākā situācijā esošu bezdarbnieku iekļaušanos darba tirgū” 9.1.1.1.pasākuma “Subsidētās darbavietas nelabvēlīgākā situācijā esošiem bezdarbniekiem” īstenošanas noteikumi” un grozījumiem</w:t>
            </w:r>
            <w:r w:rsidR="008C3139" w:rsidRPr="001B2D7B">
              <w:rPr>
                <w:rFonts w:ascii="Times New Roman" w:hAnsi="Times New Roman" w:cs="Times New Roman"/>
                <w:bCs/>
                <w:sz w:val="23"/>
                <w:szCs w:val="23"/>
                <w:shd w:val="clear" w:color="auto" w:fill="FFFFFF"/>
              </w:rPr>
              <w:t xml:space="preserve"> </w:t>
            </w:r>
            <w:r w:rsidR="00D251EA" w:rsidRPr="001B2D7B">
              <w:rPr>
                <w:rFonts w:ascii="Times New Roman" w:hAnsi="Times New Roman" w:cs="Times New Roman"/>
                <w:bCs/>
                <w:sz w:val="23"/>
                <w:szCs w:val="23"/>
                <w:shd w:val="clear" w:color="auto" w:fill="FFFFFF"/>
              </w:rPr>
              <w:t>MK</w:t>
            </w:r>
            <w:r w:rsidR="008C3139" w:rsidRPr="001B2D7B">
              <w:rPr>
                <w:rFonts w:ascii="Times New Roman" w:hAnsi="Times New Roman" w:cs="Times New Roman"/>
                <w:bCs/>
                <w:sz w:val="23"/>
                <w:szCs w:val="23"/>
                <w:shd w:val="clear" w:color="auto" w:fill="FFFFFF"/>
              </w:rPr>
              <w:t xml:space="preserve"> 2015.gada 11.</w:t>
            </w:r>
            <w:r w:rsidR="00D251EA" w:rsidRPr="001B2D7B">
              <w:rPr>
                <w:rFonts w:ascii="Times New Roman" w:hAnsi="Times New Roman" w:cs="Times New Roman"/>
                <w:bCs/>
                <w:sz w:val="23"/>
                <w:szCs w:val="23"/>
                <w:shd w:val="clear" w:color="auto" w:fill="FFFFFF"/>
              </w:rPr>
              <w:t>augusta noteikumos Nr.468 “</w:t>
            </w:r>
            <w:r w:rsidR="008C3139" w:rsidRPr="001B2D7B">
              <w:rPr>
                <w:rFonts w:ascii="Times New Roman" w:hAnsi="Times New Roman" w:cs="Times New Roman"/>
                <w:bCs/>
                <w:sz w:val="23"/>
                <w:szCs w:val="23"/>
                <w:shd w:val="clear" w:color="auto" w:fill="FFFFFF"/>
              </w:rPr>
              <w:t xml:space="preserve">Darbības programmas </w:t>
            </w:r>
            <w:r w:rsidR="00D251EA" w:rsidRPr="001B2D7B">
              <w:rPr>
                <w:rFonts w:ascii="Times New Roman" w:hAnsi="Times New Roman" w:cs="Times New Roman"/>
                <w:bCs/>
                <w:sz w:val="23"/>
                <w:szCs w:val="23"/>
                <w:shd w:val="clear" w:color="auto" w:fill="FFFFFF"/>
              </w:rPr>
              <w:t>“Izaugsme un nodarbinātība”</w:t>
            </w:r>
            <w:r w:rsidR="008C3139" w:rsidRPr="001B2D7B">
              <w:rPr>
                <w:rFonts w:ascii="Times New Roman" w:hAnsi="Times New Roman" w:cs="Times New Roman"/>
                <w:bCs/>
                <w:sz w:val="23"/>
                <w:szCs w:val="23"/>
                <w:shd w:val="clear" w:color="auto" w:fill="FFFFFF"/>
              </w:rPr>
              <w:t xml:space="preserve"> 9.1.1.</w:t>
            </w:r>
            <w:r w:rsidR="00D251EA" w:rsidRPr="001B2D7B">
              <w:rPr>
                <w:rFonts w:ascii="Times New Roman" w:hAnsi="Times New Roman" w:cs="Times New Roman"/>
                <w:bCs/>
                <w:sz w:val="23"/>
                <w:szCs w:val="23"/>
                <w:shd w:val="clear" w:color="auto" w:fill="FFFFFF"/>
              </w:rPr>
              <w:t>specifiskā atbalsta mērķa “</w:t>
            </w:r>
            <w:r w:rsidR="008C3139" w:rsidRPr="001B2D7B">
              <w:rPr>
                <w:rFonts w:ascii="Times New Roman" w:hAnsi="Times New Roman" w:cs="Times New Roman"/>
                <w:bCs/>
                <w:sz w:val="23"/>
                <w:szCs w:val="23"/>
                <w:shd w:val="clear" w:color="auto" w:fill="FFFFFF"/>
              </w:rPr>
              <w:t>Palielināt nelabvēlīgākā situācijā esošu bezdarbnieku iekļaušanos darba tirgū</w:t>
            </w:r>
            <w:r w:rsidR="00D251EA" w:rsidRPr="001B2D7B">
              <w:rPr>
                <w:rFonts w:ascii="Times New Roman" w:hAnsi="Times New Roman" w:cs="Times New Roman"/>
                <w:bCs/>
                <w:sz w:val="23"/>
                <w:szCs w:val="23"/>
                <w:shd w:val="clear" w:color="auto" w:fill="FFFFFF"/>
              </w:rPr>
              <w:t>” 9.1.1.2.pasākuma “</w:t>
            </w:r>
            <w:r w:rsidR="008C3139" w:rsidRPr="001B2D7B">
              <w:rPr>
                <w:rFonts w:ascii="Times New Roman" w:hAnsi="Times New Roman" w:cs="Times New Roman"/>
                <w:bCs/>
                <w:sz w:val="23"/>
                <w:szCs w:val="23"/>
                <w:shd w:val="clear" w:color="auto" w:fill="FFFFFF"/>
              </w:rPr>
              <w:t>Ilgstošo bezd</w:t>
            </w:r>
            <w:r w:rsidR="00D251EA" w:rsidRPr="001B2D7B">
              <w:rPr>
                <w:rFonts w:ascii="Times New Roman" w:hAnsi="Times New Roman" w:cs="Times New Roman"/>
                <w:bCs/>
                <w:sz w:val="23"/>
                <w:szCs w:val="23"/>
                <w:shd w:val="clear" w:color="auto" w:fill="FFFFFF"/>
              </w:rPr>
              <w:t xml:space="preserve">arbnieku aktivizācijas pasākumi” īstenošanas noteikumi” </w:t>
            </w:r>
            <w:r w:rsidR="008C3139" w:rsidRPr="001B2D7B">
              <w:rPr>
                <w:rFonts w:ascii="Times New Roman" w:hAnsi="Times New Roman" w:cs="Times New Roman"/>
                <w:bCs/>
                <w:sz w:val="23"/>
                <w:szCs w:val="23"/>
                <w:shd w:val="clear" w:color="auto" w:fill="FFFFFF"/>
              </w:rPr>
              <w:t>(</w:t>
            </w:r>
            <w:r w:rsidR="00D251EA" w:rsidRPr="001B2D7B">
              <w:rPr>
                <w:rFonts w:ascii="Times New Roman" w:hAnsi="Times New Roman" w:cs="Times New Roman"/>
                <w:bCs/>
                <w:sz w:val="23"/>
                <w:szCs w:val="23"/>
                <w:shd w:val="clear" w:color="auto" w:fill="FFFFFF"/>
              </w:rPr>
              <w:t xml:space="preserve">izsludināti valsts sekretāru sanāksmē 2016.gada </w:t>
            </w:r>
            <w:r w:rsidR="008C3139" w:rsidRPr="001B2D7B">
              <w:rPr>
                <w:rFonts w:ascii="Times New Roman" w:hAnsi="Times New Roman" w:cs="Times New Roman"/>
                <w:bCs/>
                <w:sz w:val="23"/>
                <w:szCs w:val="23"/>
                <w:shd w:val="clear" w:color="auto" w:fill="FFFFFF"/>
              </w:rPr>
              <w:t>28.</w:t>
            </w:r>
            <w:r w:rsidR="00D251EA" w:rsidRPr="001B2D7B">
              <w:rPr>
                <w:rFonts w:ascii="Times New Roman" w:hAnsi="Times New Roman" w:cs="Times New Roman"/>
                <w:bCs/>
                <w:sz w:val="23"/>
                <w:szCs w:val="23"/>
                <w:shd w:val="clear" w:color="auto" w:fill="FFFFFF"/>
              </w:rPr>
              <w:t>janvārī</w:t>
            </w:r>
            <w:r w:rsidR="008C3139" w:rsidRPr="001B2D7B">
              <w:rPr>
                <w:rFonts w:ascii="Times New Roman" w:hAnsi="Times New Roman" w:cs="Times New Roman"/>
                <w:bCs/>
                <w:sz w:val="23"/>
                <w:szCs w:val="23"/>
                <w:shd w:val="clear" w:color="auto" w:fill="FFFFFF"/>
              </w:rPr>
              <w:t>)</w:t>
            </w:r>
            <w:r w:rsidRPr="001B2D7B">
              <w:rPr>
                <w:rFonts w:ascii="Times New Roman" w:hAnsi="Times New Roman" w:cs="Times New Roman"/>
                <w:bCs/>
                <w:sz w:val="23"/>
                <w:szCs w:val="23"/>
                <w:shd w:val="clear" w:color="auto" w:fill="FFFFFF"/>
              </w:rPr>
              <w:t>;</w:t>
            </w:r>
          </w:p>
          <w:p w14:paraId="4878C95D" w14:textId="77777777" w:rsidR="00214F18" w:rsidRPr="001B2D7B" w:rsidRDefault="00214F18" w:rsidP="005520BD">
            <w:pPr>
              <w:spacing w:after="0" w:line="240" w:lineRule="auto"/>
              <w:ind w:left="57" w:right="113"/>
              <w:jc w:val="both"/>
              <w:rPr>
                <w:rFonts w:ascii="Times New Roman" w:hAnsi="Times New Roman" w:cs="Times New Roman"/>
                <w:sz w:val="23"/>
                <w:szCs w:val="23"/>
                <w:shd w:val="clear" w:color="auto" w:fill="FFFFFF"/>
              </w:rPr>
            </w:pPr>
            <w:r w:rsidRPr="001B2D7B">
              <w:rPr>
                <w:rFonts w:ascii="Times New Roman" w:hAnsi="Times New Roman" w:cs="Times New Roman"/>
                <w:bCs/>
                <w:sz w:val="23"/>
                <w:szCs w:val="23"/>
                <w:shd w:val="clear" w:color="auto" w:fill="FFFFFF"/>
              </w:rPr>
              <w:t xml:space="preserve">- </w:t>
            </w:r>
            <w:r w:rsidRPr="001B2D7B">
              <w:rPr>
                <w:rFonts w:ascii="Times New Roman" w:hAnsi="Times New Roman" w:cs="Times New Roman"/>
                <w:sz w:val="23"/>
                <w:szCs w:val="23"/>
                <w:shd w:val="clear" w:color="auto" w:fill="FFFFFF"/>
              </w:rPr>
              <w:t>lai izvairītos no nepieciešamības izmaiņu gadījumā grozīt normatīvos aktus attiecībā uz nosacījumiem, kas ir atrunāti citos normatīvajos aktos (</w:t>
            </w:r>
            <w:r w:rsidR="00B11C5D" w:rsidRPr="001B2D7B">
              <w:rPr>
                <w:rFonts w:ascii="Times New Roman" w:hAnsi="Times New Roman" w:cs="Times New Roman"/>
                <w:sz w:val="23"/>
                <w:szCs w:val="23"/>
                <w:shd w:val="clear" w:color="auto" w:fill="FFFFFF"/>
              </w:rPr>
              <w:t>t.i.</w:t>
            </w:r>
            <w:r w:rsidRPr="001B2D7B">
              <w:rPr>
                <w:rFonts w:ascii="Times New Roman" w:hAnsi="Times New Roman" w:cs="Times New Roman"/>
                <w:sz w:val="23"/>
                <w:szCs w:val="23"/>
                <w:shd w:val="clear" w:color="auto" w:fill="FFFFFF"/>
              </w:rPr>
              <w:t xml:space="preserve">, MK 2011.gada 25.janvāra noteikumos Nr.75 “Noteikumi par aktīvo nodarbinātības </w:t>
            </w:r>
            <w:r w:rsidRPr="001B2D7B">
              <w:rPr>
                <w:rFonts w:ascii="Times New Roman" w:hAnsi="Times New Roman" w:cs="Times New Roman"/>
                <w:bCs/>
                <w:sz w:val="23"/>
                <w:szCs w:val="23"/>
                <w:shd w:val="clear" w:color="auto" w:fill="FFFFFF"/>
              </w:rPr>
              <w:t>pasākumu un preventīvo bezdarba samazināšanas pasākumu organizēšanas un finansēšanas kārtību un pasākumu īstenotāju izvēles princip</w:t>
            </w:r>
            <w:bookmarkStart w:id="1" w:name="_GoBack"/>
            <w:bookmarkEnd w:id="1"/>
            <w:r w:rsidRPr="001B2D7B">
              <w:rPr>
                <w:rFonts w:ascii="Times New Roman" w:hAnsi="Times New Roman" w:cs="Times New Roman"/>
                <w:bCs/>
                <w:sz w:val="23"/>
                <w:szCs w:val="23"/>
                <w:shd w:val="clear" w:color="auto" w:fill="FFFFFF"/>
              </w:rPr>
              <w:t>iem”</w:t>
            </w:r>
            <w:r w:rsidRPr="001B2D7B">
              <w:rPr>
                <w:rFonts w:ascii="Times New Roman" w:hAnsi="Times New Roman" w:cs="Times New Roman"/>
                <w:sz w:val="23"/>
                <w:szCs w:val="23"/>
                <w:shd w:val="clear" w:color="auto" w:fill="FFFFFF"/>
              </w:rPr>
              <w:t>), svītro</w:t>
            </w:r>
            <w:r w:rsidR="00B11C5D" w:rsidRPr="001B2D7B">
              <w:rPr>
                <w:rFonts w:ascii="Times New Roman" w:hAnsi="Times New Roman" w:cs="Times New Roman"/>
                <w:sz w:val="23"/>
                <w:szCs w:val="23"/>
                <w:shd w:val="clear" w:color="auto" w:fill="FFFFFF"/>
              </w:rPr>
              <w:t>t</w:t>
            </w:r>
            <w:r w:rsidRPr="001B2D7B">
              <w:rPr>
                <w:rFonts w:ascii="Times New Roman" w:hAnsi="Times New Roman" w:cs="Times New Roman"/>
                <w:sz w:val="23"/>
                <w:szCs w:val="23"/>
                <w:shd w:val="clear" w:color="auto" w:fill="FFFFFF"/>
              </w:rPr>
              <w:t xml:space="preserve"> tiesību normas, kas dublējas, </w:t>
            </w:r>
            <w:r w:rsidR="005520BD" w:rsidRPr="001B2D7B">
              <w:rPr>
                <w:rFonts w:ascii="Times New Roman" w:hAnsi="Times New Roman" w:cs="Times New Roman"/>
                <w:sz w:val="23"/>
                <w:szCs w:val="23"/>
                <w:shd w:val="clear" w:color="auto" w:fill="FFFFFF"/>
              </w:rPr>
              <w:t>vai papildināt nosacījumus</w:t>
            </w:r>
            <w:r w:rsidRPr="001B2D7B">
              <w:rPr>
                <w:rFonts w:ascii="Times New Roman" w:hAnsi="Times New Roman" w:cs="Times New Roman"/>
                <w:sz w:val="23"/>
                <w:szCs w:val="23"/>
                <w:shd w:val="clear" w:color="auto" w:fill="FFFFFF"/>
              </w:rPr>
              <w:t xml:space="preserve"> ar atsauci uz normatīvajiem aktiem, atbilstoši kuriem ir plānojamas MK noteikumos norādītās darbības (MK noteikumu projekta </w:t>
            </w:r>
            <w:r w:rsidRPr="001B2D7B">
              <w:rPr>
                <w:rFonts w:ascii="Times New Roman" w:hAnsi="Times New Roman" w:cs="Times New Roman"/>
                <w:sz w:val="23"/>
                <w:szCs w:val="23"/>
                <w:shd w:val="clear" w:color="auto" w:fill="FFFFFF"/>
              </w:rPr>
              <w:lastRenderedPageBreak/>
              <w:t>1., 2. un 3.punkts).</w:t>
            </w:r>
          </w:p>
          <w:p w14:paraId="1C82B35A" w14:textId="1885F163" w:rsidR="00FA086D" w:rsidRPr="001B2D7B" w:rsidRDefault="00FA086D" w:rsidP="00FA086D">
            <w:pPr>
              <w:spacing w:after="0" w:line="240" w:lineRule="auto"/>
              <w:ind w:left="57" w:right="113"/>
              <w:jc w:val="both"/>
              <w:rPr>
                <w:rFonts w:ascii="Times New Roman" w:hAnsi="Times New Roman" w:cs="Times New Roman"/>
                <w:bCs/>
                <w:sz w:val="23"/>
                <w:szCs w:val="23"/>
                <w:shd w:val="clear" w:color="auto" w:fill="FFFFFF"/>
              </w:rPr>
            </w:pPr>
            <w:r w:rsidRPr="001B2D7B">
              <w:rPr>
                <w:rFonts w:ascii="Times New Roman" w:hAnsi="Times New Roman" w:cs="Times New Roman"/>
                <w:sz w:val="23"/>
                <w:szCs w:val="23"/>
                <w:shd w:val="clear" w:color="auto" w:fill="FFFFFF"/>
              </w:rPr>
              <w:t>Ar MK noteikumu projektu ierosinātās izmaiņas projekta īstenošanas nosacījumos attiecināmas no minēto MK noteikumu grozījumu spēkā stāšanās dienas, izņemot gadījumus, kad ir nepieciešams veikt atbilstošus precizējumus projektā (tādā gadījumā – finansējuma saņēmējam izmaiņas iepriekš jāsaskaņo ar sadarbības iestādi, iesniedzot atbilstošus grozījumus projektā).</w:t>
            </w:r>
          </w:p>
        </w:tc>
      </w:tr>
      <w:tr w:rsidR="00CC1A56" w:rsidRPr="001B2D7B" w14:paraId="7A3C789D" w14:textId="77777777" w:rsidTr="00B11C5D">
        <w:trPr>
          <w:trHeight w:val="476"/>
        </w:trPr>
        <w:tc>
          <w:tcPr>
            <w:tcW w:w="224" w:type="pct"/>
          </w:tcPr>
          <w:p w14:paraId="48229AA0" w14:textId="409372F3" w:rsidR="00CC1A56" w:rsidRPr="001B2D7B" w:rsidRDefault="00CC1A56" w:rsidP="005E1FE1">
            <w:pPr>
              <w:pStyle w:val="naiskr"/>
              <w:spacing w:before="0" w:beforeAutospacing="0" w:after="0" w:afterAutospacing="0"/>
              <w:ind w:left="57" w:right="57"/>
              <w:jc w:val="center"/>
              <w:rPr>
                <w:sz w:val="23"/>
                <w:szCs w:val="23"/>
              </w:rPr>
            </w:pPr>
            <w:r w:rsidRPr="001B2D7B">
              <w:rPr>
                <w:sz w:val="23"/>
                <w:szCs w:val="23"/>
              </w:rPr>
              <w:lastRenderedPageBreak/>
              <w:t>3.</w:t>
            </w:r>
          </w:p>
        </w:tc>
        <w:tc>
          <w:tcPr>
            <w:tcW w:w="1100" w:type="pct"/>
          </w:tcPr>
          <w:p w14:paraId="7292C8E2"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Projekta izstrādē iesaistītās institūcijas</w:t>
            </w:r>
          </w:p>
        </w:tc>
        <w:tc>
          <w:tcPr>
            <w:tcW w:w="3676" w:type="pct"/>
          </w:tcPr>
          <w:p w14:paraId="0431815D" w14:textId="63225724" w:rsidR="00382F6F" w:rsidRPr="001B2D7B" w:rsidRDefault="00B06122" w:rsidP="005E1FE1">
            <w:pPr>
              <w:spacing w:after="0" w:line="240" w:lineRule="auto"/>
              <w:ind w:left="57" w:right="113"/>
              <w:jc w:val="both"/>
              <w:rPr>
                <w:rFonts w:ascii="Times New Roman" w:hAnsi="Times New Roman" w:cs="Times New Roman"/>
                <w:sz w:val="23"/>
                <w:szCs w:val="23"/>
                <w:shd w:val="clear" w:color="auto" w:fill="FFFFFF"/>
              </w:rPr>
            </w:pPr>
            <w:r w:rsidRPr="001B2D7B">
              <w:rPr>
                <w:rFonts w:ascii="Times New Roman" w:hAnsi="Times New Roman" w:cs="Times New Roman"/>
                <w:sz w:val="23"/>
                <w:szCs w:val="23"/>
                <w:shd w:val="clear" w:color="auto" w:fill="FFFFFF"/>
              </w:rPr>
              <w:t>Nav</w:t>
            </w:r>
            <w:r w:rsidR="00AB2DD2" w:rsidRPr="001B2D7B">
              <w:rPr>
                <w:rFonts w:ascii="Times New Roman" w:hAnsi="Times New Roman" w:cs="Times New Roman"/>
                <w:sz w:val="23"/>
                <w:szCs w:val="23"/>
                <w:shd w:val="clear" w:color="auto" w:fill="FFFFFF"/>
              </w:rPr>
              <w:t>.</w:t>
            </w:r>
          </w:p>
        </w:tc>
      </w:tr>
      <w:tr w:rsidR="00CC1A56" w:rsidRPr="001B2D7B" w14:paraId="11210AA2" w14:textId="77777777" w:rsidTr="00B11C5D">
        <w:tc>
          <w:tcPr>
            <w:tcW w:w="224" w:type="pct"/>
          </w:tcPr>
          <w:p w14:paraId="7CEC2933" w14:textId="77777777" w:rsidR="00CC1A56" w:rsidRPr="001B2D7B" w:rsidRDefault="00CC1A56" w:rsidP="005E1FE1">
            <w:pPr>
              <w:pStyle w:val="naiskr"/>
              <w:spacing w:before="0" w:beforeAutospacing="0" w:after="0" w:afterAutospacing="0"/>
              <w:ind w:left="57" w:right="57"/>
              <w:jc w:val="center"/>
              <w:rPr>
                <w:sz w:val="23"/>
                <w:szCs w:val="23"/>
              </w:rPr>
            </w:pPr>
            <w:r w:rsidRPr="001B2D7B">
              <w:rPr>
                <w:sz w:val="23"/>
                <w:szCs w:val="23"/>
              </w:rPr>
              <w:t>4.</w:t>
            </w:r>
          </w:p>
        </w:tc>
        <w:tc>
          <w:tcPr>
            <w:tcW w:w="1100" w:type="pct"/>
          </w:tcPr>
          <w:p w14:paraId="0AF587A3"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Cita informācija</w:t>
            </w:r>
          </w:p>
        </w:tc>
        <w:tc>
          <w:tcPr>
            <w:tcW w:w="3676" w:type="pct"/>
          </w:tcPr>
          <w:p w14:paraId="0861204E" w14:textId="77777777" w:rsidR="00AB321F" w:rsidRPr="001B2D7B" w:rsidRDefault="005E1FE1" w:rsidP="005E1FE1">
            <w:pPr>
              <w:spacing w:after="0" w:line="240" w:lineRule="auto"/>
              <w:ind w:left="57" w:right="113"/>
              <w:jc w:val="both"/>
              <w:rPr>
                <w:rFonts w:ascii="Times New Roman" w:hAnsi="Times New Roman" w:cs="Times New Roman"/>
                <w:color w:val="000000"/>
                <w:sz w:val="23"/>
                <w:szCs w:val="23"/>
              </w:rPr>
            </w:pPr>
            <w:r w:rsidRPr="001B2D7B">
              <w:rPr>
                <w:rFonts w:ascii="Times New Roman" w:hAnsi="Times New Roman" w:cs="Times New Roman"/>
                <w:sz w:val="23"/>
                <w:szCs w:val="23"/>
                <w:shd w:val="clear" w:color="auto" w:fill="FFFFFF"/>
              </w:rPr>
              <w:t>Nav.</w:t>
            </w:r>
          </w:p>
        </w:tc>
      </w:tr>
    </w:tbl>
    <w:p w14:paraId="3BA1A877" w14:textId="77777777" w:rsidR="00F21E42" w:rsidRPr="001B2D7B" w:rsidRDefault="00F21E42" w:rsidP="005E1FE1">
      <w:pPr>
        <w:spacing w:after="0" w:line="240" w:lineRule="auto"/>
        <w:rPr>
          <w:rFonts w:ascii="Times New Roman" w:hAnsi="Times New Roman" w:cs="Times New Roman"/>
          <w:sz w:val="23"/>
          <w:szCs w:val="23"/>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794"/>
      </w:tblGrid>
      <w:tr w:rsidR="00CC1A56" w:rsidRPr="001B2D7B" w14:paraId="21FDAA17" w14:textId="77777777" w:rsidTr="0089655E">
        <w:trPr>
          <w:trHeight w:val="556"/>
        </w:trPr>
        <w:tc>
          <w:tcPr>
            <w:tcW w:w="9634" w:type="dxa"/>
            <w:gridSpan w:val="3"/>
            <w:vAlign w:val="center"/>
          </w:tcPr>
          <w:p w14:paraId="43C8BF3D" w14:textId="77777777" w:rsidR="00CC1A56" w:rsidRPr="001B2D7B" w:rsidRDefault="00CC1A56" w:rsidP="005E1FE1">
            <w:pPr>
              <w:pStyle w:val="naisnod"/>
              <w:spacing w:before="0" w:beforeAutospacing="0" w:after="0" w:afterAutospacing="0"/>
              <w:ind w:left="57" w:right="57"/>
              <w:jc w:val="center"/>
              <w:rPr>
                <w:b/>
                <w:sz w:val="23"/>
                <w:szCs w:val="23"/>
              </w:rPr>
            </w:pPr>
            <w:r w:rsidRPr="001B2D7B">
              <w:rPr>
                <w:b/>
                <w:sz w:val="23"/>
                <w:szCs w:val="23"/>
              </w:rPr>
              <w:t>II. Tiesību akta projekta ietekme uz sabiedrību, tautsaimniecības attīstību</w:t>
            </w:r>
          </w:p>
          <w:p w14:paraId="075D511E" w14:textId="77777777" w:rsidR="00CC1A56" w:rsidRPr="001B2D7B" w:rsidRDefault="00CC1A56" w:rsidP="005E1FE1">
            <w:pPr>
              <w:pStyle w:val="naisnod"/>
              <w:spacing w:before="0" w:beforeAutospacing="0" w:after="0" w:afterAutospacing="0"/>
              <w:ind w:left="57" w:right="57"/>
              <w:jc w:val="center"/>
              <w:rPr>
                <w:b/>
                <w:sz w:val="23"/>
                <w:szCs w:val="23"/>
              </w:rPr>
            </w:pPr>
            <w:r w:rsidRPr="001B2D7B">
              <w:rPr>
                <w:b/>
                <w:sz w:val="23"/>
                <w:szCs w:val="23"/>
              </w:rPr>
              <w:t>un administratīvo slogu</w:t>
            </w:r>
          </w:p>
        </w:tc>
      </w:tr>
      <w:tr w:rsidR="00CC1A56" w:rsidRPr="001B2D7B" w14:paraId="1C8CEEB6" w14:textId="77777777" w:rsidTr="00B11C5D">
        <w:trPr>
          <w:trHeight w:val="467"/>
        </w:trPr>
        <w:tc>
          <w:tcPr>
            <w:tcW w:w="431" w:type="dxa"/>
          </w:tcPr>
          <w:p w14:paraId="1B73050E" w14:textId="77777777" w:rsidR="00CC1A56" w:rsidRPr="001B2D7B" w:rsidRDefault="00CC1A56" w:rsidP="005E1FE1">
            <w:pPr>
              <w:pStyle w:val="naiskr"/>
              <w:spacing w:before="0" w:beforeAutospacing="0" w:after="0" w:afterAutospacing="0"/>
              <w:ind w:left="57" w:right="57"/>
              <w:jc w:val="both"/>
              <w:rPr>
                <w:sz w:val="23"/>
                <w:szCs w:val="23"/>
              </w:rPr>
            </w:pPr>
            <w:r w:rsidRPr="001B2D7B">
              <w:rPr>
                <w:sz w:val="23"/>
                <w:szCs w:val="23"/>
              </w:rPr>
              <w:t>1.</w:t>
            </w:r>
          </w:p>
        </w:tc>
        <w:tc>
          <w:tcPr>
            <w:tcW w:w="2409" w:type="dxa"/>
          </w:tcPr>
          <w:p w14:paraId="2695B59E"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Sabiedrības mērķgrupas, kuras tiesiskais regulējums ietekmē vai varētu ietekmēt</w:t>
            </w:r>
          </w:p>
        </w:tc>
        <w:tc>
          <w:tcPr>
            <w:tcW w:w="6794" w:type="dxa"/>
          </w:tcPr>
          <w:p w14:paraId="3A926080" w14:textId="41CE0565" w:rsidR="00D7757F" w:rsidRPr="001B2D7B" w:rsidRDefault="00B11C5D" w:rsidP="00FA086D">
            <w:pPr>
              <w:shd w:val="clear" w:color="auto" w:fill="FFFFFF"/>
              <w:spacing w:after="0" w:line="240" w:lineRule="auto"/>
              <w:ind w:left="57" w:right="113"/>
              <w:jc w:val="both"/>
              <w:rPr>
                <w:rFonts w:ascii="Times New Roman" w:hAnsi="Times New Roman" w:cs="Times New Roman"/>
                <w:sz w:val="23"/>
                <w:szCs w:val="23"/>
              </w:rPr>
            </w:pPr>
            <w:bookmarkStart w:id="2" w:name="p21"/>
            <w:bookmarkEnd w:id="2"/>
            <w:r w:rsidRPr="001B2D7B">
              <w:rPr>
                <w:rFonts w:ascii="Times New Roman" w:hAnsi="Times New Roman" w:cs="Times New Roman"/>
                <w:sz w:val="23"/>
                <w:szCs w:val="23"/>
              </w:rPr>
              <w:t>Nodarbinātības valsts aģentūr</w:t>
            </w:r>
            <w:r w:rsidR="00FA086D" w:rsidRPr="001B2D7B">
              <w:rPr>
                <w:rFonts w:ascii="Times New Roman" w:hAnsi="Times New Roman" w:cs="Times New Roman"/>
                <w:sz w:val="23"/>
                <w:szCs w:val="23"/>
              </w:rPr>
              <w:t>a</w:t>
            </w:r>
            <w:r w:rsidRPr="001B2D7B">
              <w:rPr>
                <w:rFonts w:ascii="Times New Roman" w:hAnsi="Times New Roman" w:cs="Times New Roman"/>
                <w:sz w:val="23"/>
                <w:szCs w:val="23"/>
              </w:rPr>
              <w:t xml:space="preserve"> (turpmāk - NVA)</w:t>
            </w:r>
            <w:r w:rsidR="00FA086D" w:rsidRPr="001B2D7B">
              <w:rPr>
                <w:rFonts w:ascii="Times New Roman" w:hAnsi="Times New Roman" w:cs="Times New Roman"/>
                <w:sz w:val="23"/>
                <w:szCs w:val="23"/>
              </w:rPr>
              <w:t xml:space="preserve"> kā finansējuma saņēmējs, NVA</w:t>
            </w:r>
            <w:r w:rsidRPr="001B2D7B">
              <w:rPr>
                <w:rFonts w:ascii="Times New Roman" w:hAnsi="Times New Roman" w:cs="Times New Roman"/>
                <w:sz w:val="23"/>
                <w:szCs w:val="23"/>
              </w:rPr>
              <w:t xml:space="preserve"> reģistrēti bezdarbnieki un darba meklētāji, īpaši ar zemu un darba tirgus prasībām neatbilstošu prasmju un kvalifikācijas līmeni (atbilstoši NVA statistikas datiem – reģistrētais bezdarba līmenis valstī 2016.gada 31.janvārī bija 9,1%).</w:t>
            </w:r>
          </w:p>
        </w:tc>
      </w:tr>
      <w:tr w:rsidR="00CC1A56" w:rsidRPr="001B2D7B" w14:paraId="32A0812A" w14:textId="77777777" w:rsidTr="00B11C5D">
        <w:trPr>
          <w:trHeight w:val="523"/>
        </w:trPr>
        <w:tc>
          <w:tcPr>
            <w:tcW w:w="431" w:type="dxa"/>
          </w:tcPr>
          <w:p w14:paraId="65AE7848" w14:textId="77777777" w:rsidR="00CC1A56" w:rsidRPr="001B2D7B" w:rsidRDefault="00CC1A56" w:rsidP="005E1FE1">
            <w:pPr>
              <w:pStyle w:val="naiskr"/>
              <w:spacing w:before="0" w:beforeAutospacing="0" w:after="0" w:afterAutospacing="0"/>
              <w:ind w:left="57" w:right="57"/>
              <w:jc w:val="both"/>
              <w:rPr>
                <w:sz w:val="23"/>
                <w:szCs w:val="23"/>
              </w:rPr>
            </w:pPr>
            <w:r w:rsidRPr="001B2D7B">
              <w:rPr>
                <w:sz w:val="23"/>
                <w:szCs w:val="23"/>
              </w:rPr>
              <w:t>2.</w:t>
            </w:r>
          </w:p>
        </w:tc>
        <w:tc>
          <w:tcPr>
            <w:tcW w:w="2409" w:type="dxa"/>
          </w:tcPr>
          <w:p w14:paraId="71495CE3"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Tiesiskā regulējuma ietekme uz tautsaimniecību un administratīvo slogu</w:t>
            </w:r>
          </w:p>
        </w:tc>
        <w:tc>
          <w:tcPr>
            <w:tcW w:w="6794" w:type="dxa"/>
          </w:tcPr>
          <w:p w14:paraId="267D5E89" w14:textId="2B453BD2" w:rsidR="004F135B" w:rsidRPr="001B2D7B" w:rsidRDefault="005E1FE1" w:rsidP="008B596D">
            <w:pPr>
              <w:shd w:val="clear" w:color="auto" w:fill="FFFFFF"/>
              <w:spacing w:after="0" w:line="240" w:lineRule="auto"/>
              <w:ind w:left="57" w:right="113"/>
              <w:jc w:val="both"/>
              <w:rPr>
                <w:rFonts w:ascii="Times New Roman" w:hAnsi="Times New Roman" w:cs="Times New Roman"/>
                <w:sz w:val="23"/>
                <w:szCs w:val="23"/>
                <w:lang w:eastAsia="lv-LV"/>
              </w:rPr>
            </w:pPr>
            <w:r w:rsidRPr="001B2D7B">
              <w:rPr>
                <w:rFonts w:ascii="Times New Roman" w:hAnsi="Times New Roman" w:cs="Times New Roman"/>
                <w:sz w:val="23"/>
                <w:szCs w:val="23"/>
              </w:rPr>
              <w:t>Kopumā sabiedrības grupām MK noteikumu projekta tiesiskais regulējums nemaina tiesības un pienākumus, kā arī veicamās darbības</w:t>
            </w:r>
            <w:r w:rsidR="008B596D" w:rsidRPr="001B2D7B">
              <w:rPr>
                <w:rFonts w:ascii="Times New Roman" w:hAnsi="Times New Roman" w:cs="Times New Roman"/>
                <w:sz w:val="23"/>
                <w:szCs w:val="23"/>
              </w:rPr>
              <w:t xml:space="preserve"> – lai arī MK noteikumu projekts paredz svītrot noteiktas informācijas sniegšanas un uzglabāšanas prasībām, taču tās ir paredzētas citos normatīvajos aktos (t.i.,</w:t>
            </w:r>
            <w:r w:rsidR="008B596D" w:rsidRPr="001B2D7B">
              <w:rPr>
                <w:rFonts w:ascii="Times New Roman" w:hAnsi="Times New Roman" w:cs="Times New Roman"/>
                <w:sz w:val="23"/>
                <w:szCs w:val="23"/>
                <w:shd w:val="clear" w:color="auto" w:fill="FFFFFF"/>
              </w:rPr>
              <w:t xml:space="preserve"> tiek </w:t>
            </w:r>
            <w:r w:rsidR="008B596D" w:rsidRPr="001B2D7B">
              <w:rPr>
                <w:rFonts w:ascii="Times New Roman" w:hAnsi="Times New Roman" w:cs="Times New Roman"/>
                <w:sz w:val="23"/>
                <w:szCs w:val="23"/>
              </w:rPr>
              <w:t xml:space="preserve">svītrot tiesību normas, kas dublējas MK 2011.gada 25.janvāra noteikumos Nr.75 “Noteikumi par aktīvo nodarbinātības </w:t>
            </w:r>
            <w:r w:rsidR="008B596D" w:rsidRPr="001B2D7B">
              <w:rPr>
                <w:rFonts w:ascii="Times New Roman" w:hAnsi="Times New Roman" w:cs="Times New Roman"/>
                <w:bCs/>
                <w:sz w:val="23"/>
                <w:szCs w:val="23"/>
              </w:rPr>
              <w:t>pasākumu un preventīvo bezdarba samazināšanas pasākumu organizēšanas un finansēšanas kārtību un pasākumu īstenotāju izvēles principiem”</w:t>
            </w:r>
            <w:r w:rsidR="008B596D" w:rsidRPr="001B2D7B">
              <w:rPr>
                <w:rFonts w:ascii="Times New Roman" w:hAnsi="Times New Roman" w:cs="Times New Roman"/>
                <w:sz w:val="23"/>
                <w:szCs w:val="23"/>
              </w:rPr>
              <w:t>)</w:t>
            </w:r>
            <w:r w:rsidRPr="001B2D7B">
              <w:rPr>
                <w:rFonts w:ascii="Times New Roman" w:hAnsi="Times New Roman" w:cs="Times New Roman"/>
                <w:sz w:val="23"/>
                <w:szCs w:val="23"/>
              </w:rPr>
              <w:t xml:space="preserve">. </w:t>
            </w:r>
            <w:r w:rsidR="008B596D" w:rsidRPr="001B2D7B">
              <w:rPr>
                <w:rFonts w:ascii="Times New Roman" w:hAnsi="Times New Roman" w:cs="Times New Roman"/>
                <w:sz w:val="23"/>
                <w:szCs w:val="23"/>
              </w:rPr>
              <w:t>Tādējādi MK noteikumu projekts neietekmē administratīvo izmaksu lielumu.</w:t>
            </w:r>
          </w:p>
        </w:tc>
      </w:tr>
      <w:tr w:rsidR="00CC1A56" w:rsidRPr="001B2D7B" w14:paraId="336A6F53" w14:textId="77777777" w:rsidTr="00B11C5D">
        <w:trPr>
          <w:trHeight w:val="523"/>
        </w:trPr>
        <w:tc>
          <w:tcPr>
            <w:tcW w:w="431" w:type="dxa"/>
          </w:tcPr>
          <w:p w14:paraId="52880877" w14:textId="77777777" w:rsidR="00CC1A56" w:rsidRPr="001B2D7B" w:rsidRDefault="00CC1A56" w:rsidP="005E1FE1">
            <w:pPr>
              <w:pStyle w:val="naiskr"/>
              <w:spacing w:before="0" w:beforeAutospacing="0" w:after="0" w:afterAutospacing="0"/>
              <w:ind w:left="57" w:right="57"/>
              <w:jc w:val="both"/>
              <w:rPr>
                <w:sz w:val="23"/>
                <w:szCs w:val="23"/>
              </w:rPr>
            </w:pPr>
            <w:r w:rsidRPr="001B2D7B">
              <w:rPr>
                <w:sz w:val="23"/>
                <w:szCs w:val="23"/>
              </w:rPr>
              <w:t>3.</w:t>
            </w:r>
          </w:p>
        </w:tc>
        <w:tc>
          <w:tcPr>
            <w:tcW w:w="2409" w:type="dxa"/>
          </w:tcPr>
          <w:p w14:paraId="47B99FC3"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Administratīvo izmaksu monetārs novērtējums</w:t>
            </w:r>
          </w:p>
        </w:tc>
        <w:tc>
          <w:tcPr>
            <w:tcW w:w="6794" w:type="dxa"/>
          </w:tcPr>
          <w:p w14:paraId="3732D036" w14:textId="77777777" w:rsidR="00CC1A56" w:rsidRPr="001B2D7B" w:rsidRDefault="005E1FE1" w:rsidP="005E1FE1">
            <w:pPr>
              <w:shd w:val="clear" w:color="auto" w:fill="FFFFFF"/>
              <w:spacing w:after="0" w:line="240" w:lineRule="auto"/>
              <w:ind w:left="57" w:right="113"/>
              <w:jc w:val="both"/>
              <w:rPr>
                <w:rFonts w:ascii="Times New Roman" w:hAnsi="Times New Roman" w:cs="Times New Roman"/>
                <w:sz w:val="23"/>
                <w:szCs w:val="23"/>
              </w:rPr>
            </w:pPr>
            <w:r w:rsidRPr="001B2D7B">
              <w:rPr>
                <w:rFonts w:ascii="Times New Roman" w:hAnsi="Times New Roman" w:cs="Times New Roman"/>
                <w:sz w:val="23"/>
                <w:szCs w:val="23"/>
              </w:rPr>
              <w:t>MK noteikumu projekts šo jomu neskar.</w:t>
            </w:r>
          </w:p>
        </w:tc>
      </w:tr>
      <w:tr w:rsidR="00CC1A56" w:rsidRPr="001B2D7B" w14:paraId="11727B13" w14:textId="77777777" w:rsidTr="00B11C5D">
        <w:trPr>
          <w:trHeight w:val="357"/>
        </w:trPr>
        <w:tc>
          <w:tcPr>
            <w:tcW w:w="431" w:type="dxa"/>
          </w:tcPr>
          <w:p w14:paraId="153D967A" w14:textId="77777777" w:rsidR="00CC1A56" w:rsidRPr="001B2D7B" w:rsidRDefault="00CC1A56" w:rsidP="005E1FE1">
            <w:pPr>
              <w:pStyle w:val="naiskr"/>
              <w:spacing w:before="0" w:beforeAutospacing="0" w:after="0" w:afterAutospacing="0"/>
              <w:ind w:left="57" w:right="57"/>
              <w:jc w:val="both"/>
              <w:rPr>
                <w:sz w:val="23"/>
                <w:szCs w:val="23"/>
              </w:rPr>
            </w:pPr>
            <w:r w:rsidRPr="001B2D7B">
              <w:rPr>
                <w:sz w:val="23"/>
                <w:szCs w:val="23"/>
              </w:rPr>
              <w:t>4.</w:t>
            </w:r>
          </w:p>
        </w:tc>
        <w:tc>
          <w:tcPr>
            <w:tcW w:w="2409" w:type="dxa"/>
          </w:tcPr>
          <w:p w14:paraId="76C27932" w14:textId="77777777" w:rsidR="00CC1A56" w:rsidRPr="001B2D7B" w:rsidRDefault="00CC1A56" w:rsidP="005E1FE1">
            <w:pPr>
              <w:pStyle w:val="naiskr"/>
              <w:spacing w:before="0" w:beforeAutospacing="0" w:after="0" w:afterAutospacing="0"/>
              <w:ind w:left="57" w:right="57"/>
              <w:rPr>
                <w:sz w:val="23"/>
                <w:szCs w:val="23"/>
              </w:rPr>
            </w:pPr>
            <w:r w:rsidRPr="001B2D7B">
              <w:rPr>
                <w:sz w:val="23"/>
                <w:szCs w:val="23"/>
              </w:rPr>
              <w:t>Cita informācija</w:t>
            </w:r>
          </w:p>
        </w:tc>
        <w:tc>
          <w:tcPr>
            <w:tcW w:w="6794" w:type="dxa"/>
          </w:tcPr>
          <w:p w14:paraId="1DB059D1" w14:textId="77777777" w:rsidR="00CC1A56" w:rsidRPr="001B2D7B" w:rsidRDefault="007F44BF" w:rsidP="005E1FE1">
            <w:pPr>
              <w:shd w:val="clear" w:color="auto" w:fill="FFFFFF"/>
              <w:spacing w:after="0" w:line="240" w:lineRule="auto"/>
              <w:ind w:left="57" w:right="113"/>
              <w:jc w:val="both"/>
              <w:rPr>
                <w:rFonts w:ascii="Times New Roman" w:hAnsi="Times New Roman" w:cs="Times New Roman"/>
                <w:sz w:val="23"/>
                <w:szCs w:val="23"/>
              </w:rPr>
            </w:pPr>
            <w:r w:rsidRPr="001B2D7B">
              <w:rPr>
                <w:rFonts w:ascii="Times New Roman" w:hAnsi="Times New Roman" w:cs="Times New Roman"/>
                <w:sz w:val="23"/>
                <w:szCs w:val="23"/>
              </w:rPr>
              <w:t>Nav.</w:t>
            </w:r>
          </w:p>
        </w:tc>
      </w:tr>
    </w:tbl>
    <w:p w14:paraId="6FE83AB3" w14:textId="77777777" w:rsidR="00AB4AEE" w:rsidRPr="001B2D7B" w:rsidRDefault="00AB4AEE" w:rsidP="00AB4AEE">
      <w:pPr>
        <w:spacing w:after="0" w:line="240" w:lineRule="auto"/>
        <w:rPr>
          <w:rFonts w:ascii="Times New Roman" w:hAnsi="Times New Roman" w:cs="Times New Roman"/>
          <w:color w:val="000000"/>
          <w:sz w:val="23"/>
          <w:szCs w:val="23"/>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081"/>
        <w:gridCol w:w="7084"/>
      </w:tblGrid>
      <w:tr w:rsidR="002B5F4A" w:rsidRPr="001B2D7B" w14:paraId="19E64B90" w14:textId="77777777" w:rsidTr="00B90999">
        <w:trPr>
          <w:trHeight w:val="461"/>
          <w:jc w:val="center"/>
        </w:trPr>
        <w:tc>
          <w:tcPr>
            <w:tcW w:w="9634" w:type="dxa"/>
            <w:gridSpan w:val="3"/>
            <w:vAlign w:val="center"/>
          </w:tcPr>
          <w:p w14:paraId="7F37C750" w14:textId="77777777" w:rsidR="002B5F4A" w:rsidRPr="001B2D7B" w:rsidRDefault="002B5F4A" w:rsidP="00B90999">
            <w:pPr>
              <w:spacing w:after="0" w:line="240" w:lineRule="auto"/>
              <w:jc w:val="center"/>
              <w:rPr>
                <w:rFonts w:ascii="Times New Roman" w:hAnsi="Times New Roman" w:cs="Times New Roman"/>
                <w:b/>
                <w:sz w:val="23"/>
                <w:szCs w:val="23"/>
              </w:rPr>
            </w:pPr>
            <w:r w:rsidRPr="001B2D7B">
              <w:rPr>
                <w:rFonts w:ascii="Times New Roman" w:hAnsi="Times New Roman" w:cs="Times New Roman"/>
                <w:sz w:val="23"/>
                <w:szCs w:val="23"/>
              </w:rPr>
              <w:br w:type="page"/>
            </w:r>
            <w:r w:rsidRPr="001B2D7B">
              <w:rPr>
                <w:rFonts w:ascii="Times New Roman" w:hAnsi="Times New Roman" w:cs="Times New Roman"/>
                <w:b/>
                <w:sz w:val="23"/>
                <w:szCs w:val="23"/>
              </w:rPr>
              <w:t>IV. Tiesību akta projekta ietekme uz spēkā esošo tiesību normu sistēmu</w:t>
            </w:r>
          </w:p>
        </w:tc>
      </w:tr>
      <w:tr w:rsidR="002B5F4A" w:rsidRPr="001B2D7B" w14:paraId="1DD9FEA8" w14:textId="77777777" w:rsidTr="00B11C5D">
        <w:trPr>
          <w:jc w:val="center"/>
        </w:trPr>
        <w:tc>
          <w:tcPr>
            <w:tcW w:w="469" w:type="dxa"/>
          </w:tcPr>
          <w:p w14:paraId="32EDA4C3" w14:textId="77777777" w:rsidR="002B5F4A" w:rsidRPr="001B2D7B" w:rsidRDefault="002B5F4A" w:rsidP="00B90999">
            <w:pPr>
              <w:spacing w:after="0" w:line="240" w:lineRule="auto"/>
              <w:rPr>
                <w:rFonts w:ascii="Times New Roman" w:hAnsi="Times New Roman" w:cs="Times New Roman"/>
                <w:iCs/>
                <w:sz w:val="23"/>
                <w:szCs w:val="23"/>
              </w:rPr>
            </w:pPr>
            <w:r w:rsidRPr="001B2D7B">
              <w:rPr>
                <w:rFonts w:ascii="Times New Roman" w:hAnsi="Times New Roman" w:cs="Times New Roman"/>
                <w:iCs/>
                <w:sz w:val="23"/>
                <w:szCs w:val="23"/>
              </w:rPr>
              <w:t>1.</w:t>
            </w:r>
          </w:p>
        </w:tc>
        <w:tc>
          <w:tcPr>
            <w:tcW w:w="2081" w:type="dxa"/>
          </w:tcPr>
          <w:p w14:paraId="61D69153" w14:textId="77777777" w:rsidR="002B5F4A" w:rsidRPr="001B2D7B" w:rsidRDefault="002B5F4A" w:rsidP="00B90999">
            <w:pPr>
              <w:spacing w:after="0" w:line="240" w:lineRule="auto"/>
              <w:rPr>
                <w:rFonts w:ascii="Times New Roman" w:hAnsi="Times New Roman" w:cs="Times New Roman"/>
                <w:iCs/>
                <w:sz w:val="23"/>
                <w:szCs w:val="23"/>
              </w:rPr>
            </w:pPr>
            <w:r w:rsidRPr="001B2D7B">
              <w:rPr>
                <w:rFonts w:ascii="Times New Roman" w:hAnsi="Times New Roman" w:cs="Times New Roman"/>
                <w:sz w:val="23"/>
                <w:szCs w:val="23"/>
              </w:rPr>
              <w:t>Nepieciešamie saistītie tiesību aktu projekti</w:t>
            </w:r>
          </w:p>
        </w:tc>
        <w:tc>
          <w:tcPr>
            <w:tcW w:w="7084" w:type="dxa"/>
          </w:tcPr>
          <w:p w14:paraId="1BEEAC12" w14:textId="77777777" w:rsidR="002B5F4A" w:rsidRPr="001B2D7B" w:rsidRDefault="002B5F4A" w:rsidP="00B06122">
            <w:pPr>
              <w:spacing w:after="0" w:line="240" w:lineRule="auto"/>
              <w:jc w:val="both"/>
              <w:rPr>
                <w:rFonts w:ascii="Times New Roman" w:hAnsi="Times New Roman" w:cs="Times New Roman"/>
                <w:iCs/>
                <w:sz w:val="23"/>
                <w:szCs w:val="23"/>
              </w:rPr>
            </w:pPr>
            <w:r w:rsidRPr="001B2D7B">
              <w:rPr>
                <w:rFonts w:ascii="Times New Roman" w:hAnsi="Times New Roman" w:cs="Times New Roman"/>
                <w:sz w:val="23"/>
                <w:szCs w:val="23"/>
              </w:rPr>
              <w:t xml:space="preserve">MK noteikumu projekts virzāms izskatīšanai MK sēdē vienlaikus vai pēc atbilstošu grozījumu </w:t>
            </w:r>
            <w:r w:rsidR="00B06122" w:rsidRPr="001B2D7B">
              <w:rPr>
                <w:rFonts w:ascii="Times New Roman" w:hAnsi="Times New Roman" w:cs="Times New Roman"/>
                <w:sz w:val="23"/>
                <w:szCs w:val="23"/>
              </w:rPr>
              <w:t>pieņemšanas</w:t>
            </w:r>
            <w:r w:rsidRPr="001B2D7B">
              <w:rPr>
                <w:rFonts w:ascii="Times New Roman" w:hAnsi="Times New Roman" w:cs="Times New Roman"/>
                <w:iCs/>
                <w:sz w:val="23"/>
                <w:szCs w:val="23"/>
              </w:rPr>
              <w:t xml:space="preserve"> MK 2011.gada 25.janvāra noteikumos Nr.75 “</w:t>
            </w:r>
            <w:r w:rsidRPr="001B2D7B">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1B2D7B">
              <w:rPr>
                <w:rFonts w:ascii="Times New Roman" w:hAnsi="Times New Roman" w:cs="Times New Roman"/>
                <w:iCs/>
                <w:sz w:val="23"/>
                <w:szCs w:val="23"/>
              </w:rPr>
              <w:t>”</w:t>
            </w:r>
            <w:r w:rsidR="00FA086D" w:rsidRPr="001B2D7B">
              <w:rPr>
                <w:rFonts w:ascii="Times New Roman" w:hAnsi="Times New Roman" w:cs="Times New Roman"/>
                <w:iCs/>
                <w:sz w:val="23"/>
                <w:szCs w:val="23"/>
              </w:rPr>
              <w:t xml:space="preserve"> </w:t>
            </w:r>
            <w:r w:rsidR="00FA086D" w:rsidRPr="001B2D7B">
              <w:rPr>
                <w:rFonts w:ascii="Times New Roman" w:hAnsi="Times New Roman" w:cs="Times New Roman"/>
                <w:sz w:val="23"/>
                <w:szCs w:val="23"/>
                <w:shd w:val="clear" w:color="auto" w:fill="FFFFFF"/>
              </w:rPr>
              <w:t xml:space="preserve">(izsludināti valsts sekretāru sanāksmē 2015.gada 17.decembrī (VSS-1324) </w:t>
            </w:r>
            <w:r w:rsidR="00FA086D" w:rsidRPr="001B2D7B">
              <w:rPr>
                <w:rFonts w:ascii="Times New Roman" w:hAnsi="Times New Roman" w:cs="Times New Roman"/>
                <w:color w:val="000000"/>
                <w:sz w:val="23"/>
                <w:szCs w:val="23"/>
              </w:rPr>
              <w:t xml:space="preserve"> un iesniegti Valsts kancelejā 2016.gada 29.februārī</w:t>
            </w:r>
            <w:r w:rsidR="00FA086D" w:rsidRPr="001B2D7B">
              <w:rPr>
                <w:rFonts w:ascii="Times New Roman" w:hAnsi="Times New Roman" w:cs="Times New Roman"/>
                <w:sz w:val="23"/>
                <w:szCs w:val="23"/>
                <w:shd w:val="clear" w:color="auto" w:fill="FFFFFF"/>
              </w:rPr>
              <w:t>)</w:t>
            </w:r>
            <w:r w:rsidRPr="001B2D7B">
              <w:rPr>
                <w:rFonts w:ascii="Times New Roman" w:hAnsi="Times New Roman" w:cs="Times New Roman"/>
                <w:iCs/>
                <w:sz w:val="23"/>
                <w:szCs w:val="23"/>
              </w:rPr>
              <w:t>.</w:t>
            </w:r>
          </w:p>
          <w:p w14:paraId="7F91F7BD" w14:textId="414A5A77" w:rsidR="00FA086D" w:rsidRPr="001B2D7B" w:rsidRDefault="00FA086D" w:rsidP="00FA086D">
            <w:pPr>
              <w:spacing w:after="0" w:line="240" w:lineRule="auto"/>
              <w:jc w:val="both"/>
              <w:rPr>
                <w:rFonts w:ascii="Times New Roman" w:hAnsi="Times New Roman" w:cs="Times New Roman"/>
                <w:b/>
                <w:sz w:val="23"/>
                <w:szCs w:val="23"/>
              </w:rPr>
            </w:pPr>
            <w:r w:rsidRPr="001B2D7B">
              <w:rPr>
                <w:rFonts w:ascii="Times New Roman" w:hAnsi="Times New Roman" w:cs="Times New Roman"/>
                <w:sz w:val="23"/>
                <w:szCs w:val="23"/>
              </w:rPr>
              <w:t>Vienlaikus, lai nodrošinātu efektīvu pasākuma ieviešanu un uzraudzību, kā arī lai novērstu finansējuma saņēmēja iespējamu kļūdainu vai nepareizu tiesību normu interpretāciju, MK 2011.gada 25.janvāra noteikumos Nr.75 “Noteikumi par aktīvo nodarbinātības pasākumu un preventīvo bezdarba samazināšanas pasākumu organizēšanas un finansēšanas kārtību un pasākumu īstenotāju izvēles principiem” plānots veikt grozījumus, nodrošinot vienotu pieeju/struktūru tiesību normu atspoguļošanā.</w:t>
            </w:r>
          </w:p>
        </w:tc>
      </w:tr>
      <w:tr w:rsidR="002B5F4A" w:rsidRPr="001B2D7B" w14:paraId="5B82C34B" w14:textId="77777777" w:rsidTr="00B11C5D">
        <w:trPr>
          <w:jc w:val="center"/>
        </w:trPr>
        <w:tc>
          <w:tcPr>
            <w:tcW w:w="469" w:type="dxa"/>
          </w:tcPr>
          <w:p w14:paraId="4F0B2336" w14:textId="77777777" w:rsidR="002B5F4A" w:rsidRPr="001B2D7B" w:rsidRDefault="002B5F4A" w:rsidP="00B90999">
            <w:pPr>
              <w:spacing w:after="0" w:line="240" w:lineRule="auto"/>
              <w:rPr>
                <w:rFonts w:ascii="Times New Roman" w:hAnsi="Times New Roman" w:cs="Times New Roman"/>
                <w:iCs/>
                <w:sz w:val="23"/>
                <w:szCs w:val="23"/>
              </w:rPr>
            </w:pPr>
            <w:r w:rsidRPr="001B2D7B">
              <w:rPr>
                <w:rFonts w:ascii="Times New Roman" w:hAnsi="Times New Roman" w:cs="Times New Roman"/>
                <w:iCs/>
                <w:sz w:val="23"/>
                <w:szCs w:val="23"/>
              </w:rPr>
              <w:lastRenderedPageBreak/>
              <w:t>2.</w:t>
            </w:r>
          </w:p>
        </w:tc>
        <w:tc>
          <w:tcPr>
            <w:tcW w:w="2081" w:type="dxa"/>
          </w:tcPr>
          <w:p w14:paraId="7952A096" w14:textId="77777777" w:rsidR="002B5F4A" w:rsidRPr="001B2D7B" w:rsidRDefault="002B5F4A" w:rsidP="00B90999">
            <w:pPr>
              <w:spacing w:after="0" w:line="240" w:lineRule="auto"/>
              <w:rPr>
                <w:rFonts w:ascii="Times New Roman" w:hAnsi="Times New Roman" w:cs="Times New Roman"/>
                <w:sz w:val="23"/>
                <w:szCs w:val="23"/>
              </w:rPr>
            </w:pPr>
            <w:r w:rsidRPr="001B2D7B">
              <w:rPr>
                <w:rFonts w:ascii="Times New Roman" w:hAnsi="Times New Roman" w:cs="Times New Roman"/>
                <w:sz w:val="23"/>
                <w:szCs w:val="23"/>
              </w:rPr>
              <w:t>Atbildīgā institūcija</w:t>
            </w:r>
          </w:p>
        </w:tc>
        <w:tc>
          <w:tcPr>
            <w:tcW w:w="7084" w:type="dxa"/>
          </w:tcPr>
          <w:p w14:paraId="71E78FC1" w14:textId="77777777" w:rsidR="002B5F4A" w:rsidRPr="001B2D7B" w:rsidRDefault="002B5F4A" w:rsidP="00B90999">
            <w:pPr>
              <w:spacing w:after="0" w:line="240" w:lineRule="auto"/>
              <w:rPr>
                <w:rFonts w:ascii="Times New Roman" w:hAnsi="Times New Roman" w:cs="Times New Roman"/>
                <w:sz w:val="23"/>
                <w:szCs w:val="23"/>
              </w:rPr>
            </w:pPr>
            <w:r w:rsidRPr="001B2D7B">
              <w:rPr>
                <w:rFonts w:ascii="Times New Roman" w:hAnsi="Times New Roman" w:cs="Times New Roman"/>
                <w:sz w:val="23"/>
                <w:szCs w:val="23"/>
              </w:rPr>
              <w:t>Labklājības ministrija</w:t>
            </w:r>
          </w:p>
        </w:tc>
      </w:tr>
      <w:tr w:rsidR="002B5F4A" w:rsidRPr="001B2D7B" w14:paraId="7CF7E306" w14:textId="77777777" w:rsidTr="00B11C5D">
        <w:trPr>
          <w:jc w:val="center"/>
        </w:trPr>
        <w:tc>
          <w:tcPr>
            <w:tcW w:w="469" w:type="dxa"/>
          </w:tcPr>
          <w:p w14:paraId="428AE88A" w14:textId="77777777" w:rsidR="002B5F4A" w:rsidRPr="001B2D7B" w:rsidRDefault="002B5F4A" w:rsidP="00B90999">
            <w:pPr>
              <w:spacing w:after="0" w:line="240" w:lineRule="auto"/>
              <w:rPr>
                <w:rFonts w:ascii="Times New Roman" w:hAnsi="Times New Roman" w:cs="Times New Roman"/>
                <w:iCs/>
                <w:sz w:val="23"/>
                <w:szCs w:val="23"/>
              </w:rPr>
            </w:pPr>
            <w:r w:rsidRPr="001B2D7B">
              <w:rPr>
                <w:rFonts w:ascii="Times New Roman" w:hAnsi="Times New Roman" w:cs="Times New Roman"/>
                <w:iCs/>
                <w:sz w:val="23"/>
                <w:szCs w:val="23"/>
              </w:rPr>
              <w:t>3.</w:t>
            </w:r>
          </w:p>
        </w:tc>
        <w:tc>
          <w:tcPr>
            <w:tcW w:w="2081" w:type="dxa"/>
          </w:tcPr>
          <w:p w14:paraId="6607DD3B" w14:textId="77777777" w:rsidR="002B5F4A" w:rsidRPr="001B2D7B" w:rsidRDefault="002B5F4A" w:rsidP="00B90999">
            <w:pPr>
              <w:spacing w:after="0" w:line="240" w:lineRule="auto"/>
              <w:rPr>
                <w:rFonts w:ascii="Times New Roman" w:hAnsi="Times New Roman" w:cs="Times New Roman"/>
                <w:iCs/>
                <w:sz w:val="23"/>
                <w:szCs w:val="23"/>
              </w:rPr>
            </w:pPr>
            <w:r w:rsidRPr="001B2D7B">
              <w:rPr>
                <w:rFonts w:ascii="Times New Roman" w:hAnsi="Times New Roman" w:cs="Times New Roman"/>
                <w:sz w:val="23"/>
                <w:szCs w:val="23"/>
              </w:rPr>
              <w:t>Cita informācija</w:t>
            </w:r>
          </w:p>
        </w:tc>
        <w:tc>
          <w:tcPr>
            <w:tcW w:w="7084" w:type="dxa"/>
          </w:tcPr>
          <w:p w14:paraId="56BF1E3D" w14:textId="35843960" w:rsidR="002B5F4A" w:rsidRPr="001B2D7B" w:rsidRDefault="00C972D3" w:rsidP="002B5F4A">
            <w:pPr>
              <w:spacing w:after="0" w:line="240" w:lineRule="auto"/>
              <w:jc w:val="both"/>
              <w:rPr>
                <w:rFonts w:ascii="Times New Roman" w:hAnsi="Times New Roman" w:cs="Times New Roman"/>
                <w:iCs/>
                <w:sz w:val="23"/>
                <w:szCs w:val="23"/>
              </w:rPr>
            </w:pPr>
            <w:r w:rsidRPr="001B2D7B">
              <w:rPr>
                <w:rFonts w:ascii="Times New Roman" w:hAnsi="Times New Roman" w:cs="Times New Roman"/>
                <w:iCs/>
                <w:sz w:val="23"/>
                <w:szCs w:val="23"/>
              </w:rPr>
              <w:t>Nav.</w:t>
            </w:r>
          </w:p>
        </w:tc>
      </w:tr>
    </w:tbl>
    <w:p w14:paraId="742ADAE4" w14:textId="77777777" w:rsidR="00C60FFE" w:rsidRPr="001B2D7B" w:rsidRDefault="00C60FFE" w:rsidP="005E1FE1">
      <w:pPr>
        <w:spacing w:after="0" w:line="240" w:lineRule="auto"/>
        <w:rPr>
          <w:rFonts w:ascii="Times New Roman" w:hAnsi="Times New Roman" w:cs="Times New Roman"/>
          <w:sz w:val="23"/>
          <w:szCs w:val="23"/>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56"/>
        <w:gridCol w:w="6394"/>
      </w:tblGrid>
      <w:tr w:rsidR="00CA0D50" w:rsidRPr="001B2D7B" w14:paraId="78218522" w14:textId="77777777" w:rsidTr="00CA0D50">
        <w:trPr>
          <w:trHeight w:val="421"/>
          <w:jc w:val="center"/>
        </w:trPr>
        <w:tc>
          <w:tcPr>
            <w:tcW w:w="9671" w:type="dxa"/>
            <w:gridSpan w:val="3"/>
            <w:vAlign w:val="center"/>
          </w:tcPr>
          <w:p w14:paraId="2B1C4F78" w14:textId="77777777" w:rsidR="00CA0D50" w:rsidRPr="001B2D7B" w:rsidRDefault="00CA0D50" w:rsidP="00B679BE">
            <w:pPr>
              <w:pStyle w:val="naisnod"/>
              <w:spacing w:before="0" w:beforeAutospacing="0" w:after="0" w:afterAutospacing="0"/>
              <w:ind w:left="57" w:right="57"/>
              <w:jc w:val="center"/>
              <w:rPr>
                <w:rFonts w:eastAsiaTheme="minorHAnsi"/>
                <w:b/>
                <w:sz w:val="23"/>
                <w:szCs w:val="23"/>
                <w:lang w:eastAsia="en-US"/>
              </w:rPr>
            </w:pPr>
            <w:r w:rsidRPr="001B2D7B">
              <w:rPr>
                <w:rFonts w:eastAsiaTheme="minorHAnsi"/>
                <w:b/>
                <w:sz w:val="23"/>
                <w:szCs w:val="23"/>
                <w:lang w:eastAsia="en-US"/>
              </w:rPr>
              <w:t>VI. Sabiedrības līdzdalība un komunikācijas aktivitātes</w:t>
            </w:r>
          </w:p>
        </w:tc>
      </w:tr>
      <w:tr w:rsidR="00CA0D50" w:rsidRPr="001B2D7B" w14:paraId="17E12A04" w14:textId="77777777" w:rsidTr="00B11C5D">
        <w:trPr>
          <w:trHeight w:val="553"/>
          <w:jc w:val="center"/>
        </w:trPr>
        <w:tc>
          <w:tcPr>
            <w:tcW w:w="421" w:type="dxa"/>
          </w:tcPr>
          <w:p w14:paraId="38FD61B0" w14:textId="77777777" w:rsidR="00CA0D50" w:rsidRPr="001B2D7B" w:rsidRDefault="00CA0D50" w:rsidP="00B679BE">
            <w:pPr>
              <w:spacing w:after="0" w:line="240" w:lineRule="auto"/>
              <w:ind w:left="57" w:right="57"/>
              <w:jc w:val="both"/>
              <w:rPr>
                <w:rFonts w:ascii="Times New Roman" w:hAnsi="Times New Roman" w:cs="Times New Roman"/>
                <w:sz w:val="23"/>
                <w:szCs w:val="23"/>
              </w:rPr>
            </w:pPr>
            <w:r w:rsidRPr="001B2D7B">
              <w:rPr>
                <w:rFonts w:ascii="Times New Roman" w:hAnsi="Times New Roman" w:cs="Times New Roman"/>
                <w:sz w:val="23"/>
                <w:szCs w:val="23"/>
              </w:rPr>
              <w:t>1.</w:t>
            </w:r>
          </w:p>
        </w:tc>
        <w:tc>
          <w:tcPr>
            <w:tcW w:w="2856" w:type="dxa"/>
          </w:tcPr>
          <w:p w14:paraId="6B996BFC" w14:textId="77777777" w:rsidR="00CA0D50" w:rsidRPr="001B2D7B" w:rsidRDefault="00CA0D50" w:rsidP="00B679BE">
            <w:pPr>
              <w:tabs>
                <w:tab w:val="left" w:pos="170"/>
              </w:tabs>
              <w:spacing w:after="0" w:line="240" w:lineRule="auto"/>
              <w:ind w:left="57" w:right="57"/>
              <w:rPr>
                <w:rFonts w:ascii="Times New Roman" w:hAnsi="Times New Roman" w:cs="Times New Roman"/>
                <w:sz w:val="23"/>
                <w:szCs w:val="23"/>
              </w:rPr>
            </w:pPr>
            <w:r w:rsidRPr="001B2D7B">
              <w:rPr>
                <w:rFonts w:ascii="Times New Roman" w:hAnsi="Times New Roman" w:cs="Times New Roman"/>
                <w:sz w:val="23"/>
                <w:szCs w:val="23"/>
              </w:rPr>
              <w:t>Plānotās sabiedrības līdzdalības un komunikācijas aktivitātes saistībā ar projektu</w:t>
            </w:r>
          </w:p>
        </w:tc>
        <w:tc>
          <w:tcPr>
            <w:tcW w:w="6394" w:type="dxa"/>
          </w:tcPr>
          <w:p w14:paraId="77D09496" w14:textId="56B77502" w:rsidR="00CA0D50" w:rsidRPr="001B2D7B" w:rsidRDefault="0086628C" w:rsidP="008C3139">
            <w:pPr>
              <w:shd w:val="clear" w:color="auto" w:fill="FFFFFF"/>
              <w:spacing w:after="0" w:line="240" w:lineRule="auto"/>
              <w:ind w:left="57" w:right="113"/>
              <w:jc w:val="both"/>
              <w:rPr>
                <w:rFonts w:ascii="Times New Roman" w:hAnsi="Times New Roman" w:cs="Times New Roman"/>
                <w:sz w:val="23"/>
                <w:szCs w:val="23"/>
              </w:rPr>
            </w:pPr>
            <w:bookmarkStart w:id="3" w:name="p61"/>
            <w:bookmarkEnd w:id="3"/>
            <w:r w:rsidRPr="001B2D7B">
              <w:rPr>
                <w:rFonts w:ascii="Times New Roman" w:hAnsi="Times New Roman" w:cs="Times New Roman"/>
                <w:sz w:val="23"/>
                <w:szCs w:val="23"/>
              </w:rPr>
              <w:t xml:space="preserve">Sabiedrības līdzdalība MK noteikumu projekta izstrādē tika nodrošināta, ievietojot MK noteikumu projektu LM tīmekļa vietnē </w:t>
            </w:r>
            <w:hyperlink r:id="rId8" w:history="1">
              <w:r w:rsidRPr="001B2D7B">
                <w:rPr>
                  <w:rFonts w:ascii="Times New Roman" w:hAnsi="Times New Roman" w:cs="Times New Roman"/>
                  <w:sz w:val="23"/>
                  <w:szCs w:val="23"/>
                  <w:u w:val="single"/>
                </w:rPr>
                <w:t>www.lm.gov.lv</w:t>
              </w:r>
            </w:hyperlink>
            <w:r w:rsidRPr="001B2D7B">
              <w:rPr>
                <w:rFonts w:ascii="Times New Roman" w:hAnsi="Times New Roman" w:cs="Times New Roman"/>
                <w:sz w:val="23"/>
                <w:szCs w:val="23"/>
              </w:rPr>
              <w:t>.</w:t>
            </w:r>
          </w:p>
        </w:tc>
      </w:tr>
      <w:tr w:rsidR="00CA0D50" w:rsidRPr="001B2D7B" w14:paraId="7C963A60" w14:textId="77777777" w:rsidTr="00B11C5D">
        <w:trPr>
          <w:trHeight w:val="339"/>
          <w:jc w:val="center"/>
        </w:trPr>
        <w:tc>
          <w:tcPr>
            <w:tcW w:w="421" w:type="dxa"/>
          </w:tcPr>
          <w:p w14:paraId="3415A81B" w14:textId="77777777" w:rsidR="00CA0D50" w:rsidRPr="001B2D7B" w:rsidRDefault="00CA0D50" w:rsidP="00B679BE">
            <w:pPr>
              <w:spacing w:after="0" w:line="240" w:lineRule="auto"/>
              <w:ind w:left="57" w:right="57"/>
              <w:jc w:val="both"/>
              <w:rPr>
                <w:rFonts w:ascii="Times New Roman" w:hAnsi="Times New Roman" w:cs="Times New Roman"/>
                <w:sz w:val="23"/>
                <w:szCs w:val="23"/>
              </w:rPr>
            </w:pPr>
            <w:r w:rsidRPr="001B2D7B">
              <w:rPr>
                <w:rFonts w:ascii="Times New Roman" w:hAnsi="Times New Roman" w:cs="Times New Roman"/>
                <w:sz w:val="23"/>
                <w:szCs w:val="23"/>
              </w:rPr>
              <w:t>2.</w:t>
            </w:r>
          </w:p>
        </w:tc>
        <w:tc>
          <w:tcPr>
            <w:tcW w:w="2856" w:type="dxa"/>
          </w:tcPr>
          <w:p w14:paraId="3DDEE6AE" w14:textId="77777777" w:rsidR="00CA0D50" w:rsidRPr="001B2D7B" w:rsidRDefault="00CA0D50" w:rsidP="00B679BE">
            <w:pPr>
              <w:spacing w:after="0" w:line="240" w:lineRule="auto"/>
              <w:ind w:left="57" w:right="57"/>
              <w:rPr>
                <w:rFonts w:ascii="Times New Roman" w:hAnsi="Times New Roman" w:cs="Times New Roman"/>
                <w:sz w:val="23"/>
                <w:szCs w:val="23"/>
              </w:rPr>
            </w:pPr>
            <w:r w:rsidRPr="001B2D7B">
              <w:rPr>
                <w:rFonts w:ascii="Times New Roman" w:hAnsi="Times New Roman" w:cs="Times New Roman"/>
                <w:sz w:val="23"/>
                <w:szCs w:val="23"/>
              </w:rPr>
              <w:t>Sabiedrības līdzdalība projekta izstrādē</w:t>
            </w:r>
          </w:p>
        </w:tc>
        <w:tc>
          <w:tcPr>
            <w:tcW w:w="6394" w:type="dxa"/>
          </w:tcPr>
          <w:p w14:paraId="6F319CA2" w14:textId="20659A63" w:rsidR="008C3139" w:rsidRPr="001B2D7B" w:rsidRDefault="008C3139" w:rsidP="008C3139">
            <w:pPr>
              <w:shd w:val="clear" w:color="auto" w:fill="FFFFFF"/>
              <w:spacing w:after="0" w:line="240" w:lineRule="auto"/>
              <w:ind w:left="79" w:right="93"/>
              <w:jc w:val="both"/>
              <w:rPr>
                <w:rFonts w:ascii="Times New Roman" w:hAnsi="Times New Roman" w:cs="Times New Roman"/>
                <w:sz w:val="23"/>
                <w:szCs w:val="23"/>
              </w:rPr>
            </w:pPr>
            <w:bookmarkStart w:id="4" w:name="p62"/>
            <w:bookmarkEnd w:id="4"/>
            <w:r w:rsidRPr="001B2D7B">
              <w:rPr>
                <w:rFonts w:ascii="Times New Roman" w:hAnsi="Times New Roman" w:cs="Times New Roman"/>
                <w:sz w:val="23"/>
                <w:szCs w:val="23"/>
              </w:rPr>
              <w:t>Sabiedrības pārstāvjiem tika nodrošinātas šādas iespējas līdzdarboties MK noteikumu projekta izstrādē:</w:t>
            </w:r>
          </w:p>
          <w:p w14:paraId="41AADBE7" w14:textId="6F94A342" w:rsidR="008C3139" w:rsidRPr="001B2D7B" w:rsidRDefault="008C3139" w:rsidP="008C3139">
            <w:pPr>
              <w:shd w:val="clear" w:color="auto" w:fill="FFFFFF"/>
              <w:spacing w:after="0" w:line="240" w:lineRule="auto"/>
              <w:ind w:left="79" w:right="93"/>
              <w:jc w:val="both"/>
              <w:rPr>
                <w:rFonts w:ascii="Times New Roman" w:hAnsi="Times New Roman" w:cs="Times New Roman"/>
                <w:iCs/>
                <w:sz w:val="23"/>
                <w:szCs w:val="23"/>
              </w:rPr>
            </w:pPr>
            <w:r w:rsidRPr="001B2D7B">
              <w:rPr>
                <w:rFonts w:ascii="Times New Roman" w:hAnsi="Times New Roman" w:cs="Times New Roman"/>
                <w:iCs/>
                <w:sz w:val="23"/>
                <w:szCs w:val="23"/>
              </w:rPr>
              <w:t xml:space="preserve">1) rakstiski sniegt viedokli par Ministru kabineta projektu (diskusijas dokumentu) tā izstrādes stadijā - nosūtot elektroniski uz e-pastu: </w:t>
            </w:r>
            <w:hyperlink r:id="rId9" w:history="1">
              <w:r w:rsidRPr="001B2D7B">
                <w:rPr>
                  <w:rStyle w:val="Hyperlink"/>
                  <w:rFonts w:ascii="Times New Roman" w:hAnsi="Times New Roman" w:cs="Times New Roman"/>
                  <w:iCs/>
                  <w:sz w:val="23"/>
                  <w:szCs w:val="23"/>
                </w:rPr>
                <w:t>atbildiga.iestade@lm.gov.lv</w:t>
              </w:r>
            </w:hyperlink>
            <w:r w:rsidRPr="001B2D7B">
              <w:rPr>
                <w:rFonts w:ascii="Times New Roman" w:hAnsi="Times New Roman" w:cs="Times New Roman"/>
                <w:iCs/>
                <w:sz w:val="23"/>
                <w:szCs w:val="23"/>
              </w:rPr>
              <w:t>,</w:t>
            </w:r>
          </w:p>
          <w:p w14:paraId="52C2F23A" w14:textId="77777777" w:rsidR="008C3139" w:rsidRPr="001B2D7B" w:rsidRDefault="008C3139" w:rsidP="008C3139">
            <w:pPr>
              <w:shd w:val="clear" w:color="auto" w:fill="FFFFFF"/>
              <w:spacing w:after="0" w:line="240" w:lineRule="auto"/>
              <w:ind w:left="79" w:right="93"/>
              <w:jc w:val="both"/>
              <w:rPr>
                <w:rFonts w:ascii="Times New Roman" w:hAnsi="Times New Roman" w:cs="Times New Roman"/>
                <w:iCs/>
                <w:sz w:val="23"/>
                <w:szCs w:val="23"/>
              </w:rPr>
            </w:pPr>
            <w:r w:rsidRPr="001B2D7B">
              <w:rPr>
                <w:rFonts w:ascii="Times New Roman" w:hAnsi="Times New Roman" w:cs="Times New Roman"/>
                <w:iCs/>
                <w:sz w:val="23"/>
                <w:szCs w:val="23"/>
              </w:rPr>
              <w:t>2) sagatavojot atzinumu par Ministru kabineta projektu pēc tā izsludināšanas Valsts sekretāru sanāksmē,</w:t>
            </w:r>
          </w:p>
          <w:p w14:paraId="2B447701" w14:textId="1BD37596" w:rsidR="00CA0D50" w:rsidRPr="001B2D7B" w:rsidRDefault="008C3139" w:rsidP="008C3139">
            <w:pPr>
              <w:shd w:val="clear" w:color="auto" w:fill="FFFFFF"/>
              <w:spacing w:after="0" w:line="240" w:lineRule="auto"/>
              <w:ind w:left="79" w:right="93"/>
              <w:jc w:val="both"/>
              <w:rPr>
                <w:rFonts w:ascii="Times New Roman" w:hAnsi="Times New Roman" w:cs="Times New Roman"/>
                <w:sz w:val="23"/>
                <w:szCs w:val="23"/>
              </w:rPr>
            </w:pPr>
            <w:r w:rsidRPr="001B2D7B">
              <w:rPr>
                <w:rFonts w:ascii="Times New Roman" w:hAnsi="Times New Roman" w:cs="Times New Roman"/>
                <w:iCs/>
                <w:sz w:val="23"/>
                <w:szCs w:val="23"/>
              </w:rPr>
              <w:t>3) klātienē.</w:t>
            </w:r>
          </w:p>
        </w:tc>
      </w:tr>
      <w:tr w:rsidR="00CA0D50" w:rsidRPr="001B2D7B" w14:paraId="4EA9B8FB" w14:textId="77777777" w:rsidTr="00B11C5D">
        <w:trPr>
          <w:trHeight w:val="476"/>
          <w:jc w:val="center"/>
        </w:trPr>
        <w:tc>
          <w:tcPr>
            <w:tcW w:w="421" w:type="dxa"/>
          </w:tcPr>
          <w:p w14:paraId="2A4A6CFD" w14:textId="77777777" w:rsidR="00CA0D50" w:rsidRPr="001B2D7B" w:rsidRDefault="00CA0D50" w:rsidP="00B679BE">
            <w:pPr>
              <w:spacing w:after="0" w:line="240" w:lineRule="auto"/>
              <w:ind w:left="57" w:right="57"/>
              <w:jc w:val="both"/>
              <w:rPr>
                <w:rFonts w:ascii="Times New Roman" w:hAnsi="Times New Roman" w:cs="Times New Roman"/>
                <w:sz w:val="23"/>
                <w:szCs w:val="23"/>
              </w:rPr>
            </w:pPr>
            <w:r w:rsidRPr="001B2D7B">
              <w:rPr>
                <w:rFonts w:ascii="Times New Roman" w:hAnsi="Times New Roman" w:cs="Times New Roman"/>
                <w:sz w:val="23"/>
                <w:szCs w:val="23"/>
              </w:rPr>
              <w:t>3.</w:t>
            </w:r>
          </w:p>
        </w:tc>
        <w:tc>
          <w:tcPr>
            <w:tcW w:w="2856" w:type="dxa"/>
          </w:tcPr>
          <w:p w14:paraId="0443DFFC" w14:textId="77777777" w:rsidR="00CA0D50" w:rsidRPr="001B2D7B" w:rsidRDefault="00CA0D50" w:rsidP="00B679BE">
            <w:pPr>
              <w:spacing w:after="0" w:line="240" w:lineRule="auto"/>
              <w:ind w:left="57" w:right="57"/>
              <w:rPr>
                <w:rFonts w:ascii="Times New Roman" w:hAnsi="Times New Roman" w:cs="Times New Roman"/>
                <w:sz w:val="23"/>
                <w:szCs w:val="23"/>
              </w:rPr>
            </w:pPr>
            <w:r w:rsidRPr="001B2D7B">
              <w:rPr>
                <w:rFonts w:ascii="Times New Roman" w:hAnsi="Times New Roman" w:cs="Times New Roman"/>
                <w:sz w:val="23"/>
                <w:szCs w:val="23"/>
              </w:rPr>
              <w:t>Sabiedrības līdzdalības rezultāti</w:t>
            </w:r>
          </w:p>
        </w:tc>
        <w:tc>
          <w:tcPr>
            <w:tcW w:w="6394" w:type="dxa"/>
          </w:tcPr>
          <w:p w14:paraId="3AF47142" w14:textId="77777777" w:rsidR="00CA0D50" w:rsidRPr="001B2D7B" w:rsidRDefault="0093145E" w:rsidP="00B679BE">
            <w:pPr>
              <w:shd w:val="clear" w:color="auto" w:fill="FFFFFF"/>
              <w:spacing w:after="0" w:line="240" w:lineRule="auto"/>
              <w:ind w:left="57" w:right="113"/>
              <w:jc w:val="both"/>
              <w:rPr>
                <w:rFonts w:ascii="Times New Roman" w:hAnsi="Times New Roman" w:cs="Times New Roman"/>
                <w:sz w:val="23"/>
                <w:szCs w:val="23"/>
              </w:rPr>
            </w:pPr>
            <w:r w:rsidRPr="001B2D7B">
              <w:rPr>
                <w:rFonts w:ascii="Times New Roman" w:hAnsi="Times New Roman" w:cs="Times New Roman"/>
                <w:sz w:val="23"/>
                <w:szCs w:val="23"/>
              </w:rPr>
              <w:t>Iebildumi/komentāri netika saņemti.</w:t>
            </w:r>
          </w:p>
        </w:tc>
      </w:tr>
      <w:tr w:rsidR="00CA0D50" w:rsidRPr="001B2D7B" w14:paraId="5AA4C081" w14:textId="77777777" w:rsidTr="00B11C5D">
        <w:trPr>
          <w:trHeight w:val="476"/>
          <w:jc w:val="center"/>
        </w:trPr>
        <w:tc>
          <w:tcPr>
            <w:tcW w:w="421" w:type="dxa"/>
          </w:tcPr>
          <w:p w14:paraId="602A6460" w14:textId="77777777" w:rsidR="00CA0D50" w:rsidRPr="001B2D7B" w:rsidRDefault="00CA0D50" w:rsidP="00B679BE">
            <w:pPr>
              <w:spacing w:after="0" w:line="240" w:lineRule="auto"/>
              <w:ind w:left="57" w:right="57"/>
              <w:jc w:val="both"/>
              <w:rPr>
                <w:rFonts w:ascii="Times New Roman" w:hAnsi="Times New Roman" w:cs="Times New Roman"/>
                <w:sz w:val="23"/>
                <w:szCs w:val="23"/>
              </w:rPr>
            </w:pPr>
            <w:r w:rsidRPr="001B2D7B">
              <w:rPr>
                <w:rFonts w:ascii="Times New Roman" w:hAnsi="Times New Roman" w:cs="Times New Roman"/>
                <w:sz w:val="23"/>
                <w:szCs w:val="23"/>
              </w:rPr>
              <w:t>4.</w:t>
            </w:r>
          </w:p>
        </w:tc>
        <w:tc>
          <w:tcPr>
            <w:tcW w:w="2856" w:type="dxa"/>
          </w:tcPr>
          <w:p w14:paraId="5559A5FE" w14:textId="77777777" w:rsidR="00CA0D50" w:rsidRPr="001B2D7B" w:rsidRDefault="00CA0D50" w:rsidP="00B679BE">
            <w:pPr>
              <w:spacing w:after="0" w:line="240" w:lineRule="auto"/>
              <w:ind w:left="57" w:right="57"/>
              <w:rPr>
                <w:rFonts w:ascii="Times New Roman" w:hAnsi="Times New Roman" w:cs="Times New Roman"/>
                <w:sz w:val="23"/>
                <w:szCs w:val="23"/>
              </w:rPr>
            </w:pPr>
            <w:r w:rsidRPr="001B2D7B">
              <w:rPr>
                <w:rFonts w:ascii="Times New Roman" w:hAnsi="Times New Roman" w:cs="Times New Roman"/>
                <w:sz w:val="23"/>
                <w:szCs w:val="23"/>
              </w:rPr>
              <w:t>Cita informācija</w:t>
            </w:r>
          </w:p>
        </w:tc>
        <w:tc>
          <w:tcPr>
            <w:tcW w:w="6394" w:type="dxa"/>
          </w:tcPr>
          <w:p w14:paraId="6B41E96C" w14:textId="77777777" w:rsidR="00CA0D50" w:rsidRPr="001B2D7B" w:rsidRDefault="00CA0D50" w:rsidP="00B679BE">
            <w:pPr>
              <w:spacing w:after="0" w:line="240" w:lineRule="auto"/>
              <w:ind w:left="57" w:right="113"/>
              <w:jc w:val="both"/>
              <w:rPr>
                <w:rFonts w:ascii="Times New Roman" w:hAnsi="Times New Roman" w:cs="Times New Roman"/>
                <w:sz w:val="23"/>
                <w:szCs w:val="23"/>
              </w:rPr>
            </w:pPr>
            <w:r w:rsidRPr="001B2D7B">
              <w:rPr>
                <w:rFonts w:ascii="Times New Roman" w:hAnsi="Times New Roman" w:cs="Times New Roman"/>
                <w:sz w:val="23"/>
                <w:szCs w:val="23"/>
              </w:rPr>
              <w:t>Nav.</w:t>
            </w:r>
          </w:p>
        </w:tc>
      </w:tr>
    </w:tbl>
    <w:p w14:paraId="7D7A00D5" w14:textId="77777777" w:rsidR="00CA0D50" w:rsidRPr="001B2D7B" w:rsidRDefault="00CA0D50" w:rsidP="005E1FE1">
      <w:pPr>
        <w:spacing w:after="0" w:line="240" w:lineRule="auto"/>
        <w:rPr>
          <w:rFonts w:ascii="Times New Roman" w:hAnsi="Times New Roman" w:cs="Times New Roman"/>
          <w:sz w:val="23"/>
          <w:szCs w:val="23"/>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29"/>
        <w:gridCol w:w="5115"/>
      </w:tblGrid>
      <w:tr w:rsidR="00CC1A56" w:rsidRPr="001B2D7B" w14:paraId="3AA7F5BE" w14:textId="77777777" w:rsidTr="0089655E">
        <w:trPr>
          <w:trHeight w:val="381"/>
          <w:jc w:val="center"/>
        </w:trPr>
        <w:tc>
          <w:tcPr>
            <w:tcW w:w="9665" w:type="dxa"/>
            <w:gridSpan w:val="3"/>
            <w:vAlign w:val="center"/>
          </w:tcPr>
          <w:p w14:paraId="4C7EE1C4" w14:textId="77777777" w:rsidR="00CC1A56" w:rsidRPr="001B2D7B" w:rsidRDefault="002F7324" w:rsidP="005E1FE1">
            <w:pPr>
              <w:pStyle w:val="naisnod"/>
              <w:spacing w:before="0" w:beforeAutospacing="0" w:after="0" w:afterAutospacing="0"/>
              <w:ind w:left="57" w:right="57"/>
              <w:jc w:val="center"/>
              <w:rPr>
                <w:sz w:val="23"/>
                <w:szCs w:val="23"/>
              </w:rPr>
            </w:pPr>
            <w:r w:rsidRPr="001B2D7B">
              <w:rPr>
                <w:b/>
                <w:sz w:val="23"/>
                <w:szCs w:val="23"/>
              </w:rPr>
              <w:t>V</w:t>
            </w:r>
            <w:r w:rsidR="008D0993" w:rsidRPr="001B2D7B">
              <w:rPr>
                <w:b/>
                <w:sz w:val="23"/>
                <w:szCs w:val="23"/>
              </w:rPr>
              <w:t>II</w:t>
            </w:r>
            <w:r w:rsidR="00CC1A56" w:rsidRPr="001B2D7B">
              <w:rPr>
                <w:b/>
                <w:sz w:val="23"/>
                <w:szCs w:val="23"/>
              </w:rPr>
              <w:t>. Tiesību akta projekta izpildes nodrošināšana un tās ietekme uz institūcijām</w:t>
            </w:r>
          </w:p>
        </w:tc>
      </w:tr>
      <w:tr w:rsidR="00CC1A56" w:rsidRPr="001B2D7B" w14:paraId="4BCF3D34" w14:textId="77777777" w:rsidTr="00B11C5D">
        <w:trPr>
          <w:trHeight w:val="427"/>
          <w:jc w:val="center"/>
        </w:trPr>
        <w:tc>
          <w:tcPr>
            <w:tcW w:w="421" w:type="dxa"/>
          </w:tcPr>
          <w:p w14:paraId="588B562F" w14:textId="77777777" w:rsidR="00CC1A56" w:rsidRPr="001B2D7B" w:rsidRDefault="00CC1A56" w:rsidP="005E1FE1">
            <w:pPr>
              <w:pStyle w:val="naisnod"/>
              <w:spacing w:before="0" w:beforeAutospacing="0" w:after="0" w:afterAutospacing="0"/>
              <w:ind w:left="57" w:right="57"/>
              <w:jc w:val="both"/>
              <w:rPr>
                <w:sz w:val="23"/>
                <w:szCs w:val="23"/>
              </w:rPr>
            </w:pPr>
            <w:r w:rsidRPr="001B2D7B">
              <w:rPr>
                <w:sz w:val="23"/>
                <w:szCs w:val="23"/>
              </w:rPr>
              <w:t>1.</w:t>
            </w:r>
          </w:p>
        </w:tc>
        <w:tc>
          <w:tcPr>
            <w:tcW w:w="4129" w:type="dxa"/>
          </w:tcPr>
          <w:p w14:paraId="747632F2" w14:textId="77777777" w:rsidR="00CC1A56" w:rsidRPr="001B2D7B" w:rsidRDefault="00CC1A56" w:rsidP="005E1FE1">
            <w:pPr>
              <w:pStyle w:val="naisf"/>
              <w:spacing w:before="0" w:beforeAutospacing="0" w:after="0" w:afterAutospacing="0"/>
              <w:ind w:left="57" w:right="57"/>
              <w:rPr>
                <w:sz w:val="23"/>
                <w:szCs w:val="23"/>
              </w:rPr>
            </w:pPr>
            <w:r w:rsidRPr="001B2D7B">
              <w:rPr>
                <w:sz w:val="23"/>
                <w:szCs w:val="23"/>
              </w:rPr>
              <w:t>Projekta izpildē iesaistītās institūcijas</w:t>
            </w:r>
          </w:p>
        </w:tc>
        <w:tc>
          <w:tcPr>
            <w:tcW w:w="5115" w:type="dxa"/>
          </w:tcPr>
          <w:p w14:paraId="758D6100" w14:textId="0F705787" w:rsidR="00CC1A56" w:rsidRPr="001B2D7B" w:rsidRDefault="00F64D05" w:rsidP="00B11C5D">
            <w:pPr>
              <w:shd w:val="clear" w:color="auto" w:fill="FFFFFF"/>
              <w:spacing w:after="0" w:line="240" w:lineRule="auto"/>
              <w:ind w:left="57" w:right="113"/>
              <w:jc w:val="both"/>
              <w:rPr>
                <w:rFonts w:ascii="Times New Roman" w:hAnsi="Times New Roman" w:cs="Times New Roman"/>
                <w:sz w:val="23"/>
                <w:szCs w:val="23"/>
                <w:lang w:eastAsia="lv-LV"/>
              </w:rPr>
            </w:pPr>
            <w:bookmarkStart w:id="5" w:name="p66"/>
            <w:bookmarkStart w:id="6" w:name="p67"/>
            <w:bookmarkStart w:id="7" w:name="p68"/>
            <w:bookmarkStart w:id="8" w:name="p69"/>
            <w:bookmarkEnd w:id="5"/>
            <w:bookmarkEnd w:id="6"/>
            <w:bookmarkEnd w:id="7"/>
            <w:bookmarkEnd w:id="8"/>
            <w:r w:rsidRPr="001B2D7B">
              <w:rPr>
                <w:rFonts w:ascii="Times New Roman" w:hAnsi="Times New Roman" w:cs="Times New Roman"/>
                <w:sz w:val="23"/>
                <w:szCs w:val="23"/>
              </w:rPr>
              <w:t>LM</w:t>
            </w:r>
            <w:r w:rsidR="00674496" w:rsidRPr="001B2D7B">
              <w:rPr>
                <w:rFonts w:ascii="Times New Roman" w:hAnsi="Times New Roman" w:cs="Times New Roman"/>
                <w:sz w:val="23"/>
                <w:szCs w:val="23"/>
              </w:rPr>
              <w:t xml:space="preserve"> kā </w:t>
            </w:r>
            <w:r w:rsidR="00A578DC" w:rsidRPr="001B2D7B">
              <w:rPr>
                <w:rFonts w:ascii="Times New Roman" w:hAnsi="Times New Roman" w:cs="Times New Roman"/>
                <w:sz w:val="23"/>
                <w:szCs w:val="23"/>
              </w:rPr>
              <w:t>atbildīgā iestāde</w:t>
            </w:r>
            <w:r w:rsidR="00F21C20" w:rsidRPr="001B2D7B">
              <w:rPr>
                <w:rFonts w:ascii="Times New Roman" w:hAnsi="Times New Roman" w:cs="Times New Roman"/>
                <w:sz w:val="23"/>
                <w:szCs w:val="23"/>
              </w:rPr>
              <w:t xml:space="preserve">, </w:t>
            </w:r>
            <w:r w:rsidR="00475EDD" w:rsidRPr="001B2D7B">
              <w:rPr>
                <w:rFonts w:ascii="Times New Roman" w:hAnsi="Times New Roman" w:cs="Times New Roman"/>
                <w:sz w:val="23"/>
                <w:szCs w:val="23"/>
              </w:rPr>
              <w:t>Centrālā finanšu un līgumu aģ</w:t>
            </w:r>
            <w:r w:rsidR="00774251" w:rsidRPr="001B2D7B">
              <w:rPr>
                <w:rFonts w:ascii="Times New Roman" w:hAnsi="Times New Roman" w:cs="Times New Roman"/>
                <w:sz w:val="23"/>
                <w:szCs w:val="23"/>
              </w:rPr>
              <w:t xml:space="preserve">entūra kā sadarbības iestāde, </w:t>
            </w:r>
            <w:r w:rsidR="00460087" w:rsidRPr="001B2D7B">
              <w:rPr>
                <w:rFonts w:ascii="Times New Roman" w:hAnsi="Times New Roman" w:cs="Times New Roman"/>
                <w:sz w:val="23"/>
                <w:szCs w:val="23"/>
              </w:rPr>
              <w:t>NVA</w:t>
            </w:r>
            <w:r w:rsidR="00774251" w:rsidRPr="001B2D7B">
              <w:rPr>
                <w:rFonts w:ascii="Times New Roman" w:hAnsi="Times New Roman" w:cs="Times New Roman"/>
                <w:sz w:val="23"/>
                <w:szCs w:val="23"/>
              </w:rPr>
              <w:t xml:space="preserve"> </w:t>
            </w:r>
            <w:r w:rsidR="00F21C20" w:rsidRPr="001B2D7B">
              <w:rPr>
                <w:rFonts w:ascii="Times New Roman" w:hAnsi="Times New Roman" w:cs="Times New Roman"/>
                <w:sz w:val="23"/>
                <w:szCs w:val="23"/>
              </w:rPr>
              <w:t xml:space="preserve">kā </w:t>
            </w:r>
            <w:r w:rsidR="00B11C5D" w:rsidRPr="001B2D7B">
              <w:rPr>
                <w:rFonts w:ascii="Times New Roman" w:hAnsi="Times New Roman" w:cs="Times New Roman"/>
                <w:sz w:val="23"/>
                <w:szCs w:val="23"/>
              </w:rPr>
              <w:t>finansējuma saņēmējs</w:t>
            </w:r>
            <w:r w:rsidR="00F21C20" w:rsidRPr="001B2D7B">
              <w:rPr>
                <w:rFonts w:ascii="Times New Roman" w:hAnsi="Times New Roman" w:cs="Times New Roman"/>
                <w:sz w:val="23"/>
                <w:szCs w:val="23"/>
              </w:rPr>
              <w:t>.</w:t>
            </w:r>
          </w:p>
        </w:tc>
      </w:tr>
      <w:tr w:rsidR="00CC1A56" w:rsidRPr="001B2D7B" w14:paraId="1122A584" w14:textId="77777777" w:rsidTr="00B11C5D">
        <w:trPr>
          <w:trHeight w:val="463"/>
          <w:jc w:val="center"/>
        </w:trPr>
        <w:tc>
          <w:tcPr>
            <w:tcW w:w="421" w:type="dxa"/>
          </w:tcPr>
          <w:p w14:paraId="686BC5A3" w14:textId="77777777" w:rsidR="00CC1A56" w:rsidRPr="001B2D7B" w:rsidRDefault="00CC1A56" w:rsidP="005E1FE1">
            <w:pPr>
              <w:pStyle w:val="naisnod"/>
              <w:spacing w:before="0" w:beforeAutospacing="0" w:after="0" w:afterAutospacing="0"/>
              <w:ind w:left="57" w:right="57"/>
              <w:jc w:val="both"/>
              <w:rPr>
                <w:sz w:val="23"/>
                <w:szCs w:val="23"/>
              </w:rPr>
            </w:pPr>
            <w:r w:rsidRPr="001B2D7B">
              <w:rPr>
                <w:sz w:val="23"/>
                <w:szCs w:val="23"/>
              </w:rPr>
              <w:t>2.</w:t>
            </w:r>
          </w:p>
        </w:tc>
        <w:tc>
          <w:tcPr>
            <w:tcW w:w="4129" w:type="dxa"/>
          </w:tcPr>
          <w:p w14:paraId="0989DE94" w14:textId="77777777" w:rsidR="00CC1A56" w:rsidRPr="001B2D7B" w:rsidRDefault="00CC1A56" w:rsidP="005E1FE1">
            <w:pPr>
              <w:pStyle w:val="naisf"/>
              <w:spacing w:before="0" w:beforeAutospacing="0" w:after="0" w:afterAutospacing="0"/>
              <w:ind w:left="57" w:right="57"/>
              <w:rPr>
                <w:sz w:val="23"/>
                <w:szCs w:val="23"/>
              </w:rPr>
            </w:pPr>
            <w:r w:rsidRPr="001B2D7B">
              <w:rPr>
                <w:sz w:val="23"/>
                <w:szCs w:val="23"/>
              </w:rPr>
              <w:t>Projekta izpildes ietekme uz pār</w:t>
            </w:r>
            <w:r w:rsidRPr="001B2D7B">
              <w:rPr>
                <w:sz w:val="23"/>
                <w:szCs w:val="23"/>
              </w:rPr>
              <w:softHyphen/>
              <w:t>valdes funkcijām un institucionālo struktūru.</w:t>
            </w:r>
          </w:p>
          <w:p w14:paraId="092C7783" w14:textId="77777777" w:rsidR="00CC1A56" w:rsidRPr="001B2D7B" w:rsidRDefault="00CC1A56" w:rsidP="005E1FE1">
            <w:pPr>
              <w:pStyle w:val="naisf"/>
              <w:spacing w:before="0" w:beforeAutospacing="0" w:after="0" w:afterAutospacing="0"/>
              <w:ind w:left="57" w:right="57"/>
              <w:rPr>
                <w:sz w:val="23"/>
                <w:szCs w:val="23"/>
              </w:rPr>
            </w:pPr>
            <w:r w:rsidRPr="001B2D7B">
              <w:rPr>
                <w:sz w:val="23"/>
                <w:szCs w:val="23"/>
              </w:rPr>
              <w:t>Jaunu institūciju izveide, esošu institūciju likvidācija vai reorga</w:t>
            </w:r>
            <w:r w:rsidRPr="001B2D7B">
              <w:rPr>
                <w:sz w:val="23"/>
                <w:szCs w:val="23"/>
              </w:rPr>
              <w:softHyphen/>
              <w:t>nizācija, to ietekme uz institūcijas cilvēkresursiem</w:t>
            </w:r>
          </w:p>
        </w:tc>
        <w:tc>
          <w:tcPr>
            <w:tcW w:w="5115" w:type="dxa"/>
          </w:tcPr>
          <w:p w14:paraId="09F1825B" w14:textId="77777777" w:rsidR="00CC1A56" w:rsidRPr="001B2D7B" w:rsidRDefault="00232033" w:rsidP="005E1FE1">
            <w:pPr>
              <w:shd w:val="clear" w:color="auto" w:fill="FFFFFF"/>
              <w:spacing w:after="0" w:line="240" w:lineRule="auto"/>
              <w:ind w:left="57" w:right="113"/>
              <w:jc w:val="both"/>
              <w:rPr>
                <w:rFonts w:ascii="Times New Roman" w:hAnsi="Times New Roman" w:cs="Times New Roman"/>
                <w:sz w:val="23"/>
                <w:szCs w:val="23"/>
                <w:lang w:eastAsia="lv-LV"/>
              </w:rPr>
            </w:pPr>
            <w:r w:rsidRPr="001B2D7B">
              <w:rPr>
                <w:rFonts w:ascii="Times New Roman" w:hAnsi="Times New Roman" w:cs="Times New Roman"/>
                <w:sz w:val="23"/>
                <w:szCs w:val="23"/>
              </w:rPr>
              <w:t xml:space="preserve">MK </w:t>
            </w:r>
            <w:r w:rsidR="00B10319" w:rsidRPr="001B2D7B">
              <w:rPr>
                <w:rFonts w:ascii="Times New Roman" w:hAnsi="Times New Roman" w:cs="Times New Roman"/>
                <w:sz w:val="23"/>
                <w:szCs w:val="23"/>
              </w:rPr>
              <w:t>noteikumu</w:t>
            </w:r>
            <w:r w:rsidRPr="001B2D7B">
              <w:rPr>
                <w:rFonts w:ascii="Times New Roman" w:hAnsi="Times New Roman" w:cs="Times New Roman"/>
                <w:sz w:val="23"/>
                <w:szCs w:val="23"/>
              </w:rPr>
              <w:t xml:space="preserve"> projekts šo jomu neskar.</w:t>
            </w:r>
          </w:p>
        </w:tc>
      </w:tr>
      <w:tr w:rsidR="00CC1A56" w:rsidRPr="001B2D7B" w14:paraId="7341DCCF" w14:textId="77777777" w:rsidTr="00B11C5D">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1B2D7B" w:rsidRDefault="00CC1A56" w:rsidP="005E1FE1">
            <w:pPr>
              <w:pStyle w:val="naisnod"/>
              <w:spacing w:before="0" w:beforeAutospacing="0" w:after="0" w:afterAutospacing="0"/>
              <w:ind w:left="57" w:right="57"/>
              <w:jc w:val="both"/>
              <w:rPr>
                <w:sz w:val="23"/>
                <w:szCs w:val="23"/>
              </w:rPr>
            </w:pPr>
            <w:r w:rsidRPr="001B2D7B">
              <w:rPr>
                <w:sz w:val="23"/>
                <w:szCs w:val="23"/>
              </w:rPr>
              <w:t>3.</w:t>
            </w:r>
          </w:p>
        </w:tc>
        <w:tc>
          <w:tcPr>
            <w:tcW w:w="4129" w:type="dxa"/>
            <w:tcBorders>
              <w:top w:val="single" w:sz="4" w:space="0" w:color="auto"/>
              <w:left w:val="single" w:sz="4" w:space="0" w:color="auto"/>
              <w:bottom w:val="single" w:sz="4" w:space="0" w:color="auto"/>
              <w:right w:val="single" w:sz="4" w:space="0" w:color="auto"/>
            </w:tcBorders>
          </w:tcPr>
          <w:p w14:paraId="6EE7FED3" w14:textId="77777777" w:rsidR="00CC1A56" w:rsidRPr="001B2D7B" w:rsidRDefault="00CC1A56" w:rsidP="005E1FE1">
            <w:pPr>
              <w:pStyle w:val="naisf"/>
              <w:spacing w:before="0" w:beforeAutospacing="0" w:after="0" w:afterAutospacing="0"/>
              <w:ind w:left="57" w:right="57"/>
              <w:rPr>
                <w:sz w:val="23"/>
                <w:szCs w:val="23"/>
              </w:rPr>
            </w:pPr>
            <w:r w:rsidRPr="001B2D7B">
              <w:rPr>
                <w:sz w:val="23"/>
                <w:szCs w:val="23"/>
              </w:rPr>
              <w:t>Cita informācija</w:t>
            </w:r>
          </w:p>
        </w:tc>
        <w:tc>
          <w:tcPr>
            <w:tcW w:w="5115" w:type="dxa"/>
            <w:tcBorders>
              <w:top w:val="single" w:sz="4" w:space="0" w:color="auto"/>
              <w:left w:val="single" w:sz="4" w:space="0" w:color="auto"/>
              <w:bottom w:val="single" w:sz="4" w:space="0" w:color="auto"/>
              <w:right w:val="single" w:sz="4" w:space="0" w:color="auto"/>
            </w:tcBorders>
          </w:tcPr>
          <w:p w14:paraId="5527CF20" w14:textId="77777777" w:rsidR="00CC1A56" w:rsidRPr="001B2D7B" w:rsidRDefault="00232033" w:rsidP="005E1FE1">
            <w:pPr>
              <w:spacing w:after="0" w:line="240" w:lineRule="auto"/>
              <w:ind w:left="57" w:right="57"/>
              <w:jc w:val="both"/>
              <w:rPr>
                <w:rFonts w:ascii="Times New Roman" w:hAnsi="Times New Roman" w:cs="Times New Roman"/>
                <w:sz w:val="23"/>
                <w:szCs w:val="23"/>
                <w:lang w:eastAsia="lv-LV"/>
              </w:rPr>
            </w:pPr>
            <w:r w:rsidRPr="001B2D7B">
              <w:rPr>
                <w:rFonts w:ascii="Times New Roman" w:hAnsi="Times New Roman" w:cs="Times New Roman"/>
                <w:sz w:val="23"/>
                <w:szCs w:val="23"/>
              </w:rPr>
              <w:t>Nav.</w:t>
            </w:r>
          </w:p>
        </w:tc>
      </w:tr>
    </w:tbl>
    <w:p w14:paraId="1004A236" w14:textId="63253C9A" w:rsidR="00F620D2" w:rsidRPr="001B2D7B" w:rsidRDefault="00F620D2" w:rsidP="00F620D2">
      <w:pPr>
        <w:spacing w:after="0" w:line="240" w:lineRule="auto"/>
        <w:rPr>
          <w:rFonts w:ascii="Times New Roman" w:hAnsi="Times New Roman" w:cs="Times New Roman"/>
          <w:sz w:val="23"/>
          <w:szCs w:val="23"/>
        </w:rPr>
      </w:pPr>
      <w:r w:rsidRPr="001B2D7B">
        <w:rPr>
          <w:rFonts w:ascii="Times New Roman" w:hAnsi="Times New Roman" w:cs="Times New Roman"/>
          <w:sz w:val="23"/>
          <w:szCs w:val="23"/>
        </w:rPr>
        <w:t>Anotācijas III., V.sadaļa – MK noteikumu projekts šo jomu neskar.</w:t>
      </w:r>
    </w:p>
    <w:p w14:paraId="7EBC7189" w14:textId="77777777" w:rsidR="00DD07FB" w:rsidRPr="00B11C5D" w:rsidRDefault="00DD07FB" w:rsidP="005E1FE1">
      <w:pPr>
        <w:spacing w:after="0" w:line="240" w:lineRule="auto"/>
        <w:jc w:val="both"/>
        <w:rPr>
          <w:rFonts w:ascii="Times New Roman" w:eastAsia="Times New Roman" w:hAnsi="Times New Roman" w:cs="Times New Roman"/>
          <w:sz w:val="23"/>
          <w:szCs w:val="23"/>
          <w:lang w:eastAsia="lv-LV"/>
        </w:rPr>
      </w:pPr>
    </w:p>
    <w:p w14:paraId="2B55E7BF" w14:textId="4D5DD7EB" w:rsidR="00A2311F" w:rsidRPr="00B11C5D" w:rsidRDefault="00A2311F" w:rsidP="005E1FE1">
      <w:pPr>
        <w:spacing w:after="0" w:line="240" w:lineRule="auto"/>
        <w:jc w:val="both"/>
        <w:rPr>
          <w:rFonts w:ascii="Times New Roman" w:eastAsia="Times New Roman" w:hAnsi="Times New Roman" w:cs="Times New Roman"/>
          <w:sz w:val="23"/>
          <w:szCs w:val="23"/>
          <w:lang w:eastAsia="lv-LV"/>
        </w:rPr>
      </w:pPr>
      <w:r w:rsidRPr="00B11C5D">
        <w:rPr>
          <w:rFonts w:ascii="Times New Roman" w:eastAsia="Times New Roman" w:hAnsi="Times New Roman" w:cs="Times New Roman"/>
          <w:sz w:val="23"/>
          <w:szCs w:val="23"/>
          <w:lang w:eastAsia="lv-LV"/>
        </w:rPr>
        <w:t>Labklājības ministrs</w:t>
      </w:r>
      <w:r w:rsidRPr="00B11C5D">
        <w:rPr>
          <w:rFonts w:ascii="Times New Roman" w:eastAsia="Times New Roman" w:hAnsi="Times New Roman" w:cs="Times New Roman"/>
          <w:sz w:val="23"/>
          <w:szCs w:val="23"/>
          <w:lang w:eastAsia="lv-LV"/>
        </w:rPr>
        <w:tab/>
      </w:r>
      <w:r w:rsidRPr="00B11C5D">
        <w:rPr>
          <w:rFonts w:ascii="Times New Roman" w:eastAsia="Times New Roman" w:hAnsi="Times New Roman" w:cs="Times New Roman"/>
          <w:sz w:val="23"/>
          <w:szCs w:val="23"/>
          <w:lang w:eastAsia="lv-LV"/>
        </w:rPr>
        <w:tab/>
      </w:r>
      <w:r w:rsidRPr="00B11C5D">
        <w:rPr>
          <w:rFonts w:ascii="Times New Roman" w:eastAsia="Times New Roman" w:hAnsi="Times New Roman" w:cs="Times New Roman"/>
          <w:sz w:val="23"/>
          <w:szCs w:val="23"/>
          <w:lang w:eastAsia="lv-LV"/>
        </w:rPr>
        <w:tab/>
      </w:r>
      <w:r w:rsidRPr="00B11C5D">
        <w:rPr>
          <w:rFonts w:ascii="Times New Roman" w:eastAsia="Times New Roman" w:hAnsi="Times New Roman" w:cs="Times New Roman"/>
          <w:sz w:val="23"/>
          <w:szCs w:val="23"/>
          <w:lang w:eastAsia="lv-LV"/>
        </w:rPr>
        <w:tab/>
      </w:r>
      <w:r w:rsidRPr="00B11C5D">
        <w:rPr>
          <w:rFonts w:ascii="Times New Roman" w:eastAsia="Times New Roman" w:hAnsi="Times New Roman" w:cs="Times New Roman"/>
          <w:sz w:val="23"/>
          <w:szCs w:val="23"/>
          <w:lang w:eastAsia="lv-LV"/>
        </w:rPr>
        <w:tab/>
      </w:r>
      <w:r w:rsidRPr="00B11C5D">
        <w:rPr>
          <w:rFonts w:ascii="Times New Roman" w:eastAsia="Times New Roman" w:hAnsi="Times New Roman" w:cs="Times New Roman"/>
          <w:sz w:val="23"/>
          <w:szCs w:val="23"/>
          <w:lang w:eastAsia="lv-LV"/>
        </w:rPr>
        <w:tab/>
      </w:r>
      <w:r w:rsidR="0050490E" w:rsidRPr="00B11C5D">
        <w:rPr>
          <w:rFonts w:ascii="Times New Roman" w:eastAsia="Times New Roman" w:hAnsi="Times New Roman" w:cs="Times New Roman"/>
          <w:sz w:val="23"/>
          <w:szCs w:val="23"/>
          <w:lang w:eastAsia="lv-LV"/>
        </w:rPr>
        <w:tab/>
      </w:r>
      <w:r w:rsidR="0050490E" w:rsidRPr="00B11C5D">
        <w:rPr>
          <w:rFonts w:ascii="Times New Roman" w:eastAsia="Times New Roman" w:hAnsi="Times New Roman" w:cs="Times New Roman"/>
          <w:sz w:val="23"/>
          <w:szCs w:val="23"/>
          <w:lang w:eastAsia="lv-LV"/>
        </w:rPr>
        <w:tab/>
      </w:r>
      <w:r w:rsidR="00B11C5D">
        <w:rPr>
          <w:rFonts w:ascii="Times New Roman" w:eastAsia="Times New Roman" w:hAnsi="Times New Roman" w:cs="Times New Roman"/>
          <w:sz w:val="23"/>
          <w:szCs w:val="23"/>
          <w:lang w:eastAsia="lv-LV"/>
        </w:rPr>
        <w:t>J.Reirs</w:t>
      </w:r>
    </w:p>
    <w:p w14:paraId="6C30D5B5" w14:textId="77777777" w:rsidR="00FB566F" w:rsidRDefault="00FB566F" w:rsidP="005E1FE1">
      <w:pPr>
        <w:spacing w:after="0" w:line="240" w:lineRule="auto"/>
        <w:rPr>
          <w:rFonts w:ascii="Times New Roman" w:hAnsi="Times New Roman" w:cs="Times New Roman"/>
          <w:sz w:val="20"/>
          <w:szCs w:val="20"/>
        </w:rPr>
      </w:pPr>
    </w:p>
    <w:p w14:paraId="0AE80FC1" w14:textId="77777777" w:rsidR="00B11C5D" w:rsidRDefault="00B11C5D" w:rsidP="005E1FE1">
      <w:pPr>
        <w:spacing w:after="0" w:line="240" w:lineRule="auto"/>
        <w:rPr>
          <w:rFonts w:ascii="Times New Roman" w:hAnsi="Times New Roman" w:cs="Times New Roman"/>
          <w:sz w:val="20"/>
          <w:szCs w:val="20"/>
        </w:rPr>
      </w:pPr>
    </w:p>
    <w:p w14:paraId="03B11358" w14:textId="77777777" w:rsidR="00B11C5D" w:rsidRDefault="00B11C5D" w:rsidP="005E1FE1">
      <w:pPr>
        <w:spacing w:after="0" w:line="240" w:lineRule="auto"/>
        <w:rPr>
          <w:rFonts w:ascii="Times New Roman" w:hAnsi="Times New Roman" w:cs="Times New Roman"/>
          <w:sz w:val="20"/>
          <w:szCs w:val="20"/>
        </w:rPr>
      </w:pPr>
    </w:p>
    <w:p w14:paraId="28835F8A" w14:textId="074C796D" w:rsidR="00D473ED" w:rsidRPr="00FD0C6A" w:rsidRDefault="001B2D7B"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8B596D">
        <w:rPr>
          <w:rFonts w:ascii="Times New Roman" w:hAnsi="Times New Roman" w:cs="Times New Roman"/>
          <w:sz w:val="20"/>
          <w:szCs w:val="20"/>
        </w:rPr>
        <w:t>.03</w:t>
      </w:r>
      <w:r w:rsidR="00EF6FD1">
        <w:rPr>
          <w:rFonts w:ascii="Times New Roman" w:hAnsi="Times New Roman" w:cs="Times New Roman"/>
          <w:sz w:val="20"/>
          <w:szCs w:val="20"/>
        </w:rPr>
        <w:t>.201</w:t>
      </w:r>
      <w:r w:rsidR="00B85D85">
        <w:rPr>
          <w:rFonts w:ascii="Times New Roman" w:hAnsi="Times New Roman" w:cs="Times New Roman"/>
          <w:sz w:val="20"/>
          <w:szCs w:val="20"/>
        </w:rPr>
        <w:t>6</w:t>
      </w:r>
      <w:r w:rsidR="00D473ED" w:rsidRPr="00FD0C6A">
        <w:rPr>
          <w:rFonts w:ascii="Times New Roman" w:hAnsi="Times New Roman" w:cs="Times New Roman"/>
          <w:sz w:val="20"/>
          <w:szCs w:val="20"/>
        </w:rPr>
        <w:t xml:space="preserve">. </w:t>
      </w:r>
      <w:r w:rsidR="00B11C5D">
        <w:rPr>
          <w:rFonts w:ascii="Times New Roman" w:hAnsi="Times New Roman" w:cs="Times New Roman"/>
          <w:sz w:val="20"/>
          <w:szCs w:val="20"/>
        </w:rPr>
        <w:t>1</w:t>
      </w:r>
      <w:r>
        <w:rPr>
          <w:rFonts w:ascii="Times New Roman" w:hAnsi="Times New Roman" w:cs="Times New Roman"/>
          <w:sz w:val="20"/>
          <w:szCs w:val="20"/>
        </w:rPr>
        <w:t>1</w:t>
      </w:r>
      <w:r w:rsidR="008B596D">
        <w:rPr>
          <w:rFonts w:ascii="Times New Roman" w:hAnsi="Times New Roman" w:cs="Times New Roman"/>
          <w:sz w:val="20"/>
          <w:szCs w:val="20"/>
        </w:rPr>
        <w:t>:</w:t>
      </w:r>
      <w:r>
        <w:rPr>
          <w:rFonts w:ascii="Times New Roman" w:hAnsi="Times New Roman" w:cs="Times New Roman"/>
          <w:sz w:val="20"/>
          <w:szCs w:val="20"/>
        </w:rPr>
        <w:t>17</w:t>
      </w:r>
    </w:p>
    <w:p w14:paraId="52F5026E" w14:textId="38C28E10" w:rsidR="00D473ED" w:rsidRPr="00FD0C6A" w:rsidRDefault="008B596D" w:rsidP="00774251">
      <w:pPr>
        <w:tabs>
          <w:tab w:val="left" w:pos="4005"/>
        </w:tabs>
        <w:spacing w:after="0" w:line="240" w:lineRule="auto"/>
        <w:rPr>
          <w:rFonts w:ascii="Times New Roman" w:hAnsi="Times New Roman" w:cs="Times New Roman"/>
          <w:sz w:val="20"/>
          <w:szCs w:val="20"/>
        </w:rPr>
      </w:pPr>
      <w:r>
        <w:rPr>
          <w:rFonts w:ascii="Times New Roman" w:hAnsi="Times New Roman" w:cs="Times New Roman"/>
          <w:sz w:val="20"/>
          <w:szCs w:val="20"/>
        </w:rPr>
        <w:t>90</w:t>
      </w:r>
      <w:r w:rsidR="001B2D7B">
        <w:rPr>
          <w:rFonts w:ascii="Times New Roman" w:hAnsi="Times New Roman" w:cs="Times New Roman"/>
          <w:sz w:val="20"/>
          <w:szCs w:val="20"/>
        </w:rPr>
        <w:t>7</w:t>
      </w:r>
      <w:r w:rsidR="00774251">
        <w:rPr>
          <w:rFonts w:ascii="Times New Roman" w:hAnsi="Times New Roman" w:cs="Times New Roman"/>
          <w:sz w:val="20"/>
          <w:szCs w:val="20"/>
        </w:rPr>
        <w:tab/>
      </w:r>
    </w:p>
    <w:p w14:paraId="1C6B12E0" w14:textId="77777777" w:rsidR="00D473ED" w:rsidRPr="00FD0C6A" w:rsidRDefault="008829D4" w:rsidP="005E1FE1">
      <w:pPr>
        <w:spacing w:after="0" w:line="240" w:lineRule="auto"/>
        <w:rPr>
          <w:rFonts w:ascii="Times New Roman" w:hAnsi="Times New Roman" w:cs="Times New Roman"/>
          <w:sz w:val="20"/>
          <w:szCs w:val="20"/>
        </w:rPr>
      </w:pPr>
      <w:r w:rsidRPr="00FD0C6A">
        <w:rPr>
          <w:rFonts w:ascii="Times New Roman" w:hAnsi="Times New Roman" w:cs="Times New Roman"/>
          <w:sz w:val="20"/>
          <w:szCs w:val="20"/>
        </w:rPr>
        <w:t>A.Vībe</w:t>
      </w:r>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29110F70" w14:textId="7F5B56D8" w:rsidR="00D473ED" w:rsidRPr="009E6CFC" w:rsidRDefault="001B2D7B" w:rsidP="00B11C5D">
      <w:pPr>
        <w:spacing w:after="0" w:line="240" w:lineRule="auto"/>
        <w:rPr>
          <w:rFonts w:ascii="Times New Roman" w:hAnsi="Times New Roman" w:cs="Times New Roman"/>
        </w:rPr>
      </w:pPr>
      <w:hyperlink r:id="rId10" w:history="1">
        <w:r w:rsidR="008829D4" w:rsidRPr="00FD0C6A">
          <w:rPr>
            <w:rStyle w:val="Hyperlink"/>
            <w:rFonts w:ascii="Times New Roman" w:hAnsi="Times New Roman" w:cs="Times New Roman"/>
            <w:sz w:val="20"/>
            <w:szCs w:val="20"/>
          </w:rPr>
          <w:t>Anna.Vibe@lm.gov.lv</w:t>
        </w:r>
      </w:hyperlink>
      <w:r w:rsidR="00B673D4" w:rsidRPr="005E1FE1">
        <w:rPr>
          <w:rFonts w:ascii="Times New Roman" w:hAnsi="Times New Roman" w:cs="Times New Roman"/>
        </w:rPr>
        <w:tab/>
      </w:r>
    </w:p>
    <w:sectPr w:rsidR="00D473ED" w:rsidRPr="009E6CFC" w:rsidSect="00B11C5D">
      <w:headerReference w:type="default" r:id="rId11"/>
      <w:footerReference w:type="default" r:id="rId12"/>
      <w:footerReference w:type="first" r:id="rId13"/>
      <w:pgSz w:w="11906" w:h="16838"/>
      <w:pgMar w:top="568"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8345" w14:textId="77777777" w:rsidR="00E80106" w:rsidRDefault="00E80106" w:rsidP="006D6C82">
      <w:pPr>
        <w:spacing w:after="0" w:line="240" w:lineRule="auto"/>
      </w:pPr>
      <w:r>
        <w:separator/>
      </w:r>
    </w:p>
  </w:endnote>
  <w:endnote w:type="continuationSeparator" w:id="0">
    <w:p w14:paraId="6629C8FC" w14:textId="77777777" w:rsidR="00E80106" w:rsidRDefault="00E8010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1025" w14:textId="6DA50067" w:rsidR="00B11C5D" w:rsidRPr="000521D5" w:rsidRDefault="00B11C5D" w:rsidP="00B11C5D">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1B2D7B">
      <w:rPr>
        <w:rFonts w:ascii="Times New Roman" w:eastAsia="Times New Roman" w:hAnsi="Times New Roman" w:cs="Times New Roman"/>
        <w:sz w:val="20"/>
        <w:szCs w:val="20"/>
        <w:lang w:eastAsia="lv-LV"/>
      </w:rPr>
      <w:t>24</w:t>
    </w:r>
    <w:r w:rsidR="008B596D">
      <w:rPr>
        <w:rFonts w:ascii="Times New Roman" w:eastAsia="Times New Roman" w:hAnsi="Times New Roman" w:cs="Times New Roman"/>
        <w:sz w:val="20"/>
        <w:szCs w:val="20"/>
        <w:lang w:eastAsia="lv-LV"/>
      </w:rPr>
      <w:t>03</w:t>
    </w:r>
    <w:r>
      <w:rPr>
        <w:rFonts w:ascii="Times New Roman" w:eastAsia="Times New Roman" w:hAnsi="Times New Roman" w:cs="Times New Roman"/>
        <w:sz w:val="20"/>
        <w:szCs w:val="20"/>
        <w:lang w:eastAsia="lv-LV"/>
      </w:rPr>
      <w:t>2016</w:t>
    </w:r>
    <w:r w:rsidRPr="00EF6FD1">
      <w:rPr>
        <w:rFonts w:ascii="Times New Roman" w:eastAsia="Times New Roman" w:hAnsi="Times New Roman" w:cs="Times New Roman"/>
        <w:sz w:val="20"/>
        <w:szCs w:val="20"/>
        <w:lang w:eastAsia="lv-LV"/>
      </w:rPr>
      <w:t>_SAM7</w:t>
    </w:r>
    <w:r>
      <w:rPr>
        <w:rFonts w:ascii="Times New Roman" w:eastAsia="Times New Roman" w:hAnsi="Times New Roman" w:cs="Times New Roman"/>
        <w:sz w:val="20"/>
        <w:szCs w:val="20"/>
        <w:lang w:eastAsia="lv-LV"/>
      </w:rPr>
      <w:t>1</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B11C5D">
      <w:rPr>
        <w:rFonts w:ascii="Times New Roman" w:hAnsi="Times New Roman"/>
        <w:bCs/>
        <w:sz w:val="20"/>
        <w:szCs w:val="20"/>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p w14:paraId="603061C2" w14:textId="6DA79A3D" w:rsidR="00F64D05" w:rsidRPr="00B11C5D" w:rsidRDefault="00F64D05" w:rsidP="00B11C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174F" w14:textId="4BF6760E" w:rsidR="00F64D05" w:rsidRPr="000521D5" w:rsidRDefault="00F64D05"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1B2D7B">
      <w:rPr>
        <w:rFonts w:ascii="Times New Roman" w:eastAsia="Times New Roman" w:hAnsi="Times New Roman" w:cs="Times New Roman"/>
        <w:sz w:val="20"/>
        <w:szCs w:val="20"/>
        <w:lang w:eastAsia="lv-LV"/>
      </w:rPr>
      <w:t>24</w:t>
    </w:r>
    <w:r w:rsidR="008B596D">
      <w:rPr>
        <w:rFonts w:ascii="Times New Roman" w:eastAsia="Times New Roman" w:hAnsi="Times New Roman" w:cs="Times New Roman"/>
        <w:sz w:val="20"/>
        <w:szCs w:val="20"/>
        <w:lang w:eastAsia="lv-LV"/>
      </w:rPr>
      <w:t>03</w:t>
    </w:r>
    <w:r w:rsidR="00B85D85">
      <w:rPr>
        <w:rFonts w:ascii="Times New Roman" w:eastAsia="Times New Roman" w:hAnsi="Times New Roman" w:cs="Times New Roman"/>
        <w:sz w:val="20"/>
        <w:szCs w:val="20"/>
        <w:lang w:eastAsia="lv-LV"/>
      </w:rPr>
      <w:t>2016</w:t>
    </w:r>
    <w:r w:rsidRPr="00EF6FD1">
      <w:rPr>
        <w:rFonts w:ascii="Times New Roman" w:eastAsia="Times New Roman" w:hAnsi="Times New Roman" w:cs="Times New Roman"/>
        <w:sz w:val="20"/>
        <w:szCs w:val="20"/>
        <w:lang w:eastAsia="lv-LV"/>
      </w:rPr>
      <w:t>_SAM7</w:t>
    </w:r>
    <w:r w:rsidR="00B11C5D">
      <w:rPr>
        <w:rFonts w:ascii="Times New Roman" w:eastAsia="Times New Roman" w:hAnsi="Times New Roman" w:cs="Times New Roman"/>
        <w:sz w:val="20"/>
        <w:szCs w:val="20"/>
        <w:lang w:eastAsia="lv-LV"/>
      </w:rPr>
      <w:t>1</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00B11C5D" w:rsidRPr="00B11C5D">
      <w:rPr>
        <w:rFonts w:ascii="Times New Roman" w:hAnsi="Times New Roman"/>
        <w:bCs/>
        <w:sz w:val="20"/>
        <w:szCs w:val="20"/>
      </w:rPr>
      <w:t>Grozījumi “Ministru kabineta 2014.gada 23.decembra noteikumos Nr.836 “Darbības programmas “Izaugsme un nodarbinātība” 7.1.1.specifiskā atbalsta mērķa “Paaugstināt bezdarbnieku kvalifikāciju un prasmes atbilstoši darba tirgus pieprasījumam”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D8F5" w14:textId="77777777" w:rsidR="00E80106" w:rsidRDefault="00E80106" w:rsidP="006D6C82">
      <w:pPr>
        <w:spacing w:after="0" w:line="240" w:lineRule="auto"/>
      </w:pPr>
      <w:r>
        <w:separator/>
      </w:r>
    </w:p>
  </w:footnote>
  <w:footnote w:type="continuationSeparator" w:id="0">
    <w:p w14:paraId="799B6E11" w14:textId="77777777" w:rsidR="00E80106" w:rsidRDefault="00E80106"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539479"/>
      <w:docPartObj>
        <w:docPartGallery w:val="Page Numbers (Top of Page)"/>
        <w:docPartUnique/>
      </w:docPartObj>
    </w:sdtPr>
    <w:sdtEndPr>
      <w:rPr>
        <w:noProof/>
      </w:rPr>
    </w:sdtEndPr>
    <w:sdtContent>
      <w:p w14:paraId="4BFCE231" w14:textId="77777777" w:rsidR="00F64D05" w:rsidRDefault="00D32E7F">
        <w:pPr>
          <w:pStyle w:val="Header"/>
          <w:jc w:val="center"/>
        </w:pPr>
        <w:r>
          <w:fldChar w:fldCharType="begin"/>
        </w:r>
        <w:r w:rsidR="00F64D05">
          <w:instrText xml:space="preserve"> PAGE   \* MERGEFORMAT </w:instrText>
        </w:r>
        <w:r>
          <w:fldChar w:fldCharType="separate"/>
        </w:r>
        <w:r w:rsidR="001B2D7B">
          <w:rPr>
            <w:noProof/>
          </w:rPr>
          <w:t>2</w:t>
        </w:r>
        <w:r>
          <w:rPr>
            <w:noProof/>
          </w:rPr>
          <w:fldChar w:fldCharType="end"/>
        </w:r>
      </w:p>
    </w:sdtContent>
  </w:sdt>
  <w:p w14:paraId="3F7E42A6" w14:textId="77777777" w:rsidR="00F64D05" w:rsidRDefault="00F6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CC1A56"/>
    <w:rsid w:val="000012B1"/>
    <w:rsid w:val="00002103"/>
    <w:rsid w:val="000024B7"/>
    <w:rsid w:val="00003926"/>
    <w:rsid w:val="000042F8"/>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53C0"/>
    <w:rsid w:val="00090609"/>
    <w:rsid w:val="00093BB9"/>
    <w:rsid w:val="00094F04"/>
    <w:rsid w:val="000A2A2F"/>
    <w:rsid w:val="000A48CD"/>
    <w:rsid w:val="000A50F4"/>
    <w:rsid w:val="000A556B"/>
    <w:rsid w:val="000A6213"/>
    <w:rsid w:val="000A69BD"/>
    <w:rsid w:val="000B2F86"/>
    <w:rsid w:val="000B3753"/>
    <w:rsid w:val="000B6BFA"/>
    <w:rsid w:val="000C042F"/>
    <w:rsid w:val="000C145D"/>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288B"/>
    <w:rsid w:val="001603A4"/>
    <w:rsid w:val="001609EA"/>
    <w:rsid w:val="00160A74"/>
    <w:rsid w:val="00161A38"/>
    <w:rsid w:val="00162400"/>
    <w:rsid w:val="00162A45"/>
    <w:rsid w:val="0016361D"/>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8DE"/>
    <w:rsid w:val="00193FB1"/>
    <w:rsid w:val="001943F6"/>
    <w:rsid w:val="00195986"/>
    <w:rsid w:val="00197E17"/>
    <w:rsid w:val="001A7327"/>
    <w:rsid w:val="001B0E13"/>
    <w:rsid w:val="001B1214"/>
    <w:rsid w:val="001B2D7B"/>
    <w:rsid w:val="001B3759"/>
    <w:rsid w:val="001B6876"/>
    <w:rsid w:val="001B7660"/>
    <w:rsid w:val="001C3597"/>
    <w:rsid w:val="001C366A"/>
    <w:rsid w:val="001C465A"/>
    <w:rsid w:val="001C50E5"/>
    <w:rsid w:val="001C7D4E"/>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10AA3"/>
    <w:rsid w:val="0021153C"/>
    <w:rsid w:val="002123C9"/>
    <w:rsid w:val="002141C0"/>
    <w:rsid w:val="00214F18"/>
    <w:rsid w:val="00215CC5"/>
    <w:rsid w:val="00216066"/>
    <w:rsid w:val="0021686B"/>
    <w:rsid w:val="002202EB"/>
    <w:rsid w:val="00220CB7"/>
    <w:rsid w:val="0022527B"/>
    <w:rsid w:val="00232033"/>
    <w:rsid w:val="00235486"/>
    <w:rsid w:val="002410C2"/>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74DE"/>
    <w:rsid w:val="0029098B"/>
    <w:rsid w:val="00291D87"/>
    <w:rsid w:val="002938C7"/>
    <w:rsid w:val="00297DB0"/>
    <w:rsid w:val="00297EC2"/>
    <w:rsid w:val="002A161A"/>
    <w:rsid w:val="002A2FE7"/>
    <w:rsid w:val="002A5126"/>
    <w:rsid w:val="002A55E4"/>
    <w:rsid w:val="002B0D05"/>
    <w:rsid w:val="002B1692"/>
    <w:rsid w:val="002B5F4A"/>
    <w:rsid w:val="002B7E3A"/>
    <w:rsid w:val="002C1473"/>
    <w:rsid w:val="002C1581"/>
    <w:rsid w:val="002C1A63"/>
    <w:rsid w:val="002C3010"/>
    <w:rsid w:val="002C45E5"/>
    <w:rsid w:val="002C4C23"/>
    <w:rsid w:val="002C6E24"/>
    <w:rsid w:val="002C722B"/>
    <w:rsid w:val="002D1F05"/>
    <w:rsid w:val="002D2016"/>
    <w:rsid w:val="002D5017"/>
    <w:rsid w:val="002E284F"/>
    <w:rsid w:val="002E32BD"/>
    <w:rsid w:val="002E6B41"/>
    <w:rsid w:val="002F2310"/>
    <w:rsid w:val="002F2D45"/>
    <w:rsid w:val="002F70D8"/>
    <w:rsid w:val="002F7324"/>
    <w:rsid w:val="00301B68"/>
    <w:rsid w:val="00301CB2"/>
    <w:rsid w:val="00303FFC"/>
    <w:rsid w:val="003060C0"/>
    <w:rsid w:val="00306DFF"/>
    <w:rsid w:val="00314182"/>
    <w:rsid w:val="00314E0B"/>
    <w:rsid w:val="00314F7C"/>
    <w:rsid w:val="00315AB8"/>
    <w:rsid w:val="00316A8E"/>
    <w:rsid w:val="00320A19"/>
    <w:rsid w:val="00321D39"/>
    <w:rsid w:val="00324E50"/>
    <w:rsid w:val="003259BB"/>
    <w:rsid w:val="00326E13"/>
    <w:rsid w:val="00327D5C"/>
    <w:rsid w:val="003352F8"/>
    <w:rsid w:val="00336B3A"/>
    <w:rsid w:val="0034151D"/>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61B"/>
    <w:rsid w:val="00427EFE"/>
    <w:rsid w:val="00430112"/>
    <w:rsid w:val="0043187B"/>
    <w:rsid w:val="00431F46"/>
    <w:rsid w:val="00432D28"/>
    <w:rsid w:val="00437D33"/>
    <w:rsid w:val="00444D42"/>
    <w:rsid w:val="00445A9C"/>
    <w:rsid w:val="00446630"/>
    <w:rsid w:val="0044755D"/>
    <w:rsid w:val="00450395"/>
    <w:rsid w:val="00451DE5"/>
    <w:rsid w:val="00454771"/>
    <w:rsid w:val="00460087"/>
    <w:rsid w:val="00461C16"/>
    <w:rsid w:val="00461CA6"/>
    <w:rsid w:val="00462F04"/>
    <w:rsid w:val="00467554"/>
    <w:rsid w:val="00470125"/>
    <w:rsid w:val="00472A75"/>
    <w:rsid w:val="00473FE0"/>
    <w:rsid w:val="00475C8F"/>
    <w:rsid w:val="00475EDD"/>
    <w:rsid w:val="00481F9F"/>
    <w:rsid w:val="004863B9"/>
    <w:rsid w:val="00486A99"/>
    <w:rsid w:val="00486BA1"/>
    <w:rsid w:val="00486E8B"/>
    <w:rsid w:val="00487C61"/>
    <w:rsid w:val="004A0562"/>
    <w:rsid w:val="004A30C9"/>
    <w:rsid w:val="004A470F"/>
    <w:rsid w:val="004A51B4"/>
    <w:rsid w:val="004A79B6"/>
    <w:rsid w:val="004B287A"/>
    <w:rsid w:val="004B291A"/>
    <w:rsid w:val="004B4BC8"/>
    <w:rsid w:val="004C0127"/>
    <w:rsid w:val="004C0612"/>
    <w:rsid w:val="004C27C1"/>
    <w:rsid w:val="004C3050"/>
    <w:rsid w:val="004C31E6"/>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0BD"/>
    <w:rsid w:val="0055242A"/>
    <w:rsid w:val="005550F6"/>
    <w:rsid w:val="005616C0"/>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987"/>
    <w:rsid w:val="005A5C59"/>
    <w:rsid w:val="005A5D2D"/>
    <w:rsid w:val="005A646A"/>
    <w:rsid w:val="005A687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1E71"/>
    <w:rsid w:val="00614C1E"/>
    <w:rsid w:val="00614CDA"/>
    <w:rsid w:val="00615406"/>
    <w:rsid w:val="00620A76"/>
    <w:rsid w:val="006210E5"/>
    <w:rsid w:val="006226FE"/>
    <w:rsid w:val="00622ABE"/>
    <w:rsid w:val="00623238"/>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7B45"/>
    <w:rsid w:val="00680325"/>
    <w:rsid w:val="00682E06"/>
    <w:rsid w:val="006831EC"/>
    <w:rsid w:val="006833BD"/>
    <w:rsid w:val="006838C8"/>
    <w:rsid w:val="006861B4"/>
    <w:rsid w:val="00692D5D"/>
    <w:rsid w:val="00693711"/>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5808"/>
    <w:rsid w:val="00720177"/>
    <w:rsid w:val="00726959"/>
    <w:rsid w:val="00731A91"/>
    <w:rsid w:val="00734D79"/>
    <w:rsid w:val="00735655"/>
    <w:rsid w:val="00741507"/>
    <w:rsid w:val="0074158F"/>
    <w:rsid w:val="00741DC7"/>
    <w:rsid w:val="00743AFB"/>
    <w:rsid w:val="00746CCE"/>
    <w:rsid w:val="00751459"/>
    <w:rsid w:val="00751A10"/>
    <w:rsid w:val="00752263"/>
    <w:rsid w:val="0075333B"/>
    <w:rsid w:val="0075593F"/>
    <w:rsid w:val="00755D3A"/>
    <w:rsid w:val="00756B14"/>
    <w:rsid w:val="00757CF6"/>
    <w:rsid w:val="00764032"/>
    <w:rsid w:val="00764545"/>
    <w:rsid w:val="00767938"/>
    <w:rsid w:val="0077161A"/>
    <w:rsid w:val="00773A95"/>
    <w:rsid w:val="00773E2E"/>
    <w:rsid w:val="00774251"/>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731"/>
    <w:rsid w:val="007B185C"/>
    <w:rsid w:val="007B1908"/>
    <w:rsid w:val="007B3747"/>
    <w:rsid w:val="007B55C1"/>
    <w:rsid w:val="007C397D"/>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D50"/>
    <w:rsid w:val="00857C5B"/>
    <w:rsid w:val="00860ADE"/>
    <w:rsid w:val="00863CD4"/>
    <w:rsid w:val="00864B01"/>
    <w:rsid w:val="0086628C"/>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596D"/>
    <w:rsid w:val="008B6024"/>
    <w:rsid w:val="008C04F8"/>
    <w:rsid w:val="008C3139"/>
    <w:rsid w:val="008C4D11"/>
    <w:rsid w:val="008C6D46"/>
    <w:rsid w:val="008C7B33"/>
    <w:rsid w:val="008D0993"/>
    <w:rsid w:val="008D2146"/>
    <w:rsid w:val="008D7EEB"/>
    <w:rsid w:val="008E47D7"/>
    <w:rsid w:val="008F1ACD"/>
    <w:rsid w:val="008F39D3"/>
    <w:rsid w:val="008F6700"/>
    <w:rsid w:val="008F6D8E"/>
    <w:rsid w:val="008F742D"/>
    <w:rsid w:val="009019B3"/>
    <w:rsid w:val="00901ED4"/>
    <w:rsid w:val="00902AA6"/>
    <w:rsid w:val="00902D3F"/>
    <w:rsid w:val="009034AE"/>
    <w:rsid w:val="0090399E"/>
    <w:rsid w:val="009068BA"/>
    <w:rsid w:val="00906FB1"/>
    <w:rsid w:val="00907C4E"/>
    <w:rsid w:val="00914A21"/>
    <w:rsid w:val="00926154"/>
    <w:rsid w:val="0093145E"/>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2DA9"/>
    <w:rsid w:val="009A5F8B"/>
    <w:rsid w:val="009B252C"/>
    <w:rsid w:val="009B4385"/>
    <w:rsid w:val="009B5667"/>
    <w:rsid w:val="009B5EDB"/>
    <w:rsid w:val="009B7605"/>
    <w:rsid w:val="009C0B81"/>
    <w:rsid w:val="009C39B5"/>
    <w:rsid w:val="009C4313"/>
    <w:rsid w:val="009C4BBC"/>
    <w:rsid w:val="009C5386"/>
    <w:rsid w:val="009D7CD8"/>
    <w:rsid w:val="009E12A1"/>
    <w:rsid w:val="009E1A56"/>
    <w:rsid w:val="009E1B92"/>
    <w:rsid w:val="009E5995"/>
    <w:rsid w:val="009E63DB"/>
    <w:rsid w:val="009E6CFC"/>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1E9D"/>
    <w:rsid w:val="00AA222B"/>
    <w:rsid w:val="00AA2AC4"/>
    <w:rsid w:val="00AA5D5A"/>
    <w:rsid w:val="00AB23D6"/>
    <w:rsid w:val="00AB2DD2"/>
    <w:rsid w:val="00AB321F"/>
    <w:rsid w:val="00AB4AEE"/>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06122"/>
    <w:rsid w:val="00B10319"/>
    <w:rsid w:val="00B105FC"/>
    <w:rsid w:val="00B11B77"/>
    <w:rsid w:val="00B11C5D"/>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5D85"/>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13D8"/>
    <w:rsid w:val="00C72760"/>
    <w:rsid w:val="00C7617A"/>
    <w:rsid w:val="00C771F7"/>
    <w:rsid w:val="00C77C47"/>
    <w:rsid w:val="00C80769"/>
    <w:rsid w:val="00C81D58"/>
    <w:rsid w:val="00C845E5"/>
    <w:rsid w:val="00C8589F"/>
    <w:rsid w:val="00C87E76"/>
    <w:rsid w:val="00C92466"/>
    <w:rsid w:val="00C96472"/>
    <w:rsid w:val="00C972D3"/>
    <w:rsid w:val="00CA0D50"/>
    <w:rsid w:val="00CA39D4"/>
    <w:rsid w:val="00CA3BE3"/>
    <w:rsid w:val="00CA668E"/>
    <w:rsid w:val="00CA6864"/>
    <w:rsid w:val="00CA74AB"/>
    <w:rsid w:val="00CA7833"/>
    <w:rsid w:val="00CB1CA0"/>
    <w:rsid w:val="00CB2095"/>
    <w:rsid w:val="00CB26A7"/>
    <w:rsid w:val="00CB5303"/>
    <w:rsid w:val="00CC1A56"/>
    <w:rsid w:val="00CC7BD9"/>
    <w:rsid w:val="00CD2E50"/>
    <w:rsid w:val="00CD3D07"/>
    <w:rsid w:val="00CD67CD"/>
    <w:rsid w:val="00CE0962"/>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10859"/>
    <w:rsid w:val="00D17FE5"/>
    <w:rsid w:val="00D21A8F"/>
    <w:rsid w:val="00D22B97"/>
    <w:rsid w:val="00D2367B"/>
    <w:rsid w:val="00D24B46"/>
    <w:rsid w:val="00D251EA"/>
    <w:rsid w:val="00D31445"/>
    <w:rsid w:val="00D31CB0"/>
    <w:rsid w:val="00D32E7F"/>
    <w:rsid w:val="00D343A0"/>
    <w:rsid w:val="00D37528"/>
    <w:rsid w:val="00D404FE"/>
    <w:rsid w:val="00D40F2E"/>
    <w:rsid w:val="00D428C0"/>
    <w:rsid w:val="00D473ED"/>
    <w:rsid w:val="00D504D3"/>
    <w:rsid w:val="00D52C77"/>
    <w:rsid w:val="00D53088"/>
    <w:rsid w:val="00D530B1"/>
    <w:rsid w:val="00D53B1F"/>
    <w:rsid w:val="00D5496D"/>
    <w:rsid w:val="00D55AEC"/>
    <w:rsid w:val="00D5750F"/>
    <w:rsid w:val="00D61C0C"/>
    <w:rsid w:val="00D61CB4"/>
    <w:rsid w:val="00D67874"/>
    <w:rsid w:val="00D741A3"/>
    <w:rsid w:val="00D74D00"/>
    <w:rsid w:val="00D74F83"/>
    <w:rsid w:val="00D7757F"/>
    <w:rsid w:val="00D77819"/>
    <w:rsid w:val="00D80A27"/>
    <w:rsid w:val="00D81398"/>
    <w:rsid w:val="00D8774F"/>
    <w:rsid w:val="00D90A3F"/>
    <w:rsid w:val="00D93F13"/>
    <w:rsid w:val="00D95EA5"/>
    <w:rsid w:val="00D95FDE"/>
    <w:rsid w:val="00DA069D"/>
    <w:rsid w:val="00DA3550"/>
    <w:rsid w:val="00DA5407"/>
    <w:rsid w:val="00DA627C"/>
    <w:rsid w:val="00DB00D2"/>
    <w:rsid w:val="00DB474A"/>
    <w:rsid w:val="00DB4E8D"/>
    <w:rsid w:val="00DB6EA7"/>
    <w:rsid w:val="00DC43E1"/>
    <w:rsid w:val="00DC4BEE"/>
    <w:rsid w:val="00DD00CA"/>
    <w:rsid w:val="00DD07FB"/>
    <w:rsid w:val="00DD1390"/>
    <w:rsid w:val="00DD1F36"/>
    <w:rsid w:val="00DD3888"/>
    <w:rsid w:val="00DD4A0D"/>
    <w:rsid w:val="00DD5A4C"/>
    <w:rsid w:val="00DD5E9C"/>
    <w:rsid w:val="00DD6BB2"/>
    <w:rsid w:val="00DD7A86"/>
    <w:rsid w:val="00DE0F62"/>
    <w:rsid w:val="00DE1693"/>
    <w:rsid w:val="00DE2FFA"/>
    <w:rsid w:val="00DE4021"/>
    <w:rsid w:val="00DE4A4A"/>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764C"/>
    <w:rsid w:val="00E31FAF"/>
    <w:rsid w:val="00E3446E"/>
    <w:rsid w:val="00E35333"/>
    <w:rsid w:val="00E421E9"/>
    <w:rsid w:val="00E44861"/>
    <w:rsid w:val="00E46B62"/>
    <w:rsid w:val="00E479F2"/>
    <w:rsid w:val="00E53927"/>
    <w:rsid w:val="00E55912"/>
    <w:rsid w:val="00E57D20"/>
    <w:rsid w:val="00E70FE8"/>
    <w:rsid w:val="00E74162"/>
    <w:rsid w:val="00E7560D"/>
    <w:rsid w:val="00E76D0C"/>
    <w:rsid w:val="00E77ED8"/>
    <w:rsid w:val="00E80106"/>
    <w:rsid w:val="00E80958"/>
    <w:rsid w:val="00E813BA"/>
    <w:rsid w:val="00E83230"/>
    <w:rsid w:val="00E858D5"/>
    <w:rsid w:val="00E869D3"/>
    <w:rsid w:val="00E9012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E0D9F"/>
    <w:rsid w:val="00EE19FD"/>
    <w:rsid w:val="00EE5AFA"/>
    <w:rsid w:val="00EE5B3B"/>
    <w:rsid w:val="00EE6945"/>
    <w:rsid w:val="00EF1768"/>
    <w:rsid w:val="00EF6FD1"/>
    <w:rsid w:val="00EF6FED"/>
    <w:rsid w:val="00F00CD5"/>
    <w:rsid w:val="00F06548"/>
    <w:rsid w:val="00F07BB7"/>
    <w:rsid w:val="00F11F5B"/>
    <w:rsid w:val="00F12401"/>
    <w:rsid w:val="00F15C0D"/>
    <w:rsid w:val="00F16D63"/>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0D2"/>
    <w:rsid w:val="00F62DFD"/>
    <w:rsid w:val="00F63875"/>
    <w:rsid w:val="00F64D05"/>
    <w:rsid w:val="00F666B4"/>
    <w:rsid w:val="00F73FA9"/>
    <w:rsid w:val="00F74740"/>
    <w:rsid w:val="00F8484C"/>
    <w:rsid w:val="00F85E6D"/>
    <w:rsid w:val="00F86C1C"/>
    <w:rsid w:val="00F9013A"/>
    <w:rsid w:val="00F91BD8"/>
    <w:rsid w:val="00F925CF"/>
    <w:rsid w:val="00F92702"/>
    <w:rsid w:val="00F93860"/>
    <w:rsid w:val="00F93CB0"/>
    <w:rsid w:val="00F97AE4"/>
    <w:rsid w:val="00FA0151"/>
    <w:rsid w:val="00FA086D"/>
    <w:rsid w:val="00FA52A9"/>
    <w:rsid w:val="00FB1CB0"/>
    <w:rsid w:val="00FB566F"/>
    <w:rsid w:val="00FC3A40"/>
    <w:rsid w:val="00FC6320"/>
    <w:rsid w:val="00FC6CF7"/>
    <w:rsid w:val="00FC7DBC"/>
    <w:rsid w:val="00FC7E55"/>
    <w:rsid w:val="00FD013D"/>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character" w:styleId="Strong">
    <w:name w:val="Strong"/>
    <w:basedOn w:val="DefaultParagraphFont"/>
    <w:uiPriority w:val="22"/>
    <w:qFormat/>
    <w:rsid w:val="00D2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1406998102">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Vib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F965-5463-4874-8D28-5EA86D50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Pages>
  <Words>5071</Words>
  <Characters>2891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36</cp:revision>
  <cp:lastPrinted>2014-12-12T10:30:00Z</cp:lastPrinted>
  <dcterms:created xsi:type="dcterms:W3CDTF">2015-09-30T13:44:00Z</dcterms:created>
  <dcterms:modified xsi:type="dcterms:W3CDTF">2016-03-24T09:17:00Z</dcterms:modified>
</cp:coreProperties>
</file>