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E80380" w:rsidRDefault="00A91E15" w:rsidP="00E80380">
      <w:pPr>
        <w:contextualSpacing/>
        <w:jc w:val="center"/>
        <w:rPr>
          <w:b/>
          <w:sz w:val="28"/>
          <w:szCs w:val="28"/>
        </w:rPr>
      </w:pPr>
      <w:r w:rsidRPr="00E80380">
        <w:rPr>
          <w:b/>
          <w:sz w:val="28"/>
          <w:szCs w:val="28"/>
        </w:rPr>
        <w:t>Min</w:t>
      </w:r>
      <w:r w:rsidR="00FC4B1D" w:rsidRPr="00E80380">
        <w:rPr>
          <w:b/>
          <w:sz w:val="28"/>
          <w:szCs w:val="28"/>
        </w:rPr>
        <w:t xml:space="preserve">istru kabineta rīkojuma </w:t>
      </w:r>
    </w:p>
    <w:p w:rsidR="00A91E15" w:rsidRPr="00E80380" w:rsidRDefault="00A91E15" w:rsidP="00E80380">
      <w:pPr>
        <w:contextualSpacing/>
        <w:jc w:val="center"/>
        <w:rPr>
          <w:b/>
          <w:sz w:val="28"/>
          <w:szCs w:val="28"/>
        </w:rPr>
      </w:pPr>
      <w:r w:rsidRPr="00E80380">
        <w:rPr>
          <w:b/>
          <w:sz w:val="28"/>
          <w:szCs w:val="28"/>
        </w:rPr>
        <w:t>"Par Ministru kabineta Atzinības raksta piešķiršanu"</w:t>
      </w:r>
      <w:r w:rsidR="00EE071F" w:rsidRPr="00E80380">
        <w:rPr>
          <w:b/>
          <w:sz w:val="28"/>
          <w:szCs w:val="28"/>
        </w:rPr>
        <w:t xml:space="preserve"> projekta sākotnējās ietekmes novērtējuma ziņojums (anotācija)</w:t>
      </w:r>
    </w:p>
    <w:p w:rsidR="0004706C" w:rsidRPr="00E80380" w:rsidRDefault="0004706C" w:rsidP="00E80380">
      <w:pPr>
        <w:contextualSpacing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E80380" w:rsidTr="00CE3EBB">
        <w:tc>
          <w:tcPr>
            <w:tcW w:w="9322" w:type="dxa"/>
            <w:gridSpan w:val="3"/>
          </w:tcPr>
          <w:p w:rsidR="0004706C" w:rsidRPr="00E80380" w:rsidRDefault="0004706C" w:rsidP="00E8038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380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04706C" w:rsidRPr="00E80380" w:rsidTr="00CE3EBB">
        <w:tc>
          <w:tcPr>
            <w:tcW w:w="534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E80380" w:rsidRDefault="0004706C" w:rsidP="00AD4073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Ministru kabineta rīkojuma projekts sagatavots saskaņā ar Ministru kabineta 2</w:t>
            </w:r>
            <w:r w:rsidR="00D13E06">
              <w:rPr>
                <w:sz w:val="28"/>
                <w:szCs w:val="28"/>
              </w:rPr>
              <w:t>010. gada 5. oktobra noteikumu</w:t>
            </w:r>
            <w:r w:rsidRPr="00E80380">
              <w:rPr>
                <w:sz w:val="28"/>
                <w:szCs w:val="28"/>
              </w:rPr>
              <w:t xml:space="preserve"> Nr. 928 „Kārtība, kādā dibināmi valsts institūciju un pašvaldību apbalvojumi”</w:t>
            </w:r>
            <w:r w:rsidR="00D13E06">
              <w:rPr>
                <w:sz w:val="28"/>
                <w:szCs w:val="28"/>
              </w:rPr>
              <w:t xml:space="preserve"> un </w:t>
            </w:r>
            <w:r w:rsidRPr="00E80380">
              <w:rPr>
                <w:sz w:val="28"/>
                <w:szCs w:val="28"/>
              </w:rPr>
              <w:t>Ministru kabineta Apbalvošanas padomes</w:t>
            </w:r>
            <w:r w:rsidR="00AD4073">
              <w:rPr>
                <w:sz w:val="28"/>
                <w:szCs w:val="28"/>
              </w:rPr>
              <w:t xml:space="preserve"> 2016</w:t>
            </w:r>
            <w:r w:rsidR="00670B98" w:rsidRPr="00E80380">
              <w:rPr>
                <w:sz w:val="28"/>
                <w:szCs w:val="28"/>
              </w:rPr>
              <w:t>.</w:t>
            </w:r>
            <w:r w:rsidR="00B6096D" w:rsidRPr="00E80380">
              <w:rPr>
                <w:sz w:val="28"/>
                <w:szCs w:val="28"/>
              </w:rPr>
              <w:t> </w:t>
            </w:r>
            <w:r w:rsidR="00B81E5D" w:rsidRPr="00E80380">
              <w:rPr>
                <w:sz w:val="28"/>
                <w:szCs w:val="28"/>
              </w:rPr>
              <w:t>g</w:t>
            </w:r>
            <w:r w:rsidR="003B6ACA" w:rsidRPr="00E80380">
              <w:rPr>
                <w:sz w:val="28"/>
                <w:szCs w:val="28"/>
              </w:rPr>
              <w:t xml:space="preserve">ada </w:t>
            </w:r>
            <w:r w:rsidR="00AD4073">
              <w:rPr>
                <w:sz w:val="28"/>
                <w:szCs w:val="28"/>
              </w:rPr>
              <w:t>2. maija</w:t>
            </w:r>
            <w:r w:rsidR="007F2BF1" w:rsidRPr="00E80380">
              <w:rPr>
                <w:sz w:val="28"/>
                <w:szCs w:val="28"/>
              </w:rPr>
              <w:t xml:space="preserve"> </w:t>
            </w:r>
            <w:r w:rsidRPr="00E80380">
              <w:rPr>
                <w:sz w:val="28"/>
                <w:szCs w:val="28"/>
              </w:rPr>
              <w:t xml:space="preserve">lēmumu </w:t>
            </w:r>
            <w:r w:rsidR="0055260B" w:rsidRPr="00E80380">
              <w:rPr>
                <w:sz w:val="28"/>
                <w:szCs w:val="28"/>
              </w:rPr>
              <w:t>(p</w:t>
            </w:r>
            <w:r w:rsidR="00670B98" w:rsidRPr="00E80380">
              <w:rPr>
                <w:sz w:val="28"/>
                <w:szCs w:val="28"/>
              </w:rPr>
              <w:t>rotokols Nr.</w:t>
            </w:r>
            <w:r w:rsidR="00B6096D" w:rsidRPr="00E80380">
              <w:rPr>
                <w:sz w:val="28"/>
                <w:szCs w:val="28"/>
              </w:rPr>
              <w:t> </w:t>
            </w:r>
            <w:r w:rsidR="00AD4073">
              <w:rPr>
                <w:sz w:val="28"/>
                <w:szCs w:val="28"/>
              </w:rPr>
              <w:t>4</w:t>
            </w:r>
            <w:r w:rsidR="00670B98" w:rsidRPr="00E80380">
              <w:rPr>
                <w:sz w:val="28"/>
                <w:szCs w:val="28"/>
              </w:rPr>
              <w:t>)</w:t>
            </w:r>
            <w:r w:rsidR="00ED1E04">
              <w:rPr>
                <w:sz w:val="28"/>
                <w:szCs w:val="28"/>
              </w:rPr>
              <w:t>.</w:t>
            </w:r>
          </w:p>
        </w:tc>
      </w:tr>
      <w:tr w:rsidR="0004706C" w:rsidRPr="00E80380" w:rsidTr="00B350F1">
        <w:trPr>
          <w:trHeight w:val="410"/>
        </w:trPr>
        <w:tc>
          <w:tcPr>
            <w:tcW w:w="534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4791" w:rsidRPr="00A14791" w:rsidRDefault="00EF06F0" w:rsidP="00A14791">
            <w:pPr>
              <w:jc w:val="both"/>
              <w:rPr>
                <w:sz w:val="28"/>
                <w:szCs w:val="28"/>
              </w:rPr>
            </w:pPr>
            <w:r w:rsidRPr="00B934DD">
              <w:rPr>
                <w:sz w:val="28"/>
                <w:szCs w:val="28"/>
              </w:rPr>
              <w:t>Ministru kabi</w:t>
            </w:r>
            <w:r w:rsidR="00E80380" w:rsidRPr="00B934DD">
              <w:rPr>
                <w:sz w:val="28"/>
                <w:szCs w:val="28"/>
              </w:rPr>
              <w:t xml:space="preserve">neta Apbalvošanas padome nolēma atbalstīt </w:t>
            </w:r>
            <w:r w:rsidR="00AD4073">
              <w:rPr>
                <w:sz w:val="28"/>
                <w:szCs w:val="28"/>
              </w:rPr>
              <w:t>Zemkopības</w:t>
            </w:r>
            <w:r w:rsidR="00B934DD" w:rsidRPr="00B934DD">
              <w:rPr>
                <w:sz w:val="28"/>
                <w:szCs w:val="28"/>
              </w:rPr>
              <w:t xml:space="preserve"> </w:t>
            </w:r>
            <w:r w:rsidR="00AD4073">
              <w:rPr>
                <w:sz w:val="28"/>
                <w:szCs w:val="28"/>
              </w:rPr>
              <w:t>ministrijas ierosinājumu</w:t>
            </w:r>
            <w:r w:rsidR="00B934DD" w:rsidRPr="00B934DD">
              <w:rPr>
                <w:sz w:val="28"/>
                <w:szCs w:val="28"/>
              </w:rPr>
              <w:t xml:space="preserve"> (</w:t>
            </w:r>
            <w:r w:rsidR="00B934DD" w:rsidRPr="00BC22D9">
              <w:rPr>
                <w:sz w:val="28"/>
                <w:szCs w:val="28"/>
              </w:rPr>
              <w:t xml:space="preserve">2016. gada </w:t>
            </w:r>
            <w:r w:rsidR="00BC22D9" w:rsidRPr="00BC22D9">
              <w:rPr>
                <w:sz w:val="28"/>
                <w:szCs w:val="28"/>
              </w:rPr>
              <w:t>29. </w:t>
            </w:r>
            <w:r w:rsidR="00AD4073" w:rsidRPr="00BC22D9">
              <w:rPr>
                <w:sz w:val="28"/>
                <w:szCs w:val="28"/>
              </w:rPr>
              <w:t>aprīļa</w:t>
            </w:r>
            <w:r w:rsidR="00BC22D9" w:rsidRPr="00BC22D9">
              <w:rPr>
                <w:sz w:val="28"/>
                <w:szCs w:val="28"/>
              </w:rPr>
              <w:t>  vēstule Nr. 3</w:t>
            </w:r>
            <w:r w:rsidR="00BC22D9">
              <w:rPr>
                <w:sz w:val="28"/>
                <w:szCs w:val="28"/>
              </w:rPr>
              <w:t>.3-1e/1034/2016)</w:t>
            </w:r>
            <w:r w:rsidR="00B934DD" w:rsidRPr="00B934DD">
              <w:rPr>
                <w:sz w:val="28"/>
                <w:szCs w:val="28"/>
              </w:rPr>
              <w:t xml:space="preserve"> par Ministru kabineta Atzinības raksta </w:t>
            </w:r>
            <w:r w:rsidR="00B934DD" w:rsidRPr="00A14791">
              <w:rPr>
                <w:sz w:val="28"/>
                <w:szCs w:val="28"/>
              </w:rPr>
              <w:t>piešķiršanu</w:t>
            </w:r>
            <w:r w:rsidR="00A14791" w:rsidRPr="00A14791">
              <w:rPr>
                <w:sz w:val="28"/>
                <w:szCs w:val="28"/>
              </w:rPr>
              <w:t xml:space="preserve"> meža nozares speciālistiem par mūža ieguldījumu meža nozares attīstībā:</w:t>
            </w:r>
          </w:p>
          <w:p w:rsidR="00A14791" w:rsidRPr="00A14791" w:rsidRDefault="00A14791" w:rsidP="00A14791">
            <w:pPr>
              <w:jc w:val="both"/>
              <w:rPr>
                <w:sz w:val="28"/>
                <w:szCs w:val="28"/>
              </w:rPr>
            </w:pPr>
            <w:r w:rsidRPr="00A14791">
              <w:rPr>
                <w:sz w:val="28"/>
                <w:szCs w:val="28"/>
              </w:rPr>
              <w:t>1. mežzinātniekam Jānim Biseniekam;</w:t>
            </w:r>
          </w:p>
          <w:p w:rsidR="00A14791" w:rsidRPr="00A14791" w:rsidRDefault="00A14791" w:rsidP="00A14791">
            <w:pPr>
              <w:jc w:val="both"/>
              <w:rPr>
                <w:sz w:val="28"/>
                <w:szCs w:val="28"/>
              </w:rPr>
            </w:pPr>
            <w:r w:rsidRPr="00A14791">
              <w:rPr>
                <w:sz w:val="28"/>
                <w:szCs w:val="28"/>
              </w:rPr>
              <w:t xml:space="preserve">2. kokrūpniekam Andrim </w:t>
            </w:r>
            <w:proofErr w:type="spellStart"/>
            <w:r w:rsidRPr="00A14791">
              <w:rPr>
                <w:sz w:val="28"/>
                <w:szCs w:val="28"/>
              </w:rPr>
              <w:t>Kreceram</w:t>
            </w:r>
            <w:proofErr w:type="spellEnd"/>
            <w:r w:rsidRPr="00A14791">
              <w:rPr>
                <w:sz w:val="28"/>
                <w:szCs w:val="28"/>
              </w:rPr>
              <w:t>;</w:t>
            </w:r>
          </w:p>
          <w:p w:rsidR="00A14791" w:rsidRPr="00A14791" w:rsidRDefault="00A14791" w:rsidP="00A14791">
            <w:pPr>
              <w:jc w:val="both"/>
              <w:rPr>
                <w:sz w:val="28"/>
                <w:szCs w:val="28"/>
              </w:rPr>
            </w:pPr>
            <w:r w:rsidRPr="00A14791">
              <w:rPr>
                <w:sz w:val="28"/>
                <w:szCs w:val="28"/>
              </w:rPr>
              <w:t>3. mežsaimniekam Valdim Līdakam;</w:t>
            </w:r>
          </w:p>
          <w:p w:rsidR="00A14791" w:rsidRPr="00A14791" w:rsidRDefault="00A14791" w:rsidP="00A14791">
            <w:pPr>
              <w:jc w:val="both"/>
              <w:rPr>
                <w:sz w:val="28"/>
                <w:szCs w:val="28"/>
              </w:rPr>
            </w:pPr>
            <w:r w:rsidRPr="00A14791">
              <w:rPr>
                <w:sz w:val="28"/>
                <w:szCs w:val="28"/>
              </w:rPr>
              <w:t>4. mežsaimniekam Ivaram Pētersonam;</w:t>
            </w:r>
          </w:p>
          <w:p w:rsidR="00A14791" w:rsidRPr="00A14791" w:rsidRDefault="00A14791" w:rsidP="00A14791">
            <w:pPr>
              <w:jc w:val="both"/>
              <w:rPr>
                <w:sz w:val="28"/>
                <w:szCs w:val="28"/>
              </w:rPr>
            </w:pPr>
            <w:r w:rsidRPr="00A14791">
              <w:rPr>
                <w:sz w:val="28"/>
                <w:szCs w:val="28"/>
              </w:rPr>
              <w:t>5. pedagogam Gunāram Veldrem.</w:t>
            </w:r>
          </w:p>
          <w:p w:rsidR="00A14791" w:rsidRPr="00A14791" w:rsidRDefault="00A14791" w:rsidP="00ED1E04">
            <w:pPr>
              <w:jc w:val="both"/>
              <w:rPr>
                <w:sz w:val="28"/>
                <w:szCs w:val="28"/>
              </w:rPr>
            </w:pPr>
          </w:p>
          <w:p w:rsidR="00EF06F0" w:rsidRPr="00B934DD" w:rsidRDefault="00B934DD" w:rsidP="00A14791">
            <w:pPr>
              <w:jc w:val="both"/>
              <w:rPr>
                <w:b/>
                <w:sz w:val="28"/>
                <w:szCs w:val="28"/>
              </w:rPr>
            </w:pPr>
            <w:r w:rsidRPr="00B934DD">
              <w:rPr>
                <w:sz w:val="28"/>
                <w:szCs w:val="28"/>
              </w:rPr>
              <w:t>Ministru kabineta Atzinības rakstu</w:t>
            </w:r>
            <w:r w:rsidR="00A14791">
              <w:rPr>
                <w:sz w:val="28"/>
                <w:szCs w:val="28"/>
              </w:rPr>
              <w:t xml:space="preserve"> J. Biseniekam, A. </w:t>
            </w:r>
            <w:proofErr w:type="spellStart"/>
            <w:r w:rsidR="00A14791" w:rsidRPr="00A14791">
              <w:rPr>
                <w:sz w:val="28"/>
                <w:szCs w:val="28"/>
              </w:rPr>
              <w:t>Kreceram</w:t>
            </w:r>
            <w:proofErr w:type="spellEnd"/>
            <w:r w:rsidR="00A14791">
              <w:rPr>
                <w:sz w:val="28"/>
                <w:szCs w:val="28"/>
              </w:rPr>
              <w:t>, V. </w:t>
            </w:r>
            <w:r w:rsidR="00A14791" w:rsidRPr="00A14791">
              <w:rPr>
                <w:sz w:val="28"/>
                <w:szCs w:val="28"/>
              </w:rPr>
              <w:t>Līdakam</w:t>
            </w:r>
            <w:r w:rsidR="00A14791">
              <w:rPr>
                <w:sz w:val="28"/>
                <w:szCs w:val="28"/>
              </w:rPr>
              <w:t>, I. </w:t>
            </w:r>
            <w:r w:rsidR="00A14791" w:rsidRPr="00A14791">
              <w:rPr>
                <w:sz w:val="28"/>
                <w:szCs w:val="28"/>
              </w:rPr>
              <w:t>Pētersonam</w:t>
            </w:r>
            <w:r w:rsidR="00CB128F">
              <w:rPr>
                <w:sz w:val="28"/>
                <w:szCs w:val="28"/>
              </w:rPr>
              <w:t xml:space="preserve"> un</w:t>
            </w:r>
            <w:r w:rsidR="00A14791">
              <w:rPr>
                <w:sz w:val="28"/>
                <w:szCs w:val="28"/>
              </w:rPr>
              <w:t xml:space="preserve"> G. </w:t>
            </w:r>
            <w:r w:rsidR="00A14791" w:rsidRPr="00A14791">
              <w:rPr>
                <w:sz w:val="28"/>
                <w:szCs w:val="28"/>
              </w:rPr>
              <w:t>Veldrem</w:t>
            </w:r>
            <w:r w:rsidR="00A14791">
              <w:rPr>
                <w:sz w:val="28"/>
                <w:szCs w:val="28"/>
              </w:rPr>
              <w:t xml:space="preserve"> pasniedz zemkopības </w:t>
            </w:r>
            <w:r w:rsidRPr="00B934DD">
              <w:rPr>
                <w:sz w:val="28"/>
                <w:szCs w:val="28"/>
              </w:rPr>
              <w:t xml:space="preserve">ministrs </w:t>
            </w:r>
            <w:r w:rsidR="00A14791">
              <w:rPr>
                <w:sz w:val="28"/>
                <w:szCs w:val="28"/>
              </w:rPr>
              <w:t xml:space="preserve">Jānis </w:t>
            </w:r>
            <w:proofErr w:type="spellStart"/>
            <w:r w:rsidR="00A14791">
              <w:rPr>
                <w:sz w:val="28"/>
                <w:szCs w:val="28"/>
              </w:rPr>
              <w:t>Dūklavs</w:t>
            </w:r>
            <w:proofErr w:type="spellEnd"/>
            <w:r w:rsidRPr="00B934DD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04706C" w:rsidRPr="00E80380" w:rsidTr="00CE3EBB">
        <w:trPr>
          <w:trHeight w:val="273"/>
        </w:trPr>
        <w:tc>
          <w:tcPr>
            <w:tcW w:w="534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E80380" w:rsidRDefault="0004706C" w:rsidP="00E80380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80">
              <w:rPr>
                <w:rFonts w:ascii="Times New Roman" w:hAnsi="Times New Roman"/>
                <w:sz w:val="28"/>
                <w:szCs w:val="28"/>
              </w:rPr>
              <w:t>Valsts kanceleja</w:t>
            </w:r>
          </w:p>
        </w:tc>
      </w:tr>
      <w:tr w:rsidR="0004706C" w:rsidRPr="00E80380" w:rsidTr="00CE3EBB">
        <w:tc>
          <w:tcPr>
            <w:tcW w:w="534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 xml:space="preserve">Nav </w:t>
            </w:r>
          </w:p>
        </w:tc>
      </w:tr>
    </w:tbl>
    <w:p w:rsidR="0004706C" w:rsidRPr="00E80380" w:rsidRDefault="0004706C" w:rsidP="00E80380">
      <w:pPr>
        <w:contextualSpacing/>
        <w:jc w:val="both"/>
        <w:rPr>
          <w:sz w:val="28"/>
          <w:szCs w:val="28"/>
        </w:rPr>
      </w:pPr>
      <w:r w:rsidRPr="00E80380">
        <w:rPr>
          <w:sz w:val="28"/>
          <w:szCs w:val="28"/>
        </w:rPr>
        <w:t>II–VII sadaļa – projekts šo jomu neskar.</w:t>
      </w:r>
    </w:p>
    <w:p w:rsidR="00B934DD" w:rsidRPr="00E80380" w:rsidRDefault="00B934DD" w:rsidP="00E80380">
      <w:pPr>
        <w:contextualSpacing/>
        <w:jc w:val="both"/>
        <w:rPr>
          <w:sz w:val="28"/>
          <w:szCs w:val="28"/>
        </w:rPr>
      </w:pPr>
    </w:p>
    <w:p w:rsidR="002A2E6E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Iesniedzējs:</w:t>
      </w:r>
    </w:p>
    <w:p w:rsidR="002A2E6E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Ministru prezident</w:t>
      </w:r>
      <w:r w:rsidR="00E80380">
        <w:rPr>
          <w:sz w:val="28"/>
          <w:szCs w:val="28"/>
        </w:rPr>
        <w:t>s</w:t>
      </w:r>
      <w:r w:rsidRPr="00E80380">
        <w:rPr>
          <w:sz w:val="28"/>
          <w:szCs w:val="28"/>
          <w:u w:val="single"/>
        </w:rPr>
        <w:tab/>
      </w:r>
      <w:r w:rsidR="00E80380">
        <w:rPr>
          <w:sz w:val="28"/>
          <w:szCs w:val="28"/>
        </w:rPr>
        <w:t>Māris Kučinskis</w:t>
      </w:r>
    </w:p>
    <w:p w:rsidR="002A2E6E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Vizē:</w:t>
      </w:r>
    </w:p>
    <w:p w:rsidR="00B934DD" w:rsidRDefault="002A2E6E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Valsts kancelejas direktor</w:t>
      </w:r>
      <w:r w:rsidR="00DE2DD5" w:rsidRPr="00E80380">
        <w:rPr>
          <w:sz w:val="28"/>
          <w:szCs w:val="28"/>
        </w:rPr>
        <w:t>s</w:t>
      </w:r>
      <w:r w:rsidR="00B6096D" w:rsidRPr="00E80380">
        <w:rPr>
          <w:sz w:val="28"/>
          <w:szCs w:val="28"/>
        </w:rPr>
        <w:t xml:space="preserve"> </w:t>
      </w:r>
      <w:r w:rsidR="00E80380">
        <w:rPr>
          <w:sz w:val="28"/>
          <w:szCs w:val="28"/>
        </w:rPr>
        <w:t>___________________</w:t>
      </w:r>
      <w:r w:rsidR="00DE2DD5" w:rsidRPr="00E80380">
        <w:rPr>
          <w:sz w:val="28"/>
          <w:szCs w:val="28"/>
        </w:rPr>
        <w:t>Mārtiņš Krieviņš</w:t>
      </w:r>
    </w:p>
    <w:p w:rsidR="00A14791" w:rsidRPr="00E80380" w:rsidRDefault="00A14791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04706C" w:rsidRPr="00ED1E04" w:rsidRDefault="00A14791" w:rsidP="00E80380">
      <w:pPr>
        <w:tabs>
          <w:tab w:val="left" w:pos="5850"/>
        </w:tabs>
        <w:contextualSpacing/>
        <w:jc w:val="both"/>
      </w:pPr>
      <w:r>
        <w:t>02.05.2016</w:t>
      </w:r>
      <w:r w:rsidR="0004706C" w:rsidRPr="00ED1E04">
        <w:t>.</w:t>
      </w:r>
    </w:p>
    <w:p w:rsidR="00400154" w:rsidRPr="00E80380" w:rsidRDefault="00060FE3" w:rsidP="00E80380">
      <w:pPr>
        <w:contextualSpacing/>
        <w:jc w:val="both"/>
      </w:pPr>
      <w:r w:rsidRPr="00060FE3">
        <w:t>18</w:t>
      </w:r>
      <w:r>
        <w:t>2</w:t>
      </w:r>
    </w:p>
    <w:p w:rsidR="00B6096D" w:rsidRPr="00E80380" w:rsidRDefault="009A3780" w:rsidP="00E80380">
      <w:pPr>
        <w:contextualSpacing/>
        <w:jc w:val="both"/>
      </w:pPr>
      <w:r w:rsidRPr="00E80380">
        <w:t xml:space="preserve">Irēna </w:t>
      </w:r>
      <w:proofErr w:type="spellStart"/>
      <w:r w:rsidRPr="00E80380">
        <w:t>Pļaveniece</w:t>
      </w:r>
      <w:proofErr w:type="spellEnd"/>
      <w:r w:rsidR="00067EFA" w:rsidRPr="00E80380">
        <w:t xml:space="preserve"> </w:t>
      </w:r>
    </w:p>
    <w:p w:rsidR="00B934DD" w:rsidRPr="00B934DD" w:rsidRDefault="006E2A23" w:rsidP="00B934DD">
      <w:pPr>
        <w:contextualSpacing/>
        <w:jc w:val="both"/>
      </w:pPr>
      <w:r w:rsidRPr="00E80380">
        <w:t>67082911</w:t>
      </w:r>
      <w:r w:rsidR="0004706C" w:rsidRPr="00E80380">
        <w:t xml:space="preserve">; </w:t>
      </w:r>
      <w:hyperlink r:id="rId9" w:history="1">
        <w:r w:rsidR="009A3780" w:rsidRPr="00E80380">
          <w:rPr>
            <w:rStyle w:val="Hyperlink"/>
          </w:rPr>
          <w:t>irena.plaveniece@mk.gov.lv</w:t>
        </w:r>
      </w:hyperlink>
    </w:p>
    <w:sectPr w:rsidR="00B934DD" w:rsidRPr="00B934DD" w:rsidSect="00DE2DD5">
      <w:headerReference w:type="default" r:id="rId10"/>
      <w:footerReference w:type="default" r:id="rId11"/>
      <w:footerReference w:type="first" r:id="rId12"/>
      <w:pgSz w:w="11906" w:h="16838"/>
      <w:pgMar w:top="1644" w:right="1134" w:bottom="851" w:left="1701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Default="006C71E9">
    <w:pPr>
      <w:pStyle w:val="Footer"/>
    </w:pPr>
    <w:r>
      <w:t>M</w:t>
    </w:r>
    <w:r w:rsidR="00B934DD">
      <w:t>KAP_Anot_130416</w:t>
    </w:r>
  </w:p>
  <w:p w:rsidR="006C71E9" w:rsidRDefault="006C7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0135E2" w:rsidRDefault="006C71E9">
    <w:pPr>
      <w:pStyle w:val="Footer"/>
    </w:pPr>
    <w:r w:rsidRPr="000135E2">
      <w:t>M</w:t>
    </w:r>
    <w:r w:rsidR="00095404">
      <w:t>K</w:t>
    </w:r>
    <w:r w:rsidR="00EB7D1F">
      <w:t>AP</w:t>
    </w:r>
    <w:r w:rsidR="00095404">
      <w:t>_</w:t>
    </w:r>
    <w:r w:rsidR="001C4AF8">
      <w:t>Anot_</w:t>
    </w:r>
    <w:r w:rsidR="00A14791">
      <w:t>0205</w:t>
    </w:r>
    <w:r w:rsidR="005758AC" w:rsidRPr="00ED1E04">
      <w:t>1</w:t>
    </w:r>
    <w:r w:rsidR="00E80380" w:rsidRPr="00ED1E04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341"/>
    <w:rsid w:val="00003CD0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0FE3"/>
    <w:rsid w:val="00066865"/>
    <w:rsid w:val="00067EFA"/>
    <w:rsid w:val="00072C1A"/>
    <w:rsid w:val="000776B4"/>
    <w:rsid w:val="00077A3B"/>
    <w:rsid w:val="000838C3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C349D"/>
    <w:rsid w:val="000C5085"/>
    <w:rsid w:val="000C6212"/>
    <w:rsid w:val="000C792D"/>
    <w:rsid w:val="000C7CCA"/>
    <w:rsid w:val="000D5605"/>
    <w:rsid w:val="000D578F"/>
    <w:rsid w:val="000E336A"/>
    <w:rsid w:val="000E3B8A"/>
    <w:rsid w:val="000E584D"/>
    <w:rsid w:val="000E76C8"/>
    <w:rsid w:val="000E7E71"/>
    <w:rsid w:val="000F220D"/>
    <w:rsid w:val="000F47F6"/>
    <w:rsid w:val="000F6366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1E5D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B3FDF"/>
    <w:rsid w:val="001C27E1"/>
    <w:rsid w:val="001C2C88"/>
    <w:rsid w:val="001C4AF8"/>
    <w:rsid w:val="001C709D"/>
    <w:rsid w:val="001D4AEC"/>
    <w:rsid w:val="001D4B5C"/>
    <w:rsid w:val="001D7E2D"/>
    <w:rsid w:val="001E61C1"/>
    <w:rsid w:val="001F00A3"/>
    <w:rsid w:val="001F5D0F"/>
    <w:rsid w:val="001F713F"/>
    <w:rsid w:val="00200E80"/>
    <w:rsid w:val="00201C32"/>
    <w:rsid w:val="00202395"/>
    <w:rsid w:val="002062F9"/>
    <w:rsid w:val="00206A16"/>
    <w:rsid w:val="00206BF2"/>
    <w:rsid w:val="00207DEB"/>
    <w:rsid w:val="002105C9"/>
    <w:rsid w:val="002176B9"/>
    <w:rsid w:val="0022236D"/>
    <w:rsid w:val="002316D1"/>
    <w:rsid w:val="00242948"/>
    <w:rsid w:val="0024730E"/>
    <w:rsid w:val="00250C7A"/>
    <w:rsid w:val="002546D7"/>
    <w:rsid w:val="00261C63"/>
    <w:rsid w:val="00263C94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9105D"/>
    <w:rsid w:val="00293C96"/>
    <w:rsid w:val="00296450"/>
    <w:rsid w:val="00297F02"/>
    <w:rsid w:val="002A2E6E"/>
    <w:rsid w:val="002A4988"/>
    <w:rsid w:val="002B06EC"/>
    <w:rsid w:val="002B39CA"/>
    <w:rsid w:val="002D2192"/>
    <w:rsid w:val="002D2B7E"/>
    <w:rsid w:val="002D49F0"/>
    <w:rsid w:val="002D6557"/>
    <w:rsid w:val="002E15B4"/>
    <w:rsid w:val="002E670E"/>
    <w:rsid w:val="002E697C"/>
    <w:rsid w:val="002F3719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40077"/>
    <w:rsid w:val="00341DE9"/>
    <w:rsid w:val="0034447C"/>
    <w:rsid w:val="003451D2"/>
    <w:rsid w:val="003467F2"/>
    <w:rsid w:val="00355EF6"/>
    <w:rsid w:val="003577FE"/>
    <w:rsid w:val="00360B6C"/>
    <w:rsid w:val="003625D5"/>
    <w:rsid w:val="003730FC"/>
    <w:rsid w:val="00382385"/>
    <w:rsid w:val="0039131F"/>
    <w:rsid w:val="00397983"/>
    <w:rsid w:val="00397F79"/>
    <w:rsid w:val="003B2B5D"/>
    <w:rsid w:val="003B61A3"/>
    <w:rsid w:val="003B6ACA"/>
    <w:rsid w:val="003C3FFA"/>
    <w:rsid w:val="003D02A3"/>
    <w:rsid w:val="003D052E"/>
    <w:rsid w:val="003D5658"/>
    <w:rsid w:val="003E3F16"/>
    <w:rsid w:val="003E3FDB"/>
    <w:rsid w:val="003E58FF"/>
    <w:rsid w:val="003F5262"/>
    <w:rsid w:val="003F6854"/>
    <w:rsid w:val="003F7F30"/>
    <w:rsid w:val="00400154"/>
    <w:rsid w:val="004023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FCF"/>
    <w:rsid w:val="00436034"/>
    <w:rsid w:val="00436776"/>
    <w:rsid w:val="00440B3A"/>
    <w:rsid w:val="00441622"/>
    <w:rsid w:val="00453CC5"/>
    <w:rsid w:val="00454315"/>
    <w:rsid w:val="00454E09"/>
    <w:rsid w:val="00457812"/>
    <w:rsid w:val="0046021A"/>
    <w:rsid w:val="004610D5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F0266"/>
    <w:rsid w:val="004F4CAE"/>
    <w:rsid w:val="004F4EA3"/>
    <w:rsid w:val="004F5AC8"/>
    <w:rsid w:val="00502A70"/>
    <w:rsid w:val="00504635"/>
    <w:rsid w:val="00511244"/>
    <w:rsid w:val="00520713"/>
    <w:rsid w:val="00525532"/>
    <w:rsid w:val="005359C8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D3C46"/>
    <w:rsid w:val="005D4711"/>
    <w:rsid w:val="005D724A"/>
    <w:rsid w:val="005E5882"/>
    <w:rsid w:val="005F1D6A"/>
    <w:rsid w:val="005F3336"/>
    <w:rsid w:val="005F530D"/>
    <w:rsid w:val="006013DF"/>
    <w:rsid w:val="00606E31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4FB"/>
    <w:rsid w:val="00661830"/>
    <w:rsid w:val="0066686B"/>
    <w:rsid w:val="006673FA"/>
    <w:rsid w:val="00670B98"/>
    <w:rsid w:val="00673409"/>
    <w:rsid w:val="006767CA"/>
    <w:rsid w:val="00676B85"/>
    <w:rsid w:val="006859F6"/>
    <w:rsid w:val="0068735D"/>
    <w:rsid w:val="006B335B"/>
    <w:rsid w:val="006B5684"/>
    <w:rsid w:val="006C361C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475B"/>
    <w:rsid w:val="007279CC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A1594"/>
    <w:rsid w:val="007A654C"/>
    <w:rsid w:val="007B2C25"/>
    <w:rsid w:val="007B4D7D"/>
    <w:rsid w:val="007B56A5"/>
    <w:rsid w:val="007B6D7F"/>
    <w:rsid w:val="007C51B8"/>
    <w:rsid w:val="007C7AC5"/>
    <w:rsid w:val="007D1410"/>
    <w:rsid w:val="007D1739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41C8"/>
    <w:rsid w:val="008347CC"/>
    <w:rsid w:val="00835953"/>
    <w:rsid w:val="008414E5"/>
    <w:rsid w:val="008433F6"/>
    <w:rsid w:val="0084528A"/>
    <w:rsid w:val="00852AA8"/>
    <w:rsid w:val="0086091C"/>
    <w:rsid w:val="00861DBB"/>
    <w:rsid w:val="00861E4B"/>
    <w:rsid w:val="00883914"/>
    <w:rsid w:val="0089664A"/>
    <w:rsid w:val="00897565"/>
    <w:rsid w:val="008A249A"/>
    <w:rsid w:val="008A2629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5B1"/>
    <w:rsid w:val="008D5CBA"/>
    <w:rsid w:val="008D6D24"/>
    <w:rsid w:val="008E3496"/>
    <w:rsid w:val="008F1DBD"/>
    <w:rsid w:val="008F34A7"/>
    <w:rsid w:val="008F3B59"/>
    <w:rsid w:val="009026B5"/>
    <w:rsid w:val="0090787D"/>
    <w:rsid w:val="0091535E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6C05"/>
    <w:rsid w:val="00957894"/>
    <w:rsid w:val="009627DF"/>
    <w:rsid w:val="00964B16"/>
    <w:rsid w:val="009672A2"/>
    <w:rsid w:val="0097069E"/>
    <w:rsid w:val="00971063"/>
    <w:rsid w:val="0097257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3853"/>
    <w:rsid w:val="009A5D7F"/>
    <w:rsid w:val="009B4EDD"/>
    <w:rsid w:val="009C0F94"/>
    <w:rsid w:val="009C4911"/>
    <w:rsid w:val="009C6EC7"/>
    <w:rsid w:val="009D03AD"/>
    <w:rsid w:val="009D06CF"/>
    <w:rsid w:val="009D100F"/>
    <w:rsid w:val="009D3DE0"/>
    <w:rsid w:val="009D7D17"/>
    <w:rsid w:val="009E06BC"/>
    <w:rsid w:val="009E10FC"/>
    <w:rsid w:val="009E6236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51686"/>
    <w:rsid w:val="00A52718"/>
    <w:rsid w:val="00A52CB1"/>
    <w:rsid w:val="00A5450D"/>
    <w:rsid w:val="00A56DDD"/>
    <w:rsid w:val="00A60569"/>
    <w:rsid w:val="00A70741"/>
    <w:rsid w:val="00A778A2"/>
    <w:rsid w:val="00A9053C"/>
    <w:rsid w:val="00A91E15"/>
    <w:rsid w:val="00A93583"/>
    <w:rsid w:val="00A93900"/>
    <w:rsid w:val="00A95F2B"/>
    <w:rsid w:val="00AA2C8C"/>
    <w:rsid w:val="00AA7DF2"/>
    <w:rsid w:val="00AC7EDD"/>
    <w:rsid w:val="00AC7F5B"/>
    <w:rsid w:val="00AD20BE"/>
    <w:rsid w:val="00AD4073"/>
    <w:rsid w:val="00AD7C22"/>
    <w:rsid w:val="00AE14F6"/>
    <w:rsid w:val="00AE23CE"/>
    <w:rsid w:val="00AE2B16"/>
    <w:rsid w:val="00AE56DB"/>
    <w:rsid w:val="00AE7B0D"/>
    <w:rsid w:val="00AF3CFB"/>
    <w:rsid w:val="00AF5CC8"/>
    <w:rsid w:val="00B021CA"/>
    <w:rsid w:val="00B104C7"/>
    <w:rsid w:val="00B1404E"/>
    <w:rsid w:val="00B1421C"/>
    <w:rsid w:val="00B2338A"/>
    <w:rsid w:val="00B2598C"/>
    <w:rsid w:val="00B26582"/>
    <w:rsid w:val="00B30802"/>
    <w:rsid w:val="00B350F1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7E85"/>
    <w:rsid w:val="00BA0EB9"/>
    <w:rsid w:val="00BA546E"/>
    <w:rsid w:val="00BB7760"/>
    <w:rsid w:val="00BC22D9"/>
    <w:rsid w:val="00BC7DAA"/>
    <w:rsid w:val="00BE1930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40767"/>
    <w:rsid w:val="00C435BC"/>
    <w:rsid w:val="00C576C1"/>
    <w:rsid w:val="00C613C7"/>
    <w:rsid w:val="00C65152"/>
    <w:rsid w:val="00C71ECE"/>
    <w:rsid w:val="00C76FF2"/>
    <w:rsid w:val="00C84415"/>
    <w:rsid w:val="00C8542A"/>
    <w:rsid w:val="00C8629E"/>
    <w:rsid w:val="00C91D27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3561"/>
    <w:rsid w:val="00D13E06"/>
    <w:rsid w:val="00D155FB"/>
    <w:rsid w:val="00D179AD"/>
    <w:rsid w:val="00D21466"/>
    <w:rsid w:val="00D239BF"/>
    <w:rsid w:val="00D27D03"/>
    <w:rsid w:val="00D30A75"/>
    <w:rsid w:val="00D343EA"/>
    <w:rsid w:val="00D43822"/>
    <w:rsid w:val="00D438E3"/>
    <w:rsid w:val="00D43908"/>
    <w:rsid w:val="00D47773"/>
    <w:rsid w:val="00D47804"/>
    <w:rsid w:val="00D61AC2"/>
    <w:rsid w:val="00D6324C"/>
    <w:rsid w:val="00D63444"/>
    <w:rsid w:val="00D72E01"/>
    <w:rsid w:val="00D75DB0"/>
    <w:rsid w:val="00D76214"/>
    <w:rsid w:val="00D76E64"/>
    <w:rsid w:val="00D90DCB"/>
    <w:rsid w:val="00D96EF8"/>
    <w:rsid w:val="00D97605"/>
    <w:rsid w:val="00DA7938"/>
    <w:rsid w:val="00DB134D"/>
    <w:rsid w:val="00DC089A"/>
    <w:rsid w:val="00DC5406"/>
    <w:rsid w:val="00DC7CB2"/>
    <w:rsid w:val="00DE13DC"/>
    <w:rsid w:val="00DE2DD5"/>
    <w:rsid w:val="00DE4B39"/>
    <w:rsid w:val="00DE4C2F"/>
    <w:rsid w:val="00DF1C98"/>
    <w:rsid w:val="00DF2732"/>
    <w:rsid w:val="00DF279D"/>
    <w:rsid w:val="00DF46C2"/>
    <w:rsid w:val="00E02D3A"/>
    <w:rsid w:val="00E07C14"/>
    <w:rsid w:val="00E10D2A"/>
    <w:rsid w:val="00E1450C"/>
    <w:rsid w:val="00E2079E"/>
    <w:rsid w:val="00E211C6"/>
    <w:rsid w:val="00E2370A"/>
    <w:rsid w:val="00E344D9"/>
    <w:rsid w:val="00E4208D"/>
    <w:rsid w:val="00E42562"/>
    <w:rsid w:val="00E45F50"/>
    <w:rsid w:val="00E51F54"/>
    <w:rsid w:val="00E52011"/>
    <w:rsid w:val="00E52271"/>
    <w:rsid w:val="00E52864"/>
    <w:rsid w:val="00E60EE8"/>
    <w:rsid w:val="00E61783"/>
    <w:rsid w:val="00E62B8D"/>
    <w:rsid w:val="00E67203"/>
    <w:rsid w:val="00E6722C"/>
    <w:rsid w:val="00E70B3A"/>
    <w:rsid w:val="00E7549F"/>
    <w:rsid w:val="00E754DD"/>
    <w:rsid w:val="00E77D73"/>
    <w:rsid w:val="00E80380"/>
    <w:rsid w:val="00E8607B"/>
    <w:rsid w:val="00E9794A"/>
    <w:rsid w:val="00EB7D1F"/>
    <w:rsid w:val="00EC1A65"/>
    <w:rsid w:val="00EC1EC7"/>
    <w:rsid w:val="00EC4B1F"/>
    <w:rsid w:val="00ED0D56"/>
    <w:rsid w:val="00ED101F"/>
    <w:rsid w:val="00ED1BB3"/>
    <w:rsid w:val="00ED1E04"/>
    <w:rsid w:val="00EE071F"/>
    <w:rsid w:val="00EE4219"/>
    <w:rsid w:val="00EE4D8F"/>
    <w:rsid w:val="00EE5392"/>
    <w:rsid w:val="00EF04DE"/>
    <w:rsid w:val="00EF06F0"/>
    <w:rsid w:val="00EF4706"/>
    <w:rsid w:val="00EF64BF"/>
    <w:rsid w:val="00F018C2"/>
    <w:rsid w:val="00F01F81"/>
    <w:rsid w:val="00F0294F"/>
    <w:rsid w:val="00F1663D"/>
    <w:rsid w:val="00F20E26"/>
    <w:rsid w:val="00F217FB"/>
    <w:rsid w:val="00F250C0"/>
    <w:rsid w:val="00F30780"/>
    <w:rsid w:val="00F32288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C3D3C"/>
    <w:rsid w:val="00FC4B1D"/>
    <w:rsid w:val="00FC6828"/>
    <w:rsid w:val="00FD39CE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45D0C-C21C-4470-A21C-29380EED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182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151</cp:revision>
  <cp:lastPrinted>2015-12-18T12:39:00Z</cp:lastPrinted>
  <dcterms:created xsi:type="dcterms:W3CDTF">2014-04-08T10:31:00Z</dcterms:created>
  <dcterms:modified xsi:type="dcterms:W3CDTF">2016-04-29T14:44:00Z</dcterms:modified>
</cp:coreProperties>
</file>