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6" w:rsidRPr="00DE0915" w:rsidRDefault="009A22F6" w:rsidP="00DE0915">
      <w:pPr>
        <w:jc w:val="center"/>
        <w:rPr>
          <w:b/>
          <w:bCs/>
          <w:color w:val="000000"/>
          <w:szCs w:val="28"/>
          <w:lang w:eastAsia="lv-LV"/>
        </w:rPr>
      </w:pPr>
      <w:r w:rsidRPr="00DE0915">
        <w:rPr>
          <w:b/>
          <w:bCs/>
          <w:color w:val="000000"/>
          <w:szCs w:val="28"/>
          <w:lang w:eastAsia="lv-LV"/>
        </w:rPr>
        <w:t>Ministru kabineta noteikumu projekta „</w:t>
      </w:r>
      <w:r>
        <w:rPr>
          <w:b/>
          <w:bCs/>
          <w:color w:val="000000"/>
          <w:szCs w:val="28"/>
          <w:lang w:eastAsia="lv-LV"/>
        </w:rPr>
        <w:t>Gr</w:t>
      </w:r>
      <w:r w:rsidR="0042367F">
        <w:rPr>
          <w:b/>
          <w:bCs/>
          <w:color w:val="000000"/>
          <w:szCs w:val="28"/>
          <w:lang w:eastAsia="lv-LV"/>
        </w:rPr>
        <w:t>ozījumi Ministru kabineta 2010. gada 6. aprīļa noteikumos Nr. </w:t>
      </w:r>
      <w:r>
        <w:rPr>
          <w:b/>
          <w:bCs/>
          <w:color w:val="000000"/>
          <w:szCs w:val="28"/>
          <w:lang w:eastAsia="lv-LV"/>
        </w:rPr>
        <w:t>343 „Noteikumi par lielgabarīta un smagsvara pārvadājumiem”</w:t>
      </w:r>
      <w:r w:rsidRPr="00DE0915">
        <w:rPr>
          <w:b/>
          <w:bCs/>
          <w:color w:val="000000"/>
          <w:szCs w:val="28"/>
          <w:lang w:eastAsia="lv-LV"/>
        </w:rPr>
        <w:t>” sākotnējās ietekmes novērtējuma ziņojums (anotācija)</w:t>
      </w: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A22F6" w:rsidRPr="00B2758C" w:rsidTr="00B16644">
        <w:trPr>
          <w:trHeight w:val="40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w:t>
            </w:r>
            <w:r w:rsidR="009A22F6" w:rsidRPr="008B42C6">
              <w:rPr>
                <w:b/>
                <w:bCs/>
                <w:color w:val="000000"/>
                <w:szCs w:val="28"/>
                <w:lang w:eastAsia="lv-LV"/>
              </w:rPr>
              <w:t xml:space="preserve"> Tiesību akta projekta izstrādes nepieciešamība</w:t>
            </w:r>
          </w:p>
        </w:tc>
      </w:tr>
      <w:tr w:rsidR="009A22F6" w:rsidRPr="00B2758C" w:rsidTr="00B16644">
        <w:trPr>
          <w:trHeight w:val="405"/>
        </w:trPr>
        <w:tc>
          <w:tcPr>
            <w:tcW w:w="250"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Pamatojums</w:t>
            </w:r>
          </w:p>
        </w:tc>
        <w:tc>
          <w:tcPr>
            <w:tcW w:w="3200" w:type="pct"/>
            <w:tcBorders>
              <w:top w:val="outset" w:sz="6" w:space="0" w:color="414142"/>
              <w:left w:val="outset" w:sz="6" w:space="0" w:color="414142"/>
              <w:bottom w:val="outset" w:sz="6" w:space="0" w:color="414142"/>
            </w:tcBorders>
          </w:tcPr>
          <w:p w:rsidR="009A22F6" w:rsidRPr="008B42C6" w:rsidRDefault="0042367F" w:rsidP="00862315">
            <w:pPr>
              <w:ind w:firstLine="682"/>
              <w:rPr>
                <w:color w:val="000000"/>
                <w:szCs w:val="28"/>
                <w:lang w:eastAsia="lv-LV"/>
              </w:rPr>
            </w:pPr>
            <w:r w:rsidRPr="008B42C6">
              <w:rPr>
                <w:color w:val="000000"/>
                <w:szCs w:val="28"/>
                <w:lang w:eastAsia="lv-LV"/>
              </w:rPr>
              <w:t>Likuma „Par autoceļiem” 5. </w:t>
            </w:r>
            <w:r w:rsidR="009A22F6" w:rsidRPr="008B42C6">
              <w:rPr>
                <w:color w:val="000000"/>
                <w:szCs w:val="28"/>
                <w:lang w:eastAsia="lv-LV"/>
              </w:rPr>
              <w:t>panta 6.</w:t>
            </w:r>
            <w:r w:rsidR="009A22F6" w:rsidRPr="008B42C6">
              <w:rPr>
                <w:color w:val="000000"/>
                <w:szCs w:val="28"/>
                <w:vertAlign w:val="superscript"/>
                <w:lang w:eastAsia="lv-LV"/>
              </w:rPr>
              <w:t>2</w:t>
            </w:r>
            <w:r w:rsidRPr="008B42C6">
              <w:rPr>
                <w:color w:val="000000"/>
                <w:szCs w:val="28"/>
                <w:lang w:eastAsia="lv-LV"/>
              </w:rPr>
              <w:t> </w:t>
            </w:r>
            <w:r w:rsidR="009A22F6" w:rsidRPr="008B42C6">
              <w:rPr>
                <w:color w:val="000000"/>
                <w:szCs w:val="28"/>
                <w:lang w:eastAsia="lv-LV"/>
              </w:rPr>
              <w:t xml:space="preserve">un </w:t>
            </w:r>
            <w:r w:rsidR="00334ED2" w:rsidRPr="008B42C6">
              <w:rPr>
                <w:color w:val="000000"/>
                <w:szCs w:val="28"/>
                <w:lang w:eastAsia="lv-LV"/>
              </w:rPr>
              <w:t>septīt</w:t>
            </w:r>
            <w:r w:rsidR="00334ED2">
              <w:rPr>
                <w:color w:val="000000"/>
                <w:szCs w:val="28"/>
                <w:lang w:eastAsia="lv-LV"/>
              </w:rPr>
              <w:t>ā</w:t>
            </w:r>
            <w:r w:rsidR="00334ED2" w:rsidRPr="008B42C6">
              <w:rPr>
                <w:color w:val="000000"/>
                <w:szCs w:val="28"/>
                <w:lang w:eastAsia="lv-LV"/>
              </w:rPr>
              <w:t xml:space="preserve"> daļ</w:t>
            </w:r>
            <w:r w:rsidR="00334ED2">
              <w:rPr>
                <w:color w:val="000000"/>
                <w:szCs w:val="28"/>
                <w:lang w:eastAsia="lv-LV"/>
              </w:rPr>
              <w:t>a</w:t>
            </w:r>
            <w:r w:rsidR="009A22F6" w:rsidRPr="008B42C6">
              <w:rPr>
                <w:color w:val="000000"/>
                <w:szCs w:val="28"/>
                <w:lang w:eastAsia="lv-LV"/>
              </w:rPr>
              <w:t>.</w:t>
            </w:r>
          </w:p>
        </w:tc>
      </w:tr>
      <w:tr w:rsidR="009A22F6" w:rsidRPr="00B2758C" w:rsidTr="00B16644">
        <w:trPr>
          <w:trHeight w:val="465"/>
        </w:trPr>
        <w:tc>
          <w:tcPr>
            <w:tcW w:w="250"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tcPr>
          <w:p w:rsidR="009A22F6" w:rsidRPr="008B42C6" w:rsidRDefault="00BD5A81" w:rsidP="0042367F">
            <w:pPr>
              <w:ind w:firstLine="720"/>
              <w:jc w:val="both"/>
              <w:rPr>
                <w:color w:val="000000"/>
                <w:szCs w:val="28"/>
              </w:rPr>
            </w:pPr>
            <w:r w:rsidRPr="008B42C6">
              <w:rPr>
                <w:color w:val="000000"/>
                <w:szCs w:val="28"/>
              </w:rPr>
              <w:t xml:space="preserve">1. </w:t>
            </w:r>
            <w:r w:rsidR="009A22F6" w:rsidRPr="008B42C6">
              <w:rPr>
                <w:color w:val="000000"/>
                <w:szCs w:val="28"/>
              </w:rPr>
              <w:t>Noteikumu projekta mērķis ir samazināt administratīvo slogu un vienkāršot lielgabarīta un smagsvara kravu pārvadājumu atļauju pieprasīšanas, saņemšanas un lietošanas kārtību, paaugstināt lielgabarīta un smagsvara kravu pārvadājumu efektivitāti, kā arī atbrīvot Valsts policijas resursus no tai neraksturīgu funkciju veikšanas.</w:t>
            </w:r>
          </w:p>
          <w:p w:rsidR="009A22F6" w:rsidRPr="008B42C6" w:rsidRDefault="00703B94" w:rsidP="0042367F">
            <w:pPr>
              <w:ind w:firstLine="720"/>
              <w:jc w:val="both"/>
              <w:rPr>
                <w:color w:val="000000"/>
                <w:szCs w:val="28"/>
                <w:lang w:eastAsia="lv-LV"/>
              </w:rPr>
            </w:pPr>
            <w:r>
              <w:rPr>
                <w:color w:val="000000"/>
                <w:szCs w:val="28"/>
              </w:rPr>
              <w:t xml:space="preserve">1.1. </w:t>
            </w:r>
            <w:r w:rsidR="009A22F6" w:rsidRPr="008B42C6">
              <w:rPr>
                <w:color w:val="000000"/>
                <w:szCs w:val="28"/>
              </w:rPr>
              <w:t>Noteikumu projekts paredz, ka pārvadātājs atļaujas pieprasījumu var iesniegt</w:t>
            </w:r>
            <w:r w:rsidR="0028728B" w:rsidRPr="008B42C6">
              <w:rPr>
                <w:color w:val="000000"/>
                <w:szCs w:val="28"/>
              </w:rPr>
              <w:t xml:space="preserve"> rakstveidā</w:t>
            </w:r>
            <w:r w:rsidR="009A22F6" w:rsidRPr="008B42C6">
              <w:rPr>
                <w:color w:val="000000"/>
                <w:szCs w:val="28"/>
              </w:rPr>
              <w:t xml:space="preserve"> </w:t>
            </w:r>
            <w:r w:rsidR="0028728B" w:rsidRPr="008B42C6">
              <w:rPr>
                <w:color w:val="000000"/>
                <w:szCs w:val="28"/>
              </w:rPr>
              <w:t>(</w:t>
            </w:r>
            <w:r w:rsidR="009A22F6" w:rsidRPr="008B42C6">
              <w:rPr>
                <w:color w:val="000000"/>
                <w:szCs w:val="28"/>
              </w:rPr>
              <w:t xml:space="preserve">gan elektroniskā veidā, gan </w:t>
            </w:r>
            <w:r w:rsidR="0028728B" w:rsidRPr="008B42C6">
              <w:rPr>
                <w:color w:val="000000"/>
                <w:szCs w:val="28"/>
              </w:rPr>
              <w:t>papīra formā)</w:t>
            </w:r>
            <w:r w:rsidR="009A22F6" w:rsidRPr="008B42C6">
              <w:rPr>
                <w:color w:val="000000"/>
                <w:szCs w:val="28"/>
              </w:rPr>
              <w:t xml:space="preserve">. </w:t>
            </w:r>
            <w:r w:rsidR="006D0E4F" w:rsidRPr="008B42C6">
              <w:rPr>
                <w:color w:val="000000"/>
                <w:szCs w:val="28"/>
              </w:rPr>
              <w:t xml:space="preserve">Valsts akciju sabiedrība </w:t>
            </w:r>
            <w:r w:rsidR="009A22F6" w:rsidRPr="008B42C6">
              <w:rPr>
                <w:color w:val="000000"/>
                <w:szCs w:val="28"/>
              </w:rPr>
              <w:t xml:space="preserve">„Latvijas Valsts ceļi” lielgabarīta un smagsvara pārvadājumu atļaujas turpmāk izsniegs </w:t>
            </w:r>
            <w:r w:rsidR="0028728B" w:rsidRPr="008B42C6">
              <w:rPr>
                <w:color w:val="000000"/>
                <w:szCs w:val="28"/>
              </w:rPr>
              <w:t xml:space="preserve">rakstveidā vai elektroniskā veidā, </w:t>
            </w:r>
            <w:r w:rsidR="0028728B" w:rsidRPr="00B2758C">
              <w:rPr>
                <w:color w:val="000000"/>
                <w:szCs w:val="28"/>
                <w:lang w:eastAsia="lv-LV"/>
              </w:rPr>
              <w:t xml:space="preserve">ievietojot izsniegto atļauju </w:t>
            </w:r>
            <w:r w:rsidR="00555183">
              <w:rPr>
                <w:color w:val="000000"/>
                <w:szCs w:val="28"/>
                <w:lang w:eastAsia="lv-LV"/>
              </w:rPr>
              <w:t xml:space="preserve">internetā publiski pieejamā </w:t>
            </w:r>
            <w:r w:rsidR="0028728B" w:rsidRPr="00B2758C">
              <w:rPr>
                <w:color w:val="000000"/>
                <w:szCs w:val="28"/>
                <w:lang w:eastAsia="lv-LV"/>
              </w:rPr>
              <w:t>datu bāzē elektronisko</w:t>
            </w:r>
            <w:r w:rsidR="0028728B" w:rsidRPr="00A02AC1">
              <w:rPr>
                <w:color w:val="000000"/>
                <w:szCs w:val="28"/>
                <w:lang w:eastAsia="lv-LV"/>
              </w:rPr>
              <w:t xml:space="preserve"> lielgabarīta un smagsvara pārvadājumu atļauju reģistrācijas vietnē (</w:t>
            </w:r>
            <w:hyperlink r:id="rId9" w:history="1">
              <w:r w:rsidR="008D6B97" w:rsidRPr="008D6B97">
                <w:rPr>
                  <w:rStyle w:val="Hyperlink"/>
                  <w:szCs w:val="28"/>
                  <w:lang w:eastAsia="lv-LV"/>
                </w:rPr>
                <w:t>http://lvceli.lv/</w:t>
              </w:r>
              <w:r w:rsidR="008D6B97" w:rsidRPr="00D80E46">
                <w:rPr>
                  <w:rStyle w:val="Hyperlink"/>
                  <w:szCs w:val="28"/>
                  <w:lang w:eastAsia="lv-LV"/>
                </w:rPr>
                <w:t>atlaujas</w:t>
              </w:r>
            </w:hyperlink>
            <w:r w:rsidR="00555183">
              <w:rPr>
                <w:color w:val="000000"/>
                <w:szCs w:val="28"/>
                <w:lang w:eastAsia="lv-LV"/>
              </w:rPr>
              <w:t>)</w:t>
            </w:r>
            <w:r w:rsidR="00313A44" w:rsidRPr="00A02AC1">
              <w:rPr>
                <w:color w:val="000000"/>
                <w:szCs w:val="28"/>
                <w:lang w:eastAsia="lv-LV"/>
              </w:rPr>
              <w:t xml:space="preserve">, </w:t>
            </w:r>
            <w:r w:rsidR="0028728B" w:rsidRPr="00A02AC1">
              <w:rPr>
                <w:color w:val="000000"/>
                <w:szCs w:val="28"/>
                <w:lang w:eastAsia="lv-LV"/>
              </w:rPr>
              <w:t xml:space="preserve">ja pārvadātājs rakstveidā </w:t>
            </w:r>
            <w:r w:rsidR="00555183">
              <w:rPr>
                <w:color w:val="000000"/>
                <w:szCs w:val="28"/>
                <w:lang w:eastAsia="lv-LV"/>
              </w:rPr>
              <w:t>izteicis</w:t>
            </w:r>
            <w:r w:rsidR="0028728B" w:rsidRPr="00A02AC1">
              <w:rPr>
                <w:color w:val="000000"/>
                <w:szCs w:val="28"/>
                <w:lang w:eastAsia="lv-LV"/>
              </w:rPr>
              <w:t xml:space="preserve"> vēlmi </w:t>
            </w:r>
            <w:r w:rsidR="00555183">
              <w:rPr>
                <w:color w:val="000000"/>
                <w:szCs w:val="28"/>
                <w:lang w:eastAsia="lv-LV"/>
              </w:rPr>
              <w:t>saņemt atļauju elektroniskā veidā tiešsaistē</w:t>
            </w:r>
            <w:r w:rsidR="0028728B" w:rsidRPr="00A02AC1">
              <w:rPr>
                <w:color w:val="000000"/>
                <w:szCs w:val="28"/>
                <w:lang w:eastAsia="lv-LV"/>
              </w:rPr>
              <w:t>.</w:t>
            </w:r>
            <w:r w:rsidR="00313A44" w:rsidRPr="00A02AC1">
              <w:rPr>
                <w:color w:val="000000"/>
                <w:szCs w:val="28"/>
                <w:lang w:eastAsia="lv-LV"/>
              </w:rPr>
              <w:t xml:space="preserve"> Šajā interneta vietn</w:t>
            </w:r>
            <w:r w:rsidR="00313A44" w:rsidRPr="00B2758C">
              <w:rPr>
                <w:color w:val="000000"/>
                <w:szCs w:val="28"/>
                <w:lang w:eastAsia="lv-LV"/>
              </w:rPr>
              <w:t>ē publiski būs pieejamas arī atļaujas, kas tās adresātiem izsniegtas rakstveidā.</w:t>
            </w:r>
          </w:p>
          <w:p w:rsidR="0042367F" w:rsidRPr="008B42C6" w:rsidRDefault="00703B94" w:rsidP="0042367F">
            <w:pPr>
              <w:ind w:firstLine="720"/>
              <w:jc w:val="both"/>
              <w:rPr>
                <w:color w:val="000000"/>
                <w:szCs w:val="28"/>
              </w:rPr>
            </w:pPr>
            <w:r>
              <w:rPr>
                <w:color w:val="000000"/>
                <w:szCs w:val="28"/>
              </w:rPr>
              <w:t xml:space="preserve">1.2. </w:t>
            </w:r>
            <w:r w:rsidR="009A22F6" w:rsidRPr="008B42C6">
              <w:rPr>
                <w:color w:val="000000"/>
                <w:szCs w:val="28"/>
              </w:rPr>
              <w:t xml:space="preserve">Noteikumu projektā ir paredzēts, ka turpmāk lielgabarīta un smagsvara kravu pavadīšanai </w:t>
            </w:r>
            <w:r w:rsidR="00410CEB" w:rsidRPr="008B42C6">
              <w:rPr>
                <w:color w:val="000000"/>
                <w:szCs w:val="28"/>
              </w:rPr>
              <w:t xml:space="preserve">pārvadātāji </w:t>
            </w:r>
            <w:r w:rsidR="009A22F6" w:rsidRPr="008B42C6">
              <w:rPr>
                <w:color w:val="000000"/>
                <w:szCs w:val="28"/>
              </w:rPr>
              <w:t>varēs</w:t>
            </w:r>
            <w:r w:rsidR="00410CEB" w:rsidRPr="008B42C6">
              <w:rPr>
                <w:color w:val="000000"/>
                <w:szCs w:val="28"/>
              </w:rPr>
              <w:t xml:space="preserve"> izmantot</w:t>
            </w:r>
            <w:r w:rsidR="009A22F6" w:rsidRPr="008B42C6">
              <w:rPr>
                <w:color w:val="000000"/>
                <w:szCs w:val="28"/>
              </w:rPr>
              <w:t xml:space="preserve"> </w:t>
            </w:r>
            <w:r w:rsidR="00410CEB" w:rsidRPr="008B42C6">
              <w:rPr>
                <w:color w:val="000000"/>
                <w:szCs w:val="28"/>
              </w:rPr>
              <w:t xml:space="preserve">savus īpaši aprīkotus pavadošos transportlīdzekļus, bet Valsts policiju paredzēts </w:t>
            </w:r>
            <w:r w:rsidR="00884C71">
              <w:rPr>
                <w:color w:val="000000"/>
                <w:szCs w:val="28"/>
              </w:rPr>
              <w:t xml:space="preserve">obligāti </w:t>
            </w:r>
            <w:r w:rsidR="00410CEB" w:rsidRPr="008B42C6">
              <w:rPr>
                <w:color w:val="000000"/>
                <w:szCs w:val="28"/>
              </w:rPr>
              <w:t>iesaistīt tikai gadījumos</w:t>
            </w:r>
            <w:r w:rsidR="008E30A3" w:rsidRPr="008B42C6">
              <w:rPr>
                <w:color w:val="000000"/>
                <w:szCs w:val="28"/>
              </w:rPr>
              <w:t xml:space="preserve">, </w:t>
            </w:r>
            <w:r w:rsidR="00A50B39" w:rsidRPr="008B42C6">
              <w:rPr>
                <w:color w:val="000000"/>
                <w:szCs w:val="28"/>
              </w:rPr>
              <w:t>ja lielgabarīta vai smagsvara transp</w:t>
            </w:r>
            <w:r w:rsidR="0042367F" w:rsidRPr="008B42C6">
              <w:rPr>
                <w:color w:val="000000"/>
                <w:szCs w:val="28"/>
              </w:rPr>
              <w:t>ortlīdzekļa platums pārsniedz 5 </w:t>
            </w:r>
            <w:r w:rsidR="00A50B39" w:rsidRPr="008B42C6">
              <w:rPr>
                <w:color w:val="000000"/>
                <w:szCs w:val="28"/>
              </w:rPr>
              <w:t xml:space="preserve">m </w:t>
            </w:r>
            <w:r w:rsidR="0042367F" w:rsidRPr="008B42C6">
              <w:rPr>
                <w:color w:val="000000"/>
                <w:szCs w:val="28"/>
              </w:rPr>
              <w:t>un / vai garums 40 </w:t>
            </w:r>
            <w:r w:rsidR="00A50B39" w:rsidRPr="008B42C6">
              <w:rPr>
                <w:color w:val="000000"/>
                <w:szCs w:val="28"/>
              </w:rPr>
              <w:t>m</w:t>
            </w:r>
            <w:r w:rsidR="0042367F" w:rsidRPr="008B42C6">
              <w:rPr>
                <w:color w:val="000000"/>
                <w:szCs w:val="28"/>
              </w:rPr>
              <w:t>.</w:t>
            </w:r>
            <w:r w:rsidR="0089513C" w:rsidRPr="008B42C6">
              <w:rPr>
                <w:color w:val="000000"/>
                <w:szCs w:val="28"/>
              </w:rPr>
              <w:t xml:space="preserve"> </w:t>
            </w:r>
            <w:r w:rsidR="00884C71">
              <w:rPr>
                <w:color w:val="000000"/>
                <w:szCs w:val="28"/>
              </w:rPr>
              <w:t>Paredzēts pārejas posms, ka l</w:t>
            </w:r>
            <w:r w:rsidR="00884C71" w:rsidRPr="00884C71">
              <w:rPr>
                <w:color w:val="000000"/>
                <w:szCs w:val="28"/>
              </w:rPr>
              <w:t>īdz 2016.</w:t>
            </w:r>
            <w:r w:rsidR="00C24D0D">
              <w:rPr>
                <w:color w:val="000000"/>
                <w:szCs w:val="28"/>
              </w:rPr>
              <w:t> </w:t>
            </w:r>
            <w:r w:rsidR="00884C71" w:rsidRPr="00884C71">
              <w:rPr>
                <w:color w:val="000000"/>
                <w:szCs w:val="28"/>
              </w:rPr>
              <w:t>gada 30.</w:t>
            </w:r>
            <w:r w:rsidR="00C24D0D">
              <w:rPr>
                <w:color w:val="000000"/>
                <w:szCs w:val="28"/>
              </w:rPr>
              <w:t> </w:t>
            </w:r>
            <w:r w:rsidR="00884C71" w:rsidRPr="00884C71">
              <w:rPr>
                <w:color w:val="000000"/>
                <w:szCs w:val="28"/>
              </w:rPr>
              <w:t>septembrim lielgabarīta vai smagsvara transportlīdzekļu (izņemot traktortehniku), kuru platums ir 3,5–4 m vai garums ir 24–30 m, pavadīšanai drīkst</w:t>
            </w:r>
            <w:r w:rsidR="00884C71">
              <w:rPr>
                <w:color w:val="000000"/>
                <w:szCs w:val="28"/>
              </w:rPr>
              <w:t>ēs</w:t>
            </w:r>
            <w:r w:rsidR="00884C71" w:rsidRPr="00884C71">
              <w:rPr>
                <w:color w:val="000000"/>
                <w:szCs w:val="28"/>
              </w:rPr>
              <w:t xml:space="preserve"> </w:t>
            </w:r>
            <w:r w:rsidR="00C24D0D">
              <w:rPr>
                <w:color w:val="000000"/>
                <w:szCs w:val="28"/>
              </w:rPr>
              <w:t xml:space="preserve">arī </w:t>
            </w:r>
            <w:r w:rsidR="00884C71" w:rsidRPr="00884C71">
              <w:rPr>
                <w:color w:val="000000"/>
                <w:szCs w:val="28"/>
              </w:rPr>
              <w:t xml:space="preserve">izmantot pavadošo automobili </w:t>
            </w:r>
            <w:r w:rsidR="00884C71" w:rsidRPr="00884C71">
              <w:rPr>
                <w:color w:val="000000"/>
                <w:szCs w:val="28"/>
              </w:rPr>
              <w:lastRenderedPageBreak/>
              <w:t>– M1 kategorijas mehānisko transportlīdzekli, kas aprīkots ar oranžām (dzeltenām) bākugunīm.</w:t>
            </w:r>
          </w:p>
          <w:p w:rsidR="009A22F6" w:rsidRDefault="0089513C" w:rsidP="0042367F">
            <w:pPr>
              <w:ind w:firstLine="720"/>
              <w:jc w:val="both"/>
              <w:rPr>
                <w:color w:val="000000"/>
                <w:szCs w:val="28"/>
              </w:rPr>
            </w:pPr>
            <w:r w:rsidRPr="008B42C6">
              <w:rPr>
                <w:color w:val="000000"/>
                <w:szCs w:val="28"/>
              </w:rPr>
              <w:t>2014.</w:t>
            </w:r>
            <w:r w:rsidR="0042367F" w:rsidRPr="008B42C6">
              <w:rPr>
                <w:color w:val="000000"/>
                <w:szCs w:val="28"/>
              </w:rPr>
              <w:t> </w:t>
            </w:r>
            <w:r w:rsidRPr="008B42C6">
              <w:rPr>
                <w:color w:val="000000"/>
                <w:szCs w:val="28"/>
              </w:rPr>
              <w:t xml:space="preserve">gadā Valsts policija veikusi lielgabarīta un smagsvara kravu </w:t>
            </w:r>
            <w:r w:rsidR="00A50B39" w:rsidRPr="008B42C6">
              <w:rPr>
                <w:color w:val="000000"/>
                <w:szCs w:val="28"/>
              </w:rPr>
              <w:t>pavadīšanu</w:t>
            </w:r>
            <w:r w:rsidRPr="008B42C6">
              <w:rPr>
                <w:color w:val="000000"/>
                <w:szCs w:val="28"/>
              </w:rPr>
              <w:t xml:space="preserve"> vairāk nekā 120 reižu</w:t>
            </w:r>
            <w:r w:rsidR="00A50B39" w:rsidRPr="008B42C6">
              <w:rPr>
                <w:color w:val="000000"/>
                <w:szCs w:val="28"/>
              </w:rPr>
              <w:t>, tostarp tikai 8 gadījumos (kopā 17 automašīnas) pavadāmo transportlīdzekļu izmēri pārsnieguši 5</w:t>
            </w:r>
            <w:r w:rsidR="0042367F" w:rsidRPr="008B42C6">
              <w:rPr>
                <w:color w:val="000000"/>
                <w:szCs w:val="28"/>
              </w:rPr>
              <w:t> </w:t>
            </w:r>
            <w:r w:rsidR="00A50B39" w:rsidRPr="008B42C6">
              <w:rPr>
                <w:color w:val="000000"/>
                <w:szCs w:val="28"/>
              </w:rPr>
              <w:t xml:space="preserve">m platumu </w:t>
            </w:r>
            <w:r w:rsidR="0042367F" w:rsidRPr="008B42C6">
              <w:rPr>
                <w:color w:val="000000"/>
                <w:szCs w:val="28"/>
              </w:rPr>
              <w:t>un / </w:t>
            </w:r>
            <w:r w:rsidR="00A50B39" w:rsidRPr="008B42C6">
              <w:rPr>
                <w:color w:val="000000"/>
                <w:szCs w:val="28"/>
              </w:rPr>
              <w:t>vai 40</w:t>
            </w:r>
            <w:r w:rsidR="0042367F" w:rsidRPr="008B42C6">
              <w:rPr>
                <w:color w:val="000000"/>
                <w:szCs w:val="28"/>
              </w:rPr>
              <w:t> </w:t>
            </w:r>
            <w:r w:rsidR="00A50B39" w:rsidRPr="008B42C6">
              <w:rPr>
                <w:color w:val="000000"/>
                <w:szCs w:val="28"/>
              </w:rPr>
              <w:t>m garumu, līdz ar to Valsts policijas slodze samazināsies vairāk nekā par 90</w:t>
            </w:r>
            <w:r w:rsidR="0042367F" w:rsidRPr="008B42C6">
              <w:rPr>
                <w:color w:val="000000"/>
                <w:szCs w:val="28"/>
              </w:rPr>
              <w:t> </w:t>
            </w:r>
            <w:r w:rsidR="00A50B39" w:rsidRPr="008B42C6">
              <w:rPr>
                <w:color w:val="000000"/>
                <w:szCs w:val="28"/>
              </w:rPr>
              <w:t>% attiecībā uz lielgabarīta un smagsvara kravu pavadīšanu.</w:t>
            </w:r>
          </w:p>
          <w:p w:rsidR="00B0512D" w:rsidRDefault="00BD5A81" w:rsidP="0042367F">
            <w:pPr>
              <w:ind w:firstLine="720"/>
              <w:jc w:val="both"/>
              <w:rPr>
                <w:color w:val="000000"/>
                <w:szCs w:val="28"/>
              </w:rPr>
            </w:pPr>
            <w:r w:rsidRPr="008B42C6">
              <w:rPr>
                <w:color w:val="000000"/>
                <w:szCs w:val="28"/>
              </w:rPr>
              <w:t xml:space="preserve">2. </w:t>
            </w:r>
            <w:r w:rsidR="0042367F" w:rsidRPr="008B42C6">
              <w:rPr>
                <w:color w:val="000000"/>
                <w:szCs w:val="28"/>
              </w:rPr>
              <w:t>Ministru kabineta 2010. gada 6. aprīļa noteikumos Nr. </w:t>
            </w:r>
            <w:r w:rsidR="00CB1428" w:rsidRPr="008B42C6">
              <w:rPr>
                <w:color w:val="000000"/>
                <w:szCs w:val="28"/>
              </w:rPr>
              <w:t>343 „Noteikumi par lielgabarīta un sm</w:t>
            </w:r>
            <w:r w:rsidR="00B0512D">
              <w:rPr>
                <w:color w:val="000000"/>
                <w:szCs w:val="28"/>
              </w:rPr>
              <w:t>agsvara pārvadājumiem” (turpmāk </w:t>
            </w:r>
            <w:r w:rsidR="00CB1428" w:rsidRPr="008B42C6">
              <w:rPr>
                <w:color w:val="000000"/>
                <w:szCs w:val="28"/>
              </w:rPr>
              <w:t xml:space="preserve">– Noteikumi) </w:t>
            </w:r>
            <w:r w:rsidRPr="008B42C6">
              <w:rPr>
                <w:color w:val="000000"/>
                <w:szCs w:val="28"/>
              </w:rPr>
              <w:t>ir nepieciešams aizstāt atsauci uz Ministru kabineta 2004.</w:t>
            </w:r>
            <w:r w:rsidR="0042367F" w:rsidRPr="008B42C6">
              <w:rPr>
                <w:color w:val="000000"/>
                <w:szCs w:val="28"/>
              </w:rPr>
              <w:t> </w:t>
            </w:r>
            <w:r w:rsidRPr="008B42C6">
              <w:rPr>
                <w:color w:val="000000"/>
                <w:szCs w:val="28"/>
              </w:rPr>
              <w:t>gada 29.</w:t>
            </w:r>
            <w:r w:rsidR="0042367F" w:rsidRPr="008B42C6">
              <w:rPr>
                <w:color w:val="000000"/>
                <w:szCs w:val="28"/>
              </w:rPr>
              <w:t> </w:t>
            </w:r>
            <w:r w:rsidRPr="008B42C6">
              <w:rPr>
                <w:color w:val="000000"/>
                <w:szCs w:val="28"/>
              </w:rPr>
              <w:t>jūnija noteikumu Nr.</w:t>
            </w:r>
            <w:r w:rsidR="0042367F" w:rsidRPr="008B42C6">
              <w:rPr>
                <w:color w:val="000000"/>
                <w:szCs w:val="28"/>
              </w:rPr>
              <w:t> </w:t>
            </w:r>
            <w:r w:rsidRPr="008B42C6">
              <w:rPr>
                <w:color w:val="000000"/>
                <w:szCs w:val="28"/>
              </w:rPr>
              <w:t xml:space="preserve">571 </w:t>
            </w:r>
            <w:r w:rsidR="0042367F" w:rsidRPr="008B42C6">
              <w:rPr>
                <w:color w:val="000000"/>
                <w:szCs w:val="28"/>
              </w:rPr>
              <w:t>„</w:t>
            </w:r>
            <w:r w:rsidRPr="008B42C6">
              <w:rPr>
                <w:color w:val="000000"/>
                <w:szCs w:val="28"/>
              </w:rPr>
              <w:t>Ceļu satiksmes noteikumi</w:t>
            </w:r>
            <w:r w:rsidR="0042367F" w:rsidRPr="008B42C6">
              <w:rPr>
                <w:color w:val="000000"/>
                <w:szCs w:val="28"/>
              </w:rPr>
              <w:t>”</w:t>
            </w:r>
            <w:r w:rsidRPr="008B42C6">
              <w:rPr>
                <w:color w:val="000000"/>
                <w:szCs w:val="28"/>
              </w:rPr>
              <w:t xml:space="preserve"> 3.</w:t>
            </w:r>
            <w:r w:rsidR="0042367F" w:rsidRPr="008B42C6">
              <w:rPr>
                <w:color w:val="000000"/>
                <w:szCs w:val="28"/>
              </w:rPr>
              <w:t> </w:t>
            </w:r>
            <w:r w:rsidRPr="008B42C6">
              <w:rPr>
                <w:color w:val="000000"/>
                <w:szCs w:val="28"/>
              </w:rPr>
              <w:t>pielikumu ar atsauci uz Ministru kabineta 2015.</w:t>
            </w:r>
            <w:r w:rsidR="0042367F" w:rsidRPr="008B42C6">
              <w:rPr>
                <w:color w:val="000000"/>
                <w:szCs w:val="28"/>
              </w:rPr>
              <w:t> </w:t>
            </w:r>
            <w:r w:rsidRPr="008B42C6">
              <w:rPr>
                <w:color w:val="000000"/>
                <w:szCs w:val="28"/>
              </w:rPr>
              <w:t xml:space="preserve">gada </w:t>
            </w:r>
            <w:r w:rsidR="008556E5" w:rsidRPr="008B42C6">
              <w:rPr>
                <w:color w:val="000000"/>
                <w:szCs w:val="28"/>
              </w:rPr>
              <w:t>2</w:t>
            </w:r>
            <w:r w:rsidRPr="008B42C6">
              <w:rPr>
                <w:color w:val="000000"/>
                <w:szCs w:val="28"/>
              </w:rPr>
              <w:t>.</w:t>
            </w:r>
            <w:r w:rsidR="008556E5" w:rsidRPr="008B42C6">
              <w:rPr>
                <w:color w:val="000000"/>
                <w:szCs w:val="28"/>
              </w:rPr>
              <w:t> jūnija</w:t>
            </w:r>
            <w:r w:rsidRPr="008B42C6">
              <w:rPr>
                <w:color w:val="000000"/>
                <w:szCs w:val="28"/>
              </w:rPr>
              <w:t xml:space="preserve"> noteikumu Nr.</w:t>
            </w:r>
            <w:r w:rsidR="0042367F" w:rsidRPr="008B42C6">
              <w:rPr>
                <w:color w:val="000000"/>
                <w:szCs w:val="28"/>
              </w:rPr>
              <w:t> </w:t>
            </w:r>
            <w:r w:rsidR="008556E5" w:rsidRPr="008B42C6">
              <w:rPr>
                <w:color w:val="000000"/>
                <w:szCs w:val="28"/>
              </w:rPr>
              <w:t>279</w:t>
            </w:r>
            <w:r w:rsidR="0042367F" w:rsidRPr="008B42C6">
              <w:rPr>
                <w:color w:val="000000"/>
                <w:szCs w:val="28"/>
              </w:rPr>
              <w:t xml:space="preserve"> „Ceļu satiksmes noteikumi”</w:t>
            </w:r>
            <w:r w:rsidR="00334ED2">
              <w:rPr>
                <w:color w:val="000000"/>
                <w:szCs w:val="28"/>
              </w:rPr>
              <w:t xml:space="preserve"> </w:t>
            </w:r>
            <w:r w:rsidRPr="008B42C6">
              <w:rPr>
                <w:color w:val="000000"/>
                <w:szCs w:val="28"/>
              </w:rPr>
              <w:t>2.</w:t>
            </w:r>
            <w:r w:rsidR="0042367F" w:rsidRPr="008B42C6">
              <w:rPr>
                <w:color w:val="000000"/>
                <w:szCs w:val="28"/>
              </w:rPr>
              <w:t> </w:t>
            </w:r>
            <w:r w:rsidRPr="008B42C6">
              <w:rPr>
                <w:color w:val="000000"/>
                <w:szCs w:val="28"/>
              </w:rPr>
              <w:t>pielikumu.</w:t>
            </w:r>
          </w:p>
          <w:p w:rsidR="00975194" w:rsidRPr="008B42C6" w:rsidRDefault="00975194" w:rsidP="0042367F">
            <w:pPr>
              <w:ind w:firstLine="720"/>
              <w:jc w:val="both"/>
              <w:rPr>
                <w:color w:val="000000"/>
                <w:szCs w:val="28"/>
              </w:rPr>
            </w:pPr>
            <w:r w:rsidRPr="008B42C6">
              <w:rPr>
                <w:color w:val="000000"/>
                <w:szCs w:val="28"/>
              </w:rPr>
              <w:t xml:space="preserve">3. </w:t>
            </w:r>
            <w:r w:rsidR="00CB1428" w:rsidRPr="008B42C6">
              <w:rPr>
                <w:color w:val="000000"/>
                <w:szCs w:val="28"/>
              </w:rPr>
              <w:t>Saskaņā ar Noteikumu 6.</w:t>
            </w:r>
            <w:r w:rsidR="0042367F" w:rsidRPr="008B42C6">
              <w:rPr>
                <w:color w:val="000000"/>
                <w:szCs w:val="28"/>
              </w:rPr>
              <w:t> </w:t>
            </w:r>
            <w:r w:rsidR="00CB1428" w:rsidRPr="008B42C6">
              <w:rPr>
                <w:color w:val="000000"/>
                <w:szCs w:val="28"/>
              </w:rPr>
              <w:t xml:space="preserve">punktu lielgabarīta un smagsvara pārvadājumu atļauja nav nepieciešama transportlīdzekļiem, kuri veic ceļu uzturēšanas darbus, un transportlīdzekļiem, kuri veic starptautiskos pārvadājumus un kuru faktiskā masa un ass slodze nepārsniedz </w:t>
            </w:r>
            <w:r w:rsidR="00B0512D" w:rsidRPr="008B42C6">
              <w:rPr>
                <w:color w:val="000000"/>
                <w:szCs w:val="28"/>
              </w:rPr>
              <w:t>Ministru kabineta 2004. gada 29. jūnija noteikum</w:t>
            </w:r>
            <w:r w:rsidR="00B0512D">
              <w:rPr>
                <w:color w:val="000000"/>
                <w:szCs w:val="28"/>
              </w:rPr>
              <w:t>os</w:t>
            </w:r>
            <w:r w:rsidR="00B0512D" w:rsidRPr="008B42C6">
              <w:rPr>
                <w:color w:val="000000"/>
                <w:szCs w:val="28"/>
              </w:rPr>
              <w:t xml:space="preserve"> Nr. 571 „Ceļu satiksmes noteikumi”</w:t>
            </w:r>
            <w:r w:rsidR="00CB1428" w:rsidRPr="008B42C6">
              <w:rPr>
                <w:color w:val="000000"/>
                <w:szCs w:val="28"/>
              </w:rPr>
              <w:t xml:space="preserve"> minētos lielumus braukšanai pa valsts galvenajiem autoceļiem, bet pārvadājumi tiek veikti arī pa citiem autoceļiem (ielām). Atbilstoši Noteikumu 2.</w:t>
            </w:r>
            <w:r w:rsidR="0042367F" w:rsidRPr="008B42C6">
              <w:rPr>
                <w:color w:val="000000"/>
                <w:szCs w:val="28"/>
              </w:rPr>
              <w:t> </w:t>
            </w:r>
            <w:r w:rsidR="00CB1428" w:rsidRPr="008B42C6">
              <w:rPr>
                <w:color w:val="000000"/>
                <w:szCs w:val="28"/>
              </w:rPr>
              <w:t>punktam Noteikumi attiecas uz pārvadājumiem (pārvietošanos pa ceļiem), kuros ar kravu vai pasažieriem vai bez kravas vai pasažieriem pa autoceļu (ielu) braucoša mehāniskā transportlīdzekļa vai tā sastāva izmēri, faktiskā masa vai ass slodze pārsniedz Ministru kabineta 2004.</w:t>
            </w:r>
            <w:r w:rsidR="0042367F" w:rsidRPr="008B42C6">
              <w:rPr>
                <w:color w:val="000000"/>
                <w:szCs w:val="28"/>
              </w:rPr>
              <w:t> </w:t>
            </w:r>
            <w:r w:rsidR="00CB1428" w:rsidRPr="008B42C6">
              <w:rPr>
                <w:color w:val="000000"/>
                <w:szCs w:val="28"/>
              </w:rPr>
              <w:t>gada 29.</w:t>
            </w:r>
            <w:r w:rsidR="0042367F" w:rsidRPr="008B42C6">
              <w:rPr>
                <w:color w:val="000000"/>
                <w:szCs w:val="28"/>
              </w:rPr>
              <w:t> </w:t>
            </w:r>
            <w:r w:rsidR="00CB1428" w:rsidRPr="008B42C6">
              <w:rPr>
                <w:color w:val="000000"/>
                <w:szCs w:val="28"/>
              </w:rPr>
              <w:t>jūnija noteikumu Nr.</w:t>
            </w:r>
            <w:r w:rsidR="0042367F" w:rsidRPr="008B42C6">
              <w:rPr>
                <w:color w:val="000000"/>
                <w:szCs w:val="28"/>
              </w:rPr>
              <w:t> </w:t>
            </w:r>
            <w:r w:rsidR="00CB1428" w:rsidRPr="008B42C6">
              <w:rPr>
                <w:color w:val="000000"/>
                <w:szCs w:val="28"/>
              </w:rPr>
              <w:t xml:space="preserve">571 </w:t>
            </w:r>
            <w:r w:rsidR="0042367F" w:rsidRPr="008B42C6">
              <w:rPr>
                <w:color w:val="000000"/>
                <w:szCs w:val="28"/>
              </w:rPr>
              <w:t>„</w:t>
            </w:r>
            <w:r w:rsidR="00CB1428" w:rsidRPr="008B42C6">
              <w:rPr>
                <w:color w:val="000000"/>
                <w:szCs w:val="28"/>
              </w:rPr>
              <w:t>Ceļu satiksmes noteikumi</w:t>
            </w:r>
            <w:r w:rsidR="0042367F" w:rsidRPr="008B42C6">
              <w:rPr>
                <w:color w:val="000000"/>
                <w:szCs w:val="28"/>
              </w:rPr>
              <w:t>”</w:t>
            </w:r>
            <w:r w:rsidR="00CB1428" w:rsidRPr="008B42C6">
              <w:rPr>
                <w:color w:val="000000"/>
                <w:szCs w:val="28"/>
              </w:rPr>
              <w:t xml:space="preserve">  3.</w:t>
            </w:r>
            <w:r w:rsidR="0042367F" w:rsidRPr="008B42C6">
              <w:rPr>
                <w:color w:val="000000"/>
                <w:szCs w:val="28"/>
              </w:rPr>
              <w:t> </w:t>
            </w:r>
            <w:r w:rsidR="00CB1428" w:rsidRPr="008B42C6">
              <w:rPr>
                <w:color w:val="000000"/>
                <w:szCs w:val="28"/>
              </w:rPr>
              <w:t>pielikumā minētos lielumus.</w:t>
            </w:r>
          </w:p>
          <w:p w:rsidR="0075212F" w:rsidRPr="008B42C6" w:rsidRDefault="00CB1428" w:rsidP="00C8670F">
            <w:pPr>
              <w:ind w:firstLine="720"/>
              <w:jc w:val="both"/>
              <w:rPr>
                <w:color w:val="000000"/>
                <w:szCs w:val="28"/>
              </w:rPr>
            </w:pPr>
            <w:r w:rsidRPr="008B42C6">
              <w:rPr>
                <w:color w:val="000000"/>
                <w:szCs w:val="28"/>
              </w:rPr>
              <w:t xml:space="preserve">Noteikumus nepieciešams papildināt ar normu, ka atļauja nav jāsaņem mehāniskā transportlīdzekļa, kuram ir bojājumi, vilkšanai uz stāvvietu vai remonta vietu, pretējā gadījumā šiem autovadītājiem rodas nesamērīgs administratīvais </w:t>
            </w:r>
            <w:r w:rsidRPr="008B42C6">
              <w:rPr>
                <w:color w:val="000000"/>
                <w:szCs w:val="28"/>
              </w:rPr>
              <w:lastRenderedPageBreak/>
              <w:t>slogs</w:t>
            </w:r>
            <w:r w:rsidR="0028728B" w:rsidRPr="008B42C6">
              <w:rPr>
                <w:color w:val="000000"/>
                <w:szCs w:val="28"/>
              </w:rPr>
              <w:t xml:space="preserve">, kā arī ir svītrota novecojusi norma par to, ka atļauja nav nepieciešama transportlīdzekļiem, kuri veic starptautiskos pārvadājumus un kuru faktiskā masa un ass slodze nepārsniedz </w:t>
            </w:r>
            <w:r w:rsidR="00F00BD3" w:rsidRPr="008B42C6">
              <w:rPr>
                <w:color w:val="000000"/>
                <w:szCs w:val="28"/>
              </w:rPr>
              <w:t>Ministru kabineta 2004. gada 29. jūnija noteikum</w:t>
            </w:r>
            <w:r w:rsidR="00F00BD3">
              <w:rPr>
                <w:color w:val="000000"/>
                <w:szCs w:val="28"/>
              </w:rPr>
              <w:t>os</w:t>
            </w:r>
            <w:r w:rsidR="00F00BD3" w:rsidRPr="008B42C6">
              <w:rPr>
                <w:color w:val="000000"/>
                <w:szCs w:val="28"/>
              </w:rPr>
              <w:t xml:space="preserve"> Nr. 571 „Ceļu satiksmes noteikumi”</w:t>
            </w:r>
            <w:r w:rsidR="0028728B" w:rsidRPr="008B42C6">
              <w:rPr>
                <w:color w:val="000000"/>
                <w:szCs w:val="28"/>
              </w:rPr>
              <w:t xml:space="preserve"> minētos lielumus braukšanai pa valsts galvenajiem autoceļiem, bet pārvadājumi tiek veikti arī pa citiem autoceļiem (ielām), jo pašlaik vairs netiek atsevišķi izdalīta pieļaujamā faktiskā masa un ass slodze dažādiem ceļu veidiem.</w:t>
            </w:r>
          </w:p>
        </w:tc>
      </w:tr>
      <w:tr w:rsidR="009A22F6" w:rsidRPr="00B2758C" w:rsidTr="00B16644">
        <w:trPr>
          <w:trHeight w:val="465"/>
        </w:trPr>
        <w:tc>
          <w:tcPr>
            <w:tcW w:w="250"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izstrādē iesaistītās institūcijas</w:t>
            </w:r>
          </w:p>
        </w:tc>
        <w:tc>
          <w:tcPr>
            <w:tcW w:w="3200" w:type="pct"/>
            <w:tcBorders>
              <w:top w:val="outset" w:sz="6" w:space="0" w:color="414142"/>
              <w:left w:val="outset" w:sz="6" w:space="0" w:color="414142"/>
              <w:bottom w:val="outset" w:sz="6" w:space="0" w:color="414142"/>
            </w:tcBorders>
          </w:tcPr>
          <w:p w:rsidR="009A22F6" w:rsidRPr="008B42C6" w:rsidRDefault="009A22F6" w:rsidP="00D17EE4">
            <w:pPr>
              <w:jc w:val="both"/>
              <w:rPr>
                <w:color w:val="000000"/>
                <w:szCs w:val="28"/>
                <w:lang w:eastAsia="lv-LV"/>
              </w:rPr>
            </w:pPr>
            <w:r w:rsidRPr="008B42C6">
              <w:rPr>
                <w:color w:val="000000"/>
                <w:szCs w:val="28"/>
                <w:lang w:eastAsia="lv-LV"/>
              </w:rPr>
              <w:t>Satiksmes ministrija, valsts akciju sabiedrība „Latvijas Valsts ceļi”</w:t>
            </w:r>
          </w:p>
        </w:tc>
      </w:tr>
      <w:tr w:rsidR="009A22F6" w:rsidRPr="00B2758C" w:rsidTr="00B16644">
        <w:tc>
          <w:tcPr>
            <w:tcW w:w="250"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200"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9A22F6" w:rsidRPr="00A02AC1" w:rsidRDefault="009A22F6"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A22F6" w:rsidRPr="00B2758C" w:rsidTr="00DE0915">
        <w:trPr>
          <w:trHeight w:val="555"/>
        </w:trPr>
        <w:tc>
          <w:tcPr>
            <w:tcW w:w="0" w:type="auto"/>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II</w:t>
            </w:r>
            <w:r w:rsidR="009A22F6" w:rsidRPr="008B42C6">
              <w:rPr>
                <w:b/>
                <w:bCs/>
                <w:color w:val="000000"/>
                <w:szCs w:val="28"/>
                <w:lang w:eastAsia="lv-LV"/>
              </w:rPr>
              <w:t xml:space="preserve"> Tiesību akta projekta ietekme uz sabiedrību, tautsaimniecības attīstību un administratīvo slogu</w:t>
            </w:r>
          </w:p>
        </w:tc>
      </w:tr>
      <w:tr w:rsidR="009A22F6" w:rsidRPr="00B2758C" w:rsidTr="00DE0915">
        <w:trPr>
          <w:trHeight w:val="465"/>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 xml:space="preserve">Sabiedrības </w:t>
            </w:r>
            <w:proofErr w:type="spellStart"/>
            <w:r w:rsidRPr="008B42C6">
              <w:rPr>
                <w:color w:val="000000"/>
                <w:szCs w:val="28"/>
                <w:lang w:eastAsia="lv-LV"/>
              </w:rPr>
              <w:t>mērķgrupas</w:t>
            </w:r>
            <w:proofErr w:type="spellEnd"/>
            <w:r w:rsidRPr="008B42C6">
              <w:rPr>
                <w:color w:val="000000"/>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tcBorders>
          </w:tcPr>
          <w:p w:rsidR="009A22F6" w:rsidRPr="008B42C6" w:rsidRDefault="009A22F6" w:rsidP="00862315">
            <w:pPr>
              <w:ind w:firstLine="682"/>
              <w:jc w:val="both"/>
              <w:rPr>
                <w:color w:val="000000"/>
                <w:szCs w:val="28"/>
                <w:lang w:eastAsia="lv-LV"/>
              </w:rPr>
            </w:pPr>
            <w:r w:rsidRPr="008B42C6">
              <w:rPr>
                <w:color w:val="000000"/>
                <w:szCs w:val="28"/>
                <w:lang w:eastAsia="lv-LV"/>
              </w:rPr>
              <w:t>Pārvadātāji, kas veic lielgabarīta un smagsvara kravu pārvadājumus.</w:t>
            </w:r>
          </w:p>
        </w:tc>
      </w:tr>
      <w:tr w:rsidR="009A22F6" w:rsidRPr="00B2758C" w:rsidTr="00DE0915">
        <w:trPr>
          <w:trHeight w:val="510"/>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tcPr>
          <w:p w:rsidR="009A22F6" w:rsidRPr="008B42C6" w:rsidRDefault="00CB1428" w:rsidP="0042367F">
            <w:pPr>
              <w:ind w:firstLine="720"/>
              <w:jc w:val="both"/>
              <w:rPr>
                <w:color w:val="000000"/>
                <w:szCs w:val="28"/>
              </w:rPr>
            </w:pPr>
            <w:r w:rsidRPr="008B42C6">
              <w:rPr>
                <w:color w:val="000000"/>
                <w:szCs w:val="28"/>
              </w:rPr>
              <w:t>Projekta mērķis ir m</w:t>
            </w:r>
            <w:r w:rsidR="009A22F6" w:rsidRPr="008B42C6">
              <w:rPr>
                <w:color w:val="000000"/>
                <w:szCs w:val="28"/>
              </w:rPr>
              <w:t xml:space="preserve">azināt administratīvo slogu kravu pārvadātājiem un lielgabarīta un smagsvaru atļauju izdošanas procesā pāriet tikai uz elektroniski noformētām atļaujām. </w:t>
            </w:r>
          </w:p>
          <w:p w:rsidR="009A22F6" w:rsidRPr="008B42C6" w:rsidRDefault="009A22F6" w:rsidP="0042367F">
            <w:pPr>
              <w:ind w:firstLine="720"/>
              <w:jc w:val="both"/>
              <w:rPr>
                <w:color w:val="000000"/>
                <w:szCs w:val="28"/>
              </w:rPr>
            </w:pPr>
            <w:r w:rsidRPr="008B42C6">
              <w:rPr>
                <w:color w:val="000000"/>
                <w:szCs w:val="28"/>
              </w:rPr>
              <w:t>Pārvadātājiem vairs nebūs nepieciešama papīra formātā noformēta lielgabarīta un smagsvaru pārvadājumu atļauja, jo tās būs pieejamas</w:t>
            </w:r>
            <w:r w:rsidRPr="008B42C6">
              <w:rPr>
                <w:color w:val="000000"/>
                <w:szCs w:val="28"/>
                <w:lang w:eastAsia="lv-LV"/>
              </w:rPr>
              <w:t xml:space="preserve"> elektroniskajā lielgabarīta un smagsvara pārvadājumu atļauju reģistrācijas vietnē (http</w:t>
            </w:r>
            <w:r w:rsidR="0042367F" w:rsidRPr="008B42C6">
              <w:rPr>
                <w:color w:val="000000"/>
                <w:szCs w:val="28"/>
                <w:lang w:eastAsia="lv-LV"/>
              </w:rPr>
              <w:t>:</w:t>
            </w:r>
            <w:r w:rsidRPr="008B42C6">
              <w:rPr>
                <w:color w:val="000000"/>
                <w:szCs w:val="28"/>
                <w:lang w:eastAsia="lv-LV"/>
              </w:rPr>
              <w:t>//lvceli.lv/</w:t>
            </w:r>
            <w:r w:rsidR="00B55DED">
              <w:rPr>
                <w:color w:val="000000"/>
                <w:szCs w:val="28"/>
                <w:lang w:eastAsia="lv-LV"/>
              </w:rPr>
              <w:t>atlaujas</w:t>
            </w:r>
            <w:r w:rsidRPr="008B42C6">
              <w:rPr>
                <w:color w:val="000000"/>
                <w:szCs w:val="28"/>
                <w:lang w:eastAsia="lv-LV"/>
              </w:rPr>
              <w:t>)</w:t>
            </w:r>
            <w:r w:rsidRPr="008B42C6">
              <w:rPr>
                <w:color w:val="000000"/>
                <w:szCs w:val="28"/>
              </w:rPr>
              <w:t xml:space="preserve">. </w:t>
            </w:r>
            <w:r w:rsidR="006D0E4F" w:rsidRPr="008B42C6">
              <w:rPr>
                <w:color w:val="000000"/>
                <w:szCs w:val="28"/>
              </w:rPr>
              <w:t>P</w:t>
            </w:r>
            <w:r w:rsidRPr="008B42C6">
              <w:rPr>
                <w:color w:val="000000"/>
                <w:szCs w:val="28"/>
              </w:rPr>
              <w:t>iedāvātais risinājums paredz iespēju attālināti veikt visas ar atļaujas pieprasīšanu un saņemšanu saistītās darbības.</w:t>
            </w:r>
          </w:p>
          <w:p w:rsidR="0028728B" w:rsidRPr="008B42C6" w:rsidRDefault="0028728B" w:rsidP="0042367F">
            <w:pPr>
              <w:ind w:firstLine="720"/>
              <w:jc w:val="both"/>
              <w:rPr>
                <w:color w:val="000000"/>
                <w:szCs w:val="28"/>
                <w:lang w:eastAsia="lv-LV"/>
              </w:rPr>
            </w:pPr>
          </w:p>
        </w:tc>
      </w:tr>
      <w:tr w:rsidR="009A22F6" w:rsidRPr="00B2758C" w:rsidTr="00DE0915">
        <w:trPr>
          <w:trHeight w:val="510"/>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Administratīvo izmaksu monetārs novērtējums</w:t>
            </w:r>
          </w:p>
        </w:tc>
        <w:tc>
          <w:tcPr>
            <w:tcW w:w="3200" w:type="pct"/>
            <w:tcBorders>
              <w:top w:val="outset" w:sz="6" w:space="0" w:color="414142"/>
              <w:left w:val="outset" w:sz="6" w:space="0" w:color="414142"/>
              <w:bottom w:val="outset" w:sz="6" w:space="0" w:color="414142"/>
            </w:tcBorders>
          </w:tcPr>
          <w:p w:rsidR="005D098E" w:rsidRPr="008B42C6" w:rsidRDefault="005D098E" w:rsidP="005D098E">
            <w:pPr>
              <w:ind w:firstLine="720"/>
              <w:jc w:val="both"/>
              <w:rPr>
                <w:szCs w:val="28"/>
              </w:rPr>
            </w:pPr>
            <w:r w:rsidRPr="008B42C6">
              <w:rPr>
                <w:szCs w:val="28"/>
              </w:rPr>
              <w:t>Projektam ir šāda administratīvo izmaksu ekonomija:</w:t>
            </w:r>
          </w:p>
          <w:p w:rsidR="005D098E" w:rsidRPr="008B42C6" w:rsidRDefault="005D098E" w:rsidP="005D098E">
            <w:pPr>
              <w:ind w:firstLine="720"/>
              <w:contextualSpacing/>
              <w:jc w:val="both"/>
              <w:rPr>
                <w:szCs w:val="28"/>
              </w:rPr>
            </w:pPr>
            <w:r w:rsidRPr="008B42C6">
              <w:rPr>
                <w:szCs w:val="28"/>
              </w:rPr>
              <w:t xml:space="preserve">1) </w:t>
            </w:r>
            <w:r w:rsidR="00433EB1" w:rsidRPr="008B42C6">
              <w:rPr>
                <w:color w:val="000000"/>
                <w:szCs w:val="28"/>
              </w:rPr>
              <w:t>Valsts akciju sabiedrība</w:t>
            </w:r>
            <w:r w:rsidR="00433EB1">
              <w:rPr>
                <w:color w:val="000000"/>
                <w:szCs w:val="28"/>
              </w:rPr>
              <w:t>s</w:t>
            </w:r>
            <w:r w:rsidRPr="008B42C6">
              <w:rPr>
                <w:szCs w:val="28"/>
              </w:rPr>
              <w:t xml:space="preserve"> „Latvijas Valsts ceļi” administratīvo izmaksu samazinājums (pieņemot, ka gadā tiktu noformētas (elektroniski) 10000 lielgabarīta un smagsvaru pārvadājumu atļaujas un neviens no pārvadātājiem neprasīs šo </w:t>
            </w:r>
            <w:r w:rsidRPr="008B42C6">
              <w:rPr>
                <w:szCs w:val="28"/>
              </w:rPr>
              <w:lastRenderedPageBreak/>
              <w:t xml:space="preserve">atļauju izsniegt rakstveidā) par drukāšanas un papīra izmaksām būs 200 </w:t>
            </w:r>
            <w:proofErr w:type="spellStart"/>
            <w:r w:rsidRPr="008B42C6">
              <w:rPr>
                <w:i/>
                <w:szCs w:val="28"/>
              </w:rPr>
              <w:t>e</w:t>
            </w:r>
            <w:r w:rsidR="003B3316" w:rsidRPr="008B42C6">
              <w:rPr>
                <w:i/>
                <w:szCs w:val="28"/>
              </w:rPr>
              <w:t>u</w:t>
            </w:r>
            <w:r w:rsidRPr="008B42C6">
              <w:rPr>
                <w:i/>
                <w:szCs w:val="28"/>
              </w:rPr>
              <w:t>ro</w:t>
            </w:r>
            <w:proofErr w:type="spellEnd"/>
            <w:r w:rsidRPr="008B42C6">
              <w:rPr>
                <w:szCs w:val="28"/>
              </w:rPr>
              <w:t xml:space="preserve"> gadā;</w:t>
            </w:r>
          </w:p>
          <w:p w:rsidR="005D098E" w:rsidRPr="008B42C6" w:rsidRDefault="005D098E" w:rsidP="005D098E">
            <w:pPr>
              <w:ind w:firstLine="720"/>
              <w:contextualSpacing/>
              <w:jc w:val="both"/>
              <w:rPr>
                <w:szCs w:val="28"/>
              </w:rPr>
            </w:pPr>
            <w:r w:rsidRPr="008B42C6">
              <w:rPr>
                <w:szCs w:val="28"/>
              </w:rPr>
              <w:t xml:space="preserve">2) pārvadātājam administratīvās izmaksas samazināsies par 33,66 </w:t>
            </w:r>
            <w:proofErr w:type="spellStart"/>
            <w:r w:rsidRPr="008B42C6">
              <w:rPr>
                <w:i/>
                <w:szCs w:val="28"/>
              </w:rPr>
              <w:t>e</w:t>
            </w:r>
            <w:r w:rsidR="003B3316" w:rsidRPr="008B42C6">
              <w:rPr>
                <w:i/>
                <w:szCs w:val="28"/>
              </w:rPr>
              <w:t>u</w:t>
            </w:r>
            <w:r w:rsidRPr="008B42C6">
              <w:rPr>
                <w:i/>
                <w:szCs w:val="28"/>
              </w:rPr>
              <w:t>ro</w:t>
            </w:r>
            <w:proofErr w:type="spellEnd"/>
            <w:r w:rsidRPr="008B42C6">
              <w:rPr>
                <w:szCs w:val="28"/>
              </w:rPr>
              <w:t xml:space="preserve"> katrā lielgabarīta un smagsvara pārvadājumu atļaujas noformēšanas gadījumā (pieņemot, ka pārvadājuma veicēj</w:t>
            </w:r>
            <w:r w:rsidR="003B3316" w:rsidRPr="008B42C6">
              <w:rPr>
                <w:szCs w:val="28"/>
              </w:rPr>
              <w:t>s – uzņēmējs atrodas apmēram 90 </w:t>
            </w:r>
            <w:r w:rsidRPr="008B42C6">
              <w:rPr>
                <w:szCs w:val="28"/>
              </w:rPr>
              <w:t xml:space="preserve">km attālumā no Rīgas (piemēram, Cēsīs) un lielgabarīta un smagsvaru pārvadājumu atļaujas saņemšanai Rīgā tiek izmantots sabiedriskais transports (piemēram, autobuss Cēsis – Rīga – Cēsis) un tas aizņem 6 stundas (pieņemot, ka stundas darba likme personai, kura saņem lielgabarīta un smagsvara pārvadājumu atļauju, ir 4,61 </w:t>
            </w:r>
            <w:proofErr w:type="spellStart"/>
            <w:r w:rsidRPr="008B42C6">
              <w:rPr>
                <w:i/>
                <w:szCs w:val="28"/>
              </w:rPr>
              <w:t>e</w:t>
            </w:r>
            <w:r w:rsidR="003B3316" w:rsidRPr="008B42C6">
              <w:rPr>
                <w:i/>
                <w:szCs w:val="28"/>
              </w:rPr>
              <w:t>u</w:t>
            </w:r>
            <w:r w:rsidRPr="008B42C6">
              <w:rPr>
                <w:i/>
                <w:szCs w:val="28"/>
              </w:rPr>
              <w:t>ro</w:t>
            </w:r>
            <w:proofErr w:type="spellEnd"/>
            <w:r w:rsidRPr="008B42C6">
              <w:rPr>
                <w:szCs w:val="28"/>
              </w:rPr>
              <w:t>), savukārt elektroniskās lielgabarīta un smagsvaru pārvadājumu atļaujas pieprasījuma noformēšana aizņems tikai 30</w:t>
            </w:r>
            <w:r w:rsidR="003B3316" w:rsidRPr="008B42C6">
              <w:rPr>
                <w:szCs w:val="28"/>
              </w:rPr>
              <w:t> </w:t>
            </w:r>
            <w:r w:rsidRPr="008B42C6">
              <w:rPr>
                <w:szCs w:val="28"/>
              </w:rPr>
              <w:t>minūtes);</w:t>
            </w:r>
          </w:p>
          <w:p w:rsidR="004805E3" w:rsidRPr="008B42C6" w:rsidRDefault="005D098E" w:rsidP="00C8670F">
            <w:pPr>
              <w:ind w:firstLine="720"/>
              <w:contextualSpacing/>
              <w:jc w:val="both"/>
              <w:rPr>
                <w:color w:val="000000"/>
                <w:szCs w:val="28"/>
                <w:lang w:eastAsia="lv-LV"/>
              </w:rPr>
            </w:pPr>
            <w:r w:rsidRPr="008B42C6">
              <w:rPr>
                <w:szCs w:val="28"/>
              </w:rPr>
              <w:t>3) Iekšlietu ministrijas dienestiem, veicot mazāku skaitu lielgabarīta kravu pavadīšanu, administratīvās izmaksas nemainās.</w:t>
            </w:r>
          </w:p>
        </w:tc>
      </w:tr>
      <w:tr w:rsidR="009A22F6" w:rsidRPr="00B2758C" w:rsidTr="00DE0915">
        <w:trPr>
          <w:trHeight w:val="345"/>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200"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739"/>
        <w:gridCol w:w="5935"/>
      </w:tblGrid>
      <w:tr w:rsidR="00F80C03" w:rsidRPr="00B2758C" w:rsidTr="0063060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0C03" w:rsidRPr="008B42C6" w:rsidRDefault="00F80C03" w:rsidP="00630602">
            <w:pPr>
              <w:spacing w:before="100" w:beforeAutospacing="1" w:after="100" w:afterAutospacing="1" w:line="285" w:lineRule="atLeast"/>
              <w:jc w:val="center"/>
              <w:rPr>
                <w:rFonts w:eastAsia="Times New Roman"/>
                <w:b/>
                <w:bCs/>
                <w:color w:val="000000" w:themeColor="text1"/>
                <w:szCs w:val="28"/>
                <w:lang w:eastAsia="lv-LV"/>
              </w:rPr>
            </w:pPr>
            <w:r w:rsidRPr="008B42C6">
              <w:rPr>
                <w:rFonts w:eastAsia="Times New Roman"/>
                <w:b/>
                <w:bCs/>
                <w:color w:val="000000" w:themeColor="text1"/>
                <w:szCs w:val="28"/>
                <w:lang w:eastAsia="lv-LV"/>
              </w:rPr>
              <w:t>VI Sabiedrības līdzdalība un komunikācijas aktivitātes</w:t>
            </w:r>
          </w:p>
        </w:tc>
      </w:tr>
      <w:tr w:rsidR="00F80C03" w:rsidRPr="00B2758C" w:rsidTr="00630602">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E51EA8" w:rsidRPr="008B42C6" w:rsidRDefault="00E51EA8" w:rsidP="00862315">
            <w:pPr>
              <w:ind w:firstLine="773"/>
              <w:jc w:val="both"/>
              <w:rPr>
                <w:szCs w:val="28"/>
              </w:rPr>
            </w:pPr>
            <w:r w:rsidRPr="008B42C6">
              <w:rPr>
                <w:szCs w:val="28"/>
              </w:rPr>
              <w:t>Projekts publicēts Satiksmes ministrijas mājas lapā, sadaļā „Izstrādē esošie attīstības plānošanas dokumenti un tiesību akti ”.</w:t>
            </w:r>
          </w:p>
          <w:p w:rsidR="00F80C03" w:rsidRPr="008B42C6" w:rsidRDefault="00F80C03" w:rsidP="00630602">
            <w:pPr>
              <w:rPr>
                <w:rFonts w:eastAsia="Times New Roman"/>
                <w:color w:val="000000" w:themeColor="text1"/>
                <w:szCs w:val="28"/>
                <w:lang w:eastAsia="lv-LV"/>
              </w:rPr>
            </w:pPr>
          </w:p>
        </w:tc>
      </w:tr>
      <w:tr w:rsidR="00F80C03" w:rsidRPr="00B2758C" w:rsidTr="00630602">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D76E6F" w:rsidP="00862315">
            <w:pPr>
              <w:ind w:firstLine="773"/>
              <w:jc w:val="both"/>
              <w:rPr>
                <w:rFonts w:eastAsia="Times New Roman"/>
                <w:color w:val="000000" w:themeColor="text1"/>
                <w:szCs w:val="28"/>
                <w:lang w:eastAsia="lv-LV"/>
              </w:rPr>
            </w:pPr>
            <w:r>
              <w:rPr>
                <w:color w:val="000000"/>
                <w:szCs w:val="28"/>
                <w:lang w:eastAsia="lv-LV"/>
              </w:rPr>
              <w:t xml:space="preserve">Tika saņemti atzinumi no </w:t>
            </w:r>
            <w:r w:rsidRPr="00D76E6F">
              <w:rPr>
                <w:color w:val="000000"/>
                <w:szCs w:val="28"/>
                <w:lang w:eastAsia="lv-LV"/>
              </w:rPr>
              <w:t>Latvijas Darba devēju konfederācijas, biedrības “Latv</w:t>
            </w:r>
            <w:r>
              <w:rPr>
                <w:color w:val="000000"/>
                <w:szCs w:val="28"/>
                <w:lang w:eastAsia="lv-LV"/>
              </w:rPr>
              <w:t xml:space="preserve">ijas Kokrūpniecības Federācija”, </w:t>
            </w:r>
            <w:r w:rsidRPr="00D76E6F">
              <w:rPr>
                <w:color w:val="000000"/>
                <w:szCs w:val="28"/>
                <w:lang w:eastAsia="lv-LV"/>
              </w:rPr>
              <w:t>biedrības “Zemnieku saeima”</w:t>
            </w:r>
            <w:r>
              <w:rPr>
                <w:color w:val="000000"/>
                <w:szCs w:val="28"/>
                <w:lang w:eastAsia="lv-LV"/>
              </w:rPr>
              <w:t xml:space="preserve"> un </w:t>
            </w:r>
            <w:r w:rsidRPr="00D76E6F">
              <w:rPr>
                <w:color w:val="000000"/>
                <w:szCs w:val="28"/>
                <w:lang w:eastAsia="lv-LV"/>
              </w:rPr>
              <w:t>SIA “</w:t>
            </w:r>
            <w:proofErr w:type="spellStart"/>
            <w:r w:rsidRPr="00D76E6F">
              <w:rPr>
                <w:color w:val="000000"/>
                <w:szCs w:val="28"/>
                <w:lang w:eastAsia="lv-LV"/>
              </w:rPr>
              <w:t>Cemex</w:t>
            </w:r>
            <w:proofErr w:type="spellEnd"/>
            <w:r w:rsidRPr="00D76E6F">
              <w:rPr>
                <w:color w:val="000000"/>
                <w:szCs w:val="28"/>
                <w:lang w:eastAsia="lv-LV"/>
              </w:rPr>
              <w:t>”</w:t>
            </w:r>
            <w:r>
              <w:rPr>
                <w:color w:val="000000"/>
                <w:szCs w:val="28"/>
                <w:lang w:eastAsia="lv-LV"/>
              </w:rPr>
              <w:t>.</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42116E" w:rsidRDefault="00D76E6F" w:rsidP="00862315">
            <w:pPr>
              <w:ind w:firstLine="773"/>
              <w:jc w:val="both"/>
              <w:rPr>
                <w:color w:val="000000"/>
                <w:szCs w:val="28"/>
                <w:lang w:eastAsia="lv-LV"/>
              </w:rPr>
            </w:pPr>
            <w:r w:rsidRPr="00D76E6F">
              <w:rPr>
                <w:color w:val="000000"/>
                <w:szCs w:val="28"/>
                <w:lang w:eastAsia="lv-LV"/>
              </w:rPr>
              <w:t>Latvijas Darba devēju konfederācijas, biedrības “Latv</w:t>
            </w:r>
            <w:r>
              <w:rPr>
                <w:color w:val="000000"/>
                <w:szCs w:val="28"/>
                <w:lang w:eastAsia="lv-LV"/>
              </w:rPr>
              <w:t xml:space="preserve">ijas Kokrūpniecības Federācija”, </w:t>
            </w:r>
            <w:r w:rsidRPr="00D76E6F">
              <w:rPr>
                <w:color w:val="000000"/>
                <w:szCs w:val="28"/>
                <w:lang w:eastAsia="lv-LV"/>
              </w:rPr>
              <w:t>biedrības “Zemnieku saeima”</w:t>
            </w:r>
            <w:r>
              <w:rPr>
                <w:color w:val="000000"/>
                <w:szCs w:val="28"/>
                <w:lang w:eastAsia="lv-LV"/>
              </w:rPr>
              <w:t xml:space="preserve"> </w:t>
            </w:r>
            <w:r w:rsidR="0042116E">
              <w:rPr>
                <w:color w:val="000000"/>
                <w:szCs w:val="28"/>
                <w:lang w:eastAsia="lv-LV"/>
              </w:rPr>
              <w:t>iebildumi par transportlīdzekļu, ar kuriem</w:t>
            </w:r>
            <w:r w:rsidR="0042116E" w:rsidRPr="0042116E">
              <w:rPr>
                <w:color w:val="000000"/>
                <w:szCs w:val="28"/>
                <w:lang w:eastAsia="lv-LV"/>
              </w:rPr>
              <w:t xml:space="preserve"> pārvadā dalāmas kokmateriālu vai lauksaimniecības produkcijas lielgabarīta vai smagsvara kravas</w:t>
            </w:r>
            <w:r w:rsidR="0042116E">
              <w:rPr>
                <w:color w:val="000000"/>
                <w:szCs w:val="28"/>
                <w:lang w:eastAsia="lv-LV"/>
              </w:rPr>
              <w:t>, aprīkošanu ar maršruta kontroles sistēmu</w:t>
            </w:r>
            <w:r w:rsidR="00862315">
              <w:rPr>
                <w:color w:val="000000"/>
                <w:szCs w:val="28"/>
                <w:lang w:eastAsia="lv-LV"/>
              </w:rPr>
              <w:t xml:space="preserve"> un citi iebildumi attiecībā uz lielgabarīta un smagsvara pārvadājumu veikšanu </w:t>
            </w:r>
            <w:r w:rsidR="00862315">
              <w:rPr>
                <w:color w:val="000000"/>
                <w:szCs w:val="28"/>
                <w:lang w:eastAsia="lv-LV"/>
              </w:rPr>
              <w:t>ir ņemti vērā vai par tiem panākta vienošanās starpinstitūciju sanāksm</w:t>
            </w:r>
            <w:r w:rsidR="00862315">
              <w:rPr>
                <w:color w:val="000000"/>
                <w:szCs w:val="28"/>
                <w:lang w:eastAsia="lv-LV"/>
              </w:rPr>
              <w:t>ē.</w:t>
            </w:r>
          </w:p>
          <w:p w:rsidR="00F80C03" w:rsidRPr="008B42C6" w:rsidRDefault="00D76E6F" w:rsidP="00862315">
            <w:pPr>
              <w:ind w:firstLine="773"/>
              <w:jc w:val="both"/>
              <w:rPr>
                <w:rFonts w:eastAsia="Times New Roman"/>
                <w:color w:val="000000" w:themeColor="text1"/>
                <w:szCs w:val="28"/>
                <w:lang w:eastAsia="lv-LV"/>
              </w:rPr>
            </w:pPr>
            <w:r w:rsidRPr="00D76E6F">
              <w:rPr>
                <w:color w:val="000000"/>
                <w:szCs w:val="28"/>
                <w:lang w:eastAsia="lv-LV"/>
              </w:rPr>
              <w:t>SIA “</w:t>
            </w:r>
            <w:proofErr w:type="spellStart"/>
            <w:r w:rsidRPr="00D76E6F">
              <w:rPr>
                <w:color w:val="000000"/>
                <w:szCs w:val="28"/>
                <w:lang w:eastAsia="lv-LV"/>
              </w:rPr>
              <w:t>Cemex</w:t>
            </w:r>
            <w:proofErr w:type="spellEnd"/>
            <w:r w:rsidRPr="00D76E6F">
              <w:rPr>
                <w:color w:val="000000"/>
                <w:szCs w:val="28"/>
                <w:lang w:eastAsia="lv-LV"/>
              </w:rPr>
              <w:t>”</w:t>
            </w:r>
            <w:r w:rsidR="00862315">
              <w:rPr>
                <w:color w:val="000000"/>
                <w:szCs w:val="28"/>
                <w:lang w:eastAsia="lv-LV"/>
              </w:rPr>
              <w:t xml:space="preserve"> iebildums par d</w:t>
            </w:r>
            <w:r w:rsidR="00862315" w:rsidRPr="00862315">
              <w:rPr>
                <w:color w:val="000000"/>
                <w:szCs w:val="28"/>
                <w:lang w:eastAsia="lv-LV"/>
              </w:rPr>
              <w:t>alāmu cementa lielgabarīta un smagsvara kravu pārvadāšan</w:t>
            </w:r>
            <w:r w:rsidR="00862315">
              <w:rPr>
                <w:color w:val="000000"/>
                <w:szCs w:val="28"/>
                <w:lang w:eastAsia="lv-LV"/>
              </w:rPr>
              <w:t>u</w:t>
            </w:r>
            <w:r w:rsidR="00862315" w:rsidRPr="00862315">
              <w:rPr>
                <w:color w:val="000000"/>
                <w:szCs w:val="28"/>
                <w:lang w:eastAsia="lv-LV"/>
              </w:rPr>
              <w:t xml:space="preserve"> konkrētā maršrutā</w:t>
            </w:r>
            <w:r>
              <w:rPr>
                <w:color w:val="000000"/>
                <w:szCs w:val="28"/>
                <w:lang w:eastAsia="lv-LV"/>
              </w:rPr>
              <w:t xml:space="preserve"> ir ņ</w:t>
            </w:r>
            <w:r w:rsidR="00862315">
              <w:rPr>
                <w:color w:val="000000"/>
                <w:szCs w:val="28"/>
                <w:lang w:eastAsia="lv-LV"/>
              </w:rPr>
              <w:t>emts</w:t>
            </w:r>
            <w:r>
              <w:rPr>
                <w:color w:val="000000"/>
                <w:szCs w:val="28"/>
                <w:lang w:eastAsia="lv-LV"/>
              </w:rPr>
              <w:t xml:space="preserve"> vērā</w:t>
            </w:r>
            <w:r w:rsidR="009253FF">
              <w:rPr>
                <w:color w:val="000000"/>
                <w:szCs w:val="28"/>
                <w:lang w:eastAsia="lv-LV"/>
              </w:rPr>
              <w:t>.</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spacing w:before="100" w:beforeAutospacing="1" w:after="100" w:afterAutospacing="1" w:line="285" w:lineRule="atLeast"/>
              <w:rPr>
                <w:rFonts w:eastAsia="Times New Roman"/>
                <w:color w:val="000000" w:themeColor="text1"/>
                <w:szCs w:val="28"/>
                <w:lang w:eastAsia="lv-LV"/>
              </w:rPr>
            </w:pPr>
            <w:r w:rsidRPr="008B42C6">
              <w:rPr>
                <w:rFonts w:eastAsia="Times New Roman"/>
                <w:color w:val="000000" w:themeColor="text1"/>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F80C03" w:rsidRPr="00A02AC1"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9A22F6" w:rsidRPr="00B2758C" w:rsidTr="00DE0915">
        <w:trPr>
          <w:trHeight w:val="375"/>
          <w:jc w:val="center"/>
        </w:trPr>
        <w:tc>
          <w:tcPr>
            <w:tcW w:w="0" w:type="auto"/>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lastRenderedPageBreak/>
              <w:t>VII</w:t>
            </w:r>
            <w:r w:rsidR="009A22F6" w:rsidRPr="008B42C6">
              <w:rPr>
                <w:b/>
                <w:bCs/>
                <w:color w:val="000000"/>
                <w:szCs w:val="28"/>
                <w:lang w:eastAsia="lv-LV"/>
              </w:rPr>
              <w:t xml:space="preserve"> Tiesību akta projekta izpildes nodrošināšana un tās ietekme uz institūcijām</w:t>
            </w:r>
          </w:p>
        </w:tc>
      </w:tr>
      <w:tr w:rsidR="009A22F6" w:rsidRPr="00B2758C" w:rsidTr="00DE0915">
        <w:trPr>
          <w:trHeight w:val="42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9A22F6" w:rsidRPr="008B42C6" w:rsidRDefault="009A22F6" w:rsidP="00433EB1">
            <w:pPr>
              <w:jc w:val="both"/>
              <w:rPr>
                <w:color w:val="000000"/>
                <w:szCs w:val="28"/>
                <w:lang w:eastAsia="lv-LV"/>
              </w:rPr>
            </w:pPr>
            <w:r w:rsidRPr="008B42C6">
              <w:rPr>
                <w:color w:val="000000"/>
                <w:szCs w:val="28"/>
                <w:lang w:eastAsia="lv-LV"/>
              </w:rPr>
              <w:t>Satiksmes ministrija, valsts akciju sabiedrība „Latvijas Valsts ceļi”, Valsts policija.</w:t>
            </w:r>
          </w:p>
        </w:tc>
      </w:tr>
      <w:tr w:rsidR="009A22F6" w:rsidRPr="00B2758C" w:rsidTr="00DE0915">
        <w:trPr>
          <w:trHeight w:val="45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izpildes ietekme uz pārvaldes funkcijām un institucionālo struktūru.</w:t>
            </w:r>
          </w:p>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Projekts šo jomu neskar.</w:t>
            </w:r>
          </w:p>
        </w:tc>
      </w:tr>
      <w:tr w:rsidR="009A22F6" w:rsidRPr="00B2758C" w:rsidTr="00DE0915">
        <w:trPr>
          <w:trHeight w:val="39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2850"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Default="009A22F6">
      <w:pPr>
        <w:rPr>
          <w:color w:val="000000"/>
          <w:sz w:val="24"/>
          <w:szCs w:val="24"/>
        </w:rPr>
      </w:pPr>
    </w:p>
    <w:p w:rsidR="009A22F6" w:rsidRPr="007D1291" w:rsidRDefault="009A22F6" w:rsidP="00666170">
      <w:pPr>
        <w:ind w:firstLine="720"/>
        <w:rPr>
          <w:color w:val="000000"/>
          <w:szCs w:val="28"/>
        </w:rPr>
      </w:pPr>
      <w:r w:rsidRPr="007D1291">
        <w:rPr>
          <w:color w:val="000000"/>
          <w:szCs w:val="28"/>
        </w:rPr>
        <w:t>Anotācijas III, IV, V sadaļa – projekts šo jomu neskar.</w:t>
      </w:r>
    </w:p>
    <w:p w:rsidR="009A22F6" w:rsidRDefault="009A22F6" w:rsidP="005D0E57">
      <w:pPr>
        <w:rPr>
          <w:color w:val="000000"/>
          <w:sz w:val="24"/>
          <w:szCs w:val="24"/>
        </w:rPr>
      </w:pPr>
    </w:p>
    <w:p w:rsidR="009A22F6" w:rsidRDefault="009A22F6" w:rsidP="005D0E57">
      <w:pPr>
        <w:rPr>
          <w:color w:val="000000"/>
          <w:sz w:val="24"/>
          <w:szCs w:val="24"/>
        </w:rPr>
      </w:pPr>
    </w:p>
    <w:p w:rsidR="009A22F6" w:rsidRDefault="009A22F6" w:rsidP="005D0E57">
      <w:pPr>
        <w:rPr>
          <w:color w:val="000000"/>
          <w:sz w:val="24"/>
          <w:szCs w:val="24"/>
        </w:rPr>
      </w:pPr>
    </w:p>
    <w:p w:rsidR="00CC0417" w:rsidRPr="00CC0417" w:rsidRDefault="00CC0417" w:rsidP="00CC0417">
      <w:pPr>
        <w:ind w:firstLine="720"/>
        <w:jc w:val="both"/>
        <w:rPr>
          <w:szCs w:val="28"/>
          <w:lang w:eastAsia="lv-LV"/>
        </w:rPr>
      </w:pPr>
      <w:r w:rsidRPr="00CC0417">
        <w:rPr>
          <w:szCs w:val="28"/>
          <w:lang w:eastAsia="lv-LV"/>
        </w:rPr>
        <w:t>Satiksmes ministrs</w:t>
      </w:r>
      <w:r w:rsidRPr="00CC0417">
        <w:rPr>
          <w:szCs w:val="28"/>
          <w:lang w:eastAsia="lv-LV"/>
        </w:rPr>
        <w:tab/>
      </w:r>
      <w:r w:rsidRPr="00CC0417">
        <w:rPr>
          <w:szCs w:val="28"/>
          <w:lang w:eastAsia="lv-LV"/>
        </w:rPr>
        <w:tab/>
      </w:r>
      <w:r w:rsidRPr="00CC0417">
        <w:rPr>
          <w:szCs w:val="28"/>
          <w:lang w:eastAsia="lv-LV"/>
        </w:rPr>
        <w:tab/>
      </w:r>
      <w:r w:rsidRPr="00CC0417">
        <w:rPr>
          <w:szCs w:val="28"/>
          <w:lang w:eastAsia="lv-LV"/>
        </w:rPr>
        <w:tab/>
      </w:r>
      <w:r w:rsidRPr="00CC0417">
        <w:rPr>
          <w:szCs w:val="28"/>
          <w:lang w:eastAsia="lv-LV"/>
        </w:rPr>
        <w:tab/>
      </w:r>
      <w:r w:rsidRPr="00CC0417">
        <w:rPr>
          <w:szCs w:val="28"/>
          <w:lang w:eastAsia="lv-LV"/>
        </w:rPr>
        <w:tab/>
      </w:r>
      <w:r w:rsidRPr="00CC0417">
        <w:rPr>
          <w:szCs w:val="28"/>
          <w:lang w:eastAsia="lv-LV"/>
        </w:rPr>
        <w:tab/>
      </w:r>
      <w:r w:rsidR="004314EA">
        <w:rPr>
          <w:szCs w:val="28"/>
          <w:lang w:eastAsia="lv-LV"/>
        </w:rPr>
        <w:t>U. </w:t>
      </w:r>
      <w:proofErr w:type="spellStart"/>
      <w:r w:rsidR="004314EA">
        <w:rPr>
          <w:szCs w:val="28"/>
          <w:lang w:eastAsia="lv-LV"/>
        </w:rPr>
        <w:t>Augulis</w:t>
      </w:r>
      <w:proofErr w:type="spellEnd"/>
    </w:p>
    <w:p w:rsidR="009A22F6" w:rsidRDefault="009A22F6" w:rsidP="005D0E57">
      <w:pPr>
        <w:jc w:val="both"/>
        <w:rPr>
          <w:szCs w:val="28"/>
          <w:lang w:eastAsia="lv-LV"/>
        </w:rPr>
      </w:pPr>
    </w:p>
    <w:p w:rsidR="009A22F6" w:rsidRDefault="009A22F6" w:rsidP="005D0E57">
      <w:pPr>
        <w:jc w:val="both"/>
        <w:rPr>
          <w:szCs w:val="28"/>
          <w:lang w:eastAsia="lv-LV"/>
        </w:rPr>
      </w:pPr>
    </w:p>
    <w:p w:rsidR="009A22F6" w:rsidRDefault="002F5AD1" w:rsidP="005D0E57">
      <w:pPr>
        <w:ind w:firstLine="720"/>
        <w:jc w:val="both"/>
        <w:rPr>
          <w:szCs w:val="28"/>
          <w:lang w:eastAsia="lv-LV"/>
        </w:rPr>
      </w:pPr>
      <w:r>
        <w:rPr>
          <w:szCs w:val="28"/>
          <w:lang w:eastAsia="lv-LV"/>
        </w:rPr>
        <w:t>Vīza: v</w:t>
      </w:r>
      <w:r w:rsidR="0042367F">
        <w:rPr>
          <w:szCs w:val="28"/>
          <w:lang w:eastAsia="lv-LV"/>
        </w:rPr>
        <w:t>alsts sekretārs</w:t>
      </w:r>
      <w:r w:rsidR="0042367F">
        <w:rPr>
          <w:szCs w:val="28"/>
          <w:lang w:eastAsia="lv-LV"/>
        </w:rPr>
        <w:tab/>
      </w:r>
      <w:r w:rsidR="0042367F">
        <w:rPr>
          <w:szCs w:val="28"/>
          <w:lang w:eastAsia="lv-LV"/>
        </w:rPr>
        <w:tab/>
      </w:r>
      <w:r w:rsidR="0042367F">
        <w:rPr>
          <w:szCs w:val="28"/>
          <w:lang w:eastAsia="lv-LV"/>
        </w:rPr>
        <w:tab/>
      </w:r>
      <w:r w:rsidR="0042367F">
        <w:rPr>
          <w:szCs w:val="28"/>
          <w:lang w:eastAsia="lv-LV"/>
        </w:rPr>
        <w:tab/>
      </w:r>
      <w:r w:rsidR="0042367F">
        <w:rPr>
          <w:szCs w:val="28"/>
          <w:lang w:eastAsia="lv-LV"/>
        </w:rPr>
        <w:tab/>
      </w:r>
      <w:r w:rsidR="0042367F">
        <w:rPr>
          <w:szCs w:val="28"/>
          <w:lang w:eastAsia="lv-LV"/>
        </w:rPr>
        <w:tab/>
        <w:t>K. </w:t>
      </w:r>
      <w:r w:rsidR="009A22F6">
        <w:rPr>
          <w:szCs w:val="28"/>
          <w:lang w:eastAsia="lv-LV"/>
        </w:rPr>
        <w:t>Ozoliņš</w:t>
      </w:r>
    </w:p>
    <w:p w:rsidR="009A22F6" w:rsidRDefault="009A22F6" w:rsidP="005D0E57">
      <w:pPr>
        <w:jc w:val="both"/>
        <w:rPr>
          <w:szCs w:val="28"/>
          <w:lang w:eastAsia="lv-LV"/>
        </w:rPr>
      </w:pPr>
    </w:p>
    <w:p w:rsidR="003B3316" w:rsidRDefault="003B3316" w:rsidP="005D0E57">
      <w:pPr>
        <w:jc w:val="both"/>
        <w:rPr>
          <w:szCs w:val="28"/>
          <w:lang w:eastAsia="lv-LV"/>
        </w:rPr>
      </w:pPr>
    </w:p>
    <w:p w:rsidR="003B3316" w:rsidRDefault="003B3316" w:rsidP="005D0E57">
      <w:pPr>
        <w:jc w:val="both"/>
        <w:rPr>
          <w:szCs w:val="28"/>
          <w:lang w:eastAsia="lv-LV"/>
        </w:rPr>
      </w:pPr>
    </w:p>
    <w:p w:rsidR="009A22F6" w:rsidRDefault="00B422FF" w:rsidP="005D0E57">
      <w:pPr>
        <w:jc w:val="both"/>
        <w:rPr>
          <w:sz w:val="20"/>
          <w:szCs w:val="20"/>
          <w:lang w:eastAsia="lv-LV"/>
        </w:rPr>
      </w:pPr>
      <w:r>
        <w:rPr>
          <w:sz w:val="20"/>
          <w:szCs w:val="20"/>
          <w:lang w:eastAsia="lv-LV"/>
        </w:rPr>
        <w:t>05.04</w:t>
      </w:r>
      <w:r w:rsidR="008D6B97">
        <w:rPr>
          <w:sz w:val="20"/>
          <w:szCs w:val="20"/>
          <w:lang w:eastAsia="lv-LV"/>
        </w:rPr>
        <w:t>.2016</w:t>
      </w:r>
      <w:r w:rsidR="00131DEA">
        <w:rPr>
          <w:sz w:val="20"/>
          <w:szCs w:val="20"/>
          <w:lang w:eastAsia="lv-LV"/>
        </w:rPr>
        <w:t xml:space="preserve">. </w:t>
      </w:r>
      <w:r w:rsidR="00884C71">
        <w:rPr>
          <w:sz w:val="20"/>
          <w:szCs w:val="20"/>
          <w:lang w:eastAsia="lv-LV"/>
        </w:rPr>
        <w:t>1</w:t>
      </w:r>
      <w:r w:rsidR="00C24D0D">
        <w:rPr>
          <w:sz w:val="20"/>
          <w:szCs w:val="20"/>
          <w:lang w:eastAsia="lv-LV"/>
        </w:rPr>
        <w:t>1</w:t>
      </w:r>
      <w:r w:rsidR="00C37861">
        <w:rPr>
          <w:sz w:val="20"/>
          <w:szCs w:val="20"/>
          <w:lang w:eastAsia="lv-LV"/>
        </w:rPr>
        <w:t>:</w:t>
      </w:r>
      <w:r w:rsidR="00C24D0D">
        <w:rPr>
          <w:sz w:val="20"/>
          <w:szCs w:val="20"/>
          <w:lang w:eastAsia="lv-LV"/>
        </w:rPr>
        <w:t>04</w:t>
      </w:r>
      <w:bookmarkStart w:id="0" w:name="_GoBack"/>
      <w:bookmarkEnd w:id="0"/>
    </w:p>
    <w:p w:rsidR="009A22F6" w:rsidRPr="008B42C6" w:rsidRDefault="00B422FF" w:rsidP="005D0E57">
      <w:pPr>
        <w:jc w:val="both"/>
        <w:rPr>
          <w:sz w:val="20"/>
          <w:szCs w:val="20"/>
        </w:rPr>
      </w:pPr>
      <w:r>
        <w:rPr>
          <w:sz w:val="20"/>
          <w:szCs w:val="20"/>
        </w:rPr>
        <w:t>1</w:t>
      </w:r>
      <w:r w:rsidR="00862315">
        <w:rPr>
          <w:sz w:val="20"/>
          <w:szCs w:val="20"/>
        </w:rPr>
        <w:t>0</w:t>
      </w:r>
      <w:r w:rsidR="00C24D0D">
        <w:rPr>
          <w:sz w:val="20"/>
          <w:szCs w:val="20"/>
        </w:rPr>
        <w:t>55</w:t>
      </w:r>
    </w:p>
    <w:p w:rsidR="009A22F6" w:rsidRDefault="009A22F6" w:rsidP="005D0E57">
      <w:pPr>
        <w:jc w:val="both"/>
        <w:rPr>
          <w:bCs/>
          <w:sz w:val="20"/>
          <w:szCs w:val="20"/>
        </w:rPr>
      </w:pPr>
      <w:r>
        <w:rPr>
          <w:bCs/>
          <w:sz w:val="20"/>
          <w:szCs w:val="20"/>
        </w:rPr>
        <w:t>A.</w:t>
      </w:r>
      <w:r w:rsidR="00481D38">
        <w:rPr>
          <w:bCs/>
          <w:sz w:val="20"/>
          <w:szCs w:val="20"/>
        </w:rPr>
        <w:t> </w:t>
      </w:r>
      <w:r>
        <w:rPr>
          <w:bCs/>
          <w:sz w:val="20"/>
          <w:szCs w:val="20"/>
        </w:rPr>
        <w:t xml:space="preserve">Granīta, </w:t>
      </w:r>
    </w:p>
    <w:p w:rsidR="009A22F6" w:rsidRDefault="009A22F6" w:rsidP="005D0E57">
      <w:pPr>
        <w:jc w:val="both"/>
        <w:rPr>
          <w:sz w:val="20"/>
          <w:szCs w:val="20"/>
        </w:rPr>
      </w:pPr>
      <w:r>
        <w:rPr>
          <w:bCs/>
          <w:sz w:val="20"/>
          <w:szCs w:val="20"/>
        </w:rPr>
        <w:t>6</w:t>
      </w:r>
      <w:r>
        <w:rPr>
          <w:sz w:val="20"/>
          <w:szCs w:val="20"/>
        </w:rPr>
        <w:t xml:space="preserve">7028157, </w:t>
      </w:r>
      <w:hyperlink r:id="rId10" w:history="1">
        <w:r>
          <w:rPr>
            <w:rStyle w:val="Hyperlink"/>
            <w:sz w:val="20"/>
            <w:szCs w:val="20"/>
          </w:rPr>
          <w:t>Andra.Granita@lvceli.lv</w:t>
        </w:r>
      </w:hyperlink>
      <w:r>
        <w:rPr>
          <w:sz w:val="20"/>
          <w:szCs w:val="20"/>
        </w:rPr>
        <w:t xml:space="preserve"> </w:t>
      </w:r>
    </w:p>
    <w:p w:rsidR="00CB1428" w:rsidRDefault="00CB1428" w:rsidP="005D0E57">
      <w:pPr>
        <w:jc w:val="both"/>
        <w:rPr>
          <w:sz w:val="20"/>
          <w:szCs w:val="20"/>
        </w:rPr>
      </w:pPr>
    </w:p>
    <w:p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Suveizda, 67028253</w:t>
      </w:r>
    </w:p>
    <w:p w:rsidR="00CB1428" w:rsidRDefault="00C24D0D" w:rsidP="0042367F">
      <w:pPr>
        <w:rPr>
          <w:rFonts w:ascii="Arial" w:hAnsi="Arial" w:cs="Arial"/>
          <w:b/>
          <w:bCs/>
          <w:color w:val="414142"/>
          <w:sz w:val="20"/>
          <w:szCs w:val="20"/>
          <w:lang w:eastAsia="lv-LV"/>
        </w:rPr>
      </w:pPr>
      <w:hyperlink r:id="rId11" w:history="1">
        <w:r w:rsidR="00CB1428" w:rsidRPr="00C154DE">
          <w:rPr>
            <w:rFonts w:eastAsia="Times New Roman"/>
            <w:color w:val="0000FF"/>
            <w:sz w:val="20"/>
            <w:szCs w:val="20"/>
            <w:u w:val="single"/>
            <w:lang w:eastAsia="lv-LV"/>
          </w:rPr>
          <w:t>dace.suveizda@sam.gov.lv</w:t>
        </w:r>
      </w:hyperlink>
    </w:p>
    <w:sectPr w:rsidR="00CB1428" w:rsidSect="001D3D27">
      <w:headerReference w:type="default" r:id="rId12"/>
      <w:footerReference w:type="defaul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26" w:rsidRDefault="00EA6226" w:rsidP="001D3D27">
      <w:r>
        <w:separator/>
      </w:r>
    </w:p>
  </w:endnote>
  <w:endnote w:type="continuationSeparator" w:id="0">
    <w:p w:rsidR="00EA6226" w:rsidRDefault="00EA6226"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Pr="00DE0915" w:rsidRDefault="009A22F6" w:rsidP="00864B46">
    <w:pPr>
      <w:jc w:val="both"/>
      <w:rPr>
        <w:bCs/>
        <w:color w:val="000000"/>
        <w:sz w:val="20"/>
        <w:szCs w:val="20"/>
        <w:lang w:eastAsia="lv-LV"/>
      </w:rPr>
    </w:pPr>
    <w:r>
      <w:rPr>
        <w:bCs/>
        <w:color w:val="000000"/>
        <w:sz w:val="20"/>
        <w:szCs w:val="20"/>
        <w:lang w:eastAsia="lv-LV"/>
      </w:rPr>
      <w:t>SAMAnot_</w:t>
    </w:r>
    <w:r w:rsidR="00B16644">
      <w:rPr>
        <w:bCs/>
        <w:color w:val="000000"/>
        <w:sz w:val="20"/>
        <w:szCs w:val="20"/>
        <w:lang w:eastAsia="lv-LV"/>
      </w:rPr>
      <w:t>0504</w:t>
    </w:r>
    <w:r w:rsidR="00D80E46">
      <w:rPr>
        <w:bCs/>
        <w:color w:val="000000"/>
        <w:sz w:val="20"/>
        <w:szCs w:val="20"/>
        <w:lang w:eastAsia="lv-LV"/>
      </w:rPr>
      <w:t>16</w:t>
    </w:r>
    <w:r>
      <w:rPr>
        <w:bCs/>
        <w:color w:val="000000"/>
        <w:sz w:val="20"/>
        <w:szCs w:val="20"/>
        <w:lang w:eastAsia="lv-LV"/>
      </w:rPr>
      <w:t xml:space="preserve">_groz_lielgab; </w:t>
    </w:r>
    <w:r w:rsidRPr="001D3D27">
      <w:rPr>
        <w:bCs/>
        <w:color w:val="000000"/>
        <w:sz w:val="20"/>
        <w:szCs w:val="20"/>
        <w:lang w:eastAsia="lv-LV"/>
      </w:rPr>
      <w:t>Ministru kabineta noteikumu</w:t>
    </w:r>
    <w:r w:rsidRPr="00DE0915">
      <w:rPr>
        <w:bCs/>
        <w:color w:val="000000"/>
        <w:sz w:val="20"/>
        <w:szCs w:val="20"/>
        <w:lang w:eastAsia="lv-LV"/>
      </w:rPr>
      <w:t xml:space="preserve"> projekta</w:t>
    </w:r>
    <w:r w:rsidRPr="001D3D27">
      <w:rPr>
        <w:bCs/>
        <w:color w:val="000000"/>
        <w:sz w:val="20"/>
        <w:szCs w:val="20"/>
        <w:lang w:eastAsia="lv-LV"/>
      </w:rPr>
      <w:t xml:space="preserve"> „</w:t>
    </w:r>
    <w:r>
      <w:rPr>
        <w:bCs/>
        <w:color w:val="000000"/>
        <w:sz w:val="20"/>
        <w:szCs w:val="20"/>
        <w:lang w:eastAsia="lv-LV"/>
      </w:rPr>
      <w:t>Grozījumi</w:t>
    </w:r>
    <w:r w:rsidR="0042367F">
      <w:rPr>
        <w:sz w:val="20"/>
        <w:szCs w:val="20"/>
      </w:rPr>
      <w:t xml:space="preserve"> Ministru kabineta 2010. </w:t>
    </w:r>
    <w:r w:rsidRPr="0014481A">
      <w:rPr>
        <w:sz w:val="20"/>
        <w:szCs w:val="20"/>
      </w:rPr>
      <w:t>gada 6.</w:t>
    </w:r>
    <w:r w:rsidR="0042367F">
      <w:rPr>
        <w:sz w:val="20"/>
        <w:szCs w:val="20"/>
      </w:rPr>
      <w:t> </w:t>
    </w:r>
    <w:r w:rsidRPr="0014481A">
      <w:rPr>
        <w:sz w:val="20"/>
        <w:szCs w:val="20"/>
      </w:rPr>
      <w:t>aprīļa noteikumos Nr.</w:t>
    </w:r>
    <w:r w:rsidR="0042367F">
      <w:rPr>
        <w:sz w:val="20"/>
        <w:szCs w:val="20"/>
      </w:rPr>
      <w:t> </w:t>
    </w:r>
    <w:r w:rsidRPr="0014481A">
      <w:rPr>
        <w:sz w:val="20"/>
        <w:szCs w:val="20"/>
      </w:rPr>
      <w:t>343 „Noteikumi par lielgabarīta un smagsvara pārvadājumiem”</w:t>
    </w:r>
    <w:r w:rsidRPr="001D3D27">
      <w:rPr>
        <w:bCs/>
        <w:color w:val="000000"/>
        <w:sz w:val="20"/>
        <w:szCs w:val="20"/>
        <w:lang w:eastAsia="lv-LV"/>
      </w:rPr>
      <w:t xml:space="preserve">” </w:t>
    </w:r>
    <w:r w:rsidRPr="00DE0915">
      <w:rPr>
        <w:bCs/>
        <w:color w:val="000000"/>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Pr="00DE0915" w:rsidRDefault="009A22F6" w:rsidP="00864B46">
    <w:pPr>
      <w:jc w:val="both"/>
      <w:rPr>
        <w:bCs/>
        <w:color w:val="000000"/>
        <w:sz w:val="20"/>
        <w:szCs w:val="20"/>
        <w:lang w:eastAsia="lv-LV"/>
      </w:rPr>
    </w:pPr>
    <w:r>
      <w:rPr>
        <w:bCs/>
        <w:color w:val="000000"/>
        <w:sz w:val="20"/>
        <w:szCs w:val="20"/>
        <w:lang w:eastAsia="lv-LV"/>
      </w:rPr>
      <w:t>SAMAnot_</w:t>
    </w:r>
    <w:r w:rsidR="00B16644">
      <w:rPr>
        <w:bCs/>
        <w:color w:val="000000"/>
        <w:sz w:val="20"/>
        <w:szCs w:val="20"/>
        <w:lang w:eastAsia="lv-LV"/>
      </w:rPr>
      <w:t>0504</w:t>
    </w:r>
    <w:r w:rsidR="00D80E46">
      <w:rPr>
        <w:bCs/>
        <w:color w:val="000000"/>
        <w:sz w:val="20"/>
        <w:szCs w:val="20"/>
        <w:lang w:eastAsia="lv-LV"/>
      </w:rPr>
      <w:t>16</w:t>
    </w:r>
    <w:r>
      <w:rPr>
        <w:bCs/>
        <w:color w:val="000000"/>
        <w:sz w:val="20"/>
        <w:szCs w:val="20"/>
        <w:lang w:eastAsia="lv-LV"/>
      </w:rPr>
      <w:t xml:space="preserve">_groz_lielgab; </w:t>
    </w:r>
    <w:r w:rsidRPr="001D3D27">
      <w:rPr>
        <w:bCs/>
        <w:color w:val="000000"/>
        <w:sz w:val="20"/>
        <w:szCs w:val="20"/>
        <w:lang w:eastAsia="lv-LV"/>
      </w:rPr>
      <w:t>Ministru kabineta noteikumu</w:t>
    </w:r>
    <w:r w:rsidRPr="00DE0915">
      <w:rPr>
        <w:bCs/>
        <w:color w:val="000000"/>
        <w:sz w:val="20"/>
        <w:szCs w:val="20"/>
        <w:lang w:eastAsia="lv-LV"/>
      </w:rPr>
      <w:t xml:space="preserve"> projekta</w:t>
    </w:r>
    <w:r w:rsidRPr="001D3D27">
      <w:rPr>
        <w:bCs/>
        <w:color w:val="000000"/>
        <w:sz w:val="20"/>
        <w:szCs w:val="20"/>
        <w:lang w:eastAsia="lv-LV"/>
      </w:rPr>
      <w:t xml:space="preserve"> „</w:t>
    </w:r>
    <w:r>
      <w:rPr>
        <w:bCs/>
        <w:color w:val="000000"/>
        <w:sz w:val="20"/>
        <w:szCs w:val="20"/>
        <w:lang w:eastAsia="lv-LV"/>
      </w:rPr>
      <w:t>Grozījumi</w:t>
    </w:r>
    <w:r w:rsidR="0042367F">
      <w:rPr>
        <w:sz w:val="20"/>
        <w:szCs w:val="20"/>
      </w:rPr>
      <w:t xml:space="preserve"> Ministru kabineta 2010. </w:t>
    </w:r>
    <w:r w:rsidRPr="0014481A">
      <w:rPr>
        <w:sz w:val="20"/>
        <w:szCs w:val="20"/>
      </w:rPr>
      <w:t>gada 6.</w:t>
    </w:r>
    <w:r w:rsidR="0042367F">
      <w:rPr>
        <w:sz w:val="20"/>
        <w:szCs w:val="20"/>
      </w:rPr>
      <w:t> </w:t>
    </w:r>
    <w:r w:rsidRPr="0014481A">
      <w:rPr>
        <w:sz w:val="20"/>
        <w:szCs w:val="20"/>
      </w:rPr>
      <w:t>aprīļa noteikumos Nr.</w:t>
    </w:r>
    <w:r w:rsidR="0042367F">
      <w:rPr>
        <w:sz w:val="20"/>
        <w:szCs w:val="20"/>
      </w:rPr>
      <w:t> </w:t>
    </w:r>
    <w:r w:rsidRPr="0014481A">
      <w:rPr>
        <w:sz w:val="20"/>
        <w:szCs w:val="20"/>
      </w:rPr>
      <w:t>343 „Noteikumi par lielgabarīta un smagsvara pārvadājumiem”</w:t>
    </w:r>
    <w:r w:rsidRPr="001D3D27">
      <w:rPr>
        <w:bCs/>
        <w:color w:val="000000"/>
        <w:sz w:val="20"/>
        <w:szCs w:val="20"/>
        <w:lang w:eastAsia="lv-LV"/>
      </w:rPr>
      <w:t xml:space="preserve">” </w:t>
    </w:r>
    <w:r w:rsidRPr="00DE0915">
      <w:rPr>
        <w:bCs/>
        <w:color w:val="000000"/>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26" w:rsidRDefault="00EA6226" w:rsidP="001D3D27">
      <w:r>
        <w:separator/>
      </w:r>
    </w:p>
  </w:footnote>
  <w:footnote w:type="continuationSeparator" w:id="0">
    <w:p w:rsidR="00EA6226" w:rsidRDefault="00EA6226"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Default="009A22F6">
    <w:pPr>
      <w:pStyle w:val="Header"/>
      <w:jc w:val="center"/>
    </w:pPr>
    <w:r w:rsidRPr="00C60BCD">
      <w:rPr>
        <w:sz w:val="20"/>
        <w:szCs w:val="20"/>
      </w:rPr>
      <w:fldChar w:fldCharType="begin"/>
    </w:r>
    <w:r w:rsidRPr="00C60BCD">
      <w:rPr>
        <w:sz w:val="20"/>
        <w:szCs w:val="20"/>
      </w:rPr>
      <w:instrText xml:space="preserve"> PAGE   \* MERGEFORMAT </w:instrText>
    </w:r>
    <w:r w:rsidRPr="00C60BCD">
      <w:rPr>
        <w:sz w:val="20"/>
        <w:szCs w:val="20"/>
      </w:rPr>
      <w:fldChar w:fldCharType="separate"/>
    </w:r>
    <w:r w:rsidR="00C24D0D">
      <w:rPr>
        <w:noProof/>
        <w:sz w:val="20"/>
        <w:szCs w:val="20"/>
      </w:rPr>
      <w:t>5</w:t>
    </w:r>
    <w:r w:rsidRPr="00C60BCD">
      <w:rPr>
        <w:sz w:val="20"/>
        <w:szCs w:val="20"/>
      </w:rPr>
      <w:fldChar w:fldCharType="end"/>
    </w:r>
  </w:p>
  <w:p w:rsidR="009A22F6" w:rsidRDefault="009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D5D90"/>
    <w:rsid w:val="000D66F9"/>
    <w:rsid w:val="000E400D"/>
    <w:rsid w:val="00100FFE"/>
    <w:rsid w:val="00102E7F"/>
    <w:rsid w:val="00131DEA"/>
    <w:rsid w:val="00142568"/>
    <w:rsid w:val="0014481A"/>
    <w:rsid w:val="00155F97"/>
    <w:rsid w:val="001828D8"/>
    <w:rsid w:val="001D3D27"/>
    <w:rsid w:val="00222671"/>
    <w:rsid w:val="0028728B"/>
    <w:rsid w:val="00297869"/>
    <w:rsid w:val="002E3B59"/>
    <w:rsid w:val="002F0047"/>
    <w:rsid w:val="002F5AD1"/>
    <w:rsid w:val="00300F55"/>
    <w:rsid w:val="00313A44"/>
    <w:rsid w:val="00334ED2"/>
    <w:rsid w:val="003575EA"/>
    <w:rsid w:val="003765B3"/>
    <w:rsid w:val="00394104"/>
    <w:rsid w:val="003B1E79"/>
    <w:rsid w:val="003B3316"/>
    <w:rsid w:val="00410CEB"/>
    <w:rsid w:val="0042116E"/>
    <w:rsid w:val="0042367F"/>
    <w:rsid w:val="0043050F"/>
    <w:rsid w:val="00430951"/>
    <w:rsid w:val="004314EA"/>
    <w:rsid w:val="00433EB1"/>
    <w:rsid w:val="004805E3"/>
    <w:rsid w:val="00481D38"/>
    <w:rsid w:val="004825A4"/>
    <w:rsid w:val="004B3F43"/>
    <w:rsid w:val="004B6EB5"/>
    <w:rsid w:val="004C1EFA"/>
    <w:rsid w:val="004C45D6"/>
    <w:rsid w:val="004E5D68"/>
    <w:rsid w:val="004F5F50"/>
    <w:rsid w:val="00501BC3"/>
    <w:rsid w:val="00505DFA"/>
    <w:rsid w:val="005066FD"/>
    <w:rsid w:val="00506FB8"/>
    <w:rsid w:val="0051192F"/>
    <w:rsid w:val="00523878"/>
    <w:rsid w:val="005268F5"/>
    <w:rsid w:val="00555183"/>
    <w:rsid w:val="005709B4"/>
    <w:rsid w:val="00580136"/>
    <w:rsid w:val="00591647"/>
    <w:rsid w:val="005D098E"/>
    <w:rsid w:val="005D0E57"/>
    <w:rsid w:val="00653160"/>
    <w:rsid w:val="00665C9F"/>
    <w:rsid w:val="00666170"/>
    <w:rsid w:val="00693E35"/>
    <w:rsid w:val="006A73DE"/>
    <w:rsid w:val="006D0E4F"/>
    <w:rsid w:val="006D783E"/>
    <w:rsid w:val="00703B94"/>
    <w:rsid w:val="00715510"/>
    <w:rsid w:val="00723BA5"/>
    <w:rsid w:val="0075212F"/>
    <w:rsid w:val="007653E2"/>
    <w:rsid w:val="00781925"/>
    <w:rsid w:val="007B7359"/>
    <w:rsid w:val="007D1291"/>
    <w:rsid w:val="008052A7"/>
    <w:rsid w:val="00806E6B"/>
    <w:rsid w:val="00806FA2"/>
    <w:rsid w:val="00832F6A"/>
    <w:rsid w:val="00840154"/>
    <w:rsid w:val="008556E5"/>
    <w:rsid w:val="00861D6F"/>
    <w:rsid w:val="00862315"/>
    <w:rsid w:val="00864B46"/>
    <w:rsid w:val="00884C71"/>
    <w:rsid w:val="0088592A"/>
    <w:rsid w:val="0089513C"/>
    <w:rsid w:val="008B42C6"/>
    <w:rsid w:val="008D245E"/>
    <w:rsid w:val="008D6B97"/>
    <w:rsid w:val="008E30A3"/>
    <w:rsid w:val="009202AB"/>
    <w:rsid w:val="009253FF"/>
    <w:rsid w:val="00930554"/>
    <w:rsid w:val="00932321"/>
    <w:rsid w:val="00975194"/>
    <w:rsid w:val="009A22F6"/>
    <w:rsid w:val="009A3795"/>
    <w:rsid w:val="009E29B9"/>
    <w:rsid w:val="00A02AC1"/>
    <w:rsid w:val="00A02E3E"/>
    <w:rsid w:val="00A33ED8"/>
    <w:rsid w:val="00A50B39"/>
    <w:rsid w:val="00AE6171"/>
    <w:rsid w:val="00AF400C"/>
    <w:rsid w:val="00B0512D"/>
    <w:rsid w:val="00B16644"/>
    <w:rsid w:val="00B2758C"/>
    <w:rsid w:val="00B36977"/>
    <w:rsid w:val="00B422FF"/>
    <w:rsid w:val="00B55DED"/>
    <w:rsid w:val="00B87C25"/>
    <w:rsid w:val="00B96F3F"/>
    <w:rsid w:val="00BA1968"/>
    <w:rsid w:val="00BD5A81"/>
    <w:rsid w:val="00C135FC"/>
    <w:rsid w:val="00C24D0D"/>
    <w:rsid w:val="00C3621D"/>
    <w:rsid w:val="00C37861"/>
    <w:rsid w:val="00C60BCD"/>
    <w:rsid w:val="00C63EB8"/>
    <w:rsid w:val="00C820B0"/>
    <w:rsid w:val="00C8670F"/>
    <w:rsid w:val="00CB1428"/>
    <w:rsid w:val="00CC0417"/>
    <w:rsid w:val="00CE22A7"/>
    <w:rsid w:val="00D17EE4"/>
    <w:rsid w:val="00D6111F"/>
    <w:rsid w:val="00D62F5F"/>
    <w:rsid w:val="00D76E6F"/>
    <w:rsid w:val="00D80E46"/>
    <w:rsid w:val="00DA76F6"/>
    <w:rsid w:val="00DC10C0"/>
    <w:rsid w:val="00DC76D2"/>
    <w:rsid w:val="00DD3E70"/>
    <w:rsid w:val="00DE0915"/>
    <w:rsid w:val="00DE186B"/>
    <w:rsid w:val="00E07C15"/>
    <w:rsid w:val="00E26F8F"/>
    <w:rsid w:val="00E43E19"/>
    <w:rsid w:val="00E51EA8"/>
    <w:rsid w:val="00E53951"/>
    <w:rsid w:val="00E61C6E"/>
    <w:rsid w:val="00E71DF6"/>
    <w:rsid w:val="00E832C1"/>
    <w:rsid w:val="00E87CB8"/>
    <w:rsid w:val="00E91F17"/>
    <w:rsid w:val="00EA6226"/>
    <w:rsid w:val="00EC677A"/>
    <w:rsid w:val="00ED52B8"/>
    <w:rsid w:val="00EF0B38"/>
    <w:rsid w:val="00F00BD3"/>
    <w:rsid w:val="00F13B03"/>
    <w:rsid w:val="00F2475F"/>
    <w:rsid w:val="00F52710"/>
    <w:rsid w:val="00F54F4F"/>
    <w:rsid w:val="00F80B2D"/>
    <w:rsid w:val="00F80C03"/>
    <w:rsid w:val="00F91126"/>
    <w:rsid w:val="00FB5AB5"/>
    <w:rsid w:val="00FC47C0"/>
    <w:rsid w:val="00FF0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suveizda@s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a.Granita@lvceli.lv" TargetMode="External"/><Relationship Id="rId4" Type="http://schemas.microsoft.com/office/2007/relationships/stylesWithEffects" Target="stylesWithEffects.xml"/><Relationship Id="rId9" Type="http://schemas.openxmlformats.org/officeDocument/2006/relationships/hyperlink" Target="http://lvceli.lv/atlauj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90A6-B006-4D15-8609-C19719B0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1055</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6. aprīļa noteikumos Nr. 343 „Noteikumi par lielgabarīta un smagsvara pārvadājumiem”” sākotnējās ietekmes novērtējuma ziņojums (anotācija)</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6. aprīļa noteikumos Nr. 343 „Noteikumi par lielgabarīta un smagsvara pārvadājumiem”” sākotnējās ietekmes novērtējuma ziņojums (anotācija)</dc:title>
  <dc:creator>Andra Granīta;Dace.Suveizda@sam.gov.lv</dc:creator>
  <dc:description>Dace.Suveizda@sam.gov.lv, 67028253; andra.granita@lvceli.lv, 67028157</dc:description>
  <cp:lastModifiedBy>Dace Suveizda</cp:lastModifiedBy>
  <cp:revision>7</cp:revision>
  <cp:lastPrinted>2016-04-05T07:37:00Z</cp:lastPrinted>
  <dcterms:created xsi:type="dcterms:W3CDTF">2016-04-05T06:46:00Z</dcterms:created>
  <dcterms:modified xsi:type="dcterms:W3CDTF">2016-04-05T08:04:00Z</dcterms:modified>
</cp:coreProperties>
</file>