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A5560" w14:textId="77777777" w:rsidR="00630256" w:rsidRPr="00F33E1C" w:rsidRDefault="00630256" w:rsidP="00630256">
      <w:pPr>
        <w:jc w:val="right"/>
        <w:rPr>
          <w:i/>
          <w:sz w:val="28"/>
          <w:szCs w:val="28"/>
        </w:rPr>
      </w:pPr>
      <w:bookmarkStart w:id="0" w:name="_GoBack"/>
      <w:bookmarkEnd w:id="0"/>
      <w:r w:rsidRPr="00F33E1C">
        <w:rPr>
          <w:i/>
          <w:sz w:val="28"/>
          <w:szCs w:val="28"/>
        </w:rPr>
        <w:t>Likumprojekts</w:t>
      </w:r>
    </w:p>
    <w:p w14:paraId="452A195E" w14:textId="77777777" w:rsidR="00630256" w:rsidRPr="00F33E1C" w:rsidRDefault="00630256" w:rsidP="00630256">
      <w:pPr>
        <w:jc w:val="right"/>
        <w:rPr>
          <w:sz w:val="28"/>
          <w:szCs w:val="28"/>
        </w:rPr>
      </w:pPr>
    </w:p>
    <w:p w14:paraId="7B1C0EA6" w14:textId="77777777" w:rsidR="00630256" w:rsidRPr="00F33E1C" w:rsidRDefault="00630256" w:rsidP="00630256">
      <w:pPr>
        <w:jc w:val="center"/>
        <w:rPr>
          <w:b/>
          <w:sz w:val="28"/>
          <w:szCs w:val="28"/>
        </w:rPr>
      </w:pPr>
      <w:r w:rsidRPr="00F33E1C">
        <w:rPr>
          <w:b/>
          <w:sz w:val="28"/>
          <w:szCs w:val="28"/>
        </w:rPr>
        <w:t>Grozījumi Zemesgrāmatu likumā</w:t>
      </w:r>
    </w:p>
    <w:p w14:paraId="7E6AFEE5" w14:textId="77777777" w:rsidR="00630256" w:rsidRPr="00F33E1C" w:rsidRDefault="00630256" w:rsidP="00EE09C7">
      <w:pPr>
        <w:jc w:val="both"/>
        <w:rPr>
          <w:sz w:val="28"/>
          <w:szCs w:val="28"/>
        </w:rPr>
      </w:pPr>
    </w:p>
    <w:p w14:paraId="69C19C7D" w14:textId="59E196D5" w:rsidR="00630256" w:rsidRPr="00F33E1C" w:rsidRDefault="00630256" w:rsidP="001E22AE">
      <w:pPr>
        <w:ind w:firstLine="720"/>
        <w:jc w:val="both"/>
        <w:rPr>
          <w:sz w:val="28"/>
          <w:szCs w:val="28"/>
        </w:rPr>
      </w:pPr>
      <w:r w:rsidRPr="00F33E1C">
        <w:rPr>
          <w:sz w:val="28"/>
          <w:szCs w:val="28"/>
        </w:rPr>
        <w:t>Izdarīt Zemesgrāmatu likumā (Latvijas Republikas Augstākās Padomes un Valdības Ziņotājs, 1993, 14./15.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Latvijas Republikas Saeimas un Ministru Kabineta Ziņotājs, 1997, 5.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1998, 23.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1999, 23.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2003, 9.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2004, 10.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2006, 6., 14.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2009, 10.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Latvijas Vēstnesis, 2010, 206.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2011, 93.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2013, 188.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nr.; 2014, 216.</w:t>
      </w:r>
      <w:r w:rsidR="00521779">
        <w:rPr>
          <w:sz w:val="28"/>
          <w:szCs w:val="28"/>
        </w:rPr>
        <w:t xml:space="preserve">, </w:t>
      </w:r>
      <w:r w:rsidRPr="00F33E1C">
        <w:rPr>
          <w:sz w:val="28"/>
          <w:szCs w:val="28"/>
        </w:rPr>
        <w:t>228.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nr.</w:t>
      </w:r>
      <w:r w:rsidR="00BA4CD4">
        <w:rPr>
          <w:sz w:val="28"/>
          <w:szCs w:val="28"/>
        </w:rPr>
        <w:t>;</w:t>
      </w:r>
      <w:r w:rsidR="00521779">
        <w:rPr>
          <w:sz w:val="28"/>
          <w:szCs w:val="28"/>
        </w:rPr>
        <w:t xml:space="preserve"> 2016, 31.</w:t>
      </w:r>
      <w:r w:rsidR="003C53BB">
        <w:rPr>
          <w:sz w:val="28"/>
          <w:szCs w:val="28"/>
        </w:rPr>
        <w:t> </w:t>
      </w:r>
      <w:r w:rsidR="00521779">
        <w:rPr>
          <w:sz w:val="28"/>
          <w:szCs w:val="28"/>
        </w:rPr>
        <w:t>nr.</w:t>
      </w:r>
      <w:r w:rsidRPr="00F33E1C">
        <w:rPr>
          <w:sz w:val="28"/>
          <w:szCs w:val="28"/>
        </w:rPr>
        <w:t>) šādus grozījumus:</w:t>
      </w:r>
    </w:p>
    <w:p w14:paraId="439D46A5" w14:textId="77777777" w:rsidR="004E4D5C" w:rsidRPr="00F33E1C" w:rsidRDefault="004E4D5C" w:rsidP="001E22AE">
      <w:pPr>
        <w:jc w:val="both"/>
        <w:rPr>
          <w:sz w:val="28"/>
          <w:szCs w:val="28"/>
        </w:rPr>
      </w:pPr>
    </w:p>
    <w:p w14:paraId="03ABFC9D" w14:textId="77777777" w:rsidR="00C25FBB" w:rsidRPr="00570319" w:rsidRDefault="00570319" w:rsidP="00570319">
      <w:pPr>
        <w:ind w:firstLine="644"/>
        <w:jc w:val="both"/>
        <w:rPr>
          <w:sz w:val="28"/>
          <w:szCs w:val="28"/>
        </w:rPr>
      </w:pPr>
      <w:r w:rsidRPr="00570319">
        <w:rPr>
          <w:sz w:val="28"/>
          <w:szCs w:val="28"/>
        </w:rPr>
        <w:t>1. </w:t>
      </w:r>
      <w:r w:rsidR="001C7BD5" w:rsidRPr="00570319">
        <w:rPr>
          <w:sz w:val="28"/>
          <w:szCs w:val="28"/>
        </w:rPr>
        <w:t>Papildināt likum</w:t>
      </w:r>
      <w:r w:rsidR="008A2B36" w:rsidRPr="00570319">
        <w:rPr>
          <w:sz w:val="28"/>
          <w:szCs w:val="28"/>
        </w:rPr>
        <w:t xml:space="preserve">a trešo nodaļu ar trešo apakšnodaļu šādā redakcijā: </w:t>
      </w:r>
    </w:p>
    <w:p w14:paraId="7806D040" w14:textId="77777777" w:rsidR="00C25FBB" w:rsidRDefault="00C25FBB" w:rsidP="00C25FBB">
      <w:pPr>
        <w:pStyle w:val="Sarakstarindkopa"/>
        <w:ind w:left="644"/>
        <w:jc w:val="center"/>
        <w:rPr>
          <w:sz w:val="28"/>
          <w:szCs w:val="28"/>
        </w:rPr>
      </w:pPr>
    </w:p>
    <w:p w14:paraId="38701073" w14:textId="77777777" w:rsidR="008A2B36" w:rsidRPr="00570319" w:rsidRDefault="008A2B36" w:rsidP="00C25FBB">
      <w:pPr>
        <w:pStyle w:val="Sarakstarindkopa"/>
        <w:ind w:left="644"/>
        <w:jc w:val="center"/>
        <w:rPr>
          <w:b/>
          <w:sz w:val="28"/>
          <w:szCs w:val="28"/>
        </w:rPr>
      </w:pPr>
      <w:r w:rsidRPr="00570319">
        <w:rPr>
          <w:b/>
          <w:sz w:val="28"/>
          <w:szCs w:val="28"/>
        </w:rPr>
        <w:t>“TREŠĀ APAKŠNODA</w:t>
      </w:r>
      <w:r w:rsidR="00E004C0" w:rsidRPr="00570319">
        <w:rPr>
          <w:b/>
          <w:sz w:val="28"/>
          <w:szCs w:val="28"/>
        </w:rPr>
        <w:t>ĻA</w:t>
      </w:r>
    </w:p>
    <w:p w14:paraId="3E33E684" w14:textId="77777777" w:rsidR="00E004C0" w:rsidRPr="00570319" w:rsidRDefault="00E004C0" w:rsidP="00C25FBB">
      <w:pPr>
        <w:pStyle w:val="Sarakstarindkopa"/>
        <w:ind w:left="644"/>
        <w:jc w:val="center"/>
        <w:rPr>
          <w:b/>
          <w:sz w:val="28"/>
          <w:szCs w:val="28"/>
        </w:rPr>
      </w:pPr>
      <w:r w:rsidRPr="00570319">
        <w:rPr>
          <w:b/>
          <w:sz w:val="28"/>
          <w:szCs w:val="28"/>
        </w:rPr>
        <w:t>APBŪVES TIESĪBAS IERAKSTĪŠANA</w:t>
      </w:r>
    </w:p>
    <w:p w14:paraId="681F2E84" w14:textId="77777777" w:rsidR="008A2B36" w:rsidRDefault="008A2B36" w:rsidP="008A2B36">
      <w:pPr>
        <w:ind w:left="720"/>
        <w:jc w:val="both"/>
        <w:rPr>
          <w:sz w:val="28"/>
          <w:szCs w:val="28"/>
        </w:rPr>
      </w:pPr>
    </w:p>
    <w:p w14:paraId="0F48729F" w14:textId="77777777" w:rsidR="00E004C0" w:rsidRDefault="00C25FBB" w:rsidP="00153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B36" w:rsidRPr="00570319">
        <w:rPr>
          <w:b/>
          <w:sz w:val="28"/>
          <w:szCs w:val="28"/>
        </w:rPr>
        <w:t>55</w:t>
      </w:r>
      <w:r w:rsidR="00C5353B" w:rsidRPr="00570319">
        <w:rPr>
          <w:b/>
          <w:sz w:val="28"/>
          <w:szCs w:val="28"/>
        </w:rPr>
        <w:t>.</w:t>
      </w:r>
      <w:r w:rsidR="002D245A" w:rsidRPr="00570319">
        <w:rPr>
          <w:b/>
          <w:sz w:val="28"/>
          <w:szCs w:val="28"/>
          <w:vertAlign w:val="superscript"/>
        </w:rPr>
        <w:t>1</w:t>
      </w:r>
      <w:r w:rsidR="00C5353B" w:rsidRPr="00C25FBB">
        <w:rPr>
          <w:sz w:val="28"/>
          <w:szCs w:val="28"/>
        </w:rPr>
        <w:t> </w:t>
      </w:r>
      <w:r w:rsidR="008A2B36">
        <w:rPr>
          <w:sz w:val="28"/>
          <w:szCs w:val="28"/>
        </w:rPr>
        <w:t>Zemes nekustamo īpašum</w:t>
      </w:r>
      <w:r w:rsidR="00E004C0">
        <w:rPr>
          <w:sz w:val="28"/>
          <w:szCs w:val="28"/>
        </w:rPr>
        <w:t>u apgrūtinot ar apbūves tiesību:</w:t>
      </w:r>
    </w:p>
    <w:p w14:paraId="6961EA1E" w14:textId="15B056C1" w:rsidR="00C7145F" w:rsidRPr="00C7145F" w:rsidRDefault="00E004C0" w:rsidP="00153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3C53BB">
        <w:rPr>
          <w:sz w:val="28"/>
          <w:szCs w:val="28"/>
        </w:rPr>
        <w:t> </w:t>
      </w:r>
      <w:r w:rsidR="00594D27" w:rsidRPr="00570319">
        <w:rPr>
          <w:sz w:val="28"/>
          <w:szCs w:val="28"/>
        </w:rPr>
        <w:t>vienlaikus</w:t>
      </w:r>
      <w:r w:rsidR="00594D27">
        <w:rPr>
          <w:sz w:val="28"/>
          <w:szCs w:val="28"/>
        </w:rPr>
        <w:t xml:space="preserve"> </w:t>
      </w:r>
      <w:r w:rsidR="008A2B36">
        <w:rPr>
          <w:sz w:val="28"/>
          <w:szCs w:val="28"/>
        </w:rPr>
        <w:t>a</w:t>
      </w:r>
      <w:r w:rsidR="001C7BD5">
        <w:rPr>
          <w:sz w:val="28"/>
          <w:szCs w:val="28"/>
        </w:rPr>
        <w:t xml:space="preserve">pbūves tiesības ierakstīšanai </w:t>
      </w:r>
      <w:r w:rsidR="004A67A8" w:rsidRPr="001536EE">
        <w:rPr>
          <w:sz w:val="28"/>
          <w:szCs w:val="28"/>
        </w:rPr>
        <w:t>zemesgrāmatā</w:t>
      </w:r>
      <w:r w:rsidR="004A67A8" w:rsidRPr="00F33E1C">
        <w:rPr>
          <w:sz w:val="28"/>
          <w:szCs w:val="28"/>
        </w:rPr>
        <w:t xml:space="preserve"> atklāj</w:t>
      </w:r>
      <w:r w:rsidR="001C7BD5">
        <w:rPr>
          <w:sz w:val="28"/>
          <w:szCs w:val="28"/>
        </w:rPr>
        <w:t xml:space="preserve"> </w:t>
      </w:r>
      <w:r w:rsidR="00570319">
        <w:rPr>
          <w:sz w:val="28"/>
          <w:szCs w:val="28"/>
        </w:rPr>
        <w:t xml:space="preserve">atsevišķu </w:t>
      </w:r>
      <w:r w:rsidR="008A2B36">
        <w:rPr>
          <w:sz w:val="28"/>
          <w:szCs w:val="28"/>
        </w:rPr>
        <w:t>apbūves tiesības</w:t>
      </w:r>
      <w:r w:rsidR="008A2B36" w:rsidRPr="00F33E1C">
        <w:rPr>
          <w:sz w:val="28"/>
          <w:szCs w:val="28"/>
        </w:rPr>
        <w:t xml:space="preserve"> </w:t>
      </w:r>
      <w:r w:rsidR="00570319" w:rsidRPr="00F33E1C">
        <w:rPr>
          <w:sz w:val="28"/>
          <w:szCs w:val="28"/>
        </w:rPr>
        <w:t>nodalījumu</w:t>
      </w:r>
      <w:r w:rsidR="00570319">
        <w:rPr>
          <w:sz w:val="28"/>
          <w:szCs w:val="28"/>
        </w:rPr>
        <w:t>. N</w:t>
      </w:r>
      <w:r w:rsidR="008A2B36">
        <w:rPr>
          <w:sz w:val="28"/>
          <w:szCs w:val="28"/>
        </w:rPr>
        <w:t>odalījuma</w:t>
      </w:r>
      <w:r w:rsidR="00570319">
        <w:rPr>
          <w:sz w:val="28"/>
          <w:szCs w:val="28"/>
        </w:rPr>
        <w:t xml:space="preserve"> </w:t>
      </w:r>
      <w:r w:rsidR="00C7145F">
        <w:rPr>
          <w:sz w:val="28"/>
          <w:szCs w:val="28"/>
        </w:rPr>
        <w:t>zemesgrāmatas numurā secīgi norāda</w:t>
      </w:r>
      <w:r w:rsidR="008A2B36">
        <w:rPr>
          <w:sz w:val="28"/>
          <w:szCs w:val="28"/>
        </w:rPr>
        <w:t xml:space="preserve"> zemes nekustamā īpašuma nodalījuma </w:t>
      </w:r>
      <w:r w:rsidR="00C7145F">
        <w:rPr>
          <w:sz w:val="28"/>
          <w:szCs w:val="28"/>
        </w:rPr>
        <w:t>numuru,</w:t>
      </w:r>
      <w:r>
        <w:rPr>
          <w:color w:val="FF0000"/>
          <w:sz w:val="28"/>
          <w:szCs w:val="28"/>
        </w:rPr>
        <w:t xml:space="preserve"> </w:t>
      </w:r>
      <w:r w:rsidRPr="00C7145F">
        <w:rPr>
          <w:sz w:val="28"/>
          <w:szCs w:val="28"/>
        </w:rPr>
        <w:t xml:space="preserve">apbūves tiesības </w:t>
      </w:r>
      <w:r w:rsidR="00C7145F" w:rsidRPr="00C7145F">
        <w:rPr>
          <w:sz w:val="28"/>
          <w:szCs w:val="28"/>
        </w:rPr>
        <w:t xml:space="preserve">saīsināto apzīmējumu </w:t>
      </w:r>
      <w:r w:rsidRPr="00C7145F">
        <w:rPr>
          <w:sz w:val="28"/>
          <w:szCs w:val="28"/>
        </w:rPr>
        <w:t xml:space="preserve">“AT” un </w:t>
      </w:r>
      <w:r w:rsidR="00C7145F" w:rsidRPr="00C7145F">
        <w:rPr>
          <w:sz w:val="28"/>
          <w:szCs w:val="28"/>
        </w:rPr>
        <w:t xml:space="preserve">kārtas </w:t>
      </w:r>
      <w:r w:rsidRPr="00C7145F">
        <w:rPr>
          <w:sz w:val="28"/>
          <w:szCs w:val="28"/>
        </w:rPr>
        <w:t>numur</w:t>
      </w:r>
      <w:r w:rsidR="00C7145F" w:rsidRPr="00C7145F">
        <w:rPr>
          <w:sz w:val="28"/>
          <w:szCs w:val="28"/>
        </w:rPr>
        <w:t>u;</w:t>
      </w:r>
    </w:p>
    <w:p w14:paraId="6C5F6F1E" w14:textId="28FCEB3A" w:rsidR="00C25FBB" w:rsidRPr="00E004C0" w:rsidRDefault="0045534A" w:rsidP="001536EE">
      <w:pPr>
        <w:jc w:val="both"/>
        <w:rPr>
          <w:color w:val="1F497D"/>
          <w:sz w:val="28"/>
          <w:szCs w:val="28"/>
        </w:rPr>
      </w:pPr>
      <w:r w:rsidRPr="00E004C0">
        <w:rPr>
          <w:sz w:val="28"/>
          <w:szCs w:val="28"/>
        </w:rPr>
        <w:tab/>
      </w:r>
      <w:r w:rsidR="00E004C0" w:rsidRPr="00E004C0">
        <w:rPr>
          <w:sz w:val="28"/>
          <w:szCs w:val="28"/>
        </w:rPr>
        <w:t>2)</w:t>
      </w:r>
      <w:r w:rsidR="003C53BB">
        <w:rPr>
          <w:sz w:val="28"/>
          <w:szCs w:val="28"/>
        </w:rPr>
        <w:t> </w:t>
      </w:r>
      <w:r w:rsidR="00E004C0" w:rsidRPr="00C7145F">
        <w:rPr>
          <w:sz w:val="28"/>
          <w:szCs w:val="28"/>
        </w:rPr>
        <w:t xml:space="preserve">zemes nekustamā īpašuma nodalījuma </w:t>
      </w:r>
      <w:r w:rsidR="00C7145F" w:rsidRPr="00C7145F">
        <w:rPr>
          <w:sz w:val="28"/>
          <w:szCs w:val="28"/>
        </w:rPr>
        <w:t xml:space="preserve">trešās </w:t>
      </w:r>
      <w:r w:rsidR="00E004C0" w:rsidRPr="00C7145F">
        <w:rPr>
          <w:sz w:val="28"/>
          <w:szCs w:val="28"/>
        </w:rPr>
        <w:t xml:space="preserve">daļas pirmajā iedaļā izdara atzīmi par apbūves tiesības nodalījuma atvēršanu, tā </w:t>
      </w:r>
      <w:r w:rsidR="00C7145F" w:rsidRPr="00C7145F">
        <w:rPr>
          <w:sz w:val="28"/>
          <w:szCs w:val="28"/>
        </w:rPr>
        <w:t xml:space="preserve">zemesgrāmatas </w:t>
      </w:r>
      <w:r w:rsidR="00E004C0" w:rsidRPr="00F16BB3">
        <w:rPr>
          <w:sz w:val="28"/>
          <w:szCs w:val="28"/>
        </w:rPr>
        <w:t xml:space="preserve">numuru un apbūves tiesīgo. </w:t>
      </w:r>
    </w:p>
    <w:p w14:paraId="2436B328" w14:textId="77777777" w:rsidR="00E004C0" w:rsidRPr="00F16BB3" w:rsidRDefault="00E004C0" w:rsidP="001536EE">
      <w:pPr>
        <w:jc w:val="both"/>
        <w:rPr>
          <w:sz w:val="28"/>
          <w:szCs w:val="28"/>
        </w:rPr>
      </w:pPr>
      <w:r w:rsidRPr="00E004C0">
        <w:rPr>
          <w:color w:val="1F497D"/>
          <w:sz w:val="28"/>
          <w:szCs w:val="28"/>
        </w:rPr>
        <w:tab/>
      </w:r>
      <w:r w:rsidRPr="00F16BB3">
        <w:rPr>
          <w:sz w:val="28"/>
          <w:szCs w:val="28"/>
        </w:rPr>
        <w:t xml:space="preserve">Mainoties apbūves tiesīgajam, zemes nekustamā īpašuma nodalījumā izdarāmi grozījumi par apbūves tiesīgo. </w:t>
      </w:r>
    </w:p>
    <w:p w14:paraId="6183D6AD" w14:textId="77777777" w:rsidR="00E004C0" w:rsidRPr="00F16BB3" w:rsidRDefault="00E004C0" w:rsidP="001536EE">
      <w:pPr>
        <w:jc w:val="both"/>
        <w:rPr>
          <w:sz w:val="28"/>
          <w:szCs w:val="28"/>
        </w:rPr>
      </w:pPr>
    </w:p>
    <w:p w14:paraId="19CFA030" w14:textId="09D8E3FE" w:rsidR="0045534A" w:rsidRDefault="00C25FBB" w:rsidP="00153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145F">
        <w:rPr>
          <w:b/>
          <w:sz w:val="28"/>
          <w:szCs w:val="28"/>
        </w:rPr>
        <w:t>55.</w:t>
      </w:r>
      <w:r w:rsidRPr="00C7145F">
        <w:rPr>
          <w:b/>
          <w:sz w:val="28"/>
          <w:szCs w:val="28"/>
          <w:vertAlign w:val="superscript"/>
        </w:rPr>
        <w:t>2</w:t>
      </w:r>
      <w:r w:rsidR="003C53BB">
        <w:rPr>
          <w:sz w:val="28"/>
          <w:szCs w:val="28"/>
          <w:vertAlign w:val="superscript"/>
        </w:rPr>
        <w:t> </w:t>
      </w:r>
      <w:r w:rsidR="0045534A">
        <w:rPr>
          <w:sz w:val="28"/>
          <w:szCs w:val="28"/>
        </w:rPr>
        <w:t>Apbūves tiesības nodalījumu</w:t>
      </w:r>
      <w:r w:rsidR="004A67A8" w:rsidRPr="00F33E1C">
        <w:rPr>
          <w:sz w:val="28"/>
          <w:szCs w:val="28"/>
        </w:rPr>
        <w:t xml:space="preserve"> ved s</w:t>
      </w:r>
      <w:r w:rsidR="001C7BD5">
        <w:rPr>
          <w:sz w:val="28"/>
          <w:szCs w:val="28"/>
        </w:rPr>
        <w:t>askaņā ar šā likuma noteikumiem</w:t>
      </w:r>
      <w:r w:rsidR="0045534A">
        <w:rPr>
          <w:sz w:val="28"/>
          <w:szCs w:val="28"/>
        </w:rPr>
        <w:t>, ievērojot šādus</w:t>
      </w:r>
      <w:r w:rsidR="00E004C0">
        <w:rPr>
          <w:sz w:val="28"/>
          <w:szCs w:val="28"/>
        </w:rPr>
        <w:t xml:space="preserve"> īpašus</w:t>
      </w:r>
      <w:r w:rsidR="0045534A">
        <w:rPr>
          <w:sz w:val="28"/>
          <w:szCs w:val="28"/>
        </w:rPr>
        <w:t xml:space="preserve"> nosacījumus:</w:t>
      </w:r>
    </w:p>
    <w:p w14:paraId="4D411625" w14:textId="60AF4B88" w:rsidR="0045534A" w:rsidRDefault="0045534A" w:rsidP="00153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3C53BB">
        <w:rPr>
          <w:sz w:val="28"/>
          <w:szCs w:val="28"/>
        </w:rPr>
        <w:t> </w:t>
      </w:r>
      <w:r>
        <w:rPr>
          <w:sz w:val="28"/>
          <w:szCs w:val="28"/>
        </w:rPr>
        <w:t xml:space="preserve">apbūves tiesības nodalījuma pirmās daļas pirmajā iedaļā </w:t>
      </w:r>
      <w:r w:rsidR="00F16BB3">
        <w:rPr>
          <w:sz w:val="28"/>
          <w:szCs w:val="28"/>
        </w:rPr>
        <w:t>norāda</w:t>
      </w:r>
      <w:r>
        <w:rPr>
          <w:sz w:val="28"/>
          <w:szCs w:val="28"/>
        </w:rPr>
        <w:t>:</w:t>
      </w:r>
    </w:p>
    <w:p w14:paraId="54FB78EF" w14:textId="3FF18C74" w:rsidR="0045534A" w:rsidRDefault="0045534A" w:rsidP="00BA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a) vārdus “apbūves tiesība</w:t>
      </w:r>
      <w:r w:rsidR="00E004C0">
        <w:rPr>
          <w:sz w:val="28"/>
          <w:szCs w:val="28"/>
        </w:rPr>
        <w:t>” un apbūves tiesības termiņu</w:t>
      </w:r>
      <w:r w:rsidR="00521779">
        <w:rPr>
          <w:sz w:val="28"/>
          <w:szCs w:val="28"/>
        </w:rPr>
        <w:t>,</w:t>
      </w:r>
    </w:p>
    <w:p w14:paraId="4E5B4D74" w14:textId="6E858EC4" w:rsidR="0045534A" w:rsidRDefault="0045534A" w:rsidP="00BA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3C53BB">
        <w:rPr>
          <w:sz w:val="28"/>
          <w:szCs w:val="28"/>
        </w:rPr>
        <w:t> </w:t>
      </w:r>
      <w:r>
        <w:rPr>
          <w:sz w:val="28"/>
          <w:szCs w:val="28"/>
        </w:rPr>
        <w:t>zemes gabala</w:t>
      </w:r>
      <w:r w:rsidRPr="00F33E1C">
        <w:rPr>
          <w:sz w:val="28"/>
          <w:szCs w:val="28"/>
        </w:rPr>
        <w:t>, uz kuru attiecas apbūves tiesība, kadastra apzīmējumu un platību</w:t>
      </w:r>
      <w:r w:rsidR="00521779">
        <w:rPr>
          <w:sz w:val="28"/>
          <w:szCs w:val="28"/>
        </w:rPr>
        <w:t>,</w:t>
      </w:r>
    </w:p>
    <w:p w14:paraId="1FB732CF" w14:textId="16B4E3E0" w:rsidR="0045534A" w:rsidRDefault="0045534A" w:rsidP="00BA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3C53BB">
        <w:rPr>
          <w:sz w:val="28"/>
          <w:szCs w:val="28"/>
        </w:rPr>
        <w:t> </w:t>
      </w:r>
      <w:r w:rsidRPr="00F33E1C">
        <w:rPr>
          <w:sz w:val="28"/>
          <w:szCs w:val="28"/>
        </w:rPr>
        <w:t>ēku (būvi), kas celta uz apbūves tiesības pamata,</w:t>
      </w:r>
      <w:r>
        <w:rPr>
          <w:sz w:val="28"/>
          <w:szCs w:val="28"/>
        </w:rPr>
        <w:t xml:space="preserve"> kā apbūves tiesības būtisku daļu, un tās kadastra apzīmējumu</w:t>
      </w:r>
      <w:r w:rsidR="00521779">
        <w:rPr>
          <w:sz w:val="28"/>
          <w:szCs w:val="28"/>
        </w:rPr>
        <w:t>,</w:t>
      </w:r>
    </w:p>
    <w:p w14:paraId="5224F69B" w14:textId="176EF7D3" w:rsidR="0045534A" w:rsidRDefault="0045534A" w:rsidP="00BA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 w:rsidR="003C53BB">
        <w:rPr>
          <w:sz w:val="28"/>
          <w:szCs w:val="28"/>
        </w:rPr>
        <w:t> </w:t>
      </w:r>
      <w:r>
        <w:rPr>
          <w:sz w:val="28"/>
          <w:szCs w:val="28"/>
        </w:rPr>
        <w:t>atzīmes veidā apgrūtinātā zemes nekustamā īpašuma īpašnieku</w:t>
      </w:r>
      <w:r w:rsidR="00521779">
        <w:rPr>
          <w:sz w:val="28"/>
          <w:szCs w:val="28"/>
        </w:rPr>
        <w:t>;</w:t>
      </w:r>
    </w:p>
    <w:p w14:paraId="6F15761E" w14:textId="17261A18" w:rsidR="001C7BD5" w:rsidRPr="001536EE" w:rsidRDefault="0045534A" w:rsidP="001536EE">
      <w:pPr>
        <w:jc w:val="both"/>
      </w:pPr>
      <w:r>
        <w:rPr>
          <w:sz w:val="28"/>
          <w:szCs w:val="28"/>
        </w:rPr>
        <w:tab/>
        <w:t>2)</w:t>
      </w:r>
      <w:r w:rsidR="003C53BB">
        <w:rPr>
          <w:sz w:val="28"/>
          <w:szCs w:val="28"/>
        </w:rPr>
        <w:t> </w:t>
      </w:r>
      <w:r>
        <w:rPr>
          <w:sz w:val="28"/>
          <w:szCs w:val="28"/>
        </w:rPr>
        <w:t>mainoties apgrūtinātā zemes nekustamā īpašuma īpašniekam, apbūves tiesības nodalījumā</w:t>
      </w:r>
      <w:r w:rsidR="00E004C0" w:rsidRPr="00E004C0">
        <w:rPr>
          <w:sz w:val="28"/>
          <w:szCs w:val="28"/>
        </w:rPr>
        <w:t xml:space="preserve"> </w:t>
      </w:r>
      <w:r w:rsidR="00E004C0">
        <w:rPr>
          <w:sz w:val="28"/>
          <w:szCs w:val="28"/>
        </w:rPr>
        <w:t>izdarāmi grozījumi par zemes nekustamā īpašuma īpašnieku</w:t>
      </w:r>
      <w:r>
        <w:rPr>
          <w:sz w:val="28"/>
          <w:szCs w:val="28"/>
        </w:rPr>
        <w:t>.</w:t>
      </w:r>
    </w:p>
    <w:p w14:paraId="256146A0" w14:textId="77777777" w:rsidR="001C7BD5" w:rsidRDefault="001C7BD5" w:rsidP="001C7BD5">
      <w:pPr>
        <w:jc w:val="both"/>
        <w:rPr>
          <w:sz w:val="28"/>
          <w:szCs w:val="28"/>
        </w:rPr>
      </w:pPr>
    </w:p>
    <w:p w14:paraId="1FDF26FE" w14:textId="77C38F5E" w:rsidR="0033404A" w:rsidRPr="00E004C0" w:rsidRDefault="00C25FBB" w:rsidP="00C25FBB">
      <w:pPr>
        <w:pStyle w:val="Sarakstarindkopa"/>
        <w:ind w:left="0" w:firstLine="644"/>
        <w:jc w:val="both"/>
        <w:rPr>
          <w:sz w:val="28"/>
          <w:szCs w:val="28"/>
        </w:rPr>
      </w:pPr>
      <w:r w:rsidRPr="00F16BB3">
        <w:rPr>
          <w:b/>
          <w:sz w:val="28"/>
          <w:szCs w:val="28"/>
        </w:rPr>
        <w:t>55.</w:t>
      </w:r>
      <w:r w:rsidRPr="00F16BB3">
        <w:rPr>
          <w:b/>
          <w:sz w:val="28"/>
          <w:szCs w:val="28"/>
          <w:vertAlign w:val="superscript"/>
        </w:rPr>
        <w:t>3</w:t>
      </w:r>
      <w:r w:rsidR="00F16BB3">
        <w:rPr>
          <w:sz w:val="28"/>
          <w:szCs w:val="28"/>
          <w:vertAlign w:val="superscript"/>
        </w:rPr>
        <w:t> </w:t>
      </w:r>
      <w:r w:rsidR="001C7BD5" w:rsidRPr="00E004C0">
        <w:rPr>
          <w:sz w:val="28"/>
          <w:szCs w:val="28"/>
        </w:rPr>
        <w:t>Izbeidzot</w:t>
      </w:r>
      <w:r w:rsidR="00EC762E" w:rsidRPr="00E004C0">
        <w:rPr>
          <w:sz w:val="28"/>
          <w:szCs w:val="28"/>
        </w:rPr>
        <w:t>ies apbūves tiesībai (Civillik</w:t>
      </w:r>
      <w:r w:rsidR="00521779">
        <w:rPr>
          <w:sz w:val="28"/>
          <w:szCs w:val="28"/>
        </w:rPr>
        <w:t>uma</w:t>
      </w:r>
      <w:r w:rsidR="003C53BB">
        <w:rPr>
          <w:sz w:val="28"/>
          <w:szCs w:val="28"/>
        </w:rPr>
        <w:t xml:space="preserve"> </w:t>
      </w:r>
      <w:r w:rsidR="001C7BD5" w:rsidRPr="00E004C0">
        <w:rPr>
          <w:sz w:val="28"/>
          <w:szCs w:val="28"/>
        </w:rPr>
        <w:t>1129.</w:t>
      </w:r>
      <w:r w:rsidR="001C7BD5" w:rsidRPr="00E004C0">
        <w:rPr>
          <w:sz w:val="28"/>
          <w:szCs w:val="28"/>
          <w:vertAlign w:val="superscript"/>
        </w:rPr>
        <w:t>9</w:t>
      </w:r>
      <w:r w:rsidR="00EC762E" w:rsidRPr="00E004C0">
        <w:rPr>
          <w:sz w:val="28"/>
          <w:szCs w:val="28"/>
          <w:vertAlign w:val="superscript"/>
        </w:rPr>
        <w:t> </w:t>
      </w:r>
      <w:r w:rsidR="001C7BD5" w:rsidRPr="00E004C0">
        <w:rPr>
          <w:sz w:val="28"/>
          <w:szCs w:val="28"/>
        </w:rPr>
        <w:t>p</w:t>
      </w:r>
      <w:r w:rsidR="00521779">
        <w:rPr>
          <w:sz w:val="28"/>
          <w:szCs w:val="28"/>
        </w:rPr>
        <w:t xml:space="preserve">anta </w:t>
      </w:r>
      <w:r w:rsidR="001C7BD5" w:rsidRPr="00E004C0">
        <w:rPr>
          <w:sz w:val="28"/>
          <w:szCs w:val="28"/>
        </w:rPr>
        <w:t>pirmā daļa)</w:t>
      </w:r>
      <w:r w:rsidR="00135F06">
        <w:rPr>
          <w:sz w:val="28"/>
          <w:szCs w:val="28"/>
        </w:rPr>
        <w:t>,</w:t>
      </w:r>
      <w:r w:rsidR="001C7BD5" w:rsidRPr="00E004C0">
        <w:rPr>
          <w:sz w:val="28"/>
          <w:szCs w:val="28"/>
        </w:rPr>
        <w:t xml:space="preserve"> uz </w:t>
      </w:r>
      <w:r w:rsidR="005B315A" w:rsidRPr="00E004C0">
        <w:rPr>
          <w:sz w:val="28"/>
          <w:szCs w:val="28"/>
        </w:rPr>
        <w:t xml:space="preserve">tās </w:t>
      </w:r>
      <w:r w:rsidR="001C7BD5" w:rsidRPr="00E004C0">
        <w:rPr>
          <w:sz w:val="28"/>
          <w:szCs w:val="28"/>
        </w:rPr>
        <w:t xml:space="preserve">pamata celto ēku (būvi) pievieno nodalījumam, kurā </w:t>
      </w:r>
      <w:r w:rsidR="001C7BD5" w:rsidRPr="00E004C0">
        <w:rPr>
          <w:sz w:val="28"/>
          <w:szCs w:val="28"/>
        </w:rPr>
        <w:lastRenderedPageBreak/>
        <w:t>ierakstīts ar apbūves tiesību saistītais zemes gabals, un slēdz apbūves tiesīb</w:t>
      </w:r>
      <w:r w:rsidR="008A35B4">
        <w:rPr>
          <w:sz w:val="28"/>
          <w:szCs w:val="28"/>
        </w:rPr>
        <w:t>as</w:t>
      </w:r>
      <w:r w:rsidR="001C7BD5" w:rsidRPr="00E004C0">
        <w:rPr>
          <w:sz w:val="28"/>
          <w:szCs w:val="28"/>
        </w:rPr>
        <w:t xml:space="preserve"> nodalījumu. </w:t>
      </w:r>
    </w:p>
    <w:p w14:paraId="4EE7A0F6" w14:textId="3E64447E" w:rsidR="008E0BC9" w:rsidRDefault="00C25FBB" w:rsidP="001C7B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BD5" w:rsidRPr="00F33E1C">
        <w:rPr>
          <w:sz w:val="28"/>
          <w:szCs w:val="28"/>
        </w:rPr>
        <w:t>Ja apbūves tiesība izbeidzas ar termiņa notecējumu (Civillik</w:t>
      </w:r>
      <w:r w:rsidR="00521779">
        <w:rPr>
          <w:sz w:val="28"/>
          <w:szCs w:val="28"/>
        </w:rPr>
        <w:t>uma</w:t>
      </w:r>
      <w:r w:rsidR="001C7BD5" w:rsidRPr="00F33E1C">
        <w:rPr>
          <w:sz w:val="28"/>
          <w:szCs w:val="28"/>
        </w:rPr>
        <w:t xml:space="preserve"> 1129.</w:t>
      </w:r>
      <w:r w:rsidR="001C7BD5" w:rsidRPr="00F33E1C">
        <w:rPr>
          <w:sz w:val="28"/>
          <w:szCs w:val="28"/>
          <w:vertAlign w:val="superscript"/>
        </w:rPr>
        <w:t>7</w:t>
      </w:r>
      <w:r w:rsidR="00EC762E">
        <w:rPr>
          <w:sz w:val="28"/>
          <w:szCs w:val="28"/>
          <w:vertAlign w:val="superscript"/>
        </w:rPr>
        <w:t> </w:t>
      </w:r>
      <w:r w:rsidR="001C7BD5" w:rsidRPr="00F33E1C">
        <w:rPr>
          <w:sz w:val="28"/>
          <w:szCs w:val="28"/>
        </w:rPr>
        <w:t>p</w:t>
      </w:r>
      <w:r w:rsidR="00521779">
        <w:rPr>
          <w:sz w:val="28"/>
          <w:szCs w:val="28"/>
        </w:rPr>
        <w:t>anta </w:t>
      </w:r>
      <w:r w:rsidR="001C7BD5">
        <w:rPr>
          <w:sz w:val="28"/>
          <w:szCs w:val="28"/>
        </w:rPr>
        <w:t>pirmā daļa</w:t>
      </w:r>
      <w:r w:rsidR="001C7BD5" w:rsidRPr="00F33E1C">
        <w:rPr>
          <w:sz w:val="28"/>
          <w:szCs w:val="28"/>
        </w:rPr>
        <w:t>), tad zemesgrāmatu nodaļas tiesnesis lēmumu</w:t>
      </w:r>
      <w:r w:rsidR="001C7BD5">
        <w:rPr>
          <w:sz w:val="28"/>
          <w:szCs w:val="28"/>
        </w:rPr>
        <w:t xml:space="preserve"> par </w:t>
      </w:r>
      <w:r w:rsidR="001C7BD5" w:rsidRPr="008E0BC9">
        <w:rPr>
          <w:sz w:val="28"/>
          <w:szCs w:val="28"/>
        </w:rPr>
        <w:t>apbūves tiesības izbeigšanu</w:t>
      </w:r>
      <w:r w:rsidR="001C3598">
        <w:rPr>
          <w:sz w:val="28"/>
          <w:szCs w:val="28"/>
        </w:rPr>
        <w:t xml:space="preserve"> pieņem,</w:t>
      </w:r>
      <w:r w:rsidR="001C7BD5" w:rsidRPr="00F33E1C">
        <w:rPr>
          <w:sz w:val="28"/>
          <w:szCs w:val="28"/>
        </w:rPr>
        <w:t xml:space="preserve"> pamatojoties uz ieinteresētās personas lūgumu, kas izteikts pie apbūves tiesības ierakstīšanas zemesgrāmatā.”</w:t>
      </w:r>
    </w:p>
    <w:p w14:paraId="2716CA2C" w14:textId="77777777" w:rsidR="00C25FBB" w:rsidRDefault="00C25FBB" w:rsidP="001C7BD5">
      <w:pPr>
        <w:jc w:val="both"/>
        <w:rPr>
          <w:sz w:val="28"/>
          <w:szCs w:val="28"/>
        </w:rPr>
      </w:pPr>
    </w:p>
    <w:p w14:paraId="3056B46E" w14:textId="6098C6D7" w:rsidR="00964CCB" w:rsidRPr="00F16BB3" w:rsidRDefault="00F16BB3" w:rsidP="00F16BB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33E72" w:rsidRPr="00F16BB3">
        <w:rPr>
          <w:sz w:val="28"/>
          <w:szCs w:val="28"/>
        </w:rPr>
        <w:t>Papildināt 62. </w:t>
      </w:r>
      <w:r w:rsidR="00FD4548" w:rsidRPr="00F16BB3">
        <w:rPr>
          <w:sz w:val="28"/>
          <w:szCs w:val="28"/>
        </w:rPr>
        <w:t>p</w:t>
      </w:r>
      <w:r w:rsidR="00533E72" w:rsidRPr="00F16BB3">
        <w:rPr>
          <w:sz w:val="28"/>
          <w:szCs w:val="28"/>
        </w:rPr>
        <w:t xml:space="preserve">antu ar ceturto daļu </w:t>
      </w:r>
      <w:r w:rsidR="00964CCB" w:rsidRPr="00F16BB3">
        <w:rPr>
          <w:sz w:val="28"/>
          <w:szCs w:val="28"/>
        </w:rPr>
        <w:t xml:space="preserve">šādā redakcijā: </w:t>
      </w:r>
    </w:p>
    <w:p w14:paraId="0954AD84" w14:textId="0709BAA9" w:rsidR="00964CCB" w:rsidRDefault="00C25FBB" w:rsidP="00964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E72" w:rsidRPr="00F33E1C">
        <w:rPr>
          <w:sz w:val="28"/>
          <w:szCs w:val="28"/>
        </w:rPr>
        <w:t>“</w:t>
      </w:r>
      <w:r w:rsidR="000A0D7D" w:rsidRPr="00F33E1C">
        <w:rPr>
          <w:sz w:val="28"/>
          <w:szCs w:val="28"/>
        </w:rPr>
        <w:t>Ierakstot</w:t>
      </w:r>
      <w:r w:rsidR="002C7B57" w:rsidRPr="00F33E1C">
        <w:rPr>
          <w:sz w:val="28"/>
          <w:szCs w:val="28"/>
        </w:rPr>
        <w:t xml:space="preserve"> z</w:t>
      </w:r>
      <w:r w:rsidR="000A0D7D" w:rsidRPr="00F33E1C">
        <w:rPr>
          <w:sz w:val="28"/>
          <w:szCs w:val="28"/>
        </w:rPr>
        <w:t>emesgrāmatā</w:t>
      </w:r>
      <w:r w:rsidR="00FD4548" w:rsidRPr="00F33E1C">
        <w:rPr>
          <w:sz w:val="28"/>
          <w:szCs w:val="28"/>
        </w:rPr>
        <w:t xml:space="preserve"> apbūves tiesību uz zemes gabala reālu neatdalītu daļu, kuras robežu plāns nav reģistrēts </w:t>
      </w:r>
      <w:r w:rsidR="00957FDC" w:rsidRPr="00F33E1C">
        <w:rPr>
          <w:sz w:val="28"/>
          <w:szCs w:val="28"/>
        </w:rPr>
        <w:t>Kadastra informācijas sistēmā</w:t>
      </w:r>
      <w:r w:rsidR="00FD4548" w:rsidRPr="00F33E1C">
        <w:rPr>
          <w:sz w:val="28"/>
          <w:szCs w:val="28"/>
        </w:rPr>
        <w:t xml:space="preserve">, </w:t>
      </w:r>
      <w:r w:rsidR="009328B8" w:rsidRPr="003B2B51">
        <w:rPr>
          <w:sz w:val="28"/>
          <w:szCs w:val="28"/>
        </w:rPr>
        <w:t>informāciju par minētās zemes gabala daļas reģistrāciju Kadastra informācijas sistēmā zemesgrāmatu nodaļa iegūst no Kadastra informācijas sistēmas</w:t>
      </w:r>
      <w:r w:rsidR="00FD4548" w:rsidRPr="00F33E1C">
        <w:rPr>
          <w:sz w:val="28"/>
          <w:szCs w:val="28"/>
        </w:rPr>
        <w:t>.</w:t>
      </w:r>
      <w:r w:rsidR="001B0BF7" w:rsidRPr="00F33E1C">
        <w:rPr>
          <w:sz w:val="28"/>
          <w:szCs w:val="28"/>
        </w:rPr>
        <w:t>”</w:t>
      </w:r>
    </w:p>
    <w:p w14:paraId="1091545B" w14:textId="77777777" w:rsidR="006458C6" w:rsidRPr="00F33E1C" w:rsidRDefault="006458C6" w:rsidP="00D83B3B">
      <w:pPr>
        <w:jc w:val="both"/>
        <w:rPr>
          <w:sz w:val="28"/>
          <w:szCs w:val="28"/>
        </w:rPr>
      </w:pPr>
    </w:p>
    <w:p w14:paraId="325DF1C3" w14:textId="77777777" w:rsidR="00C80F2A" w:rsidRPr="00343CCE" w:rsidRDefault="00F16BB3" w:rsidP="00F16BB3">
      <w:pPr>
        <w:ind w:left="284"/>
        <w:jc w:val="both"/>
        <w:rPr>
          <w:sz w:val="28"/>
          <w:szCs w:val="28"/>
        </w:rPr>
      </w:pPr>
      <w:r w:rsidRPr="00343CCE">
        <w:rPr>
          <w:sz w:val="28"/>
          <w:szCs w:val="28"/>
        </w:rPr>
        <w:t>3. </w:t>
      </w:r>
      <w:r w:rsidR="001C7BD5" w:rsidRPr="00343CCE">
        <w:rPr>
          <w:sz w:val="28"/>
          <w:szCs w:val="28"/>
        </w:rPr>
        <w:t>Papildināt 135. </w:t>
      </w:r>
      <w:r w:rsidRPr="00343CCE">
        <w:rPr>
          <w:sz w:val="28"/>
          <w:szCs w:val="28"/>
        </w:rPr>
        <w:t>p</w:t>
      </w:r>
      <w:r w:rsidR="001C7BD5" w:rsidRPr="00343CCE">
        <w:rPr>
          <w:sz w:val="28"/>
          <w:szCs w:val="28"/>
        </w:rPr>
        <w:t>ant</w:t>
      </w:r>
      <w:r w:rsidRPr="00343CCE">
        <w:rPr>
          <w:sz w:val="28"/>
          <w:szCs w:val="28"/>
        </w:rPr>
        <w:t>u ar 4</w:t>
      </w:r>
      <w:r w:rsidR="00BB73F2" w:rsidRPr="00343CCE">
        <w:rPr>
          <w:sz w:val="28"/>
          <w:szCs w:val="28"/>
        </w:rPr>
        <w:t xml:space="preserve">. punktu </w:t>
      </w:r>
      <w:r w:rsidRPr="00343CCE">
        <w:rPr>
          <w:sz w:val="28"/>
          <w:szCs w:val="28"/>
        </w:rPr>
        <w:t xml:space="preserve">šādā redakcijā: </w:t>
      </w:r>
    </w:p>
    <w:p w14:paraId="5910A359" w14:textId="2B26718B" w:rsidR="00F16BB3" w:rsidRPr="00343CCE" w:rsidRDefault="00F16BB3" w:rsidP="00A13FA3">
      <w:pPr>
        <w:ind w:left="284" w:firstLine="436"/>
        <w:jc w:val="both"/>
        <w:rPr>
          <w:sz w:val="28"/>
          <w:szCs w:val="28"/>
        </w:rPr>
      </w:pPr>
      <w:r w:rsidRPr="00343CCE">
        <w:rPr>
          <w:sz w:val="28"/>
          <w:szCs w:val="28"/>
        </w:rPr>
        <w:t>“4)</w:t>
      </w:r>
      <w:r w:rsidR="003C53BB">
        <w:rPr>
          <w:sz w:val="28"/>
          <w:szCs w:val="28"/>
        </w:rPr>
        <w:t> </w:t>
      </w:r>
      <w:r w:rsidR="00343CCE" w:rsidRPr="00343CCE">
        <w:rPr>
          <w:sz w:val="28"/>
          <w:szCs w:val="28"/>
        </w:rPr>
        <w:t xml:space="preserve">Valsts zemes dienestam un pašvaldībām </w:t>
      </w:r>
      <w:r w:rsidR="001C0C67">
        <w:rPr>
          <w:sz w:val="28"/>
          <w:szCs w:val="28"/>
        </w:rPr>
        <w:t>–</w:t>
      </w:r>
      <w:r w:rsidR="001C0C67" w:rsidRPr="00343CCE">
        <w:rPr>
          <w:sz w:val="28"/>
          <w:szCs w:val="28"/>
        </w:rPr>
        <w:t xml:space="preserve"> </w:t>
      </w:r>
      <w:r w:rsidR="00343CCE" w:rsidRPr="00343CCE">
        <w:rPr>
          <w:sz w:val="28"/>
          <w:szCs w:val="28"/>
        </w:rPr>
        <w:t>par katru</w:t>
      </w:r>
      <w:r w:rsidR="003C53BB">
        <w:rPr>
          <w:sz w:val="28"/>
          <w:szCs w:val="28"/>
        </w:rPr>
        <w:t xml:space="preserve"> </w:t>
      </w:r>
      <w:r w:rsidR="00A13FA3">
        <w:rPr>
          <w:sz w:val="28"/>
          <w:szCs w:val="28"/>
        </w:rPr>
        <w:t>apbūves tiesības</w:t>
      </w:r>
      <w:r w:rsidR="00343CCE" w:rsidRPr="00343CCE">
        <w:rPr>
          <w:sz w:val="28"/>
          <w:szCs w:val="28"/>
        </w:rPr>
        <w:t xml:space="preserve"> ierakstīšanas</w:t>
      </w:r>
      <w:r w:rsidR="00A13FA3">
        <w:rPr>
          <w:sz w:val="28"/>
          <w:szCs w:val="28"/>
        </w:rPr>
        <w:t>, pārejas</w:t>
      </w:r>
      <w:r w:rsidR="00343CCE" w:rsidRPr="00343CCE">
        <w:rPr>
          <w:sz w:val="28"/>
          <w:szCs w:val="28"/>
        </w:rPr>
        <w:t xml:space="preserve"> un </w:t>
      </w:r>
      <w:r w:rsidR="00A13FA3">
        <w:rPr>
          <w:sz w:val="28"/>
          <w:szCs w:val="28"/>
        </w:rPr>
        <w:t>dzēšanas</w:t>
      </w:r>
      <w:r w:rsidR="00A13FA3" w:rsidRPr="00343CCE">
        <w:rPr>
          <w:sz w:val="28"/>
          <w:szCs w:val="28"/>
        </w:rPr>
        <w:t xml:space="preserve"> </w:t>
      </w:r>
      <w:r w:rsidR="00343CCE" w:rsidRPr="00343CCE">
        <w:rPr>
          <w:sz w:val="28"/>
          <w:szCs w:val="28"/>
        </w:rPr>
        <w:t>gadījumu</w:t>
      </w:r>
      <w:r w:rsidR="00A13FA3">
        <w:rPr>
          <w:sz w:val="28"/>
          <w:szCs w:val="28"/>
        </w:rPr>
        <w:t>.”</w:t>
      </w:r>
    </w:p>
    <w:p w14:paraId="6E57818B" w14:textId="77777777" w:rsidR="000A0D7D" w:rsidRPr="00F33E1C" w:rsidRDefault="000A0D7D" w:rsidP="00D83B3B">
      <w:pPr>
        <w:jc w:val="both"/>
      </w:pPr>
    </w:p>
    <w:p w14:paraId="2E11A723" w14:textId="77777777" w:rsidR="007B0506" w:rsidRPr="00F33E1C" w:rsidRDefault="000154AA" w:rsidP="00D83B3B">
      <w:pPr>
        <w:jc w:val="both"/>
        <w:rPr>
          <w:sz w:val="28"/>
          <w:szCs w:val="28"/>
        </w:rPr>
      </w:pPr>
      <w:r w:rsidRPr="00F33E1C">
        <w:rPr>
          <w:sz w:val="28"/>
          <w:szCs w:val="28"/>
        </w:rPr>
        <w:t>Likums stājas spēkā 2017. gada 1. janvārī.</w:t>
      </w:r>
    </w:p>
    <w:p w14:paraId="7645A415" w14:textId="77777777" w:rsidR="007B0506" w:rsidRDefault="007B0506" w:rsidP="007B0506"/>
    <w:p w14:paraId="32B3EB02" w14:textId="77777777" w:rsidR="005426BF" w:rsidRDefault="005426BF" w:rsidP="007B0506"/>
    <w:p w14:paraId="68B4A693" w14:textId="3B4B8035" w:rsidR="001C0C67" w:rsidRPr="00643EA6" w:rsidRDefault="001C0C67" w:rsidP="007B0506">
      <w:pPr>
        <w:rPr>
          <w:sz w:val="28"/>
          <w:szCs w:val="28"/>
        </w:rPr>
      </w:pPr>
      <w:r w:rsidRPr="00643EA6">
        <w:rPr>
          <w:sz w:val="28"/>
          <w:szCs w:val="28"/>
        </w:rPr>
        <w:t>Tieslietu ministrs</w:t>
      </w:r>
      <w:proofErr w:type="gramStart"/>
      <w:r w:rsidRPr="00643EA6">
        <w:rPr>
          <w:sz w:val="28"/>
          <w:szCs w:val="28"/>
        </w:rPr>
        <w:t xml:space="preserve">                             </w:t>
      </w:r>
      <w:r w:rsidRPr="001C0C67">
        <w:rPr>
          <w:sz w:val="28"/>
          <w:szCs w:val="28"/>
        </w:rPr>
        <w:t xml:space="preserve">                   </w:t>
      </w:r>
      <w:r w:rsidR="005426BF">
        <w:rPr>
          <w:sz w:val="28"/>
          <w:szCs w:val="28"/>
        </w:rPr>
        <w:t xml:space="preserve">      </w:t>
      </w:r>
      <w:proofErr w:type="gramEnd"/>
      <w:r w:rsidRPr="00643EA6">
        <w:rPr>
          <w:sz w:val="28"/>
          <w:szCs w:val="28"/>
        </w:rPr>
        <w:t>Dzintars Rasnačs</w:t>
      </w:r>
    </w:p>
    <w:p w14:paraId="7567336F" w14:textId="77777777" w:rsidR="007B0506" w:rsidRPr="00F33E1C" w:rsidRDefault="007B0506" w:rsidP="007B0506"/>
    <w:p w14:paraId="132D27F5" w14:textId="77777777" w:rsidR="007B0506" w:rsidRPr="00F33E1C" w:rsidRDefault="007B0506" w:rsidP="007B0506">
      <w:pPr>
        <w:jc w:val="both"/>
        <w:rPr>
          <w:bCs/>
          <w:sz w:val="28"/>
          <w:szCs w:val="28"/>
        </w:rPr>
      </w:pPr>
      <w:r w:rsidRPr="00F33E1C">
        <w:rPr>
          <w:bCs/>
          <w:sz w:val="28"/>
          <w:szCs w:val="28"/>
        </w:rPr>
        <w:t>Iesniedzējs:</w:t>
      </w:r>
    </w:p>
    <w:p w14:paraId="46629495" w14:textId="77777777" w:rsidR="00322C26" w:rsidRDefault="00322C26" w:rsidP="007B05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Tieslietu ministrijas</w:t>
      </w:r>
    </w:p>
    <w:p w14:paraId="4EEAE2E8" w14:textId="77777777" w:rsidR="007B0506" w:rsidRPr="00F33E1C" w:rsidRDefault="00322C26" w:rsidP="007B0506">
      <w:pPr>
        <w:jc w:val="both"/>
      </w:pPr>
      <w:r>
        <w:rPr>
          <w:bCs/>
          <w:sz w:val="28"/>
          <w:szCs w:val="28"/>
        </w:rPr>
        <w:t>valsts sekretārs</w:t>
      </w:r>
      <w:proofErr w:type="gramStart"/>
      <w:r w:rsidR="00BF5401">
        <w:rPr>
          <w:sz w:val="28"/>
          <w:szCs w:val="28"/>
        </w:rPr>
        <w:t xml:space="preserve">                                                    </w:t>
      </w:r>
      <w:proofErr w:type="gramEnd"/>
      <w:r>
        <w:rPr>
          <w:sz w:val="28"/>
          <w:szCs w:val="28"/>
        </w:rPr>
        <w:t>Raivis Kronbergs</w:t>
      </w:r>
    </w:p>
    <w:p w14:paraId="240FC2C3" w14:textId="77777777" w:rsidR="007B0506" w:rsidRPr="00F33E1C" w:rsidRDefault="007B0506" w:rsidP="007B0506"/>
    <w:p w14:paraId="0BAF7C93" w14:textId="77777777" w:rsidR="007B0506" w:rsidRPr="00F33E1C" w:rsidRDefault="007B0506" w:rsidP="007B0506"/>
    <w:p w14:paraId="664ABCB0" w14:textId="77777777" w:rsidR="007B0506" w:rsidRPr="00F33E1C" w:rsidRDefault="007B0506" w:rsidP="007B0506"/>
    <w:p w14:paraId="5C3588FF" w14:textId="77777777" w:rsidR="007B0506" w:rsidRPr="00F33E1C" w:rsidRDefault="00322C26" w:rsidP="007B050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19</w:t>
      </w:r>
      <w:r w:rsidR="007B0506" w:rsidRPr="00F33E1C">
        <w:rPr>
          <w:rFonts w:eastAsia="Calibri"/>
          <w:sz w:val="20"/>
          <w:szCs w:val="20"/>
          <w:lang w:eastAsia="en-US"/>
        </w:rPr>
        <w:t>.</w:t>
      </w:r>
      <w:r w:rsidR="00FB0F2F">
        <w:rPr>
          <w:rFonts w:eastAsia="Calibri"/>
          <w:sz w:val="20"/>
          <w:szCs w:val="20"/>
          <w:lang w:eastAsia="en-US"/>
        </w:rPr>
        <w:t>04</w:t>
      </w:r>
      <w:r w:rsidR="007D68C3">
        <w:rPr>
          <w:rFonts w:eastAsia="Calibri"/>
          <w:sz w:val="20"/>
          <w:szCs w:val="20"/>
          <w:lang w:eastAsia="en-US"/>
        </w:rPr>
        <w:t>.</w:t>
      </w:r>
      <w:r w:rsidR="00135F06">
        <w:rPr>
          <w:rFonts w:eastAsia="Calibri"/>
          <w:sz w:val="20"/>
          <w:szCs w:val="20"/>
          <w:lang w:eastAsia="en-US"/>
        </w:rPr>
        <w:t>2016</w:t>
      </w:r>
      <w:r w:rsidR="007D68C3">
        <w:rPr>
          <w:rFonts w:eastAsia="Calibri"/>
          <w:sz w:val="20"/>
          <w:szCs w:val="20"/>
          <w:lang w:eastAsia="en-US"/>
        </w:rPr>
        <w:t xml:space="preserve">. </w:t>
      </w:r>
      <w:r>
        <w:rPr>
          <w:rFonts w:eastAsia="Calibri"/>
          <w:sz w:val="20"/>
          <w:szCs w:val="20"/>
          <w:lang w:eastAsia="en-US"/>
        </w:rPr>
        <w:t>9</w:t>
      </w:r>
      <w:r w:rsidR="007D68C3">
        <w:rPr>
          <w:rFonts w:eastAsia="Calibri"/>
          <w:sz w:val="20"/>
          <w:szCs w:val="20"/>
          <w:lang w:eastAsia="en-US"/>
        </w:rPr>
        <w:t>:</w:t>
      </w:r>
      <w:r>
        <w:rPr>
          <w:rFonts w:eastAsia="Calibri"/>
          <w:sz w:val="20"/>
          <w:szCs w:val="20"/>
          <w:lang w:eastAsia="en-US"/>
        </w:rPr>
        <w:t>57</w:t>
      </w:r>
    </w:p>
    <w:p w14:paraId="0CD58F68" w14:textId="0CA2BAB6" w:rsidR="007B0506" w:rsidRPr="00F33E1C" w:rsidRDefault="00643EA6" w:rsidP="007B050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394</w:t>
      </w:r>
    </w:p>
    <w:p w14:paraId="77EB4A6A" w14:textId="77777777" w:rsidR="007B0506" w:rsidRPr="00F33E1C" w:rsidRDefault="00135F06" w:rsidP="007B0506">
      <w:pPr>
        <w:tabs>
          <w:tab w:val="center" w:pos="4394"/>
        </w:tabs>
        <w:ind w:right="-483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Rāgs</w:t>
      </w:r>
      <w:proofErr w:type="spellEnd"/>
      <w:r w:rsidR="007B0506" w:rsidRPr="00F33E1C">
        <w:rPr>
          <w:rFonts w:eastAsia="Calibri"/>
          <w:sz w:val="20"/>
          <w:szCs w:val="20"/>
          <w:lang w:eastAsia="en-US"/>
        </w:rPr>
        <w:tab/>
      </w:r>
    </w:p>
    <w:p w14:paraId="1892C935" w14:textId="77777777" w:rsidR="007B0506" w:rsidRPr="00F33E1C" w:rsidRDefault="00135F06" w:rsidP="007B0506">
      <w:pPr>
        <w:tabs>
          <w:tab w:val="left" w:pos="7560"/>
        </w:tabs>
        <w:ind w:right="-483"/>
        <w:rPr>
          <w:rFonts w:ascii="Calibri" w:eastAsia="Calibri" w:hAnsi="Calibri"/>
          <w:sz w:val="22"/>
          <w:szCs w:val="22"/>
          <w:lang w:eastAsia="en-US"/>
        </w:rPr>
      </w:pPr>
      <w:r w:rsidRPr="00F33E1C">
        <w:rPr>
          <w:rFonts w:eastAsia="Calibri"/>
          <w:sz w:val="20"/>
          <w:szCs w:val="20"/>
          <w:lang w:eastAsia="en-US"/>
        </w:rPr>
        <w:t>670369</w:t>
      </w:r>
      <w:r>
        <w:rPr>
          <w:rFonts w:eastAsia="Calibri"/>
          <w:sz w:val="20"/>
          <w:szCs w:val="20"/>
          <w:lang w:eastAsia="en-US"/>
        </w:rPr>
        <w:t>74</w:t>
      </w:r>
      <w:r w:rsidR="007B0506" w:rsidRPr="00F33E1C">
        <w:rPr>
          <w:rFonts w:eastAsia="Calibri"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u w:val="single"/>
          <w:lang w:eastAsia="en-US"/>
        </w:rPr>
        <w:t>Sandris</w:t>
      </w:r>
      <w:r w:rsidR="007B0506" w:rsidRPr="00F33E1C">
        <w:rPr>
          <w:rFonts w:eastAsia="Calibri"/>
          <w:sz w:val="20"/>
          <w:szCs w:val="20"/>
          <w:u w:val="single"/>
          <w:lang w:eastAsia="en-US"/>
        </w:rPr>
        <w:t>.</w:t>
      </w:r>
      <w:r>
        <w:rPr>
          <w:rFonts w:eastAsia="Calibri"/>
          <w:sz w:val="20"/>
          <w:szCs w:val="20"/>
          <w:u w:val="single"/>
          <w:lang w:eastAsia="en-US"/>
        </w:rPr>
        <w:t>Rags</w:t>
      </w:r>
      <w:r w:rsidR="007B0506" w:rsidRPr="00F33E1C">
        <w:rPr>
          <w:rFonts w:eastAsia="Calibri"/>
          <w:sz w:val="20"/>
          <w:szCs w:val="20"/>
          <w:u w:val="single"/>
          <w:lang w:eastAsia="en-US"/>
        </w:rPr>
        <w:t>@tm.gov.lv</w:t>
      </w:r>
    </w:p>
    <w:p w14:paraId="523DC41B" w14:textId="77777777" w:rsidR="007B0506" w:rsidRPr="007B0506" w:rsidRDefault="007B0506" w:rsidP="007B0506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6990F16" w14:textId="77777777" w:rsidR="00F435CC" w:rsidRPr="007B0506" w:rsidRDefault="00F435CC" w:rsidP="007B0506"/>
    <w:sectPr w:rsidR="00F435CC" w:rsidRPr="007B0506" w:rsidSect="0077678D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CD6A32" w15:done="0"/>
  <w15:commentEx w15:paraId="3C6FC1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34E27" w14:textId="77777777" w:rsidR="00380F9F" w:rsidRDefault="00380F9F" w:rsidP="00D54315">
      <w:r>
        <w:separator/>
      </w:r>
    </w:p>
  </w:endnote>
  <w:endnote w:type="continuationSeparator" w:id="0">
    <w:p w14:paraId="2A63098F" w14:textId="77777777" w:rsidR="00380F9F" w:rsidRDefault="00380F9F" w:rsidP="00D5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A4AF" w14:textId="77777777" w:rsidR="0077678D" w:rsidRPr="00D54315" w:rsidRDefault="0077678D" w:rsidP="0077678D">
    <w:pPr>
      <w:pStyle w:val="Kjene"/>
      <w:rPr>
        <w:sz w:val="20"/>
        <w:szCs w:val="20"/>
      </w:rPr>
    </w:pPr>
    <w:r>
      <w:rPr>
        <w:sz w:val="20"/>
        <w:szCs w:val="20"/>
      </w:rPr>
      <w:t>TMLik_</w:t>
    </w:r>
    <w:r w:rsidR="00322C26">
      <w:rPr>
        <w:sz w:val="20"/>
        <w:szCs w:val="20"/>
      </w:rPr>
      <w:t>190416</w:t>
    </w:r>
    <w:r>
      <w:rPr>
        <w:sz w:val="20"/>
        <w:szCs w:val="20"/>
      </w:rPr>
      <w:t xml:space="preserve">_VSS-62; Likumprojekts </w:t>
    </w:r>
    <w:r w:rsidRPr="00D54315">
      <w:rPr>
        <w:sz w:val="20"/>
        <w:szCs w:val="20"/>
      </w:rPr>
      <w:t>”Grozījumi Zemesgrāmatu likumā”</w:t>
    </w:r>
  </w:p>
  <w:p w14:paraId="5459D57E" w14:textId="77777777" w:rsidR="00D54315" w:rsidRPr="00D54315" w:rsidRDefault="00D54315">
    <w:pPr>
      <w:pStyle w:val="Kjen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6639A" w14:textId="77777777" w:rsidR="0077678D" w:rsidRPr="00D54315" w:rsidRDefault="0077678D" w:rsidP="0077678D">
    <w:pPr>
      <w:pStyle w:val="Kjene"/>
      <w:rPr>
        <w:sz w:val="20"/>
        <w:szCs w:val="20"/>
      </w:rPr>
    </w:pPr>
    <w:r>
      <w:rPr>
        <w:sz w:val="20"/>
        <w:szCs w:val="20"/>
      </w:rPr>
      <w:t>TMLik_</w:t>
    </w:r>
    <w:r w:rsidR="00322C26">
      <w:rPr>
        <w:sz w:val="20"/>
        <w:szCs w:val="20"/>
      </w:rPr>
      <w:t>190416</w:t>
    </w:r>
    <w:r>
      <w:rPr>
        <w:sz w:val="20"/>
        <w:szCs w:val="20"/>
      </w:rPr>
      <w:t xml:space="preserve">_VSS-62; Likumprojekts </w:t>
    </w:r>
    <w:r w:rsidRPr="00D54315">
      <w:rPr>
        <w:sz w:val="20"/>
        <w:szCs w:val="20"/>
      </w:rPr>
      <w:t>”Grozījumi Zemesgrāmatu likumā”</w:t>
    </w:r>
  </w:p>
  <w:p w14:paraId="43F7D127" w14:textId="77777777" w:rsidR="0077678D" w:rsidRPr="00D54315" w:rsidRDefault="0077678D" w:rsidP="0077678D">
    <w:pPr>
      <w:pStyle w:val="Kjen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FC22" w14:textId="77777777" w:rsidR="00380F9F" w:rsidRDefault="00380F9F" w:rsidP="00D54315">
      <w:r>
        <w:separator/>
      </w:r>
    </w:p>
  </w:footnote>
  <w:footnote w:type="continuationSeparator" w:id="0">
    <w:p w14:paraId="7997CD45" w14:textId="77777777" w:rsidR="00380F9F" w:rsidRDefault="00380F9F" w:rsidP="00D5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435831"/>
      <w:docPartObj>
        <w:docPartGallery w:val="Page Numbers (Top of Page)"/>
        <w:docPartUnique/>
      </w:docPartObj>
    </w:sdtPr>
    <w:sdtEndPr/>
    <w:sdtContent>
      <w:p w14:paraId="7A7BDA0A" w14:textId="58570EBE" w:rsidR="0077678D" w:rsidRDefault="0077678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CD6">
          <w:rPr>
            <w:noProof/>
          </w:rPr>
          <w:t>2</w:t>
        </w:r>
        <w:r>
          <w:fldChar w:fldCharType="end"/>
        </w:r>
      </w:p>
    </w:sdtContent>
  </w:sdt>
  <w:p w14:paraId="7C68A189" w14:textId="77777777" w:rsidR="0064578E" w:rsidRDefault="0064578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4AE"/>
    <w:multiLevelType w:val="hybridMultilevel"/>
    <w:tmpl w:val="25AEEE4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42087"/>
    <w:multiLevelType w:val="hybridMultilevel"/>
    <w:tmpl w:val="B218F8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4303"/>
    <w:multiLevelType w:val="hybridMultilevel"/>
    <w:tmpl w:val="B73AC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0FB8"/>
    <w:multiLevelType w:val="hybridMultilevel"/>
    <w:tmpl w:val="09E042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75F"/>
    <w:multiLevelType w:val="hybridMultilevel"/>
    <w:tmpl w:val="A45276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C1793"/>
    <w:multiLevelType w:val="hybridMultilevel"/>
    <w:tmpl w:val="AD6C79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84427"/>
    <w:multiLevelType w:val="hybridMultilevel"/>
    <w:tmpl w:val="B25AC1D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8E1933"/>
    <w:multiLevelType w:val="hybridMultilevel"/>
    <w:tmpl w:val="002AC3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A5C8C"/>
    <w:multiLevelType w:val="hybridMultilevel"/>
    <w:tmpl w:val="5906B088"/>
    <w:lvl w:ilvl="0" w:tplc="38462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lde Stepanova">
    <w15:presenceInfo w15:providerId="Windows Live" w15:userId="bb675b399502ea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58"/>
    <w:rsid w:val="00007814"/>
    <w:rsid w:val="000154AA"/>
    <w:rsid w:val="000154E2"/>
    <w:rsid w:val="000514CF"/>
    <w:rsid w:val="0005229D"/>
    <w:rsid w:val="00052A9D"/>
    <w:rsid w:val="00052CD7"/>
    <w:rsid w:val="00053D2B"/>
    <w:rsid w:val="00055663"/>
    <w:rsid w:val="000A0D7D"/>
    <w:rsid w:val="000A5738"/>
    <w:rsid w:val="000B68AD"/>
    <w:rsid w:val="000C1D1B"/>
    <w:rsid w:val="0010501E"/>
    <w:rsid w:val="001268F1"/>
    <w:rsid w:val="00135F06"/>
    <w:rsid w:val="001536EE"/>
    <w:rsid w:val="001564A8"/>
    <w:rsid w:val="0018319D"/>
    <w:rsid w:val="00183D9C"/>
    <w:rsid w:val="001B0BF7"/>
    <w:rsid w:val="001C0C67"/>
    <w:rsid w:val="001C3598"/>
    <w:rsid w:val="001C5D3D"/>
    <w:rsid w:val="001C5E8A"/>
    <w:rsid w:val="001C7BD5"/>
    <w:rsid w:val="001D4F97"/>
    <w:rsid w:val="001E0789"/>
    <w:rsid w:val="001E22AE"/>
    <w:rsid w:val="001E7CD4"/>
    <w:rsid w:val="0020145C"/>
    <w:rsid w:val="00231F05"/>
    <w:rsid w:val="00244960"/>
    <w:rsid w:val="002455CF"/>
    <w:rsid w:val="00282F05"/>
    <w:rsid w:val="002A17F5"/>
    <w:rsid w:val="002A7FDF"/>
    <w:rsid w:val="002B216C"/>
    <w:rsid w:val="002C7B57"/>
    <w:rsid w:val="002D245A"/>
    <w:rsid w:val="002E0AE5"/>
    <w:rsid w:val="002F194C"/>
    <w:rsid w:val="002F51F3"/>
    <w:rsid w:val="00302EFE"/>
    <w:rsid w:val="00322C26"/>
    <w:rsid w:val="0032649F"/>
    <w:rsid w:val="00330427"/>
    <w:rsid w:val="0033404A"/>
    <w:rsid w:val="003341A7"/>
    <w:rsid w:val="00343544"/>
    <w:rsid w:val="00343CCE"/>
    <w:rsid w:val="003740D1"/>
    <w:rsid w:val="00380F9F"/>
    <w:rsid w:val="00386062"/>
    <w:rsid w:val="003932DE"/>
    <w:rsid w:val="003B2669"/>
    <w:rsid w:val="003B2B51"/>
    <w:rsid w:val="003C53BB"/>
    <w:rsid w:val="003E15C9"/>
    <w:rsid w:val="003E4F9D"/>
    <w:rsid w:val="003F06A4"/>
    <w:rsid w:val="0041435A"/>
    <w:rsid w:val="00441C0A"/>
    <w:rsid w:val="00443EC2"/>
    <w:rsid w:val="0045534A"/>
    <w:rsid w:val="00467704"/>
    <w:rsid w:val="00470912"/>
    <w:rsid w:val="004725F2"/>
    <w:rsid w:val="004735F5"/>
    <w:rsid w:val="004930D4"/>
    <w:rsid w:val="00495385"/>
    <w:rsid w:val="004A02CD"/>
    <w:rsid w:val="004A4D52"/>
    <w:rsid w:val="004A67A8"/>
    <w:rsid w:val="004B3F52"/>
    <w:rsid w:val="004D2043"/>
    <w:rsid w:val="004E4D5C"/>
    <w:rsid w:val="005025B9"/>
    <w:rsid w:val="005049B6"/>
    <w:rsid w:val="005070C0"/>
    <w:rsid w:val="00521779"/>
    <w:rsid w:val="00533E72"/>
    <w:rsid w:val="005426BF"/>
    <w:rsid w:val="00550CF3"/>
    <w:rsid w:val="0056412F"/>
    <w:rsid w:val="0056616A"/>
    <w:rsid w:val="00570319"/>
    <w:rsid w:val="00594D27"/>
    <w:rsid w:val="005A7057"/>
    <w:rsid w:val="005B00CE"/>
    <w:rsid w:val="005B03C8"/>
    <w:rsid w:val="005B315A"/>
    <w:rsid w:val="005D4661"/>
    <w:rsid w:val="005E6439"/>
    <w:rsid w:val="00612534"/>
    <w:rsid w:val="0062531A"/>
    <w:rsid w:val="00630256"/>
    <w:rsid w:val="006341D9"/>
    <w:rsid w:val="00643EA6"/>
    <w:rsid w:val="0064578E"/>
    <w:rsid w:val="006458C6"/>
    <w:rsid w:val="006540C0"/>
    <w:rsid w:val="0068571D"/>
    <w:rsid w:val="0069498A"/>
    <w:rsid w:val="006A4BDF"/>
    <w:rsid w:val="006D459E"/>
    <w:rsid w:val="006E0786"/>
    <w:rsid w:val="006F32CF"/>
    <w:rsid w:val="00722CDA"/>
    <w:rsid w:val="00724C2B"/>
    <w:rsid w:val="0073509A"/>
    <w:rsid w:val="00753D86"/>
    <w:rsid w:val="0077678D"/>
    <w:rsid w:val="007B0506"/>
    <w:rsid w:val="007B57C3"/>
    <w:rsid w:val="007C2FB4"/>
    <w:rsid w:val="007D68C3"/>
    <w:rsid w:val="0080390A"/>
    <w:rsid w:val="00803BD5"/>
    <w:rsid w:val="0084207F"/>
    <w:rsid w:val="008428DA"/>
    <w:rsid w:val="00843548"/>
    <w:rsid w:val="00855D11"/>
    <w:rsid w:val="008734BC"/>
    <w:rsid w:val="008A03A9"/>
    <w:rsid w:val="008A2B36"/>
    <w:rsid w:val="008A35B4"/>
    <w:rsid w:val="008A4121"/>
    <w:rsid w:val="008C1AE3"/>
    <w:rsid w:val="008E0BC9"/>
    <w:rsid w:val="008E73EC"/>
    <w:rsid w:val="00906EE6"/>
    <w:rsid w:val="00914E81"/>
    <w:rsid w:val="009220E9"/>
    <w:rsid w:val="009274F2"/>
    <w:rsid w:val="009328B8"/>
    <w:rsid w:val="00935B48"/>
    <w:rsid w:val="00946269"/>
    <w:rsid w:val="00952A5B"/>
    <w:rsid w:val="00957FDC"/>
    <w:rsid w:val="00963A26"/>
    <w:rsid w:val="00964CCB"/>
    <w:rsid w:val="00972A5C"/>
    <w:rsid w:val="00973658"/>
    <w:rsid w:val="0099564D"/>
    <w:rsid w:val="009A30AB"/>
    <w:rsid w:val="009A421F"/>
    <w:rsid w:val="009E72C2"/>
    <w:rsid w:val="00A10B3B"/>
    <w:rsid w:val="00A13FA3"/>
    <w:rsid w:val="00A25F30"/>
    <w:rsid w:val="00A375E6"/>
    <w:rsid w:val="00A4244D"/>
    <w:rsid w:val="00A56383"/>
    <w:rsid w:val="00AA5ACB"/>
    <w:rsid w:val="00AD7133"/>
    <w:rsid w:val="00AE7E8F"/>
    <w:rsid w:val="00AF258B"/>
    <w:rsid w:val="00B01CD6"/>
    <w:rsid w:val="00B1260E"/>
    <w:rsid w:val="00B462E9"/>
    <w:rsid w:val="00B60763"/>
    <w:rsid w:val="00B75E17"/>
    <w:rsid w:val="00B7758C"/>
    <w:rsid w:val="00BA3D2E"/>
    <w:rsid w:val="00BA4CD4"/>
    <w:rsid w:val="00BB73F2"/>
    <w:rsid w:val="00BD374D"/>
    <w:rsid w:val="00BE63A9"/>
    <w:rsid w:val="00BF5401"/>
    <w:rsid w:val="00BF79E1"/>
    <w:rsid w:val="00C003E3"/>
    <w:rsid w:val="00C13434"/>
    <w:rsid w:val="00C135BF"/>
    <w:rsid w:val="00C15A81"/>
    <w:rsid w:val="00C21E28"/>
    <w:rsid w:val="00C25FBB"/>
    <w:rsid w:val="00C47BBF"/>
    <w:rsid w:val="00C5353B"/>
    <w:rsid w:val="00C55658"/>
    <w:rsid w:val="00C56ABB"/>
    <w:rsid w:val="00C663F0"/>
    <w:rsid w:val="00C7145F"/>
    <w:rsid w:val="00C80F2A"/>
    <w:rsid w:val="00CB38D6"/>
    <w:rsid w:val="00CC166E"/>
    <w:rsid w:val="00CC3DA8"/>
    <w:rsid w:val="00CF2664"/>
    <w:rsid w:val="00CF55D7"/>
    <w:rsid w:val="00D42333"/>
    <w:rsid w:val="00D54315"/>
    <w:rsid w:val="00D62573"/>
    <w:rsid w:val="00D83B3B"/>
    <w:rsid w:val="00D85F00"/>
    <w:rsid w:val="00DA3E23"/>
    <w:rsid w:val="00DF3695"/>
    <w:rsid w:val="00E004C0"/>
    <w:rsid w:val="00E15D08"/>
    <w:rsid w:val="00E30C09"/>
    <w:rsid w:val="00E35A3E"/>
    <w:rsid w:val="00E37445"/>
    <w:rsid w:val="00E40C3D"/>
    <w:rsid w:val="00E5624A"/>
    <w:rsid w:val="00EC2BB0"/>
    <w:rsid w:val="00EC6E8E"/>
    <w:rsid w:val="00EC762E"/>
    <w:rsid w:val="00ED3F9E"/>
    <w:rsid w:val="00EE09C7"/>
    <w:rsid w:val="00EF4B45"/>
    <w:rsid w:val="00F0288C"/>
    <w:rsid w:val="00F16BB3"/>
    <w:rsid w:val="00F240CE"/>
    <w:rsid w:val="00F33E1C"/>
    <w:rsid w:val="00F41C82"/>
    <w:rsid w:val="00F435CC"/>
    <w:rsid w:val="00F62AC1"/>
    <w:rsid w:val="00F713F2"/>
    <w:rsid w:val="00F71C3E"/>
    <w:rsid w:val="00F73A8E"/>
    <w:rsid w:val="00F849C4"/>
    <w:rsid w:val="00FB0F2F"/>
    <w:rsid w:val="00FC2E10"/>
    <w:rsid w:val="00FC6F5E"/>
    <w:rsid w:val="00FD4548"/>
    <w:rsid w:val="00FD711E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ABB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543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543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543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43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5431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350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3509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3509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0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09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09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09A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6F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6458C6"/>
    <w:pPr>
      <w:spacing w:line="360" w:lineRule="auto"/>
      <w:ind w:firstLine="300"/>
    </w:pPr>
    <w:rPr>
      <w:color w:val="414142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E15D08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E15D08"/>
  </w:style>
  <w:style w:type="character" w:styleId="Hipersaite">
    <w:name w:val="Hyperlink"/>
    <w:basedOn w:val="Noklusjumarindkopasfonts"/>
    <w:uiPriority w:val="99"/>
    <w:unhideWhenUsed/>
    <w:rsid w:val="007B0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543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543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543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43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5431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350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3509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3509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0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09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09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09A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6F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6458C6"/>
    <w:pPr>
      <w:spacing w:line="360" w:lineRule="auto"/>
      <w:ind w:firstLine="300"/>
    </w:pPr>
    <w:rPr>
      <w:color w:val="414142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E15D08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E15D08"/>
  </w:style>
  <w:style w:type="character" w:styleId="Hipersaite">
    <w:name w:val="Hyperlink"/>
    <w:basedOn w:val="Noklusjumarindkopasfonts"/>
    <w:uiPriority w:val="99"/>
    <w:unhideWhenUsed/>
    <w:rsid w:val="007B0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BD22-D3DC-4165-9040-5F850205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Zemesgrāmatu likumā</vt:lpstr>
      <vt:lpstr>Grozījumi Zemesgrāmatu likumā</vt:lpstr>
    </vt:vector>
  </TitlesOfParts>
  <Company>Tieslietu Sektors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Zemesgrāmatu likumā</dc:title>
  <dc:subject>Likumprojekts</dc:subject>
  <dc:creator>Sandris Rags</dc:creator>
  <dc:description>67036974, Sandris.Rags@tm.gov.lv</dc:description>
  <cp:lastModifiedBy>Agita Sproge</cp:lastModifiedBy>
  <cp:revision>3</cp:revision>
  <cp:lastPrinted>2015-11-26T12:59:00Z</cp:lastPrinted>
  <dcterms:created xsi:type="dcterms:W3CDTF">2016-04-20T11:06:00Z</dcterms:created>
  <dcterms:modified xsi:type="dcterms:W3CDTF">2016-04-21T08:44:00Z</dcterms:modified>
</cp:coreProperties>
</file>