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4029C0" w14:textId="24D96455" w:rsidR="00E00A3E" w:rsidRPr="00C60ED6" w:rsidRDefault="00E00A3E" w:rsidP="00D64858">
      <w:pPr>
        <w:rPr>
          <w:sz w:val="28"/>
          <w:szCs w:val="28"/>
        </w:rPr>
      </w:pPr>
    </w:p>
    <w:p w14:paraId="7E4029C1" w14:textId="77777777" w:rsidR="00E00A3E" w:rsidRDefault="00E00A3E" w:rsidP="00D64858">
      <w:pPr>
        <w:rPr>
          <w:sz w:val="28"/>
          <w:szCs w:val="28"/>
        </w:rPr>
      </w:pPr>
    </w:p>
    <w:p w14:paraId="42EAE5EC" w14:textId="77777777" w:rsidR="00044550" w:rsidRPr="00C60ED6" w:rsidRDefault="00044550" w:rsidP="00D64858">
      <w:pPr>
        <w:rPr>
          <w:sz w:val="28"/>
          <w:szCs w:val="28"/>
        </w:rPr>
      </w:pPr>
    </w:p>
    <w:p w14:paraId="11581F4E" w14:textId="2D7BD18B" w:rsidR="00044550" w:rsidRPr="00693240" w:rsidRDefault="00044550" w:rsidP="00D64858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 xml:space="preserve">2016. gada </w:t>
      </w:r>
      <w:r w:rsidR="00E80BB0">
        <w:rPr>
          <w:sz w:val="28"/>
          <w:szCs w:val="28"/>
        </w:rPr>
        <w:t>3. maijā</w:t>
      </w:r>
      <w:r w:rsidRPr="00693240">
        <w:rPr>
          <w:sz w:val="28"/>
          <w:szCs w:val="28"/>
        </w:rPr>
        <w:tab/>
        <w:t>Noteikumi Nr.</w:t>
      </w:r>
      <w:r w:rsidR="00E80BB0">
        <w:rPr>
          <w:sz w:val="28"/>
          <w:szCs w:val="28"/>
        </w:rPr>
        <w:t> 274</w:t>
      </w:r>
    </w:p>
    <w:p w14:paraId="7CB5A768" w14:textId="76BFABB2" w:rsidR="00044550" w:rsidRPr="00693240" w:rsidRDefault="00044550" w:rsidP="00D64858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Rīgā</w:t>
      </w:r>
      <w:r w:rsidRPr="00693240">
        <w:rPr>
          <w:sz w:val="28"/>
          <w:szCs w:val="28"/>
        </w:rPr>
        <w:tab/>
        <w:t>(prot. Nr. </w:t>
      </w:r>
      <w:r w:rsidR="00E80BB0">
        <w:rPr>
          <w:sz w:val="28"/>
          <w:szCs w:val="28"/>
        </w:rPr>
        <w:t>21</w:t>
      </w:r>
      <w:r w:rsidRPr="00693240">
        <w:rPr>
          <w:sz w:val="28"/>
          <w:szCs w:val="28"/>
        </w:rPr>
        <w:t> </w:t>
      </w:r>
      <w:r w:rsidR="00E80BB0">
        <w:rPr>
          <w:sz w:val="28"/>
          <w:szCs w:val="28"/>
        </w:rPr>
        <w:t>21</w:t>
      </w:r>
      <w:r w:rsidRPr="00693240">
        <w:rPr>
          <w:sz w:val="28"/>
          <w:szCs w:val="28"/>
        </w:rPr>
        <w:t>. §)</w:t>
      </w:r>
      <w:bookmarkStart w:id="0" w:name="_GoBack"/>
      <w:bookmarkEnd w:id="0"/>
    </w:p>
    <w:p w14:paraId="7E4029C3" w14:textId="6EB78437" w:rsidR="00E00A3E" w:rsidRPr="00C60ED6" w:rsidRDefault="00E00A3E" w:rsidP="00D64858">
      <w:pPr>
        <w:tabs>
          <w:tab w:val="right" w:pos="9000"/>
        </w:tabs>
        <w:rPr>
          <w:sz w:val="28"/>
          <w:szCs w:val="28"/>
        </w:rPr>
      </w:pPr>
    </w:p>
    <w:p w14:paraId="7E4029C6" w14:textId="77676DDB" w:rsidR="00E00A3E" w:rsidRPr="00C60ED6" w:rsidRDefault="00E00A3E" w:rsidP="00D64858">
      <w:pPr>
        <w:jc w:val="center"/>
        <w:rPr>
          <w:b/>
          <w:bCs/>
          <w:sz w:val="28"/>
          <w:szCs w:val="28"/>
        </w:rPr>
      </w:pPr>
      <w:r w:rsidRPr="00C60ED6">
        <w:rPr>
          <w:b/>
          <w:bCs/>
          <w:sz w:val="28"/>
          <w:szCs w:val="28"/>
        </w:rPr>
        <w:t>Grozījumi Ministru kabineta 2012.</w:t>
      </w:r>
      <w:r w:rsidR="00967AE6" w:rsidRPr="00C60ED6">
        <w:rPr>
          <w:b/>
          <w:bCs/>
          <w:sz w:val="28"/>
          <w:szCs w:val="28"/>
        </w:rPr>
        <w:t> </w:t>
      </w:r>
      <w:r w:rsidRPr="00C60ED6">
        <w:rPr>
          <w:b/>
          <w:bCs/>
          <w:sz w:val="28"/>
          <w:szCs w:val="28"/>
        </w:rPr>
        <w:t>gada 28.</w:t>
      </w:r>
      <w:r w:rsidR="00967AE6" w:rsidRPr="00C60ED6">
        <w:rPr>
          <w:b/>
          <w:bCs/>
          <w:sz w:val="28"/>
          <w:szCs w:val="28"/>
        </w:rPr>
        <w:t> </w:t>
      </w:r>
      <w:r w:rsidRPr="00C60ED6">
        <w:rPr>
          <w:b/>
          <w:bCs/>
          <w:sz w:val="28"/>
          <w:szCs w:val="28"/>
        </w:rPr>
        <w:t>februāra noteikumos Nr.</w:t>
      </w:r>
      <w:r w:rsidR="00044550">
        <w:rPr>
          <w:b/>
          <w:bCs/>
          <w:sz w:val="28"/>
          <w:szCs w:val="28"/>
        </w:rPr>
        <w:t> </w:t>
      </w:r>
      <w:r w:rsidRPr="00C60ED6">
        <w:rPr>
          <w:b/>
          <w:bCs/>
          <w:sz w:val="28"/>
          <w:szCs w:val="28"/>
        </w:rPr>
        <w:t xml:space="preserve">143 </w:t>
      </w:r>
      <w:r w:rsidR="00044550">
        <w:rPr>
          <w:b/>
          <w:bCs/>
          <w:sz w:val="28"/>
          <w:szCs w:val="28"/>
        </w:rPr>
        <w:t>"</w:t>
      </w:r>
      <w:r w:rsidRPr="00C60ED6">
        <w:rPr>
          <w:b/>
          <w:bCs/>
          <w:sz w:val="28"/>
          <w:szCs w:val="28"/>
        </w:rPr>
        <w:t>Kārtība, kādā publiskos dokumentus pārvērš elektroniskā formā</w:t>
      </w:r>
      <w:r w:rsidR="00044550">
        <w:rPr>
          <w:b/>
          <w:bCs/>
          <w:sz w:val="28"/>
          <w:szCs w:val="28"/>
        </w:rPr>
        <w:t>"</w:t>
      </w:r>
    </w:p>
    <w:p w14:paraId="7E4029C8" w14:textId="77777777" w:rsidR="004B4B4E" w:rsidRPr="00C60ED6" w:rsidRDefault="004B4B4E" w:rsidP="00D64858">
      <w:pPr>
        <w:rPr>
          <w:sz w:val="28"/>
          <w:szCs w:val="28"/>
        </w:rPr>
      </w:pPr>
    </w:p>
    <w:p w14:paraId="7E4029C9" w14:textId="77777777" w:rsidR="00E00A3E" w:rsidRPr="00C60ED6" w:rsidRDefault="00E00A3E" w:rsidP="00D64858">
      <w:pPr>
        <w:jc w:val="right"/>
        <w:rPr>
          <w:sz w:val="28"/>
          <w:szCs w:val="28"/>
        </w:rPr>
      </w:pPr>
      <w:r w:rsidRPr="00C60ED6">
        <w:rPr>
          <w:sz w:val="28"/>
          <w:szCs w:val="28"/>
        </w:rPr>
        <w:t>Izdoti saskaņā ar</w:t>
      </w:r>
    </w:p>
    <w:p w14:paraId="7E4029CA" w14:textId="77777777" w:rsidR="00E00A3E" w:rsidRPr="00C60ED6" w:rsidRDefault="00E00A3E" w:rsidP="00D64858">
      <w:pPr>
        <w:jc w:val="right"/>
        <w:rPr>
          <w:sz w:val="28"/>
          <w:szCs w:val="28"/>
        </w:rPr>
      </w:pPr>
      <w:r w:rsidRPr="00C60ED6">
        <w:rPr>
          <w:sz w:val="28"/>
          <w:szCs w:val="28"/>
        </w:rPr>
        <w:t>Arhīvu likuma 9.</w:t>
      </w:r>
      <w:r w:rsidR="00967AE6" w:rsidRPr="00C60ED6">
        <w:rPr>
          <w:sz w:val="28"/>
          <w:szCs w:val="28"/>
        </w:rPr>
        <w:t> </w:t>
      </w:r>
      <w:r w:rsidRPr="00C60ED6">
        <w:rPr>
          <w:sz w:val="28"/>
          <w:szCs w:val="28"/>
        </w:rPr>
        <w:t>panta otro daļu</w:t>
      </w:r>
    </w:p>
    <w:p w14:paraId="7E4029CC" w14:textId="77777777" w:rsidR="004B4B4E" w:rsidRPr="00C60ED6" w:rsidRDefault="004B4B4E" w:rsidP="00D64858">
      <w:pPr>
        <w:jc w:val="right"/>
        <w:rPr>
          <w:sz w:val="28"/>
          <w:szCs w:val="28"/>
        </w:rPr>
      </w:pPr>
    </w:p>
    <w:p w14:paraId="7E4029CD" w14:textId="782DE244" w:rsidR="00E00A3E" w:rsidRPr="00C60ED6" w:rsidRDefault="00E00A3E" w:rsidP="00D64858">
      <w:pPr>
        <w:ind w:firstLine="720"/>
        <w:jc w:val="both"/>
        <w:rPr>
          <w:sz w:val="28"/>
          <w:szCs w:val="28"/>
        </w:rPr>
      </w:pPr>
      <w:r w:rsidRPr="00C60ED6">
        <w:rPr>
          <w:sz w:val="28"/>
          <w:szCs w:val="28"/>
        </w:rPr>
        <w:t>Izdarīt Ministru kabineta 2012.</w:t>
      </w:r>
      <w:r w:rsidR="00967AE6" w:rsidRPr="00C60ED6">
        <w:rPr>
          <w:sz w:val="28"/>
          <w:szCs w:val="28"/>
        </w:rPr>
        <w:t> </w:t>
      </w:r>
      <w:r w:rsidRPr="00C60ED6">
        <w:rPr>
          <w:sz w:val="28"/>
          <w:szCs w:val="28"/>
        </w:rPr>
        <w:t>gada 28.</w:t>
      </w:r>
      <w:r w:rsidR="00967AE6" w:rsidRPr="00C60ED6">
        <w:rPr>
          <w:sz w:val="28"/>
          <w:szCs w:val="28"/>
        </w:rPr>
        <w:t> </w:t>
      </w:r>
      <w:r w:rsidRPr="00C60ED6">
        <w:rPr>
          <w:sz w:val="28"/>
          <w:szCs w:val="28"/>
        </w:rPr>
        <w:t>februāra noteikumos Nr.</w:t>
      </w:r>
      <w:r w:rsidR="00967AE6" w:rsidRPr="00C60ED6">
        <w:rPr>
          <w:sz w:val="28"/>
          <w:szCs w:val="28"/>
        </w:rPr>
        <w:t> </w:t>
      </w:r>
      <w:r w:rsidRPr="00C60ED6">
        <w:rPr>
          <w:sz w:val="28"/>
          <w:szCs w:val="28"/>
        </w:rPr>
        <w:t xml:space="preserve">143 </w:t>
      </w:r>
      <w:r w:rsidR="00D64858">
        <w:rPr>
          <w:sz w:val="28"/>
          <w:szCs w:val="28"/>
        </w:rPr>
        <w:t>"</w:t>
      </w:r>
      <w:r w:rsidRPr="00C60ED6">
        <w:rPr>
          <w:sz w:val="28"/>
          <w:szCs w:val="28"/>
        </w:rPr>
        <w:t>Kārtība, kādā publiskos dokumentus pārvērš elektroniskā formā</w:t>
      </w:r>
      <w:r w:rsidR="00044550">
        <w:rPr>
          <w:sz w:val="28"/>
          <w:szCs w:val="28"/>
        </w:rPr>
        <w:t>"</w:t>
      </w:r>
      <w:r w:rsidRPr="00C60ED6">
        <w:rPr>
          <w:sz w:val="28"/>
          <w:szCs w:val="28"/>
        </w:rPr>
        <w:t xml:space="preserve"> (Latvijas Vēstnesis, 2012, 35.</w:t>
      </w:r>
      <w:r w:rsidR="00967AE6" w:rsidRPr="00C60ED6">
        <w:rPr>
          <w:sz w:val="28"/>
          <w:szCs w:val="28"/>
        </w:rPr>
        <w:t> </w:t>
      </w:r>
      <w:r w:rsidRPr="00C60ED6">
        <w:rPr>
          <w:sz w:val="28"/>
          <w:szCs w:val="28"/>
        </w:rPr>
        <w:t>nr.) šādus grozījumus:</w:t>
      </w:r>
    </w:p>
    <w:p w14:paraId="7E4029CE" w14:textId="77777777" w:rsidR="00E00A3E" w:rsidRPr="00C60ED6" w:rsidRDefault="00E00A3E" w:rsidP="00D64858">
      <w:pPr>
        <w:ind w:firstLine="720"/>
        <w:jc w:val="both"/>
        <w:rPr>
          <w:sz w:val="28"/>
          <w:szCs w:val="28"/>
        </w:rPr>
      </w:pPr>
    </w:p>
    <w:p w14:paraId="7E4029CF" w14:textId="29CD702E" w:rsidR="00C66EE5" w:rsidRDefault="00D64858" w:rsidP="00D64858">
      <w:pPr>
        <w:tabs>
          <w:tab w:val="left" w:pos="993"/>
        </w:tabs>
        <w:ind w:left="-11"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C66EE5" w:rsidRPr="00064DD0">
        <w:rPr>
          <w:sz w:val="28"/>
          <w:szCs w:val="28"/>
        </w:rPr>
        <w:t xml:space="preserve">Papildināt noteikumus ar </w:t>
      </w:r>
      <w:r w:rsidR="004126D4" w:rsidRPr="00064DD0">
        <w:rPr>
          <w:sz w:val="28"/>
          <w:szCs w:val="28"/>
        </w:rPr>
        <w:t>8</w:t>
      </w:r>
      <w:r w:rsidR="00C66EE5" w:rsidRPr="00064DD0">
        <w:rPr>
          <w:sz w:val="28"/>
          <w:szCs w:val="28"/>
        </w:rPr>
        <w:t>.</w:t>
      </w:r>
      <w:r w:rsidR="00C66EE5" w:rsidRPr="00064DD0">
        <w:rPr>
          <w:sz w:val="28"/>
          <w:szCs w:val="28"/>
          <w:vertAlign w:val="superscript"/>
        </w:rPr>
        <w:t>1</w:t>
      </w:r>
      <w:r w:rsidR="00967AE6" w:rsidRPr="00064DD0">
        <w:rPr>
          <w:sz w:val="28"/>
          <w:szCs w:val="28"/>
        </w:rPr>
        <w:t> </w:t>
      </w:r>
      <w:r w:rsidR="004126D4" w:rsidRPr="00064DD0">
        <w:rPr>
          <w:sz w:val="28"/>
          <w:szCs w:val="28"/>
        </w:rPr>
        <w:t>un 8.</w:t>
      </w:r>
      <w:r w:rsidR="004126D4" w:rsidRPr="00064DD0">
        <w:rPr>
          <w:sz w:val="28"/>
          <w:szCs w:val="28"/>
          <w:vertAlign w:val="superscript"/>
        </w:rPr>
        <w:t>2</w:t>
      </w:r>
      <w:r w:rsidR="004126D4" w:rsidRPr="00064DD0">
        <w:rPr>
          <w:sz w:val="28"/>
          <w:szCs w:val="28"/>
        </w:rPr>
        <w:t xml:space="preserve"> </w:t>
      </w:r>
      <w:r w:rsidR="00C66EE5" w:rsidRPr="00064DD0">
        <w:rPr>
          <w:sz w:val="28"/>
          <w:szCs w:val="28"/>
        </w:rPr>
        <w:t>punktu šādā redakcijā:</w:t>
      </w:r>
    </w:p>
    <w:p w14:paraId="134E50D4" w14:textId="77777777" w:rsidR="00D64858" w:rsidRPr="00064DD0" w:rsidRDefault="00D64858" w:rsidP="00D64858">
      <w:pPr>
        <w:tabs>
          <w:tab w:val="left" w:pos="993"/>
        </w:tabs>
        <w:ind w:left="-11" w:firstLine="720"/>
        <w:jc w:val="both"/>
        <w:rPr>
          <w:sz w:val="28"/>
          <w:szCs w:val="28"/>
        </w:rPr>
      </w:pPr>
    </w:p>
    <w:p w14:paraId="7E4029D0" w14:textId="02D63EBF" w:rsidR="00C66EE5" w:rsidRPr="00C60ED6" w:rsidRDefault="00D64858" w:rsidP="00D64858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4126D4" w:rsidRPr="00064DD0">
        <w:rPr>
          <w:sz w:val="28"/>
          <w:szCs w:val="28"/>
        </w:rPr>
        <w:t>8</w:t>
      </w:r>
      <w:r w:rsidR="00C66EE5" w:rsidRPr="00064DD0">
        <w:rPr>
          <w:sz w:val="28"/>
          <w:szCs w:val="28"/>
        </w:rPr>
        <w:t>.</w:t>
      </w:r>
      <w:r w:rsidR="00C66EE5" w:rsidRPr="00064DD0">
        <w:rPr>
          <w:sz w:val="28"/>
          <w:szCs w:val="28"/>
          <w:vertAlign w:val="superscript"/>
        </w:rPr>
        <w:t>1</w:t>
      </w:r>
      <w:r w:rsidR="004126D4" w:rsidRPr="00064DD0">
        <w:rPr>
          <w:sz w:val="28"/>
          <w:szCs w:val="28"/>
        </w:rPr>
        <w:t xml:space="preserve"> Ja </w:t>
      </w:r>
      <w:r w:rsidR="00C60ED6" w:rsidRPr="00064DD0">
        <w:rPr>
          <w:sz w:val="28"/>
          <w:szCs w:val="28"/>
        </w:rPr>
        <w:t xml:space="preserve">publiskais </w:t>
      </w:r>
      <w:r w:rsidR="004126D4" w:rsidRPr="00064DD0">
        <w:rPr>
          <w:sz w:val="28"/>
          <w:szCs w:val="28"/>
        </w:rPr>
        <w:t>dokuments ir uz vairākām lapām, bet tā lapas nav numurētas</w:t>
      </w:r>
      <w:r w:rsidR="00064DD0" w:rsidRPr="00064D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atbilstoši </w:t>
      </w:r>
      <w:r w:rsidR="00064DD0" w:rsidRPr="00064DD0">
        <w:rPr>
          <w:sz w:val="28"/>
          <w:szCs w:val="28"/>
        </w:rPr>
        <w:t>normatīvaj</w:t>
      </w:r>
      <w:r>
        <w:rPr>
          <w:sz w:val="28"/>
          <w:szCs w:val="28"/>
        </w:rPr>
        <w:t>iem</w:t>
      </w:r>
      <w:r w:rsidR="00064DD0" w:rsidRPr="00064DD0">
        <w:rPr>
          <w:sz w:val="28"/>
          <w:szCs w:val="28"/>
        </w:rPr>
        <w:t xml:space="preserve"> akt</w:t>
      </w:r>
      <w:r>
        <w:rPr>
          <w:sz w:val="28"/>
          <w:szCs w:val="28"/>
        </w:rPr>
        <w:t>iem</w:t>
      </w:r>
      <w:r w:rsidR="00064DD0" w:rsidRPr="00064DD0">
        <w:rPr>
          <w:sz w:val="28"/>
          <w:szCs w:val="28"/>
        </w:rPr>
        <w:t xml:space="preserve"> par dokumentu izstrādāšanu un noformēšanu</w:t>
      </w:r>
      <w:r w:rsidR="004126D4" w:rsidRPr="00064DD0">
        <w:rPr>
          <w:sz w:val="28"/>
          <w:szCs w:val="28"/>
        </w:rPr>
        <w:t>, p</w:t>
      </w:r>
      <w:r w:rsidR="00C66EE5" w:rsidRPr="00064DD0">
        <w:rPr>
          <w:sz w:val="28"/>
          <w:szCs w:val="28"/>
        </w:rPr>
        <w:t>irms dokumenta pārvēršanas</w:t>
      </w:r>
      <w:r w:rsidR="00BD3307" w:rsidRPr="00064DD0">
        <w:rPr>
          <w:sz w:val="28"/>
          <w:szCs w:val="28"/>
        </w:rPr>
        <w:t xml:space="preserve"> </w:t>
      </w:r>
      <w:r w:rsidR="00DD794C">
        <w:rPr>
          <w:sz w:val="28"/>
          <w:szCs w:val="28"/>
        </w:rPr>
        <w:t xml:space="preserve">tā </w:t>
      </w:r>
      <w:r w:rsidR="00BD3307" w:rsidRPr="00064DD0">
        <w:rPr>
          <w:sz w:val="28"/>
          <w:szCs w:val="28"/>
        </w:rPr>
        <w:t>lapas numurē ar arābu cipariem, rakstot ar vidēji cietu melnu grafīta zīmuli lapas augšējā labajā stūrī no teksta brīvajā vietā</w:t>
      </w:r>
      <w:r w:rsidR="00C60ED6" w:rsidRPr="00064DD0">
        <w:rPr>
          <w:sz w:val="28"/>
          <w:szCs w:val="28"/>
        </w:rPr>
        <w:t>.</w:t>
      </w:r>
      <w:r w:rsidR="00C66EE5" w:rsidRPr="00C60ED6">
        <w:rPr>
          <w:sz w:val="28"/>
          <w:szCs w:val="28"/>
        </w:rPr>
        <w:t xml:space="preserve"> </w:t>
      </w:r>
    </w:p>
    <w:p w14:paraId="7E4029D1" w14:textId="77777777" w:rsidR="00C66EE5" w:rsidRPr="00C60ED6" w:rsidRDefault="00C66EE5" w:rsidP="00D64858">
      <w:pPr>
        <w:tabs>
          <w:tab w:val="left" w:pos="993"/>
        </w:tabs>
        <w:jc w:val="both"/>
        <w:rPr>
          <w:sz w:val="28"/>
          <w:szCs w:val="28"/>
        </w:rPr>
      </w:pPr>
    </w:p>
    <w:p w14:paraId="7E4029D2" w14:textId="12694BCD" w:rsidR="00064DD0" w:rsidRDefault="00E00A3E" w:rsidP="00D64858">
      <w:pPr>
        <w:ind w:firstLine="709"/>
        <w:jc w:val="both"/>
        <w:rPr>
          <w:sz w:val="28"/>
          <w:szCs w:val="28"/>
        </w:rPr>
      </w:pPr>
      <w:r w:rsidRPr="00C60ED6">
        <w:rPr>
          <w:sz w:val="28"/>
          <w:szCs w:val="28"/>
        </w:rPr>
        <w:t>8.</w:t>
      </w:r>
      <w:r w:rsidR="00292FEA" w:rsidRPr="00C60ED6">
        <w:rPr>
          <w:sz w:val="28"/>
          <w:szCs w:val="28"/>
          <w:vertAlign w:val="superscript"/>
        </w:rPr>
        <w:t>2</w:t>
      </w:r>
      <w:r w:rsidRPr="00C60ED6">
        <w:rPr>
          <w:sz w:val="28"/>
          <w:szCs w:val="28"/>
        </w:rPr>
        <w:t xml:space="preserve"> No publiskā dokumenta </w:t>
      </w:r>
      <w:r w:rsidR="00D64858">
        <w:rPr>
          <w:sz w:val="28"/>
          <w:szCs w:val="28"/>
        </w:rPr>
        <w:t>drīkst</w:t>
      </w:r>
      <w:r w:rsidRPr="00C60ED6">
        <w:rPr>
          <w:sz w:val="28"/>
          <w:szCs w:val="28"/>
        </w:rPr>
        <w:t xml:space="preserve"> izņemt saspraudes, skavas, kniedes, auklu un citus sastiprinājuma elementus, ja normatīvajos aktos dokumenta </w:t>
      </w:r>
      <w:proofErr w:type="spellStart"/>
      <w:r w:rsidRPr="00C60ED6">
        <w:rPr>
          <w:sz w:val="28"/>
          <w:szCs w:val="28"/>
        </w:rPr>
        <w:t>cauršūšana</w:t>
      </w:r>
      <w:proofErr w:type="spellEnd"/>
      <w:r w:rsidRPr="00C60ED6">
        <w:rPr>
          <w:sz w:val="28"/>
          <w:szCs w:val="28"/>
        </w:rPr>
        <w:t xml:space="preserve"> (</w:t>
      </w:r>
      <w:proofErr w:type="spellStart"/>
      <w:r w:rsidRPr="00C60ED6">
        <w:rPr>
          <w:sz w:val="28"/>
          <w:szCs w:val="28"/>
        </w:rPr>
        <w:t>caurauklošana</w:t>
      </w:r>
      <w:proofErr w:type="spellEnd"/>
      <w:r w:rsidRPr="00C60ED6">
        <w:rPr>
          <w:sz w:val="28"/>
          <w:szCs w:val="28"/>
        </w:rPr>
        <w:t>) nav noteikta kā obligāta un</w:t>
      </w:r>
      <w:r w:rsidR="00D64858">
        <w:rPr>
          <w:sz w:val="28"/>
          <w:szCs w:val="28"/>
        </w:rPr>
        <w:t xml:space="preserve"> ja</w:t>
      </w:r>
      <w:r w:rsidRPr="00C60ED6">
        <w:rPr>
          <w:sz w:val="28"/>
          <w:szCs w:val="28"/>
        </w:rPr>
        <w:t xml:space="preserve"> dokumenta saturs </w:t>
      </w:r>
      <w:r w:rsidR="00B61CF3">
        <w:rPr>
          <w:sz w:val="28"/>
          <w:szCs w:val="28"/>
        </w:rPr>
        <w:t>tādējādi</w:t>
      </w:r>
      <w:r w:rsidR="00B61CF3" w:rsidRPr="00C60ED6">
        <w:rPr>
          <w:sz w:val="28"/>
          <w:szCs w:val="28"/>
        </w:rPr>
        <w:t xml:space="preserve"> </w:t>
      </w:r>
      <w:r w:rsidRPr="00C60ED6">
        <w:rPr>
          <w:sz w:val="28"/>
          <w:szCs w:val="28"/>
        </w:rPr>
        <w:t>nevar tikt bojāts.</w:t>
      </w:r>
      <w:r w:rsidR="00044550">
        <w:rPr>
          <w:sz w:val="28"/>
          <w:szCs w:val="28"/>
        </w:rPr>
        <w:t>"</w:t>
      </w:r>
      <w:r w:rsidR="00BD4101">
        <w:rPr>
          <w:sz w:val="28"/>
          <w:szCs w:val="28"/>
        </w:rPr>
        <w:t xml:space="preserve"> </w:t>
      </w:r>
    </w:p>
    <w:p w14:paraId="7E4029D3" w14:textId="77777777" w:rsidR="00E00A3E" w:rsidRDefault="00E00A3E" w:rsidP="00D64858">
      <w:pPr>
        <w:ind w:firstLine="720"/>
        <w:jc w:val="both"/>
        <w:rPr>
          <w:sz w:val="28"/>
          <w:szCs w:val="28"/>
        </w:rPr>
      </w:pPr>
    </w:p>
    <w:p w14:paraId="7E4029D4" w14:textId="77777777" w:rsidR="00E00A3E" w:rsidRDefault="004126D4" w:rsidP="00D64858">
      <w:pPr>
        <w:ind w:firstLine="720"/>
        <w:jc w:val="both"/>
        <w:rPr>
          <w:sz w:val="28"/>
          <w:szCs w:val="28"/>
        </w:rPr>
      </w:pPr>
      <w:r w:rsidRPr="00C60ED6">
        <w:rPr>
          <w:sz w:val="28"/>
          <w:szCs w:val="28"/>
        </w:rPr>
        <w:t>2</w:t>
      </w:r>
      <w:r w:rsidR="00E00A3E" w:rsidRPr="00C60ED6">
        <w:rPr>
          <w:sz w:val="28"/>
          <w:szCs w:val="28"/>
        </w:rPr>
        <w:t>. Papildināt noteikumus ar 20.</w:t>
      </w:r>
      <w:r w:rsidR="00E00A3E" w:rsidRPr="00C60ED6">
        <w:rPr>
          <w:sz w:val="28"/>
          <w:szCs w:val="28"/>
          <w:vertAlign w:val="superscript"/>
        </w:rPr>
        <w:t>1</w:t>
      </w:r>
      <w:r w:rsidR="00967AE6" w:rsidRPr="00C60ED6">
        <w:rPr>
          <w:sz w:val="28"/>
          <w:szCs w:val="28"/>
        </w:rPr>
        <w:t> </w:t>
      </w:r>
      <w:r w:rsidR="00E00A3E" w:rsidRPr="00C60ED6">
        <w:rPr>
          <w:sz w:val="28"/>
          <w:szCs w:val="28"/>
        </w:rPr>
        <w:t>punktu šādā redakcijā:</w:t>
      </w:r>
    </w:p>
    <w:p w14:paraId="7C759420" w14:textId="77777777" w:rsidR="00D64858" w:rsidRPr="00C60ED6" w:rsidRDefault="00D64858" w:rsidP="00D64858">
      <w:pPr>
        <w:ind w:firstLine="720"/>
        <w:jc w:val="both"/>
        <w:rPr>
          <w:sz w:val="28"/>
          <w:szCs w:val="28"/>
        </w:rPr>
      </w:pPr>
    </w:p>
    <w:p w14:paraId="7E4029D5" w14:textId="61A4916C" w:rsidR="004126D4" w:rsidRPr="00C60ED6" w:rsidRDefault="00D64858" w:rsidP="00D648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E00A3E" w:rsidRPr="00C60ED6">
        <w:rPr>
          <w:sz w:val="28"/>
          <w:szCs w:val="28"/>
        </w:rPr>
        <w:t>20.</w:t>
      </w:r>
      <w:r w:rsidR="00E00A3E" w:rsidRPr="00C60ED6">
        <w:rPr>
          <w:sz w:val="28"/>
          <w:szCs w:val="28"/>
          <w:vertAlign w:val="superscript"/>
        </w:rPr>
        <w:t xml:space="preserve">1 </w:t>
      </w:r>
      <w:r w:rsidR="00E00A3E" w:rsidRPr="00C60ED6">
        <w:rPr>
          <w:sz w:val="28"/>
          <w:szCs w:val="28"/>
        </w:rPr>
        <w:t>Ja publiskā dokumenta pārvēršanai no tā tika izņemtas saspraudes, skavas, kniedes, aukla vai citi sastiprinājum</w:t>
      </w:r>
      <w:r w:rsidR="00353A49" w:rsidRPr="00C60ED6">
        <w:rPr>
          <w:sz w:val="28"/>
          <w:szCs w:val="28"/>
        </w:rPr>
        <w:t>a elementi, publisko</w:t>
      </w:r>
      <w:r w:rsidR="009818A9" w:rsidRPr="00C60ED6">
        <w:rPr>
          <w:sz w:val="28"/>
          <w:szCs w:val="28"/>
        </w:rPr>
        <w:t xml:space="preserve"> dokumentu</w:t>
      </w:r>
      <w:r w:rsidR="00E00A3E" w:rsidRPr="00C60ED6">
        <w:rPr>
          <w:sz w:val="28"/>
          <w:szCs w:val="28"/>
        </w:rPr>
        <w:t xml:space="preserve"> </w:t>
      </w:r>
      <w:r>
        <w:rPr>
          <w:sz w:val="28"/>
          <w:szCs w:val="28"/>
        </w:rPr>
        <w:t>drīkst</w:t>
      </w:r>
      <w:r w:rsidR="00E00A3E" w:rsidRPr="00C60ED6">
        <w:rPr>
          <w:sz w:val="28"/>
          <w:szCs w:val="28"/>
        </w:rPr>
        <w:t xml:space="preserve"> glabāt, neatjaunojot sākotnējo dokumenta sastiprinājumu.</w:t>
      </w:r>
      <w:r w:rsidR="00044550">
        <w:rPr>
          <w:sz w:val="28"/>
          <w:szCs w:val="28"/>
        </w:rPr>
        <w:t>"</w:t>
      </w:r>
    </w:p>
    <w:p w14:paraId="7E4029D6" w14:textId="77777777" w:rsidR="004126D4" w:rsidRPr="00C60ED6" w:rsidRDefault="004126D4" w:rsidP="00D64858">
      <w:pPr>
        <w:ind w:firstLine="709"/>
        <w:jc w:val="both"/>
        <w:rPr>
          <w:sz w:val="28"/>
          <w:szCs w:val="28"/>
        </w:rPr>
      </w:pPr>
    </w:p>
    <w:p w14:paraId="7E4029D7" w14:textId="77777777" w:rsidR="00C66EE5" w:rsidRPr="00064DD0" w:rsidRDefault="004126D4" w:rsidP="00D64858">
      <w:pPr>
        <w:ind w:firstLine="709"/>
        <w:jc w:val="both"/>
        <w:rPr>
          <w:sz w:val="28"/>
          <w:szCs w:val="28"/>
        </w:rPr>
      </w:pPr>
      <w:r w:rsidRPr="00064DD0">
        <w:rPr>
          <w:sz w:val="28"/>
          <w:szCs w:val="28"/>
        </w:rPr>
        <w:t xml:space="preserve">3. </w:t>
      </w:r>
      <w:r w:rsidR="00C66EE5" w:rsidRPr="00064DD0">
        <w:rPr>
          <w:noProof/>
          <w:sz w:val="28"/>
          <w:szCs w:val="28"/>
        </w:rPr>
        <w:t>Izteikt 1.</w:t>
      </w:r>
      <w:r w:rsidR="00967AE6" w:rsidRPr="00064DD0">
        <w:rPr>
          <w:noProof/>
          <w:sz w:val="28"/>
          <w:szCs w:val="28"/>
        </w:rPr>
        <w:t> </w:t>
      </w:r>
      <w:r w:rsidR="00C66EE5" w:rsidRPr="00064DD0">
        <w:rPr>
          <w:noProof/>
          <w:sz w:val="28"/>
          <w:szCs w:val="28"/>
        </w:rPr>
        <w:t>pielikuma 1.11.</w:t>
      </w:r>
      <w:r w:rsidR="00967AE6" w:rsidRPr="00064DD0">
        <w:rPr>
          <w:noProof/>
          <w:sz w:val="28"/>
          <w:szCs w:val="28"/>
        </w:rPr>
        <w:t> </w:t>
      </w:r>
      <w:r w:rsidR="00C66EE5" w:rsidRPr="00064DD0">
        <w:rPr>
          <w:noProof/>
          <w:sz w:val="28"/>
          <w:szCs w:val="28"/>
        </w:rPr>
        <w:t>apakšpunktu šādā redakcijā:</w:t>
      </w:r>
    </w:p>
    <w:p w14:paraId="7E4029D8" w14:textId="77777777" w:rsidR="002F2F69" w:rsidRPr="00064DD0" w:rsidRDefault="002F2F69" w:rsidP="00D64858">
      <w:pPr>
        <w:pStyle w:val="ListParagraph"/>
        <w:tabs>
          <w:tab w:val="left" w:pos="993"/>
        </w:tabs>
        <w:ind w:left="0"/>
        <w:rPr>
          <w:sz w:val="28"/>
          <w:szCs w:val="28"/>
        </w:rPr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959"/>
        <w:gridCol w:w="1899"/>
        <w:gridCol w:w="1229"/>
        <w:gridCol w:w="1160"/>
        <w:gridCol w:w="1240"/>
        <w:gridCol w:w="1559"/>
        <w:gridCol w:w="1418"/>
      </w:tblGrid>
      <w:tr w:rsidR="002F2F69" w:rsidRPr="00064DD0" w14:paraId="7E4029E0" w14:textId="77777777" w:rsidTr="002F2F69">
        <w:tc>
          <w:tcPr>
            <w:tcW w:w="959" w:type="dxa"/>
          </w:tcPr>
          <w:p w14:paraId="7E4029D9" w14:textId="6E09D5E0" w:rsidR="00C66EE5" w:rsidRPr="00064DD0" w:rsidRDefault="00D64858" w:rsidP="00D64858">
            <w:pPr>
              <w:tabs>
                <w:tab w:val="left" w:pos="0"/>
              </w:tabs>
              <w:jc w:val="both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="00C66EE5" w:rsidRPr="00064DD0">
              <w:rPr>
                <w:noProof/>
                <w:sz w:val="28"/>
                <w:szCs w:val="28"/>
              </w:rPr>
              <w:t>1.11.</w:t>
            </w:r>
          </w:p>
        </w:tc>
        <w:tc>
          <w:tcPr>
            <w:tcW w:w="1899" w:type="dxa"/>
          </w:tcPr>
          <w:p w14:paraId="7E4029DA" w14:textId="6DF95F63" w:rsidR="00C66EE5" w:rsidRPr="00064DD0" w:rsidRDefault="00147B5E" w:rsidP="00400CB3">
            <w:pPr>
              <w:tabs>
                <w:tab w:val="left" w:pos="0"/>
              </w:tabs>
              <w:rPr>
                <w:noProof/>
                <w:sz w:val="28"/>
                <w:szCs w:val="28"/>
              </w:rPr>
            </w:pPr>
            <w:r w:rsidRPr="00064DD0">
              <w:rPr>
                <w:rStyle w:val="tvhtml"/>
                <w:sz w:val="28"/>
                <w:szCs w:val="28"/>
              </w:rPr>
              <w:t>persona</w:t>
            </w:r>
            <w:r w:rsidR="00BD4101" w:rsidRPr="00064DD0">
              <w:rPr>
                <w:rStyle w:val="tvhtml"/>
                <w:sz w:val="28"/>
                <w:szCs w:val="28"/>
              </w:rPr>
              <w:t>s</w:t>
            </w:r>
            <w:r w:rsidRPr="00064DD0">
              <w:rPr>
                <w:rStyle w:val="tvhtml"/>
                <w:sz w:val="28"/>
                <w:szCs w:val="28"/>
              </w:rPr>
              <w:t xml:space="preserve">, kas sagatavoja dokumentu </w:t>
            </w:r>
            <w:r w:rsidRPr="00064DD0">
              <w:rPr>
                <w:rStyle w:val="tvhtml"/>
                <w:sz w:val="28"/>
                <w:szCs w:val="28"/>
              </w:rPr>
              <w:lastRenderedPageBreak/>
              <w:t>pārvēršanai</w:t>
            </w:r>
            <w:r w:rsidR="00BD4101" w:rsidRPr="00064DD0">
              <w:rPr>
                <w:rStyle w:val="tvhtml"/>
                <w:sz w:val="28"/>
                <w:szCs w:val="28"/>
              </w:rPr>
              <w:t xml:space="preserve"> </w:t>
            </w:r>
            <w:r w:rsidR="00400CB3">
              <w:rPr>
                <w:rStyle w:val="tvhtml"/>
                <w:sz w:val="28"/>
                <w:szCs w:val="28"/>
              </w:rPr>
              <w:t>(</w:t>
            </w:r>
            <w:r w:rsidR="00064DD0" w:rsidRPr="00064DD0">
              <w:rPr>
                <w:rStyle w:val="tvhtml"/>
                <w:sz w:val="28"/>
                <w:szCs w:val="28"/>
              </w:rPr>
              <w:t>norād</w:t>
            </w:r>
            <w:r w:rsidR="00400CB3">
              <w:rPr>
                <w:rStyle w:val="tvhtml"/>
                <w:sz w:val="28"/>
                <w:szCs w:val="28"/>
              </w:rPr>
              <w:t>a</w:t>
            </w:r>
            <w:r w:rsidR="00064DD0" w:rsidRPr="00064DD0">
              <w:rPr>
                <w:rStyle w:val="tvhtml"/>
                <w:sz w:val="28"/>
                <w:szCs w:val="28"/>
              </w:rPr>
              <w:t xml:space="preserve"> </w:t>
            </w:r>
            <w:r w:rsidR="00BD4101" w:rsidRPr="00064DD0">
              <w:rPr>
                <w:rStyle w:val="tvhtml"/>
                <w:sz w:val="28"/>
                <w:szCs w:val="28"/>
              </w:rPr>
              <w:t>katra</w:t>
            </w:r>
            <w:r w:rsidR="00997F11">
              <w:rPr>
                <w:rStyle w:val="tvhtml"/>
                <w:sz w:val="28"/>
                <w:szCs w:val="28"/>
              </w:rPr>
              <w:t>s</w:t>
            </w:r>
            <w:r w:rsidR="00BD4101" w:rsidRPr="00064DD0">
              <w:rPr>
                <w:rStyle w:val="tvhtml"/>
                <w:sz w:val="28"/>
                <w:szCs w:val="28"/>
              </w:rPr>
              <w:t xml:space="preserve"> darbība</w:t>
            </w:r>
            <w:r w:rsidR="00997F11">
              <w:rPr>
                <w:rStyle w:val="tvhtml"/>
                <w:sz w:val="28"/>
                <w:szCs w:val="28"/>
              </w:rPr>
              <w:t>s</w:t>
            </w:r>
            <w:r w:rsidR="00BD4101" w:rsidRPr="00064DD0">
              <w:rPr>
                <w:rStyle w:val="tvhtml"/>
                <w:sz w:val="28"/>
                <w:szCs w:val="28"/>
              </w:rPr>
              <w:t xml:space="preserve"> </w:t>
            </w:r>
            <w:r w:rsidR="00997F11">
              <w:rPr>
                <w:rStyle w:val="tvhtml"/>
                <w:sz w:val="28"/>
                <w:szCs w:val="28"/>
              </w:rPr>
              <w:t>veicēju</w:t>
            </w:r>
            <w:r w:rsidR="000859C8" w:rsidRPr="00064DD0">
              <w:rPr>
                <w:rStyle w:val="tvhtml"/>
                <w:sz w:val="28"/>
                <w:szCs w:val="28"/>
              </w:rPr>
              <w:t>, ja t</w:t>
            </w:r>
            <w:r w:rsidR="00997F11">
              <w:rPr>
                <w:rStyle w:val="tvhtml"/>
                <w:sz w:val="28"/>
                <w:szCs w:val="28"/>
              </w:rPr>
              <w:t>ie ir dažādi</w:t>
            </w:r>
            <w:r w:rsidR="00400CB3">
              <w:rPr>
                <w:rStyle w:val="tvhtml"/>
                <w:sz w:val="28"/>
                <w:szCs w:val="28"/>
              </w:rPr>
              <w:t>)</w:t>
            </w:r>
            <w:r w:rsidR="000859C8" w:rsidRPr="00064DD0">
              <w:rPr>
                <w:rStyle w:val="tvhtml"/>
                <w:sz w:val="28"/>
                <w:szCs w:val="28"/>
              </w:rPr>
              <w:t xml:space="preserve"> </w:t>
            </w:r>
          </w:p>
        </w:tc>
        <w:tc>
          <w:tcPr>
            <w:tcW w:w="1229" w:type="dxa"/>
          </w:tcPr>
          <w:p w14:paraId="7E4029DB" w14:textId="77777777" w:rsidR="00C66EE5" w:rsidRPr="00064DD0" w:rsidRDefault="002F2F69" w:rsidP="00D64858">
            <w:pPr>
              <w:tabs>
                <w:tab w:val="left" w:pos="0"/>
              </w:tabs>
              <w:jc w:val="both"/>
              <w:rPr>
                <w:noProof/>
                <w:sz w:val="28"/>
                <w:szCs w:val="28"/>
              </w:rPr>
            </w:pPr>
            <w:r w:rsidRPr="00064DD0">
              <w:rPr>
                <w:sz w:val="28"/>
                <w:szCs w:val="28"/>
              </w:rPr>
              <w:lastRenderedPageBreak/>
              <w:t>personas vārds, uzvārds</w:t>
            </w:r>
            <w:r w:rsidR="00147B5E" w:rsidRPr="00064DD0">
              <w:rPr>
                <w:sz w:val="28"/>
                <w:szCs w:val="28"/>
              </w:rPr>
              <w:t xml:space="preserve">, </w:t>
            </w:r>
            <w:r w:rsidR="00147B5E" w:rsidRPr="00064DD0">
              <w:rPr>
                <w:sz w:val="28"/>
                <w:szCs w:val="28"/>
              </w:rPr>
              <w:lastRenderedPageBreak/>
              <w:t>amats</w:t>
            </w:r>
          </w:p>
        </w:tc>
        <w:tc>
          <w:tcPr>
            <w:tcW w:w="1160" w:type="dxa"/>
          </w:tcPr>
          <w:p w14:paraId="7E4029DC" w14:textId="77777777" w:rsidR="00C66EE5" w:rsidRPr="00064DD0" w:rsidRDefault="002F2F69" w:rsidP="00D64858">
            <w:pPr>
              <w:tabs>
                <w:tab w:val="left" w:pos="0"/>
              </w:tabs>
              <w:jc w:val="both"/>
              <w:rPr>
                <w:noProof/>
                <w:sz w:val="28"/>
                <w:szCs w:val="28"/>
              </w:rPr>
            </w:pPr>
            <w:r w:rsidRPr="00064DD0">
              <w:rPr>
                <w:sz w:val="28"/>
                <w:szCs w:val="28"/>
              </w:rPr>
              <w:lastRenderedPageBreak/>
              <w:t>obligāts</w:t>
            </w:r>
          </w:p>
        </w:tc>
        <w:tc>
          <w:tcPr>
            <w:tcW w:w="1240" w:type="dxa"/>
          </w:tcPr>
          <w:p w14:paraId="7E4029DD" w14:textId="77777777" w:rsidR="00C66EE5" w:rsidRPr="00064DD0" w:rsidRDefault="002F2F69" w:rsidP="00D64858">
            <w:pPr>
              <w:tabs>
                <w:tab w:val="left" w:pos="0"/>
              </w:tabs>
              <w:jc w:val="both"/>
              <w:rPr>
                <w:noProof/>
                <w:sz w:val="28"/>
                <w:szCs w:val="28"/>
              </w:rPr>
            </w:pPr>
            <w:r w:rsidRPr="00064DD0">
              <w:rPr>
                <w:sz w:val="28"/>
                <w:szCs w:val="28"/>
              </w:rPr>
              <w:t>simbolu virkne*</w:t>
            </w:r>
          </w:p>
        </w:tc>
        <w:tc>
          <w:tcPr>
            <w:tcW w:w="1559" w:type="dxa"/>
          </w:tcPr>
          <w:p w14:paraId="7E4029DE" w14:textId="77777777" w:rsidR="00C66EE5" w:rsidRPr="00064DD0" w:rsidRDefault="002F2F69" w:rsidP="00D64858">
            <w:pPr>
              <w:tabs>
                <w:tab w:val="left" w:pos="0"/>
              </w:tabs>
              <w:jc w:val="both"/>
              <w:rPr>
                <w:noProof/>
                <w:sz w:val="28"/>
                <w:szCs w:val="28"/>
              </w:rPr>
            </w:pPr>
            <w:r w:rsidRPr="00064DD0">
              <w:rPr>
                <w:sz w:val="28"/>
                <w:szCs w:val="28"/>
              </w:rPr>
              <w:t>lietas, dokumenta</w:t>
            </w:r>
          </w:p>
        </w:tc>
        <w:tc>
          <w:tcPr>
            <w:tcW w:w="1418" w:type="dxa"/>
          </w:tcPr>
          <w:p w14:paraId="7E4029DF" w14:textId="6596EE32" w:rsidR="00C66EE5" w:rsidRPr="00064DD0" w:rsidRDefault="002F2F69" w:rsidP="00D64858">
            <w:pPr>
              <w:tabs>
                <w:tab w:val="left" w:pos="0"/>
              </w:tabs>
              <w:jc w:val="both"/>
              <w:rPr>
                <w:noProof/>
                <w:sz w:val="28"/>
                <w:szCs w:val="28"/>
              </w:rPr>
            </w:pPr>
            <w:r w:rsidRPr="00064DD0">
              <w:rPr>
                <w:sz w:val="28"/>
                <w:szCs w:val="28"/>
              </w:rPr>
              <w:t xml:space="preserve">Jānis </w:t>
            </w:r>
            <w:proofErr w:type="spellStart"/>
            <w:r w:rsidRPr="00064DD0">
              <w:rPr>
                <w:sz w:val="28"/>
                <w:szCs w:val="28"/>
              </w:rPr>
              <w:t>Smildziņš</w:t>
            </w:r>
            <w:proofErr w:type="spellEnd"/>
            <w:r w:rsidRPr="00064DD0">
              <w:rPr>
                <w:sz w:val="28"/>
                <w:szCs w:val="28"/>
              </w:rPr>
              <w:t>,</w:t>
            </w:r>
            <w:r w:rsidR="00147B5E" w:rsidRPr="00064DD0">
              <w:rPr>
                <w:sz w:val="28"/>
                <w:szCs w:val="28"/>
              </w:rPr>
              <w:t xml:space="preserve"> lietvedis,</w:t>
            </w:r>
            <w:r w:rsidRPr="00064DD0">
              <w:rPr>
                <w:sz w:val="28"/>
                <w:szCs w:val="28"/>
              </w:rPr>
              <w:t xml:space="preserve"> </w:t>
            </w:r>
            <w:r w:rsidRPr="00064DD0">
              <w:rPr>
                <w:sz w:val="28"/>
                <w:szCs w:val="28"/>
              </w:rPr>
              <w:lastRenderedPageBreak/>
              <w:t>Dace Ivanova</w:t>
            </w:r>
            <w:r w:rsidR="00147B5E" w:rsidRPr="00064DD0">
              <w:rPr>
                <w:sz w:val="28"/>
                <w:szCs w:val="28"/>
              </w:rPr>
              <w:t>, lietvede</w:t>
            </w:r>
            <w:r w:rsidR="00044550">
              <w:rPr>
                <w:sz w:val="28"/>
                <w:szCs w:val="28"/>
              </w:rPr>
              <w:t>"</w:t>
            </w:r>
          </w:p>
        </w:tc>
      </w:tr>
    </w:tbl>
    <w:p w14:paraId="7E4029E1" w14:textId="77777777" w:rsidR="00C66EE5" w:rsidRPr="008645BF" w:rsidRDefault="00C66EE5" w:rsidP="00D64858">
      <w:pPr>
        <w:tabs>
          <w:tab w:val="left" w:pos="0"/>
        </w:tabs>
        <w:jc w:val="both"/>
        <w:rPr>
          <w:noProof/>
          <w:sz w:val="28"/>
          <w:szCs w:val="28"/>
        </w:rPr>
      </w:pPr>
    </w:p>
    <w:p w14:paraId="7E4029E2" w14:textId="77777777" w:rsidR="00C66EE5" w:rsidRDefault="00C66EE5" w:rsidP="00D64858">
      <w:pPr>
        <w:rPr>
          <w:noProof/>
          <w:sz w:val="28"/>
          <w:szCs w:val="28"/>
        </w:rPr>
      </w:pPr>
    </w:p>
    <w:p w14:paraId="6A3CE9F3" w14:textId="77777777" w:rsidR="00044550" w:rsidRPr="00064DD0" w:rsidRDefault="00044550" w:rsidP="00D64858">
      <w:pPr>
        <w:rPr>
          <w:noProof/>
          <w:sz w:val="28"/>
          <w:szCs w:val="28"/>
        </w:rPr>
      </w:pPr>
    </w:p>
    <w:p w14:paraId="53D4B126" w14:textId="77777777" w:rsidR="00044550" w:rsidRPr="00640887" w:rsidRDefault="00044550" w:rsidP="00D64858">
      <w:pPr>
        <w:tabs>
          <w:tab w:val="left" w:pos="6237"/>
          <w:tab w:val="left" w:pos="6663"/>
        </w:tabs>
        <w:ind w:firstLine="709"/>
        <w:rPr>
          <w:sz w:val="28"/>
        </w:rPr>
      </w:pPr>
      <w:r>
        <w:rPr>
          <w:sz w:val="28"/>
        </w:rPr>
        <w:t>Ministru prezidents</w:t>
      </w:r>
      <w:r>
        <w:rPr>
          <w:sz w:val="28"/>
        </w:rPr>
        <w:tab/>
      </w:r>
      <w:r w:rsidRPr="00640887">
        <w:rPr>
          <w:sz w:val="28"/>
        </w:rPr>
        <w:t>Māris Kučinskis</w:t>
      </w:r>
    </w:p>
    <w:p w14:paraId="219CE409" w14:textId="77777777" w:rsidR="00044550" w:rsidRPr="00640887" w:rsidRDefault="00044550" w:rsidP="00D64858">
      <w:pPr>
        <w:tabs>
          <w:tab w:val="left" w:pos="4678"/>
        </w:tabs>
        <w:rPr>
          <w:sz w:val="28"/>
        </w:rPr>
      </w:pPr>
    </w:p>
    <w:p w14:paraId="1AE4EFF5" w14:textId="77777777" w:rsidR="00044550" w:rsidRPr="00640887" w:rsidRDefault="00044550" w:rsidP="00D64858">
      <w:pPr>
        <w:tabs>
          <w:tab w:val="left" w:pos="4678"/>
        </w:tabs>
        <w:rPr>
          <w:sz w:val="28"/>
        </w:rPr>
      </w:pPr>
    </w:p>
    <w:p w14:paraId="5BD656CE" w14:textId="77777777" w:rsidR="00044550" w:rsidRPr="00640887" w:rsidRDefault="00044550" w:rsidP="00D64858">
      <w:pPr>
        <w:tabs>
          <w:tab w:val="left" w:pos="4678"/>
        </w:tabs>
        <w:rPr>
          <w:sz w:val="28"/>
        </w:rPr>
      </w:pPr>
    </w:p>
    <w:p w14:paraId="48CCFDA5" w14:textId="74308183" w:rsidR="00044550" w:rsidRPr="00640887" w:rsidRDefault="00D41382" w:rsidP="00D64858">
      <w:pPr>
        <w:tabs>
          <w:tab w:val="left" w:pos="2410"/>
          <w:tab w:val="left" w:pos="2552"/>
          <w:tab w:val="left" w:pos="6237"/>
        </w:tabs>
        <w:ind w:firstLine="709"/>
        <w:rPr>
          <w:sz w:val="28"/>
        </w:rPr>
      </w:pPr>
      <w:r>
        <w:rPr>
          <w:sz w:val="28"/>
        </w:rPr>
        <w:t>Kultūras</w:t>
      </w:r>
      <w:r w:rsidR="00044550" w:rsidRPr="00640887">
        <w:rPr>
          <w:sz w:val="28"/>
        </w:rPr>
        <w:t xml:space="preserve"> ministr</w:t>
      </w:r>
      <w:r>
        <w:rPr>
          <w:sz w:val="28"/>
        </w:rPr>
        <w:t>e</w:t>
      </w:r>
      <w:r w:rsidR="00044550" w:rsidRPr="00640887">
        <w:rPr>
          <w:sz w:val="28"/>
        </w:rPr>
        <w:tab/>
      </w:r>
      <w:r>
        <w:rPr>
          <w:sz w:val="28"/>
        </w:rPr>
        <w:t xml:space="preserve">Dace </w:t>
      </w:r>
      <w:proofErr w:type="spellStart"/>
      <w:r>
        <w:rPr>
          <w:sz w:val="28"/>
        </w:rPr>
        <w:t>Melbārde</w:t>
      </w:r>
      <w:proofErr w:type="spellEnd"/>
    </w:p>
    <w:p w14:paraId="7E4029E5" w14:textId="0F51E541" w:rsidR="00E00A3E" w:rsidRPr="00064DD0" w:rsidRDefault="00E00A3E" w:rsidP="00D64858">
      <w:pPr>
        <w:pStyle w:val="StyleRight"/>
        <w:spacing w:after="0"/>
        <w:ind w:firstLine="0"/>
        <w:jc w:val="both"/>
      </w:pPr>
    </w:p>
    <w:p w14:paraId="7E4029E6" w14:textId="77777777" w:rsidR="00E00A3E" w:rsidRDefault="00E00A3E" w:rsidP="00D64858">
      <w:pPr>
        <w:pStyle w:val="StyleRight"/>
        <w:spacing w:after="0"/>
        <w:ind w:firstLine="0"/>
        <w:jc w:val="both"/>
      </w:pPr>
    </w:p>
    <w:p w14:paraId="7E4029E7" w14:textId="77777777" w:rsidR="007029CF" w:rsidRPr="00064DD0" w:rsidRDefault="007029CF" w:rsidP="00D64858">
      <w:pPr>
        <w:pStyle w:val="StyleRight"/>
        <w:spacing w:after="0"/>
        <w:ind w:firstLine="0"/>
        <w:jc w:val="both"/>
      </w:pPr>
    </w:p>
    <w:sectPr w:rsidR="007029CF" w:rsidRPr="00064DD0" w:rsidSect="00044550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4029F2" w14:textId="77777777" w:rsidR="0054595C" w:rsidRDefault="0054595C" w:rsidP="007C7B17">
      <w:r>
        <w:separator/>
      </w:r>
    </w:p>
  </w:endnote>
  <w:endnote w:type="continuationSeparator" w:id="0">
    <w:p w14:paraId="7E4029F3" w14:textId="77777777" w:rsidR="0054595C" w:rsidRDefault="0054595C" w:rsidP="007C7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8345A" w14:textId="347DCE81" w:rsidR="00044550" w:rsidRPr="00044550" w:rsidRDefault="00044550">
    <w:pPr>
      <w:pStyle w:val="Footer"/>
      <w:rPr>
        <w:sz w:val="16"/>
        <w:szCs w:val="16"/>
      </w:rPr>
    </w:pPr>
    <w:r w:rsidRPr="00044550">
      <w:rPr>
        <w:sz w:val="16"/>
        <w:szCs w:val="16"/>
      </w:rPr>
      <w:t>N0714_6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707C8" w14:textId="583800BC" w:rsidR="00044550" w:rsidRPr="00044550" w:rsidRDefault="00044550">
    <w:pPr>
      <w:pStyle w:val="Footer"/>
      <w:rPr>
        <w:sz w:val="16"/>
        <w:szCs w:val="16"/>
      </w:rPr>
    </w:pPr>
    <w:r w:rsidRPr="00044550">
      <w:rPr>
        <w:sz w:val="16"/>
        <w:szCs w:val="16"/>
      </w:rPr>
      <w:t>N0714_6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4029F0" w14:textId="77777777" w:rsidR="0054595C" w:rsidRDefault="0054595C" w:rsidP="007C7B17">
      <w:r>
        <w:separator/>
      </w:r>
    </w:p>
  </w:footnote>
  <w:footnote w:type="continuationSeparator" w:id="0">
    <w:p w14:paraId="7E4029F1" w14:textId="77777777" w:rsidR="0054595C" w:rsidRDefault="0054595C" w:rsidP="007C7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029F4" w14:textId="77777777" w:rsidR="00416425" w:rsidRDefault="007C7B17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4029F5" w14:textId="77777777" w:rsidR="00416425" w:rsidRDefault="00E80B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029F6" w14:textId="77777777" w:rsidR="00416425" w:rsidRDefault="007C7B17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0BB0">
      <w:rPr>
        <w:rStyle w:val="PageNumber"/>
        <w:noProof/>
      </w:rPr>
      <w:t>2</w:t>
    </w:r>
    <w:r>
      <w:rPr>
        <w:rStyle w:val="PageNumber"/>
      </w:rPr>
      <w:fldChar w:fldCharType="end"/>
    </w:r>
  </w:p>
  <w:p w14:paraId="7E4029F7" w14:textId="77777777" w:rsidR="00416425" w:rsidRDefault="00E80B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3C455" w14:textId="6EA60504" w:rsidR="00044550" w:rsidRDefault="00044550">
    <w:pPr>
      <w:pStyle w:val="Header"/>
    </w:pPr>
  </w:p>
  <w:p w14:paraId="721B51DA" w14:textId="356CAA98" w:rsidR="00044550" w:rsidRDefault="00044550">
    <w:pPr>
      <w:pStyle w:val="Header"/>
    </w:pPr>
    <w:r>
      <w:rPr>
        <w:noProof/>
        <w:sz w:val="28"/>
        <w:szCs w:val="28"/>
      </w:rPr>
      <w:drawing>
        <wp:inline distT="0" distB="0" distL="0" distR="0" wp14:anchorId="15EFEC9C" wp14:editId="502EFB54">
          <wp:extent cx="5905500" cy="105727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4438E"/>
    <w:multiLevelType w:val="hybridMultilevel"/>
    <w:tmpl w:val="760C1BB8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059A1"/>
    <w:multiLevelType w:val="hybridMultilevel"/>
    <w:tmpl w:val="3F087C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A3E"/>
    <w:rsid w:val="00044550"/>
    <w:rsid w:val="00064DD0"/>
    <w:rsid w:val="000859C8"/>
    <w:rsid w:val="00102CA5"/>
    <w:rsid w:val="00147B5E"/>
    <w:rsid w:val="00164F06"/>
    <w:rsid w:val="001859DA"/>
    <w:rsid w:val="001B5B9C"/>
    <w:rsid w:val="00233601"/>
    <w:rsid w:val="002560BF"/>
    <w:rsid w:val="00292FEA"/>
    <w:rsid w:val="002E7D90"/>
    <w:rsid w:val="002F2F69"/>
    <w:rsid w:val="003141E2"/>
    <w:rsid w:val="00353A49"/>
    <w:rsid w:val="00400CB3"/>
    <w:rsid w:val="004126D4"/>
    <w:rsid w:val="00453DFB"/>
    <w:rsid w:val="004B4B4E"/>
    <w:rsid w:val="004B675C"/>
    <w:rsid w:val="0054595C"/>
    <w:rsid w:val="00644B35"/>
    <w:rsid w:val="00663711"/>
    <w:rsid w:val="006775B0"/>
    <w:rsid w:val="007029CF"/>
    <w:rsid w:val="0077027D"/>
    <w:rsid w:val="007C3EFA"/>
    <w:rsid w:val="007C7B17"/>
    <w:rsid w:val="00827F19"/>
    <w:rsid w:val="008645BF"/>
    <w:rsid w:val="008D6344"/>
    <w:rsid w:val="00940BFE"/>
    <w:rsid w:val="00956B93"/>
    <w:rsid w:val="00967AE6"/>
    <w:rsid w:val="009818A9"/>
    <w:rsid w:val="00991A23"/>
    <w:rsid w:val="00997F11"/>
    <w:rsid w:val="009E2560"/>
    <w:rsid w:val="00A87D3C"/>
    <w:rsid w:val="00B06239"/>
    <w:rsid w:val="00B072EF"/>
    <w:rsid w:val="00B078D7"/>
    <w:rsid w:val="00B122F5"/>
    <w:rsid w:val="00B61CF3"/>
    <w:rsid w:val="00BD3307"/>
    <w:rsid w:val="00BD4101"/>
    <w:rsid w:val="00C1317C"/>
    <w:rsid w:val="00C60ED6"/>
    <w:rsid w:val="00C66EE5"/>
    <w:rsid w:val="00D41382"/>
    <w:rsid w:val="00D64858"/>
    <w:rsid w:val="00DC19F1"/>
    <w:rsid w:val="00DD794C"/>
    <w:rsid w:val="00DF4571"/>
    <w:rsid w:val="00DF6697"/>
    <w:rsid w:val="00E00A3E"/>
    <w:rsid w:val="00E66336"/>
    <w:rsid w:val="00E80BB0"/>
    <w:rsid w:val="00F91F5F"/>
    <w:rsid w:val="00FF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029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E00A3E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rsid w:val="00E00A3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00A3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E00A3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00A3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yleRight">
    <w:name w:val="Style Right"/>
    <w:basedOn w:val="Normal"/>
    <w:rsid w:val="00E00A3E"/>
    <w:pPr>
      <w:spacing w:after="120"/>
      <w:ind w:firstLine="720"/>
      <w:jc w:val="right"/>
    </w:pPr>
    <w:rPr>
      <w:sz w:val="28"/>
      <w:szCs w:val="28"/>
      <w:lang w:eastAsia="en-US"/>
    </w:rPr>
  </w:style>
  <w:style w:type="character" w:styleId="PageNumber">
    <w:name w:val="page number"/>
    <w:basedOn w:val="DefaultParagraphFont"/>
    <w:rsid w:val="00E00A3E"/>
  </w:style>
  <w:style w:type="character" w:styleId="Hyperlink">
    <w:name w:val="Hyperlink"/>
    <w:uiPriority w:val="99"/>
    <w:unhideWhenUsed/>
    <w:rsid w:val="00E00A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6EE5"/>
    <w:pPr>
      <w:ind w:left="720"/>
      <w:contextualSpacing/>
    </w:pPr>
  </w:style>
  <w:style w:type="table" w:styleId="TableGrid">
    <w:name w:val="Table Grid"/>
    <w:basedOn w:val="TableNormal"/>
    <w:uiPriority w:val="59"/>
    <w:rsid w:val="00C66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vhtml">
    <w:name w:val="tv_html"/>
    <w:basedOn w:val="DefaultParagraphFont"/>
    <w:rsid w:val="003141E2"/>
  </w:style>
  <w:style w:type="paragraph" w:styleId="BalloonText">
    <w:name w:val="Balloon Text"/>
    <w:basedOn w:val="Normal"/>
    <w:link w:val="BalloonTextChar"/>
    <w:uiPriority w:val="99"/>
    <w:semiHidden/>
    <w:unhideWhenUsed/>
    <w:rsid w:val="00BD33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307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BD4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41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410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101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E00A3E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rsid w:val="00E00A3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00A3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E00A3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00A3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yleRight">
    <w:name w:val="Style Right"/>
    <w:basedOn w:val="Normal"/>
    <w:rsid w:val="00E00A3E"/>
    <w:pPr>
      <w:spacing w:after="120"/>
      <w:ind w:firstLine="720"/>
      <w:jc w:val="right"/>
    </w:pPr>
    <w:rPr>
      <w:sz w:val="28"/>
      <w:szCs w:val="28"/>
      <w:lang w:eastAsia="en-US"/>
    </w:rPr>
  </w:style>
  <w:style w:type="character" w:styleId="PageNumber">
    <w:name w:val="page number"/>
    <w:basedOn w:val="DefaultParagraphFont"/>
    <w:rsid w:val="00E00A3E"/>
  </w:style>
  <w:style w:type="character" w:styleId="Hyperlink">
    <w:name w:val="Hyperlink"/>
    <w:uiPriority w:val="99"/>
    <w:unhideWhenUsed/>
    <w:rsid w:val="00E00A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6EE5"/>
    <w:pPr>
      <w:ind w:left="720"/>
      <w:contextualSpacing/>
    </w:pPr>
  </w:style>
  <w:style w:type="table" w:styleId="TableGrid">
    <w:name w:val="Table Grid"/>
    <w:basedOn w:val="TableNormal"/>
    <w:uiPriority w:val="59"/>
    <w:rsid w:val="00C66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vhtml">
    <w:name w:val="tv_html"/>
    <w:basedOn w:val="DefaultParagraphFont"/>
    <w:rsid w:val="003141E2"/>
  </w:style>
  <w:style w:type="paragraph" w:styleId="BalloonText">
    <w:name w:val="Balloon Text"/>
    <w:basedOn w:val="Normal"/>
    <w:link w:val="BalloonTextChar"/>
    <w:uiPriority w:val="99"/>
    <w:semiHidden/>
    <w:unhideWhenUsed/>
    <w:rsid w:val="00BD33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307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BD4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41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410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101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9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7771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4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0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1342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1A0D0-4E5C-4A12-8A2D-5E709BA2B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1089</Words>
  <Characters>621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2012.gada 28.februāra noteikumos Nr.143 „Kārtība, kādā publiskos dokumentus pārvērš elektroniskā formā”</vt:lpstr>
      <vt:lpstr>Grozījumi Ministru kabineta 2012.gada 28.februāra noteikumos Nr.143 „Kārtība, kādā publiskos dokumentus pārvērš elektroniskā formā”</vt:lpstr>
    </vt:vector>
  </TitlesOfParts>
  <Company>Tieslietu Sektors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2012.gada 28.februāra noteikumos Nr.143 „Kārtība, kādā publiskos dokumentus pārvērš elektroniskā formā”</dc:title>
  <dc:subject>MK noteikumu projekts</dc:subject>
  <dc:creator>Tieslietu ministrija</dc:creator>
  <dc:description>J.Lukjanova (67031848, julija.lukjanova@ur.gov.lv);
Ē.Inkina (67036969, erika.inkina@tm.gov.lv)</dc:description>
  <cp:lastModifiedBy>Jekaterina Borovika</cp:lastModifiedBy>
  <cp:revision>14</cp:revision>
  <cp:lastPrinted>2016-04-26T11:38:00Z</cp:lastPrinted>
  <dcterms:created xsi:type="dcterms:W3CDTF">2016-03-30T09:51:00Z</dcterms:created>
  <dcterms:modified xsi:type="dcterms:W3CDTF">2016-05-05T10:28:00Z</dcterms:modified>
</cp:coreProperties>
</file>