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1" w:rsidRPr="00D04C0A" w:rsidRDefault="003A07D9" w:rsidP="00A962AB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Ministru kabineta noteikumu projekta </w:t>
      </w:r>
      <w:r w:rsidR="00B46BBB" w:rsidRPr="00D04C0A">
        <w:rPr>
          <w:rFonts w:ascii="Times New Roman" w:hAnsi="Times New Roman" w:cs="Times New Roman"/>
          <w:b/>
          <w:bCs/>
          <w:sz w:val="28"/>
          <w:szCs w:val="28"/>
          <w:lang w:val="lv-LV"/>
        </w:rPr>
        <w:t>„</w:t>
      </w:r>
      <w:r w:rsidR="00E2246B" w:rsidRPr="00D04C0A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B06210" w:rsidRPr="00D04C0A">
        <w:rPr>
          <w:rFonts w:ascii="Times New Roman" w:hAnsi="Times New Roman" w:cs="Times New Roman"/>
          <w:b/>
          <w:sz w:val="28"/>
          <w:szCs w:val="28"/>
          <w:lang w:val="lv-LV"/>
        </w:rPr>
        <w:t>Ministru kabineta 2014.gada 16.septembra</w:t>
      </w:r>
      <w:r w:rsidR="00E2246B" w:rsidRPr="00D04C0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noteikumos Nr.547 „</w:t>
      </w:r>
      <w:r w:rsidR="00E2246B" w:rsidRPr="00D04C0A">
        <w:rPr>
          <w:rFonts w:ascii="Times New Roman" w:hAnsi="Times New Roman" w:cs="Times New Roman"/>
          <w:b/>
          <w:bCs/>
          <w:sz w:val="29"/>
          <w:szCs w:val="29"/>
          <w:lang w:val="lv-LV"/>
        </w:rPr>
        <w:t>Dabas parka "Sauka" individuālie aizsardzības un izmantošanas noteikumi</w:t>
      </w:r>
      <w:r w:rsidR="00E2246B" w:rsidRPr="00D04C0A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”” </w:t>
      </w:r>
      <w:r w:rsidR="00E454D1" w:rsidRPr="00D04C0A">
        <w:rPr>
          <w:rFonts w:ascii="Times New Roman" w:hAnsi="Times New Roman" w:cs="Times New Roman"/>
          <w:b/>
          <w:sz w:val="28"/>
          <w:szCs w:val="28"/>
          <w:lang w:val="lv-LV"/>
        </w:rPr>
        <w:t>sākotnējās ietekmes novērtējuma ziņojums (anotācija)</w:t>
      </w:r>
    </w:p>
    <w:p w:rsidR="003A07D9" w:rsidRPr="00D04C0A" w:rsidRDefault="003A07D9" w:rsidP="009F0A21">
      <w:pPr>
        <w:pStyle w:val="naisf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"/>
        <w:gridCol w:w="2235"/>
        <w:gridCol w:w="6702"/>
      </w:tblGrid>
      <w:tr w:rsidR="00DA6C86" w:rsidRPr="00D04C0A" w:rsidTr="00B06210">
        <w:trPr>
          <w:trHeight w:val="419"/>
        </w:trPr>
        <w:tc>
          <w:tcPr>
            <w:tcW w:w="5000" w:type="pct"/>
            <w:gridSpan w:val="3"/>
            <w:vAlign w:val="center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D04C0A">
              <w:rPr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DA6C86" w:rsidRPr="00AC0C73" w:rsidTr="00B06210">
        <w:trPr>
          <w:trHeight w:val="415"/>
        </w:trPr>
        <w:tc>
          <w:tcPr>
            <w:tcW w:w="226" w:type="pct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194" w:type="pct"/>
          </w:tcPr>
          <w:p w:rsidR="00DA6C86" w:rsidRPr="00D04C0A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3580" w:type="pct"/>
          </w:tcPr>
          <w:p w:rsidR="00DA6C86" w:rsidRPr="00D04C0A" w:rsidRDefault="00AC0C73" w:rsidP="00AC0C73">
            <w:pPr>
              <w:spacing w:after="0" w:line="240" w:lineRule="auto"/>
              <w:ind w:left="40" w:right="147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Ministru kabineta noteikumu projekts “Grozījumi Ministru kabineta 2014.gada 16.septembra noteikumos Nr.547 “Dabas parka “Sauka”  individuālie aizsardzības un izmantošanas noteikumi”” (turpmāk – noteikumu projekts)</w:t>
            </w:r>
            <w:r w:rsidR="00E828CB" w:rsidRPr="00D04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 sagatavoti pēc Vides aizsardzības un reģionālās attīstības ministrijas (turpmāk – ministrija) iniciatīvas, lai </w:t>
            </w:r>
            <w:r w:rsidR="00E828CB" w:rsidRPr="00D04C0A">
              <w:rPr>
                <w:rFonts w:ascii="Times New Roman" w:hAnsi="Times New Roman" w:cs="Times New Roman"/>
                <w:sz w:val="28"/>
                <w:szCs w:val="28"/>
                <w:lang w:val="lv-LV" w:eastAsia="en-US"/>
              </w:rPr>
              <w:t xml:space="preserve">novērstu konstatētās pretrunas ar citiem normatīvajiem aktiem un ieviestu skaidrību attiecībā uz </w:t>
            </w:r>
            <w:r w:rsidR="00114CC7">
              <w:rPr>
                <w:rFonts w:ascii="Times New Roman" w:hAnsi="Times New Roman" w:cs="Times New Roman"/>
                <w:sz w:val="28"/>
                <w:szCs w:val="28"/>
                <w:lang w:val="lv-LV" w:eastAsia="en-US"/>
              </w:rPr>
              <w:t>piektā</w:t>
            </w:r>
            <w:r w:rsidR="00E828CB" w:rsidRPr="00D04C0A">
              <w:rPr>
                <w:rFonts w:ascii="Times New Roman" w:hAnsi="Times New Roman" w:cs="Times New Roman"/>
                <w:sz w:val="28"/>
                <w:szCs w:val="28"/>
                <w:lang w:val="lv-LV" w:eastAsia="en-US"/>
              </w:rPr>
              <w:t xml:space="preserve"> pielikuma piemērošanu, tādējādi novēršot potenciālu apdraudējumu teritorijā esošajām dabas vērtībām.</w:t>
            </w:r>
          </w:p>
        </w:tc>
      </w:tr>
      <w:tr w:rsidR="00DA6C86" w:rsidRPr="00AC0C73" w:rsidTr="00B06210">
        <w:trPr>
          <w:trHeight w:val="472"/>
        </w:trPr>
        <w:tc>
          <w:tcPr>
            <w:tcW w:w="226" w:type="pct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194" w:type="pct"/>
          </w:tcPr>
          <w:p w:rsidR="00DA6C86" w:rsidRPr="00D04C0A" w:rsidRDefault="00502937" w:rsidP="00DD49B6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80" w:type="pct"/>
            <w:tcBorders>
              <w:bottom w:val="single" w:sz="4" w:space="0" w:color="auto"/>
            </w:tcBorders>
          </w:tcPr>
          <w:p w:rsidR="009F0A21" w:rsidRPr="00114CC7" w:rsidRDefault="00E2246B" w:rsidP="00114CC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23" w:right="145" w:hanging="2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2014.gada 16.</w:t>
            </w:r>
            <w:r w:rsidR="00A962AB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septembra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noteikum</w:t>
            </w:r>
            <w:r w:rsidR="00EA41E6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Nr.547 „</w:t>
            </w:r>
            <w:r w:rsidRPr="00D04C0A">
              <w:rPr>
                <w:rFonts w:ascii="Times New Roman" w:hAnsi="Times New Roman" w:cs="Times New Roman"/>
                <w:bCs/>
                <w:sz w:val="29"/>
                <w:szCs w:val="29"/>
                <w:lang w:val="lv-LV"/>
              </w:rPr>
              <w:t>Dabas parka "Sauka" individuālie aizsardzības un izmantošanas noteikumi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  <w:r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E425E4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(turpmāk – Noteikumi Nr.547) 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nenosaka kailcirtes maksimālo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platību baltalkšņu audzēs</w:t>
            </w:r>
            <w:r w:rsidR="004058B1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(18.2.apakšpunkts)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. Līdz ar to šajos gadījumos tiek </w:t>
            </w:r>
            <w:r w:rsidR="004058B1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piemērotas Ministru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kabineta 2012.gada 18.decembra noteikum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u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Nr.935 „Noteikumi par koku ciršanu mežā”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9F0A21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(turpmāk – Noteikumi Nr.935) 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prasības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, kas paredz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,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ka sausieņu meža tipos maksimālā kailcirtes platība var būt 5 ha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(15.punkts)</w:t>
            </w:r>
            <w:r w:rsidR="00EA41E6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. 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Tajā pašā laikā </w:t>
            </w:r>
            <w:r w:rsidR="004058B1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dabas parka „Sauka” 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ainavu aizsardzības zonā maksimālā pieļaujamā kailcirtes pla</w:t>
            </w:r>
            <w:r w:rsidR="00E425E4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tība ir noteikta 3 ha (Noteikumu</w:t>
            </w:r>
            <w:r w:rsidR="00FA03EB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Nr.547 28.punkts) un nav loģiski, ka dabas parka zonā</w:t>
            </w:r>
            <w:r w:rsidR="004058B1" w:rsidRPr="00D04C0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kailcirtes platība var būt lielāka. Ņemot vērā iepriekš minēto, dabas parka zonā pieļaujamā kailcirtes platība baltalkšņu audzēs tiek noteikta 3ha. </w:t>
            </w:r>
          </w:p>
          <w:p w:rsidR="00114CC7" w:rsidRPr="00114CC7" w:rsidRDefault="004058B1" w:rsidP="00114CC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23" w:right="145" w:hanging="263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iCs/>
                <w:color w:val="1F497D"/>
                <w:sz w:val="28"/>
                <w:szCs w:val="28"/>
                <w:lang w:val="lv-LV"/>
              </w:rPr>
              <w:t xml:space="preserve"> 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Noteikumu Nr.54</w:t>
            </w:r>
            <w:r w:rsidR="00AC0C73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7 18.3.1.apakšpunkts noteic</w:t>
            </w:r>
            <w:r w:rsidR="009F0A21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, ka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dabas parka zonā, veicot galveno cirti, ir aizliegts samazināt mežaudzes pirmā stāva biezību zem 0.4 (izņemot mežaudzes, kur valdošā suga ir baltalksnis un bērzs). </w:t>
            </w:r>
            <w:r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Noteikum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os Nr.935 </w:t>
            </w:r>
            <w:r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jau ir regulēta izlases cirtes veikšana gadījumos, kad saskaņā ar normatīvajiem aktiem mežaudzi ir aizliegts nocirst kailcirtē. Saskaņā ar šo regulējumu lielākajā daļā gadījumu kritiskais šķērslaukums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(</w:t>
            </w:r>
            <w:r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kas ir šķērslaukuma zemākā robežvērtība izlases cirtēs standarta gadījumos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)</w:t>
            </w:r>
            <w:r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tiek pareizināts ar 1,5 un rezultējošais šķērslaukums vidēji ir tikai nedaudz zemāks, kā pie biezības 0,4, </w:t>
            </w:r>
            <w:r w:rsidR="00E425E4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tāpēc </w:t>
            </w:r>
            <w:r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saglabāt normu par 0,4 biezību nav lietderīgi</w:t>
            </w:r>
            <w:r w:rsidR="009F0A21" w:rsidRPr="00D04C0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un attiecīgi noteikumu Nr.547 18.3.1.apakšpunkts tiek svītrots.</w:t>
            </w:r>
          </w:p>
          <w:p w:rsidR="00E2246B" w:rsidRPr="00D04C0A" w:rsidRDefault="009F0A21" w:rsidP="00114CC7">
            <w:pPr>
              <w:pStyle w:val="ListParagraph"/>
              <w:numPr>
                <w:ilvl w:val="0"/>
                <w:numId w:val="26"/>
              </w:numPr>
              <w:tabs>
                <w:tab w:val="left" w:pos="6277"/>
              </w:tabs>
              <w:spacing w:line="240" w:lineRule="auto"/>
              <w:ind w:left="323" w:right="145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Noteikumu projekta 5.pielikums tiek izteikts jaunā reakcijā, precizējot konstatētās kļūdas kadastra </w:t>
            </w:r>
            <w:r w:rsidR="00114C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apzīmējumos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meža kvartālos un nogabalos</w:t>
            </w:r>
            <w:r w:rsidR="00E828CB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DA6C86" w:rsidRPr="00D04C0A" w:rsidTr="00B06210">
        <w:trPr>
          <w:trHeight w:val="476"/>
        </w:trPr>
        <w:tc>
          <w:tcPr>
            <w:tcW w:w="226" w:type="pct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194" w:type="pct"/>
          </w:tcPr>
          <w:p w:rsidR="00DA6C86" w:rsidRPr="00D04C0A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3580" w:type="pct"/>
          </w:tcPr>
          <w:p w:rsidR="00820BD7" w:rsidRPr="00D04C0A" w:rsidRDefault="00AC0C73" w:rsidP="00AC0C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</w:t>
            </w:r>
            <w:r w:rsidR="004A59CB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inistrija</w:t>
            </w:r>
            <w:r w:rsidR="00845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Dabas aizsardzības pārvalde, Valsts meža dienests.</w:t>
            </w:r>
          </w:p>
        </w:tc>
      </w:tr>
      <w:tr w:rsidR="00DA6C86" w:rsidRPr="00D04C0A" w:rsidTr="00B06210">
        <w:tc>
          <w:tcPr>
            <w:tcW w:w="226" w:type="pct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194" w:type="pct"/>
          </w:tcPr>
          <w:p w:rsidR="00DA6C86" w:rsidRPr="00D04C0A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3580" w:type="pct"/>
          </w:tcPr>
          <w:p w:rsidR="00C54E24" w:rsidRPr="00D04C0A" w:rsidRDefault="00377CBA" w:rsidP="00820BD7">
            <w:pPr>
              <w:spacing w:after="0" w:line="240" w:lineRule="auto"/>
              <w:ind w:left="181" w:right="1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  <w:r w:rsidRPr="00D04C0A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 xml:space="preserve"> </w:t>
            </w:r>
            <w:r w:rsidR="00B46BBB" w:rsidRPr="00D04C0A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>Nav</w:t>
            </w:r>
          </w:p>
        </w:tc>
      </w:tr>
    </w:tbl>
    <w:p w:rsidR="00DA6C86" w:rsidRPr="00D04C0A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835"/>
        <w:gridCol w:w="6237"/>
      </w:tblGrid>
      <w:tr w:rsidR="00DA6C86" w:rsidRPr="00D04C0A" w:rsidTr="004544D2">
        <w:trPr>
          <w:trHeight w:val="556"/>
        </w:trPr>
        <w:tc>
          <w:tcPr>
            <w:tcW w:w="9503" w:type="dxa"/>
            <w:gridSpan w:val="3"/>
            <w:vAlign w:val="center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D04C0A">
              <w:rPr>
                <w:b/>
                <w:sz w:val="28"/>
                <w:szCs w:val="28"/>
                <w:lang w:val="lv-LV"/>
              </w:rPr>
              <w:t>II. Tiesību akta projekta ietekme uz sabiedrību, tautsaimniecības attīstību</w:t>
            </w:r>
          </w:p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D04C0A">
              <w:rPr>
                <w:b/>
                <w:sz w:val="28"/>
                <w:szCs w:val="28"/>
                <w:lang w:val="lv-LV"/>
              </w:rPr>
              <w:t>un administratīvo slogu</w:t>
            </w:r>
          </w:p>
        </w:tc>
      </w:tr>
      <w:tr w:rsidR="00DA6C86" w:rsidRPr="00AC0C73" w:rsidTr="00B06210">
        <w:trPr>
          <w:trHeight w:val="467"/>
        </w:trPr>
        <w:tc>
          <w:tcPr>
            <w:tcW w:w="431" w:type="dxa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835" w:type="dxa"/>
          </w:tcPr>
          <w:p w:rsidR="00DA6C86" w:rsidRPr="00D04C0A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6237" w:type="dxa"/>
          </w:tcPr>
          <w:p w:rsidR="00B108A7" w:rsidRPr="00D04C0A" w:rsidRDefault="009F0A21" w:rsidP="00B108A7">
            <w:pPr>
              <w:pStyle w:val="Heading3"/>
              <w:shd w:val="clear" w:color="auto" w:fill="FFFFFF"/>
              <w:spacing w:before="0" w:beforeAutospacing="0" w:after="0" w:afterAutospacing="0"/>
              <w:ind w:left="142" w:right="57"/>
              <w:jc w:val="both"/>
              <w:rPr>
                <w:b w:val="0"/>
                <w:sz w:val="28"/>
                <w:szCs w:val="28"/>
                <w:lang w:val="lv-LV"/>
              </w:rPr>
            </w:pPr>
            <w:bookmarkStart w:id="0" w:name="p21"/>
            <w:bookmarkEnd w:id="0"/>
            <w:r w:rsidRPr="00D04C0A">
              <w:rPr>
                <w:b w:val="0"/>
                <w:sz w:val="28"/>
                <w:szCs w:val="28"/>
                <w:lang w:val="lv-LV"/>
              </w:rPr>
              <w:t>Daba</w:t>
            </w:r>
            <w:r w:rsidR="00B108A7" w:rsidRPr="00D04C0A">
              <w:rPr>
                <w:b w:val="0"/>
                <w:sz w:val="28"/>
                <w:szCs w:val="28"/>
                <w:lang w:val="lv-LV"/>
              </w:rPr>
              <w:t xml:space="preserve">s parka „Sauka” zemes īpašnieki, Valsts meža dienests, Dabas aizsardzības pārvalde. </w:t>
            </w:r>
          </w:p>
          <w:p w:rsidR="00A96E5F" w:rsidRPr="00D04C0A" w:rsidRDefault="00B108A7" w:rsidP="00114CC7">
            <w:pPr>
              <w:pStyle w:val="Heading3"/>
              <w:shd w:val="clear" w:color="auto" w:fill="FFFFFF"/>
              <w:spacing w:before="0" w:beforeAutospacing="0" w:after="0" w:afterAutospacing="0"/>
              <w:ind w:left="142" w:right="57"/>
              <w:jc w:val="both"/>
              <w:rPr>
                <w:b w:val="0"/>
                <w:sz w:val="28"/>
                <w:szCs w:val="28"/>
                <w:lang w:val="lv-LV"/>
              </w:rPr>
            </w:pPr>
            <w:r w:rsidRPr="00D04C0A">
              <w:rPr>
                <w:b w:val="0"/>
                <w:sz w:val="28"/>
                <w:szCs w:val="28"/>
                <w:lang w:val="lv-LV"/>
              </w:rPr>
              <w:t>Minētie grozījumi novēr</w:t>
            </w:r>
            <w:r w:rsidR="00114CC7">
              <w:rPr>
                <w:b w:val="0"/>
                <w:sz w:val="28"/>
                <w:szCs w:val="28"/>
                <w:lang w:val="lv-LV"/>
              </w:rPr>
              <w:t>sīs neskaidrības un pārpratumus. 5.pielikums tiek izteikts jaunā redakcijā, lai labotu iepriekš pieļautās tehniskās kļūdas.</w:t>
            </w:r>
          </w:p>
        </w:tc>
      </w:tr>
      <w:tr w:rsidR="00DA6C86" w:rsidRPr="00AC0C73" w:rsidTr="00B06210">
        <w:trPr>
          <w:trHeight w:val="523"/>
        </w:trPr>
        <w:tc>
          <w:tcPr>
            <w:tcW w:w="431" w:type="dxa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835" w:type="dxa"/>
          </w:tcPr>
          <w:p w:rsidR="00DA6C86" w:rsidRPr="00D04C0A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 xml:space="preserve">Tiesiskā regulējuma ietekme </w:t>
            </w:r>
            <w:r w:rsidR="00A413B2" w:rsidRPr="00D04C0A">
              <w:rPr>
                <w:sz w:val="28"/>
                <w:szCs w:val="28"/>
                <w:lang w:val="lv-LV"/>
              </w:rPr>
              <w:t>uz tautsaimniecību un administratīvo slogu</w:t>
            </w:r>
          </w:p>
        </w:tc>
        <w:tc>
          <w:tcPr>
            <w:tcW w:w="6237" w:type="dxa"/>
          </w:tcPr>
          <w:p w:rsidR="00731E8E" w:rsidRPr="00D04C0A" w:rsidRDefault="00AF40DF" w:rsidP="00114CC7">
            <w:pPr>
              <w:pStyle w:val="NormalWeb"/>
              <w:spacing w:before="0" w:beforeAutospacing="0" w:after="0" w:afterAutospacing="0"/>
              <w:ind w:left="92" w:right="146" w:firstLine="50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Tiesiskais regulēj</w:t>
            </w:r>
            <w:r w:rsidR="000029B3" w:rsidRPr="00D04C0A">
              <w:rPr>
                <w:sz w:val="28"/>
                <w:szCs w:val="28"/>
                <w:lang w:val="lv-LV"/>
              </w:rPr>
              <w:t xml:space="preserve">ums </w:t>
            </w:r>
            <w:r w:rsidR="009F0A21" w:rsidRPr="00D04C0A">
              <w:rPr>
                <w:sz w:val="28"/>
                <w:szCs w:val="28"/>
                <w:lang w:val="lv-LV"/>
              </w:rPr>
              <w:t>mazinās administratīvo slogu, padarot vienkāršāku</w:t>
            </w:r>
            <w:r w:rsidR="00114CC7">
              <w:rPr>
                <w:sz w:val="28"/>
                <w:szCs w:val="28"/>
                <w:lang w:val="lv-LV"/>
              </w:rPr>
              <w:t xml:space="preserve"> un skaidrāku</w:t>
            </w:r>
            <w:r w:rsidR="009F0A21" w:rsidRPr="00D04C0A">
              <w:rPr>
                <w:sz w:val="28"/>
                <w:szCs w:val="28"/>
                <w:lang w:val="lv-LV"/>
              </w:rPr>
              <w:t xml:space="preserve"> noteikumu piemērošanu,</w:t>
            </w:r>
            <w:r w:rsidR="00B108A7" w:rsidRPr="00D04C0A">
              <w:rPr>
                <w:sz w:val="28"/>
                <w:szCs w:val="28"/>
                <w:lang w:val="lv-LV"/>
              </w:rPr>
              <w:t xml:space="preserve"> kā valsts insti</w:t>
            </w:r>
            <w:r w:rsidR="00D04C0A">
              <w:rPr>
                <w:sz w:val="28"/>
                <w:szCs w:val="28"/>
                <w:lang w:val="lv-LV"/>
              </w:rPr>
              <w:t>t</w:t>
            </w:r>
            <w:r w:rsidR="00B108A7" w:rsidRPr="00D04C0A">
              <w:rPr>
                <w:sz w:val="28"/>
                <w:szCs w:val="28"/>
                <w:lang w:val="lv-LV"/>
              </w:rPr>
              <w:t>ūcijām – Valsts me</w:t>
            </w:r>
            <w:r w:rsidR="00D04C0A">
              <w:rPr>
                <w:sz w:val="28"/>
                <w:szCs w:val="28"/>
                <w:lang w:val="lv-LV"/>
              </w:rPr>
              <w:t>ža dienesta</w:t>
            </w:r>
            <w:r w:rsidR="00B108A7" w:rsidRPr="00D04C0A">
              <w:rPr>
                <w:sz w:val="28"/>
                <w:szCs w:val="28"/>
                <w:lang w:val="lv-LV"/>
              </w:rPr>
              <w:t>m un Dabas aizsardzības pārvaldei, tā zemes īpašniekiem -</w:t>
            </w:r>
            <w:r w:rsidR="009F0A21" w:rsidRPr="00D04C0A">
              <w:rPr>
                <w:sz w:val="28"/>
                <w:szCs w:val="28"/>
                <w:lang w:val="lv-LV"/>
              </w:rPr>
              <w:t xml:space="preserve"> izslēdzot strīdus un interpretācijas iespējas.</w:t>
            </w:r>
          </w:p>
        </w:tc>
      </w:tr>
      <w:tr w:rsidR="00DA6C86" w:rsidRPr="00D04C0A" w:rsidTr="00B06210">
        <w:trPr>
          <w:trHeight w:val="523"/>
        </w:trPr>
        <w:tc>
          <w:tcPr>
            <w:tcW w:w="431" w:type="dxa"/>
          </w:tcPr>
          <w:p w:rsidR="00DA6C86" w:rsidRPr="00D04C0A" w:rsidRDefault="00A413B2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3</w:t>
            </w:r>
            <w:r w:rsidR="00DA6C86" w:rsidRPr="00D04C0A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A6C86" w:rsidRPr="00D04C0A" w:rsidRDefault="00A413B2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6237" w:type="dxa"/>
          </w:tcPr>
          <w:p w:rsidR="00DA6C86" w:rsidRPr="00D04C0A" w:rsidRDefault="00B60FF9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Projekts šo jomu neskar.</w:t>
            </w:r>
          </w:p>
        </w:tc>
      </w:tr>
      <w:tr w:rsidR="00DA6C86" w:rsidRPr="00D04C0A" w:rsidTr="00B06210">
        <w:trPr>
          <w:trHeight w:val="357"/>
        </w:trPr>
        <w:tc>
          <w:tcPr>
            <w:tcW w:w="431" w:type="dxa"/>
          </w:tcPr>
          <w:p w:rsidR="00DA6C86" w:rsidRPr="00D04C0A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835" w:type="dxa"/>
          </w:tcPr>
          <w:p w:rsidR="00DA6C86" w:rsidRPr="00D04C0A" w:rsidRDefault="00A413B2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237" w:type="dxa"/>
          </w:tcPr>
          <w:p w:rsidR="00DA6C86" w:rsidRPr="00D04C0A" w:rsidRDefault="004A59CB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</w:t>
            </w:r>
          </w:p>
        </w:tc>
      </w:tr>
    </w:tbl>
    <w:p w:rsidR="00DA6C86" w:rsidRPr="00D04C0A" w:rsidDel="009D1634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2842"/>
        <w:gridCol w:w="6206"/>
      </w:tblGrid>
      <w:tr w:rsidR="00DA6C86" w:rsidRPr="00AC0C73" w:rsidTr="004544D2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b/>
                <w:sz w:val="28"/>
                <w:szCs w:val="28"/>
                <w:lang w:val="lv-LV"/>
              </w:rPr>
              <w:t>VI. Sabiedrības līdzdalība un komunikācijas aktivitātes</w:t>
            </w:r>
          </w:p>
        </w:tc>
      </w:tr>
      <w:tr w:rsidR="00DA6C86" w:rsidRPr="00AC0C73" w:rsidTr="00B13697">
        <w:trPr>
          <w:trHeight w:val="268"/>
          <w:jc w:val="center"/>
        </w:trPr>
        <w:tc>
          <w:tcPr>
            <w:tcW w:w="476" w:type="dxa"/>
          </w:tcPr>
          <w:p w:rsidR="00DA6C86" w:rsidRPr="00D04C0A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1.</w:t>
            </w:r>
          </w:p>
        </w:tc>
        <w:tc>
          <w:tcPr>
            <w:tcW w:w="2842" w:type="dxa"/>
          </w:tcPr>
          <w:p w:rsidR="00DA6C86" w:rsidRPr="00D04C0A" w:rsidRDefault="00DA6C86" w:rsidP="00712412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B13697" w:rsidRPr="00D04C0A" w:rsidRDefault="000029B3" w:rsidP="00B108A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bookmarkStart w:id="1" w:name="p61"/>
            <w:bookmarkEnd w:id="1"/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Saskaņā ar Ministru kabineta 2009.gada 25.augusta noteikumu Nr.970 „Sabiedrības līdzdalības kārtība attīstības plānošanas procesā” 7.4.1</w:t>
            </w:r>
            <w:r w:rsidR="00C31A6C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apakšpunktu sabiedrības pārstāvji ir aicināti līdzdarboties, rakstiski sniedzot viedokli par noteikumu projektu tā izstrādes stadijā. </w:t>
            </w:r>
          </w:p>
          <w:p w:rsidR="003D249A" w:rsidRPr="00D04C0A" w:rsidRDefault="000029B3" w:rsidP="00AC0C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pārstāvji par iespēju līdzdarboties</w:t>
            </w:r>
            <w:r w:rsidR="00B13697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ir informēti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publicējot par līdzdalības procesu ministrijas tīmekļa vietnē.</w:t>
            </w:r>
            <w:r w:rsidR="005D7DA8" w:rsidRPr="005D7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5D7DA8" w:rsidRPr="005D7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 w:eastAsia="lv-LV"/>
              </w:rPr>
              <w:t xml:space="preserve">Papildus informējam, ka </w:t>
            </w:r>
            <w:r w:rsidR="00974B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 w:eastAsia="lv-LV"/>
              </w:rPr>
              <w:t xml:space="preserve">ņemot vērā to, ka </w:t>
            </w:r>
            <w:r w:rsidR="00AC0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 w:eastAsia="lv-LV"/>
              </w:rPr>
              <w:t>noteikumu</w:t>
            </w:r>
            <w:r w:rsidR="00974B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 w:eastAsia="lv-LV"/>
              </w:rPr>
              <w:t xml:space="preserve"> projekts satur tehniskus  grozījumus, tad atkārtota zemes īpašnieku informēšana nebija nepieciešana. </w:t>
            </w:r>
            <w:r w:rsidR="00974BEF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Z</w:t>
            </w:r>
            <w:r w:rsidR="005D7DA8" w:rsidRPr="005D7DA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emes īpašnieki tika informēti sākotnējā noteikumu projekta izstrādes laikā 2013./2014.gadā.</w:t>
            </w:r>
          </w:p>
        </w:tc>
      </w:tr>
      <w:tr w:rsidR="00DA6C86" w:rsidRPr="00D04C0A" w:rsidTr="007A4496">
        <w:trPr>
          <w:trHeight w:val="339"/>
          <w:jc w:val="center"/>
        </w:trPr>
        <w:tc>
          <w:tcPr>
            <w:tcW w:w="476" w:type="dxa"/>
          </w:tcPr>
          <w:p w:rsidR="00DA6C86" w:rsidRPr="00D04C0A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2.</w:t>
            </w:r>
          </w:p>
        </w:tc>
        <w:tc>
          <w:tcPr>
            <w:tcW w:w="2842" w:type="dxa"/>
          </w:tcPr>
          <w:p w:rsidR="00DA6C86" w:rsidRPr="00D04C0A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līdzdalība projekta izstrādē</w:t>
            </w:r>
          </w:p>
        </w:tc>
        <w:tc>
          <w:tcPr>
            <w:tcW w:w="6206" w:type="dxa"/>
          </w:tcPr>
          <w:p w:rsidR="00820BD7" w:rsidRPr="00D04C0A" w:rsidRDefault="00B108A7" w:rsidP="00B108A7">
            <w:pPr>
              <w:shd w:val="clear" w:color="auto" w:fill="FFFFFF"/>
              <w:spacing w:after="0" w:line="240" w:lineRule="auto"/>
              <w:ind w:left="28" w:right="85" w:hanging="28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bookmarkStart w:id="2" w:name="p62"/>
            <w:bookmarkEnd w:id="2"/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2015.gada 2.decembrī noteikumu projekts tika ievietos ministrijas tīmekļa vietnē.</w:t>
            </w:r>
          </w:p>
        </w:tc>
      </w:tr>
      <w:tr w:rsidR="00DA6C86" w:rsidRPr="00D04C0A" w:rsidTr="007A4496">
        <w:trPr>
          <w:trHeight w:val="476"/>
          <w:jc w:val="center"/>
        </w:trPr>
        <w:tc>
          <w:tcPr>
            <w:tcW w:w="476" w:type="dxa"/>
          </w:tcPr>
          <w:p w:rsidR="00DA6C86" w:rsidRPr="00D04C0A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3.</w:t>
            </w:r>
          </w:p>
        </w:tc>
        <w:tc>
          <w:tcPr>
            <w:tcW w:w="2842" w:type="dxa"/>
          </w:tcPr>
          <w:p w:rsidR="00DA6C86" w:rsidRPr="00D04C0A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līdzdalības rezultāti</w:t>
            </w:r>
          </w:p>
        </w:tc>
        <w:tc>
          <w:tcPr>
            <w:tcW w:w="6206" w:type="dxa"/>
          </w:tcPr>
          <w:p w:rsidR="00FF1DCD" w:rsidRPr="00D04C0A" w:rsidRDefault="00B108A7" w:rsidP="00B108A7">
            <w:pPr>
              <w:shd w:val="clear" w:color="auto" w:fill="FFFFFF"/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Netika saņemti papildinājumi vai ierosinājumi.</w:t>
            </w:r>
          </w:p>
        </w:tc>
      </w:tr>
      <w:tr w:rsidR="00DA6C86" w:rsidRPr="00D04C0A" w:rsidTr="007A4496">
        <w:trPr>
          <w:trHeight w:val="476"/>
          <w:jc w:val="center"/>
        </w:trPr>
        <w:tc>
          <w:tcPr>
            <w:tcW w:w="476" w:type="dxa"/>
          </w:tcPr>
          <w:p w:rsidR="00DA6C86" w:rsidRPr="00D04C0A" w:rsidRDefault="004D6D5B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4.</w:t>
            </w:r>
          </w:p>
        </w:tc>
        <w:tc>
          <w:tcPr>
            <w:tcW w:w="2842" w:type="dxa"/>
          </w:tcPr>
          <w:p w:rsidR="00DA6C86" w:rsidRPr="00D04C0A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206" w:type="dxa"/>
          </w:tcPr>
          <w:p w:rsidR="00DA6C86" w:rsidRPr="00D04C0A" w:rsidRDefault="00B108A7" w:rsidP="00B108A7">
            <w:pPr>
              <w:spacing w:after="0" w:line="240" w:lineRule="auto"/>
              <w:ind w:left="28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9D0435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</w:t>
            </w:r>
          </w:p>
        </w:tc>
      </w:tr>
    </w:tbl>
    <w:p w:rsidR="00DA6C86" w:rsidRPr="00D04C0A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2906"/>
        <w:gridCol w:w="6175"/>
      </w:tblGrid>
      <w:tr w:rsidR="00DA6C86" w:rsidRPr="00AC0C73" w:rsidTr="004544D2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  <w:lang w:val="lv-LV"/>
              </w:rPr>
            </w:pPr>
            <w:r w:rsidRPr="00D04C0A">
              <w:rPr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="00DA6C86" w:rsidRPr="00D04C0A" w:rsidTr="00845719">
        <w:trPr>
          <w:trHeight w:val="427"/>
          <w:jc w:val="center"/>
        </w:trPr>
        <w:tc>
          <w:tcPr>
            <w:tcW w:w="437" w:type="dxa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906" w:type="dxa"/>
          </w:tcPr>
          <w:p w:rsidR="00DA6C86" w:rsidRPr="00D04C0A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6175" w:type="dxa"/>
          </w:tcPr>
          <w:p w:rsidR="00DA6C86" w:rsidRPr="00D04C0A" w:rsidRDefault="000029B3" w:rsidP="00B13697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</w:t>
            </w:r>
            <w:r w:rsidR="00931C9D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inistrija,</w:t>
            </w:r>
            <w:r w:rsidR="007A3C05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Dabas aizsardzības</w:t>
            </w:r>
            <w:r w:rsidR="00931C9D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108A7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pārvalde</w:t>
            </w:r>
            <w:r w:rsidR="00B13697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Valsts meža dienests.</w:t>
            </w:r>
          </w:p>
        </w:tc>
      </w:tr>
      <w:tr w:rsidR="00DA6C86" w:rsidRPr="00D04C0A" w:rsidTr="00845719">
        <w:trPr>
          <w:trHeight w:val="463"/>
          <w:jc w:val="center"/>
        </w:trPr>
        <w:tc>
          <w:tcPr>
            <w:tcW w:w="437" w:type="dxa"/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906" w:type="dxa"/>
          </w:tcPr>
          <w:p w:rsidR="00DA6C86" w:rsidRPr="00D04C0A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Projekta izpildes iet</w:t>
            </w:r>
            <w:r w:rsidR="002C5BB1" w:rsidRPr="00D04C0A">
              <w:rPr>
                <w:sz w:val="28"/>
                <w:szCs w:val="28"/>
                <w:lang w:val="lv-LV"/>
              </w:rPr>
              <w:t>ekme uz pār</w:t>
            </w:r>
            <w:r w:rsidR="001E69FC" w:rsidRPr="00D04C0A">
              <w:rPr>
                <w:sz w:val="28"/>
                <w:szCs w:val="28"/>
                <w:lang w:val="lv-LV"/>
              </w:rPr>
              <w:softHyphen/>
            </w:r>
            <w:r w:rsidR="002C5BB1" w:rsidRPr="00D04C0A">
              <w:rPr>
                <w:sz w:val="28"/>
                <w:szCs w:val="28"/>
                <w:lang w:val="lv-LV"/>
              </w:rPr>
              <w:t xml:space="preserve">valdes funkcijām un </w:t>
            </w:r>
            <w:r w:rsidRPr="00D04C0A">
              <w:rPr>
                <w:sz w:val="28"/>
                <w:szCs w:val="28"/>
                <w:lang w:val="lv-LV"/>
              </w:rPr>
              <w:t>institucionālo struktūru.</w:t>
            </w:r>
          </w:p>
          <w:p w:rsidR="00DA6C86" w:rsidRPr="00D04C0A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Jaunu institūciju izveide, esošu institūciju likvidācija vai reorga</w:t>
            </w:r>
            <w:r w:rsidR="001E69FC" w:rsidRPr="00D04C0A">
              <w:rPr>
                <w:sz w:val="28"/>
                <w:szCs w:val="28"/>
                <w:lang w:val="lv-LV"/>
              </w:rPr>
              <w:softHyphen/>
            </w:r>
            <w:r w:rsidRPr="00D04C0A">
              <w:rPr>
                <w:sz w:val="28"/>
                <w:szCs w:val="28"/>
                <w:lang w:val="lv-LV"/>
              </w:rPr>
              <w:t xml:space="preserve">nizācija, to ietekme uz </w:t>
            </w:r>
            <w:r w:rsidR="004559B1" w:rsidRPr="00D04C0A">
              <w:rPr>
                <w:sz w:val="28"/>
                <w:szCs w:val="28"/>
                <w:lang w:val="lv-LV"/>
              </w:rPr>
              <w:t>institūcijas cilvēkresursiem</w:t>
            </w:r>
          </w:p>
        </w:tc>
        <w:tc>
          <w:tcPr>
            <w:tcW w:w="6175" w:type="dxa"/>
          </w:tcPr>
          <w:p w:rsidR="00335602" w:rsidRPr="00D04C0A" w:rsidRDefault="00335602" w:rsidP="00171D36">
            <w:pPr>
              <w:shd w:val="clear" w:color="auto" w:fill="FFFFFF"/>
              <w:spacing w:after="0" w:line="240" w:lineRule="auto"/>
              <w:jc w:val="both"/>
              <w:rPr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Jaunas funkcijas </w:t>
            </w:r>
            <w:r w:rsidR="00547188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nav 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paredzētas.</w:t>
            </w:r>
            <w:r w:rsidRPr="00D04C0A">
              <w:rPr>
                <w:lang w:val="lv-LV"/>
              </w:rPr>
              <w:t xml:space="preserve"> </w:t>
            </w:r>
          </w:p>
          <w:p w:rsidR="00DA6C86" w:rsidRPr="00D04C0A" w:rsidRDefault="00335602" w:rsidP="00171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Jaunas institūcijas nav jāveido</w:t>
            </w:r>
            <w:r w:rsidR="00547188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126E24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547188"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 esošās </w:t>
            </w: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 jāreorganizē.</w:t>
            </w:r>
          </w:p>
          <w:p w:rsidR="00DA6C86" w:rsidRPr="00D04C0A" w:rsidRDefault="00DA6C86" w:rsidP="00171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A6C86" w:rsidRPr="00D04C0A" w:rsidTr="00845719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D04C0A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D04C0A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D04C0A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D04C0A" w:rsidRDefault="00335602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4C0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</w:t>
            </w:r>
          </w:p>
        </w:tc>
      </w:tr>
    </w:tbl>
    <w:p w:rsidR="00570986" w:rsidRPr="00D04C0A" w:rsidRDefault="00570986" w:rsidP="00570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>Anotācijas III</w:t>
      </w:r>
      <w:r w:rsidR="000029B3" w:rsidRPr="00D04C0A">
        <w:rPr>
          <w:rFonts w:ascii="Times New Roman" w:hAnsi="Times New Roman" w:cs="Times New Roman"/>
          <w:sz w:val="28"/>
          <w:szCs w:val="28"/>
          <w:lang w:val="lv-LV"/>
        </w:rPr>
        <w:t xml:space="preserve">, IV un </w:t>
      </w:r>
      <w:r w:rsidRPr="00D04C0A">
        <w:rPr>
          <w:rFonts w:ascii="Times New Roman" w:hAnsi="Times New Roman" w:cs="Times New Roman"/>
          <w:sz w:val="28"/>
          <w:szCs w:val="28"/>
          <w:lang w:val="lv-LV"/>
        </w:rPr>
        <w:t>V sadaļa - projekts š</w:t>
      </w:r>
      <w:r w:rsidR="000029B3" w:rsidRPr="00D04C0A">
        <w:rPr>
          <w:rFonts w:ascii="Times New Roman" w:hAnsi="Times New Roman" w:cs="Times New Roman"/>
          <w:sz w:val="28"/>
          <w:szCs w:val="28"/>
          <w:lang w:val="lv-LV"/>
        </w:rPr>
        <w:t>īs jomas</w:t>
      </w:r>
      <w:r w:rsidRPr="00D04C0A">
        <w:rPr>
          <w:rFonts w:ascii="Times New Roman" w:hAnsi="Times New Roman" w:cs="Times New Roman"/>
          <w:sz w:val="28"/>
          <w:szCs w:val="28"/>
          <w:lang w:val="lv-LV"/>
        </w:rPr>
        <w:t xml:space="preserve"> neskar.</w:t>
      </w: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 xml:space="preserve">Iesniedzējs: </w:t>
      </w: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>attīstības ministrs</w:t>
      </w:r>
      <w:r w:rsidRPr="00D04C0A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D18D0" w:rsidRPr="00D04C0A">
        <w:rPr>
          <w:rFonts w:ascii="Times New Roman" w:hAnsi="Times New Roman" w:cs="Times New Roman"/>
          <w:sz w:val="28"/>
          <w:szCs w:val="28"/>
          <w:lang w:val="lv-LV"/>
        </w:rPr>
        <w:t>K.Gerhards</w:t>
      </w: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905E2C" w:rsidRPr="00D04C0A" w:rsidRDefault="00313F94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4C0A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="00346F99"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7" w:name="_GoBack"/>
      <w:bookmarkEnd w:id="7"/>
      <w:r w:rsidR="00531F80">
        <w:rPr>
          <w:rFonts w:ascii="Times New Roman" w:hAnsi="Times New Roman" w:cs="Times New Roman"/>
          <w:sz w:val="28"/>
          <w:szCs w:val="28"/>
          <w:lang w:val="lv-LV"/>
        </w:rPr>
        <w:t>R.Muciņš</w:t>
      </w: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05E2C" w:rsidRPr="00D04C0A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05E2C" w:rsidRPr="00D04C0A" w:rsidRDefault="00974BEF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04</w:t>
      </w:r>
      <w:r w:rsidR="00C20A2F" w:rsidRPr="00D04C0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31F80">
        <w:rPr>
          <w:rFonts w:ascii="Times New Roman" w:hAnsi="Times New Roman" w:cs="Times New Roman"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E454D1" w:rsidRPr="00D04C0A">
        <w:rPr>
          <w:rFonts w:ascii="Times New Roman" w:hAnsi="Times New Roman" w:cs="Times New Roman"/>
          <w:sz w:val="24"/>
          <w:szCs w:val="24"/>
          <w:lang w:val="lv-LV"/>
        </w:rPr>
        <w:t>.201</w:t>
      </w:r>
      <w:r w:rsidR="00531F80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E454D1" w:rsidRPr="00D04C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5E2C" w:rsidRPr="00D04C0A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731836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905E2C" w:rsidRPr="00D04C0A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731836">
        <w:rPr>
          <w:rFonts w:ascii="Times New Roman" w:hAnsi="Times New Roman" w:cs="Times New Roman"/>
          <w:sz w:val="24"/>
          <w:szCs w:val="24"/>
          <w:lang w:val="lv-LV"/>
        </w:rPr>
        <w:t>18</w:t>
      </w:r>
    </w:p>
    <w:p w:rsidR="00905E2C" w:rsidRPr="00D04C0A" w:rsidRDefault="00531F80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AC0C73">
        <w:rPr>
          <w:rFonts w:ascii="Times New Roman" w:hAnsi="Times New Roman" w:cs="Times New Roman"/>
          <w:sz w:val="24"/>
          <w:szCs w:val="24"/>
          <w:lang w:val="lv-LV"/>
        </w:rPr>
        <w:t>53</w:t>
      </w:r>
    </w:p>
    <w:p w:rsidR="00905E2C" w:rsidRPr="00D04C0A" w:rsidRDefault="00531F80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L.Seile</w:t>
      </w:r>
    </w:p>
    <w:p w:rsidR="00FC6921" w:rsidRPr="00974BEF" w:rsidRDefault="00905E2C" w:rsidP="004D33F2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4C0A">
        <w:rPr>
          <w:rFonts w:ascii="Times New Roman" w:hAnsi="Times New Roman" w:cs="Times New Roman"/>
          <w:sz w:val="24"/>
          <w:szCs w:val="24"/>
          <w:lang w:val="lv-LV"/>
        </w:rPr>
        <w:t>67026</w:t>
      </w:r>
      <w:r w:rsidR="00531F80">
        <w:rPr>
          <w:rFonts w:ascii="Times New Roman" w:hAnsi="Times New Roman" w:cs="Times New Roman"/>
          <w:sz w:val="24"/>
          <w:szCs w:val="24"/>
          <w:lang w:val="lv-LV"/>
        </w:rPr>
        <w:t>484</w:t>
      </w:r>
      <w:r w:rsidRPr="00D04C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31F80">
        <w:rPr>
          <w:rFonts w:ascii="Times New Roman" w:hAnsi="Times New Roman" w:cs="Times New Roman"/>
          <w:sz w:val="24"/>
          <w:szCs w:val="24"/>
          <w:lang w:val="lv-LV"/>
        </w:rPr>
        <w:t>laura.seile</w:t>
      </w:r>
      <w:r w:rsidRPr="00D04C0A">
        <w:rPr>
          <w:rFonts w:ascii="Times New Roman" w:hAnsi="Times New Roman" w:cs="Times New Roman"/>
          <w:sz w:val="24"/>
          <w:szCs w:val="24"/>
          <w:lang w:val="lv-LV"/>
        </w:rPr>
        <w:t>@varam.gov.lv</w:t>
      </w:r>
    </w:p>
    <w:sectPr w:rsidR="00FC6921" w:rsidRPr="00974BEF" w:rsidSect="00305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CB" w:rsidRDefault="00E828CB" w:rsidP="004369B2">
      <w:pPr>
        <w:spacing w:after="0" w:line="240" w:lineRule="auto"/>
      </w:pPr>
      <w:r>
        <w:separator/>
      </w:r>
    </w:p>
  </w:endnote>
  <w:endnote w:type="continuationSeparator" w:id="0">
    <w:p w:rsidR="00E828CB" w:rsidRDefault="00E828CB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B" w:rsidRPr="00712412" w:rsidRDefault="00E828CB" w:rsidP="00712412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712412">
      <w:rPr>
        <w:rFonts w:ascii="Times New Roman" w:hAnsi="Times New Roman" w:cs="Times New Roman"/>
        <w:sz w:val="24"/>
        <w:szCs w:val="24"/>
      </w:rPr>
      <w:t>VARAMAnot_</w:t>
    </w:r>
    <w:r w:rsidR="00974BEF">
      <w:rPr>
        <w:rFonts w:ascii="Times New Roman" w:hAnsi="Times New Roman" w:cs="Times New Roman"/>
        <w:sz w:val="24"/>
        <w:szCs w:val="24"/>
      </w:rPr>
      <w:t>0404</w:t>
    </w:r>
    <w:r w:rsidR="00712412">
      <w:rPr>
        <w:rFonts w:ascii="Times New Roman" w:hAnsi="Times New Roman" w:cs="Times New Roman"/>
        <w:sz w:val="24"/>
        <w:szCs w:val="24"/>
      </w:rPr>
      <w:t>16</w:t>
    </w:r>
    <w:r w:rsidRPr="00712412">
      <w:rPr>
        <w:rFonts w:ascii="Times New Roman" w:hAnsi="Times New Roman" w:cs="Times New Roman"/>
        <w:sz w:val="24"/>
        <w:szCs w:val="24"/>
      </w:rPr>
      <w:t xml:space="preserve">_Sauka; </w:t>
    </w:r>
    <w:r w:rsidRPr="00712412">
      <w:rPr>
        <w:rFonts w:ascii="Times New Roman" w:hAnsi="Times New Roman" w:cs="Times New Roman"/>
        <w:bCs/>
        <w:sz w:val="24"/>
        <w:szCs w:val="24"/>
      </w:rPr>
      <w:t>Ministru kabineta noteikumu projekta „</w:t>
    </w:r>
    <w:r w:rsidRPr="00712412">
      <w:rPr>
        <w:rFonts w:ascii="Times New Roman" w:hAnsi="Times New Roman" w:cs="Times New Roman"/>
        <w:sz w:val="24"/>
        <w:szCs w:val="24"/>
      </w:rPr>
      <w:t>Grozījumi Ministru kabineta 2014.gada 16.</w:t>
    </w:r>
    <w:r w:rsidR="00712412">
      <w:rPr>
        <w:rFonts w:ascii="Times New Roman" w:hAnsi="Times New Roman" w:cs="Times New Roman"/>
        <w:sz w:val="24"/>
        <w:szCs w:val="24"/>
      </w:rPr>
      <w:t>septembra</w:t>
    </w:r>
    <w:r w:rsidRPr="00712412">
      <w:rPr>
        <w:rFonts w:ascii="Times New Roman" w:hAnsi="Times New Roman" w:cs="Times New Roman"/>
        <w:sz w:val="24"/>
        <w:szCs w:val="24"/>
      </w:rPr>
      <w:t xml:space="preserve"> noteikumos Nr.547 „</w:t>
    </w:r>
    <w:r w:rsidRPr="00712412">
      <w:rPr>
        <w:rFonts w:ascii="Times New Roman" w:hAnsi="Times New Roman" w:cs="Times New Roman"/>
        <w:bCs/>
        <w:sz w:val="24"/>
        <w:szCs w:val="24"/>
      </w:rPr>
      <w:t>Dabas parka "Sauka" individuālie aizsardzības un izmantošanas noteikumi</w:t>
    </w:r>
    <w:r w:rsidRPr="00712412">
      <w:rPr>
        <w:rFonts w:ascii="Times New Roman" w:hAnsi="Times New Roman" w:cs="Times New Roman"/>
        <w:sz w:val="24"/>
        <w:szCs w:val="24"/>
      </w:rPr>
      <w:t>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B" w:rsidRPr="00D04C0A" w:rsidRDefault="00712412" w:rsidP="00712412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lang w:val="lv-LV"/>
      </w:rPr>
    </w:pPr>
    <w:r w:rsidRPr="00D04C0A">
      <w:rPr>
        <w:rFonts w:ascii="Times New Roman" w:hAnsi="Times New Roman" w:cs="Times New Roman"/>
        <w:sz w:val="24"/>
        <w:szCs w:val="24"/>
        <w:lang w:val="lv-LV"/>
      </w:rPr>
      <w:t>VARAMAnot_</w:t>
    </w:r>
    <w:r w:rsidR="00974BEF">
      <w:rPr>
        <w:rFonts w:ascii="Times New Roman" w:hAnsi="Times New Roman" w:cs="Times New Roman"/>
        <w:sz w:val="24"/>
        <w:szCs w:val="24"/>
        <w:lang w:val="lv-LV"/>
      </w:rPr>
      <w:t>0404</w:t>
    </w:r>
    <w:r w:rsidRPr="00D04C0A">
      <w:rPr>
        <w:rFonts w:ascii="Times New Roman" w:hAnsi="Times New Roman" w:cs="Times New Roman"/>
        <w:sz w:val="24"/>
        <w:szCs w:val="24"/>
        <w:lang w:val="lv-LV"/>
      </w:rPr>
      <w:t xml:space="preserve">16_Sauka; </w:t>
    </w:r>
    <w:r w:rsidRPr="00D04C0A">
      <w:rPr>
        <w:rFonts w:ascii="Times New Roman" w:hAnsi="Times New Roman" w:cs="Times New Roman"/>
        <w:bCs/>
        <w:sz w:val="24"/>
        <w:szCs w:val="24"/>
        <w:lang w:val="lv-LV"/>
      </w:rPr>
      <w:t>Ministru kabineta noteikumu projekta „</w:t>
    </w:r>
    <w:r w:rsidRPr="00D04C0A">
      <w:rPr>
        <w:rFonts w:ascii="Times New Roman" w:hAnsi="Times New Roman" w:cs="Times New Roman"/>
        <w:sz w:val="24"/>
        <w:szCs w:val="24"/>
        <w:lang w:val="lv-LV"/>
      </w:rPr>
      <w:t>Grozījumi Ministru kabineta 2014.gada 16.septembra noteikumos Nr.547 „</w:t>
    </w:r>
    <w:r w:rsidRPr="00D04C0A">
      <w:rPr>
        <w:rFonts w:ascii="Times New Roman" w:hAnsi="Times New Roman" w:cs="Times New Roman"/>
        <w:bCs/>
        <w:sz w:val="24"/>
        <w:szCs w:val="24"/>
        <w:lang w:val="lv-LV"/>
      </w:rPr>
      <w:t>Dabas parka "Sauka" individuālie aizsardzības un izmantošanas noteikumi</w:t>
    </w:r>
    <w:r w:rsidRPr="00D04C0A">
      <w:rPr>
        <w:rFonts w:ascii="Times New Roman" w:hAnsi="Times New Roman" w:cs="Times New Roman"/>
        <w:sz w:val="24"/>
        <w:szCs w:val="24"/>
        <w:lang w:val="lv-LV"/>
      </w:rPr>
      <w:t>”” sākotnējās ietekmes novērtējuma ziņojums (anotācija)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B" w:rsidRPr="00CC4DD7" w:rsidRDefault="00974BEF" w:rsidP="00712412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VARAMAnot_0404</w:t>
    </w:r>
    <w:r w:rsidR="00712412" w:rsidRPr="00CC4DD7">
      <w:rPr>
        <w:rFonts w:ascii="Times New Roman" w:hAnsi="Times New Roman" w:cs="Times New Roman"/>
        <w:sz w:val="24"/>
        <w:szCs w:val="24"/>
      </w:rPr>
      <w:t>16</w:t>
    </w:r>
    <w:r w:rsidR="00E828CB" w:rsidRPr="00CC4DD7">
      <w:rPr>
        <w:rFonts w:ascii="Times New Roman" w:hAnsi="Times New Roman" w:cs="Times New Roman"/>
        <w:sz w:val="24"/>
        <w:szCs w:val="24"/>
      </w:rPr>
      <w:t xml:space="preserve">_Sauka; </w:t>
    </w:r>
    <w:r w:rsidR="00E828CB" w:rsidRPr="00CC4DD7">
      <w:rPr>
        <w:rFonts w:ascii="Times New Roman" w:hAnsi="Times New Roman" w:cs="Times New Roman"/>
        <w:bCs/>
        <w:sz w:val="24"/>
        <w:szCs w:val="24"/>
      </w:rPr>
      <w:t>Ministru kabineta noteikumu projekta „</w:t>
    </w:r>
    <w:r w:rsidR="00E828CB" w:rsidRPr="00CC4DD7">
      <w:rPr>
        <w:rFonts w:ascii="Times New Roman" w:hAnsi="Times New Roman" w:cs="Times New Roman"/>
        <w:sz w:val="24"/>
        <w:szCs w:val="24"/>
      </w:rPr>
      <w:t>Grozījumi Ministru kabineta 2014.gada 16.</w:t>
    </w:r>
    <w:r w:rsidR="00712412" w:rsidRPr="00CC4DD7">
      <w:rPr>
        <w:rFonts w:ascii="Times New Roman" w:hAnsi="Times New Roman" w:cs="Times New Roman"/>
        <w:sz w:val="24"/>
        <w:szCs w:val="24"/>
      </w:rPr>
      <w:t>septembr</w:t>
    </w:r>
    <w:r w:rsidR="00E828CB" w:rsidRPr="00CC4DD7">
      <w:rPr>
        <w:rFonts w:ascii="Times New Roman" w:hAnsi="Times New Roman" w:cs="Times New Roman"/>
        <w:sz w:val="24"/>
        <w:szCs w:val="24"/>
      </w:rPr>
      <w:t>a noteikumos Nr.547 „</w:t>
    </w:r>
    <w:r w:rsidR="00E828CB" w:rsidRPr="00CC4DD7">
      <w:rPr>
        <w:rFonts w:ascii="Times New Roman" w:hAnsi="Times New Roman" w:cs="Times New Roman"/>
        <w:bCs/>
        <w:sz w:val="24"/>
        <w:szCs w:val="24"/>
      </w:rPr>
      <w:t>Dabas parka "Sauka" individuālie aizsardzības un izmantošanas noteikumi</w:t>
    </w:r>
    <w:r w:rsidR="00E828CB" w:rsidRPr="00CC4DD7">
      <w:rPr>
        <w:rFonts w:ascii="Times New Roman" w:hAnsi="Times New Roman" w:cs="Times New Roman"/>
        <w:sz w:val="24"/>
        <w:szCs w:val="24"/>
      </w:rPr>
      <w:t>”” sākotnējās ietekmes novērtējuma ziņojums (anotācija)</w:t>
    </w:r>
  </w:p>
  <w:p w:rsidR="00E828CB" w:rsidRPr="00B46BBB" w:rsidRDefault="00E828CB" w:rsidP="00B46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CB" w:rsidRDefault="00E828CB" w:rsidP="004369B2">
      <w:pPr>
        <w:spacing w:after="0" w:line="240" w:lineRule="auto"/>
      </w:pPr>
      <w:r>
        <w:separator/>
      </w:r>
    </w:p>
  </w:footnote>
  <w:footnote w:type="continuationSeparator" w:id="0">
    <w:p w:rsidR="00E828CB" w:rsidRDefault="00E828CB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077439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E828CB" w:rsidRPr="00171D36" w:rsidRDefault="00C7591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E828CB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A12D7B">
          <w:rPr>
            <w:rFonts w:ascii="Times New Roman" w:hAnsi="Times New Roman" w:cs="Times New Roman"/>
            <w:noProof/>
            <w:sz w:val="24"/>
          </w:rPr>
          <w:t>4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828CB" w:rsidRDefault="00E82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0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828CB" w:rsidRPr="00171D36" w:rsidRDefault="00C7591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E828CB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A12D7B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828CB" w:rsidRDefault="00E828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B" w:rsidRDefault="00E828CB" w:rsidP="00171D3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81863"/>
    <w:multiLevelType w:val="hybridMultilevel"/>
    <w:tmpl w:val="2A7E82EA"/>
    <w:lvl w:ilvl="0" w:tplc="F23CA78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6E4A91"/>
    <w:multiLevelType w:val="hybridMultilevel"/>
    <w:tmpl w:val="A008F726"/>
    <w:lvl w:ilvl="0" w:tplc="F38CD2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6B4E9B"/>
    <w:multiLevelType w:val="hybridMultilevel"/>
    <w:tmpl w:val="8E56E744"/>
    <w:lvl w:ilvl="0" w:tplc="0426000F">
      <w:start w:val="1"/>
      <w:numFmt w:val="decimal"/>
      <w:lvlText w:val="%1."/>
      <w:lvlJc w:val="left"/>
      <w:pPr>
        <w:ind w:left="889" w:hanging="360"/>
      </w:pPr>
    </w:lvl>
    <w:lvl w:ilvl="1" w:tplc="04260019" w:tentative="1">
      <w:start w:val="1"/>
      <w:numFmt w:val="lowerLetter"/>
      <w:lvlText w:val="%2."/>
      <w:lvlJc w:val="left"/>
      <w:pPr>
        <w:ind w:left="1609" w:hanging="360"/>
      </w:pPr>
    </w:lvl>
    <w:lvl w:ilvl="2" w:tplc="0426001B" w:tentative="1">
      <w:start w:val="1"/>
      <w:numFmt w:val="lowerRoman"/>
      <w:lvlText w:val="%3."/>
      <w:lvlJc w:val="right"/>
      <w:pPr>
        <w:ind w:left="2329" w:hanging="180"/>
      </w:pPr>
    </w:lvl>
    <w:lvl w:ilvl="3" w:tplc="0426000F" w:tentative="1">
      <w:start w:val="1"/>
      <w:numFmt w:val="decimal"/>
      <w:lvlText w:val="%4."/>
      <w:lvlJc w:val="left"/>
      <w:pPr>
        <w:ind w:left="3049" w:hanging="360"/>
      </w:pPr>
    </w:lvl>
    <w:lvl w:ilvl="4" w:tplc="04260019" w:tentative="1">
      <w:start w:val="1"/>
      <w:numFmt w:val="lowerLetter"/>
      <w:lvlText w:val="%5."/>
      <w:lvlJc w:val="left"/>
      <w:pPr>
        <w:ind w:left="3769" w:hanging="360"/>
      </w:pPr>
    </w:lvl>
    <w:lvl w:ilvl="5" w:tplc="0426001B" w:tentative="1">
      <w:start w:val="1"/>
      <w:numFmt w:val="lowerRoman"/>
      <w:lvlText w:val="%6."/>
      <w:lvlJc w:val="right"/>
      <w:pPr>
        <w:ind w:left="4489" w:hanging="180"/>
      </w:pPr>
    </w:lvl>
    <w:lvl w:ilvl="6" w:tplc="0426000F" w:tentative="1">
      <w:start w:val="1"/>
      <w:numFmt w:val="decimal"/>
      <w:lvlText w:val="%7."/>
      <w:lvlJc w:val="left"/>
      <w:pPr>
        <w:ind w:left="5209" w:hanging="360"/>
      </w:pPr>
    </w:lvl>
    <w:lvl w:ilvl="7" w:tplc="04260019" w:tentative="1">
      <w:start w:val="1"/>
      <w:numFmt w:val="lowerLetter"/>
      <w:lvlText w:val="%8."/>
      <w:lvlJc w:val="left"/>
      <w:pPr>
        <w:ind w:left="5929" w:hanging="360"/>
      </w:pPr>
    </w:lvl>
    <w:lvl w:ilvl="8" w:tplc="0426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B1145"/>
    <w:multiLevelType w:val="hybridMultilevel"/>
    <w:tmpl w:val="B6C4164C"/>
    <w:lvl w:ilvl="0" w:tplc="54D26D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>
    <w:nsid w:val="383B6AD4"/>
    <w:multiLevelType w:val="hybridMultilevel"/>
    <w:tmpl w:val="C6FEA182"/>
    <w:lvl w:ilvl="0" w:tplc="686C9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C7C5F"/>
    <w:multiLevelType w:val="hybridMultilevel"/>
    <w:tmpl w:val="5ADAEEDC"/>
    <w:lvl w:ilvl="0" w:tplc="C046E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8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0798F"/>
    <w:multiLevelType w:val="hybridMultilevel"/>
    <w:tmpl w:val="8076A9A0"/>
    <w:lvl w:ilvl="0" w:tplc="C046E100">
      <w:start w:val="1"/>
      <w:numFmt w:val="bullet"/>
      <w:lvlText w:val="­"/>
      <w:lvlJc w:val="left"/>
      <w:pPr>
        <w:ind w:left="742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796A2F7E"/>
    <w:multiLevelType w:val="hybridMultilevel"/>
    <w:tmpl w:val="459254F8"/>
    <w:lvl w:ilvl="0" w:tplc="0426000F">
      <w:start w:val="1"/>
      <w:numFmt w:val="decimal"/>
      <w:lvlText w:val="%1."/>
      <w:lvlJc w:val="left"/>
      <w:pPr>
        <w:ind w:left="833" w:hanging="360"/>
      </w:p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21"/>
  </w:num>
  <w:num w:numId="12">
    <w:abstractNumId w:val="13"/>
  </w:num>
  <w:num w:numId="13">
    <w:abstractNumId w:val="22"/>
  </w:num>
  <w:num w:numId="14">
    <w:abstractNumId w:val="17"/>
  </w:num>
  <w:num w:numId="15">
    <w:abstractNumId w:val="16"/>
  </w:num>
  <w:num w:numId="16">
    <w:abstractNumId w:val="25"/>
  </w:num>
  <w:num w:numId="17">
    <w:abstractNumId w:val="18"/>
  </w:num>
  <w:num w:numId="18">
    <w:abstractNumId w:val="14"/>
  </w:num>
  <w:num w:numId="19">
    <w:abstractNumId w:val="6"/>
  </w:num>
  <w:num w:numId="20">
    <w:abstractNumId w:val="23"/>
  </w:num>
  <w:num w:numId="21">
    <w:abstractNumId w:val="15"/>
  </w:num>
  <w:num w:numId="22">
    <w:abstractNumId w:val="24"/>
  </w:num>
  <w:num w:numId="23">
    <w:abstractNumId w:val="5"/>
  </w:num>
  <w:num w:numId="24">
    <w:abstractNumId w:val="12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12A"/>
    <w:rsid w:val="000029B3"/>
    <w:rsid w:val="000066F2"/>
    <w:rsid w:val="00013DA3"/>
    <w:rsid w:val="00034F6A"/>
    <w:rsid w:val="00037332"/>
    <w:rsid w:val="00045C93"/>
    <w:rsid w:val="00046C57"/>
    <w:rsid w:val="00047487"/>
    <w:rsid w:val="00047C66"/>
    <w:rsid w:val="000507A4"/>
    <w:rsid w:val="00056305"/>
    <w:rsid w:val="00061607"/>
    <w:rsid w:val="000627FE"/>
    <w:rsid w:val="00062ADB"/>
    <w:rsid w:val="00062FE4"/>
    <w:rsid w:val="000650B0"/>
    <w:rsid w:val="00071243"/>
    <w:rsid w:val="00071906"/>
    <w:rsid w:val="00096897"/>
    <w:rsid w:val="00096A57"/>
    <w:rsid w:val="000A3A53"/>
    <w:rsid w:val="000A6B02"/>
    <w:rsid w:val="000C29C8"/>
    <w:rsid w:val="000C674A"/>
    <w:rsid w:val="000C7217"/>
    <w:rsid w:val="000C7930"/>
    <w:rsid w:val="000D184D"/>
    <w:rsid w:val="000D41E8"/>
    <w:rsid w:val="001028F2"/>
    <w:rsid w:val="00106E13"/>
    <w:rsid w:val="00114CC7"/>
    <w:rsid w:val="001215AA"/>
    <w:rsid w:val="0012659F"/>
    <w:rsid w:val="00126C41"/>
    <w:rsid w:val="00126E24"/>
    <w:rsid w:val="0013023A"/>
    <w:rsid w:val="00133320"/>
    <w:rsid w:val="001343C0"/>
    <w:rsid w:val="00142AE9"/>
    <w:rsid w:val="00152779"/>
    <w:rsid w:val="00153301"/>
    <w:rsid w:val="00164065"/>
    <w:rsid w:val="001650D2"/>
    <w:rsid w:val="00166EA2"/>
    <w:rsid w:val="001719E3"/>
    <w:rsid w:val="00171D36"/>
    <w:rsid w:val="00175420"/>
    <w:rsid w:val="00175F62"/>
    <w:rsid w:val="00184133"/>
    <w:rsid w:val="00190A27"/>
    <w:rsid w:val="001A6A7F"/>
    <w:rsid w:val="001A7D41"/>
    <w:rsid w:val="001B2D57"/>
    <w:rsid w:val="001B31E6"/>
    <w:rsid w:val="001B42C1"/>
    <w:rsid w:val="001C144E"/>
    <w:rsid w:val="001D0E62"/>
    <w:rsid w:val="001D18D0"/>
    <w:rsid w:val="001E4F58"/>
    <w:rsid w:val="001E69FC"/>
    <w:rsid w:val="001E7534"/>
    <w:rsid w:val="001F3AC8"/>
    <w:rsid w:val="001F44C1"/>
    <w:rsid w:val="001F7718"/>
    <w:rsid w:val="0020233E"/>
    <w:rsid w:val="00205DB2"/>
    <w:rsid w:val="00206258"/>
    <w:rsid w:val="002121D7"/>
    <w:rsid w:val="00213A92"/>
    <w:rsid w:val="00220F47"/>
    <w:rsid w:val="00221CCF"/>
    <w:rsid w:val="0023149A"/>
    <w:rsid w:val="00232B4D"/>
    <w:rsid w:val="00234A68"/>
    <w:rsid w:val="00235345"/>
    <w:rsid w:val="00236769"/>
    <w:rsid w:val="002441D0"/>
    <w:rsid w:val="00250385"/>
    <w:rsid w:val="00254340"/>
    <w:rsid w:val="00274308"/>
    <w:rsid w:val="002749D2"/>
    <w:rsid w:val="00280188"/>
    <w:rsid w:val="00284D83"/>
    <w:rsid w:val="00285418"/>
    <w:rsid w:val="002909AD"/>
    <w:rsid w:val="0029664A"/>
    <w:rsid w:val="00297E1A"/>
    <w:rsid w:val="002B49DB"/>
    <w:rsid w:val="002B565F"/>
    <w:rsid w:val="002C1920"/>
    <w:rsid w:val="002C3769"/>
    <w:rsid w:val="002C5BB1"/>
    <w:rsid w:val="002F6625"/>
    <w:rsid w:val="003055CF"/>
    <w:rsid w:val="00305E8A"/>
    <w:rsid w:val="003060E9"/>
    <w:rsid w:val="003108A0"/>
    <w:rsid w:val="0031152D"/>
    <w:rsid w:val="00313F94"/>
    <w:rsid w:val="003202E0"/>
    <w:rsid w:val="00325324"/>
    <w:rsid w:val="00335602"/>
    <w:rsid w:val="00342C1B"/>
    <w:rsid w:val="00343428"/>
    <w:rsid w:val="00345F15"/>
    <w:rsid w:val="00346F99"/>
    <w:rsid w:val="00352DF3"/>
    <w:rsid w:val="0035568D"/>
    <w:rsid w:val="003654AA"/>
    <w:rsid w:val="0036649A"/>
    <w:rsid w:val="003712A2"/>
    <w:rsid w:val="003768E4"/>
    <w:rsid w:val="00377CBA"/>
    <w:rsid w:val="00380812"/>
    <w:rsid w:val="003855FF"/>
    <w:rsid w:val="00386316"/>
    <w:rsid w:val="00386795"/>
    <w:rsid w:val="0039446F"/>
    <w:rsid w:val="003A07D9"/>
    <w:rsid w:val="003A1663"/>
    <w:rsid w:val="003B1968"/>
    <w:rsid w:val="003C04B5"/>
    <w:rsid w:val="003C071C"/>
    <w:rsid w:val="003D249A"/>
    <w:rsid w:val="003D65E3"/>
    <w:rsid w:val="003E1193"/>
    <w:rsid w:val="003E4917"/>
    <w:rsid w:val="003E7933"/>
    <w:rsid w:val="003E7B59"/>
    <w:rsid w:val="003F117E"/>
    <w:rsid w:val="004000B4"/>
    <w:rsid w:val="00401ED4"/>
    <w:rsid w:val="004058B1"/>
    <w:rsid w:val="00405BC6"/>
    <w:rsid w:val="004076C8"/>
    <w:rsid w:val="004246AB"/>
    <w:rsid w:val="00427F59"/>
    <w:rsid w:val="00430639"/>
    <w:rsid w:val="0043316C"/>
    <w:rsid w:val="004369B2"/>
    <w:rsid w:val="00444F92"/>
    <w:rsid w:val="0044749C"/>
    <w:rsid w:val="004544D2"/>
    <w:rsid w:val="004559B1"/>
    <w:rsid w:val="00467FE6"/>
    <w:rsid w:val="004847DA"/>
    <w:rsid w:val="00492774"/>
    <w:rsid w:val="004A30A9"/>
    <w:rsid w:val="004A416E"/>
    <w:rsid w:val="004A59CB"/>
    <w:rsid w:val="004A7590"/>
    <w:rsid w:val="004B056A"/>
    <w:rsid w:val="004C187A"/>
    <w:rsid w:val="004C67B2"/>
    <w:rsid w:val="004D1C25"/>
    <w:rsid w:val="004D33F2"/>
    <w:rsid w:val="004D3F3A"/>
    <w:rsid w:val="004D6D5B"/>
    <w:rsid w:val="004E0F10"/>
    <w:rsid w:val="004F12C2"/>
    <w:rsid w:val="004F1F14"/>
    <w:rsid w:val="004F2C94"/>
    <w:rsid w:val="004F3E7D"/>
    <w:rsid w:val="004F527E"/>
    <w:rsid w:val="004F6353"/>
    <w:rsid w:val="00502937"/>
    <w:rsid w:val="00503049"/>
    <w:rsid w:val="0050499F"/>
    <w:rsid w:val="0051106B"/>
    <w:rsid w:val="005119D6"/>
    <w:rsid w:val="00513F6F"/>
    <w:rsid w:val="00517601"/>
    <w:rsid w:val="00524E56"/>
    <w:rsid w:val="005271B3"/>
    <w:rsid w:val="005307DD"/>
    <w:rsid w:val="00531F80"/>
    <w:rsid w:val="005403B0"/>
    <w:rsid w:val="00541141"/>
    <w:rsid w:val="00542124"/>
    <w:rsid w:val="00545FF6"/>
    <w:rsid w:val="00547188"/>
    <w:rsid w:val="005561E6"/>
    <w:rsid w:val="0056254F"/>
    <w:rsid w:val="00562C23"/>
    <w:rsid w:val="00570986"/>
    <w:rsid w:val="005840B6"/>
    <w:rsid w:val="00584507"/>
    <w:rsid w:val="00584A0C"/>
    <w:rsid w:val="00585200"/>
    <w:rsid w:val="005906C4"/>
    <w:rsid w:val="00593F03"/>
    <w:rsid w:val="00596F47"/>
    <w:rsid w:val="005B22B7"/>
    <w:rsid w:val="005B33D0"/>
    <w:rsid w:val="005C2DF1"/>
    <w:rsid w:val="005D7DA8"/>
    <w:rsid w:val="005E6A88"/>
    <w:rsid w:val="005F0E5A"/>
    <w:rsid w:val="005F3251"/>
    <w:rsid w:val="005F73B9"/>
    <w:rsid w:val="006112F6"/>
    <w:rsid w:val="00641A0D"/>
    <w:rsid w:val="006460D8"/>
    <w:rsid w:val="00655803"/>
    <w:rsid w:val="006562E0"/>
    <w:rsid w:val="00662CA0"/>
    <w:rsid w:val="00665314"/>
    <w:rsid w:val="00665490"/>
    <w:rsid w:val="0067092B"/>
    <w:rsid w:val="0067694F"/>
    <w:rsid w:val="00686DA3"/>
    <w:rsid w:val="006878C6"/>
    <w:rsid w:val="006A7F89"/>
    <w:rsid w:val="006B142D"/>
    <w:rsid w:val="006B2DC9"/>
    <w:rsid w:val="006B35D0"/>
    <w:rsid w:val="006D4EFE"/>
    <w:rsid w:val="006D6370"/>
    <w:rsid w:val="006D6AA9"/>
    <w:rsid w:val="006E2085"/>
    <w:rsid w:val="006E2862"/>
    <w:rsid w:val="006E412A"/>
    <w:rsid w:val="006F4F3F"/>
    <w:rsid w:val="00700A10"/>
    <w:rsid w:val="007050EF"/>
    <w:rsid w:val="007059C6"/>
    <w:rsid w:val="00712412"/>
    <w:rsid w:val="00712A53"/>
    <w:rsid w:val="00721279"/>
    <w:rsid w:val="00722EC6"/>
    <w:rsid w:val="007241F0"/>
    <w:rsid w:val="007253C1"/>
    <w:rsid w:val="00727B2E"/>
    <w:rsid w:val="00731836"/>
    <w:rsid w:val="00731E8E"/>
    <w:rsid w:val="0073620D"/>
    <w:rsid w:val="007367C4"/>
    <w:rsid w:val="00737159"/>
    <w:rsid w:val="00752A06"/>
    <w:rsid w:val="00753A6D"/>
    <w:rsid w:val="00756A78"/>
    <w:rsid w:val="00771A61"/>
    <w:rsid w:val="00774978"/>
    <w:rsid w:val="00776E44"/>
    <w:rsid w:val="00780F05"/>
    <w:rsid w:val="00786848"/>
    <w:rsid w:val="00787619"/>
    <w:rsid w:val="00795109"/>
    <w:rsid w:val="00795BDA"/>
    <w:rsid w:val="00796885"/>
    <w:rsid w:val="00796E59"/>
    <w:rsid w:val="007A3C05"/>
    <w:rsid w:val="007A4496"/>
    <w:rsid w:val="007B2372"/>
    <w:rsid w:val="007B4959"/>
    <w:rsid w:val="007B7B6C"/>
    <w:rsid w:val="007C2883"/>
    <w:rsid w:val="007C7070"/>
    <w:rsid w:val="007D03DA"/>
    <w:rsid w:val="007E5D79"/>
    <w:rsid w:val="007F19C3"/>
    <w:rsid w:val="007F32B9"/>
    <w:rsid w:val="00801D43"/>
    <w:rsid w:val="008023D7"/>
    <w:rsid w:val="00804199"/>
    <w:rsid w:val="0080750C"/>
    <w:rsid w:val="008144F7"/>
    <w:rsid w:val="00816043"/>
    <w:rsid w:val="00820BD7"/>
    <w:rsid w:val="008310F4"/>
    <w:rsid w:val="008313C7"/>
    <w:rsid w:val="00833D07"/>
    <w:rsid w:val="00836902"/>
    <w:rsid w:val="00840A91"/>
    <w:rsid w:val="00844B59"/>
    <w:rsid w:val="00845719"/>
    <w:rsid w:val="0085084A"/>
    <w:rsid w:val="00851726"/>
    <w:rsid w:val="0085315A"/>
    <w:rsid w:val="00865C2B"/>
    <w:rsid w:val="008758D3"/>
    <w:rsid w:val="008769A0"/>
    <w:rsid w:val="00876B5D"/>
    <w:rsid w:val="008833EC"/>
    <w:rsid w:val="00886118"/>
    <w:rsid w:val="00894B09"/>
    <w:rsid w:val="008A5837"/>
    <w:rsid w:val="008A7536"/>
    <w:rsid w:val="008B2737"/>
    <w:rsid w:val="008C0933"/>
    <w:rsid w:val="008C434C"/>
    <w:rsid w:val="008E529C"/>
    <w:rsid w:val="008E731F"/>
    <w:rsid w:val="008F04F9"/>
    <w:rsid w:val="008F0863"/>
    <w:rsid w:val="008F3FB9"/>
    <w:rsid w:val="00901B16"/>
    <w:rsid w:val="00904F63"/>
    <w:rsid w:val="00905E2C"/>
    <w:rsid w:val="00906D29"/>
    <w:rsid w:val="00907095"/>
    <w:rsid w:val="00920261"/>
    <w:rsid w:val="0092231D"/>
    <w:rsid w:val="009253C9"/>
    <w:rsid w:val="009310B9"/>
    <w:rsid w:val="00931C9D"/>
    <w:rsid w:val="00933EBA"/>
    <w:rsid w:val="00934722"/>
    <w:rsid w:val="00940D95"/>
    <w:rsid w:val="00942B9F"/>
    <w:rsid w:val="00955714"/>
    <w:rsid w:val="00955D91"/>
    <w:rsid w:val="00961168"/>
    <w:rsid w:val="00961BBB"/>
    <w:rsid w:val="00965B97"/>
    <w:rsid w:val="00966AE4"/>
    <w:rsid w:val="00974BEF"/>
    <w:rsid w:val="00974DEA"/>
    <w:rsid w:val="00980CEF"/>
    <w:rsid w:val="00983615"/>
    <w:rsid w:val="0099261D"/>
    <w:rsid w:val="009A0A1E"/>
    <w:rsid w:val="009A295C"/>
    <w:rsid w:val="009A3179"/>
    <w:rsid w:val="009A5736"/>
    <w:rsid w:val="009B21DE"/>
    <w:rsid w:val="009B677F"/>
    <w:rsid w:val="009D0435"/>
    <w:rsid w:val="009D47F8"/>
    <w:rsid w:val="009D508B"/>
    <w:rsid w:val="009E2F37"/>
    <w:rsid w:val="009E59B6"/>
    <w:rsid w:val="009E7B4D"/>
    <w:rsid w:val="009F0A21"/>
    <w:rsid w:val="009F21E6"/>
    <w:rsid w:val="009F3BB1"/>
    <w:rsid w:val="00A02881"/>
    <w:rsid w:val="00A127ED"/>
    <w:rsid w:val="00A12D7B"/>
    <w:rsid w:val="00A23B32"/>
    <w:rsid w:val="00A271C7"/>
    <w:rsid w:val="00A413B2"/>
    <w:rsid w:val="00A43136"/>
    <w:rsid w:val="00A51AE5"/>
    <w:rsid w:val="00A54E12"/>
    <w:rsid w:val="00A55113"/>
    <w:rsid w:val="00A6009E"/>
    <w:rsid w:val="00A73A4C"/>
    <w:rsid w:val="00A76A98"/>
    <w:rsid w:val="00A87078"/>
    <w:rsid w:val="00A87ABE"/>
    <w:rsid w:val="00A962AB"/>
    <w:rsid w:val="00A96E5F"/>
    <w:rsid w:val="00AA21AA"/>
    <w:rsid w:val="00AB16B5"/>
    <w:rsid w:val="00AB4526"/>
    <w:rsid w:val="00AB5683"/>
    <w:rsid w:val="00AB57D0"/>
    <w:rsid w:val="00AC0C73"/>
    <w:rsid w:val="00AD473A"/>
    <w:rsid w:val="00AE54F6"/>
    <w:rsid w:val="00AF40DF"/>
    <w:rsid w:val="00AF57D0"/>
    <w:rsid w:val="00B01016"/>
    <w:rsid w:val="00B06210"/>
    <w:rsid w:val="00B108A7"/>
    <w:rsid w:val="00B1096C"/>
    <w:rsid w:val="00B1286E"/>
    <w:rsid w:val="00B13697"/>
    <w:rsid w:val="00B34110"/>
    <w:rsid w:val="00B46BBB"/>
    <w:rsid w:val="00B60FF9"/>
    <w:rsid w:val="00B666B2"/>
    <w:rsid w:val="00B70707"/>
    <w:rsid w:val="00B71798"/>
    <w:rsid w:val="00B77E91"/>
    <w:rsid w:val="00B824EA"/>
    <w:rsid w:val="00B82FD4"/>
    <w:rsid w:val="00B9467E"/>
    <w:rsid w:val="00B96385"/>
    <w:rsid w:val="00B97607"/>
    <w:rsid w:val="00B97A36"/>
    <w:rsid w:val="00BB28D3"/>
    <w:rsid w:val="00BB5B31"/>
    <w:rsid w:val="00BD131B"/>
    <w:rsid w:val="00BD2436"/>
    <w:rsid w:val="00BE1116"/>
    <w:rsid w:val="00BF781D"/>
    <w:rsid w:val="00C03E09"/>
    <w:rsid w:val="00C05026"/>
    <w:rsid w:val="00C10625"/>
    <w:rsid w:val="00C17F9F"/>
    <w:rsid w:val="00C20A2F"/>
    <w:rsid w:val="00C31A6C"/>
    <w:rsid w:val="00C31B0F"/>
    <w:rsid w:val="00C34A63"/>
    <w:rsid w:val="00C40C4E"/>
    <w:rsid w:val="00C4577A"/>
    <w:rsid w:val="00C47345"/>
    <w:rsid w:val="00C54E24"/>
    <w:rsid w:val="00C624CB"/>
    <w:rsid w:val="00C633DE"/>
    <w:rsid w:val="00C63A95"/>
    <w:rsid w:val="00C65499"/>
    <w:rsid w:val="00C7379D"/>
    <w:rsid w:val="00C749E3"/>
    <w:rsid w:val="00C75912"/>
    <w:rsid w:val="00C930BD"/>
    <w:rsid w:val="00C947C2"/>
    <w:rsid w:val="00C95529"/>
    <w:rsid w:val="00C95EEF"/>
    <w:rsid w:val="00CA6915"/>
    <w:rsid w:val="00CB3544"/>
    <w:rsid w:val="00CB67F0"/>
    <w:rsid w:val="00CC35D6"/>
    <w:rsid w:val="00CC4DD7"/>
    <w:rsid w:val="00CC525F"/>
    <w:rsid w:val="00CC68FE"/>
    <w:rsid w:val="00CC730E"/>
    <w:rsid w:val="00CC745B"/>
    <w:rsid w:val="00CD1B47"/>
    <w:rsid w:val="00CD6F61"/>
    <w:rsid w:val="00CE19E2"/>
    <w:rsid w:val="00CF0360"/>
    <w:rsid w:val="00CF10F2"/>
    <w:rsid w:val="00CF6995"/>
    <w:rsid w:val="00D01D49"/>
    <w:rsid w:val="00D02246"/>
    <w:rsid w:val="00D04C0A"/>
    <w:rsid w:val="00D06EA2"/>
    <w:rsid w:val="00D13265"/>
    <w:rsid w:val="00D2104D"/>
    <w:rsid w:val="00D23C4A"/>
    <w:rsid w:val="00D24398"/>
    <w:rsid w:val="00D312D5"/>
    <w:rsid w:val="00D31FDC"/>
    <w:rsid w:val="00D36D31"/>
    <w:rsid w:val="00D445E3"/>
    <w:rsid w:val="00D46F0A"/>
    <w:rsid w:val="00D54966"/>
    <w:rsid w:val="00D56E11"/>
    <w:rsid w:val="00D5719B"/>
    <w:rsid w:val="00D745FA"/>
    <w:rsid w:val="00D76ED0"/>
    <w:rsid w:val="00D85852"/>
    <w:rsid w:val="00D870D7"/>
    <w:rsid w:val="00D96D1B"/>
    <w:rsid w:val="00DA3F32"/>
    <w:rsid w:val="00DA5A1C"/>
    <w:rsid w:val="00DA6C86"/>
    <w:rsid w:val="00DB18B6"/>
    <w:rsid w:val="00DB37E2"/>
    <w:rsid w:val="00DC023D"/>
    <w:rsid w:val="00DC0370"/>
    <w:rsid w:val="00DC1273"/>
    <w:rsid w:val="00DC192A"/>
    <w:rsid w:val="00DD49B6"/>
    <w:rsid w:val="00DE002F"/>
    <w:rsid w:val="00DE0952"/>
    <w:rsid w:val="00DE4554"/>
    <w:rsid w:val="00DE6610"/>
    <w:rsid w:val="00DE6B7D"/>
    <w:rsid w:val="00DE701B"/>
    <w:rsid w:val="00DF300E"/>
    <w:rsid w:val="00E03F44"/>
    <w:rsid w:val="00E0402A"/>
    <w:rsid w:val="00E0686D"/>
    <w:rsid w:val="00E1244F"/>
    <w:rsid w:val="00E15513"/>
    <w:rsid w:val="00E208B9"/>
    <w:rsid w:val="00E2246B"/>
    <w:rsid w:val="00E2744D"/>
    <w:rsid w:val="00E40F72"/>
    <w:rsid w:val="00E425E4"/>
    <w:rsid w:val="00E43215"/>
    <w:rsid w:val="00E454D1"/>
    <w:rsid w:val="00E51CD8"/>
    <w:rsid w:val="00E53B0E"/>
    <w:rsid w:val="00E544F6"/>
    <w:rsid w:val="00E562E1"/>
    <w:rsid w:val="00E57FCE"/>
    <w:rsid w:val="00E60E6E"/>
    <w:rsid w:val="00E712D6"/>
    <w:rsid w:val="00E72824"/>
    <w:rsid w:val="00E72CE0"/>
    <w:rsid w:val="00E818F5"/>
    <w:rsid w:val="00E828CB"/>
    <w:rsid w:val="00E8292C"/>
    <w:rsid w:val="00E82DCB"/>
    <w:rsid w:val="00E96220"/>
    <w:rsid w:val="00EA1899"/>
    <w:rsid w:val="00EA29F9"/>
    <w:rsid w:val="00EA41E6"/>
    <w:rsid w:val="00EA6DDF"/>
    <w:rsid w:val="00EB57EB"/>
    <w:rsid w:val="00EC100E"/>
    <w:rsid w:val="00EC6F00"/>
    <w:rsid w:val="00ED39E6"/>
    <w:rsid w:val="00ED7D50"/>
    <w:rsid w:val="00EE1D30"/>
    <w:rsid w:val="00EE24A7"/>
    <w:rsid w:val="00EE39CD"/>
    <w:rsid w:val="00EE6D99"/>
    <w:rsid w:val="00F01460"/>
    <w:rsid w:val="00F0451B"/>
    <w:rsid w:val="00F04E13"/>
    <w:rsid w:val="00F0661D"/>
    <w:rsid w:val="00F12A40"/>
    <w:rsid w:val="00F16D4E"/>
    <w:rsid w:val="00F17392"/>
    <w:rsid w:val="00F251A3"/>
    <w:rsid w:val="00F3056E"/>
    <w:rsid w:val="00F33780"/>
    <w:rsid w:val="00F41D02"/>
    <w:rsid w:val="00F437F3"/>
    <w:rsid w:val="00F43CFB"/>
    <w:rsid w:val="00F4784C"/>
    <w:rsid w:val="00F54E38"/>
    <w:rsid w:val="00F561D7"/>
    <w:rsid w:val="00F61F43"/>
    <w:rsid w:val="00F62F8F"/>
    <w:rsid w:val="00F637F1"/>
    <w:rsid w:val="00F70A14"/>
    <w:rsid w:val="00F73424"/>
    <w:rsid w:val="00F76B7F"/>
    <w:rsid w:val="00F779B3"/>
    <w:rsid w:val="00F8287F"/>
    <w:rsid w:val="00F84618"/>
    <w:rsid w:val="00F9141E"/>
    <w:rsid w:val="00F9283B"/>
    <w:rsid w:val="00F92F50"/>
    <w:rsid w:val="00FA03EB"/>
    <w:rsid w:val="00FA2F18"/>
    <w:rsid w:val="00FC02B0"/>
    <w:rsid w:val="00FC183C"/>
    <w:rsid w:val="00FC5432"/>
    <w:rsid w:val="00FC6921"/>
    <w:rsid w:val="00FD2B16"/>
    <w:rsid w:val="00FD4AE4"/>
    <w:rsid w:val="00FD5D32"/>
    <w:rsid w:val="00FD706F"/>
    <w:rsid w:val="00FD7DFC"/>
    <w:rsid w:val="00FE478C"/>
    <w:rsid w:val="00FE7352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12"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C749E3"/>
  </w:style>
  <w:style w:type="paragraph" w:styleId="NormalWeb">
    <w:name w:val="Normal (Web)"/>
    <w:basedOn w:val="Normal"/>
    <w:rsid w:val="00C7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67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304B-02F5-47CD-994A-26490F3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Legzdiņa-Joja</dc:creator>
  <cp:lastModifiedBy>larisat</cp:lastModifiedBy>
  <cp:revision>2</cp:revision>
  <cp:lastPrinted>2013-05-03T10:31:00Z</cp:lastPrinted>
  <dcterms:created xsi:type="dcterms:W3CDTF">2016-04-18T06:28:00Z</dcterms:created>
  <dcterms:modified xsi:type="dcterms:W3CDTF">2016-04-18T06:28:00Z</dcterms:modified>
  <cp:contentStatus/>
</cp:coreProperties>
</file>