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85" w:rsidRPr="00630458" w:rsidRDefault="002B2485" w:rsidP="002B2485">
      <w:pPr>
        <w:pStyle w:val="naisnod"/>
        <w:spacing w:before="0" w:after="0"/>
      </w:pPr>
      <w:r w:rsidRPr="00630458">
        <w:t xml:space="preserve">Ministru kabineta noteikumu projekta „Valsts akciju sabiedrības „Elektroniskie sakari” publisko maksas pakalpojumu cenrādis” sākotnējās ietekmes novērtējuma </w:t>
      </w:r>
      <w:smartTag w:uri="schemas-tilde-lv/tildestengine" w:element="veidnes">
        <w:smartTagPr>
          <w:attr w:name="id" w:val="-1"/>
          <w:attr w:name="baseform" w:val="ziņojums"/>
          <w:attr w:name="text" w:val="ziņojums"/>
        </w:smartTagPr>
        <w:r w:rsidRPr="00630458">
          <w:t>ziņojums</w:t>
        </w:r>
      </w:smartTag>
      <w:r w:rsidRPr="00630458">
        <w:t xml:space="preserve"> (anotācija)</w:t>
      </w:r>
    </w:p>
    <w:p w:rsidR="002B2485" w:rsidRPr="00630458" w:rsidRDefault="002B2485" w:rsidP="002B2485">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2B2485" w:rsidRPr="00630458" w:rsidTr="00275F4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B2485" w:rsidRPr="00630458" w:rsidRDefault="002B2485" w:rsidP="00275F47">
            <w:pPr>
              <w:spacing w:after="0" w:line="240" w:lineRule="auto"/>
              <w:ind w:firstLine="300"/>
              <w:jc w:val="center"/>
              <w:rPr>
                <w:rFonts w:ascii="Times New Roman" w:eastAsia="Times New Roman" w:hAnsi="Times New Roman"/>
                <w:b/>
                <w:bCs/>
                <w:sz w:val="24"/>
                <w:szCs w:val="24"/>
                <w:lang w:eastAsia="lv-LV"/>
              </w:rPr>
            </w:pPr>
            <w:r w:rsidRPr="00630458">
              <w:rPr>
                <w:rFonts w:ascii="Times New Roman" w:eastAsia="Times New Roman" w:hAnsi="Times New Roman"/>
                <w:b/>
                <w:bCs/>
                <w:sz w:val="24"/>
                <w:szCs w:val="24"/>
                <w:lang w:eastAsia="lv-LV"/>
              </w:rPr>
              <w:t>I. Tiesību akta projekta izstrādes nepieciešamība</w:t>
            </w:r>
          </w:p>
        </w:tc>
      </w:tr>
      <w:tr w:rsidR="002B2485" w:rsidRPr="00630458" w:rsidTr="00275F4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382F74" w:rsidRDefault="002B2485" w:rsidP="00382F74">
            <w:pPr>
              <w:pStyle w:val="naiskr"/>
              <w:spacing w:before="0" w:after="0"/>
              <w:jc w:val="both"/>
            </w:pPr>
            <w:r w:rsidRPr="00382F74">
              <w:t>Ministru kabineta noteikumu projekts „Valsts akciju sabiedrības „Elektroniskie sakari” (turpmāk – VAS ES) publisko maksas pakalpojumu cenrādis” (turpmāk – noteikumu projekts) ir izstrādāts:</w:t>
            </w:r>
          </w:p>
          <w:p w:rsidR="002B2485" w:rsidRPr="00382F74" w:rsidRDefault="002B2485" w:rsidP="00382F74">
            <w:pPr>
              <w:pStyle w:val="naiskr"/>
              <w:spacing w:before="0" w:after="0"/>
              <w:ind w:left="-15"/>
              <w:jc w:val="both"/>
            </w:pPr>
            <w:r w:rsidRPr="00382F74">
              <w:t xml:space="preserve">1) saskaņā ar pilnvarojumu Elektronisko sakaru likuma 6.panta ceturtajā daļā; </w:t>
            </w:r>
          </w:p>
          <w:p w:rsidR="002B2485" w:rsidRPr="00382F74" w:rsidRDefault="002B2485" w:rsidP="00382F74">
            <w:pPr>
              <w:spacing w:after="0" w:line="240" w:lineRule="auto"/>
              <w:jc w:val="both"/>
              <w:rPr>
                <w:rFonts w:ascii="Times New Roman" w:eastAsia="Times New Roman" w:hAnsi="Times New Roman"/>
                <w:sz w:val="24"/>
                <w:szCs w:val="24"/>
                <w:lang w:eastAsia="lv-LV"/>
              </w:rPr>
            </w:pPr>
            <w:r w:rsidRPr="00382F74">
              <w:rPr>
                <w:rFonts w:ascii="Times New Roman" w:hAnsi="Times New Roman"/>
                <w:sz w:val="24"/>
                <w:szCs w:val="24"/>
              </w:rPr>
              <w:t xml:space="preserve">2) </w:t>
            </w:r>
            <w:r w:rsidRPr="00382F74">
              <w:rPr>
                <w:rFonts w:ascii="Times New Roman" w:eastAsia="Times New Roman" w:hAnsi="Times New Roman"/>
                <w:sz w:val="24"/>
                <w:szCs w:val="24"/>
                <w:lang w:eastAsia="lv-LV"/>
              </w:rPr>
              <w:t>lai nodrošinātu atbilstību Eiropas Parlamenta un Padomes 2002. gada 7. marta Direktīvai 2002/20/EK par elektronisko komunikāciju tīklu un pakalpojumu atļaušanu (atļauju izsniegšanas direktīva);</w:t>
            </w:r>
          </w:p>
          <w:p w:rsidR="002B2485" w:rsidRPr="00382F74" w:rsidRDefault="002B2485" w:rsidP="00382F74">
            <w:pPr>
              <w:spacing w:after="0" w:line="240" w:lineRule="auto"/>
              <w:jc w:val="both"/>
              <w:rPr>
                <w:rFonts w:ascii="Times New Roman" w:eastAsia="Times New Roman" w:hAnsi="Times New Roman"/>
                <w:sz w:val="24"/>
                <w:szCs w:val="24"/>
                <w:lang w:eastAsia="lv-LV"/>
              </w:rPr>
            </w:pPr>
            <w:r w:rsidRPr="00382F74">
              <w:rPr>
                <w:rFonts w:ascii="Times New Roman" w:eastAsia="Times New Roman" w:hAnsi="Times New Roman"/>
                <w:sz w:val="24"/>
                <w:szCs w:val="24"/>
                <w:lang w:eastAsia="lv-LV"/>
              </w:rPr>
              <w:t>3) lai nodrošinātu Ministru kabineta 2014.gada 1.jūlija protokollēmuma (protokols Nr.36, 38.§) izpildi.</w:t>
            </w:r>
            <w:r w:rsidRPr="00382F74">
              <w:rPr>
                <w:rFonts w:ascii="Times New Roman" w:hAnsi="Times New Roman"/>
                <w:sz w:val="24"/>
                <w:szCs w:val="24"/>
              </w:rPr>
              <w:t xml:space="preserve"> </w:t>
            </w:r>
          </w:p>
        </w:tc>
      </w:tr>
      <w:tr w:rsidR="002B2485" w:rsidRPr="00630458" w:rsidTr="00275F4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8D0E54" w:rsidRDefault="002B2485" w:rsidP="00275F47">
            <w:pPr>
              <w:spacing w:after="0" w:line="240" w:lineRule="auto"/>
              <w:rPr>
                <w:rFonts w:ascii="Times New Roman" w:eastAsia="Times New Roman" w:hAnsi="Times New Roman"/>
                <w:sz w:val="24"/>
                <w:szCs w:val="24"/>
                <w:lang w:eastAsia="lv-LV"/>
              </w:rPr>
            </w:pPr>
            <w:r w:rsidRPr="008D0E5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82F74" w:rsidRPr="00382F74" w:rsidRDefault="00382F74" w:rsidP="00382F74">
            <w:pPr>
              <w:spacing w:after="0" w:line="240" w:lineRule="auto"/>
              <w:jc w:val="both"/>
              <w:rPr>
                <w:rFonts w:ascii="Times New Roman" w:eastAsiaTheme="minorHAnsi" w:hAnsi="Times New Roman"/>
                <w:sz w:val="24"/>
                <w:szCs w:val="24"/>
              </w:rPr>
            </w:pPr>
            <w:r w:rsidRPr="00382F74">
              <w:rPr>
                <w:rFonts w:ascii="Times New Roman" w:hAnsi="Times New Roman"/>
                <w:sz w:val="24"/>
                <w:szCs w:val="24"/>
              </w:rPr>
              <w:t>Šobrīd spēkā Ministru Kabineta 2014.gada 1.jūlija noteikumi Nr.375 „Valsts akciju sabiedrības „Elektroniskie sakari” publisko maksas pakalpojumu cenrādis”.</w:t>
            </w:r>
          </w:p>
          <w:p w:rsidR="002B2485" w:rsidRPr="00382F74" w:rsidRDefault="002B2485" w:rsidP="00382F74">
            <w:pPr>
              <w:pStyle w:val="naiskr"/>
              <w:spacing w:after="0"/>
              <w:contextualSpacing/>
              <w:jc w:val="both"/>
            </w:pPr>
            <w:r w:rsidRPr="00382F74">
              <w:t>Saskaņā ar Ministru kabineta 2014.gada 1.jūlija protokollēmumu (protokols Nr.36, 38.§) Vides aizsardzības un reģionālās attīstības ministrijai tika uzdots uz jaunas elektromagnētiskās saderības nodrošināšanas metodikas pamata pārskatīt ar elektromagnētiskās saderības nodrošināšanas pakalpojumiem saistītos tarifus un līdz 2016.gada 31.decembrim iesniegt izskatīšanai Ministru kabineta sēdē notei</w:t>
            </w:r>
            <w:r w:rsidR="00691701">
              <w:t>kumu projektu ”VAS “Elektroniskie sakari”</w:t>
            </w:r>
            <w:r w:rsidRPr="00382F74">
              <w:t xml:space="preserve"> publisko maksas pakalpojumu cenrādis”.</w:t>
            </w:r>
            <w:r w:rsidR="00382F74" w:rsidRPr="00382F74">
              <w:t xml:space="preserve"> </w:t>
            </w:r>
            <w:r w:rsidRPr="00382F74">
              <w:t xml:space="preserve">VAS ES, ņemot vērā klientu intereses, lai pēc iespējas ātrākā laikā, bet ne vēlāk kā 2016.gada 1.jūlijā, sasniegtu vēlamo rezultātu, 2014.gada septembrī uzsāka darbu pie VAS ES elektromagnētiskās saderības nodrošināšanas maksas pakalpojumu izcenojumu metodikas un noteikumu projekta izstrādes. </w:t>
            </w:r>
          </w:p>
          <w:p w:rsidR="002B2485" w:rsidRPr="00382F74" w:rsidRDefault="002B2485" w:rsidP="00382F74">
            <w:pPr>
              <w:pStyle w:val="naiskr"/>
              <w:spacing w:after="0"/>
              <w:contextualSpacing/>
              <w:jc w:val="both"/>
            </w:pPr>
            <w:r w:rsidRPr="00382F74">
              <w:t xml:space="preserve">Noteikumu projekts tika izstrādāts sadarbībā ar elektronisko sakaru nozares asociāciju (Latvijas Informācijas un komunikācijas tehnoloģijas asociācijas, Latvijas Interneta Asociācijas un Latvijas Telekomunikāciju Asociācijas) un ministriju (Satiksmes ministrijas un Vides aizsardzības un reģionālās attīstības ministrijas) pārstāvjiem. </w:t>
            </w:r>
          </w:p>
          <w:p w:rsidR="002B2485" w:rsidRPr="00382F74" w:rsidRDefault="002B2485" w:rsidP="00382F74">
            <w:pPr>
              <w:pStyle w:val="naiskr"/>
              <w:spacing w:after="0"/>
              <w:contextualSpacing/>
              <w:jc w:val="both"/>
            </w:pPr>
            <w:r w:rsidRPr="00382F74">
              <w:t>Kopīgā darbā, piesaistot ekspertu – konsultanti akad. Dr.econ. Raitu Karnīti, tika veikti būtiski grozījumi VAS ES elektromagnētiskās saderības nodrošināšanas maksas pakalpojumu izcenojumu metodikā, kā arī izstrādāts noteikumu projekts.</w:t>
            </w:r>
          </w:p>
          <w:p w:rsidR="002B2485" w:rsidRPr="00382F74" w:rsidRDefault="002B2485" w:rsidP="00382F74">
            <w:pPr>
              <w:pStyle w:val="naiskr"/>
              <w:spacing w:after="0"/>
              <w:contextualSpacing/>
              <w:jc w:val="both"/>
            </w:pPr>
            <w:r w:rsidRPr="00382F74">
              <w:t xml:space="preserve">Noteikumu projekts izstrādāts, pamatojoties uz VAS ES valdes 2015.gada 22.decembrī apstiprināto ”VAS ES elektromagnētiskās saderības nodrošināšanas maksas pakalpojumu izcenojumu metodiku”. </w:t>
            </w:r>
          </w:p>
          <w:p w:rsidR="006E78D7" w:rsidRPr="00382F74" w:rsidRDefault="006E78D7" w:rsidP="00382F74">
            <w:pPr>
              <w:pStyle w:val="naiskr"/>
              <w:spacing w:after="0"/>
              <w:contextualSpacing/>
              <w:jc w:val="both"/>
            </w:pPr>
          </w:p>
          <w:p w:rsidR="002B2485" w:rsidRPr="00382F74" w:rsidRDefault="002B2485" w:rsidP="00382F74">
            <w:pPr>
              <w:pStyle w:val="naiskr"/>
              <w:spacing w:after="0"/>
              <w:contextualSpacing/>
            </w:pPr>
            <w:r w:rsidRPr="00382F74">
              <w:t>Saskaņā ar noteikumu projektu:</w:t>
            </w:r>
            <w:r w:rsidRPr="00382F74">
              <w:br/>
              <w:t>1) uzlabota nomenklatūra, lai precīzāk tiktu aprakstīts sniegtais pakalpojums,</w:t>
            </w:r>
          </w:p>
          <w:p w:rsidR="002B2485" w:rsidRPr="00382F74" w:rsidRDefault="002B2485" w:rsidP="00382F74">
            <w:pPr>
              <w:pStyle w:val="naiskr"/>
              <w:spacing w:after="0"/>
              <w:contextualSpacing/>
              <w:jc w:val="both"/>
            </w:pPr>
            <w:r w:rsidRPr="00382F74">
              <w:t>2) papildināta nomenklatūra iekļaujot tajā izplatījuma stacijas, ņemot vērā jaunus pieprasītos pakalpojumus izplatījuma sakaros,</w:t>
            </w:r>
          </w:p>
          <w:p w:rsidR="002B2485" w:rsidRPr="00382F74" w:rsidRDefault="002B2485" w:rsidP="00382F74">
            <w:pPr>
              <w:pStyle w:val="naiskr"/>
              <w:spacing w:after="0"/>
              <w:contextualSpacing/>
              <w:jc w:val="both"/>
            </w:pPr>
            <w:r w:rsidRPr="00382F74">
              <w:t>3) apvienoti punkti, ņemot vērā satelītu un fiksētā dienesta sakaru veidu līdzības un izmaiņas darba organizācijā šo dienestu apkalpošanai,</w:t>
            </w:r>
          </w:p>
          <w:p w:rsidR="002B2485" w:rsidRPr="00382F74" w:rsidRDefault="002B2485" w:rsidP="00382F74">
            <w:pPr>
              <w:pStyle w:val="naiskr"/>
              <w:spacing w:after="0"/>
              <w:contextualSpacing/>
              <w:jc w:val="both"/>
            </w:pPr>
            <w:r w:rsidRPr="00382F74">
              <w:t>4) punkts, kas attiecas uz elektromagnētiskās saderības  nodrošināšanu radiolokācijas radiostacijām sadalīts detalizētākos apakšpunktos pēc iekārtu jaudas, ņemot vērā tehnoloģiju attīstību,</w:t>
            </w:r>
          </w:p>
          <w:p w:rsidR="002B2485" w:rsidRPr="00382F74" w:rsidRDefault="002B2485" w:rsidP="00382F74">
            <w:pPr>
              <w:pStyle w:val="naiskr"/>
              <w:spacing w:after="0"/>
              <w:contextualSpacing/>
              <w:jc w:val="both"/>
            </w:pPr>
            <w:r w:rsidRPr="00382F74">
              <w:t>5) aktualizēts frekvenču novērtējuma sadalījums,</w:t>
            </w:r>
          </w:p>
          <w:p w:rsidR="002B2485" w:rsidRPr="00382F74" w:rsidRDefault="002B2485" w:rsidP="00382F74">
            <w:pPr>
              <w:pStyle w:val="naiskr"/>
              <w:spacing w:after="0"/>
              <w:contextualSpacing/>
              <w:jc w:val="both"/>
            </w:pPr>
            <w:r w:rsidRPr="00382F74">
              <w:t>6) mainīta frekvenču uzraudzības darba organizācija,</w:t>
            </w:r>
          </w:p>
          <w:p w:rsidR="002B2485" w:rsidRPr="00382F74" w:rsidRDefault="002B2485" w:rsidP="00382F74">
            <w:pPr>
              <w:pStyle w:val="naiskr"/>
              <w:spacing w:after="0"/>
              <w:contextualSpacing/>
              <w:jc w:val="both"/>
            </w:pPr>
            <w:r w:rsidRPr="00382F74">
              <w:t>7)</w:t>
            </w:r>
            <w:r w:rsidRPr="00382F74">
              <w:rPr>
                <w:color w:val="4472C4"/>
              </w:rPr>
              <w:t xml:space="preserve"> </w:t>
            </w:r>
            <w:r w:rsidRPr="00382F74">
              <w:t>noteikuma projekta pielikuma 2.daļas pakalpojumu tarifu aprēķini veikti, mainot tiešo izmaksu izvietošanas kārtību, lai nodrošinātu tarifu iekļaušanu kopējā sistēmā un samazinātu pakalpojumu diferenciāciju pēc koeficientiem,</w:t>
            </w:r>
          </w:p>
          <w:p w:rsidR="002B2485" w:rsidRPr="00382F74" w:rsidRDefault="002B2485" w:rsidP="00382F74">
            <w:pPr>
              <w:pStyle w:val="naiskr"/>
              <w:spacing w:after="0"/>
              <w:contextualSpacing/>
              <w:jc w:val="both"/>
            </w:pPr>
            <w:r w:rsidRPr="00382F74">
              <w:t>8) no VAS ES elektromagnētiskās saderības nodrošināšanas maksas pakalpojumu izcenojumu metodikas izslēgti 33 diferenciācijas koeficenti.</w:t>
            </w:r>
          </w:p>
          <w:p w:rsidR="002B2485" w:rsidRPr="00382F74" w:rsidRDefault="002B2485" w:rsidP="00382F74">
            <w:pPr>
              <w:pStyle w:val="naiskr"/>
              <w:spacing w:after="0"/>
              <w:contextualSpacing/>
              <w:jc w:val="both"/>
            </w:pPr>
            <w:r w:rsidRPr="00382F74">
              <w:t>Veiktās izmaiņas noteikumu projekta izstrādes gaitā nodrošināja atsevišķu tarifu samazinājumu, pārējie tarifi palika nemainīgi.</w:t>
            </w:r>
            <w:r w:rsidR="00CC515F" w:rsidRPr="00382F74">
              <w:t xml:space="preserve"> </w:t>
            </w:r>
            <w:r w:rsidRPr="00382F74">
              <w:t>Noteikumu projekta pielikuma 4.daļas pakalpojumu tarifi salīdzinājumā ar līdz šim spēkā esošajiem tarifiem paliek nemainīgi, un noteikti saskaņā ar VAS ES elektronisko sakaru tīklu ierīkošanas tehnisko projektu izskatīšanas un akceptēšanas izcenojumu metodiku.</w:t>
            </w:r>
          </w:p>
          <w:p w:rsidR="002B2485" w:rsidRPr="00382F74" w:rsidRDefault="002B2485" w:rsidP="00382F74">
            <w:pPr>
              <w:pStyle w:val="naiskr"/>
              <w:spacing w:after="0"/>
              <w:contextualSpacing/>
              <w:jc w:val="both"/>
            </w:pPr>
            <w:r w:rsidRPr="00382F74">
              <w:t>Elektronisko sakaru nozares asociācijas (Latvijas Informācijas un komunikācijas tehnoloģijas asociācija, Latvijas Interneta Asociācija un Latvijas Telekomunikāciju Asociācija) ir atbalstījušas izstrādātās VAS ES elektromagnētiskās saderības nodrošināšanas maksas pakalpojumu izcenojumu metodiku un noteikumu projekta ieviešanu.</w:t>
            </w:r>
          </w:p>
          <w:p w:rsidR="002B2485" w:rsidRPr="00382F74" w:rsidRDefault="002B2485" w:rsidP="00382F74">
            <w:pPr>
              <w:snapToGrid w:val="0"/>
              <w:spacing w:line="240" w:lineRule="auto"/>
              <w:jc w:val="both"/>
              <w:rPr>
                <w:rFonts w:ascii="Times New Roman" w:hAnsi="Times New Roman"/>
                <w:sz w:val="24"/>
                <w:szCs w:val="24"/>
              </w:rPr>
            </w:pPr>
            <w:r w:rsidRPr="00382F74">
              <w:rPr>
                <w:rFonts w:ascii="Times New Roman" w:hAnsi="Times New Roman"/>
                <w:sz w:val="24"/>
                <w:szCs w:val="24"/>
              </w:rPr>
              <w:t>Noteikumu projektā norādītie pakalpojumi tiek sniegti VAS ”Elektroniskie sakari” deleģētā valsts pārvaldes uzdevuma (Elektronisko sakaru likuma 6.panta pirmās daļas 2.punkts) ietvaros tādēļ pievienotās vērtības nodokli šiem pakalpojumiem nepiemēro saskaņā ar Pievienotās vērtības nodokļa likuma 3.panta astoto daļu.</w:t>
            </w:r>
          </w:p>
        </w:tc>
      </w:tr>
      <w:tr w:rsidR="002B2485" w:rsidRPr="00630458" w:rsidTr="00275F4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jc w:val="both"/>
              <w:rPr>
                <w:rFonts w:ascii="Times New Roman" w:eastAsia="Times New Roman" w:hAnsi="Times New Roman"/>
                <w:sz w:val="24"/>
                <w:szCs w:val="24"/>
                <w:lang w:eastAsia="lv-LV"/>
              </w:rPr>
            </w:pPr>
            <w:r w:rsidRPr="00630458">
              <w:rPr>
                <w:rFonts w:ascii="Times New Roman" w:hAnsi="Times New Roman"/>
                <w:sz w:val="24"/>
                <w:szCs w:val="24"/>
              </w:rPr>
              <w:t xml:space="preserve">Vides aizsardzības un reģionālās attīstības ministrija, Satiksmes ministrija, VAS </w:t>
            </w:r>
            <w:r>
              <w:rPr>
                <w:rFonts w:ascii="Times New Roman" w:hAnsi="Times New Roman"/>
                <w:sz w:val="24"/>
                <w:szCs w:val="24"/>
              </w:rPr>
              <w:t>”</w:t>
            </w:r>
            <w:r w:rsidRPr="00630458">
              <w:rPr>
                <w:rFonts w:ascii="Times New Roman" w:hAnsi="Times New Roman"/>
                <w:sz w:val="24"/>
                <w:szCs w:val="24"/>
              </w:rPr>
              <w:t>Elektroniskie sakari</w:t>
            </w:r>
            <w:r>
              <w:rPr>
                <w:rFonts w:ascii="Times New Roman" w:hAnsi="Times New Roman"/>
                <w:sz w:val="24"/>
                <w:szCs w:val="24"/>
              </w:rPr>
              <w:t>”</w:t>
            </w:r>
            <w:r w:rsidRPr="00630458">
              <w:rPr>
                <w:rFonts w:ascii="Times New Roman" w:hAnsi="Times New Roman"/>
                <w:sz w:val="24"/>
                <w:szCs w:val="24"/>
              </w:rPr>
              <w:t xml:space="preserve">, </w:t>
            </w:r>
            <w:r w:rsidRPr="00630458">
              <w:rPr>
                <w:rFonts w:ascii="Times New Roman" w:hAnsi="Times New Roman"/>
                <w:bCs/>
                <w:iCs/>
                <w:sz w:val="24"/>
                <w:szCs w:val="24"/>
                <w:shd w:val="clear" w:color="auto" w:fill="FFFFFF"/>
              </w:rPr>
              <w:t>Latvijas Informācijas un komunikācijas tehnoloģijas asociācija</w:t>
            </w:r>
            <w:r w:rsidRPr="00630458">
              <w:rPr>
                <w:rFonts w:ascii="Times New Roman" w:hAnsi="Times New Roman"/>
                <w:sz w:val="24"/>
                <w:szCs w:val="24"/>
              </w:rPr>
              <w:t>, Latvijas Interneta Asociācija un Latvijas Telekomunikāciju Asociācija.</w:t>
            </w:r>
          </w:p>
        </w:tc>
      </w:tr>
      <w:tr w:rsidR="002B2485" w:rsidRPr="00630458" w:rsidTr="00275F47">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2B2485" w:rsidRPr="00630458" w:rsidTr="00275F47">
        <w:trPr>
          <w:trHeight w:val="128"/>
        </w:trPr>
        <w:tc>
          <w:tcPr>
            <w:tcW w:w="5000" w:type="pct"/>
            <w:gridSpan w:val="3"/>
            <w:tcBorders>
              <w:top w:val="outset" w:sz="6" w:space="0" w:color="414142"/>
              <w:left w:val="nil"/>
              <w:bottom w:val="outset" w:sz="6" w:space="0" w:color="414142"/>
              <w:right w:val="nil"/>
            </w:tcBorders>
          </w:tcPr>
          <w:p w:rsidR="002B2485" w:rsidRPr="00630458" w:rsidRDefault="002B2485" w:rsidP="00275F47">
            <w:pPr>
              <w:tabs>
                <w:tab w:val="left" w:pos="990"/>
              </w:tabs>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ab/>
            </w:r>
          </w:p>
        </w:tc>
      </w:tr>
    </w:tbl>
    <w:p w:rsidR="002B2485" w:rsidRPr="00630458" w:rsidRDefault="002B2485" w:rsidP="002B2485">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2B2485" w:rsidRPr="00630458" w:rsidTr="00275F47">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2B2485" w:rsidRPr="00630458" w:rsidRDefault="002B2485" w:rsidP="00275F47">
            <w:pPr>
              <w:spacing w:after="0" w:line="240" w:lineRule="auto"/>
              <w:ind w:firstLine="300"/>
              <w:jc w:val="center"/>
              <w:rPr>
                <w:rFonts w:ascii="Times New Roman" w:eastAsia="Times New Roman" w:hAnsi="Times New Roman"/>
                <w:b/>
                <w:bCs/>
                <w:sz w:val="24"/>
                <w:szCs w:val="24"/>
                <w:lang w:eastAsia="lv-LV"/>
              </w:rPr>
            </w:pPr>
            <w:r w:rsidRPr="00630458">
              <w:rPr>
                <w:rFonts w:ascii="Times New Roman" w:eastAsia="Times New Roman" w:hAnsi="Times New Roman"/>
                <w:b/>
                <w:bCs/>
                <w:sz w:val="24"/>
                <w:szCs w:val="24"/>
                <w:lang w:eastAsia="lv-LV"/>
              </w:rPr>
              <w:t>II. Tiesību akta projekta ietekme uz sabiedrību, tautsaimniecības attīstību un administratīvo slogu</w:t>
            </w:r>
          </w:p>
        </w:tc>
      </w:tr>
      <w:tr w:rsidR="002B2485" w:rsidRPr="00630458" w:rsidTr="00275F4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A80188" w:rsidRDefault="002B2485" w:rsidP="00275F47">
            <w:pPr>
              <w:spacing w:after="0" w:line="240" w:lineRule="auto"/>
              <w:jc w:val="both"/>
              <w:rPr>
                <w:rFonts w:ascii="Times New Roman" w:eastAsia="Times New Roman" w:hAnsi="Times New Roman"/>
                <w:sz w:val="24"/>
                <w:szCs w:val="24"/>
                <w:lang w:eastAsia="lv-LV"/>
              </w:rPr>
            </w:pPr>
            <w:r w:rsidRPr="00A80188">
              <w:rPr>
                <w:rFonts w:ascii="Times New Roman" w:eastAsia="Times New Roman" w:hAnsi="Times New Roman"/>
                <w:sz w:val="24"/>
                <w:szCs w:val="24"/>
                <w:lang w:eastAsia="lv-LV"/>
              </w:rPr>
              <w:t xml:space="preserve">Esošie un potenciālie elektronisko sakaru pakalpojumu </w:t>
            </w:r>
            <w:r>
              <w:rPr>
                <w:rFonts w:ascii="Times New Roman" w:eastAsia="Times New Roman" w:hAnsi="Times New Roman"/>
                <w:sz w:val="24"/>
                <w:szCs w:val="24"/>
                <w:lang w:eastAsia="lv-LV"/>
              </w:rPr>
              <w:t>sniedzēji</w:t>
            </w:r>
            <w:r w:rsidRPr="00A80188">
              <w:rPr>
                <w:rFonts w:ascii="Times New Roman" w:eastAsia="Times New Roman" w:hAnsi="Times New Roman"/>
                <w:sz w:val="24"/>
                <w:szCs w:val="24"/>
                <w:lang w:eastAsia="lv-LV"/>
              </w:rPr>
              <w:t>, kā arī valsts un pašvaldību iestādes</w:t>
            </w:r>
            <w:r>
              <w:rPr>
                <w:rFonts w:ascii="Times New Roman" w:eastAsia="Times New Roman" w:hAnsi="Times New Roman"/>
                <w:sz w:val="24"/>
                <w:szCs w:val="24"/>
                <w:lang w:eastAsia="lv-LV"/>
              </w:rPr>
              <w:t xml:space="preserve">, </w:t>
            </w:r>
            <w:r w:rsidRPr="00A80188">
              <w:rPr>
                <w:rFonts w:ascii="Times New Roman" w:eastAsia="Times New Roman" w:hAnsi="Times New Roman"/>
                <w:sz w:val="24"/>
                <w:szCs w:val="24"/>
                <w:lang w:eastAsia="lv-LV"/>
              </w:rPr>
              <w:t xml:space="preserve">VAS ES </w:t>
            </w:r>
            <w:r w:rsidRPr="00C1125C">
              <w:rPr>
                <w:rFonts w:ascii="Times New Roman" w:eastAsia="Times New Roman" w:hAnsi="Times New Roman"/>
                <w:sz w:val="24"/>
                <w:szCs w:val="24"/>
                <w:lang w:eastAsia="lv-LV"/>
              </w:rPr>
              <w:t>sniegto publisko maksas pakalpojumu</w:t>
            </w:r>
            <w:r>
              <w:rPr>
                <w:rFonts w:ascii="Times New Roman" w:eastAsia="Times New Roman" w:hAnsi="Times New Roman"/>
                <w:sz w:val="24"/>
                <w:szCs w:val="24"/>
                <w:lang w:eastAsia="lv-LV"/>
              </w:rPr>
              <w:t xml:space="preserve"> lietotāji.</w:t>
            </w:r>
          </w:p>
          <w:p w:rsidR="002B2485" w:rsidRPr="00630458" w:rsidRDefault="002B2485" w:rsidP="00275F47">
            <w:pPr>
              <w:spacing w:after="0" w:line="240" w:lineRule="auto"/>
              <w:jc w:val="both"/>
              <w:rPr>
                <w:rFonts w:ascii="Times New Roman" w:eastAsia="Times New Roman" w:hAnsi="Times New Roman"/>
                <w:sz w:val="24"/>
                <w:szCs w:val="24"/>
                <w:lang w:eastAsia="lv-LV"/>
              </w:rPr>
            </w:pPr>
          </w:p>
        </w:tc>
      </w:tr>
      <w:tr w:rsidR="002B2485" w:rsidRPr="00630458" w:rsidTr="00275F4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A80188" w:rsidRDefault="002B2485" w:rsidP="00275F47">
            <w:pPr>
              <w:spacing w:after="0" w:line="240" w:lineRule="auto"/>
              <w:rPr>
                <w:rFonts w:ascii="Times New Roman" w:eastAsia="Times New Roman" w:hAnsi="Times New Roman"/>
                <w:sz w:val="24"/>
                <w:szCs w:val="24"/>
                <w:lang w:eastAsia="lv-LV"/>
              </w:rPr>
            </w:pPr>
            <w:r w:rsidRPr="00A80188">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A80188" w:rsidRDefault="002B2485" w:rsidP="00275F47">
            <w:pPr>
              <w:spacing w:after="0" w:line="240" w:lineRule="auto"/>
              <w:jc w:val="both"/>
              <w:rPr>
                <w:rFonts w:ascii="Times New Roman" w:hAnsi="Times New Roman"/>
                <w:sz w:val="24"/>
                <w:szCs w:val="24"/>
              </w:rPr>
            </w:pPr>
            <w:r w:rsidRPr="00A80188">
              <w:rPr>
                <w:rFonts w:ascii="Times New Roman" w:eastAsia="Times New Roman" w:hAnsi="Times New Roman"/>
                <w:sz w:val="24"/>
                <w:szCs w:val="24"/>
                <w:lang w:eastAsia="lv-LV"/>
              </w:rPr>
              <w:t>Noteikumu projektam attiecīgās ietekmes nav, jo tas nemaina jau pašreiz pastāvošo kārtību</w:t>
            </w:r>
            <w:r w:rsidRPr="00A80188">
              <w:rPr>
                <w:rFonts w:ascii="Times New Roman" w:hAnsi="Times New Roman"/>
                <w:sz w:val="24"/>
                <w:szCs w:val="24"/>
              </w:rPr>
              <w:t xml:space="preserve"> elektromagnētiskās saderības nodrošināšanā.</w:t>
            </w:r>
          </w:p>
          <w:p w:rsidR="002B2485" w:rsidRPr="00A80188" w:rsidRDefault="002B2485" w:rsidP="00275F47">
            <w:pPr>
              <w:spacing w:after="0" w:line="240" w:lineRule="auto"/>
              <w:jc w:val="both"/>
              <w:rPr>
                <w:rFonts w:ascii="Times New Roman" w:hAnsi="Times New Roman"/>
                <w:sz w:val="24"/>
                <w:szCs w:val="24"/>
              </w:rPr>
            </w:pPr>
            <w:r w:rsidRPr="00A80188">
              <w:rPr>
                <w:rFonts w:ascii="Times New Roman" w:hAnsi="Times New Roman"/>
                <w:sz w:val="24"/>
                <w:szCs w:val="24"/>
              </w:rPr>
              <w:t>Jaunais tiesiskais regulējums sniedz priekšrocības atsevišķu VAS ES pakalpojumu tarifu samazinājuma veidā</w:t>
            </w:r>
            <w:r>
              <w:rPr>
                <w:rFonts w:ascii="Times New Roman" w:hAnsi="Times New Roman"/>
                <w:sz w:val="24"/>
                <w:szCs w:val="24"/>
              </w:rPr>
              <w:t>,</w:t>
            </w:r>
            <w:r w:rsidRPr="00A80188">
              <w:rPr>
                <w:rFonts w:ascii="Times New Roman" w:hAnsi="Times New Roman"/>
                <w:sz w:val="24"/>
                <w:szCs w:val="24"/>
              </w:rPr>
              <w:t xml:space="preserve"> elektronisko pakalpojumu sniedzējiem, kuri izmanto VAS ES pakalpojumus</w:t>
            </w:r>
            <w:r>
              <w:rPr>
                <w:rFonts w:ascii="Times New Roman" w:hAnsi="Times New Roman"/>
                <w:sz w:val="24"/>
                <w:szCs w:val="24"/>
              </w:rPr>
              <w:t>.</w:t>
            </w:r>
            <w:r w:rsidR="00CC515F">
              <w:rPr>
                <w:rFonts w:ascii="Times New Roman" w:hAnsi="Times New Roman"/>
                <w:sz w:val="24"/>
                <w:szCs w:val="24"/>
              </w:rPr>
              <w:t xml:space="preserve"> </w:t>
            </w:r>
            <w:r w:rsidRPr="00A80188">
              <w:rPr>
                <w:rFonts w:ascii="Times New Roman" w:hAnsi="Times New Roman"/>
                <w:sz w:val="24"/>
                <w:szCs w:val="24"/>
              </w:rPr>
              <w:t>Minētajām sabiedrības mērķgrupām noteikumu projekta tiesiskais regulējums pēc būtības nemaina tiesības un pienākumus, kā arī veicamās darbības.</w:t>
            </w:r>
          </w:p>
          <w:p w:rsidR="002B2485" w:rsidRPr="00A80188" w:rsidRDefault="002B2485" w:rsidP="00275F47">
            <w:pPr>
              <w:spacing w:after="0" w:line="240" w:lineRule="auto"/>
              <w:jc w:val="both"/>
              <w:rPr>
                <w:rFonts w:ascii="Times New Roman" w:eastAsia="Times New Roman" w:hAnsi="Times New Roman"/>
                <w:sz w:val="24"/>
                <w:szCs w:val="24"/>
                <w:lang w:eastAsia="lv-LV"/>
              </w:rPr>
            </w:pPr>
          </w:p>
        </w:tc>
      </w:tr>
      <w:tr w:rsidR="002B2485" w:rsidRPr="00630458" w:rsidTr="00275F4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jomu neskar. </w:t>
            </w:r>
          </w:p>
        </w:tc>
      </w:tr>
      <w:tr w:rsidR="002B2485" w:rsidRPr="00630458" w:rsidTr="00275F4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Nav</w:t>
            </w:r>
          </w:p>
        </w:tc>
      </w:tr>
    </w:tbl>
    <w:p w:rsidR="002B2485" w:rsidRDefault="002B2485" w:rsidP="002B2485">
      <w:pPr>
        <w:spacing w:after="0" w:line="240" w:lineRule="auto"/>
        <w:rPr>
          <w:rFonts w:ascii="Times New Roman" w:eastAsia="Times New Roman" w:hAnsi="Times New Roman"/>
          <w:sz w:val="24"/>
          <w:szCs w:val="24"/>
          <w:lang w:eastAsia="lv-LV"/>
        </w:rPr>
      </w:pPr>
    </w:p>
    <w:p w:rsidR="002B2485" w:rsidRDefault="002B2485" w:rsidP="002B2485">
      <w:pPr>
        <w:spacing w:after="0" w:line="240" w:lineRule="auto"/>
        <w:rPr>
          <w:rFonts w:ascii="Times New Roman" w:eastAsia="Times New Roman" w:hAnsi="Times New Roman"/>
          <w:sz w:val="24"/>
          <w:szCs w:val="24"/>
          <w:lang w:eastAsia="lv-LV"/>
        </w:rPr>
      </w:pPr>
    </w:p>
    <w:tbl>
      <w:tblPr>
        <w:tblW w:w="9117" w:type="dxa"/>
        <w:tblInd w:w="93" w:type="dxa"/>
        <w:tblLook w:val="04A0"/>
      </w:tblPr>
      <w:tblGrid>
        <w:gridCol w:w="2572"/>
        <w:gridCol w:w="1309"/>
        <w:gridCol w:w="1309"/>
        <w:gridCol w:w="1309"/>
        <w:gridCol w:w="1309"/>
        <w:gridCol w:w="1309"/>
      </w:tblGrid>
      <w:tr w:rsidR="002B2485" w:rsidRPr="00331982" w:rsidTr="00275F47">
        <w:trPr>
          <w:trHeight w:val="300"/>
        </w:trPr>
        <w:tc>
          <w:tcPr>
            <w:tcW w:w="9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III. Tiesību akta projekta ietekme uz valsts budžetu un pašvaldību budžetiem</w:t>
            </w:r>
          </w:p>
        </w:tc>
      </w:tr>
      <w:tr w:rsidR="002B2485" w:rsidRPr="00331982" w:rsidTr="0022257D">
        <w:trPr>
          <w:trHeight w:val="300"/>
        </w:trPr>
        <w:tc>
          <w:tcPr>
            <w:tcW w:w="25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Rādītāji</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2016. gads</w:t>
            </w:r>
          </w:p>
        </w:tc>
        <w:tc>
          <w:tcPr>
            <w:tcW w:w="3927" w:type="dxa"/>
            <w:gridSpan w:val="3"/>
            <w:tcBorders>
              <w:top w:val="single" w:sz="4" w:space="0" w:color="000000"/>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Turpmākie trīs gadi (</w:t>
            </w:r>
            <w:r w:rsidRPr="00A12A54">
              <w:rPr>
                <w:rFonts w:ascii="Times New Roman" w:eastAsia="Times New Roman" w:hAnsi="Times New Roman"/>
                <w:i/>
                <w:iCs/>
                <w:color w:val="000000"/>
                <w:sz w:val="24"/>
                <w:szCs w:val="24"/>
                <w:lang w:eastAsia="lv-LV"/>
              </w:rPr>
              <w:t>euro</w:t>
            </w:r>
            <w:r w:rsidRPr="00A12A54">
              <w:rPr>
                <w:rFonts w:ascii="Times New Roman" w:eastAsia="Times New Roman" w:hAnsi="Times New Roman"/>
                <w:color w:val="000000"/>
                <w:sz w:val="24"/>
                <w:szCs w:val="24"/>
                <w:lang w:eastAsia="lv-LV"/>
              </w:rPr>
              <w:t>)</w:t>
            </w:r>
          </w:p>
        </w:tc>
      </w:tr>
      <w:tr w:rsidR="002B2485" w:rsidRPr="00331982" w:rsidTr="0022257D">
        <w:trPr>
          <w:trHeight w:val="300"/>
        </w:trPr>
        <w:tc>
          <w:tcPr>
            <w:tcW w:w="2572"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b/>
                <w:bCs/>
                <w:color w:val="000000"/>
                <w:sz w:val="24"/>
                <w:szCs w:val="24"/>
                <w:lang w:eastAsia="lv-LV"/>
              </w:rPr>
            </w:pPr>
          </w:p>
        </w:tc>
        <w:tc>
          <w:tcPr>
            <w:tcW w:w="2618" w:type="dxa"/>
            <w:gridSpan w:val="2"/>
            <w:vMerge/>
            <w:tcBorders>
              <w:top w:val="single" w:sz="4" w:space="0" w:color="000000"/>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b/>
                <w:bCs/>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2017.</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2018.</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b/>
                <w:bCs/>
                <w:color w:val="000000"/>
                <w:sz w:val="24"/>
                <w:szCs w:val="24"/>
                <w:lang w:eastAsia="lv-LV"/>
              </w:rPr>
            </w:pPr>
            <w:r w:rsidRPr="00A12A54">
              <w:rPr>
                <w:rFonts w:ascii="Times New Roman" w:eastAsia="Times New Roman" w:hAnsi="Times New Roman"/>
                <w:b/>
                <w:bCs/>
                <w:color w:val="000000"/>
                <w:sz w:val="24"/>
                <w:szCs w:val="24"/>
                <w:lang w:eastAsia="lv-LV"/>
              </w:rPr>
              <w:t>2019.</w:t>
            </w:r>
          </w:p>
        </w:tc>
      </w:tr>
      <w:tr w:rsidR="002B2485" w:rsidRPr="00331982" w:rsidTr="0022257D">
        <w:trPr>
          <w:trHeight w:val="2016"/>
        </w:trPr>
        <w:tc>
          <w:tcPr>
            <w:tcW w:w="2572"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b/>
                <w:bCs/>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saskaņā ar valsts budžetu kārtējam gadam</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izmaiņas kārtējā gadā, salīdzinot ar valsts budžetu kārtējam gadam</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izmaiņas, salīdzinot ar kārtējo 2016. gadu</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izmaiņas, salīdzinot ar kārtējo 2016. gadu</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izmaiņas, salīdzinot ar kārtējo 2016. gadu</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1</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2</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3</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4</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5</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6</w:t>
            </w:r>
          </w:p>
        </w:tc>
      </w:tr>
      <w:tr w:rsidR="0022257D"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1. Budžeta ieņēmumi:</w:t>
            </w:r>
          </w:p>
        </w:tc>
        <w:tc>
          <w:tcPr>
            <w:tcW w:w="1309" w:type="dxa"/>
            <w:tcBorders>
              <w:top w:val="nil"/>
              <w:left w:val="nil"/>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D3188D">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D3188D">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D3188D">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D3188D">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2257D" w:rsidRPr="00A12A54" w:rsidRDefault="0022257D" w:rsidP="0022257D">
            <w:pPr>
              <w:spacing w:after="0" w:line="240" w:lineRule="auto"/>
              <w:rPr>
                <w:rFonts w:ascii="Times New Roman" w:eastAsia="Times New Roman" w:hAnsi="Times New Roman"/>
                <w:color w:val="000000"/>
                <w:sz w:val="24"/>
                <w:szCs w:val="24"/>
                <w:lang w:eastAsia="lv-LV"/>
              </w:rPr>
            </w:pPr>
            <w:r w:rsidRPr="00D3188D">
              <w:rPr>
                <w:rFonts w:ascii="Times New Roman" w:eastAsia="Times New Roman" w:hAnsi="Times New Roman"/>
                <w:color w:val="000000"/>
                <w:sz w:val="24"/>
                <w:szCs w:val="24"/>
                <w:lang w:eastAsia="lv-LV"/>
              </w:rPr>
              <w:t>Projekts šo jomu neskar.</w:t>
            </w:r>
          </w:p>
        </w:tc>
      </w:tr>
      <w:tr w:rsidR="002B2485" w:rsidRPr="00331982" w:rsidTr="0022257D">
        <w:trPr>
          <w:trHeight w:val="6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1.1. valsts pamatbudžets, tai skaitā ieņēmumi no maksas pakalpojumiem un citi pašu ieņēmumi</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1.2. valsts speciālais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1.3. pašvaldību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375E5B">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2. Budžeta izdevumi:</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2.1. valsts pamatbudžets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2.2. valsts speciālais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2.3. pašvaldību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3. Finansiālā ietekme:</w:t>
            </w:r>
          </w:p>
        </w:tc>
        <w:tc>
          <w:tcPr>
            <w:tcW w:w="1309" w:type="dxa"/>
            <w:tcBorders>
              <w:top w:val="nil"/>
              <w:left w:val="nil"/>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r w:rsidR="00375E5B">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375E5B" w:rsidP="00275F47">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375E5B" w:rsidP="00275F47">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375E5B" w:rsidP="00275F47">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Projekts šo jomu neskar.</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375E5B" w:rsidP="00275F47">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Projekts šo jomu neskar.</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3.1. valsts pamatbudžets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3.2. speciālais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3.3. pašvaldību budžets</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vMerge w:val="restart"/>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4. Finanšu līdzekļi papildu izdevumu finansēšanai (kompensējošu izdevumu samazinājumu norāda ar "+" zīmi)</w:t>
            </w:r>
          </w:p>
        </w:tc>
        <w:tc>
          <w:tcPr>
            <w:tcW w:w="13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X</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5. Precizēta finansiālā ietekme:</w:t>
            </w:r>
          </w:p>
        </w:tc>
        <w:tc>
          <w:tcPr>
            <w:tcW w:w="13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2485" w:rsidRPr="00A12A54" w:rsidRDefault="002B2485" w:rsidP="00275F47">
            <w:pPr>
              <w:spacing w:after="0" w:line="240" w:lineRule="auto"/>
              <w:jc w:val="center"/>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X</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5.1. valsts pamatbudžets</w:t>
            </w:r>
          </w:p>
        </w:tc>
        <w:tc>
          <w:tcPr>
            <w:tcW w:w="1309"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5.2. speciālais budžets</w:t>
            </w:r>
          </w:p>
        </w:tc>
        <w:tc>
          <w:tcPr>
            <w:tcW w:w="1309"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5.3. pašvaldību budžets</w:t>
            </w:r>
          </w:p>
        </w:tc>
        <w:tc>
          <w:tcPr>
            <w:tcW w:w="1309" w:type="dxa"/>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c>
          <w:tcPr>
            <w:tcW w:w="1309" w:type="dxa"/>
            <w:tcBorders>
              <w:top w:val="nil"/>
              <w:left w:val="nil"/>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 </w:t>
            </w:r>
          </w:p>
        </w:tc>
      </w:tr>
      <w:tr w:rsidR="002B2485" w:rsidRPr="00331982" w:rsidTr="0022257D">
        <w:trPr>
          <w:trHeight w:val="12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6. Detalizēts ieņēmumu un izdevumu aprēķins (ja nepieciešams, detalizētu ieņēmumu un izdevumu aprēķinu var pievienot anotācijas pielikumā):</w:t>
            </w:r>
          </w:p>
        </w:tc>
        <w:tc>
          <w:tcPr>
            <w:tcW w:w="6545" w:type="dxa"/>
            <w:gridSpan w:val="5"/>
            <w:vMerge w:val="restart"/>
            <w:tcBorders>
              <w:top w:val="single" w:sz="4" w:space="0" w:color="000000"/>
              <w:left w:val="single" w:sz="4" w:space="0" w:color="000000"/>
              <w:bottom w:val="nil"/>
              <w:right w:val="single" w:sz="4" w:space="0" w:color="000000"/>
            </w:tcBorders>
            <w:shd w:val="clear" w:color="auto" w:fill="auto"/>
            <w:vAlign w:val="center"/>
            <w:hideMark/>
          </w:tcPr>
          <w:p w:rsidR="002B2485" w:rsidRPr="00A12A54" w:rsidRDefault="00B81A3D" w:rsidP="00275F47">
            <w:pPr>
              <w:pStyle w:val="naisf"/>
              <w:ind w:firstLine="0"/>
              <w:rPr>
                <w:color w:val="000000"/>
              </w:rPr>
            </w:pPr>
            <w:r>
              <w:rPr>
                <w:color w:val="000000"/>
              </w:rPr>
              <w:t>Nav.</w:t>
            </w:r>
          </w:p>
        </w:tc>
      </w:tr>
      <w:tr w:rsidR="002B2485" w:rsidRPr="00331982" w:rsidTr="0022257D">
        <w:trPr>
          <w:trHeight w:val="300"/>
        </w:trPr>
        <w:tc>
          <w:tcPr>
            <w:tcW w:w="2572" w:type="dxa"/>
            <w:tcBorders>
              <w:top w:val="nil"/>
              <w:left w:val="single" w:sz="4" w:space="0" w:color="000000"/>
              <w:bottom w:val="single" w:sz="4" w:space="0" w:color="000000"/>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6.1. detalizēts ieņēmumu aprēķins</w:t>
            </w:r>
          </w:p>
        </w:tc>
        <w:tc>
          <w:tcPr>
            <w:tcW w:w="6545" w:type="dxa"/>
            <w:gridSpan w:val="5"/>
            <w:vMerge/>
            <w:tcBorders>
              <w:top w:val="nil"/>
              <w:left w:val="single" w:sz="4" w:space="0" w:color="000000"/>
              <w:bottom w:val="single" w:sz="4" w:space="0" w:color="000000"/>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r>
      <w:tr w:rsidR="002B2485" w:rsidRPr="00331982" w:rsidTr="0022257D">
        <w:trPr>
          <w:trHeight w:val="300"/>
        </w:trPr>
        <w:tc>
          <w:tcPr>
            <w:tcW w:w="2572" w:type="dxa"/>
            <w:tcBorders>
              <w:top w:val="nil"/>
              <w:left w:val="single" w:sz="4" w:space="0" w:color="000000"/>
              <w:bottom w:val="nil"/>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6.2. detalizēts izdevumu aprēķins</w:t>
            </w:r>
          </w:p>
        </w:tc>
        <w:tc>
          <w:tcPr>
            <w:tcW w:w="6545" w:type="dxa"/>
            <w:gridSpan w:val="5"/>
            <w:vMerge/>
            <w:tcBorders>
              <w:top w:val="nil"/>
              <w:left w:val="single" w:sz="4" w:space="0" w:color="000000"/>
              <w:bottom w:val="nil"/>
              <w:right w:val="single" w:sz="4" w:space="0" w:color="000000"/>
            </w:tcBorders>
            <w:vAlign w:val="center"/>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p>
        </w:tc>
      </w:tr>
      <w:tr w:rsidR="002B2485" w:rsidRPr="00331982" w:rsidTr="0022257D">
        <w:trPr>
          <w:trHeight w:val="338"/>
        </w:trPr>
        <w:tc>
          <w:tcPr>
            <w:tcW w:w="2572" w:type="dxa"/>
            <w:tcBorders>
              <w:top w:val="single" w:sz="4" w:space="0" w:color="auto"/>
              <w:left w:val="single" w:sz="4" w:space="0" w:color="auto"/>
              <w:bottom w:val="single" w:sz="4" w:space="0" w:color="auto"/>
              <w:right w:val="single" w:sz="4" w:space="0" w:color="000000"/>
            </w:tcBorders>
            <w:shd w:val="clear" w:color="auto" w:fill="auto"/>
            <w:hideMark/>
          </w:tcPr>
          <w:p w:rsidR="002B2485" w:rsidRPr="00A12A54" w:rsidRDefault="002B2485" w:rsidP="00275F47">
            <w:pPr>
              <w:spacing w:after="0" w:line="240" w:lineRule="auto"/>
              <w:rPr>
                <w:rFonts w:ascii="Times New Roman" w:eastAsia="Times New Roman" w:hAnsi="Times New Roman"/>
                <w:color w:val="000000"/>
                <w:sz w:val="24"/>
                <w:szCs w:val="24"/>
                <w:lang w:eastAsia="lv-LV"/>
              </w:rPr>
            </w:pPr>
            <w:r w:rsidRPr="00A12A54">
              <w:rPr>
                <w:rFonts w:ascii="Times New Roman" w:eastAsia="Times New Roman" w:hAnsi="Times New Roman"/>
                <w:color w:val="000000"/>
                <w:sz w:val="24"/>
                <w:szCs w:val="24"/>
                <w:lang w:eastAsia="lv-LV"/>
              </w:rPr>
              <w:t>7. Cita informācija</w:t>
            </w:r>
          </w:p>
        </w:tc>
        <w:tc>
          <w:tcPr>
            <w:tcW w:w="6545" w:type="dxa"/>
            <w:gridSpan w:val="5"/>
            <w:tcBorders>
              <w:top w:val="single" w:sz="4" w:space="0" w:color="auto"/>
              <w:left w:val="nil"/>
              <w:bottom w:val="single" w:sz="4" w:space="0" w:color="auto"/>
              <w:right w:val="single" w:sz="4" w:space="0" w:color="000000"/>
            </w:tcBorders>
            <w:shd w:val="clear" w:color="auto" w:fill="auto"/>
            <w:hideMark/>
          </w:tcPr>
          <w:p w:rsidR="00375E5B" w:rsidRPr="00A12A54" w:rsidRDefault="00375E5B" w:rsidP="00375E5B">
            <w:pPr>
              <w:pStyle w:val="naisf"/>
              <w:ind w:firstLine="0"/>
            </w:pPr>
            <w:r w:rsidRPr="00A12A54">
              <w:rPr>
                <w:color w:val="000000"/>
              </w:rPr>
              <w:t xml:space="preserve">VAS ES ir </w:t>
            </w:r>
            <w:r w:rsidRPr="00A12A54">
              <w:t>šādi valsts tiešās pārvaldes un pašvaldību iestāžu maksājumi, kas saskaņā ar noteikumu projekta cenrādi 2017.gadā būs par šādu summu mazāki:</w:t>
            </w:r>
          </w:p>
          <w:p w:rsidR="00375E5B" w:rsidRPr="00A12A54" w:rsidRDefault="00375E5B" w:rsidP="00375E5B">
            <w:pPr>
              <w:pStyle w:val="naisf"/>
              <w:numPr>
                <w:ilvl w:val="0"/>
                <w:numId w:val="1"/>
              </w:numPr>
              <w:tabs>
                <w:tab w:val="left" w:pos="283"/>
                <w:tab w:val="left" w:pos="454"/>
              </w:tabs>
              <w:spacing w:before="0" w:after="0"/>
              <w:ind w:left="0" w:firstLine="0"/>
            </w:pPr>
            <w:r w:rsidRPr="00A12A54">
              <w:t xml:space="preserve">Latvijas Republikas Iekšlietu ministrijas Informācijas centrs: </w:t>
            </w:r>
            <w:r>
              <w:t>-</w:t>
            </w:r>
            <w:r w:rsidRPr="00A12A54">
              <w:t xml:space="preserve">3508,92 </w:t>
            </w:r>
            <w:r w:rsidRPr="00A12A54">
              <w:rPr>
                <w:i/>
                <w:iCs/>
                <w:color w:val="000000"/>
              </w:rPr>
              <w:t>euro</w:t>
            </w:r>
            <w:r w:rsidRPr="00A12A54">
              <w:t>,</w:t>
            </w:r>
          </w:p>
          <w:p w:rsidR="00375E5B" w:rsidRPr="00A12A54" w:rsidRDefault="00375E5B" w:rsidP="00375E5B">
            <w:pPr>
              <w:pStyle w:val="naisf"/>
              <w:numPr>
                <w:ilvl w:val="0"/>
                <w:numId w:val="1"/>
              </w:numPr>
              <w:tabs>
                <w:tab w:val="left" w:pos="283"/>
                <w:tab w:val="left" w:pos="454"/>
              </w:tabs>
              <w:ind w:left="0" w:firstLine="0"/>
            </w:pPr>
            <w:r w:rsidRPr="00A12A54">
              <w:rPr>
                <w:iCs/>
                <w:color w:val="000000"/>
              </w:rPr>
              <w:t xml:space="preserve">Nacionālo bruņoto spēku Nodrošinājuma pavēlniecības 1.reģionālais nodrošinājuma centrs: -618,12 </w:t>
            </w:r>
            <w:r w:rsidRPr="00A12A54">
              <w:rPr>
                <w:i/>
                <w:iCs/>
                <w:color w:val="000000"/>
              </w:rPr>
              <w:t>euro,</w:t>
            </w:r>
          </w:p>
          <w:p w:rsidR="00375E5B" w:rsidRPr="00A12A54" w:rsidRDefault="00375E5B" w:rsidP="00375E5B">
            <w:pPr>
              <w:pStyle w:val="naisf"/>
              <w:numPr>
                <w:ilvl w:val="0"/>
                <w:numId w:val="1"/>
              </w:numPr>
              <w:tabs>
                <w:tab w:val="left" w:pos="283"/>
                <w:tab w:val="left" w:pos="454"/>
              </w:tabs>
              <w:ind w:left="0" w:firstLine="0"/>
            </w:pPr>
            <w:r w:rsidRPr="00A12A54">
              <w:rPr>
                <w:iCs/>
                <w:color w:val="000000"/>
              </w:rPr>
              <w:t>Rīgas brīvostas pārvalde: -309,60</w:t>
            </w:r>
            <w:r w:rsidRPr="00A12A54">
              <w:rPr>
                <w:i/>
                <w:iCs/>
                <w:color w:val="000000"/>
              </w:rPr>
              <w:t xml:space="preserve"> euro,</w:t>
            </w:r>
          </w:p>
          <w:p w:rsidR="00375E5B" w:rsidRPr="00A12A54" w:rsidRDefault="00375E5B" w:rsidP="00375E5B">
            <w:pPr>
              <w:pStyle w:val="naisf"/>
              <w:numPr>
                <w:ilvl w:val="0"/>
                <w:numId w:val="1"/>
              </w:numPr>
              <w:tabs>
                <w:tab w:val="left" w:pos="283"/>
                <w:tab w:val="left" w:pos="454"/>
              </w:tabs>
              <w:ind w:left="0" w:firstLine="0"/>
            </w:pPr>
            <w:r w:rsidRPr="00A12A54">
              <w:rPr>
                <w:iCs/>
                <w:color w:val="000000"/>
              </w:rPr>
              <w:t>Bauskas novada dome: -298,08</w:t>
            </w:r>
            <w:r w:rsidRPr="00A12A54">
              <w:rPr>
                <w:i/>
                <w:iCs/>
                <w:color w:val="000000"/>
              </w:rPr>
              <w:t xml:space="preserve"> euro,</w:t>
            </w:r>
          </w:p>
          <w:p w:rsidR="00375E5B" w:rsidRPr="00A12A54" w:rsidRDefault="00375E5B" w:rsidP="00375E5B">
            <w:pPr>
              <w:pStyle w:val="naisf"/>
              <w:numPr>
                <w:ilvl w:val="0"/>
                <w:numId w:val="1"/>
              </w:numPr>
              <w:tabs>
                <w:tab w:val="left" w:pos="283"/>
                <w:tab w:val="left" w:pos="454"/>
              </w:tabs>
              <w:ind w:left="0" w:firstLine="0"/>
            </w:pPr>
            <w:r w:rsidRPr="00A12A54">
              <w:rPr>
                <w:iCs/>
                <w:color w:val="000000"/>
              </w:rPr>
              <w:t>Rīgas domes Finanšu departaments: -133,68</w:t>
            </w:r>
            <w:r w:rsidRPr="00A12A54">
              <w:rPr>
                <w:i/>
                <w:iCs/>
                <w:color w:val="000000"/>
              </w:rPr>
              <w:t xml:space="preserve"> euro,</w:t>
            </w:r>
          </w:p>
          <w:p w:rsidR="00375E5B" w:rsidRPr="00375E5B" w:rsidRDefault="00375E5B" w:rsidP="00174B00">
            <w:pPr>
              <w:pStyle w:val="naisf"/>
              <w:numPr>
                <w:ilvl w:val="0"/>
                <w:numId w:val="1"/>
              </w:numPr>
              <w:tabs>
                <w:tab w:val="left" w:pos="283"/>
                <w:tab w:val="left" w:pos="454"/>
              </w:tabs>
              <w:ind w:left="0" w:firstLine="0"/>
            </w:pPr>
            <w:r w:rsidRPr="00375E5B">
              <w:rPr>
                <w:iCs/>
                <w:color w:val="000000"/>
              </w:rPr>
              <w:t xml:space="preserve">Liepājas speciālās ekonomiskās zonas pārvalde: -100,44 </w:t>
            </w:r>
            <w:r w:rsidRPr="00375E5B">
              <w:rPr>
                <w:i/>
                <w:iCs/>
                <w:color w:val="000000"/>
              </w:rPr>
              <w:t>euro,</w:t>
            </w:r>
          </w:p>
          <w:p w:rsidR="00375E5B" w:rsidRPr="00375E5B" w:rsidRDefault="00375E5B" w:rsidP="00174B00">
            <w:pPr>
              <w:pStyle w:val="naisf"/>
              <w:numPr>
                <w:ilvl w:val="0"/>
                <w:numId w:val="1"/>
              </w:numPr>
              <w:tabs>
                <w:tab w:val="left" w:pos="283"/>
                <w:tab w:val="left" w:pos="454"/>
              </w:tabs>
              <w:ind w:left="0" w:firstLine="0"/>
            </w:pPr>
            <w:r w:rsidRPr="00375E5B">
              <w:rPr>
                <w:iCs/>
                <w:color w:val="000000"/>
              </w:rPr>
              <w:t xml:space="preserve">Nacionālo bruņoto spēku Nodrošinājuma pavēlniecības 2.reģionālais nodrošinājuma centrs: -49,68 </w:t>
            </w:r>
            <w:r w:rsidRPr="00375E5B">
              <w:rPr>
                <w:i/>
                <w:iCs/>
                <w:color w:val="000000"/>
              </w:rPr>
              <w:t>euro,</w:t>
            </w:r>
          </w:p>
          <w:p w:rsidR="00375E5B" w:rsidRPr="00375E5B" w:rsidRDefault="00375E5B" w:rsidP="00375E5B">
            <w:pPr>
              <w:pStyle w:val="naisf"/>
              <w:numPr>
                <w:ilvl w:val="0"/>
                <w:numId w:val="1"/>
              </w:numPr>
              <w:tabs>
                <w:tab w:val="left" w:pos="283"/>
                <w:tab w:val="left" w:pos="454"/>
              </w:tabs>
              <w:ind w:left="0" w:firstLine="0"/>
            </w:pPr>
            <w:r w:rsidRPr="00375E5B">
              <w:rPr>
                <w:iCs/>
                <w:color w:val="000000"/>
              </w:rPr>
              <w:t xml:space="preserve">Jelgavas pilsētas dome: -33,48 </w:t>
            </w:r>
            <w:r w:rsidRPr="00375E5B">
              <w:rPr>
                <w:i/>
                <w:iCs/>
                <w:color w:val="000000"/>
              </w:rPr>
              <w:t>euro,</w:t>
            </w:r>
          </w:p>
          <w:p w:rsidR="00375E5B" w:rsidRPr="00375E5B" w:rsidRDefault="00375E5B" w:rsidP="00375E5B">
            <w:pPr>
              <w:pStyle w:val="naisf"/>
              <w:numPr>
                <w:ilvl w:val="0"/>
                <w:numId w:val="1"/>
              </w:numPr>
              <w:tabs>
                <w:tab w:val="left" w:pos="283"/>
                <w:tab w:val="left" w:pos="454"/>
              </w:tabs>
              <w:ind w:left="0" w:firstLine="0"/>
              <w:rPr>
                <w:color w:val="000000"/>
              </w:rPr>
            </w:pPr>
            <w:r w:rsidRPr="00375E5B">
              <w:rPr>
                <w:iCs/>
                <w:color w:val="000000"/>
              </w:rPr>
              <w:t>Latvijas Vides ģeoloģijas un meteoroloģijas centrs: -13,44</w:t>
            </w:r>
            <w:r w:rsidRPr="00375E5B">
              <w:rPr>
                <w:i/>
                <w:iCs/>
                <w:color w:val="000000"/>
              </w:rPr>
              <w:t xml:space="preserve"> euro.</w:t>
            </w:r>
          </w:p>
          <w:p w:rsidR="00375E5B" w:rsidRPr="00375E5B" w:rsidRDefault="00375E5B" w:rsidP="00375E5B">
            <w:pPr>
              <w:spacing w:after="0" w:line="240" w:lineRule="auto"/>
              <w:rPr>
                <w:rFonts w:ascii="Times New Roman" w:eastAsia="Times New Roman" w:hAnsi="Times New Roman"/>
                <w:color w:val="000000"/>
                <w:sz w:val="24"/>
                <w:szCs w:val="24"/>
                <w:lang w:eastAsia="lv-LV"/>
              </w:rPr>
            </w:pPr>
            <w:r w:rsidRPr="00375E5B">
              <w:rPr>
                <w:rFonts w:ascii="Times New Roman" w:hAnsi="Times New Roman"/>
                <w:iCs/>
                <w:color w:val="000000"/>
                <w:sz w:val="24"/>
                <w:szCs w:val="24"/>
              </w:rPr>
              <w:t>Piezīme: Aprēķinam izmantots 2015.gada decembra pakalpojuma apjoms.</w:t>
            </w:r>
          </w:p>
          <w:p w:rsidR="002B2485" w:rsidRPr="00375E5B" w:rsidRDefault="002B2485" w:rsidP="00275F47">
            <w:pPr>
              <w:spacing w:after="0" w:line="240" w:lineRule="auto"/>
              <w:rPr>
                <w:rFonts w:ascii="Times New Roman" w:eastAsia="Times New Roman" w:hAnsi="Times New Roman"/>
                <w:color w:val="000000"/>
                <w:sz w:val="24"/>
                <w:szCs w:val="24"/>
                <w:lang w:eastAsia="lv-LV"/>
              </w:rPr>
            </w:pPr>
          </w:p>
          <w:p w:rsidR="00375E5B" w:rsidRPr="00375E5B" w:rsidRDefault="00B81A3D" w:rsidP="00275F47">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Kopsavilkums: s</w:t>
            </w:r>
            <w:r w:rsidR="00375E5B" w:rsidRPr="00375E5B">
              <w:rPr>
                <w:rFonts w:ascii="Times New Roman" w:eastAsia="Times New Roman" w:hAnsi="Times New Roman"/>
                <w:color w:val="000000"/>
                <w:sz w:val="24"/>
                <w:szCs w:val="24"/>
                <w:lang w:eastAsia="lv-LV"/>
              </w:rPr>
              <w:t>amazinoties tarifiem, samazinās valsts</w:t>
            </w:r>
            <w:r w:rsidR="0022257D">
              <w:rPr>
                <w:rFonts w:ascii="Times New Roman" w:eastAsia="Times New Roman" w:hAnsi="Times New Roman"/>
                <w:color w:val="000000"/>
                <w:sz w:val="24"/>
                <w:szCs w:val="24"/>
                <w:lang w:eastAsia="lv-LV"/>
              </w:rPr>
              <w:t xml:space="preserve"> un pašvaldību </w:t>
            </w:r>
            <w:r w:rsidR="00375E5B" w:rsidRPr="00375E5B">
              <w:rPr>
                <w:rFonts w:ascii="Times New Roman" w:eastAsia="Times New Roman" w:hAnsi="Times New Roman"/>
                <w:color w:val="000000"/>
                <w:sz w:val="24"/>
                <w:szCs w:val="24"/>
                <w:lang w:eastAsia="lv-LV"/>
              </w:rPr>
              <w:t xml:space="preserve"> budžeta</w:t>
            </w:r>
            <w:r w:rsidR="0022257D">
              <w:rPr>
                <w:rFonts w:ascii="Times New Roman" w:eastAsia="Times New Roman" w:hAnsi="Times New Roman"/>
                <w:color w:val="000000"/>
                <w:sz w:val="24"/>
                <w:szCs w:val="24"/>
                <w:lang w:eastAsia="lv-LV"/>
              </w:rPr>
              <w:t xml:space="preserve"> iestāžu</w:t>
            </w:r>
            <w:r w:rsidR="00375E5B" w:rsidRPr="00375E5B">
              <w:rPr>
                <w:rFonts w:ascii="Times New Roman" w:eastAsia="Times New Roman" w:hAnsi="Times New Roman"/>
                <w:color w:val="000000"/>
                <w:sz w:val="24"/>
                <w:szCs w:val="24"/>
                <w:lang w:eastAsia="lv-LV"/>
              </w:rPr>
              <w:t xml:space="preserve"> maksājumi.</w:t>
            </w:r>
          </w:p>
          <w:p w:rsidR="00375E5B" w:rsidRPr="00A12A54" w:rsidRDefault="00375E5B" w:rsidP="00275F47">
            <w:pPr>
              <w:spacing w:after="0" w:line="240" w:lineRule="auto"/>
              <w:rPr>
                <w:rFonts w:ascii="Times New Roman" w:eastAsia="Times New Roman" w:hAnsi="Times New Roman"/>
                <w:color w:val="000000"/>
                <w:sz w:val="24"/>
                <w:szCs w:val="24"/>
                <w:lang w:eastAsia="lv-LV"/>
              </w:rPr>
            </w:pPr>
          </w:p>
        </w:tc>
      </w:tr>
    </w:tbl>
    <w:p w:rsidR="002B2485" w:rsidRDefault="002B2485" w:rsidP="002B2485">
      <w:pPr>
        <w:spacing w:after="0" w:line="240" w:lineRule="auto"/>
        <w:rPr>
          <w:rFonts w:ascii="Times New Roman" w:eastAsia="Times New Roman" w:hAnsi="Times New Roman"/>
          <w:sz w:val="24"/>
          <w:szCs w:val="24"/>
          <w:lang w:eastAsia="lv-LV"/>
        </w:rPr>
      </w:pPr>
    </w:p>
    <w:p w:rsidR="002B2485" w:rsidRPr="00630458" w:rsidRDefault="002B2485" w:rsidP="002B2485">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2B2485" w:rsidRPr="00630458" w:rsidTr="00275F4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485" w:rsidRPr="00630458" w:rsidRDefault="002B2485" w:rsidP="00275F47">
            <w:pPr>
              <w:spacing w:after="0" w:line="240" w:lineRule="auto"/>
              <w:ind w:firstLine="300"/>
              <w:jc w:val="center"/>
              <w:rPr>
                <w:rFonts w:ascii="Times New Roman" w:eastAsia="Times New Roman" w:hAnsi="Times New Roman"/>
                <w:b/>
                <w:bCs/>
                <w:sz w:val="24"/>
                <w:szCs w:val="24"/>
                <w:lang w:eastAsia="lv-LV"/>
              </w:rPr>
            </w:pPr>
            <w:r w:rsidRPr="00630458">
              <w:rPr>
                <w:rFonts w:ascii="Times New Roman" w:eastAsia="Times New Roman" w:hAnsi="Times New Roman"/>
                <w:b/>
                <w:bCs/>
                <w:sz w:val="24"/>
                <w:szCs w:val="24"/>
                <w:lang w:eastAsia="lv-LV"/>
              </w:rPr>
              <w:t>IV. Tiesību akta projekta ietekme uz spēkā esošo tiesību normu sistēmu</w:t>
            </w:r>
          </w:p>
        </w:tc>
      </w:tr>
      <w:tr w:rsidR="002B2485" w:rsidRPr="00630458" w:rsidTr="00275F47">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B2485" w:rsidRDefault="002B2485" w:rsidP="00275F47">
            <w:pPr>
              <w:pStyle w:val="naisc"/>
              <w:spacing w:before="0" w:after="0"/>
              <w:jc w:val="both"/>
            </w:pPr>
            <w:r w:rsidRPr="003B59B9">
              <w:t>Noteikumi stājās spēkā 2016.gada 1.jūlij</w:t>
            </w:r>
            <w:r>
              <w:t>ā</w:t>
            </w:r>
            <w:r w:rsidRPr="003B59B9">
              <w:t>.</w:t>
            </w:r>
          </w:p>
          <w:p w:rsidR="002B2485" w:rsidRPr="003B59B9" w:rsidRDefault="002B2485" w:rsidP="00275F47">
            <w:pPr>
              <w:pStyle w:val="naisc"/>
              <w:spacing w:before="0" w:after="0"/>
              <w:jc w:val="both"/>
              <w:rPr>
                <w:bCs/>
              </w:rPr>
            </w:pPr>
          </w:p>
          <w:p w:rsidR="002B2485" w:rsidRDefault="002B2485" w:rsidP="00275F47">
            <w:pPr>
              <w:pStyle w:val="naisc"/>
              <w:spacing w:before="0" w:after="0"/>
              <w:jc w:val="both"/>
            </w:pPr>
            <w:r>
              <w:rPr>
                <w:bCs/>
              </w:rPr>
              <w:t>Līdz a</w:t>
            </w:r>
            <w:r w:rsidRPr="00630458">
              <w:rPr>
                <w:bCs/>
              </w:rPr>
              <w:t>r noteikumu projekta spēkā stāšan</w:t>
            </w:r>
            <w:r>
              <w:rPr>
                <w:bCs/>
              </w:rPr>
              <w:t>os</w:t>
            </w:r>
            <w:r w:rsidRPr="00630458">
              <w:rPr>
                <w:bCs/>
              </w:rPr>
              <w:t xml:space="preserve"> jāatzīst par spēku zaudējušiem </w:t>
            </w:r>
            <w:r w:rsidRPr="00630458">
              <w:t>Ministru kabine</w:t>
            </w:r>
            <w:r>
              <w:t>ta 2014.gada 1.jūlija noteikumus Nr.375</w:t>
            </w:r>
            <w:r w:rsidRPr="00630458">
              <w:t xml:space="preserve"> </w:t>
            </w:r>
            <w:r>
              <w:t>”</w:t>
            </w:r>
            <w:hyperlink r:id="rId8" w:tgtFrame="_blank" w:history="1">
              <w:r w:rsidR="00691701">
                <w:t>Valsts akciju sabiedrības “Elektroniskie sakari”</w:t>
              </w:r>
              <w:r w:rsidRPr="0041489A">
                <w:t xml:space="preserve"> publisko maksas pakalpojumu cenrādis</w:t>
              </w:r>
              <w:r w:rsidR="00691701">
                <w:t>”</w:t>
              </w:r>
              <w:r w:rsidRPr="0041489A">
                <w:t xml:space="preserve"> </w:t>
              </w:r>
            </w:hyperlink>
            <w:r>
              <w:t xml:space="preserve"> (Latvijas Vēstnesis, 2014, 133</w:t>
            </w:r>
            <w:r w:rsidRPr="00630458">
              <w:t>.nr.).</w:t>
            </w:r>
          </w:p>
          <w:p w:rsidR="002B2485" w:rsidRPr="00630458" w:rsidRDefault="002B2485" w:rsidP="00275F47">
            <w:pPr>
              <w:pStyle w:val="naisc"/>
              <w:spacing w:before="0" w:after="0"/>
              <w:jc w:val="both"/>
            </w:pPr>
          </w:p>
        </w:tc>
      </w:tr>
      <w:tr w:rsidR="002B2485" w:rsidRPr="00630458" w:rsidTr="00275F47">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Vides aizsardzības un reģionālās attīstības ministrija</w:t>
            </w:r>
          </w:p>
        </w:tc>
      </w:tr>
      <w:tr w:rsidR="002B2485" w:rsidRPr="00630458" w:rsidTr="00275F47">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Nav</w:t>
            </w:r>
          </w:p>
        </w:tc>
      </w:tr>
    </w:tbl>
    <w:p w:rsidR="002B2485" w:rsidRDefault="002B2485" w:rsidP="002B2485">
      <w:pPr>
        <w:spacing w:after="0" w:line="240" w:lineRule="auto"/>
        <w:rPr>
          <w:rFonts w:ascii="Times New Roman" w:eastAsia="Times New Roman" w:hAnsi="Times New Roman"/>
          <w:sz w:val="24"/>
          <w:szCs w:val="24"/>
          <w:lang w:eastAsia="lv-LV"/>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5"/>
        <w:gridCol w:w="1882"/>
        <w:gridCol w:w="6765"/>
      </w:tblGrid>
      <w:tr w:rsidR="002B2485" w:rsidRPr="00630458" w:rsidTr="00275F47">
        <w:tc>
          <w:tcPr>
            <w:tcW w:w="5000" w:type="pct"/>
            <w:gridSpan w:val="3"/>
            <w:tcBorders>
              <w:top w:val="single" w:sz="4" w:space="0" w:color="auto"/>
              <w:left w:val="single" w:sz="4" w:space="0" w:color="auto"/>
              <w:bottom w:val="outset" w:sz="6" w:space="0" w:color="000000"/>
              <w:right w:val="single" w:sz="4" w:space="0" w:color="auto"/>
            </w:tcBorders>
            <w:shd w:val="clear" w:color="auto" w:fill="auto"/>
            <w:hideMark/>
          </w:tcPr>
          <w:p w:rsidR="002B2485" w:rsidRPr="00630458" w:rsidRDefault="002B2485" w:rsidP="00275F47">
            <w:pPr>
              <w:spacing w:before="100" w:beforeAutospacing="1" w:after="100" w:afterAutospacing="1"/>
              <w:jc w:val="center"/>
              <w:rPr>
                <w:rFonts w:ascii="Times New Roman" w:hAnsi="Times New Roman"/>
                <w:b/>
                <w:bCs/>
                <w:sz w:val="24"/>
                <w:szCs w:val="24"/>
              </w:rPr>
            </w:pPr>
            <w:r w:rsidRPr="00630458">
              <w:rPr>
                <w:rFonts w:ascii="Times New Roman" w:hAnsi="Times New Roman"/>
                <w:b/>
                <w:bCs/>
                <w:sz w:val="24"/>
                <w:szCs w:val="24"/>
              </w:rPr>
              <w:t>V. Tiesību akta projekta atbilstība Latvijas Republikas starptautiskajām saistībām</w:t>
            </w:r>
          </w:p>
        </w:tc>
      </w:tr>
      <w:tr w:rsidR="002B2485" w:rsidRPr="00630458" w:rsidTr="00275F47">
        <w:tc>
          <w:tcPr>
            <w:tcW w:w="250"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1.</w:t>
            </w:r>
          </w:p>
        </w:tc>
        <w:tc>
          <w:tcPr>
            <w:tcW w:w="1034"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Saistības pret Eiropas Savienību</w:t>
            </w:r>
          </w:p>
        </w:tc>
        <w:tc>
          <w:tcPr>
            <w:tcW w:w="3715" w:type="pct"/>
            <w:tcBorders>
              <w:top w:val="outset" w:sz="6" w:space="0" w:color="000000"/>
              <w:left w:val="outset" w:sz="6" w:space="0" w:color="000000"/>
              <w:bottom w:val="outset" w:sz="6" w:space="0" w:color="000000"/>
              <w:right w:val="outset" w:sz="6" w:space="0" w:color="000000"/>
            </w:tcBorders>
            <w:shd w:val="clear" w:color="auto" w:fill="auto"/>
          </w:tcPr>
          <w:p w:rsidR="002B2485" w:rsidRPr="00630458" w:rsidRDefault="002B2485" w:rsidP="00275F47">
            <w:pPr>
              <w:pStyle w:val="naiskr"/>
              <w:spacing w:before="0"/>
              <w:jc w:val="both"/>
            </w:pPr>
            <w:r w:rsidRPr="00630458">
              <w:t xml:space="preserve">Noteikumu projekta atbilstība Eiropas Parlamenta un Padomes 2002.gada 7.marta Direktīvai </w:t>
            </w:r>
            <w:hyperlink r:id="rId9" w:tgtFrame="_blank" w:history="1">
              <w:r w:rsidRPr="00326226">
                <w:t>2002/20/EK</w:t>
              </w:r>
            </w:hyperlink>
            <w:r w:rsidRPr="00630458">
              <w:t xml:space="preserve"> par elektronisko komunikāciju tīklu un pakalpojumu atļaušanu (atļauju izsniegšanas direktīva)</w:t>
            </w:r>
            <w:r>
              <w:t xml:space="preserve"> (turpmāk – Direktīva 2002/20/EK)</w:t>
            </w:r>
            <w:r w:rsidRPr="00630458">
              <w:t>.</w:t>
            </w:r>
          </w:p>
          <w:p w:rsidR="002B2485" w:rsidRPr="00630458" w:rsidRDefault="002B2485" w:rsidP="00275F47">
            <w:pPr>
              <w:spacing w:line="240" w:lineRule="auto"/>
              <w:jc w:val="both"/>
              <w:rPr>
                <w:rFonts w:ascii="Times New Roman" w:hAnsi="Times New Roman"/>
                <w:sz w:val="24"/>
                <w:szCs w:val="24"/>
              </w:rPr>
            </w:pPr>
            <w:r w:rsidRPr="00630458">
              <w:rPr>
                <w:rFonts w:ascii="Times New Roman" w:hAnsi="Times New Roman"/>
                <w:sz w:val="24"/>
                <w:szCs w:val="24"/>
              </w:rPr>
              <w:t>Noteikumu projekta pielikumā ietverto pakalpojumu izcenojumu atbilstība Direktīvas</w:t>
            </w:r>
            <w:r>
              <w:rPr>
                <w:rFonts w:ascii="Times New Roman" w:hAnsi="Times New Roman"/>
                <w:sz w:val="24"/>
                <w:szCs w:val="24"/>
              </w:rPr>
              <w:t xml:space="preserve"> 2002/20/EK</w:t>
            </w:r>
            <w:r w:rsidRPr="00630458">
              <w:rPr>
                <w:rFonts w:ascii="Times New Roman" w:hAnsi="Times New Roman"/>
                <w:sz w:val="24"/>
                <w:szCs w:val="24"/>
              </w:rPr>
              <w:t xml:space="preserve"> 12. panta 1. punkta prasībām ir nodrošināta tādējādi, ka </w:t>
            </w:r>
          </w:p>
          <w:p w:rsidR="002B2485" w:rsidRPr="00630458" w:rsidRDefault="002B2485" w:rsidP="00275F47">
            <w:pPr>
              <w:spacing w:line="240" w:lineRule="auto"/>
              <w:jc w:val="both"/>
              <w:rPr>
                <w:rFonts w:ascii="Times New Roman" w:hAnsi="Times New Roman"/>
                <w:sz w:val="24"/>
                <w:szCs w:val="24"/>
              </w:rPr>
            </w:pPr>
            <w:r w:rsidRPr="00630458">
              <w:rPr>
                <w:rFonts w:ascii="Times New Roman" w:hAnsi="Times New Roman"/>
                <w:sz w:val="24"/>
                <w:szCs w:val="24"/>
              </w:rPr>
              <w:t xml:space="preserve">1) elektromagnētiskās saderības nodrošināšanas publisko maksas pakalpojumu izcenojumus pamatojošās izmaksas iekļauj tikai šo pakalpojumu sniegšanai un ar to sniegšanu saistītās izmaksas (attaisnotās izmaksas), konkrēti, izmaksas, kas rodas īstenojot Direktīvā </w:t>
            </w:r>
            <w:r>
              <w:rPr>
                <w:rFonts w:ascii="Times New Roman" w:hAnsi="Times New Roman"/>
                <w:sz w:val="24"/>
                <w:szCs w:val="24"/>
              </w:rPr>
              <w:t xml:space="preserve">2002/20/EK </w:t>
            </w:r>
            <w:r w:rsidRPr="00630458">
              <w:rPr>
                <w:rFonts w:ascii="Times New Roman" w:hAnsi="Times New Roman"/>
                <w:sz w:val="24"/>
                <w:szCs w:val="24"/>
              </w:rPr>
              <w:t xml:space="preserve">minētajā spektra </w:t>
            </w:r>
            <w:r>
              <w:rPr>
                <w:rFonts w:ascii="Times New Roman" w:hAnsi="Times New Roman"/>
                <w:sz w:val="24"/>
                <w:szCs w:val="24"/>
              </w:rPr>
              <w:t>”</w:t>
            </w:r>
            <w:r w:rsidRPr="00630458">
              <w:rPr>
                <w:rFonts w:ascii="Times New Roman" w:hAnsi="Times New Roman"/>
                <w:sz w:val="24"/>
                <w:szCs w:val="24"/>
              </w:rPr>
              <w:t>izmantošanas tiesību un īpašu pienākumu pārvaldē, kontrolē un ieviešanā, kas var iekļaut izmaksas starptautiskai sadarbībai, saskaņošanai un standartizēšanai, izpildes pārraudzībai un citai tirgus kontrolei, kā arī reglamentējošo darbu, kas saistīts ar sekundāro tiesību aktu un administratīvo lēmumu, tādu kā lēmumu par piekļuvi un savstarpēju savienoju</w:t>
            </w:r>
            <w:r>
              <w:rPr>
                <w:rFonts w:ascii="Times New Roman" w:hAnsi="Times New Roman"/>
                <w:sz w:val="24"/>
                <w:szCs w:val="24"/>
              </w:rPr>
              <w:t>mu sagatavošanu un ieviešanu”.</w:t>
            </w:r>
          </w:p>
          <w:p w:rsidR="002B2485" w:rsidRPr="009066F4" w:rsidRDefault="002B2485" w:rsidP="00275F47">
            <w:pPr>
              <w:spacing w:line="240" w:lineRule="auto"/>
              <w:jc w:val="both"/>
              <w:rPr>
                <w:rFonts w:ascii="Times New Roman" w:hAnsi="Times New Roman"/>
                <w:b/>
                <w:sz w:val="24"/>
                <w:szCs w:val="24"/>
              </w:rPr>
            </w:pPr>
            <w:r w:rsidRPr="00630458">
              <w:rPr>
                <w:rFonts w:ascii="Times New Roman" w:hAnsi="Times New Roman"/>
                <w:sz w:val="24"/>
                <w:szCs w:val="24"/>
              </w:rPr>
              <w:t>2) nosacījumu, ka attiecīgie administratīvie maksājumi tiek uzlikti individuāliem uzņēmumiem objektīvā, caurskatāmā un samērīgā veidā, kas samazina papildu administratīvās izmaksas un saistītus maksājumus nodrošina tādējādi, ka izcenojumu pamatā ir unificēts attaisnoto izmaksu izvietojums frekvenču zonās, atbilstoši salīdzinošai pakalpojuma sniegšanai nepieciešamo darba un iekārtu izmantošanas izmaksu ietilpībai.</w:t>
            </w:r>
            <w:r w:rsidRPr="00630458">
              <w:rPr>
                <w:rFonts w:ascii="Times New Roman" w:hAnsi="Times New Roman"/>
                <w:b/>
                <w:sz w:val="24"/>
                <w:szCs w:val="24"/>
              </w:rPr>
              <w:t xml:space="preserve"> </w:t>
            </w:r>
          </w:p>
        </w:tc>
      </w:tr>
      <w:tr w:rsidR="002B2485" w:rsidRPr="00630458" w:rsidTr="00275F47">
        <w:tc>
          <w:tcPr>
            <w:tcW w:w="250"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2.</w:t>
            </w:r>
          </w:p>
        </w:tc>
        <w:tc>
          <w:tcPr>
            <w:tcW w:w="1034"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Citas starptautiskās saistības</w:t>
            </w:r>
          </w:p>
        </w:tc>
        <w:tc>
          <w:tcPr>
            <w:tcW w:w="3715"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Pr>
                <w:rFonts w:ascii="Times New Roman" w:hAnsi="Times New Roman"/>
                <w:sz w:val="24"/>
                <w:szCs w:val="24"/>
              </w:rPr>
              <w:t>Projekts šo jomu neskar.</w:t>
            </w:r>
          </w:p>
        </w:tc>
      </w:tr>
      <w:tr w:rsidR="002B2485" w:rsidRPr="00630458" w:rsidTr="00275F47">
        <w:tc>
          <w:tcPr>
            <w:tcW w:w="250"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3.</w:t>
            </w:r>
          </w:p>
        </w:tc>
        <w:tc>
          <w:tcPr>
            <w:tcW w:w="1034"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rPr>
                <w:rFonts w:ascii="Times New Roman" w:hAnsi="Times New Roman"/>
                <w:sz w:val="24"/>
                <w:szCs w:val="24"/>
              </w:rPr>
            </w:pPr>
            <w:r w:rsidRPr="00630458">
              <w:rPr>
                <w:rFonts w:ascii="Times New Roman" w:hAnsi="Times New Roman"/>
                <w:sz w:val="24"/>
                <w:szCs w:val="24"/>
              </w:rPr>
              <w:t>Cita informācija</w:t>
            </w:r>
          </w:p>
        </w:tc>
        <w:tc>
          <w:tcPr>
            <w:tcW w:w="3715" w:type="pct"/>
            <w:tcBorders>
              <w:top w:val="outset" w:sz="6" w:space="0" w:color="000000"/>
              <w:left w:val="outset" w:sz="6" w:space="0" w:color="000000"/>
              <w:bottom w:val="outset" w:sz="6" w:space="0" w:color="000000"/>
              <w:right w:val="outset" w:sz="6" w:space="0" w:color="000000"/>
            </w:tcBorders>
            <w:shd w:val="clear" w:color="auto" w:fill="auto"/>
            <w:hideMark/>
          </w:tcPr>
          <w:p w:rsidR="002B2485" w:rsidRPr="00630458" w:rsidRDefault="002B2485" w:rsidP="00275F47">
            <w:pPr>
              <w:spacing w:before="100" w:beforeAutospacing="1" w:after="100" w:afterAutospacing="1"/>
              <w:jc w:val="both"/>
              <w:rPr>
                <w:rFonts w:ascii="Times New Roman" w:hAnsi="Times New Roman"/>
                <w:sz w:val="24"/>
                <w:szCs w:val="24"/>
              </w:rPr>
            </w:pPr>
            <w:r>
              <w:rPr>
                <w:rFonts w:ascii="Times New Roman" w:hAnsi="Times New Roman"/>
                <w:sz w:val="24"/>
                <w:szCs w:val="24"/>
              </w:rPr>
              <w:t>Nav</w:t>
            </w:r>
          </w:p>
        </w:tc>
      </w:tr>
    </w:tbl>
    <w:p w:rsidR="002B2485" w:rsidRDefault="002B2485" w:rsidP="002B2485">
      <w:pPr>
        <w:spacing w:after="0" w:line="240" w:lineRule="auto"/>
        <w:rPr>
          <w:rFonts w:ascii="Times New Roman" w:eastAsia="Times New Roman" w:hAnsi="Times New Roman"/>
          <w:sz w:val="24"/>
          <w:szCs w:val="24"/>
          <w:lang w:eastAsia="lv-LV"/>
        </w:rPr>
      </w:pPr>
    </w:p>
    <w:tbl>
      <w:tblPr>
        <w:tblW w:w="9087" w:type="dxa"/>
        <w:tblInd w:w="93" w:type="dxa"/>
        <w:tblLook w:val="04A0"/>
      </w:tblPr>
      <w:tblGrid>
        <w:gridCol w:w="2289"/>
        <w:gridCol w:w="62"/>
        <w:gridCol w:w="1953"/>
        <w:gridCol w:w="2707"/>
        <w:gridCol w:w="2076"/>
      </w:tblGrid>
      <w:tr w:rsidR="002B2485" w:rsidRPr="0024055C" w:rsidTr="00275F47">
        <w:trPr>
          <w:trHeight w:val="300"/>
        </w:trPr>
        <w:tc>
          <w:tcPr>
            <w:tcW w:w="9087" w:type="dxa"/>
            <w:gridSpan w:val="5"/>
            <w:tcBorders>
              <w:top w:val="single" w:sz="4" w:space="0" w:color="000000"/>
              <w:left w:val="single" w:sz="4" w:space="0" w:color="000000"/>
              <w:bottom w:val="nil"/>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b/>
                <w:bCs/>
                <w:color w:val="000000"/>
                <w:sz w:val="24"/>
                <w:szCs w:val="24"/>
                <w:lang w:eastAsia="lv-LV"/>
              </w:rPr>
            </w:pPr>
            <w:r w:rsidRPr="0024055C">
              <w:rPr>
                <w:rFonts w:ascii="Times New Roman" w:eastAsia="Times New Roman" w:hAnsi="Times New Roman"/>
                <w:b/>
                <w:bCs/>
                <w:color w:val="000000"/>
                <w:sz w:val="24"/>
                <w:szCs w:val="24"/>
                <w:lang w:eastAsia="lv-LV"/>
              </w:rPr>
              <w:t>1.tabula</w:t>
            </w:r>
          </w:p>
        </w:tc>
      </w:tr>
      <w:tr w:rsidR="002B2485" w:rsidRPr="0024055C" w:rsidTr="00275F47">
        <w:trPr>
          <w:trHeight w:val="300"/>
        </w:trPr>
        <w:tc>
          <w:tcPr>
            <w:tcW w:w="9087" w:type="dxa"/>
            <w:gridSpan w:val="5"/>
            <w:tcBorders>
              <w:top w:val="nil"/>
              <w:left w:val="single" w:sz="4" w:space="0" w:color="000000"/>
              <w:bottom w:val="single" w:sz="4" w:space="0" w:color="000000"/>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b/>
                <w:bCs/>
                <w:color w:val="000000"/>
                <w:sz w:val="24"/>
                <w:szCs w:val="24"/>
                <w:lang w:eastAsia="lv-LV"/>
              </w:rPr>
            </w:pPr>
            <w:r w:rsidRPr="0024055C">
              <w:rPr>
                <w:rFonts w:ascii="Times New Roman" w:eastAsia="Times New Roman" w:hAnsi="Times New Roman"/>
                <w:b/>
                <w:bCs/>
                <w:color w:val="000000"/>
                <w:sz w:val="24"/>
                <w:szCs w:val="24"/>
                <w:lang w:eastAsia="lv-LV"/>
              </w:rPr>
              <w:t>Tiesību akta projekta atbilstība ES tiesību aktiem</w:t>
            </w:r>
          </w:p>
        </w:tc>
      </w:tr>
      <w:tr w:rsidR="002B2485" w:rsidRPr="0024055C" w:rsidTr="00275F47">
        <w:trPr>
          <w:trHeight w:val="300"/>
        </w:trPr>
        <w:tc>
          <w:tcPr>
            <w:tcW w:w="2351" w:type="dxa"/>
            <w:gridSpan w:val="2"/>
            <w:tcBorders>
              <w:top w:val="nil"/>
              <w:left w:val="single" w:sz="4" w:space="0" w:color="000000"/>
              <w:bottom w:val="single" w:sz="4" w:space="0" w:color="000000"/>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color w:val="000000"/>
                <w:sz w:val="24"/>
                <w:szCs w:val="24"/>
                <w:lang w:eastAsia="lv-LV"/>
              </w:rPr>
            </w:pPr>
            <w:r w:rsidRPr="0024055C">
              <w:rPr>
                <w:rFonts w:ascii="Times New Roman" w:eastAsia="Times New Roman" w:hAnsi="Times New Roman"/>
                <w:color w:val="000000"/>
                <w:sz w:val="24"/>
                <w:szCs w:val="24"/>
                <w:lang w:eastAsia="lv-LV"/>
              </w:rPr>
              <w:t>A</w:t>
            </w:r>
          </w:p>
        </w:tc>
        <w:tc>
          <w:tcPr>
            <w:tcW w:w="1953" w:type="dxa"/>
            <w:tcBorders>
              <w:top w:val="single" w:sz="4" w:space="0" w:color="000000"/>
              <w:left w:val="nil"/>
              <w:bottom w:val="single" w:sz="4" w:space="0" w:color="000000"/>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color w:val="000000"/>
                <w:sz w:val="24"/>
                <w:szCs w:val="24"/>
                <w:lang w:eastAsia="lv-LV"/>
              </w:rPr>
            </w:pPr>
            <w:r w:rsidRPr="0024055C">
              <w:rPr>
                <w:rFonts w:ascii="Times New Roman" w:eastAsia="Times New Roman" w:hAnsi="Times New Roman"/>
                <w:color w:val="000000"/>
                <w:sz w:val="24"/>
                <w:szCs w:val="24"/>
                <w:lang w:eastAsia="lv-LV"/>
              </w:rPr>
              <w:t>B</w:t>
            </w:r>
          </w:p>
        </w:tc>
        <w:tc>
          <w:tcPr>
            <w:tcW w:w="2707" w:type="dxa"/>
            <w:tcBorders>
              <w:top w:val="single" w:sz="4" w:space="0" w:color="000000"/>
              <w:left w:val="nil"/>
              <w:bottom w:val="single" w:sz="4" w:space="0" w:color="000000"/>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color w:val="000000"/>
                <w:sz w:val="24"/>
                <w:szCs w:val="24"/>
                <w:lang w:eastAsia="lv-LV"/>
              </w:rPr>
            </w:pPr>
            <w:r w:rsidRPr="0024055C">
              <w:rPr>
                <w:rFonts w:ascii="Times New Roman" w:eastAsia="Times New Roman" w:hAnsi="Times New Roman"/>
                <w:color w:val="000000"/>
                <w:sz w:val="24"/>
                <w:szCs w:val="24"/>
                <w:lang w:eastAsia="lv-LV"/>
              </w:rPr>
              <w:t>C</w:t>
            </w:r>
          </w:p>
        </w:tc>
        <w:tc>
          <w:tcPr>
            <w:tcW w:w="2076" w:type="dxa"/>
            <w:tcBorders>
              <w:top w:val="nil"/>
              <w:left w:val="nil"/>
              <w:bottom w:val="single" w:sz="4" w:space="0" w:color="000000"/>
              <w:right w:val="single" w:sz="4" w:space="0" w:color="000000"/>
            </w:tcBorders>
            <w:shd w:val="clear" w:color="auto" w:fill="auto"/>
            <w:vAlign w:val="center"/>
            <w:hideMark/>
          </w:tcPr>
          <w:p w:rsidR="002B2485" w:rsidRPr="0024055C" w:rsidRDefault="002B2485" w:rsidP="00275F47">
            <w:pPr>
              <w:spacing w:after="0" w:line="240" w:lineRule="auto"/>
              <w:jc w:val="center"/>
              <w:rPr>
                <w:rFonts w:ascii="Times New Roman" w:eastAsia="Times New Roman" w:hAnsi="Times New Roman"/>
                <w:color w:val="000000"/>
                <w:sz w:val="24"/>
                <w:szCs w:val="24"/>
                <w:lang w:eastAsia="lv-LV"/>
              </w:rPr>
            </w:pPr>
            <w:r w:rsidRPr="0024055C">
              <w:rPr>
                <w:rFonts w:ascii="Times New Roman" w:eastAsia="Times New Roman" w:hAnsi="Times New Roman"/>
                <w:color w:val="000000"/>
                <w:sz w:val="24"/>
                <w:szCs w:val="24"/>
                <w:lang w:eastAsia="lv-LV"/>
              </w:rPr>
              <w:t>D</w:t>
            </w:r>
          </w:p>
        </w:tc>
      </w:tr>
      <w:tr w:rsidR="002B2485" w:rsidRPr="0024055C" w:rsidTr="00275F47">
        <w:trPr>
          <w:trHeight w:val="2145"/>
        </w:trPr>
        <w:tc>
          <w:tcPr>
            <w:tcW w:w="2351" w:type="dxa"/>
            <w:gridSpan w:val="2"/>
            <w:vMerge w:val="restart"/>
            <w:tcBorders>
              <w:top w:val="nil"/>
              <w:left w:val="single" w:sz="4" w:space="0" w:color="000000"/>
              <w:bottom w:val="single" w:sz="4" w:space="0" w:color="000000"/>
              <w:right w:val="single" w:sz="4" w:space="0" w:color="000000"/>
            </w:tcBorders>
            <w:shd w:val="clear" w:color="auto" w:fill="auto"/>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r w:rsidRPr="00630458">
              <w:rPr>
                <w:rFonts w:ascii="Times New Roman" w:hAnsi="Times New Roman"/>
                <w:sz w:val="24"/>
                <w:szCs w:val="24"/>
              </w:rPr>
              <w:t>Attiecīgā ES tiesību akta panta numurs (uzskaitot katru tiesību akta</w:t>
            </w:r>
            <w:r w:rsidRPr="00630458">
              <w:rPr>
                <w:rFonts w:ascii="Times New Roman" w:hAnsi="Times New Roman"/>
                <w:sz w:val="24"/>
                <w:szCs w:val="24"/>
              </w:rPr>
              <w:br/>
              <w:t>vienību - pantu, daļu, punktu, apakšpunktu)</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r w:rsidRPr="00630458">
              <w:rPr>
                <w:rFonts w:ascii="Times New Roman" w:hAnsi="Times New Roman"/>
                <w:sz w:val="24"/>
                <w:szCs w:val="24"/>
              </w:rPr>
              <w:t>Projekta vienība, kas pārņem vai ievieš katru šīs tabulas A ailē minēto ES tiesību akta vienību</w:t>
            </w:r>
          </w:p>
        </w:tc>
        <w:tc>
          <w:tcPr>
            <w:tcW w:w="2707" w:type="dxa"/>
            <w:tcBorders>
              <w:top w:val="single" w:sz="4" w:space="0" w:color="000000"/>
              <w:left w:val="nil"/>
              <w:bottom w:val="nil"/>
              <w:right w:val="single" w:sz="4" w:space="0" w:color="000000"/>
            </w:tcBorders>
            <w:shd w:val="clear" w:color="auto" w:fill="auto"/>
            <w:hideMark/>
          </w:tcPr>
          <w:p w:rsidR="002B2485" w:rsidRPr="00B33A8C" w:rsidRDefault="002B2485" w:rsidP="00275F47">
            <w:pPr>
              <w:spacing w:before="100" w:beforeAutospacing="1" w:after="100" w:afterAutospacing="1" w:line="240" w:lineRule="auto"/>
              <w:rPr>
                <w:rFonts w:ascii="Times New Roman" w:eastAsia="Times New Roman" w:hAnsi="Times New Roman"/>
                <w:sz w:val="24"/>
                <w:szCs w:val="24"/>
              </w:rPr>
            </w:pPr>
            <w:r w:rsidRPr="00B33A8C">
              <w:rPr>
                <w:rFonts w:ascii="Times New Roman" w:hAnsi="Times New Roman"/>
                <w:sz w:val="24"/>
                <w:szCs w:val="24"/>
              </w:rPr>
              <w:t>Informācija par to, vai šīs tabulas A ailē minētās ES tiesību akta vienības tiek pārņemtas vai ieviestas pilnībā vai daļēji.</w:t>
            </w:r>
          </w:p>
        </w:tc>
        <w:tc>
          <w:tcPr>
            <w:tcW w:w="2076" w:type="dxa"/>
            <w:tcBorders>
              <w:top w:val="nil"/>
              <w:left w:val="nil"/>
              <w:bottom w:val="nil"/>
              <w:right w:val="single" w:sz="4" w:space="0" w:color="000000"/>
            </w:tcBorders>
            <w:shd w:val="clear" w:color="auto" w:fill="auto"/>
            <w:hideMark/>
          </w:tcPr>
          <w:p w:rsidR="002B2485" w:rsidRPr="00DD4F10" w:rsidRDefault="002B2485" w:rsidP="00275F47">
            <w:pPr>
              <w:spacing w:before="100" w:beforeAutospacing="1" w:after="100" w:afterAutospacing="1" w:line="240" w:lineRule="auto"/>
              <w:rPr>
                <w:rFonts w:ascii="Times New Roman" w:eastAsia="Times New Roman" w:hAnsi="Times New Roman"/>
                <w:sz w:val="24"/>
                <w:szCs w:val="24"/>
              </w:rPr>
            </w:pPr>
            <w:r w:rsidRPr="00DD4F10">
              <w:rPr>
                <w:rFonts w:ascii="Times New Roman" w:hAnsi="Times New Roman"/>
                <w:sz w:val="24"/>
                <w:szCs w:val="24"/>
              </w:rPr>
              <w:t>Informācija par to, vai šīs tabulas B ailē minētās projekta vienības paredz stingrākas prasības nekā šīs tabulas A ailē minētās ES tiesību akta vienības.</w:t>
            </w:r>
          </w:p>
        </w:tc>
      </w:tr>
      <w:tr w:rsidR="002B2485" w:rsidRPr="0024055C" w:rsidTr="00275F47">
        <w:trPr>
          <w:trHeight w:val="1200"/>
        </w:trPr>
        <w:tc>
          <w:tcPr>
            <w:tcW w:w="2351" w:type="dxa"/>
            <w:gridSpan w:val="2"/>
            <w:vMerge/>
            <w:tcBorders>
              <w:top w:val="nil"/>
              <w:left w:val="single" w:sz="4" w:space="0" w:color="000000"/>
              <w:bottom w:val="single" w:sz="4" w:space="0" w:color="000000"/>
              <w:right w:val="single" w:sz="4" w:space="0" w:color="000000"/>
            </w:tcBorders>
            <w:vAlign w:val="center"/>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p>
        </w:tc>
        <w:tc>
          <w:tcPr>
            <w:tcW w:w="1953" w:type="dxa"/>
            <w:vMerge/>
            <w:tcBorders>
              <w:top w:val="single" w:sz="4" w:space="0" w:color="000000"/>
              <w:left w:val="single" w:sz="4" w:space="0" w:color="000000"/>
              <w:bottom w:val="single" w:sz="4" w:space="0" w:color="000000"/>
              <w:right w:val="single" w:sz="4" w:space="0" w:color="000000"/>
            </w:tcBorders>
            <w:vAlign w:val="center"/>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p>
        </w:tc>
        <w:tc>
          <w:tcPr>
            <w:tcW w:w="2707" w:type="dxa"/>
            <w:tcBorders>
              <w:top w:val="nil"/>
              <w:left w:val="nil"/>
              <w:bottom w:val="nil"/>
              <w:right w:val="single" w:sz="4" w:space="0" w:color="000000"/>
            </w:tcBorders>
            <w:shd w:val="clear" w:color="auto" w:fill="auto"/>
            <w:hideMark/>
          </w:tcPr>
          <w:p w:rsidR="002B2485" w:rsidRPr="00B33A8C" w:rsidRDefault="002B2485" w:rsidP="00275F47">
            <w:pPr>
              <w:spacing w:before="100" w:beforeAutospacing="1" w:after="100" w:afterAutospacing="1" w:line="240" w:lineRule="auto"/>
              <w:rPr>
                <w:rFonts w:ascii="Times New Roman" w:hAnsi="Times New Roman"/>
                <w:sz w:val="24"/>
                <w:szCs w:val="24"/>
              </w:rPr>
            </w:pPr>
            <w:r w:rsidRPr="00B33A8C">
              <w:rPr>
                <w:rFonts w:ascii="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tc>
        <w:tc>
          <w:tcPr>
            <w:tcW w:w="2076" w:type="dxa"/>
            <w:tcBorders>
              <w:top w:val="nil"/>
              <w:left w:val="nil"/>
              <w:bottom w:val="nil"/>
              <w:right w:val="single" w:sz="4" w:space="0" w:color="000000"/>
            </w:tcBorders>
            <w:shd w:val="clear" w:color="auto" w:fill="auto"/>
            <w:hideMark/>
          </w:tcPr>
          <w:p w:rsidR="002B2485" w:rsidRPr="00DD4F10" w:rsidRDefault="002B2485" w:rsidP="00275F47">
            <w:pPr>
              <w:spacing w:before="100" w:beforeAutospacing="1" w:after="100" w:afterAutospacing="1" w:line="240" w:lineRule="auto"/>
              <w:rPr>
                <w:rFonts w:ascii="Times New Roman" w:hAnsi="Times New Roman"/>
                <w:sz w:val="24"/>
                <w:szCs w:val="24"/>
              </w:rPr>
            </w:pPr>
            <w:r w:rsidRPr="00DD4F10">
              <w:rPr>
                <w:rFonts w:ascii="Times New Roman" w:hAnsi="Times New Roman"/>
                <w:sz w:val="24"/>
                <w:szCs w:val="24"/>
              </w:rPr>
              <w:t>Ja projekts satur stingrākas prasības nekā attiecīgais ES tiesību akts, - norāda pamatojumu un samērīgumu.</w:t>
            </w:r>
          </w:p>
        </w:tc>
      </w:tr>
      <w:tr w:rsidR="002B2485" w:rsidRPr="0024055C" w:rsidTr="00275F47">
        <w:trPr>
          <w:trHeight w:val="2700"/>
        </w:trPr>
        <w:tc>
          <w:tcPr>
            <w:tcW w:w="2351" w:type="dxa"/>
            <w:gridSpan w:val="2"/>
            <w:vMerge/>
            <w:tcBorders>
              <w:top w:val="nil"/>
              <w:left w:val="single" w:sz="4" w:space="0" w:color="000000"/>
              <w:bottom w:val="single" w:sz="4" w:space="0" w:color="000000"/>
              <w:right w:val="single" w:sz="4" w:space="0" w:color="000000"/>
            </w:tcBorders>
            <w:vAlign w:val="center"/>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p>
        </w:tc>
        <w:tc>
          <w:tcPr>
            <w:tcW w:w="1953" w:type="dxa"/>
            <w:vMerge/>
            <w:tcBorders>
              <w:top w:val="single" w:sz="4" w:space="0" w:color="000000"/>
              <w:left w:val="single" w:sz="4" w:space="0" w:color="000000"/>
              <w:bottom w:val="single" w:sz="4" w:space="0" w:color="000000"/>
              <w:right w:val="single" w:sz="4" w:space="0" w:color="000000"/>
            </w:tcBorders>
            <w:vAlign w:val="center"/>
            <w:hideMark/>
          </w:tcPr>
          <w:p w:rsidR="002B2485" w:rsidRPr="0024055C" w:rsidRDefault="002B2485" w:rsidP="00275F47">
            <w:pPr>
              <w:spacing w:after="0" w:line="240" w:lineRule="auto"/>
              <w:rPr>
                <w:rFonts w:ascii="Times New Roman" w:eastAsia="Times New Roman" w:hAnsi="Times New Roman"/>
                <w:color w:val="000000"/>
                <w:sz w:val="24"/>
                <w:szCs w:val="24"/>
                <w:lang w:eastAsia="lv-LV"/>
              </w:rPr>
            </w:pPr>
          </w:p>
        </w:tc>
        <w:tc>
          <w:tcPr>
            <w:tcW w:w="2707" w:type="dxa"/>
            <w:tcBorders>
              <w:top w:val="nil"/>
              <w:left w:val="nil"/>
              <w:bottom w:val="single" w:sz="4" w:space="0" w:color="000000"/>
              <w:right w:val="single" w:sz="4" w:space="0" w:color="000000"/>
            </w:tcBorders>
            <w:shd w:val="clear" w:color="auto" w:fill="auto"/>
            <w:hideMark/>
          </w:tcPr>
          <w:p w:rsidR="002B2485" w:rsidRDefault="002B2485" w:rsidP="00275F47">
            <w:pPr>
              <w:spacing w:line="240" w:lineRule="auto"/>
            </w:pPr>
            <w:r w:rsidRPr="00B33A8C">
              <w:rPr>
                <w:rFonts w:ascii="Times New Roman" w:hAnsi="Times New Roman"/>
                <w:sz w:val="24"/>
                <w:szCs w:val="24"/>
              </w:rPr>
              <w:t>Norāda institūciju, kas ir atbildīga par šo saistību izpildi pilnībā.</w:t>
            </w:r>
          </w:p>
        </w:tc>
        <w:tc>
          <w:tcPr>
            <w:tcW w:w="2076" w:type="dxa"/>
            <w:tcBorders>
              <w:top w:val="nil"/>
              <w:left w:val="nil"/>
              <w:bottom w:val="single" w:sz="4" w:space="0" w:color="000000"/>
              <w:right w:val="single" w:sz="4" w:space="0" w:color="000000"/>
            </w:tcBorders>
            <w:shd w:val="clear" w:color="auto" w:fill="auto"/>
            <w:hideMark/>
          </w:tcPr>
          <w:p w:rsidR="002B2485" w:rsidRDefault="002B2485" w:rsidP="00275F47">
            <w:pPr>
              <w:spacing w:line="240" w:lineRule="auto"/>
            </w:pPr>
            <w:r w:rsidRPr="00DD4F10">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B2485" w:rsidRPr="0024055C" w:rsidTr="00275F47">
        <w:trPr>
          <w:trHeight w:val="884"/>
        </w:trPr>
        <w:tc>
          <w:tcPr>
            <w:tcW w:w="9087" w:type="dxa"/>
            <w:gridSpan w:val="5"/>
            <w:tcBorders>
              <w:top w:val="nil"/>
              <w:left w:val="single" w:sz="4" w:space="0" w:color="000000"/>
              <w:bottom w:val="single" w:sz="4" w:space="0" w:color="000000"/>
              <w:right w:val="single" w:sz="4" w:space="0" w:color="000000"/>
            </w:tcBorders>
            <w:vAlign w:val="center"/>
          </w:tcPr>
          <w:p w:rsidR="002B2485" w:rsidRPr="0024055C" w:rsidRDefault="002B2485" w:rsidP="00275F47">
            <w:pPr>
              <w:spacing w:after="0" w:line="240" w:lineRule="auto"/>
              <w:rPr>
                <w:rFonts w:ascii="Times New Roman" w:eastAsia="Times New Roman" w:hAnsi="Times New Roman"/>
                <w:color w:val="000000"/>
                <w:sz w:val="24"/>
                <w:szCs w:val="24"/>
                <w:lang w:eastAsia="lv-LV"/>
              </w:rPr>
            </w:pPr>
            <w:r w:rsidRPr="00630458">
              <w:rPr>
                <w:rFonts w:ascii="Times New Roman" w:hAnsi="Times New Roman"/>
                <w:sz w:val="24"/>
                <w:szCs w:val="24"/>
              </w:rPr>
              <w:t xml:space="preserve">Eiropas Parlamenta un Padomes 2002.gada 7.marta Direktīvai </w:t>
            </w:r>
            <w:hyperlink r:id="rId10" w:tgtFrame="_blank" w:history="1">
              <w:r w:rsidRPr="00326226">
                <w:rPr>
                  <w:rFonts w:ascii="Times New Roman" w:hAnsi="Times New Roman"/>
                  <w:sz w:val="24"/>
                  <w:szCs w:val="24"/>
                </w:rPr>
                <w:t>2002/20/EK</w:t>
              </w:r>
            </w:hyperlink>
            <w:r w:rsidRPr="00630458">
              <w:rPr>
                <w:rFonts w:ascii="Times New Roman" w:hAnsi="Times New Roman"/>
                <w:sz w:val="24"/>
                <w:szCs w:val="24"/>
              </w:rPr>
              <w:t xml:space="preserve"> par elektronisko komunikāciju tīklu un pakalpojumu atļaušanu (atļauju izsniegšanas direktīva).</w:t>
            </w:r>
          </w:p>
        </w:tc>
      </w:tr>
      <w:tr w:rsidR="002B2485" w:rsidRPr="0024055C" w:rsidTr="00275F47">
        <w:trPr>
          <w:trHeight w:val="884"/>
        </w:trPr>
        <w:tc>
          <w:tcPr>
            <w:tcW w:w="2289" w:type="dxa"/>
            <w:tcBorders>
              <w:top w:val="nil"/>
              <w:left w:val="single" w:sz="4" w:space="0" w:color="000000"/>
              <w:bottom w:val="single" w:sz="4" w:space="0" w:color="000000"/>
              <w:right w:val="single" w:sz="4" w:space="0" w:color="000000"/>
            </w:tcBorders>
            <w:vAlign w:val="center"/>
          </w:tcPr>
          <w:p w:rsidR="002B2485" w:rsidRPr="00630458" w:rsidRDefault="002B2485" w:rsidP="00275F47">
            <w:pPr>
              <w:spacing w:after="0" w:line="240" w:lineRule="auto"/>
              <w:rPr>
                <w:rFonts w:ascii="Times New Roman" w:hAnsi="Times New Roman"/>
                <w:sz w:val="24"/>
                <w:szCs w:val="24"/>
              </w:rPr>
            </w:pPr>
            <w:r w:rsidRPr="00630458">
              <w:rPr>
                <w:rFonts w:ascii="Times New Roman" w:hAnsi="Times New Roman"/>
                <w:sz w:val="24"/>
                <w:szCs w:val="24"/>
              </w:rPr>
              <w:t> Eiropas Parlamenta un Padomes 2002. gada 7. marta Direktīvas 2002/20/EK 12.panta 1.punkts</w:t>
            </w:r>
          </w:p>
        </w:tc>
        <w:tc>
          <w:tcPr>
            <w:tcW w:w="2015" w:type="dxa"/>
            <w:gridSpan w:val="2"/>
            <w:tcBorders>
              <w:top w:val="nil"/>
              <w:left w:val="single" w:sz="4" w:space="0" w:color="000000"/>
              <w:bottom w:val="single" w:sz="4" w:space="0" w:color="000000"/>
              <w:right w:val="single" w:sz="4" w:space="0" w:color="000000"/>
            </w:tcBorders>
            <w:vAlign w:val="center"/>
          </w:tcPr>
          <w:p w:rsidR="002B2485" w:rsidRPr="00630458" w:rsidRDefault="002B2485" w:rsidP="00275F47">
            <w:pPr>
              <w:pStyle w:val="naiskr"/>
              <w:spacing w:before="0"/>
              <w:rPr>
                <w:bCs/>
              </w:rPr>
            </w:pPr>
            <w:r w:rsidRPr="00630458">
              <w:rPr>
                <w:bCs/>
              </w:rPr>
              <w:t>Noteikumu projekta pielikums.</w:t>
            </w:r>
          </w:p>
          <w:p w:rsidR="002B2485" w:rsidRPr="00630458" w:rsidRDefault="002B2485" w:rsidP="00275F47">
            <w:pPr>
              <w:spacing w:after="0" w:line="240" w:lineRule="auto"/>
              <w:rPr>
                <w:rFonts w:ascii="Times New Roman" w:hAnsi="Times New Roman"/>
                <w:sz w:val="24"/>
                <w:szCs w:val="24"/>
              </w:rPr>
            </w:pPr>
          </w:p>
        </w:tc>
        <w:tc>
          <w:tcPr>
            <w:tcW w:w="2707" w:type="dxa"/>
            <w:tcBorders>
              <w:top w:val="nil"/>
              <w:left w:val="single" w:sz="4" w:space="0" w:color="000000"/>
              <w:bottom w:val="single" w:sz="4" w:space="0" w:color="000000"/>
              <w:right w:val="single" w:sz="4" w:space="0" w:color="000000"/>
            </w:tcBorders>
            <w:vAlign w:val="center"/>
          </w:tcPr>
          <w:p w:rsidR="002B2485" w:rsidRPr="00630458" w:rsidRDefault="002B2485" w:rsidP="00275F47">
            <w:pPr>
              <w:spacing w:after="0" w:line="240" w:lineRule="auto"/>
              <w:rPr>
                <w:rFonts w:ascii="Times New Roman" w:hAnsi="Times New Roman"/>
                <w:sz w:val="24"/>
                <w:szCs w:val="24"/>
              </w:rPr>
            </w:pPr>
            <w:r w:rsidRPr="00630458">
              <w:rPr>
                <w:rFonts w:ascii="Times New Roman" w:hAnsi="Times New Roman"/>
                <w:sz w:val="24"/>
                <w:szCs w:val="24"/>
              </w:rPr>
              <w:t>Ieviests pilnībā.</w:t>
            </w:r>
          </w:p>
        </w:tc>
        <w:tc>
          <w:tcPr>
            <w:tcW w:w="2076" w:type="dxa"/>
            <w:tcBorders>
              <w:top w:val="nil"/>
              <w:left w:val="single" w:sz="4" w:space="0" w:color="000000"/>
              <w:bottom w:val="single" w:sz="4" w:space="0" w:color="000000"/>
              <w:right w:val="single" w:sz="4" w:space="0" w:color="000000"/>
            </w:tcBorders>
            <w:vAlign w:val="center"/>
          </w:tcPr>
          <w:p w:rsidR="002B2485" w:rsidRPr="00630458" w:rsidRDefault="002B2485" w:rsidP="00275F47">
            <w:pPr>
              <w:spacing w:after="0" w:line="240" w:lineRule="auto"/>
              <w:rPr>
                <w:rFonts w:ascii="Times New Roman" w:hAnsi="Times New Roman"/>
                <w:sz w:val="24"/>
                <w:szCs w:val="24"/>
              </w:rPr>
            </w:pPr>
            <w:r w:rsidRPr="00630458">
              <w:rPr>
                <w:rFonts w:ascii="Times New Roman" w:hAnsi="Times New Roman"/>
                <w:sz w:val="24"/>
                <w:szCs w:val="24"/>
              </w:rPr>
              <w:t>Neparedz stingrākas prasības.</w:t>
            </w:r>
          </w:p>
        </w:tc>
      </w:tr>
      <w:tr w:rsidR="002B2485" w:rsidRPr="0024055C" w:rsidTr="00275F47">
        <w:trPr>
          <w:trHeight w:val="884"/>
        </w:trPr>
        <w:tc>
          <w:tcPr>
            <w:tcW w:w="4304" w:type="dxa"/>
            <w:gridSpan w:val="3"/>
            <w:tcBorders>
              <w:top w:val="nil"/>
              <w:left w:val="single" w:sz="4" w:space="0" w:color="000000"/>
              <w:bottom w:val="single" w:sz="4" w:space="0" w:color="000000"/>
              <w:right w:val="single" w:sz="4" w:space="0" w:color="000000"/>
            </w:tcBorders>
            <w:vAlign w:val="center"/>
          </w:tcPr>
          <w:p w:rsidR="002B2485" w:rsidRPr="00630458" w:rsidRDefault="002B2485" w:rsidP="00275F47">
            <w:pPr>
              <w:spacing w:after="0" w:line="240" w:lineRule="auto"/>
              <w:rPr>
                <w:rFonts w:ascii="Times New Roman" w:hAnsi="Times New Roman"/>
                <w:sz w:val="24"/>
                <w:szCs w:val="24"/>
              </w:rPr>
            </w:pPr>
            <w:r w:rsidRPr="00630458">
              <w:rPr>
                <w:rFonts w:ascii="Times New Roman" w:hAnsi="Times New Roman"/>
                <w:sz w:val="24"/>
                <w:szCs w:val="24"/>
              </w:rPr>
              <w:t>Kā ir izmantota ES tiesību aktā paredzētā rīcības brīvība dalībvalstij pārņemt vai ieviest noteiktas ES tiesību akta normas. Kādēļ?</w:t>
            </w:r>
          </w:p>
        </w:tc>
        <w:tc>
          <w:tcPr>
            <w:tcW w:w="4783" w:type="dxa"/>
            <w:gridSpan w:val="2"/>
            <w:tcBorders>
              <w:top w:val="nil"/>
              <w:left w:val="single" w:sz="4" w:space="0" w:color="000000"/>
              <w:bottom w:val="single" w:sz="4" w:space="0" w:color="000000"/>
              <w:right w:val="single" w:sz="4" w:space="0" w:color="000000"/>
            </w:tcBorders>
            <w:vAlign w:val="center"/>
          </w:tcPr>
          <w:p w:rsidR="002B2485" w:rsidRPr="00630458" w:rsidRDefault="002B2485" w:rsidP="00275F47">
            <w:pPr>
              <w:spacing w:after="0" w:line="240" w:lineRule="auto"/>
              <w:rPr>
                <w:rFonts w:ascii="Times New Roman" w:hAnsi="Times New Roman"/>
                <w:sz w:val="24"/>
                <w:szCs w:val="24"/>
              </w:rPr>
            </w:pPr>
            <w:r w:rsidRPr="00630458">
              <w:rPr>
                <w:rFonts w:ascii="Times New Roman" w:hAnsi="Times New Roman"/>
                <w:sz w:val="24"/>
                <w:szCs w:val="24"/>
              </w:rPr>
              <w:t>Nav attiecināms.</w:t>
            </w:r>
          </w:p>
        </w:tc>
      </w:tr>
      <w:tr w:rsidR="002B2485" w:rsidRPr="0024055C" w:rsidTr="00275F47">
        <w:trPr>
          <w:trHeight w:val="253"/>
        </w:trPr>
        <w:tc>
          <w:tcPr>
            <w:tcW w:w="4304" w:type="dxa"/>
            <w:gridSpan w:val="3"/>
            <w:tcBorders>
              <w:top w:val="nil"/>
              <w:left w:val="single" w:sz="4" w:space="0" w:color="000000"/>
              <w:bottom w:val="single" w:sz="4" w:space="0" w:color="000000"/>
              <w:right w:val="single" w:sz="4" w:space="0" w:color="000000"/>
            </w:tcBorders>
          </w:tcPr>
          <w:p w:rsidR="002B2485" w:rsidRPr="0024055C" w:rsidRDefault="002B2485" w:rsidP="00275F47">
            <w:pPr>
              <w:spacing w:after="0" w:line="240" w:lineRule="auto"/>
              <w:rPr>
                <w:rFonts w:ascii="Times New Roman" w:eastAsia="Times New Roman" w:hAnsi="Times New Roman"/>
                <w:color w:val="000000"/>
                <w:sz w:val="24"/>
                <w:szCs w:val="24"/>
                <w:lang w:eastAsia="lv-LV"/>
              </w:rPr>
            </w:pPr>
            <w:r w:rsidRPr="0024055C">
              <w:rPr>
                <w:rFonts w:ascii="Times New Roman" w:eastAsia="Times New Roman" w:hAnsi="Times New Roman"/>
                <w:color w:val="000000"/>
                <w:sz w:val="24"/>
                <w:szCs w:val="24"/>
                <w:lang w:eastAsia="lv-LV"/>
              </w:rPr>
              <w:t>Cita informācija</w:t>
            </w:r>
          </w:p>
        </w:tc>
        <w:tc>
          <w:tcPr>
            <w:tcW w:w="4783" w:type="dxa"/>
            <w:gridSpan w:val="2"/>
            <w:tcBorders>
              <w:top w:val="nil"/>
              <w:left w:val="single" w:sz="4" w:space="0" w:color="000000"/>
              <w:bottom w:val="single" w:sz="4" w:space="0" w:color="000000"/>
              <w:right w:val="single" w:sz="4" w:space="0" w:color="000000"/>
            </w:tcBorders>
          </w:tcPr>
          <w:p w:rsidR="002B2485" w:rsidRPr="0024055C" w:rsidRDefault="002B2485" w:rsidP="00275F47">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Nav</w:t>
            </w:r>
          </w:p>
        </w:tc>
      </w:tr>
    </w:tbl>
    <w:p w:rsidR="002B2485" w:rsidRDefault="002B2485" w:rsidP="002B2485">
      <w:pPr>
        <w:spacing w:after="0" w:line="240" w:lineRule="auto"/>
        <w:rPr>
          <w:rFonts w:ascii="Times New Roman" w:eastAsia="Times New Roman" w:hAnsi="Times New Roman"/>
          <w:sz w:val="24"/>
          <w:szCs w:val="24"/>
          <w:lang w:eastAsia="lv-LV"/>
        </w:rPr>
      </w:pPr>
    </w:p>
    <w:p w:rsidR="002B2485" w:rsidRDefault="002B2485" w:rsidP="002B2485">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2B2485" w:rsidRPr="00630458" w:rsidTr="00275F4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485" w:rsidRPr="00630458" w:rsidRDefault="002B2485" w:rsidP="00275F47">
            <w:pPr>
              <w:spacing w:after="0" w:line="240" w:lineRule="auto"/>
              <w:ind w:firstLine="300"/>
              <w:jc w:val="center"/>
              <w:rPr>
                <w:rFonts w:ascii="Times New Roman" w:eastAsia="Times New Roman" w:hAnsi="Times New Roman"/>
                <w:b/>
                <w:bCs/>
                <w:sz w:val="24"/>
                <w:szCs w:val="24"/>
                <w:lang w:eastAsia="lv-LV"/>
              </w:rPr>
            </w:pPr>
            <w:r w:rsidRPr="00630458">
              <w:rPr>
                <w:rFonts w:ascii="Times New Roman" w:eastAsia="Times New Roman" w:hAnsi="Times New Roman"/>
                <w:b/>
                <w:bCs/>
                <w:sz w:val="24"/>
                <w:szCs w:val="24"/>
                <w:lang w:eastAsia="lv-LV"/>
              </w:rPr>
              <w:t>VI. Sabiedrības līdzdalība un komunikācijas aktivitātes</w:t>
            </w:r>
          </w:p>
        </w:tc>
      </w:tr>
      <w:tr w:rsidR="002B2485" w:rsidRPr="00630458" w:rsidTr="00275F4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2485" w:rsidRPr="005A1005" w:rsidRDefault="002B2485" w:rsidP="00275F47">
            <w:pPr>
              <w:spacing w:after="0" w:line="240" w:lineRule="auto"/>
              <w:rPr>
                <w:rFonts w:ascii="Times New Roman" w:eastAsia="Times New Roman" w:hAnsi="Times New Roman"/>
                <w:sz w:val="24"/>
                <w:szCs w:val="24"/>
                <w:lang w:eastAsia="lv-LV"/>
              </w:rPr>
            </w:pPr>
            <w:r w:rsidRPr="005A1005">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B2485" w:rsidRPr="005A1005" w:rsidRDefault="002B2485" w:rsidP="00275F47">
            <w:pPr>
              <w:spacing w:after="0" w:line="240" w:lineRule="auto"/>
              <w:jc w:val="both"/>
              <w:rPr>
                <w:rFonts w:ascii="Times New Roman" w:hAnsi="Times New Roman"/>
                <w:sz w:val="24"/>
                <w:szCs w:val="24"/>
              </w:rPr>
            </w:pPr>
            <w:r w:rsidRPr="005A1005">
              <w:rPr>
                <w:rFonts w:ascii="Times New Roman" w:hAnsi="Times New Roman"/>
                <w:sz w:val="24"/>
                <w:szCs w:val="24"/>
              </w:rPr>
              <w:t>Vides aizsardzības un reģionālās attīstības ministrija informēja sabiedrību par noteikumu projekt</w:t>
            </w:r>
            <w:r>
              <w:rPr>
                <w:rFonts w:ascii="Times New Roman" w:hAnsi="Times New Roman"/>
                <w:sz w:val="24"/>
                <w:szCs w:val="24"/>
              </w:rPr>
              <w:t>u</w:t>
            </w:r>
            <w:r w:rsidRPr="005A1005">
              <w:rPr>
                <w:rFonts w:ascii="Times New Roman" w:hAnsi="Times New Roman"/>
                <w:sz w:val="24"/>
                <w:szCs w:val="24"/>
              </w:rPr>
              <w:t xml:space="preserve">, ievietojot </w:t>
            </w:r>
            <w:r>
              <w:rPr>
                <w:rFonts w:ascii="Times New Roman" w:hAnsi="Times New Roman"/>
                <w:sz w:val="24"/>
                <w:szCs w:val="24"/>
              </w:rPr>
              <w:t xml:space="preserve">to </w:t>
            </w:r>
            <w:r w:rsidRPr="005A1005">
              <w:rPr>
                <w:rFonts w:ascii="Times New Roman" w:hAnsi="Times New Roman"/>
                <w:sz w:val="24"/>
                <w:szCs w:val="24"/>
              </w:rPr>
              <w:t xml:space="preserve">Vides aizsardzības un reģionālās attīstības ministrijas interneta vietnes sadaļā </w:t>
            </w:r>
            <w:r w:rsidRPr="005A1005">
              <w:rPr>
                <w:rFonts w:ascii="Times New Roman" w:hAnsi="Times New Roman"/>
                <w:bCs/>
                <w:sz w:val="24"/>
                <w:szCs w:val="24"/>
              </w:rPr>
              <w:t>„Sabiedrības līdzdalība”</w:t>
            </w:r>
            <w:r w:rsidRPr="005A1005">
              <w:rPr>
                <w:rFonts w:ascii="Times New Roman" w:hAnsi="Times New Roman"/>
                <w:sz w:val="24"/>
                <w:szCs w:val="24"/>
              </w:rPr>
              <w:t xml:space="preserve"> paziņojumu par līdzdalības procesu un nodrošinot iespēju ieinteresētajām pusēm izteikt viedokli un priekšlikumus.</w:t>
            </w:r>
          </w:p>
          <w:p w:rsidR="002B2485" w:rsidRPr="001E4FA6" w:rsidRDefault="002B2485" w:rsidP="00275F47">
            <w:pPr>
              <w:spacing w:after="0" w:line="240" w:lineRule="auto"/>
              <w:rPr>
                <w:rFonts w:ascii="Times New Roman" w:eastAsia="Times New Roman" w:hAnsi="Times New Roman"/>
                <w:color w:val="4472C4"/>
                <w:sz w:val="24"/>
                <w:szCs w:val="24"/>
                <w:lang w:eastAsia="lv-LV"/>
              </w:rPr>
            </w:pPr>
          </w:p>
        </w:tc>
      </w:tr>
      <w:tr w:rsidR="002B2485" w:rsidRPr="00630458" w:rsidTr="00275F4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B2485" w:rsidRPr="005A1005" w:rsidRDefault="002B2485" w:rsidP="00275F47">
            <w:pPr>
              <w:spacing w:after="0" w:line="240" w:lineRule="auto"/>
              <w:jc w:val="both"/>
              <w:rPr>
                <w:rFonts w:ascii="Times New Roman" w:hAnsi="Times New Roman"/>
                <w:sz w:val="24"/>
                <w:szCs w:val="24"/>
              </w:rPr>
            </w:pPr>
            <w:r w:rsidRPr="005A1005">
              <w:rPr>
                <w:rFonts w:ascii="Times New Roman" w:hAnsi="Times New Roman"/>
                <w:sz w:val="24"/>
                <w:szCs w:val="24"/>
              </w:rPr>
              <w:t xml:space="preserve">VAS ES </w:t>
            </w:r>
            <w:r>
              <w:rPr>
                <w:rFonts w:ascii="Times New Roman" w:hAnsi="Times New Roman"/>
                <w:sz w:val="24"/>
                <w:szCs w:val="24"/>
              </w:rPr>
              <w:t>organizē</w:t>
            </w:r>
            <w:r w:rsidR="00CC515F">
              <w:rPr>
                <w:rFonts w:ascii="Times New Roman" w:hAnsi="Times New Roman"/>
                <w:sz w:val="24"/>
                <w:szCs w:val="24"/>
              </w:rPr>
              <w:t>ja</w:t>
            </w:r>
            <w:r w:rsidRPr="005A1005">
              <w:rPr>
                <w:rFonts w:ascii="Times New Roman" w:hAnsi="Times New Roman"/>
                <w:sz w:val="24"/>
                <w:szCs w:val="24"/>
              </w:rPr>
              <w:t xml:space="preserve"> darba grup</w:t>
            </w:r>
            <w:r w:rsidR="00CC515F">
              <w:rPr>
                <w:rFonts w:ascii="Times New Roman" w:hAnsi="Times New Roman"/>
                <w:sz w:val="24"/>
                <w:szCs w:val="24"/>
              </w:rPr>
              <w:t>u</w:t>
            </w:r>
            <w:r w:rsidRPr="005A1005">
              <w:rPr>
                <w:rFonts w:ascii="Times New Roman" w:hAnsi="Times New Roman"/>
                <w:sz w:val="24"/>
                <w:szCs w:val="24"/>
              </w:rPr>
              <w:t xml:space="preserve"> noteikumu projekta izstrādei. Darba grupas sastāvā </w:t>
            </w:r>
            <w:r>
              <w:rPr>
                <w:rFonts w:ascii="Times New Roman" w:hAnsi="Times New Roman"/>
                <w:sz w:val="24"/>
                <w:szCs w:val="24"/>
              </w:rPr>
              <w:t>piedalījās</w:t>
            </w:r>
            <w:r w:rsidRPr="005A1005">
              <w:rPr>
                <w:rFonts w:ascii="Times New Roman" w:hAnsi="Times New Roman"/>
                <w:sz w:val="24"/>
                <w:szCs w:val="24"/>
              </w:rPr>
              <w:t xml:space="preserve"> VAS ES darbinieki, elektronisko sakaru nozares asociāciju (Latvijas Informācijas un komunikācijas tehnoloģijas asociācijas, Latvijas Interneta Asociācijas un Latvijas Telekomunikāciju Asociācijas) pārstāvji, kā arī Satiksmes ministrijas un Vides aizsardzības un reģionālās attīstības ministrijas deleģēts pārstāvis. Darba grupa savus lēmumus pieņēma, darba grupas locekļiem vienojoties.</w:t>
            </w:r>
          </w:p>
          <w:p w:rsidR="002B2485" w:rsidRPr="005A1005" w:rsidRDefault="002B2485" w:rsidP="00275F47">
            <w:pPr>
              <w:spacing w:after="0" w:line="240" w:lineRule="auto"/>
              <w:jc w:val="both"/>
              <w:rPr>
                <w:rFonts w:ascii="Times New Roman" w:eastAsia="Times New Roman" w:hAnsi="Times New Roman"/>
                <w:sz w:val="24"/>
                <w:szCs w:val="24"/>
                <w:lang w:eastAsia="lv-LV"/>
              </w:rPr>
            </w:pPr>
          </w:p>
        </w:tc>
      </w:tr>
      <w:tr w:rsidR="002B2485" w:rsidRPr="00630458" w:rsidTr="00275F4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B2485" w:rsidRPr="005A1005" w:rsidRDefault="002B2485" w:rsidP="00275F47">
            <w:pPr>
              <w:spacing w:after="0" w:line="240" w:lineRule="auto"/>
              <w:jc w:val="both"/>
              <w:rPr>
                <w:rFonts w:ascii="Times New Roman" w:hAnsi="Times New Roman"/>
                <w:sz w:val="24"/>
                <w:szCs w:val="24"/>
              </w:rPr>
            </w:pPr>
            <w:r w:rsidRPr="005A1005">
              <w:rPr>
                <w:rFonts w:ascii="Times New Roman" w:hAnsi="Times New Roman"/>
                <w:sz w:val="24"/>
                <w:szCs w:val="24"/>
              </w:rPr>
              <w:t xml:space="preserve">Elektronisko sakaru nozares asociācijas ir paudušas atbalstu noteikumu projekta virzībai. </w:t>
            </w:r>
          </w:p>
          <w:p w:rsidR="002B2485" w:rsidRPr="005A1005" w:rsidRDefault="002B2485" w:rsidP="00275F47">
            <w:pPr>
              <w:spacing w:after="0" w:line="240" w:lineRule="auto"/>
              <w:jc w:val="both"/>
              <w:rPr>
                <w:rFonts w:ascii="Times New Roman" w:eastAsia="Times New Roman" w:hAnsi="Times New Roman"/>
                <w:sz w:val="24"/>
                <w:szCs w:val="24"/>
                <w:lang w:eastAsia="lv-LV"/>
              </w:rPr>
            </w:pPr>
          </w:p>
        </w:tc>
      </w:tr>
      <w:tr w:rsidR="002B2485" w:rsidRPr="00630458" w:rsidTr="00275F4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Nav</w:t>
            </w:r>
          </w:p>
        </w:tc>
      </w:tr>
    </w:tbl>
    <w:p w:rsidR="002B2485" w:rsidRPr="00630458" w:rsidRDefault="002B2485" w:rsidP="002B2485">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2B2485" w:rsidRPr="00630458" w:rsidTr="00275F4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485" w:rsidRPr="00630458" w:rsidRDefault="002B2485" w:rsidP="00275F47">
            <w:pPr>
              <w:spacing w:after="0" w:line="240" w:lineRule="auto"/>
              <w:ind w:firstLine="300"/>
              <w:jc w:val="center"/>
              <w:rPr>
                <w:rFonts w:ascii="Times New Roman" w:eastAsia="Times New Roman" w:hAnsi="Times New Roman"/>
                <w:b/>
                <w:bCs/>
                <w:sz w:val="24"/>
                <w:szCs w:val="24"/>
                <w:lang w:eastAsia="lv-LV"/>
              </w:rPr>
            </w:pPr>
            <w:r w:rsidRPr="00630458">
              <w:rPr>
                <w:rFonts w:ascii="Times New Roman" w:eastAsia="Times New Roman" w:hAnsi="Times New Roman"/>
                <w:b/>
                <w:bCs/>
                <w:sz w:val="24"/>
                <w:szCs w:val="24"/>
                <w:lang w:eastAsia="lv-LV"/>
              </w:rPr>
              <w:t>VII. Tiesību akta projekta izpildes nodrošināšana un tās ietekme uz institūcijām</w:t>
            </w:r>
          </w:p>
        </w:tc>
      </w:tr>
      <w:tr w:rsidR="002B2485" w:rsidRPr="00630458" w:rsidTr="00275F4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 xml:space="preserve">Valsts akciju sabiedrība </w:t>
            </w:r>
            <w:r>
              <w:rPr>
                <w:rFonts w:ascii="Times New Roman" w:eastAsia="Times New Roman" w:hAnsi="Times New Roman"/>
                <w:sz w:val="24"/>
                <w:szCs w:val="24"/>
                <w:lang w:eastAsia="lv-LV"/>
              </w:rPr>
              <w:t>”</w:t>
            </w:r>
            <w:r w:rsidRPr="00630458">
              <w:rPr>
                <w:rFonts w:ascii="Times New Roman" w:eastAsia="Times New Roman" w:hAnsi="Times New Roman"/>
                <w:sz w:val="24"/>
                <w:szCs w:val="24"/>
                <w:lang w:eastAsia="lv-LV"/>
              </w:rPr>
              <w:t>Elektroniskie sakari”</w:t>
            </w:r>
          </w:p>
        </w:tc>
      </w:tr>
      <w:tr w:rsidR="002B2485" w:rsidRPr="00630458" w:rsidTr="00275F4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 xml:space="preserve">Projekta izpildes ietekme uz pārvaldes funkcijām un institucionālo struktūru. </w:t>
            </w:r>
          </w:p>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2B2485" w:rsidRPr="00326226" w:rsidRDefault="002B2485" w:rsidP="00275F47">
            <w:pPr>
              <w:shd w:val="clear" w:color="auto" w:fill="FFFFFF"/>
              <w:ind w:left="57" w:right="57"/>
              <w:jc w:val="both"/>
              <w:rPr>
                <w:rFonts w:ascii="Times New Roman" w:eastAsia="Times New Roman" w:hAnsi="Times New Roman"/>
                <w:bCs/>
                <w:sz w:val="24"/>
                <w:szCs w:val="24"/>
                <w:lang w:eastAsia="lv-LV"/>
              </w:rPr>
            </w:pPr>
            <w:r w:rsidRPr="00326226">
              <w:rPr>
                <w:rFonts w:ascii="Times New Roman" w:eastAsia="Times New Roman" w:hAnsi="Times New Roman"/>
                <w:bCs/>
                <w:sz w:val="24"/>
                <w:szCs w:val="24"/>
                <w:lang w:eastAsia="lv-LV"/>
              </w:rPr>
              <w:t>Noteikumu projekts neparedz jaunu institūciju izveidi, likvidāciju vai reorganizāciju.</w:t>
            </w:r>
          </w:p>
          <w:p w:rsidR="002B2485" w:rsidRPr="00B0415E" w:rsidRDefault="002B2485" w:rsidP="00275F47">
            <w:pPr>
              <w:pStyle w:val="naisnod"/>
              <w:spacing w:before="0" w:after="0"/>
              <w:ind w:left="57" w:right="57"/>
              <w:jc w:val="both"/>
              <w:rPr>
                <w:b w:val="0"/>
              </w:rPr>
            </w:pPr>
            <w:r w:rsidRPr="00B0415E">
              <w:rPr>
                <w:b w:val="0"/>
              </w:rPr>
              <w:t>Noteikumu projekts neietekmē iesaistīto in</w:t>
            </w:r>
            <w:r>
              <w:rPr>
                <w:b w:val="0"/>
              </w:rPr>
              <w:t>stitūciju funkcijas.</w:t>
            </w:r>
          </w:p>
          <w:p w:rsidR="002B2485" w:rsidRPr="00630458" w:rsidRDefault="002B2485" w:rsidP="00275F47">
            <w:pPr>
              <w:spacing w:after="0" w:line="240" w:lineRule="auto"/>
              <w:rPr>
                <w:rFonts w:ascii="Times New Roman" w:eastAsia="Times New Roman" w:hAnsi="Times New Roman"/>
                <w:sz w:val="24"/>
                <w:szCs w:val="24"/>
                <w:lang w:eastAsia="lv-LV"/>
              </w:rPr>
            </w:pPr>
          </w:p>
        </w:tc>
      </w:tr>
      <w:tr w:rsidR="002B2485" w:rsidRPr="00630458" w:rsidTr="00275F4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2485" w:rsidRPr="00630458" w:rsidRDefault="002B2485" w:rsidP="00275F47">
            <w:pPr>
              <w:spacing w:after="0" w:line="240" w:lineRule="auto"/>
              <w:rPr>
                <w:rFonts w:ascii="Times New Roman" w:eastAsia="Times New Roman" w:hAnsi="Times New Roman"/>
                <w:sz w:val="24"/>
                <w:szCs w:val="24"/>
                <w:lang w:eastAsia="lv-LV"/>
              </w:rPr>
            </w:pPr>
            <w:r w:rsidRPr="00630458">
              <w:rPr>
                <w:rFonts w:ascii="Times New Roman" w:eastAsia="Times New Roman" w:hAnsi="Times New Roman"/>
                <w:sz w:val="24"/>
                <w:szCs w:val="24"/>
                <w:lang w:eastAsia="lv-LV"/>
              </w:rPr>
              <w:t>Nav</w:t>
            </w:r>
          </w:p>
        </w:tc>
      </w:tr>
    </w:tbl>
    <w:p w:rsidR="002B2485" w:rsidRPr="00630458" w:rsidRDefault="002B2485" w:rsidP="002B2485">
      <w:pPr>
        <w:spacing w:after="0" w:line="240" w:lineRule="auto"/>
        <w:rPr>
          <w:rFonts w:ascii="Times New Roman" w:hAnsi="Times New Roman"/>
          <w:sz w:val="24"/>
          <w:szCs w:val="24"/>
        </w:rPr>
      </w:pPr>
    </w:p>
    <w:p w:rsidR="002B2485" w:rsidRPr="00630458" w:rsidRDefault="002B2485" w:rsidP="002B2485">
      <w:pPr>
        <w:spacing w:after="0" w:line="240" w:lineRule="auto"/>
        <w:rPr>
          <w:rFonts w:ascii="Times New Roman" w:hAnsi="Times New Roman"/>
          <w:sz w:val="24"/>
          <w:szCs w:val="24"/>
        </w:rPr>
      </w:pPr>
    </w:p>
    <w:p w:rsidR="002B2485" w:rsidRPr="00326226" w:rsidRDefault="002B2485" w:rsidP="002B2485">
      <w:pPr>
        <w:tabs>
          <w:tab w:val="left" w:pos="6804"/>
        </w:tabs>
        <w:spacing w:after="0" w:line="240" w:lineRule="auto"/>
        <w:rPr>
          <w:rFonts w:ascii="Times New Roman" w:eastAsia="Times New Roman" w:hAnsi="Times New Roman"/>
          <w:sz w:val="24"/>
          <w:szCs w:val="24"/>
          <w:lang w:eastAsia="lv-LV"/>
        </w:rPr>
      </w:pPr>
      <w:r w:rsidRPr="00326226">
        <w:rPr>
          <w:rFonts w:ascii="Times New Roman" w:eastAsia="Times New Roman" w:hAnsi="Times New Roman"/>
          <w:sz w:val="24"/>
          <w:szCs w:val="24"/>
          <w:lang w:eastAsia="lv-LV"/>
        </w:rPr>
        <w:t xml:space="preserve">Vides aizsardzības un </w:t>
      </w:r>
    </w:p>
    <w:p w:rsidR="002B2485" w:rsidRPr="00326226" w:rsidRDefault="002B2485" w:rsidP="002B2485">
      <w:pPr>
        <w:tabs>
          <w:tab w:val="left" w:pos="6804"/>
        </w:tabs>
        <w:spacing w:after="0" w:line="240" w:lineRule="auto"/>
        <w:rPr>
          <w:rFonts w:ascii="Times New Roman" w:eastAsia="Times New Roman" w:hAnsi="Times New Roman"/>
          <w:sz w:val="24"/>
          <w:szCs w:val="24"/>
          <w:lang w:eastAsia="lv-LV"/>
        </w:rPr>
      </w:pPr>
      <w:r w:rsidRPr="00326226">
        <w:rPr>
          <w:rFonts w:ascii="Times New Roman" w:eastAsia="Times New Roman" w:hAnsi="Times New Roman"/>
          <w:sz w:val="24"/>
          <w:szCs w:val="24"/>
          <w:lang w:eastAsia="lv-LV"/>
        </w:rPr>
        <w:t>reģionālās attīstības ministrs</w:t>
      </w:r>
      <w:r w:rsidRPr="00326226">
        <w:rPr>
          <w:rFonts w:ascii="Times New Roman" w:eastAsia="Times New Roman" w:hAnsi="Times New Roman"/>
          <w:sz w:val="24"/>
          <w:szCs w:val="24"/>
          <w:lang w:eastAsia="lv-LV"/>
        </w:rPr>
        <w:tab/>
      </w:r>
      <w:r w:rsidRPr="00326226">
        <w:rPr>
          <w:rFonts w:ascii="Times New Roman" w:eastAsia="Times New Roman" w:hAnsi="Times New Roman"/>
          <w:sz w:val="24"/>
          <w:szCs w:val="24"/>
          <w:lang w:eastAsia="lv-LV"/>
        </w:rPr>
        <w:tab/>
        <w:t>K.Gerhards</w:t>
      </w:r>
    </w:p>
    <w:p w:rsidR="002B2485" w:rsidRPr="00326226" w:rsidRDefault="002B2485" w:rsidP="002B2485">
      <w:pPr>
        <w:tabs>
          <w:tab w:val="left" w:pos="6804"/>
        </w:tabs>
        <w:ind w:firstLine="720"/>
        <w:rPr>
          <w:rFonts w:ascii="Times New Roman" w:eastAsia="Times New Roman" w:hAnsi="Times New Roman"/>
          <w:sz w:val="24"/>
          <w:szCs w:val="24"/>
          <w:lang w:eastAsia="lv-LV"/>
        </w:rPr>
      </w:pPr>
    </w:p>
    <w:p w:rsidR="002B2485" w:rsidRPr="00326226" w:rsidRDefault="002B2485" w:rsidP="002B2485">
      <w:pPr>
        <w:tabs>
          <w:tab w:val="left" w:pos="6804"/>
        </w:tabs>
        <w:spacing w:after="0" w:line="240" w:lineRule="auto"/>
        <w:rPr>
          <w:rFonts w:ascii="Times New Roman" w:eastAsia="Times New Roman" w:hAnsi="Times New Roman"/>
          <w:sz w:val="24"/>
          <w:szCs w:val="24"/>
          <w:lang w:eastAsia="lv-LV"/>
        </w:rPr>
      </w:pPr>
      <w:r w:rsidRPr="00326226">
        <w:rPr>
          <w:rFonts w:ascii="Times New Roman" w:eastAsia="Times New Roman" w:hAnsi="Times New Roman"/>
          <w:sz w:val="24"/>
          <w:szCs w:val="24"/>
          <w:lang w:eastAsia="lv-LV"/>
        </w:rPr>
        <w:t xml:space="preserve">Vīza: </w:t>
      </w:r>
    </w:p>
    <w:p w:rsidR="002B2485" w:rsidRPr="00326226" w:rsidRDefault="002B2485" w:rsidP="002B2485">
      <w:pPr>
        <w:tabs>
          <w:tab w:val="left" w:pos="6804"/>
        </w:tabs>
        <w:spacing w:after="0" w:line="240" w:lineRule="auto"/>
        <w:rPr>
          <w:rFonts w:ascii="Times New Roman" w:eastAsia="Times New Roman" w:hAnsi="Times New Roman"/>
          <w:sz w:val="24"/>
          <w:szCs w:val="24"/>
          <w:lang w:eastAsia="lv-LV"/>
        </w:rPr>
      </w:pPr>
      <w:r w:rsidRPr="00326226">
        <w:rPr>
          <w:rFonts w:ascii="Times New Roman" w:eastAsia="Times New Roman" w:hAnsi="Times New Roman"/>
          <w:sz w:val="24"/>
          <w:szCs w:val="24"/>
          <w:lang w:eastAsia="lv-LV"/>
        </w:rPr>
        <w:t>valsts sekretār</w:t>
      </w:r>
      <w:r w:rsidR="002A104E">
        <w:rPr>
          <w:rFonts w:ascii="Times New Roman" w:eastAsia="Times New Roman" w:hAnsi="Times New Roman"/>
          <w:sz w:val="24"/>
          <w:szCs w:val="24"/>
          <w:lang w:eastAsia="lv-LV"/>
        </w:rPr>
        <w:t>s</w:t>
      </w:r>
      <w:r w:rsidRPr="00326226">
        <w:rPr>
          <w:rFonts w:ascii="Times New Roman" w:eastAsia="Times New Roman" w:hAnsi="Times New Roman"/>
          <w:sz w:val="24"/>
          <w:szCs w:val="24"/>
          <w:lang w:eastAsia="lv-LV"/>
        </w:rPr>
        <w:tab/>
      </w:r>
      <w:r w:rsidRPr="00326226">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 </w:t>
      </w:r>
      <w:r w:rsidR="002A104E">
        <w:rPr>
          <w:rFonts w:ascii="Times New Roman" w:eastAsia="Times New Roman" w:hAnsi="Times New Roman"/>
          <w:sz w:val="24"/>
          <w:szCs w:val="24"/>
          <w:lang w:eastAsia="lv-LV"/>
        </w:rPr>
        <w:t>R</w:t>
      </w:r>
      <w:r w:rsidRPr="00326226">
        <w:rPr>
          <w:rFonts w:ascii="Times New Roman" w:eastAsia="Times New Roman" w:hAnsi="Times New Roman"/>
          <w:sz w:val="24"/>
          <w:szCs w:val="24"/>
          <w:lang w:eastAsia="lv-LV"/>
        </w:rPr>
        <w:t>.</w:t>
      </w:r>
      <w:r w:rsidR="002A104E">
        <w:rPr>
          <w:rFonts w:ascii="Times New Roman" w:eastAsia="Times New Roman" w:hAnsi="Times New Roman"/>
          <w:sz w:val="24"/>
          <w:szCs w:val="24"/>
          <w:lang w:eastAsia="lv-LV"/>
        </w:rPr>
        <w:t>Muciņš</w:t>
      </w:r>
    </w:p>
    <w:p w:rsidR="002B2485" w:rsidRPr="00326226" w:rsidRDefault="002B2485" w:rsidP="002B2485">
      <w:pPr>
        <w:tabs>
          <w:tab w:val="left" w:pos="3390"/>
        </w:tabs>
        <w:jc w:val="both"/>
        <w:rPr>
          <w:rFonts w:ascii="Times New Roman" w:eastAsia="Times New Roman" w:hAnsi="Times New Roman"/>
          <w:sz w:val="24"/>
          <w:szCs w:val="24"/>
          <w:lang w:eastAsia="lv-LV"/>
        </w:rPr>
      </w:pPr>
    </w:p>
    <w:p w:rsidR="002B2485" w:rsidRDefault="002B2485" w:rsidP="002B2485">
      <w:pPr>
        <w:tabs>
          <w:tab w:val="left" w:pos="3390"/>
        </w:tabs>
        <w:spacing w:after="0" w:line="240" w:lineRule="auto"/>
        <w:jc w:val="both"/>
        <w:rPr>
          <w:rFonts w:ascii="Times New Roman" w:eastAsia="Times New Roman" w:hAnsi="Times New Roman"/>
          <w:sz w:val="20"/>
          <w:szCs w:val="20"/>
          <w:lang w:eastAsia="lv-LV"/>
        </w:rPr>
      </w:pPr>
    </w:p>
    <w:p w:rsidR="002B2485" w:rsidRPr="00326226" w:rsidRDefault="002A7157" w:rsidP="002B2485">
      <w:pPr>
        <w:tabs>
          <w:tab w:val="left" w:pos="339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9</w:t>
      </w:r>
      <w:r w:rsidR="002B2485" w:rsidRPr="00326226">
        <w:rPr>
          <w:rFonts w:ascii="Times New Roman" w:eastAsia="Times New Roman" w:hAnsi="Times New Roman"/>
          <w:sz w:val="20"/>
          <w:szCs w:val="20"/>
          <w:lang w:eastAsia="lv-LV"/>
        </w:rPr>
        <w:t>.0</w:t>
      </w:r>
      <w:r>
        <w:rPr>
          <w:rFonts w:ascii="Times New Roman" w:eastAsia="Times New Roman" w:hAnsi="Times New Roman"/>
          <w:sz w:val="20"/>
          <w:szCs w:val="20"/>
          <w:lang w:eastAsia="lv-LV"/>
        </w:rPr>
        <w:t>3</w:t>
      </w:r>
      <w:r w:rsidR="002B2485" w:rsidRPr="00326226">
        <w:rPr>
          <w:rFonts w:ascii="Times New Roman" w:eastAsia="Times New Roman" w:hAnsi="Times New Roman"/>
          <w:sz w:val="20"/>
          <w:szCs w:val="20"/>
          <w:lang w:eastAsia="lv-LV"/>
        </w:rPr>
        <w:t>.201</w:t>
      </w:r>
      <w:r w:rsidR="002B2485">
        <w:rPr>
          <w:rFonts w:ascii="Times New Roman" w:eastAsia="Times New Roman" w:hAnsi="Times New Roman"/>
          <w:sz w:val="20"/>
          <w:szCs w:val="20"/>
          <w:lang w:eastAsia="lv-LV"/>
        </w:rPr>
        <w:t>6</w:t>
      </w:r>
      <w:r w:rsidR="002B2485" w:rsidRPr="00326226">
        <w:rPr>
          <w:rFonts w:ascii="Times New Roman" w:eastAsia="Times New Roman" w:hAnsi="Times New Roman"/>
          <w:sz w:val="20"/>
          <w:szCs w:val="20"/>
          <w:lang w:eastAsia="lv-LV"/>
        </w:rPr>
        <w:t xml:space="preserve"> </w:t>
      </w:r>
    </w:p>
    <w:p w:rsidR="002B2485" w:rsidRDefault="00E67D53" w:rsidP="002B2485">
      <w:pPr>
        <w:tabs>
          <w:tab w:val="left" w:pos="6804"/>
        </w:tabs>
        <w:spacing w:after="0" w:line="240" w:lineRule="auto"/>
        <w:jc w:val="both"/>
        <w:rPr>
          <w:rFonts w:ascii="Times New Roman" w:eastAsia="Times New Roman" w:hAnsi="Times New Roman"/>
          <w:sz w:val="20"/>
          <w:szCs w:val="20"/>
          <w:lang w:eastAsia="lv-LV"/>
        </w:rPr>
      </w:pPr>
      <w:fldSimple w:instr=" NUMWORDS   \* MERGEFORMAT ">
        <w:r w:rsidR="00544504">
          <w:rPr>
            <w:rFonts w:ascii="Times New Roman" w:eastAsia="Times New Roman" w:hAnsi="Times New Roman"/>
            <w:noProof/>
            <w:sz w:val="20"/>
            <w:szCs w:val="20"/>
            <w:lang w:eastAsia="lv-LV"/>
          </w:rPr>
          <w:t>1727</w:t>
        </w:r>
      </w:fldSimple>
    </w:p>
    <w:p w:rsidR="00F42882" w:rsidRDefault="00F42882" w:rsidP="002B2485">
      <w:pPr>
        <w:tabs>
          <w:tab w:val="left" w:pos="6804"/>
        </w:tabs>
        <w:spacing w:after="0" w:line="240" w:lineRule="auto"/>
        <w:jc w:val="both"/>
        <w:rPr>
          <w:rFonts w:ascii="Times New Roman" w:eastAsia="Times New Roman" w:hAnsi="Times New Roman"/>
          <w:sz w:val="20"/>
          <w:szCs w:val="20"/>
          <w:lang w:eastAsia="lv-LV"/>
        </w:rPr>
      </w:pPr>
    </w:p>
    <w:p w:rsidR="002B2485" w:rsidRPr="00326226" w:rsidRDefault="002B2485" w:rsidP="002B2485">
      <w:pPr>
        <w:tabs>
          <w:tab w:val="left" w:pos="6804"/>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w:t>
      </w:r>
      <w:r w:rsidRPr="00326226">
        <w:rPr>
          <w:rFonts w:ascii="Times New Roman" w:eastAsia="Times New Roman" w:hAnsi="Times New Roman"/>
          <w:sz w:val="20"/>
          <w:szCs w:val="20"/>
          <w:lang w:eastAsia="lv-LV"/>
        </w:rPr>
        <w:t>.</w:t>
      </w:r>
      <w:r>
        <w:rPr>
          <w:rFonts w:ascii="Times New Roman" w:eastAsia="Times New Roman" w:hAnsi="Times New Roman"/>
          <w:sz w:val="20"/>
          <w:szCs w:val="20"/>
          <w:lang w:eastAsia="lv-LV"/>
        </w:rPr>
        <w:t>Vāvere</w:t>
      </w:r>
    </w:p>
    <w:p w:rsidR="002B2485" w:rsidRPr="00326226" w:rsidRDefault="002B2485" w:rsidP="002B2485">
      <w:pPr>
        <w:tabs>
          <w:tab w:val="left" w:pos="6804"/>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67026936</w:t>
      </w:r>
      <w:r w:rsidRPr="00326226">
        <w:rPr>
          <w:rFonts w:ascii="Times New Roman" w:eastAsia="Times New Roman" w:hAnsi="Times New Roman"/>
          <w:sz w:val="20"/>
          <w:szCs w:val="20"/>
          <w:lang w:eastAsia="lv-LV"/>
        </w:rPr>
        <w:t xml:space="preserve">, </w:t>
      </w:r>
      <w:hyperlink r:id="rId11" w:history="1">
        <w:r w:rsidRPr="00140DDF">
          <w:rPr>
            <w:rStyle w:val="Hyperlink"/>
            <w:rFonts w:ascii="Times New Roman" w:eastAsia="Times New Roman" w:hAnsi="Times New Roman"/>
            <w:sz w:val="20"/>
            <w:szCs w:val="20"/>
            <w:lang w:eastAsia="lv-LV"/>
          </w:rPr>
          <w:t>aija.vavere</w:t>
        </w:r>
        <w:r w:rsidRPr="00326226">
          <w:rPr>
            <w:rStyle w:val="Hyperlink"/>
            <w:rFonts w:ascii="Times New Roman" w:eastAsia="Times New Roman" w:hAnsi="Times New Roman"/>
            <w:sz w:val="20"/>
            <w:szCs w:val="20"/>
            <w:lang w:eastAsia="lv-LV"/>
          </w:rPr>
          <w:t>@varam.gov.lv</w:t>
        </w:r>
      </w:hyperlink>
    </w:p>
    <w:p w:rsidR="00F42882" w:rsidRDefault="00F42882" w:rsidP="00F42882">
      <w:pPr>
        <w:spacing w:after="0" w:line="240" w:lineRule="auto"/>
        <w:rPr>
          <w:rFonts w:ascii="Times New Roman" w:hAnsi="Times New Roman"/>
          <w:sz w:val="20"/>
          <w:szCs w:val="20"/>
        </w:rPr>
      </w:pPr>
    </w:p>
    <w:p w:rsidR="00F42882" w:rsidRPr="005A1018" w:rsidRDefault="00F42882" w:rsidP="00F42882">
      <w:pPr>
        <w:spacing w:after="0" w:line="240" w:lineRule="auto"/>
        <w:rPr>
          <w:rFonts w:ascii="Times New Roman" w:hAnsi="Times New Roman"/>
          <w:sz w:val="20"/>
          <w:szCs w:val="20"/>
        </w:rPr>
      </w:pPr>
      <w:r w:rsidRPr="005A1018">
        <w:rPr>
          <w:rFonts w:ascii="Times New Roman" w:hAnsi="Times New Roman"/>
          <w:sz w:val="20"/>
          <w:szCs w:val="20"/>
        </w:rPr>
        <w:t>K. Hohberga</w:t>
      </w:r>
    </w:p>
    <w:p w:rsidR="00F42882" w:rsidRDefault="00F42882" w:rsidP="00F42882">
      <w:pPr>
        <w:spacing w:after="0" w:line="240" w:lineRule="auto"/>
        <w:rPr>
          <w:rFonts w:ascii="Times New Roman" w:hAnsi="Times New Roman"/>
          <w:sz w:val="20"/>
          <w:szCs w:val="20"/>
        </w:rPr>
      </w:pPr>
      <w:r w:rsidRPr="005A1018">
        <w:rPr>
          <w:rFonts w:ascii="Times New Roman" w:hAnsi="Times New Roman"/>
          <w:sz w:val="20"/>
          <w:szCs w:val="20"/>
        </w:rPr>
        <w:t xml:space="preserve">67333034, </w:t>
      </w:r>
      <w:hyperlink r:id="rId12" w:history="1">
        <w:r w:rsidRPr="005A1018">
          <w:rPr>
            <w:rStyle w:val="Hyperlink"/>
            <w:rFonts w:ascii="Times New Roman" w:hAnsi="Times New Roman"/>
            <w:sz w:val="20"/>
            <w:szCs w:val="20"/>
          </w:rPr>
          <w:t>Katrina.Hohberga@vases.lv</w:t>
        </w:r>
      </w:hyperlink>
      <w:r w:rsidRPr="005A1018">
        <w:rPr>
          <w:rFonts w:ascii="Times New Roman" w:hAnsi="Times New Roman"/>
          <w:sz w:val="20"/>
          <w:szCs w:val="20"/>
        </w:rPr>
        <w:t>;</w:t>
      </w:r>
    </w:p>
    <w:p w:rsidR="00F42882" w:rsidRPr="005A1018" w:rsidRDefault="00F42882" w:rsidP="00F42882">
      <w:pPr>
        <w:spacing w:after="0" w:line="240" w:lineRule="auto"/>
        <w:rPr>
          <w:rFonts w:ascii="Times New Roman" w:hAnsi="Times New Roman"/>
          <w:sz w:val="20"/>
          <w:szCs w:val="20"/>
        </w:rPr>
      </w:pPr>
      <w:bookmarkStart w:id="0" w:name="_GoBack"/>
      <w:bookmarkEnd w:id="0"/>
    </w:p>
    <w:p w:rsidR="00F42882" w:rsidRPr="005A1018" w:rsidRDefault="00F42882" w:rsidP="00F42882">
      <w:pPr>
        <w:spacing w:after="0" w:line="240" w:lineRule="auto"/>
        <w:rPr>
          <w:rFonts w:ascii="Times New Roman" w:hAnsi="Times New Roman"/>
          <w:sz w:val="20"/>
          <w:szCs w:val="20"/>
        </w:rPr>
      </w:pPr>
      <w:r w:rsidRPr="005A1018">
        <w:rPr>
          <w:rFonts w:ascii="Times New Roman" w:hAnsi="Times New Roman"/>
          <w:sz w:val="20"/>
          <w:szCs w:val="20"/>
        </w:rPr>
        <w:t>M.Aleksandrovs</w:t>
      </w:r>
    </w:p>
    <w:p w:rsidR="00F42882" w:rsidRPr="005A1018" w:rsidRDefault="00F42882" w:rsidP="00F42882">
      <w:pPr>
        <w:spacing w:after="0" w:line="240" w:lineRule="auto"/>
        <w:rPr>
          <w:rFonts w:ascii="Times New Roman" w:hAnsi="Times New Roman"/>
          <w:sz w:val="20"/>
          <w:szCs w:val="20"/>
        </w:rPr>
      </w:pPr>
      <w:r w:rsidRPr="005A1018">
        <w:rPr>
          <w:rFonts w:ascii="Times New Roman" w:hAnsi="Times New Roman"/>
          <w:sz w:val="20"/>
          <w:szCs w:val="20"/>
        </w:rPr>
        <w:t xml:space="preserve">67333034, </w:t>
      </w:r>
      <w:hyperlink r:id="rId13" w:history="1">
        <w:r w:rsidRPr="005A1018">
          <w:rPr>
            <w:rStyle w:val="Hyperlink"/>
            <w:rFonts w:ascii="Times New Roman" w:hAnsi="Times New Roman"/>
            <w:sz w:val="20"/>
            <w:szCs w:val="20"/>
          </w:rPr>
          <w:t>Maris.Aleksandrovs@vases.lv</w:t>
        </w:r>
      </w:hyperlink>
      <w:r w:rsidRPr="005A1018">
        <w:rPr>
          <w:rFonts w:ascii="Times New Roman" w:hAnsi="Times New Roman"/>
          <w:sz w:val="20"/>
          <w:szCs w:val="20"/>
        </w:rPr>
        <w:t>;</w:t>
      </w:r>
    </w:p>
    <w:p w:rsidR="00000023" w:rsidRDefault="00000023"/>
    <w:sectPr w:rsidR="00000023" w:rsidSect="005B430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FB" w:rsidRDefault="005A76FB">
      <w:pPr>
        <w:spacing w:after="0" w:line="240" w:lineRule="auto"/>
      </w:pPr>
      <w:r>
        <w:separator/>
      </w:r>
    </w:p>
  </w:endnote>
  <w:endnote w:type="continuationSeparator" w:id="0">
    <w:p w:rsidR="005A76FB" w:rsidRDefault="005A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1"/>
  <w:bookmarkStart w:id="2" w:name="OLE_LINK2"/>
  <w:p w:rsidR="00FD3927" w:rsidRPr="00FD3927" w:rsidRDefault="00E67D53" w:rsidP="00FD3927">
    <w:pPr>
      <w:pStyle w:val="Footer"/>
      <w:rPr>
        <w:rFonts w:ascii="Times New Roman" w:hAnsi="Times New Roman"/>
        <w:bCs/>
      </w:rPr>
    </w:pPr>
    <w:r>
      <w:rPr>
        <w:rFonts w:ascii="Times New Roman" w:hAnsi="Times New Roman"/>
        <w:lang w:val="lv-LV"/>
      </w:rPr>
      <w:fldChar w:fldCharType="begin"/>
    </w:r>
    <w:r w:rsidR="002B2485">
      <w:rPr>
        <w:rFonts w:ascii="Times New Roman" w:hAnsi="Times New Roman"/>
        <w:lang w:val="lv-LV"/>
      </w:rPr>
      <w:instrText xml:space="preserve"> FILENAME   \* MERGEFORMAT </w:instrText>
    </w:r>
    <w:r>
      <w:rPr>
        <w:rFonts w:ascii="Times New Roman" w:hAnsi="Times New Roman"/>
        <w:lang w:val="lv-LV"/>
      </w:rPr>
      <w:fldChar w:fldCharType="separate"/>
    </w:r>
    <w:r w:rsidR="004379D7">
      <w:rPr>
        <w:rFonts w:ascii="Times New Roman" w:hAnsi="Times New Roman"/>
        <w:noProof/>
        <w:lang w:val="lv-LV"/>
      </w:rPr>
      <w:t>VARAManot_090316_VAS ES cenrādis</w:t>
    </w:r>
    <w:r>
      <w:rPr>
        <w:rFonts w:ascii="Times New Roman" w:hAnsi="Times New Roman"/>
        <w:lang w:val="lv-LV"/>
      </w:rPr>
      <w:fldChar w:fldCharType="end"/>
    </w:r>
    <w:r w:rsidR="002B2485">
      <w:rPr>
        <w:rFonts w:ascii="Times New Roman" w:hAnsi="Times New Roman"/>
        <w:lang w:val="lv-LV"/>
      </w:rPr>
      <w:t xml:space="preserve">; </w:t>
    </w:r>
    <w:r w:rsidR="002B2485" w:rsidRPr="00FD3927">
      <w:rPr>
        <w:rFonts w:ascii="Times New Roman" w:hAnsi="Times New Roman"/>
      </w:rPr>
      <w:t>Ministru kabineta noteikumu projekta</w:t>
    </w:r>
    <w:r w:rsidR="002B2485">
      <w:rPr>
        <w:rFonts w:ascii="Times New Roman" w:hAnsi="Times New Roman"/>
        <w:lang w:val="lv-LV"/>
      </w:rPr>
      <w:t xml:space="preserve"> </w:t>
    </w:r>
    <w:r w:rsidR="002B2485" w:rsidRPr="00FD3927">
      <w:rPr>
        <w:rFonts w:ascii="Times New Roman" w:hAnsi="Times New Roman"/>
        <w:bCs/>
      </w:rPr>
      <w:t xml:space="preserve">„Valsts akciju sabiedrības "Elektroniskie sakari" publisko maksas pakalpojumu cenrādis” </w:t>
    </w:r>
    <w:r w:rsidR="002B2485" w:rsidRPr="00FD3927">
      <w:rPr>
        <w:rFonts w:ascii="Times New Roman" w:hAnsi="Times New Roman"/>
      </w:rPr>
      <w:t>sākotnējās ietekmes novērtējuma ziņojums (</w:t>
    </w:r>
    <w:r w:rsidR="002B2485" w:rsidRPr="00FD3927">
      <w:rPr>
        <w:rFonts w:ascii="Times New Roman" w:hAnsi="Times New Roman"/>
        <w:bCs/>
      </w:rPr>
      <w:t>anotācija)</w:t>
    </w:r>
  </w:p>
  <w:bookmarkEnd w:id="1"/>
  <w:bookmarkEnd w:id="2"/>
  <w:p w:rsidR="005B430B" w:rsidRPr="00FD3927" w:rsidRDefault="00B12E5D" w:rsidP="00FD392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7" w:rsidRPr="00FD3927" w:rsidRDefault="00E67D53" w:rsidP="00FD3927">
    <w:pPr>
      <w:pStyle w:val="Footer"/>
      <w:rPr>
        <w:rFonts w:ascii="Times New Roman" w:hAnsi="Times New Roman"/>
        <w:bCs/>
      </w:rPr>
    </w:pPr>
    <w:fldSimple w:instr=" FILENAME   \* MERGEFORMAT ">
      <w:r w:rsidR="004379D7">
        <w:rPr>
          <w:rFonts w:ascii="Times New Roman" w:hAnsi="Times New Roman"/>
          <w:noProof/>
        </w:rPr>
        <w:t>VARAManot_090316_VAS ES cenrādis</w:t>
      </w:r>
    </w:fldSimple>
    <w:r w:rsidR="002B2485">
      <w:rPr>
        <w:rFonts w:ascii="Times New Roman" w:hAnsi="Times New Roman"/>
        <w:lang w:val="lv-LV"/>
      </w:rPr>
      <w:t xml:space="preserve">; </w:t>
    </w:r>
    <w:r w:rsidR="002B2485" w:rsidRPr="00FD3927">
      <w:rPr>
        <w:rFonts w:ascii="Times New Roman" w:hAnsi="Times New Roman"/>
      </w:rPr>
      <w:t>Ministru kabineta noteikumu projekta</w:t>
    </w:r>
    <w:r w:rsidR="002B2485">
      <w:rPr>
        <w:rFonts w:ascii="Times New Roman" w:hAnsi="Times New Roman"/>
        <w:lang w:val="lv-LV"/>
      </w:rPr>
      <w:t xml:space="preserve"> </w:t>
    </w:r>
    <w:r w:rsidR="002B2485" w:rsidRPr="00FD3927">
      <w:rPr>
        <w:rFonts w:ascii="Times New Roman" w:hAnsi="Times New Roman"/>
        <w:bCs/>
      </w:rPr>
      <w:t xml:space="preserve">„Valsts akciju sabiedrības "Elektroniskie sakari" publisko maksas pakalpojumu cenrādis” </w:t>
    </w:r>
    <w:r w:rsidR="002B2485" w:rsidRPr="00FD3927">
      <w:rPr>
        <w:rFonts w:ascii="Times New Roman" w:hAnsi="Times New Roman"/>
      </w:rPr>
      <w:t xml:space="preserve"> sākotnējās ietekmes novērtējuma ziņojums (</w:t>
    </w:r>
    <w:r w:rsidR="002B2485" w:rsidRPr="00FD3927">
      <w:rPr>
        <w:rFonts w:ascii="Times New Roman" w:hAnsi="Times New Roman"/>
        <w:bCs/>
      </w:rPr>
      <w:t>anotācija)</w:t>
    </w:r>
  </w:p>
  <w:p w:rsidR="005B430B" w:rsidRPr="00FD3927" w:rsidRDefault="00B12E5D" w:rsidP="00FD392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FB" w:rsidRDefault="005A76FB">
      <w:pPr>
        <w:spacing w:after="0" w:line="240" w:lineRule="auto"/>
      </w:pPr>
      <w:r>
        <w:separator/>
      </w:r>
    </w:p>
  </w:footnote>
  <w:footnote w:type="continuationSeparator" w:id="0">
    <w:p w:rsidR="005A76FB" w:rsidRDefault="005A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0B" w:rsidRPr="004D15A9" w:rsidRDefault="00E67D53">
    <w:pPr>
      <w:pStyle w:val="Header"/>
      <w:jc w:val="center"/>
      <w:rPr>
        <w:rFonts w:ascii="Times New Roman" w:hAnsi="Times New Roman"/>
        <w:sz w:val="24"/>
        <w:szCs w:val="24"/>
      </w:rPr>
    </w:pPr>
    <w:r w:rsidRPr="004D15A9">
      <w:rPr>
        <w:rFonts w:ascii="Times New Roman" w:hAnsi="Times New Roman"/>
        <w:sz w:val="24"/>
        <w:szCs w:val="24"/>
      </w:rPr>
      <w:fldChar w:fldCharType="begin"/>
    </w:r>
    <w:r w:rsidR="002B2485"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B12E5D">
      <w:rPr>
        <w:rFonts w:ascii="Times New Roman" w:hAnsi="Times New Roman"/>
        <w:noProof/>
        <w:sz w:val="24"/>
        <w:szCs w:val="24"/>
      </w:rPr>
      <w:t>8</w:t>
    </w:r>
    <w:r w:rsidRPr="004D15A9">
      <w:rPr>
        <w:rFonts w:ascii="Times New Roman" w:hAnsi="Times New Roman"/>
        <w:sz w:val="24"/>
        <w:szCs w:val="24"/>
      </w:rPr>
      <w:fldChar w:fldCharType="end"/>
    </w:r>
  </w:p>
  <w:p w:rsidR="005B430B" w:rsidRDefault="00B12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14C94"/>
    <w:multiLevelType w:val="hybridMultilevel"/>
    <w:tmpl w:val="5E34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E0493A"/>
    <w:rsid w:val="00000023"/>
    <w:rsid w:val="00075F50"/>
    <w:rsid w:val="0022257D"/>
    <w:rsid w:val="002A104E"/>
    <w:rsid w:val="002A7157"/>
    <w:rsid w:val="002B2485"/>
    <w:rsid w:val="00375E5B"/>
    <w:rsid w:val="00382F74"/>
    <w:rsid w:val="004379D7"/>
    <w:rsid w:val="004A78EE"/>
    <w:rsid w:val="004E288D"/>
    <w:rsid w:val="00544504"/>
    <w:rsid w:val="005A76FB"/>
    <w:rsid w:val="00691701"/>
    <w:rsid w:val="006E78D7"/>
    <w:rsid w:val="00721EA8"/>
    <w:rsid w:val="00742147"/>
    <w:rsid w:val="00782234"/>
    <w:rsid w:val="00890553"/>
    <w:rsid w:val="00941129"/>
    <w:rsid w:val="00B12E5D"/>
    <w:rsid w:val="00B81A3D"/>
    <w:rsid w:val="00CC515F"/>
    <w:rsid w:val="00E0493A"/>
    <w:rsid w:val="00E67D53"/>
    <w:rsid w:val="00F42882"/>
    <w:rsid w:val="00FE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8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485"/>
    <w:pPr>
      <w:tabs>
        <w:tab w:val="center" w:pos="4153"/>
        <w:tab w:val="right" w:pos="8306"/>
      </w:tabs>
      <w:spacing w:after="0" w:line="240" w:lineRule="auto"/>
    </w:pPr>
    <w:rPr>
      <w:sz w:val="20"/>
      <w:szCs w:val="20"/>
      <w:lang/>
    </w:rPr>
  </w:style>
  <w:style w:type="character" w:customStyle="1" w:styleId="HeaderChar">
    <w:name w:val="Header Char"/>
    <w:basedOn w:val="DefaultParagraphFont"/>
    <w:link w:val="Header"/>
    <w:uiPriority w:val="99"/>
    <w:rsid w:val="002B2485"/>
    <w:rPr>
      <w:rFonts w:ascii="Calibri" w:eastAsia="Calibri" w:hAnsi="Calibri" w:cs="Times New Roman"/>
      <w:sz w:val="20"/>
      <w:szCs w:val="20"/>
      <w:lang/>
    </w:rPr>
  </w:style>
  <w:style w:type="paragraph" w:styleId="Footer">
    <w:name w:val="footer"/>
    <w:basedOn w:val="Normal"/>
    <w:link w:val="FooterChar"/>
    <w:unhideWhenUsed/>
    <w:rsid w:val="002B2485"/>
    <w:pPr>
      <w:tabs>
        <w:tab w:val="center" w:pos="4153"/>
        <w:tab w:val="right" w:pos="8306"/>
      </w:tabs>
      <w:spacing w:after="0" w:line="240" w:lineRule="auto"/>
    </w:pPr>
    <w:rPr>
      <w:sz w:val="20"/>
      <w:szCs w:val="20"/>
      <w:lang/>
    </w:rPr>
  </w:style>
  <w:style w:type="character" w:customStyle="1" w:styleId="FooterChar">
    <w:name w:val="Footer Char"/>
    <w:basedOn w:val="DefaultParagraphFont"/>
    <w:link w:val="Footer"/>
    <w:rsid w:val="002B2485"/>
    <w:rPr>
      <w:rFonts w:ascii="Calibri" w:eastAsia="Calibri" w:hAnsi="Calibri" w:cs="Times New Roman"/>
      <w:sz w:val="20"/>
      <w:szCs w:val="20"/>
      <w:lang/>
    </w:rPr>
  </w:style>
  <w:style w:type="paragraph" w:customStyle="1" w:styleId="naisnod">
    <w:name w:val="naisnod"/>
    <w:basedOn w:val="Normal"/>
    <w:rsid w:val="002B2485"/>
    <w:pPr>
      <w:spacing w:before="115" w:after="115"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2B2485"/>
    <w:pPr>
      <w:spacing w:before="58" w:after="58" w:line="240" w:lineRule="auto"/>
    </w:pPr>
    <w:rPr>
      <w:rFonts w:ascii="Times New Roman" w:eastAsia="Times New Roman" w:hAnsi="Times New Roman"/>
      <w:sz w:val="24"/>
      <w:szCs w:val="24"/>
      <w:lang w:eastAsia="lv-LV"/>
    </w:rPr>
  </w:style>
  <w:style w:type="paragraph" w:customStyle="1" w:styleId="naisc">
    <w:name w:val="naisc"/>
    <w:basedOn w:val="Normal"/>
    <w:rsid w:val="002B2485"/>
    <w:pPr>
      <w:spacing w:before="58" w:after="58" w:line="240" w:lineRule="auto"/>
      <w:jc w:val="center"/>
    </w:pPr>
    <w:rPr>
      <w:rFonts w:ascii="Times New Roman" w:eastAsia="Times New Roman" w:hAnsi="Times New Roman"/>
      <w:sz w:val="24"/>
      <w:szCs w:val="24"/>
      <w:lang w:eastAsia="lv-LV"/>
    </w:rPr>
  </w:style>
  <w:style w:type="character" w:styleId="Hyperlink">
    <w:name w:val="Hyperlink"/>
    <w:unhideWhenUsed/>
    <w:rsid w:val="002B2485"/>
    <w:rPr>
      <w:color w:val="0000FF"/>
      <w:u w:val="single"/>
    </w:rPr>
  </w:style>
  <w:style w:type="paragraph" w:customStyle="1" w:styleId="naisf">
    <w:name w:val="naisf"/>
    <w:basedOn w:val="Normal"/>
    <w:rsid w:val="002B2485"/>
    <w:pPr>
      <w:spacing w:before="58" w:after="58" w:line="240" w:lineRule="auto"/>
      <w:ind w:firstLine="288"/>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382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74"/>
    <w:rPr>
      <w:rFonts w:ascii="Segoe UI" w:eastAsia="Calibri" w:hAnsi="Segoe UI" w:cs="Segoe UI"/>
      <w:sz w:val="18"/>
      <w:szCs w:val="18"/>
      <w:lang w:val="lv-LV"/>
    </w:rPr>
  </w:style>
</w:styles>
</file>

<file path=word/webSettings.xml><?xml version="1.0" encoding="utf-8"?>
<w:webSettings xmlns:r="http://schemas.openxmlformats.org/officeDocument/2006/relationships" xmlns:w="http://schemas.openxmlformats.org/wordprocessingml/2006/main">
  <w:divs>
    <w:div w:id="795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282" TargetMode="External"/><Relationship Id="rId13" Type="http://schemas.openxmlformats.org/officeDocument/2006/relationships/hyperlink" Target="mailto:Maris.Aleksandrovs@vase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rina.Hohberga@vase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vavere@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CONSLEG:2002L0020:20091219: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2L0020:20091219: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28DD-4FA4-4A14-868B-0928C436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VAS "Elektroniskie sakari" Cenrādis</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"Elektroniskie sakari" Cenrādis</dc:title>
  <dc:subject>Anotācija</dc:subject>
  <dc:creator>Aija Vāvere</dc:creator>
  <cp:keywords/>
  <dc:description/>
  <cp:lastModifiedBy>larisat</cp:lastModifiedBy>
  <cp:revision>2</cp:revision>
  <dcterms:created xsi:type="dcterms:W3CDTF">2016-03-29T06:48:00Z</dcterms:created>
  <dcterms:modified xsi:type="dcterms:W3CDTF">2016-03-29T06:48:00Z</dcterms:modified>
  <cp:contentStatus/>
</cp:coreProperties>
</file>