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3" w:rsidRPr="00871F6C" w:rsidRDefault="009F0273" w:rsidP="00D07576">
      <w:pPr>
        <w:spacing w:before="120" w:after="120"/>
        <w:jc w:val="center"/>
        <w:rPr>
          <w:bCs/>
          <w:color w:val="000000" w:themeColor="text1"/>
          <w:sz w:val="28"/>
          <w:szCs w:val="28"/>
        </w:rPr>
      </w:pPr>
      <w:r w:rsidRPr="00871F6C">
        <w:rPr>
          <w:bCs/>
          <w:color w:val="000000" w:themeColor="text1"/>
          <w:sz w:val="28"/>
          <w:szCs w:val="28"/>
        </w:rPr>
        <w:t xml:space="preserve">Ministru kabineta noteikumu projekta </w:t>
      </w:r>
    </w:p>
    <w:p w:rsidR="007A15E1" w:rsidRPr="00DE7244" w:rsidRDefault="009F0273" w:rsidP="007A15E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1F6C">
        <w:rPr>
          <w:b/>
          <w:bCs/>
          <w:color w:val="000000" w:themeColor="text1"/>
          <w:sz w:val="28"/>
          <w:szCs w:val="28"/>
        </w:rPr>
        <w:t>”</w:t>
      </w:r>
      <w:bookmarkStart w:id="0" w:name="OLE_LINK1"/>
      <w:bookmarkStart w:id="1" w:name="OLE_LINK2"/>
      <w:r w:rsidR="007A15E1" w:rsidRPr="00DE7244">
        <w:rPr>
          <w:b/>
          <w:bCs/>
          <w:sz w:val="28"/>
          <w:szCs w:val="28"/>
        </w:rPr>
        <w:t>Grozījum</w:t>
      </w:r>
      <w:r w:rsidR="00E52D8D">
        <w:rPr>
          <w:b/>
          <w:bCs/>
          <w:sz w:val="28"/>
          <w:szCs w:val="28"/>
        </w:rPr>
        <w:t>s</w:t>
      </w:r>
      <w:r w:rsidR="007A15E1" w:rsidRPr="00DE7244">
        <w:rPr>
          <w:b/>
          <w:bCs/>
          <w:sz w:val="28"/>
          <w:szCs w:val="28"/>
        </w:rPr>
        <w:t xml:space="preserve"> Ministru kabineta 2011.gada 2.augusta noteikumos Nr.610 </w:t>
      </w:r>
    </w:p>
    <w:p w:rsidR="007A15E1" w:rsidRPr="00DE7244" w:rsidRDefault="007A15E1" w:rsidP="007A15E1">
      <w:pPr>
        <w:jc w:val="center"/>
        <w:rPr>
          <w:sz w:val="28"/>
          <w:szCs w:val="28"/>
        </w:rPr>
      </w:pPr>
      <w:r w:rsidRPr="00DE7244">
        <w:rPr>
          <w:b/>
          <w:bCs/>
          <w:sz w:val="28"/>
          <w:szCs w:val="28"/>
        </w:rPr>
        <w:t>”Aptieku un aptieku filiāļu izvietojuma kritēriji”</w:t>
      </w:r>
      <w:bookmarkEnd w:id="0"/>
      <w:bookmarkEnd w:id="1"/>
      <w:r>
        <w:rPr>
          <w:b/>
          <w:bCs/>
          <w:sz w:val="28"/>
          <w:szCs w:val="28"/>
        </w:rPr>
        <w:t>”</w:t>
      </w:r>
    </w:p>
    <w:p w:rsidR="00A51F1F" w:rsidRPr="00871F6C" w:rsidRDefault="009F0273" w:rsidP="00A51F1F">
      <w:pPr>
        <w:spacing w:before="150" w:after="150"/>
        <w:jc w:val="center"/>
        <w:rPr>
          <w:color w:val="000000" w:themeColor="text1"/>
          <w:sz w:val="28"/>
          <w:szCs w:val="28"/>
        </w:rPr>
      </w:pPr>
      <w:r w:rsidRPr="00871F6C">
        <w:rPr>
          <w:bCs/>
          <w:color w:val="000000" w:themeColor="text1"/>
          <w:sz w:val="28"/>
          <w:szCs w:val="28"/>
        </w:rPr>
        <w:t>sākotnējās ietekmes novērtējuma ziņojums (anotācija)</w:t>
      </w:r>
      <w:r w:rsidRPr="00871F6C">
        <w:rPr>
          <w:color w:val="000000" w:themeColor="text1"/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D07F03" w:rsidRPr="00871F6C" w:rsidTr="00D07F03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871F6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871F6C">
              <w:rPr>
                <w:b/>
                <w:bCs/>
                <w:color w:val="000000" w:themeColor="text1"/>
              </w:rPr>
              <w:t>I. Tiesību akta projekta izstrādes nepieciešamība</w:t>
            </w:r>
          </w:p>
        </w:tc>
      </w:tr>
      <w:tr w:rsidR="00D07F03" w:rsidRPr="00871F6C" w:rsidTr="00D07F03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621BF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A12E9" w:rsidRPr="00871F6C" w:rsidRDefault="00B6097D" w:rsidP="00453DCD">
            <w:pPr>
              <w:ind w:left="115" w:right="140"/>
              <w:jc w:val="both"/>
              <w:rPr>
                <w:color w:val="000000" w:themeColor="text1"/>
              </w:rPr>
            </w:pPr>
            <w:r w:rsidRPr="006A12E9">
              <w:rPr>
                <w:color w:val="000000" w:themeColor="text1"/>
              </w:rPr>
              <w:t xml:space="preserve">Farmācijas likuma 5.panta </w:t>
            </w:r>
            <w:r w:rsidR="007A15E1">
              <w:rPr>
                <w:color w:val="000000" w:themeColor="text1"/>
              </w:rPr>
              <w:t>16</w:t>
            </w:r>
            <w:r w:rsidRPr="006A12E9">
              <w:rPr>
                <w:color w:val="000000" w:themeColor="text1"/>
              </w:rPr>
              <w:t>.punkts</w:t>
            </w:r>
            <w:r w:rsidR="00243343" w:rsidRPr="006A12E9">
              <w:rPr>
                <w:color w:val="000000" w:themeColor="text1"/>
              </w:rPr>
              <w:t>.</w:t>
            </w:r>
          </w:p>
        </w:tc>
      </w:tr>
      <w:tr w:rsidR="00D07F03" w:rsidRPr="00871F6C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621BF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3DCD" w:rsidRPr="00453DCD" w:rsidRDefault="00453DCD" w:rsidP="0095202E">
            <w:pPr>
              <w:autoSpaceDE w:val="0"/>
              <w:autoSpaceDN w:val="0"/>
              <w:adjustRightInd w:val="0"/>
              <w:spacing w:after="120"/>
              <w:ind w:left="115" w:right="142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Ministru kabineta 2011.gada 2.augusta noteikumi Nr.610 ”Aptieku un aptieku filiāļu izvietojuma kritēriji” </w:t>
            </w:r>
            <w:r w:rsidR="001A2F99">
              <w:rPr>
                <w:rFonts w:eastAsia="Calibri"/>
                <w:color w:val="000000" w:themeColor="text1"/>
              </w:rPr>
              <w:t xml:space="preserve">(turpmāk – Noteikumi Nr.610) </w:t>
            </w:r>
            <w:r w:rsidRPr="00453DCD">
              <w:t>nosaka aptieku un aptieku filiāļu (izņemot veterinārās aptiekas) izvietojuma kritērijus, ko ņem vērā, piešķirot speciālu atļauju (licenci) aptiekas atvēršanai (darbībai)</w:t>
            </w:r>
            <w:r w:rsidR="00CE021B">
              <w:t xml:space="preserve"> (turpmāk – licence)</w:t>
            </w:r>
            <w:r w:rsidRPr="00453DCD">
              <w:t>.</w:t>
            </w:r>
          </w:p>
          <w:p w:rsidR="008A402F" w:rsidRPr="00782383" w:rsidRDefault="00B22255" w:rsidP="00AE0231">
            <w:pPr>
              <w:autoSpaceDE w:val="0"/>
              <w:autoSpaceDN w:val="0"/>
              <w:adjustRightInd w:val="0"/>
              <w:spacing w:after="120"/>
              <w:ind w:left="115" w:right="142"/>
              <w:jc w:val="both"/>
            </w:pPr>
            <w:r>
              <w:rPr>
                <w:rFonts w:eastAsia="Calibri"/>
                <w:color w:val="000000" w:themeColor="text1"/>
              </w:rPr>
              <w:t>Saskaņā ar Zāļu valsts aģentūras datiem pēdējos gados vairāki komersanti bija vēlējušies pārvietot vispārēja tipa aptieku licenc</w:t>
            </w:r>
            <w:r w:rsidR="00CE021B">
              <w:rPr>
                <w:rFonts w:eastAsia="Calibri"/>
                <w:color w:val="000000" w:themeColor="text1"/>
              </w:rPr>
              <w:t>ē</w:t>
            </w:r>
            <w:r>
              <w:rPr>
                <w:rFonts w:eastAsia="Calibri"/>
                <w:color w:val="000000" w:themeColor="text1"/>
              </w:rPr>
              <w:t xml:space="preserve"> norādītās </w:t>
            </w:r>
            <w:r w:rsidR="00CE021B">
              <w:rPr>
                <w:rFonts w:eastAsia="Calibri"/>
                <w:color w:val="000000" w:themeColor="text1"/>
              </w:rPr>
              <w:t xml:space="preserve">farmaceitiskās darbības vietas adreses robežās, ja bija pieejamas ērtākas telpas, tomēr pārvietošana nebija iespējama, jo pastāv Noteikumu Nr.610 6.punktā noteiktais ierobežojums, kas paredz, ka  </w:t>
            </w:r>
            <w:r w:rsidR="00CE021B">
              <w:rPr>
                <w:color w:val="000000" w:themeColor="text1"/>
              </w:rPr>
              <w:t>i</w:t>
            </w:r>
            <w:r w:rsidR="00CE021B" w:rsidRPr="00CE021B">
              <w:rPr>
                <w:color w:val="000000" w:themeColor="text1"/>
              </w:rPr>
              <w:t>r atļauta vispārēja tipa aptiekas pārvietošana, pamatojoties uz esošo licenci, vienas apdzīvotās vietas robežās, kur 500 metru rādiusā nav funkcionējošas vispārēja tipa aptiekas, kurā izgatavo zāles vai kura strādā visu diennakti.</w:t>
            </w:r>
            <w:r w:rsidR="004E1384">
              <w:rPr>
                <w:color w:val="000000" w:themeColor="text1"/>
              </w:rPr>
              <w:t xml:space="preserve"> Tātad, ja tuvāk par 500 metriem atrodas vispārēja tipa aptieka, kurā izgatavo zāles vai kura strādā visu diennakti, pārvietošana nav </w:t>
            </w:r>
            <w:r w:rsidR="001A2A47">
              <w:rPr>
                <w:color w:val="000000" w:themeColor="text1"/>
              </w:rPr>
              <w:t>iespējama</w:t>
            </w:r>
            <w:r w:rsidR="004E1384">
              <w:rPr>
                <w:color w:val="000000" w:themeColor="text1"/>
              </w:rPr>
              <w:t>.</w:t>
            </w:r>
            <w:r w:rsidR="00A87A77">
              <w:rPr>
                <w:color w:val="000000" w:themeColor="text1"/>
              </w:rPr>
              <w:t xml:space="preserve"> </w:t>
            </w:r>
            <w:r w:rsidR="00782383">
              <w:rPr>
                <w:color w:val="000000" w:themeColor="text1"/>
              </w:rPr>
              <w:t>Ministru kabineta n</w:t>
            </w:r>
            <w:r w:rsidR="00782383">
              <w:rPr>
                <w:rFonts w:eastAsia="Calibri"/>
                <w:color w:val="000000" w:themeColor="text1"/>
              </w:rPr>
              <w:t>oteikumu projekts ”Grozījum</w:t>
            </w:r>
            <w:r w:rsidR="00AE0231">
              <w:rPr>
                <w:rFonts w:eastAsia="Calibri"/>
                <w:color w:val="000000" w:themeColor="text1"/>
              </w:rPr>
              <w:t>s</w:t>
            </w:r>
            <w:r w:rsidR="00782383">
              <w:rPr>
                <w:rFonts w:eastAsia="Calibri"/>
                <w:color w:val="000000" w:themeColor="text1"/>
              </w:rPr>
              <w:t xml:space="preserve"> Ministru kabineta 2011.gada 2.augusta noteikumos Nr.610 ”Aptieku un aptieku filiāļu izvietojuma kritēriji”” (turpmāk – Noteikumu projekts) </w:t>
            </w:r>
            <w:r w:rsidR="00A87A77">
              <w:rPr>
                <w:color w:val="000000" w:themeColor="text1"/>
              </w:rPr>
              <w:t xml:space="preserve">paredz atļaut </w:t>
            </w:r>
            <w:r w:rsidR="00A87A77" w:rsidRPr="0083402A">
              <w:rPr>
                <w:color w:val="000000" w:themeColor="text1"/>
              </w:rPr>
              <w:t xml:space="preserve">vispārēja tipa aptiekas </w:t>
            </w:r>
            <w:r w:rsidR="00A87A77" w:rsidRPr="001A4AA8">
              <w:rPr>
                <w:color w:val="000000" w:themeColor="text1"/>
              </w:rPr>
              <w:t xml:space="preserve">pārvietošanu </w:t>
            </w:r>
            <w:r w:rsidR="001A4AA8" w:rsidRPr="001A4AA8">
              <w:rPr>
                <w:rFonts w:eastAsiaTheme="minorHAnsi"/>
                <w:color w:val="000000"/>
              </w:rPr>
              <w:t>vienas Nekustamā īpašuma valsts kadastra informācijas sistēmā reģistrētas ēkas ietvaros (arī tad, ja ēk</w:t>
            </w:r>
            <w:r w:rsidR="00782383">
              <w:rPr>
                <w:rFonts w:eastAsiaTheme="minorHAnsi"/>
                <w:color w:val="000000"/>
              </w:rPr>
              <w:t>a</w:t>
            </w:r>
            <w:r w:rsidR="001A4AA8" w:rsidRPr="001A4AA8">
              <w:rPr>
                <w:rFonts w:eastAsiaTheme="minorHAnsi"/>
                <w:color w:val="000000"/>
              </w:rPr>
              <w:t xml:space="preserve"> ir reģistrēta vairāk</w:t>
            </w:r>
            <w:r w:rsidR="00782383">
              <w:rPr>
                <w:rFonts w:eastAsiaTheme="minorHAnsi"/>
                <w:color w:val="000000"/>
              </w:rPr>
              <w:t>ā</w:t>
            </w:r>
            <w:r w:rsidR="001A4AA8" w:rsidRPr="001A4AA8">
              <w:rPr>
                <w:rFonts w:eastAsiaTheme="minorHAnsi"/>
                <w:color w:val="000000"/>
              </w:rPr>
              <w:t>s adres</w:t>
            </w:r>
            <w:r w:rsidR="00782383">
              <w:rPr>
                <w:rFonts w:eastAsiaTheme="minorHAnsi"/>
                <w:color w:val="000000"/>
              </w:rPr>
              <w:t>ē</w:t>
            </w:r>
            <w:r w:rsidR="001A4AA8" w:rsidRPr="001A4AA8">
              <w:rPr>
                <w:rFonts w:eastAsiaTheme="minorHAnsi"/>
                <w:color w:val="000000"/>
              </w:rPr>
              <w:t>s)</w:t>
            </w:r>
            <w:r w:rsidR="001A2A47" w:rsidRPr="0083402A">
              <w:rPr>
                <w:rFonts w:eastAsia="Calibri"/>
                <w:color w:val="000000" w:themeColor="text1"/>
              </w:rPr>
              <w:t xml:space="preserve">, </w:t>
            </w:r>
            <w:r w:rsidR="0083402A" w:rsidRPr="0083402A">
              <w:rPr>
                <w:rFonts w:eastAsia="Calibri"/>
                <w:color w:val="000000" w:themeColor="text1"/>
              </w:rPr>
              <w:t>vai</w:t>
            </w:r>
            <w:r w:rsidR="001A2A47" w:rsidRPr="0083402A">
              <w:rPr>
                <w:rFonts w:eastAsia="Calibri"/>
                <w:color w:val="000000" w:themeColor="text1"/>
              </w:rPr>
              <w:t xml:space="preserve"> </w:t>
            </w:r>
            <w:r w:rsidR="0083402A" w:rsidRPr="0083402A">
              <w:t>pārvietot 50 metru attālumā no speci</w:t>
            </w:r>
            <w:r w:rsidR="009673D8">
              <w:t>ā</w:t>
            </w:r>
            <w:r w:rsidR="0083402A" w:rsidRPr="0083402A">
              <w:t>lajā atļaujā (licencē) norādītās farmacei</w:t>
            </w:r>
            <w:r w:rsidR="009673D8">
              <w:t>tiskās darbības vietas adreses</w:t>
            </w:r>
            <w:r w:rsidR="00782383">
              <w:t>. Noteikumu projekts atrisina iepriekš minēto problēmu pilnībā.</w:t>
            </w:r>
            <w:r w:rsidR="00212E92" w:rsidRPr="00871F6C">
              <w:rPr>
                <w:vanish/>
                <w:color w:val="000000" w:themeColor="text1"/>
              </w:rPr>
              <w:t>5</w:t>
            </w:r>
            <w:r w:rsidR="002E7799" w:rsidRPr="00871F6C">
              <w:rPr>
                <w:vanish/>
                <w:color w:val="000000" w:themeColor="text1"/>
              </w:rPr>
              <w:t xml:space="preserve"> </w:t>
            </w:r>
          </w:p>
        </w:tc>
      </w:tr>
      <w:tr w:rsidR="00D07F03" w:rsidRPr="00871F6C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621BF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72595E" w:rsidP="00243343">
            <w:pPr>
              <w:ind w:left="115" w:right="1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Zāļu valsts aģentūra</w:t>
            </w:r>
          </w:p>
        </w:tc>
      </w:tr>
      <w:tr w:rsidR="00D07F03" w:rsidRPr="00871F6C" w:rsidTr="00D07F0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621BF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4E8E" w:rsidRPr="00CC4E8E" w:rsidRDefault="0072595E" w:rsidP="004E2248">
            <w:pPr>
              <w:spacing w:after="120"/>
              <w:ind w:left="113" w:right="142"/>
              <w:jc w:val="both"/>
              <w:rPr>
                <w:lang w:bidi="gu-IN"/>
              </w:rPr>
            </w:pPr>
            <w:r>
              <w:rPr>
                <w:lang w:bidi="gu-IN"/>
              </w:rPr>
              <w:t>Nav</w:t>
            </w:r>
            <w:r w:rsidR="00CC4E8E">
              <w:rPr>
                <w:lang w:bidi="gu-IN"/>
              </w:rPr>
              <w:t xml:space="preserve"> </w:t>
            </w:r>
          </w:p>
        </w:tc>
      </w:tr>
    </w:tbl>
    <w:p w:rsidR="00243343" w:rsidRPr="00140B84" w:rsidRDefault="00243343" w:rsidP="00A51F1F">
      <w:pPr>
        <w:pStyle w:val="naisf"/>
        <w:spacing w:before="0" w:after="0"/>
        <w:rPr>
          <w:color w:val="000000" w:themeColor="text1"/>
          <w:sz w:val="4"/>
          <w:szCs w:val="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D07F03" w:rsidRPr="00871F6C" w:rsidTr="00D07F03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871F6C" w:rsidRDefault="00D07F03" w:rsidP="00871F6C">
            <w:pPr>
              <w:spacing w:before="120" w:after="120"/>
              <w:ind w:firstLine="301"/>
              <w:jc w:val="center"/>
              <w:rPr>
                <w:b/>
                <w:bCs/>
                <w:color w:val="000000" w:themeColor="text1"/>
              </w:rPr>
            </w:pPr>
            <w:r w:rsidRPr="00871F6C">
              <w:rPr>
                <w:b/>
                <w:bCs/>
                <w:color w:val="000000" w:themeColor="text1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D07F03" w:rsidRPr="00871F6C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2C69" w:rsidRDefault="00132C69" w:rsidP="00132C69">
            <w:pPr>
              <w:spacing w:after="120"/>
              <w:ind w:left="113" w:right="142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/>
                <w:lang w:eastAsia="en-US"/>
              </w:rPr>
              <w:t xml:space="preserve">Noteikumu projekta mērķa grupa ir komersanti, kuriem pieder vispārēja tipa aptiekas un kas plāno pārvietot tās </w:t>
            </w:r>
            <w:r w:rsidR="001A4AA8" w:rsidRPr="001A4AA8">
              <w:rPr>
                <w:rFonts w:eastAsiaTheme="minorHAnsi"/>
                <w:color w:val="000000"/>
              </w:rPr>
              <w:t>vienas Nekustamā īpašuma valsts kadastra informācijas sistēmā reģistrētas ēkas ietvaros</w:t>
            </w:r>
            <w:r w:rsidR="009673D8">
              <w:rPr>
                <w:rFonts w:eastAsiaTheme="minorHAnsi"/>
                <w:color w:val="000000"/>
              </w:rPr>
              <w:t xml:space="preserve"> </w:t>
            </w:r>
            <w:r w:rsidR="009673D8">
              <w:rPr>
                <w:rFonts w:eastAsia="Calibri"/>
                <w:color w:val="000000" w:themeColor="text1"/>
              </w:rPr>
              <w:t>vai 50 metru attālumā no speciālajā atļaujā (licencē) norādītās farmaceitiskās darbības vietas adreses.</w:t>
            </w:r>
            <w:r w:rsidR="00F905DF">
              <w:rPr>
                <w:rFonts w:eastAsia="Calibri"/>
                <w:color w:val="000000" w:themeColor="text1"/>
              </w:rPr>
              <w:t xml:space="preserve"> Latvijā darbojas 780 vispārēja tipa aptiekas, tomēr iniciatīva pārvietot aptieku ir atkarīga no licences turētāja plāniem.</w:t>
            </w:r>
          </w:p>
          <w:p w:rsidR="00137A0D" w:rsidRPr="00137A0D" w:rsidRDefault="00132C69" w:rsidP="00132C69">
            <w:pPr>
              <w:spacing w:after="120"/>
              <w:ind w:left="113" w:right="142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Paredzams, ka aptiekas tiks pārvietotas tā, lai jaunajās telpās uzlabotu farmaceitiskās aprūpes veikšanu un aptieku apmeklētāju ērtības. </w:t>
            </w:r>
          </w:p>
        </w:tc>
      </w:tr>
      <w:tr w:rsidR="00D07F03" w:rsidRPr="00871F6C" w:rsidTr="00D07F03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F905DF" w:rsidP="009673D8">
            <w:pPr>
              <w:ind w:left="115" w:right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</w:t>
            </w:r>
            <w:r w:rsidRPr="00871F6C">
              <w:rPr>
                <w:color w:val="000000" w:themeColor="text1"/>
              </w:rPr>
              <w:t>rojekts šo jomu neskar.</w:t>
            </w:r>
          </w:p>
        </w:tc>
      </w:tr>
      <w:tr w:rsidR="00D07F03" w:rsidRPr="00871F6C" w:rsidTr="00D07F03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140B84" w:rsidP="00140B84">
            <w:pPr>
              <w:ind w:left="115" w:right="1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</w:t>
            </w:r>
            <w:r w:rsidR="00303E46" w:rsidRPr="00871F6C">
              <w:rPr>
                <w:color w:val="000000" w:themeColor="text1"/>
              </w:rPr>
              <w:t>rojekts šo jomu neskar.</w:t>
            </w:r>
          </w:p>
        </w:tc>
      </w:tr>
      <w:tr w:rsidR="00D07F03" w:rsidRPr="00871F6C" w:rsidTr="00D07F03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303E46" w:rsidP="00871F6C">
            <w:pPr>
              <w:spacing w:before="100" w:beforeAutospacing="1" w:after="100" w:afterAutospacing="1" w:line="360" w:lineRule="auto"/>
              <w:ind w:left="115" w:right="140"/>
              <w:jc w:val="both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Nav</w:t>
            </w:r>
          </w:p>
        </w:tc>
      </w:tr>
    </w:tbl>
    <w:p w:rsidR="00A24707" w:rsidRDefault="00A24707" w:rsidP="00132C69">
      <w:pPr>
        <w:rPr>
          <w:bCs/>
          <w:i/>
          <w:color w:val="000000" w:themeColor="text1"/>
        </w:rPr>
      </w:pPr>
    </w:p>
    <w:p w:rsidR="0093184A" w:rsidRPr="00871F6C" w:rsidRDefault="00A24707" w:rsidP="00871F6C">
      <w:pPr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III, </w:t>
      </w:r>
      <w:r w:rsidR="0093184A" w:rsidRPr="00871F6C">
        <w:rPr>
          <w:bCs/>
          <w:i/>
          <w:color w:val="000000" w:themeColor="text1"/>
        </w:rPr>
        <w:t>IV. un V. nodaļa – Noteikumu projekts šo jomu neskar</w:t>
      </w:r>
    </w:p>
    <w:p w:rsidR="0093184A" w:rsidRPr="00871F6C" w:rsidRDefault="0093184A" w:rsidP="007A296C">
      <w:pPr>
        <w:jc w:val="center"/>
        <w:rPr>
          <w:i/>
          <w:noProof/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834"/>
        <w:gridCol w:w="5840"/>
      </w:tblGrid>
      <w:tr w:rsidR="00D07F03" w:rsidRPr="00871F6C" w:rsidTr="00140B84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871F6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871F6C">
              <w:rPr>
                <w:b/>
                <w:bCs/>
                <w:color w:val="000000" w:themeColor="text1"/>
              </w:rPr>
              <w:t>VI. Sabiedrības līdzdalība un komunikācijas aktivitātes</w:t>
            </w:r>
          </w:p>
        </w:tc>
      </w:tr>
      <w:tr w:rsidR="00D07F03" w:rsidRPr="00871F6C" w:rsidTr="00EE3361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D71D8">
            <w:pPr>
              <w:ind w:left="110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E3361" w:rsidRPr="00871F6C" w:rsidRDefault="00EE3361" w:rsidP="00AC7701">
            <w:pPr>
              <w:spacing w:after="120"/>
              <w:ind w:left="113"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projekt</w:t>
            </w:r>
            <w:r w:rsidR="00AC7701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sabiedrisk</w:t>
            </w:r>
            <w:r w:rsidR="00AC7701">
              <w:rPr>
                <w:color w:val="000000" w:themeColor="text1"/>
              </w:rPr>
              <w:t>ā</w:t>
            </w:r>
            <w:r>
              <w:rPr>
                <w:color w:val="000000" w:themeColor="text1"/>
              </w:rPr>
              <w:t xml:space="preserve"> apspriede</w:t>
            </w:r>
            <w:r w:rsidR="00AC7701">
              <w:rPr>
                <w:color w:val="000000" w:themeColor="text1"/>
              </w:rPr>
              <w:t xml:space="preserve"> ir notikusi 2014.gada 27.oktobrī</w:t>
            </w:r>
            <w:r>
              <w:rPr>
                <w:color w:val="000000" w:themeColor="text1"/>
              </w:rPr>
              <w:t>.</w:t>
            </w:r>
          </w:p>
        </w:tc>
      </w:tr>
      <w:tr w:rsidR="00D07F03" w:rsidRPr="00871F6C" w:rsidTr="00EE3361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2.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D71D8">
            <w:pPr>
              <w:ind w:left="110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5D2C" w:rsidRPr="00871F6C" w:rsidRDefault="00235D2C" w:rsidP="00235D2C">
            <w:pPr>
              <w:spacing w:after="120"/>
              <w:ind w:left="113"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AC7701">
              <w:rPr>
                <w:color w:val="000000" w:themeColor="text1"/>
              </w:rPr>
              <w:t xml:space="preserve">abiedriskā apspriede </w:t>
            </w:r>
            <w:r>
              <w:rPr>
                <w:color w:val="000000" w:themeColor="text1"/>
              </w:rPr>
              <w:t xml:space="preserve">piedalījās </w:t>
            </w:r>
            <w:r w:rsidRPr="00235D2C">
              <w:t>Latvijas Brīvo farmaceitu apvienības</w:t>
            </w:r>
            <w:r>
              <w:t>,</w:t>
            </w:r>
            <w:r w:rsidRPr="00235D2C">
              <w:t xml:space="preserve"> Aptieku īpašnieku asociācijas</w:t>
            </w:r>
            <w:r>
              <w:t xml:space="preserve">, </w:t>
            </w:r>
            <w:r w:rsidRPr="00235D2C">
              <w:t>Latvijas Zāļu lieltirgotāju asociācijas</w:t>
            </w:r>
            <w:r>
              <w:t>,</w:t>
            </w:r>
            <w:r w:rsidRPr="00235D2C">
              <w:t xml:space="preserve"> Aptieku biedrības</w:t>
            </w:r>
            <w:r>
              <w:t>,</w:t>
            </w:r>
            <w:r w:rsidRPr="00235D2C">
              <w:t xml:space="preserve"> Aptieku attīstības biedrības</w:t>
            </w:r>
            <w:r>
              <w:t>,</w:t>
            </w:r>
            <w:r w:rsidRPr="00235D2C">
              <w:t xml:space="preserve"> Medikamentu informācijas centra</w:t>
            </w:r>
            <w:r>
              <w:t xml:space="preserve">, </w:t>
            </w:r>
            <w:r w:rsidRPr="00235D2C">
              <w:t>”Projektu fabrika” valdes</w:t>
            </w:r>
            <w:r>
              <w:t xml:space="preserve">, </w:t>
            </w:r>
            <w:r w:rsidRPr="00235D2C">
              <w:t>SIA ”Homeopātija”</w:t>
            </w:r>
            <w:r>
              <w:t xml:space="preserve"> un</w:t>
            </w:r>
            <w:r w:rsidRPr="00235D2C">
              <w:t xml:space="preserve"> Juridiskās firmas ”</w:t>
            </w:r>
            <w:proofErr w:type="spellStart"/>
            <w:r w:rsidRPr="00235D2C">
              <w:t>In-Lex”</w:t>
            </w:r>
            <w:proofErr w:type="spellEnd"/>
            <w:r>
              <w:t xml:space="preserve"> pārstāvji.</w:t>
            </w:r>
          </w:p>
        </w:tc>
      </w:tr>
      <w:tr w:rsidR="00D07F03" w:rsidRPr="00871F6C" w:rsidTr="00EE336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D71D8">
            <w:pPr>
              <w:ind w:left="110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5AE2" w:rsidRPr="00EE3361" w:rsidRDefault="00E52D8D" w:rsidP="00AC7701">
            <w:pPr>
              <w:spacing w:after="120"/>
              <w:ind w:left="111"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Sabiedriskās organizācijas nav sniegušas iebildumus Noteikumu projektā paredzētajai normai. </w:t>
            </w:r>
            <w:r w:rsidR="00EE3361" w:rsidRPr="00EE3361">
              <w:rPr>
                <w:color w:val="000000" w:themeColor="text1"/>
              </w:rPr>
              <w:t xml:space="preserve">Sabiedrības </w:t>
            </w:r>
            <w:r w:rsidR="00EE3361">
              <w:rPr>
                <w:color w:val="000000" w:themeColor="text1"/>
              </w:rPr>
              <w:t xml:space="preserve">līdzdalības rezultāti </w:t>
            </w:r>
            <w:r w:rsidR="00AC7701">
              <w:rPr>
                <w:color w:val="000000" w:themeColor="text1"/>
              </w:rPr>
              <w:t>ir</w:t>
            </w:r>
            <w:r w:rsidR="00EE3361">
              <w:rPr>
                <w:color w:val="000000" w:themeColor="text1"/>
              </w:rPr>
              <w:t xml:space="preserve"> atspoguļoti </w:t>
            </w:r>
            <w:r w:rsidR="00AC7701">
              <w:rPr>
                <w:color w:val="000000" w:themeColor="text1"/>
              </w:rPr>
              <w:t>Veselības ministrijas interneta vietnē sadaļā ”Sabiedrības līdzdalība”</w:t>
            </w:r>
            <w:r w:rsidR="00EE3361">
              <w:rPr>
                <w:color w:val="000000" w:themeColor="text1"/>
              </w:rPr>
              <w:t>.</w:t>
            </w:r>
          </w:p>
        </w:tc>
      </w:tr>
      <w:tr w:rsidR="00D07F03" w:rsidRPr="00871F6C" w:rsidTr="00EE336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FD71D8">
            <w:pPr>
              <w:ind w:left="110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140B84">
            <w:pPr>
              <w:spacing w:before="100" w:beforeAutospacing="1" w:after="100" w:afterAutospacing="1" w:line="360" w:lineRule="auto"/>
              <w:ind w:left="112" w:right="140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Nav</w:t>
            </w:r>
          </w:p>
        </w:tc>
      </w:tr>
    </w:tbl>
    <w:p w:rsidR="00D07F03" w:rsidRPr="00871F6C" w:rsidRDefault="00D07F03" w:rsidP="00D07F03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5385"/>
        <w:gridCol w:w="3289"/>
      </w:tblGrid>
      <w:tr w:rsidR="00D07F03" w:rsidRPr="00871F6C" w:rsidTr="00140B84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871F6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871F6C">
              <w:rPr>
                <w:b/>
                <w:bCs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D07F03" w:rsidRPr="00871F6C" w:rsidTr="006F194B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1.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Projekta izpildē iesaistītās institūcijas</w:t>
            </w:r>
          </w:p>
        </w:tc>
        <w:tc>
          <w:tcPr>
            <w:tcW w:w="1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A24707" w:rsidP="00140B84">
            <w:pPr>
              <w:ind w:left="112" w:right="1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Zāļu valsts aģentūra</w:t>
            </w:r>
          </w:p>
        </w:tc>
      </w:tr>
      <w:tr w:rsidR="00D07F03" w:rsidRPr="00871F6C" w:rsidTr="006F194B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 xml:space="preserve">Projekta izpildes ietekme uz pārvaldes funkcijām un institucionālo struktūru. </w:t>
            </w:r>
          </w:p>
          <w:p w:rsidR="00D07F03" w:rsidRPr="00871F6C" w:rsidRDefault="00D07F03" w:rsidP="00871F6C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1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140B84" w:rsidP="009A1571">
            <w:pPr>
              <w:ind w:left="113"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</w:t>
            </w:r>
            <w:r w:rsidR="00303E46" w:rsidRPr="00871F6C">
              <w:rPr>
                <w:color w:val="000000" w:themeColor="text1"/>
              </w:rPr>
              <w:t xml:space="preserve">rojekts šo jomu neskar </w:t>
            </w:r>
          </w:p>
        </w:tc>
      </w:tr>
      <w:tr w:rsidR="00D07F03" w:rsidRPr="00871F6C" w:rsidTr="006F194B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871F6C">
            <w:pPr>
              <w:jc w:val="center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3.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D07F03">
            <w:pPr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Cita informācija</w:t>
            </w:r>
          </w:p>
        </w:tc>
        <w:tc>
          <w:tcPr>
            <w:tcW w:w="1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871F6C" w:rsidRDefault="00D07F03" w:rsidP="00140B84">
            <w:pPr>
              <w:spacing w:before="100" w:beforeAutospacing="1" w:after="100" w:afterAutospacing="1" w:line="360" w:lineRule="auto"/>
              <w:ind w:left="112" w:right="140"/>
              <w:rPr>
                <w:color w:val="000000" w:themeColor="text1"/>
              </w:rPr>
            </w:pPr>
            <w:r w:rsidRPr="00871F6C">
              <w:rPr>
                <w:color w:val="000000" w:themeColor="text1"/>
              </w:rPr>
              <w:t>Nav</w:t>
            </w:r>
          </w:p>
        </w:tc>
      </w:tr>
    </w:tbl>
    <w:p w:rsidR="00140B84" w:rsidRDefault="00140B84" w:rsidP="00B26762">
      <w:pPr>
        <w:spacing w:before="75" w:after="75"/>
        <w:jc w:val="both"/>
        <w:rPr>
          <w:color w:val="000000" w:themeColor="text1"/>
        </w:rPr>
      </w:pPr>
    </w:p>
    <w:p w:rsidR="00E66789" w:rsidRPr="00871F6C" w:rsidRDefault="00E66789" w:rsidP="00B26762">
      <w:pPr>
        <w:spacing w:before="75" w:after="75"/>
        <w:jc w:val="both"/>
        <w:rPr>
          <w:color w:val="000000" w:themeColor="text1"/>
        </w:rPr>
      </w:pPr>
    </w:p>
    <w:p w:rsidR="00E66789" w:rsidRPr="00986526" w:rsidRDefault="00E66789" w:rsidP="00E66789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Veselības ministrs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proofErr w:type="spellStart"/>
      <w:r>
        <w:rPr>
          <w:color w:val="000000"/>
          <w:sz w:val="28"/>
          <w:szCs w:val="28"/>
          <w:lang w:eastAsia="en-US" w:bidi="gu-IN"/>
        </w:rPr>
        <w:t>G.Belēvičs</w:t>
      </w:r>
      <w:proofErr w:type="spellEnd"/>
    </w:p>
    <w:p w:rsidR="0019022A" w:rsidRPr="00871F6C" w:rsidRDefault="0019022A" w:rsidP="00024CFD">
      <w:pPr>
        <w:jc w:val="both"/>
        <w:rPr>
          <w:bCs/>
          <w:color w:val="000000" w:themeColor="text1"/>
        </w:rPr>
      </w:pPr>
    </w:p>
    <w:p w:rsidR="00ED6727" w:rsidRPr="00161C60" w:rsidRDefault="00ED6727" w:rsidP="00ED6727">
      <w:pPr>
        <w:tabs>
          <w:tab w:val="right" w:pos="9072"/>
        </w:tabs>
        <w:rPr>
          <w:sz w:val="28"/>
          <w:szCs w:val="28"/>
        </w:rPr>
      </w:pPr>
    </w:p>
    <w:p w:rsidR="00ED6727" w:rsidRDefault="00ED6727" w:rsidP="00ED6727">
      <w:pPr>
        <w:rPr>
          <w:sz w:val="22"/>
          <w:szCs w:val="22"/>
        </w:rPr>
      </w:pPr>
      <w:r w:rsidRPr="00161C60">
        <w:rPr>
          <w:sz w:val="28"/>
          <w:szCs w:val="28"/>
        </w:rPr>
        <w:t>Vīza: Valsts sekretāre</w:t>
      </w:r>
      <w:r w:rsidRPr="00161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61C60">
        <w:rPr>
          <w:sz w:val="28"/>
          <w:szCs w:val="28"/>
        </w:rPr>
        <w:t>S.Zvidriņa</w:t>
      </w:r>
      <w:proofErr w:type="spellEnd"/>
    </w:p>
    <w:p w:rsidR="00ED6727" w:rsidRDefault="00ED6727" w:rsidP="00ED6727">
      <w:pPr>
        <w:rPr>
          <w:sz w:val="22"/>
          <w:szCs w:val="22"/>
        </w:rPr>
      </w:pPr>
    </w:p>
    <w:p w:rsidR="009673D8" w:rsidRDefault="009673D8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52D8D" w:rsidRDefault="00E52D8D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66789" w:rsidRDefault="00E66789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E66789" w:rsidRPr="001E4856" w:rsidRDefault="009A3A96" w:rsidP="00E6678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22</w:t>
      </w:r>
      <w:r w:rsidR="00E66789" w:rsidRPr="001E4856">
        <w:rPr>
          <w:bCs/>
          <w:color w:val="000000" w:themeColor="text1"/>
          <w:sz w:val="22"/>
          <w:szCs w:val="22"/>
        </w:rPr>
        <w:t>.</w:t>
      </w:r>
      <w:r w:rsidR="00E66789">
        <w:rPr>
          <w:bCs/>
          <w:color w:val="000000" w:themeColor="text1"/>
          <w:sz w:val="22"/>
          <w:szCs w:val="22"/>
        </w:rPr>
        <w:t>0</w:t>
      </w:r>
      <w:r w:rsidR="00E52D8D">
        <w:rPr>
          <w:bCs/>
          <w:color w:val="000000" w:themeColor="text1"/>
          <w:sz w:val="22"/>
          <w:szCs w:val="22"/>
        </w:rPr>
        <w:t>4</w:t>
      </w:r>
      <w:r w:rsidR="00E66789" w:rsidRPr="001E4856">
        <w:rPr>
          <w:bCs/>
          <w:color w:val="000000" w:themeColor="text1"/>
          <w:sz w:val="22"/>
          <w:szCs w:val="22"/>
        </w:rPr>
        <w:t>.201</w:t>
      </w:r>
      <w:r w:rsidR="007A2FBD">
        <w:rPr>
          <w:bCs/>
          <w:color w:val="000000" w:themeColor="text1"/>
          <w:sz w:val="22"/>
          <w:szCs w:val="22"/>
        </w:rPr>
        <w:t>6</w:t>
      </w:r>
      <w:r w:rsidR="00E66789" w:rsidRPr="001E4856">
        <w:rPr>
          <w:bCs/>
          <w:color w:val="000000" w:themeColor="text1"/>
          <w:sz w:val="22"/>
          <w:szCs w:val="22"/>
        </w:rPr>
        <w:t xml:space="preserve">. </w:t>
      </w:r>
      <w:r>
        <w:rPr>
          <w:bCs/>
          <w:color w:val="000000" w:themeColor="text1"/>
          <w:sz w:val="22"/>
          <w:szCs w:val="22"/>
        </w:rPr>
        <w:t>21</w:t>
      </w:r>
      <w:r w:rsidR="00E66789" w:rsidRPr="001E4856">
        <w:rPr>
          <w:bCs/>
          <w:color w:val="000000" w:themeColor="text1"/>
          <w:sz w:val="22"/>
          <w:szCs w:val="22"/>
        </w:rPr>
        <w:t>:</w:t>
      </w:r>
      <w:r>
        <w:rPr>
          <w:bCs/>
          <w:color w:val="000000" w:themeColor="text1"/>
          <w:sz w:val="22"/>
          <w:szCs w:val="22"/>
        </w:rPr>
        <w:t>57</w:t>
      </w:r>
    </w:p>
    <w:p w:rsidR="00E66789" w:rsidRPr="001E4856" w:rsidRDefault="00E52D8D" w:rsidP="00E6678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5</w:t>
      </w:r>
      <w:r w:rsidR="00235D2C">
        <w:rPr>
          <w:bCs/>
          <w:color w:val="000000" w:themeColor="text1"/>
          <w:sz w:val="22"/>
          <w:szCs w:val="22"/>
        </w:rPr>
        <w:t>44</w:t>
      </w:r>
    </w:p>
    <w:p w:rsidR="00E66789" w:rsidRPr="001E4856" w:rsidRDefault="00E66789" w:rsidP="00E66789">
      <w:pPr>
        <w:jc w:val="both"/>
        <w:rPr>
          <w:bCs/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D.Arāja</w:t>
      </w:r>
    </w:p>
    <w:p w:rsidR="00E66789" w:rsidRPr="001E4856" w:rsidRDefault="00E66789" w:rsidP="00E66789">
      <w:pPr>
        <w:jc w:val="both"/>
        <w:rPr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67876114, Diana.Arajs@vm.gov.lv</w:t>
      </w:r>
    </w:p>
    <w:p w:rsidR="00D4706C" w:rsidRDefault="00D4706C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D4706C" w:rsidRDefault="00D4706C" w:rsidP="00B50C94">
      <w:pPr>
        <w:jc w:val="both"/>
        <w:rPr>
          <w:bCs/>
          <w:color w:val="000000" w:themeColor="text1"/>
          <w:sz w:val="22"/>
          <w:szCs w:val="22"/>
        </w:rPr>
      </w:pPr>
    </w:p>
    <w:p w:rsidR="0015425D" w:rsidRDefault="0015425D" w:rsidP="00B50C94">
      <w:pPr>
        <w:jc w:val="both"/>
        <w:rPr>
          <w:bCs/>
          <w:color w:val="000000" w:themeColor="text1"/>
          <w:sz w:val="22"/>
          <w:szCs w:val="22"/>
        </w:rPr>
      </w:pPr>
    </w:p>
    <w:sectPr w:rsidR="0015425D" w:rsidSect="00A51F1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DF" w:rsidRDefault="00F905DF" w:rsidP="007B67C1">
      <w:r>
        <w:separator/>
      </w:r>
    </w:p>
  </w:endnote>
  <w:endnote w:type="continuationSeparator" w:id="1">
    <w:p w:rsidR="00F905DF" w:rsidRDefault="00F905DF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F" w:rsidRPr="007A15E1" w:rsidRDefault="00F905DF" w:rsidP="007A15E1">
    <w:pPr>
      <w:pStyle w:val="Footer"/>
      <w:jc w:val="both"/>
    </w:pPr>
    <w:r w:rsidRPr="003C4C34">
      <w:rPr>
        <w:sz w:val="20"/>
        <w:szCs w:val="20"/>
      </w:rPr>
      <w:t>VMAnot_</w:t>
    </w:r>
    <w:r w:rsidR="009A3A96">
      <w:rPr>
        <w:sz w:val="20"/>
        <w:szCs w:val="20"/>
      </w:rPr>
      <w:t>22</w:t>
    </w:r>
    <w:r w:rsidR="00E52D8D">
      <w:rPr>
        <w:sz w:val="20"/>
        <w:szCs w:val="20"/>
      </w:rPr>
      <w:t>04</w:t>
    </w:r>
    <w:r>
      <w:rPr>
        <w:sz w:val="20"/>
        <w:szCs w:val="20"/>
      </w:rPr>
      <w:t>16</w:t>
    </w:r>
    <w:r w:rsidRPr="003C4C34">
      <w:rPr>
        <w:sz w:val="20"/>
        <w:szCs w:val="20"/>
      </w:rPr>
      <w:t>_</w:t>
    </w:r>
    <w:r>
      <w:rPr>
        <w:sz w:val="20"/>
        <w:szCs w:val="20"/>
      </w:rPr>
      <w:t>apt</w:t>
    </w:r>
    <w:r w:rsidR="009A3A96">
      <w:rPr>
        <w:sz w:val="20"/>
        <w:szCs w:val="20"/>
      </w:rPr>
      <w:t xml:space="preserve"> </w:t>
    </w:r>
    <w:r w:rsidRPr="003C4C34">
      <w:rPr>
        <w:sz w:val="20"/>
        <w:szCs w:val="20"/>
      </w:rPr>
      <w:t>;</w:t>
    </w:r>
    <w:r w:rsidRPr="00D477D7">
      <w:rPr>
        <w:sz w:val="20"/>
        <w:szCs w:val="20"/>
      </w:rPr>
      <w:t xml:space="preserve"> Minist</w:t>
    </w:r>
    <w:r>
      <w:rPr>
        <w:sz w:val="20"/>
        <w:szCs w:val="20"/>
      </w:rPr>
      <w:t>ru kabineta noteikumu ”Grozījum</w:t>
    </w:r>
    <w:r w:rsidR="00E52D8D">
      <w:rPr>
        <w:sz w:val="20"/>
        <w:szCs w:val="20"/>
      </w:rPr>
      <w:t>s</w:t>
    </w:r>
    <w:r>
      <w:rPr>
        <w:sz w:val="20"/>
        <w:szCs w:val="20"/>
      </w:rPr>
      <w:t xml:space="preserve"> Ministru kabineta 2011.gada 2.augusta noteikumos Nr.610 ”Aptieku un aptieku filiāļu uzvietojuma kritēriji”</w:t>
    </w:r>
    <w:r w:rsidRPr="00D477D7">
      <w:rPr>
        <w:sz w:val="20"/>
        <w:szCs w:val="20"/>
      </w:rPr>
      <w:t>”</w:t>
    </w:r>
    <w:r w:rsidRPr="006532D4">
      <w:rPr>
        <w:sz w:val="20"/>
        <w:szCs w:val="20"/>
      </w:rPr>
      <w:t xml:space="preserve"> </w:t>
    </w:r>
    <w:r>
      <w:rPr>
        <w:sz w:val="20"/>
        <w:szCs w:val="20"/>
      </w:rPr>
      <w:t>projekta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F" w:rsidRPr="007A15E1" w:rsidRDefault="00F905DF" w:rsidP="007A15E1">
    <w:pPr>
      <w:pStyle w:val="Footer"/>
      <w:jc w:val="both"/>
    </w:pPr>
    <w:r w:rsidRPr="003C4C34">
      <w:rPr>
        <w:sz w:val="20"/>
        <w:szCs w:val="20"/>
      </w:rPr>
      <w:t>VMAnot_</w:t>
    </w:r>
    <w:r w:rsidR="009A3A96">
      <w:rPr>
        <w:sz w:val="20"/>
        <w:szCs w:val="20"/>
      </w:rPr>
      <w:t>22</w:t>
    </w:r>
    <w:r w:rsidR="00E52D8D">
      <w:rPr>
        <w:sz w:val="20"/>
        <w:szCs w:val="20"/>
      </w:rPr>
      <w:t>041</w:t>
    </w:r>
    <w:r>
      <w:rPr>
        <w:sz w:val="20"/>
        <w:szCs w:val="20"/>
      </w:rPr>
      <w:t>6</w:t>
    </w:r>
    <w:r w:rsidRPr="003C4C34">
      <w:rPr>
        <w:sz w:val="20"/>
        <w:szCs w:val="20"/>
      </w:rPr>
      <w:t>_</w:t>
    </w:r>
    <w:r>
      <w:rPr>
        <w:sz w:val="20"/>
        <w:szCs w:val="20"/>
      </w:rPr>
      <w:t>apt</w:t>
    </w:r>
    <w:r w:rsidR="009A3A96">
      <w:rPr>
        <w:sz w:val="20"/>
        <w:szCs w:val="20"/>
      </w:rPr>
      <w:t xml:space="preserve"> </w:t>
    </w:r>
    <w:r w:rsidRPr="003C4C34">
      <w:rPr>
        <w:sz w:val="20"/>
        <w:szCs w:val="20"/>
      </w:rPr>
      <w:t>;</w:t>
    </w:r>
    <w:r w:rsidRPr="00D477D7">
      <w:rPr>
        <w:sz w:val="20"/>
        <w:szCs w:val="20"/>
      </w:rPr>
      <w:t xml:space="preserve"> Minist</w:t>
    </w:r>
    <w:r>
      <w:rPr>
        <w:sz w:val="20"/>
        <w:szCs w:val="20"/>
      </w:rPr>
      <w:t>ru kabineta noteikumu ”Grozījum</w:t>
    </w:r>
    <w:r w:rsidR="00E52D8D">
      <w:rPr>
        <w:sz w:val="20"/>
        <w:szCs w:val="20"/>
      </w:rPr>
      <w:t>s</w:t>
    </w:r>
    <w:r>
      <w:rPr>
        <w:sz w:val="20"/>
        <w:szCs w:val="20"/>
      </w:rPr>
      <w:t xml:space="preserve"> Ministru kabineta 2011.gada 2.augusta noteikumos Nr.610 ”Aptieku un aptieku filiāļu uzvietojuma kritēriji”</w:t>
    </w:r>
    <w:r w:rsidRPr="00D477D7">
      <w:rPr>
        <w:sz w:val="20"/>
        <w:szCs w:val="20"/>
      </w:rPr>
      <w:t>”</w:t>
    </w:r>
    <w:r w:rsidRPr="006532D4">
      <w:rPr>
        <w:sz w:val="20"/>
        <w:szCs w:val="20"/>
      </w:rPr>
      <w:t xml:space="preserve"> </w:t>
    </w:r>
    <w:r>
      <w:rPr>
        <w:sz w:val="20"/>
        <w:szCs w:val="20"/>
      </w:rPr>
      <w:t>projekta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DF" w:rsidRDefault="00F905DF" w:rsidP="007B67C1">
      <w:r>
        <w:separator/>
      </w:r>
    </w:p>
  </w:footnote>
  <w:footnote w:type="continuationSeparator" w:id="1">
    <w:p w:rsidR="00F905DF" w:rsidRDefault="00F905DF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F" w:rsidRDefault="00A75F8C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5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5DF">
      <w:rPr>
        <w:rStyle w:val="PageNumber"/>
        <w:noProof/>
      </w:rPr>
      <w:t>9</w:t>
    </w:r>
    <w:r>
      <w:rPr>
        <w:rStyle w:val="PageNumber"/>
      </w:rPr>
      <w:fldChar w:fldCharType="end"/>
    </w:r>
  </w:p>
  <w:p w:rsidR="00F905DF" w:rsidRDefault="00F905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DF" w:rsidRPr="00EC4EA2" w:rsidRDefault="00A75F8C" w:rsidP="00760913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EC4EA2">
      <w:rPr>
        <w:rStyle w:val="PageNumber"/>
        <w:sz w:val="20"/>
        <w:szCs w:val="20"/>
      </w:rPr>
      <w:fldChar w:fldCharType="begin"/>
    </w:r>
    <w:r w:rsidR="00F905DF" w:rsidRPr="00EC4EA2">
      <w:rPr>
        <w:rStyle w:val="PageNumber"/>
        <w:sz w:val="20"/>
        <w:szCs w:val="20"/>
      </w:rPr>
      <w:instrText xml:space="preserve">PAGE  </w:instrText>
    </w:r>
    <w:r w:rsidRPr="00EC4EA2">
      <w:rPr>
        <w:rStyle w:val="PageNumber"/>
        <w:sz w:val="20"/>
        <w:szCs w:val="20"/>
      </w:rPr>
      <w:fldChar w:fldCharType="separate"/>
    </w:r>
    <w:r w:rsidR="009A3A96">
      <w:rPr>
        <w:rStyle w:val="PageNumber"/>
        <w:noProof/>
        <w:sz w:val="20"/>
        <w:szCs w:val="20"/>
      </w:rPr>
      <w:t>3</w:t>
    </w:r>
    <w:r w:rsidRPr="00EC4EA2">
      <w:rPr>
        <w:rStyle w:val="PageNumber"/>
        <w:sz w:val="20"/>
        <w:szCs w:val="20"/>
      </w:rPr>
      <w:fldChar w:fldCharType="end"/>
    </w:r>
  </w:p>
  <w:p w:rsidR="00F905DF" w:rsidRDefault="00F90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F2"/>
    <w:multiLevelType w:val="hybridMultilevel"/>
    <w:tmpl w:val="773A5D32"/>
    <w:lvl w:ilvl="0" w:tplc="8C48252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6ACC"/>
    <w:multiLevelType w:val="hybridMultilevel"/>
    <w:tmpl w:val="CCBA8620"/>
    <w:lvl w:ilvl="0" w:tplc="4B58C47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6FCF"/>
    <w:multiLevelType w:val="hybridMultilevel"/>
    <w:tmpl w:val="0C461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956"/>
    <w:multiLevelType w:val="hybridMultilevel"/>
    <w:tmpl w:val="D35C12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>
    <w:nsid w:val="221127BF"/>
    <w:multiLevelType w:val="hybridMultilevel"/>
    <w:tmpl w:val="773A5D32"/>
    <w:lvl w:ilvl="0" w:tplc="8C48252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>
    <w:nsid w:val="3134672E"/>
    <w:multiLevelType w:val="hybridMultilevel"/>
    <w:tmpl w:val="AFCCC60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>
    <w:nsid w:val="55D34AEE"/>
    <w:multiLevelType w:val="hybridMultilevel"/>
    <w:tmpl w:val="1AA45D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918A3"/>
    <w:multiLevelType w:val="hybridMultilevel"/>
    <w:tmpl w:val="27B0DB5E"/>
    <w:lvl w:ilvl="0" w:tplc="669CEF70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76328"/>
    <w:multiLevelType w:val="hybridMultilevel"/>
    <w:tmpl w:val="44CE27A0"/>
    <w:lvl w:ilvl="0" w:tplc="1C7292C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5" w:hanging="360"/>
      </w:pPr>
    </w:lvl>
    <w:lvl w:ilvl="2" w:tplc="0426001B" w:tentative="1">
      <w:start w:val="1"/>
      <w:numFmt w:val="lowerRoman"/>
      <w:lvlText w:val="%3."/>
      <w:lvlJc w:val="right"/>
      <w:pPr>
        <w:ind w:left="1915" w:hanging="180"/>
      </w:pPr>
    </w:lvl>
    <w:lvl w:ilvl="3" w:tplc="0426000F" w:tentative="1">
      <w:start w:val="1"/>
      <w:numFmt w:val="decimal"/>
      <w:lvlText w:val="%4."/>
      <w:lvlJc w:val="left"/>
      <w:pPr>
        <w:ind w:left="2635" w:hanging="360"/>
      </w:pPr>
    </w:lvl>
    <w:lvl w:ilvl="4" w:tplc="04260019" w:tentative="1">
      <w:start w:val="1"/>
      <w:numFmt w:val="lowerLetter"/>
      <w:lvlText w:val="%5."/>
      <w:lvlJc w:val="left"/>
      <w:pPr>
        <w:ind w:left="3355" w:hanging="360"/>
      </w:pPr>
    </w:lvl>
    <w:lvl w:ilvl="5" w:tplc="0426001B" w:tentative="1">
      <w:start w:val="1"/>
      <w:numFmt w:val="lowerRoman"/>
      <w:lvlText w:val="%6."/>
      <w:lvlJc w:val="right"/>
      <w:pPr>
        <w:ind w:left="4075" w:hanging="180"/>
      </w:pPr>
    </w:lvl>
    <w:lvl w:ilvl="6" w:tplc="0426000F" w:tentative="1">
      <w:start w:val="1"/>
      <w:numFmt w:val="decimal"/>
      <w:lvlText w:val="%7."/>
      <w:lvlJc w:val="left"/>
      <w:pPr>
        <w:ind w:left="4795" w:hanging="360"/>
      </w:pPr>
    </w:lvl>
    <w:lvl w:ilvl="7" w:tplc="04260019" w:tentative="1">
      <w:start w:val="1"/>
      <w:numFmt w:val="lowerLetter"/>
      <w:lvlText w:val="%8."/>
      <w:lvlJc w:val="left"/>
      <w:pPr>
        <w:ind w:left="5515" w:hanging="360"/>
      </w:pPr>
    </w:lvl>
    <w:lvl w:ilvl="8" w:tplc="042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32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75BD28D1"/>
    <w:multiLevelType w:val="hybridMultilevel"/>
    <w:tmpl w:val="8B001CB0"/>
    <w:lvl w:ilvl="0" w:tplc="18028CF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5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D7B78"/>
    <w:multiLevelType w:val="hybridMultilevel"/>
    <w:tmpl w:val="DC540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8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17"/>
  </w:num>
  <w:num w:numId="5">
    <w:abstractNumId w:val="10"/>
  </w:num>
  <w:num w:numId="6">
    <w:abstractNumId w:val="38"/>
  </w:num>
  <w:num w:numId="7">
    <w:abstractNumId w:val="18"/>
  </w:num>
  <w:num w:numId="8">
    <w:abstractNumId w:val="35"/>
  </w:num>
  <w:num w:numId="9">
    <w:abstractNumId w:val="23"/>
  </w:num>
  <w:num w:numId="10">
    <w:abstractNumId w:val="26"/>
  </w:num>
  <w:num w:numId="11">
    <w:abstractNumId w:val="32"/>
  </w:num>
  <w:num w:numId="12">
    <w:abstractNumId w:val="22"/>
  </w:num>
  <w:num w:numId="13">
    <w:abstractNumId w:val="11"/>
  </w:num>
  <w:num w:numId="14">
    <w:abstractNumId w:val="37"/>
  </w:num>
  <w:num w:numId="15">
    <w:abstractNumId w:val="40"/>
  </w:num>
  <w:num w:numId="16">
    <w:abstractNumId w:val="7"/>
  </w:num>
  <w:num w:numId="17">
    <w:abstractNumId w:val="13"/>
  </w:num>
  <w:num w:numId="18">
    <w:abstractNumId w:val="14"/>
  </w:num>
  <w:num w:numId="19">
    <w:abstractNumId w:val="25"/>
  </w:num>
  <w:num w:numId="20">
    <w:abstractNumId w:val="39"/>
  </w:num>
  <w:num w:numId="21">
    <w:abstractNumId w:val="15"/>
  </w:num>
  <w:num w:numId="22">
    <w:abstractNumId w:val="27"/>
  </w:num>
  <w:num w:numId="23">
    <w:abstractNumId w:val="21"/>
  </w:num>
  <w:num w:numId="24">
    <w:abstractNumId w:val="24"/>
  </w:num>
  <w:num w:numId="25">
    <w:abstractNumId w:val="31"/>
  </w:num>
  <w:num w:numId="26">
    <w:abstractNumId w:val="33"/>
  </w:num>
  <w:num w:numId="27">
    <w:abstractNumId w:val="5"/>
  </w:num>
  <w:num w:numId="28">
    <w:abstractNumId w:val="1"/>
  </w:num>
  <w:num w:numId="29">
    <w:abstractNumId w:val="2"/>
  </w:num>
  <w:num w:numId="30">
    <w:abstractNumId w:val="16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6"/>
  </w:num>
  <w:num w:numId="37">
    <w:abstractNumId w:val="1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8"/>
  </w:num>
  <w:num w:numId="41">
    <w:abstractNumId w:val="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73"/>
    <w:rsid w:val="00001C4C"/>
    <w:rsid w:val="00004D2D"/>
    <w:rsid w:val="00004F97"/>
    <w:rsid w:val="0000621B"/>
    <w:rsid w:val="0000678E"/>
    <w:rsid w:val="00006BF0"/>
    <w:rsid w:val="0000712D"/>
    <w:rsid w:val="00007476"/>
    <w:rsid w:val="00012723"/>
    <w:rsid w:val="00012742"/>
    <w:rsid w:val="000132F8"/>
    <w:rsid w:val="00013AF5"/>
    <w:rsid w:val="000151F7"/>
    <w:rsid w:val="00024CFD"/>
    <w:rsid w:val="00025560"/>
    <w:rsid w:val="00032C41"/>
    <w:rsid w:val="0004096A"/>
    <w:rsid w:val="000410E3"/>
    <w:rsid w:val="00042158"/>
    <w:rsid w:val="00042176"/>
    <w:rsid w:val="00045772"/>
    <w:rsid w:val="00045F78"/>
    <w:rsid w:val="000469F3"/>
    <w:rsid w:val="00046D6D"/>
    <w:rsid w:val="00051096"/>
    <w:rsid w:val="00054045"/>
    <w:rsid w:val="00055C75"/>
    <w:rsid w:val="00055CCB"/>
    <w:rsid w:val="0005759D"/>
    <w:rsid w:val="00061FD7"/>
    <w:rsid w:val="0006259E"/>
    <w:rsid w:val="000631BD"/>
    <w:rsid w:val="00065B49"/>
    <w:rsid w:val="000666BE"/>
    <w:rsid w:val="00067C40"/>
    <w:rsid w:val="0007411C"/>
    <w:rsid w:val="00075212"/>
    <w:rsid w:val="0008018B"/>
    <w:rsid w:val="00080D36"/>
    <w:rsid w:val="00085E1D"/>
    <w:rsid w:val="0008604D"/>
    <w:rsid w:val="0008770F"/>
    <w:rsid w:val="00087BD4"/>
    <w:rsid w:val="0009423F"/>
    <w:rsid w:val="0009519F"/>
    <w:rsid w:val="000A0C4F"/>
    <w:rsid w:val="000A106D"/>
    <w:rsid w:val="000A195B"/>
    <w:rsid w:val="000A255E"/>
    <w:rsid w:val="000A25ED"/>
    <w:rsid w:val="000A2D8E"/>
    <w:rsid w:val="000A7032"/>
    <w:rsid w:val="000A71A7"/>
    <w:rsid w:val="000A7481"/>
    <w:rsid w:val="000B0691"/>
    <w:rsid w:val="000B3EF1"/>
    <w:rsid w:val="000B4376"/>
    <w:rsid w:val="000B650A"/>
    <w:rsid w:val="000C04CA"/>
    <w:rsid w:val="000C10AD"/>
    <w:rsid w:val="000C2744"/>
    <w:rsid w:val="000C6543"/>
    <w:rsid w:val="000C68CC"/>
    <w:rsid w:val="000C74C6"/>
    <w:rsid w:val="000D0768"/>
    <w:rsid w:val="000D0C30"/>
    <w:rsid w:val="000D1589"/>
    <w:rsid w:val="000D18AD"/>
    <w:rsid w:val="000D3CEB"/>
    <w:rsid w:val="000D44EC"/>
    <w:rsid w:val="000D66C9"/>
    <w:rsid w:val="000E243C"/>
    <w:rsid w:val="000E5B86"/>
    <w:rsid w:val="000E5EAB"/>
    <w:rsid w:val="000F0DC1"/>
    <w:rsid w:val="000F20EF"/>
    <w:rsid w:val="000F3331"/>
    <w:rsid w:val="001003A5"/>
    <w:rsid w:val="001011B2"/>
    <w:rsid w:val="0010318E"/>
    <w:rsid w:val="00103E5C"/>
    <w:rsid w:val="00107156"/>
    <w:rsid w:val="00113C78"/>
    <w:rsid w:val="00116FD9"/>
    <w:rsid w:val="0012135D"/>
    <w:rsid w:val="00122750"/>
    <w:rsid w:val="00125B14"/>
    <w:rsid w:val="00130255"/>
    <w:rsid w:val="00132C69"/>
    <w:rsid w:val="00134821"/>
    <w:rsid w:val="001357DE"/>
    <w:rsid w:val="00135E4D"/>
    <w:rsid w:val="0013647C"/>
    <w:rsid w:val="00137A0D"/>
    <w:rsid w:val="00140B84"/>
    <w:rsid w:val="0014100A"/>
    <w:rsid w:val="00141593"/>
    <w:rsid w:val="00143A67"/>
    <w:rsid w:val="001514C5"/>
    <w:rsid w:val="0015172E"/>
    <w:rsid w:val="00152114"/>
    <w:rsid w:val="0015343D"/>
    <w:rsid w:val="0015425D"/>
    <w:rsid w:val="00155B98"/>
    <w:rsid w:val="00162708"/>
    <w:rsid w:val="001631A3"/>
    <w:rsid w:val="001631B0"/>
    <w:rsid w:val="00165A49"/>
    <w:rsid w:val="00173046"/>
    <w:rsid w:val="001779A9"/>
    <w:rsid w:val="00181353"/>
    <w:rsid w:val="00183033"/>
    <w:rsid w:val="00183198"/>
    <w:rsid w:val="00183C27"/>
    <w:rsid w:val="00186B5E"/>
    <w:rsid w:val="0019022A"/>
    <w:rsid w:val="00190ADC"/>
    <w:rsid w:val="0019782E"/>
    <w:rsid w:val="001A018E"/>
    <w:rsid w:val="001A0F02"/>
    <w:rsid w:val="001A2A47"/>
    <w:rsid w:val="001A2F99"/>
    <w:rsid w:val="001A4AA8"/>
    <w:rsid w:val="001A4FD4"/>
    <w:rsid w:val="001A5D1D"/>
    <w:rsid w:val="001A78FF"/>
    <w:rsid w:val="001B2D95"/>
    <w:rsid w:val="001B36A2"/>
    <w:rsid w:val="001B4475"/>
    <w:rsid w:val="001B57B6"/>
    <w:rsid w:val="001B7DF3"/>
    <w:rsid w:val="001C0DF8"/>
    <w:rsid w:val="001C10A0"/>
    <w:rsid w:val="001C1FFA"/>
    <w:rsid w:val="001C566C"/>
    <w:rsid w:val="001C5D64"/>
    <w:rsid w:val="001C762F"/>
    <w:rsid w:val="001E21E5"/>
    <w:rsid w:val="001E2737"/>
    <w:rsid w:val="001E3129"/>
    <w:rsid w:val="001E440E"/>
    <w:rsid w:val="001E57E9"/>
    <w:rsid w:val="001E75C6"/>
    <w:rsid w:val="001F01A8"/>
    <w:rsid w:val="001F4AE1"/>
    <w:rsid w:val="001F5FDF"/>
    <w:rsid w:val="001F6FAC"/>
    <w:rsid w:val="002020CE"/>
    <w:rsid w:val="002069BF"/>
    <w:rsid w:val="002122DC"/>
    <w:rsid w:val="00212E92"/>
    <w:rsid w:val="0021370E"/>
    <w:rsid w:val="002137F3"/>
    <w:rsid w:val="00214265"/>
    <w:rsid w:val="002147CD"/>
    <w:rsid w:val="00216E34"/>
    <w:rsid w:val="002209E2"/>
    <w:rsid w:val="002237FC"/>
    <w:rsid w:val="0022507F"/>
    <w:rsid w:val="00225453"/>
    <w:rsid w:val="00225B56"/>
    <w:rsid w:val="00230CD3"/>
    <w:rsid w:val="00231990"/>
    <w:rsid w:val="00231A25"/>
    <w:rsid w:val="002322CD"/>
    <w:rsid w:val="00235D2C"/>
    <w:rsid w:val="002401CC"/>
    <w:rsid w:val="00242A13"/>
    <w:rsid w:val="00242B51"/>
    <w:rsid w:val="00243343"/>
    <w:rsid w:val="00251DCE"/>
    <w:rsid w:val="0025215D"/>
    <w:rsid w:val="00252D1F"/>
    <w:rsid w:val="00253838"/>
    <w:rsid w:val="00254F21"/>
    <w:rsid w:val="00262196"/>
    <w:rsid w:val="00262853"/>
    <w:rsid w:val="00264241"/>
    <w:rsid w:val="002651A5"/>
    <w:rsid w:val="002667AE"/>
    <w:rsid w:val="00267A07"/>
    <w:rsid w:val="00270D4D"/>
    <w:rsid w:val="00276CC8"/>
    <w:rsid w:val="002779A1"/>
    <w:rsid w:val="00277F86"/>
    <w:rsid w:val="002806E1"/>
    <w:rsid w:val="00281D6A"/>
    <w:rsid w:val="00282077"/>
    <w:rsid w:val="00282C54"/>
    <w:rsid w:val="00284AA4"/>
    <w:rsid w:val="00285DC6"/>
    <w:rsid w:val="00285FB8"/>
    <w:rsid w:val="00286F8B"/>
    <w:rsid w:val="002904C5"/>
    <w:rsid w:val="00292916"/>
    <w:rsid w:val="00292BE4"/>
    <w:rsid w:val="002A007B"/>
    <w:rsid w:val="002A0205"/>
    <w:rsid w:val="002A0631"/>
    <w:rsid w:val="002A3738"/>
    <w:rsid w:val="002A46FF"/>
    <w:rsid w:val="002B0388"/>
    <w:rsid w:val="002B0669"/>
    <w:rsid w:val="002B104C"/>
    <w:rsid w:val="002B191E"/>
    <w:rsid w:val="002B2B9C"/>
    <w:rsid w:val="002B4158"/>
    <w:rsid w:val="002B4281"/>
    <w:rsid w:val="002B7233"/>
    <w:rsid w:val="002C045F"/>
    <w:rsid w:val="002C1A82"/>
    <w:rsid w:val="002C313E"/>
    <w:rsid w:val="002C3CCA"/>
    <w:rsid w:val="002C4F5F"/>
    <w:rsid w:val="002C5391"/>
    <w:rsid w:val="002D040D"/>
    <w:rsid w:val="002D064B"/>
    <w:rsid w:val="002D12FD"/>
    <w:rsid w:val="002D2633"/>
    <w:rsid w:val="002D50B3"/>
    <w:rsid w:val="002D7D37"/>
    <w:rsid w:val="002E0C19"/>
    <w:rsid w:val="002E2CF6"/>
    <w:rsid w:val="002E477E"/>
    <w:rsid w:val="002E7799"/>
    <w:rsid w:val="002F456C"/>
    <w:rsid w:val="002F4B17"/>
    <w:rsid w:val="00300461"/>
    <w:rsid w:val="00301C22"/>
    <w:rsid w:val="00303E46"/>
    <w:rsid w:val="003055E5"/>
    <w:rsid w:val="00312035"/>
    <w:rsid w:val="003123E4"/>
    <w:rsid w:val="00312FCB"/>
    <w:rsid w:val="003131B3"/>
    <w:rsid w:val="00315333"/>
    <w:rsid w:val="00320335"/>
    <w:rsid w:val="00320996"/>
    <w:rsid w:val="00322A9E"/>
    <w:rsid w:val="0032452F"/>
    <w:rsid w:val="00324F84"/>
    <w:rsid w:val="00327754"/>
    <w:rsid w:val="00331807"/>
    <w:rsid w:val="00333467"/>
    <w:rsid w:val="00341F55"/>
    <w:rsid w:val="0034395E"/>
    <w:rsid w:val="00346796"/>
    <w:rsid w:val="003520B1"/>
    <w:rsid w:val="00352352"/>
    <w:rsid w:val="003532A4"/>
    <w:rsid w:val="003555CF"/>
    <w:rsid w:val="0035771F"/>
    <w:rsid w:val="0035794F"/>
    <w:rsid w:val="00360C92"/>
    <w:rsid w:val="00363261"/>
    <w:rsid w:val="0036402B"/>
    <w:rsid w:val="00371A0C"/>
    <w:rsid w:val="00373FF4"/>
    <w:rsid w:val="00377213"/>
    <w:rsid w:val="0037738C"/>
    <w:rsid w:val="0038028F"/>
    <w:rsid w:val="0038130D"/>
    <w:rsid w:val="00381414"/>
    <w:rsid w:val="00382442"/>
    <w:rsid w:val="00391572"/>
    <w:rsid w:val="00392C91"/>
    <w:rsid w:val="00393899"/>
    <w:rsid w:val="00394076"/>
    <w:rsid w:val="003961F0"/>
    <w:rsid w:val="0039686F"/>
    <w:rsid w:val="003974D7"/>
    <w:rsid w:val="003A0A37"/>
    <w:rsid w:val="003A1554"/>
    <w:rsid w:val="003A1F14"/>
    <w:rsid w:val="003A5B3D"/>
    <w:rsid w:val="003A5BEB"/>
    <w:rsid w:val="003B0B58"/>
    <w:rsid w:val="003B1871"/>
    <w:rsid w:val="003B3F75"/>
    <w:rsid w:val="003B612E"/>
    <w:rsid w:val="003B7281"/>
    <w:rsid w:val="003B7F25"/>
    <w:rsid w:val="003C10FB"/>
    <w:rsid w:val="003C12A3"/>
    <w:rsid w:val="003C1367"/>
    <w:rsid w:val="003C253F"/>
    <w:rsid w:val="003C387C"/>
    <w:rsid w:val="003C3C51"/>
    <w:rsid w:val="003C46CE"/>
    <w:rsid w:val="003C4819"/>
    <w:rsid w:val="003C4C34"/>
    <w:rsid w:val="003C5947"/>
    <w:rsid w:val="003D5654"/>
    <w:rsid w:val="003E2BBD"/>
    <w:rsid w:val="003E3D0F"/>
    <w:rsid w:val="003E7046"/>
    <w:rsid w:val="003F043A"/>
    <w:rsid w:val="003F3774"/>
    <w:rsid w:val="00401051"/>
    <w:rsid w:val="00402AF9"/>
    <w:rsid w:val="00406F43"/>
    <w:rsid w:val="00407334"/>
    <w:rsid w:val="00410552"/>
    <w:rsid w:val="0041214B"/>
    <w:rsid w:val="004155B8"/>
    <w:rsid w:val="0041594F"/>
    <w:rsid w:val="004172B4"/>
    <w:rsid w:val="00417AA5"/>
    <w:rsid w:val="00421597"/>
    <w:rsid w:val="00421714"/>
    <w:rsid w:val="0042482C"/>
    <w:rsid w:val="004264DE"/>
    <w:rsid w:val="00427921"/>
    <w:rsid w:val="00431C44"/>
    <w:rsid w:val="00433E03"/>
    <w:rsid w:val="00435A89"/>
    <w:rsid w:val="00436B00"/>
    <w:rsid w:val="004410CF"/>
    <w:rsid w:val="00445F70"/>
    <w:rsid w:val="004469DA"/>
    <w:rsid w:val="0044700A"/>
    <w:rsid w:val="00450E03"/>
    <w:rsid w:val="00452E93"/>
    <w:rsid w:val="00453DCD"/>
    <w:rsid w:val="00454623"/>
    <w:rsid w:val="00454942"/>
    <w:rsid w:val="004610CF"/>
    <w:rsid w:val="0046415E"/>
    <w:rsid w:val="0046472E"/>
    <w:rsid w:val="004676C4"/>
    <w:rsid w:val="0046790A"/>
    <w:rsid w:val="00470C46"/>
    <w:rsid w:val="0047105A"/>
    <w:rsid w:val="004711B3"/>
    <w:rsid w:val="00474DAD"/>
    <w:rsid w:val="00475731"/>
    <w:rsid w:val="004803F3"/>
    <w:rsid w:val="00480994"/>
    <w:rsid w:val="0048143E"/>
    <w:rsid w:val="004838FB"/>
    <w:rsid w:val="0048441A"/>
    <w:rsid w:val="00484C17"/>
    <w:rsid w:val="0048564C"/>
    <w:rsid w:val="00485EAD"/>
    <w:rsid w:val="0048790B"/>
    <w:rsid w:val="00491962"/>
    <w:rsid w:val="0049246F"/>
    <w:rsid w:val="00492CB1"/>
    <w:rsid w:val="00495AC4"/>
    <w:rsid w:val="004961E4"/>
    <w:rsid w:val="00496D99"/>
    <w:rsid w:val="00497FFD"/>
    <w:rsid w:val="004A0A49"/>
    <w:rsid w:val="004A1422"/>
    <w:rsid w:val="004A2527"/>
    <w:rsid w:val="004A34CA"/>
    <w:rsid w:val="004A3FF7"/>
    <w:rsid w:val="004A5C27"/>
    <w:rsid w:val="004B0CEF"/>
    <w:rsid w:val="004B0D23"/>
    <w:rsid w:val="004B2946"/>
    <w:rsid w:val="004B4AA0"/>
    <w:rsid w:val="004B6347"/>
    <w:rsid w:val="004B6F22"/>
    <w:rsid w:val="004B7463"/>
    <w:rsid w:val="004C0B42"/>
    <w:rsid w:val="004C100D"/>
    <w:rsid w:val="004C1F10"/>
    <w:rsid w:val="004D29FB"/>
    <w:rsid w:val="004D3002"/>
    <w:rsid w:val="004D38FA"/>
    <w:rsid w:val="004D408C"/>
    <w:rsid w:val="004D476B"/>
    <w:rsid w:val="004D4C97"/>
    <w:rsid w:val="004D5F3C"/>
    <w:rsid w:val="004D7BE4"/>
    <w:rsid w:val="004E1384"/>
    <w:rsid w:val="004E2248"/>
    <w:rsid w:val="004E247E"/>
    <w:rsid w:val="004E3DB0"/>
    <w:rsid w:val="004E5C41"/>
    <w:rsid w:val="004E631E"/>
    <w:rsid w:val="004E663E"/>
    <w:rsid w:val="004E7417"/>
    <w:rsid w:val="004E74B9"/>
    <w:rsid w:val="004F12ED"/>
    <w:rsid w:val="004F320A"/>
    <w:rsid w:val="004F333E"/>
    <w:rsid w:val="004F5AA7"/>
    <w:rsid w:val="00500440"/>
    <w:rsid w:val="00500E6D"/>
    <w:rsid w:val="0050112B"/>
    <w:rsid w:val="00501A8F"/>
    <w:rsid w:val="00502D96"/>
    <w:rsid w:val="005030D2"/>
    <w:rsid w:val="0050412C"/>
    <w:rsid w:val="005054A3"/>
    <w:rsid w:val="00506642"/>
    <w:rsid w:val="00507D43"/>
    <w:rsid w:val="005107C0"/>
    <w:rsid w:val="0051477C"/>
    <w:rsid w:val="0051544B"/>
    <w:rsid w:val="00516279"/>
    <w:rsid w:val="00517E27"/>
    <w:rsid w:val="0052022E"/>
    <w:rsid w:val="0052079D"/>
    <w:rsid w:val="005223BB"/>
    <w:rsid w:val="005309E0"/>
    <w:rsid w:val="00532462"/>
    <w:rsid w:val="00532745"/>
    <w:rsid w:val="00533266"/>
    <w:rsid w:val="00536E7C"/>
    <w:rsid w:val="00543077"/>
    <w:rsid w:val="00544156"/>
    <w:rsid w:val="005457B8"/>
    <w:rsid w:val="00550EC2"/>
    <w:rsid w:val="005525D0"/>
    <w:rsid w:val="0055346F"/>
    <w:rsid w:val="00556224"/>
    <w:rsid w:val="00560DD1"/>
    <w:rsid w:val="00561C1C"/>
    <w:rsid w:val="00561E73"/>
    <w:rsid w:val="0056244F"/>
    <w:rsid w:val="00564545"/>
    <w:rsid w:val="00564658"/>
    <w:rsid w:val="00564818"/>
    <w:rsid w:val="00564BA7"/>
    <w:rsid w:val="00564D85"/>
    <w:rsid w:val="00565EC5"/>
    <w:rsid w:val="00566A41"/>
    <w:rsid w:val="0057144E"/>
    <w:rsid w:val="00571E32"/>
    <w:rsid w:val="005740C4"/>
    <w:rsid w:val="00582414"/>
    <w:rsid w:val="00582C01"/>
    <w:rsid w:val="00587A6E"/>
    <w:rsid w:val="005916E6"/>
    <w:rsid w:val="00592106"/>
    <w:rsid w:val="0059341E"/>
    <w:rsid w:val="00593F6A"/>
    <w:rsid w:val="00594614"/>
    <w:rsid w:val="005965E9"/>
    <w:rsid w:val="005966D0"/>
    <w:rsid w:val="0059708E"/>
    <w:rsid w:val="00597FC5"/>
    <w:rsid w:val="005A0560"/>
    <w:rsid w:val="005A1082"/>
    <w:rsid w:val="005A2372"/>
    <w:rsid w:val="005A3995"/>
    <w:rsid w:val="005A505C"/>
    <w:rsid w:val="005A5B39"/>
    <w:rsid w:val="005B141A"/>
    <w:rsid w:val="005B27C9"/>
    <w:rsid w:val="005B2B4C"/>
    <w:rsid w:val="005B773B"/>
    <w:rsid w:val="005B78C0"/>
    <w:rsid w:val="005B7D30"/>
    <w:rsid w:val="005C15AA"/>
    <w:rsid w:val="005C34F2"/>
    <w:rsid w:val="005C3FCD"/>
    <w:rsid w:val="005C4FA8"/>
    <w:rsid w:val="005C5014"/>
    <w:rsid w:val="005C61D9"/>
    <w:rsid w:val="005C6E43"/>
    <w:rsid w:val="005C7F07"/>
    <w:rsid w:val="005D191A"/>
    <w:rsid w:val="005D259A"/>
    <w:rsid w:val="005D6508"/>
    <w:rsid w:val="005E127D"/>
    <w:rsid w:val="005E47DA"/>
    <w:rsid w:val="005E6E40"/>
    <w:rsid w:val="005F034A"/>
    <w:rsid w:val="005F1C8A"/>
    <w:rsid w:val="005F55A1"/>
    <w:rsid w:val="005F60F8"/>
    <w:rsid w:val="005F6491"/>
    <w:rsid w:val="005F7F6B"/>
    <w:rsid w:val="006025BA"/>
    <w:rsid w:val="00603826"/>
    <w:rsid w:val="00604A5A"/>
    <w:rsid w:val="00605266"/>
    <w:rsid w:val="00606720"/>
    <w:rsid w:val="00606A4B"/>
    <w:rsid w:val="00607919"/>
    <w:rsid w:val="0061232A"/>
    <w:rsid w:val="00612F5F"/>
    <w:rsid w:val="006142EC"/>
    <w:rsid w:val="0061476B"/>
    <w:rsid w:val="006156EB"/>
    <w:rsid w:val="00615754"/>
    <w:rsid w:val="006168E4"/>
    <w:rsid w:val="00621FB3"/>
    <w:rsid w:val="00622F5F"/>
    <w:rsid w:val="006275E1"/>
    <w:rsid w:val="006278A2"/>
    <w:rsid w:val="00631679"/>
    <w:rsid w:val="00635293"/>
    <w:rsid w:val="006427D9"/>
    <w:rsid w:val="006427E4"/>
    <w:rsid w:val="00645599"/>
    <w:rsid w:val="00650907"/>
    <w:rsid w:val="00651291"/>
    <w:rsid w:val="00653403"/>
    <w:rsid w:val="0065422A"/>
    <w:rsid w:val="0065593D"/>
    <w:rsid w:val="0065605D"/>
    <w:rsid w:val="00661118"/>
    <w:rsid w:val="00662484"/>
    <w:rsid w:val="0066370C"/>
    <w:rsid w:val="00664102"/>
    <w:rsid w:val="00666D79"/>
    <w:rsid w:val="00671362"/>
    <w:rsid w:val="00672948"/>
    <w:rsid w:val="00675410"/>
    <w:rsid w:val="006775F4"/>
    <w:rsid w:val="00677D84"/>
    <w:rsid w:val="00680539"/>
    <w:rsid w:val="00681971"/>
    <w:rsid w:val="0068380F"/>
    <w:rsid w:val="00683A2F"/>
    <w:rsid w:val="006862A3"/>
    <w:rsid w:val="00687BFC"/>
    <w:rsid w:val="00690F1A"/>
    <w:rsid w:val="0069447E"/>
    <w:rsid w:val="00694D02"/>
    <w:rsid w:val="00694E91"/>
    <w:rsid w:val="006A0610"/>
    <w:rsid w:val="006A0A8F"/>
    <w:rsid w:val="006A12E9"/>
    <w:rsid w:val="006A1487"/>
    <w:rsid w:val="006A722A"/>
    <w:rsid w:val="006A7A73"/>
    <w:rsid w:val="006A7C97"/>
    <w:rsid w:val="006B01E0"/>
    <w:rsid w:val="006B16D6"/>
    <w:rsid w:val="006B16DB"/>
    <w:rsid w:val="006B62BF"/>
    <w:rsid w:val="006B646E"/>
    <w:rsid w:val="006C04D0"/>
    <w:rsid w:val="006C705B"/>
    <w:rsid w:val="006D2487"/>
    <w:rsid w:val="006D2C2F"/>
    <w:rsid w:val="006D4F4C"/>
    <w:rsid w:val="006D5363"/>
    <w:rsid w:val="006D687E"/>
    <w:rsid w:val="006E00C9"/>
    <w:rsid w:val="006E2132"/>
    <w:rsid w:val="006F0BB6"/>
    <w:rsid w:val="006F194B"/>
    <w:rsid w:val="006F23DC"/>
    <w:rsid w:val="007012D2"/>
    <w:rsid w:val="00703604"/>
    <w:rsid w:val="007036F0"/>
    <w:rsid w:val="00704307"/>
    <w:rsid w:val="00705686"/>
    <w:rsid w:val="007103B7"/>
    <w:rsid w:val="007116D8"/>
    <w:rsid w:val="0071315F"/>
    <w:rsid w:val="007151F0"/>
    <w:rsid w:val="00716AFE"/>
    <w:rsid w:val="00717801"/>
    <w:rsid w:val="007208FA"/>
    <w:rsid w:val="0072418F"/>
    <w:rsid w:val="00725315"/>
    <w:rsid w:val="0072595E"/>
    <w:rsid w:val="00725DFA"/>
    <w:rsid w:val="00726468"/>
    <w:rsid w:val="00732967"/>
    <w:rsid w:val="00733E01"/>
    <w:rsid w:val="00735AA1"/>
    <w:rsid w:val="00736E58"/>
    <w:rsid w:val="00741730"/>
    <w:rsid w:val="00741EC2"/>
    <w:rsid w:val="0074228B"/>
    <w:rsid w:val="00744F86"/>
    <w:rsid w:val="00745B83"/>
    <w:rsid w:val="00746C22"/>
    <w:rsid w:val="00746D54"/>
    <w:rsid w:val="0075227D"/>
    <w:rsid w:val="00753A7D"/>
    <w:rsid w:val="007549AB"/>
    <w:rsid w:val="00754BF6"/>
    <w:rsid w:val="00760913"/>
    <w:rsid w:val="007662C5"/>
    <w:rsid w:val="007672BA"/>
    <w:rsid w:val="0076798F"/>
    <w:rsid w:val="00770496"/>
    <w:rsid w:val="007715C6"/>
    <w:rsid w:val="00773659"/>
    <w:rsid w:val="007745C7"/>
    <w:rsid w:val="00781ABC"/>
    <w:rsid w:val="00782383"/>
    <w:rsid w:val="00782B96"/>
    <w:rsid w:val="00782D74"/>
    <w:rsid w:val="007835C8"/>
    <w:rsid w:val="00783995"/>
    <w:rsid w:val="00784E5D"/>
    <w:rsid w:val="00790726"/>
    <w:rsid w:val="007918C7"/>
    <w:rsid w:val="00791D2D"/>
    <w:rsid w:val="00792CCD"/>
    <w:rsid w:val="007A0AF1"/>
    <w:rsid w:val="007A15E1"/>
    <w:rsid w:val="007A1E01"/>
    <w:rsid w:val="007A296C"/>
    <w:rsid w:val="007A2FBD"/>
    <w:rsid w:val="007A5CF2"/>
    <w:rsid w:val="007A684F"/>
    <w:rsid w:val="007A73A7"/>
    <w:rsid w:val="007B048C"/>
    <w:rsid w:val="007B0660"/>
    <w:rsid w:val="007B51C5"/>
    <w:rsid w:val="007B67C1"/>
    <w:rsid w:val="007C2D2B"/>
    <w:rsid w:val="007C2DF6"/>
    <w:rsid w:val="007C2DF7"/>
    <w:rsid w:val="007C3F93"/>
    <w:rsid w:val="007C62B3"/>
    <w:rsid w:val="007D0319"/>
    <w:rsid w:val="007D1A6B"/>
    <w:rsid w:val="007D2A70"/>
    <w:rsid w:val="007D41F0"/>
    <w:rsid w:val="007D4E4B"/>
    <w:rsid w:val="007D58E7"/>
    <w:rsid w:val="007D60A4"/>
    <w:rsid w:val="007D64AF"/>
    <w:rsid w:val="007D68FD"/>
    <w:rsid w:val="007E44E4"/>
    <w:rsid w:val="007E58BF"/>
    <w:rsid w:val="007E6214"/>
    <w:rsid w:val="007E6B76"/>
    <w:rsid w:val="007E7EF0"/>
    <w:rsid w:val="007F120D"/>
    <w:rsid w:val="007F14FF"/>
    <w:rsid w:val="007F1D66"/>
    <w:rsid w:val="007F2BBD"/>
    <w:rsid w:val="007F5C2C"/>
    <w:rsid w:val="00800726"/>
    <w:rsid w:val="008014EA"/>
    <w:rsid w:val="0080401A"/>
    <w:rsid w:val="00804E37"/>
    <w:rsid w:val="008074A9"/>
    <w:rsid w:val="00811205"/>
    <w:rsid w:val="0081434E"/>
    <w:rsid w:val="00814821"/>
    <w:rsid w:val="0081668C"/>
    <w:rsid w:val="00816857"/>
    <w:rsid w:val="0081755E"/>
    <w:rsid w:val="008203CC"/>
    <w:rsid w:val="00822573"/>
    <w:rsid w:val="008236DB"/>
    <w:rsid w:val="00823B5D"/>
    <w:rsid w:val="00825BDA"/>
    <w:rsid w:val="00827969"/>
    <w:rsid w:val="0083402A"/>
    <w:rsid w:val="00834638"/>
    <w:rsid w:val="00837FCD"/>
    <w:rsid w:val="0084359C"/>
    <w:rsid w:val="0084433C"/>
    <w:rsid w:val="0084543A"/>
    <w:rsid w:val="00845CF6"/>
    <w:rsid w:val="00847A11"/>
    <w:rsid w:val="00847B24"/>
    <w:rsid w:val="00851B44"/>
    <w:rsid w:val="00852F1F"/>
    <w:rsid w:val="00856B50"/>
    <w:rsid w:val="00857C61"/>
    <w:rsid w:val="008650EA"/>
    <w:rsid w:val="00866104"/>
    <w:rsid w:val="008704F2"/>
    <w:rsid w:val="0087168D"/>
    <w:rsid w:val="00871F6C"/>
    <w:rsid w:val="00872FA0"/>
    <w:rsid w:val="0087335E"/>
    <w:rsid w:val="00880C2E"/>
    <w:rsid w:val="00885191"/>
    <w:rsid w:val="0088528E"/>
    <w:rsid w:val="0088563B"/>
    <w:rsid w:val="00885CA3"/>
    <w:rsid w:val="00886320"/>
    <w:rsid w:val="00886A30"/>
    <w:rsid w:val="008902F4"/>
    <w:rsid w:val="008907B8"/>
    <w:rsid w:val="00890C83"/>
    <w:rsid w:val="00895E26"/>
    <w:rsid w:val="008A10B5"/>
    <w:rsid w:val="008A14DE"/>
    <w:rsid w:val="008A402F"/>
    <w:rsid w:val="008A5DA2"/>
    <w:rsid w:val="008B1C50"/>
    <w:rsid w:val="008B2CE7"/>
    <w:rsid w:val="008B3BCB"/>
    <w:rsid w:val="008B3E2E"/>
    <w:rsid w:val="008B4640"/>
    <w:rsid w:val="008B5538"/>
    <w:rsid w:val="008C00E9"/>
    <w:rsid w:val="008C217A"/>
    <w:rsid w:val="008C2BF0"/>
    <w:rsid w:val="008C461F"/>
    <w:rsid w:val="008C6AC6"/>
    <w:rsid w:val="008D10F1"/>
    <w:rsid w:val="008D3DF9"/>
    <w:rsid w:val="008E1CDE"/>
    <w:rsid w:val="008E5D42"/>
    <w:rsid w:val="008E62EB"/>
    <w:rsid w:val="008E7299"/>
    <w:rsid w:val="008E7BAA"/>
    <w:rsid w:val="008F09B2"/>
    <w:rsid w:val="008F2201"/>
    <w:rsid w:val="008F2429"/>
    <w:rsid w:val="008F3992"/>
    <w:rsid w:val="008F3CF3"/>
    <w:rsid w:val="008F41B8"/>
    <w:rsid w:val="008F41E3"/>
    <w:rsid w:val="008F4DAA"/>
    <w:rsid w:val="008F50AE"/>
    <w:rsid w:val="008F664A"/>
    <w:rsid w:val="008F6970"/>
    <w:rsid w:val="008F6B66"/>
    <w:rsid w:val="008F7EEB"/>
    <w:rsid w:val="009018B5"/>
    <w:rsid w:val="009019AD"/>
    <w:rsid w:val="00902FB2"/>
    <w:rsid w:val="00903841"/>
    <w:rsid w:val="009050C5"/>
    <w:rsid w:val="00915AEC"/>
    <w:rsid w:val="00920CE5"/>
    <w:rsid w:val="00920F7C"/>
    <w:rsid w:val="0092352A"/>
    <w:rsid w:val="0092363C"/>
    <w:rsid w:val="00925746"/>
    <w:rsid w:val="009279BD"/>
    <w:rsid w:val="009310FD"/>
    <w:rsid w:val="0093184A"/>
    <w:rsid w:val="009345DE"/>
    <w:rsid w:val="0093558C"/>
    <w:rsid w:val="00941A69"/>
    <w:rsid w:val="00941AE2"/>
    <w:rsid w:val="00942FE5"/>
    <w:rsid w:val="00943061"/>
    <w:rsid w:val="00943145"/>
    <w:rsid w:val="00945A4F"/>
    <w:rsid w:val="0094710F"/>
    <w:rsid w:val="00951716"/>
    <w:rsid w:val="00951D91"/>
    <w:rsid w:val="0095202E"/>
    <w:rsid w:val="00952FDE"/>
    <w:rsid w:val="00953E7C"/>
    <w:rsid w:val="00960FF3"/>
    <w:rsid w:val="009637CC"/>
    <w:rsid w:val="0096404E"/>
    <w:rsid w:val="00965891"/>
    <w:rsid w:val="009673D8"/>
    <w:rsid w:val="009701FA"/>
    <w:rsid w:val="00970E30"/>
    <w:rsid w:val="00972380"/>
    <w:rsid w:val="00973069"/>
    <w:rsid w:val="00975253"/>
    <w:rsid w:val="00980104"/>
    <w:rsid w:val="00983E46"/>
    <w:rsid w:val="00991FEC"/>
    <w:rsid w:val="009933E8"/>
    <w:rsid w:val="009A04A7"/>
    <w:rsid w:val="009A1571"/>
    <w:rsid w:val="009A1D6E"/>
    <w:rsid w:val="009A3A96"/>
    <w:rsid w:val="009A5CA9"/>
    <w:rsid w:val="009A6EC8"/>
    <w:rsid w:val="009B0670"/>
    <w:rsid w:val="009B37E4"/>
    <w:rsid w:val="009B382E"/>
    <w:rsid w:val="009B4069"/>
    <w:rsid w:val="009B42CA"/>
    <w:rsid w:val="009B504C"/>
    <w:rsid w:val="009B6262"/>
    <w:rsid w:val="009B6EA9"/>
    <w:rsid w:val="009B7AB8"/>
    <w:rsid w:val="009C044F"/>
    <w:rsid w:val="009C1589"/>
    <w:rsid w:val="009C2705"/>
    <w:rsid w:val="009C3044"/>
    <w:rsid w:val="009C4D36"/>
    <w:rsid w:val="009C604A"/>
    <w:rsid w:val="009C6EE6"/>
    <w:rsid w:val="009C75CA"/>
    <w:rsid w:val="009D0E2C"/>
    <w:rsid w:val="009D17D7"/>
    <w:rsid w:val="009D3419"/>
    <w:rsid w:val="009D3609"/>
    <w:rsid w:val="009D3BE2"/>
    <w:rsid w:val="009D54C3"/>
    <w:rsid w:val="009D581B"/>
    <w:rsid w:val="009D7FEA"/>
    <w:rsid w:val="009E0A31"/>
    <w:rsid w:val="009E0F2E"/>
    <w:rsid w:val="009E4386"/>
    <w:rsid w:val="009E66E2"/>
    <w:rsid w:val="009E684E"/>
    <w:rsid w:val="009E6A38"/>
    <w:rsid w:val="009E6BC4"/>
    <w:rsid w:val="009E6E9E"/>
    <w:rsid w:val="009F0273"/>
    <w:rsid w:val="009F0B81"/>
    <w:rsid w:val="009F3C4C"/>
    <w:rsid w:val="009F3F04"/>
    <w:rsid w:val="009F5817"/>
    <w:rsid w:val="009F5C47"/>
    <w:rsid w:val="00A01004"/>
    <w:rsid w:val="00A010BA"/>
    <w:rsid w:val="00A04566"/>
    <w:rsid w:val="00A076D3"/>
    <w:rsid w:val="00A07E2D"/>
    <w:rsid w:val="00A1062A"/>
    <w:rsid w:val="00A1156F"/>
    <w:rsid w:val="00A13000"/>
    <w:rsid w:val="00A22607"/>
    <w:rsid w:val="00A24707"/>
    <w:rsid w:val="00A3099D"/>
    <w:rsid w:val="00A317BA"/>
    <w:rsid w:val="00A37556"/>
    <w:rsid w:val="00A376E5"/>
    <w:rsid w:val="00A40148"/>
    <w:rsid w:val="00A411A7"/>
    <w:rsid w:val="00A42D96"/>
    <w:rsid w:val="00A46D75"/>
    <w:rsid w:val="00A51E3C"/>
    <w:rsid w:val="00A51F1F"/>
    <w:rsid w:val="00A521C3"/>
    <w:rsid w:val="00A5422E"/>
    <w:rsid w:val="00A60142"/>
    <w:rsid w:val="00A60DDA"/>
    <w:rsid w:val="00A60ECE"/>
    <w:rsid w:val="00A6151E"/>
    <w:rsid w:val="00A61C20"/>
    <w:rsid w:val="00A62310"/>
    <w:rsid w:val="00A6278E"/>
    <w:rsid w:val="00A64ED8"/>
    <w:rsid w:val="00A663B2"/>
    <w:rsid w:val="00A71F36"/>
    <w:rsid w:val="00A729D0"/>
    <w:rsid w:val="00A750DF"/>
    <w:rsid w:val="00A75266"/>
    <w:rsid w:val="00A75F8C"/>
    <w:rsid w:val="00A76CA9"/>
    <w:rsid w:val="00A82AAF"/>
    <w:rsid w:val="00A83FE8"/>
    <w:rsid w:val="00A84A9C"/>
    <w:rsid w:val="00A86391"/>
    <w:rsid w:val="00A86FE4"/>
    <w:rsid w:val="00A87A77"/>
    <w:rsid w:val="00AA069F"/>
    <w:rsid w:val="00AA71ED"/>
    <w:rsid w:val="00AB13D0"/>
    <w:rsid w:val="00AB25F1"/>
    <w:rsid w:val="00AB280F"/>
    <w:rsid w:val="00AB5392"/>
    <w:rsid w:val="00AB61B8"/>
    <w:rsid w:val="00AB6D58"/>
    <w:rsid w:val="00AC1247"/>
    <w:rsid w:val="00AC63E7"/>
    <w:rsid w:val="00AC66B5"/>
    <w:rsid w:val="00AC7701"/>
    <w:rsid w:val="00AC7767"/>
    <w:rsid w:val="00AD084D"/>
    <w:rsid w:val="00AD1F4E"/>
    <w:rsid w:val="00AD5758"/>
    <w:rsid w:val="00AD6174"/>
    <w:rsid w:val="00AD6181"/>
    <w:rsid w:val="00AD74F9"/>
    <w:rsid w:val="00AD7C72"/>
    <w:rsid w:val="00AE0231"/>
    <w:rsid w:val="00AE0677"/>
    <w:rsid w:val="00AE40A4"/>
    <w:rsid w:val="00AE6E02"/>
    <w:rsid w:val="00AE7920"/>
    <w:rsid w:val="00AF39C6"/>
    <w:rsid w:val="00AF4DBA"/>
    <w:rsid w:val="00B01B6C"/>
    <w:rsid w:val="00B01F45"/>
    <w:rsid w:val="00B039BA"/>
    <w:rsid w:val="00B04B93"/>
    <w:rsid w:val="00B06DEE"/>
    <w:rsid w:val="00B10655"/>
    <w:rsid w:val="00B10855"/>
    <w:rsid w:val="00B1197D"/>
    <w:rsid w:val="00B11B70"/>
    <w:rsid w:val="00B12465"/>
    <w:rsid w:val="00B1515A"/>
    <w:rsid w:val="00B162EA"/>
    <w:rsid w:val="00B210FA"/>
    <w:rsid w:val="00B22255"/>
    <w:rsid w:val="00B25AE2"/>
    <w:rsid w:val="00B26712"/>
    <w:rsid w:val="00B26762"/>
    <w:rsid w:val="00B26A54"/>
    <w:rsid w:val="00B27E53"/>
    <w:rsid w:val="00B3447A"/>
    <w:rsid w:val="00B37BB1"/>
    <w:rsid w:val="00B40A6B"/>
    <w:rsid w:val="00B413B6"/>
    <w:rsid w:val="00B440FF"/>
    <w:rsid w:val="00B44C95"/>
    <w:rsid w:val="00B46A37"/>
    <w:rsid w:val="00B4749D"/>
    <w:rsid w:val="00B50C94"/>
    <w:rsid w:val="00B542F3"/>
    <w:rsid w:val="00B57251"/>
    <w:rsid w:val="00B601D1"/>
    <w:rsid w:val="00B6097D"/>
    <w:rsid w:val="00B64626"/>
    <w:rsid w:val="00B646BF"/>
    <w:rsid w:val="00B649D3"/>
    <w:rsid w:val="00B65498"/>
    <w:rsid w:val="00B66E02"/>
    <w:rsid w:val="00B67D72"/>
    <w:rsid w:val="00B7148A"/>
    <w:rsid w:val="00B719AD"/>
    <w:rsid w:val="00B74ED9"/>
    <w:rsid w:val="00B75360"/>
    <w:rsid w:val="00B759CD"/>
    <w:rsid w:val="00B773D7"/>
    <w:rsid w:val="00B80846"/>
    <w:rsid w:val="00B81BA6"/>
    <w:rsid w:val="00B835FF"/>
    <w:rsid w:val="00B84334"/>
    <w:rsid w:val="00B84349"/>
    <w:rsid w:val="00B86EB6"/>
    <w:rsid w:val="00B8710B"/>
    <w:rsid w:val="00B87C77"/>
    <w:rsid w:val="00B9310B"/>
    <w:rsid w:val="00B94E67"/>
    <w:rsid w:val="00B96276"/>
    <w:rsid w:val="00B96EF6"/>
    <w:rsid w:val="00BA09A7"/>
    <w:rsid w:val="00BA4A51"/>
    <w:rsid w:val="00BA4AAC"/>
    <w:rsid w:val="00BA5571"/>
    <w:rsid w:val="00BA6122"/>
    <w:rsid w:val="00BA68B6"/>
    <w:rsid w:val="00BA6AA1"/>
    <w:rsid w:val="00BB207B"/>
    <w:rsid w:val="00BB303B"/>
    <w:rsid w:val="00BB3388"/>
    <w:rsid w:val="00BB3918"/>
    <w:rsid w:val="00BB6C7D"/>
    <w:rsid w:val="00BC0A0E"/>
    <w:rsid w:val="00BC3701"/>
    <w:rsid w:val="00BC4ABF"/>
    <w:rsid w:val="00BC4AC9"/>
    <w:rsid w:val="00BD1027"/>
    <w:rsid w:val="00BD175D"/>
    <w:rsid w:val="00BD403E"/>
    <w:rsid w:val="00BD7E6D"/>
    <w:rsid w:val="00BE208B"/>
    <w:rsid w:val="00BE25A3"/>
    <w:rsid w:val="00BE5A3B"/>
    <w:rsid w:val="00BE65C4"/>
    <w:rsid w:val="00BF1CDA"/>
    <w:rsid w:val="00BF1ED3"/>
    <w:rsid w:val="00BF3C78"/>
    <w:rsid w:val="00BF4D47"/>
    <w:rsid w:val="00BF568E"/>
    <w:rsid w:val="00BF7B01"/>
    <w:rsid w:val="00C00109"/>
    <w:rsid w:val="00C003C8"/>
    <w:rsid w:val="00C00719"/>
    <w:rsid w:val="00C012CD"/>
    <w:rsid w:val="00C01C19"/>
    <w:rsid w:val="00C01D55"/>
    <w:rsid w:val="00C02F82"/>
    <w:rsid w:val="00C04BD6"/>
    <w:rsid w:val="00C0643A"/>
    <w:rsid w:val="00C07763"/>
    <w:rsid w:val="00C07FD2"/>
    <w:rsid w:val="00C11CDF"/>
    <w:rsid w:val="00C13C33"/>
    <w:rsid w:val="00C16423"/>
    <w:rsid w:val="00C16D6E"/>
    <w:rsid w:val="00C203B8"/>
    <w:rsid w:val="00C21FD5"/>
    <w:rsid w:val="00C25B67"/>
    <w:rsid w:val="00C2760E"/>
    <w:rsid w:val="00C27F69"/>
    <w:rsid w:val="00C326CB"/>
    <w:rsid w:val="00C32887"/>
    <w:rsid w:val="00C34E3F"/>
    <w:rsid w:val="00C35C49"/>
    <w:rsid w:val="00C42BB8"/>
    <w:rsid w:val="00C43D2E"/>
    <w:rsid w:val="00C4471F"/>
    <w:rsid w:val="00C46AB0"/>
    <w:rsid w:val="00C47469"/>
    <w:rsid w:val="00C4785C"/>
    <w:rsid w:val="00C47A34"/>
    <w:rsid w:val="00C47CAA"/>
    <w:rsid w:val="00C53721"/>
    <w:rsid w:val="00C54BDB"/>
    <w:rsid w:val="00C550E7"/>
    <w:rsid w:val="00C55A21"/>
    <w:rsid w:val="00C55CB3"/>
    <w:rsid w:val="00C57DCD"/>
    <w:rsid w:val="00C61C9F"/>
    <w:rsid w:val="00C65377"/>
    <w:rsid w:val="00C66C9F"/>
    <w:rsid w:val="00C704E7"/>
    <w:rsid w:val="00C705AD"/>
    <w:rsid w:val="00C741E7"/>
    <w:rsid w:val="00C7423F"/>
    <w:rsid w:val="00C74DB1"/>
    <w:rsid w:val="00C75622"/>
    <w:rsid w:val="00C77C51"/>
    <w:rsid w:val="00C82248"/>
    <w:rsid w:val="00C839F2"/>
    <w:rsid w:val="00C85189"/>
    <w:rsid w:val="00C85791"/>
    <w:rsid w:val="00C85F3B"/>
    <w:rsid w:val="00C865E8"/>
    <w:rsid w:val="00C90965"/>
    <w:rsid w:val="00CA121D"/>
    <w:rsid w:val="00CA17BA"/>
    <w:rsid w:val="00CA3C16"/>
    <w:rsid w:val="00CA4563"/>
    <w:rsid w:val="00CA4C66"/>
    <w:rsid w:val="00CA5AFE"/>
    <w:rsid w:val="00CA601B"/>
    <w:rsid w:val="00CA7B7B"/>
    <w:rsid w:val="00CB1360"/>
    <w:rsid w:val="00CB2B5A"/>
    <w:rsid w:val="00CB5C60"/>
    <w:rsid w:val="00CB74A5"/>
    <w:rsid w:val="00CC0B00"/>
    <w:rsid w:val="00CC1182"/>
    <w:rsid w:val="00CC1698"/>
    <w:rsid w:val="00CC47A0"/>
    <w:rsid w:val="00CC4942"/>
    <w:rsid w:val="00CC4E8E"/>
    <w:rsid w:val="00CC634F"/>
    <w:rsid w:val="00CC6565"/>
    <w:rsid w:val="00CC6CF3"/>
    <w:rsid w:val="00CC7330"/>
    <w:rsid w:val="00CD060F"/>
    <w:rsid w:val="00CD07EA"/>
    <w:rsid w:val="00CD26E6"/>
    <w:rsid w:val="00CD569E"/>
    <w:rsid w:val="00CD6E6B"/>
    <w:rsid w:val="00CD6F12"/>
    <w:rsid w:val="00CE021B"/>
    <w:rsid w:val="00CE0306"/>
    <w:rsid w:val="00CE1A6E"/>
    <w:rsid w:val="00CE4D6D"/>
    <w:rsid w:val="00CF2B30"/>
    <w:rsid w:val="00CF317E"/>
    <w:rsid w:val="00CF5264"/>
    <w:rsid w:val="00CF79D6"/>
    <w:rsid w:val="00D0402A"/>
    <w:rsid w:val="00D04E87"/>
    <w:rsid w:val="00D06106"/>
    <w:rsid w:val="00D07576"/>
    <w:rsid w:val="00D07F03"/>
    <w:rsid w:val="00D11D30"/>
    <w:rsid w:val="00D11E56"/>
    <w:rsid w:val="00D12CB7"/>
    <w:rsid w:val="00D13A68"/>
    <w:rsid w:val="00D1405E"/>
    <w:rsid w:val="00D15492"/>
    <w:rsid w:val="00D16EA3"/>
    <w:rsid w:val="00D22F78"/>
    <w:rsid w:val="00D24FDE"/>
    <w:rsid w:val="00D26D63"/>
    <w:rsid w:val="00D278AC"/>
    <w:rsid w:val="00D31005"/>
    <w:rsid w:val="00D3238C"/>
    <w:rsid w:val="00D33C6C"/>
    <w:rsid w:val="00D42034"/>
    <w:rsid w:val="00D42BA9"/>
    <w:rsid w:val="00D4706C"/>
    <w:rsid w:val="00D51DB5"/>
    <w:rsid w:val="00D53E1F"/>
    <w:rsid w:val="00D546B6"/>
    <w:rsid w:val="00D55163"/>
    <w:rsid w:val="00D56F24"/>
    <w:rsid w:val="00D60744"/>
    <w:rsid w:val="00D613BB"/>
    <w:rsid w:val="00D62A78"/>
    <w:rsid w:val="00D64FCE"/>
    <w:rsid w:val="00D700A7"/>
    <w:rsid w:val="00D71846"/>
    <w:rsid w:val="00D719E9"/>
    <w:rsid w:val="00D76220"/>
    <w:rsid w:val="00D76AD9"/>
    <w:rsid w:val="00D77815"/>
    <w:rsid w:val="00D82BCB"/>
    <w:rsid w:val="00D83B70"/>
    <w:rsid w:val="00D83E09"/>
    <w:rsid w:val="00D84452"/>
    <w:rsid w:val="00D85648"/>
    <w:rsid w:val="00D85AD5"/>
    <w:rsid w:val="00D86CC0"/>
    <w:rsid w:val="00D87067"/>
    <w:rsid w:val="00D87182"/>
    <w:rsid w:val="00D95605"/>
    <w:rsid w:val="00D962F8"/>
    <w:rsid w:val="00DA505E"/>
    <w:rsid w:val="00DB0944"/>
    <w:rsid w:val="00DB0BDF"/>
    <w:rsid w:val="00DB3901"/>
    <w:rsid w:val="00DB6E53"/>
    <w:rsid w:val="00DC25BC"/>
    <w:rsid w:val="00DC2A26"/>
    <w:rsid w:val="00DC4EB3"/>
    <w:rsid w:val="00DC5AC4"/>
    <w:rsid w:val="00DC686F"/>
    <w:rsid w:val="00DD06BE"/>
    <w:rsid w:val="00DD122A"/>
    <w:rsid w:val="00DD26D6"/>
    <w:rsid w:val="00DD33F1"/>
    <w:rsid w:val="00DD3990"/>
    <w:rsid w:val="00DD713B"/>
    <w:rsid w:val="00DD75FF"/>
    <w:rsid w:val="00DE079A"/>
    <w:rsid w:val="00DE265C"/>
    <w:rsid w:val="00DE2ADC"/>
    <w:rsid w:val="00DE2DD5"/>
    <w:rsid w:val="00DE5DD7"/>
    <w:rsid w:val="00DF0B36"/>
    <w:rsid w:val="00DF39BC"/>
    <w:rsid w:val="00DF5366"/>
    <w:rsid w:val="00DF573E"/>
    <w:rsid w:val="00DF66A0"/>
    <w:rsid w:val="00DF6E84"/>
    <w:rsid w:val="00E022D8"/>
    <w:rsid w:val="00E03130"/>
    <w:rsid w:val="00E03948"/>
    <w:rsid w:val="00E05956"/>
    <w:rsid w:val="00E063B5"/>
    <w:rsid w:val="00E074A4"/>
    <w:rsid w:val="00E075DA"/>
    <w:rsid w:val="00E10A03"/>
    <w:rsid w:val="00E1132D"/>
    <w:rsid w:val="00E12B97"/>
    <w:rsid w:val="00E12E74"/>
    <w:rsid w:val="00E16413"/>
    <w:rsid w:val="00E22C68"/>
    <w:rsid w:val="00E260D7"/>
    <w:rsid w:val="00E26E66"/>
    <w:rsid w:val="00E370A0"/>
    <w:rsid w:val="00E37113"/>
    <w:rsid w:val="00E41ABF"/>
    <w:rsid w:val="00E42616"/>
    <w:rsid w:val="00E45760"/>
    <w:rsid w:val="00E503E3"/>
    <w:rsid w:val="00E50F7E"/>
    <w:rsid w:val="00E5173C"/>
    <w:rsid w:val="00E528DE"/>
    <w:rsid w:val="00E52AB9"/>
    <w:rsid w:val="00E52D8D"/>
    <w:rsid w:val="00E545EE"/>
    <w:rsid w:val="00E62926"/>
    <w:rsid w:val="00E64592"/>
    <w:rsid w:val="00E65B78"/>
    <w:rsid w:val="00E660E6"/>
    <w:rsid w:val="00E663F0"/>
    <w:rsid w:val="00E665BE"/>
    <w:rsid w:val="00E66779"/>
    <w:rsid w:val="00E66789"/>
    <w:rsid w:val="00E67989"/>
    <w:rsid w:val="00E70A6C"/>
    <w:rsid w:val="00E7226B"/>
    <w:rsid w:val="00E75193"/>
    <w:rsid w:val="00E75DFD"/>
    <w:rsid w:val="00E77344"/>
    <w:rsid w:val="00E81DE9"/>
    <w:rsid w:val="00E8385C"/>
    <w:rsid w:val="00E84F69"/>
    <w:rsid w:val="00E85777"/>
    <w:rsid w:val="00E90E1B"/>
    <w:rsid w:val="00E927A4"/>
    <w:rsid w:val="00E92B83"/>
    <w:rsid w:val="00E94A48"/>
    <w:rsid w:val="00E9568D"/>
    <w:rsid w:val="00EA0348"/>
    <w:rsid w:val="00EA07E7"/>
    <w:rsid w:val="00EA3010"/>
    <w:rsid w:val="00EA62D1"/>
    <w:rsid w:val="00EB00A7"/>
    <w:rsid w:val="00EB2367"/>
    <w:rsid w:val="00EC2D42"/>
    <w:rsid w:val="00EC2D81"/>
    <w:rsid w:val="00EC2EC7"/>
    <w:rsid w:val="00EC3C5E"/>
    <w:rsid w:val="00EC6983"/>
    <w:rsid w:val="00EC71A9"/>
    <w:rsid w:val="00EC792E"/>
    <w:rsid w:val="00ED1412"/>
    <w:rsid w:val="00ED214B"/>
    <w:rsid w:val="00ED6727"/>
    <w:rsid w:val="00EE3361"/>
    <w:rsid w:val="00EE3460"/>
    <w:rsid w:val="00EE43C4"/>
    <w:rsid w:val="00EE49F9"/>
    <w:rsid w:val="00EE4C2E"/>
    <w:rsid w:val="00EE5FFA"/>
    <w:rsid w:val="00EE616A"/>
    <w:rsid w:val="00EE6BB9"/>
    <w:rsid w:val="00EE7BB0"/>
    <w:rsid w:val="00EE7DB0"/>
    <w:rsid w:val="00EF2BB0"/>
    <w:rsid w:val="00EF6E26"/>
    <w:rsid w:val="00EF6E69"/>
    <w:rsid w:val="00F0089E"/>
    <w:rsid w:val="00F0371B"/>
    <w:rsid w:val="00F064E1"/>
    <w:rsid w:val="00F06A78"/>
    <w:rsid w:val="00F06AEF"/>
    <w:rsid w:val="00F07309"/>
    <w:rsid w:val="00F1369F"/>
    <w:rsid w:val="00F136B2"/>
    <w:rsid w:val="00F1426F"/>
    <w:rsid w:val="00F16A0C"/>
    <w:rsid w:val="00F23182"/>
    <w:rsid w:val="00F23595"/>
    <w:rsid w:val="00F23C79"/>
    <w:rsid w:val="00F23F71"/>
    <w:rsid w:val="00F30DF8"/>
    <w:rsid w:val="00F35EC5"/>
    <w:rsid w:val="00F36580"/>
    <w:rsid w:val="00F41311"/>
    <w:rsid w:val="00F511F0"/>
    <w:rsid w:val="00F5214B"/>
    <w:rsid w:val="00F522EA"/>
    <w:rsid w:val="00F526D6"/>
    <w:rsid w:val="00F52AAF"/>
    <w:rsid w:val="00F54F1E"/>
    <w:rsid w:val="00F554AC"/>
    <w:rsid w:val="00F56A12"/>
    <w:rsid w:val="00F621BF"/>
    <w:rsid w:val="00F66E0C"/>
    <w:rsid w:val="00F70E1C"/>
    <w:rsid w:val="00F7312C"/>
    <w:rsid w:val="00F73757"/>
    <w:rsid w:val="00F73805"/>
    <w:rsid w:val="00F745F4"/>
    <w:rsid w:val="00F831F1"/>
    <w:rsid w:val="00F83532"/>
    <w:rsid w:val="00F86DFC"/>
    <w:rsid w:val="00F905DF"/>
    <w:rsid w:val="00F90B42"/>
    <w:rsid w:val="00F91193"/>
    <w:rsid w:val="00F958E9"/>
    <w:rsid w:val="00F96C1E"/>
    <w:rsid w:val="00FA0A3E"/>
    <w:rsid w:val="00FA2D6E"/>
    <w:rsid w:val="00FA6713"/>
    <w:rsid w:val="00FB0114"/>
    <w:rsid w:val="00FB0528"/>
    <w:rsid w:val="00FB25FF"/>
    <w:rsid w:val="00FB31DA"/>
    <w:rsid w:val="00FB324C"/>
    <w:rsid w:val="00FB3564"/>
    <w:rsid w:val="00FB42C0"/>
    <w:rsid w:val="00FB4EC2"/>
    <w:rsid w:val="00FC46D5"/>
    <w:rsid w:val="00FC63FD"/>
    <w:rsid w:val="00FD0482"/>
    <w:rsid w:val="00FD2CCD"/>
    <w:rsid w:val="00FD5EAC"/>
    <w:rsid w:val="00FD71D8"/>
    <w:rsid w:val="00FD7CF6"/>
    <w:rsid w:val="00FD7FE8"/>
    <w:rsid w:val="00FE17F9"/>
    <w:rsid w:val="00FE1F9A"/>
    <w:rsid w:val="00FF2DAE"/>
    <w:rsid w:val="00FF30F0"/>
    <w:rsid w:val="00FF3152"/>
    <w:rsid w:val="00FF3950"/>
    <w:rsid w:val="00FF4A1E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D26D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57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72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45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27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3764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763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764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4075</Characters>
  <Application>Microsoft Office Word</Application>
  <DocSecurity>0</DocSecurity>
  <Lines>169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2.augusta noteikumos Nr.610 ”Aptieku un aptieku filiāļu izvietojuma kritēriji”</vt:lpstr>
      <vt:lpstr>Grozījumi Ministru kabineta 2011.gada 2.augusta noteikumos Nr.610 ”Aptieku un aptieku filiāļu izvietojuma kritēriji”</vt:lpstr>
    </vt:vector>
  </TitlesOfParts>
  <Company>Veselības ministrija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2.augusta noteikumos Nr.610 ”Aptieku un aptieku filiāļu izvietojuma kritēriji”</dc:title>
  <dc:subject>Anotācija</dc:subject>
  <dc:creator>Veselības ministrija</dc:creator>
  <cp:lastModifiedBy>daraja</cp:lastModifiedBy>
  <cp:revision>3</cp:revision>
  <cp:lastPrinted>2016-04-15T12:36:00Z</cp:lastPrinted>
  <dcterms:created xsi:type="dcterms:W3CDTF">2016-04-22T18:56:00Z</dcterms:created>
  <dcterms:modified xsi:type="dcterms:W3CDTF">2016-04-22T18:57:00Z</dcterms:modified>
</cp:coreProperties>
</file>