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C8" w:rsidRPr="00EB1317" w:rsidRDefault="00203311" w:rsidP="00EC63C8">
      <w:pPr>
        <w:tabs>
          <w:tab w:val="center" w:pos="4153"/>
          <w:tab w:val="right" w:pos="8306"/>
        </w:tabs>
        <w:jc w:val="center"/>
        <w:rPr>
          <w:b/>
          <w:sz w:val="28"/>
          <w:szCs w:val="28"/>
        </w:rPr>
      </w:pPr>
      <w:bookmarkStart w:id="0" w:name="OLE_LINK13"/>
      <w:bookmarkStart w:id="1" w:name="OLE_LINK14"/>
      <w:bookmarkStart w:id="2" w:name="OLE_LINK1"/>
      <w:bookmarkStart w:id="3" w:name="OLE_LINK2"/>
      <w:bookmarkStart w:id="4" w:name="OLE_LINK3"/>
      <w:r>
        <w:rPr>
          <w:b/>
          <w:noProof/>
          <w:sz w:val="28"/>
          <w:szCs w:val="28"/>
          <w:lang w:eastAsia="lv-LV"/>
        </w:rPr>
        <w:pict>
          <v:rect id="_x0000_s1026" style="position:absolute;left:0;text-align:left;margin-left:204.35pt;margin-top:-42.55pt;width:42pt;height:25.5pt;z-index:251658240" strokecolor="white [3212]"/>
        </w:pict>
      </w:r>
      <w:bookmarkStart w:id="5" w:name="OLE_LINK4"/>
      <w:bookmarkStart w:id="6" w:name="OLE_LINK5"/>
      <w:bookmarkStart w:id="7" w:name="OLE_LINK6"/>
      <w:r w:rsidR="00EC63C8" w:rsidRPr="00EB1317">
        <w:rPr>
          <w:b/>
          <w:sz w:val="28"/>
          <w:szCs w:val="28"/>
          <w:lang w:eastAsia="lv-LV"/>
        </w:rPr>
        <w:t>Ministru kabineta noteikumu projekta „</w:t>
      </w:r>
      <w:r w:rsidR="001311B2" w:rsidRPr="00DC0BB4">
        <w:rPr>
          <w:b/>
          <w:sz w:val="28"/>
          <w:szCs w:val="28"/>
        </w:rPr>
        <w:t xml:space="preserve">Darbības programmas </w:t>
      </w:r>
      <w:r w:rsidR="001311B2">
        <w:rPr>
          <w:b/>
          <w:sz w:val="28"/>
          <w:szCs w:val="28"/>
        </w:rPr>
        <w:t>„</w:t>
      </w:r>
      <w:r w:rsidR="001311B2" w:rsidRPr="00DC0BB4">
        <w:rPr>
          <w:b/>
          <w:sz w:val="28"/>
          <w:szCs w:val="28"/>
        </w:rPr>
        <w:t>Izaugsme un nodarbinātība</w:t>
      </w:r>
      <w:r w:rsidR="001311B2">
        <w:rPr>
          <w:b/>
          <w:sz w:val="28"/>
          <w:szCs w:val="28"/>
        </w:rPr>
        <w:t>”</w:t>
      </w:r>
      <w:r w:rsidR="001311B2" w:rsidRPr="00DC0BB4">
        <w:rPr>
          <w:b/>
          <w:sz w:val="28"/>
          <w:szCs w:val="28"/>
        </w:rPr>
        <w:t xml:space="preserve"> 9.</w:t>
      </w:r>
      <w:r w:rsidR="001311B2">
        <w:rPr>
          <w:b/>
          <w:sz w:val="28"/>
          <w:szCs w:val="28"/>
        </w:rPr>
        <w:t>3</w:t>
      </w:r>
      <w:r w:rsidR="001311B2" w:rsidRPr="00DC0BB4">
        <w:rPr>
          <w:b/>
          <w:sz w:val="28"/>
          <w:szCs w:val="28"/>
        </w:rPr>
        <w:t>.</w:t>
      </w:r>
      <w:r w:rsidR="001311B2">
        <w:rPr>
          <w:b/>
          <w:sz w:val="28"/>
          <w:szCs w:val="28"/>
        </w:rPr>
        <w:t>2</w:t>
      </w:r>
      <w:r w:rsidR="001311B2" w:rsidRPr="00DC0BB4">
        <w:rPr>
          <w:b/>
          <w:sz w:val="28"/>
          <w:szCs w:val="28"/>
        </w:rPr>
        <w:t xml:space="preserve">. specifiskā atbalsta mērķa </w:t>
      </w:r>
      <w:r w:rsidR="001311B2">
        <w:rPr>
          <w:b/>
          <w:sz w:val="28"/>
          <w:szCs w:val="28"/>
        </w:rPr>
        <w:t>„</w:t>
      </w:r>
      <w:r w:rsidR="001311B2" w:rsidRPr="00D06F58">
        <w:rPr>
          <w:b/>
          <w:sz w:val="28"/>
          <w:szCs w:val="28"/>
        </w:rPr>
        <w:t>Uzlabot kvalitatīvu veselības aprūpes pakalpojumu pieejamību, jo īpaši sociālās, teritoriālās atstumtības un nabadzības riskam pakļautajiem iedzīvotājiem,  attīstot veselības aprūpes infrastruktūru</w:t>
      </w:r>
      <w:r w:rsidR="001311B2">
        <w:rPr>
          <w:b/>
          <w:sz w:val="28"/>
          <w:szCs w:val="28"/>
        </w:rPr>
        <w:t>”</w:t>
      </w:r>
      <w:r w:rsidR="001311B2" w:rsidRPr="00DC0BB4">
        <w:rPr>
          <w:b/>
          <w:sz w:val="28"/>
          <w:szCs w:val="28"/>
        </w:rPr>
        <w:t xml:space="preserve"> īstenošanas noteikumi</w:t>
      </w:r>
      <w:r w:rsidR="00D41187" w:rsidRPr="00EB1317">
        <w:rPr>
          <w:b/>
          <w:sz w:val="28"/>
          <w:szCs w:val="28"/>
        </w:rPr>
        <w:t>”</w:t>
      </w:r>
      <w:r w:rsidR="00EC63C8" w:rsidRPr="00EB1317">
        <w:rPr>
          <w:b/>
          <w:sz w:val="28"/>
          <w:szCs w:val="28"/>
        </w:rPr>
        <w:t xml:space="preserve"> sākotnējās ietekmes novērtējuma ziņojums (anotācija)</w:t>
      </w:r>
      <w:bookmarkEnd w:id="0"/>
      <w:bookmarkEnd w:id="1"/>
      <w:bookmarkEnd w:id="2"/>
      <w:bookmarkEnd w:id="5"/>
      <w:bookmarkEnd w:id="6"/>
      <w:bookmarkEnd w:id="7"/>
    </w:p>
    <w:bookmarkEnd w:id="3"/>
    <w:bookmarkEnd w:id="4"/>
    <w:p w:rsidR="00C1591C" w:rsidRPr="00D26824" w:rsidRDefault="00C1591C" w:rsidP="00E224D1">
      <w:pPr>
        <w:autoSpaceDE w:val="0"/>
        <w:autoSpaceDN w:val="0"/>
        <w:adjustRightInd w:val="0"/>
        <w:jc w:val="both"/>
        <w:outlineLvl w:val="0"/>
      </w:pPr>
    </w:p>
    <w:tbl>
      <w:tblPr>
        <w:tblpPr w:leftFromText="180" w:rightFromText="180" w:vertAnchor="text" w:horzAnchor="margin" w:tblpX="5"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8"/>
        <w:gridCol w:w="2420"/>
        <w:gridCol w:w="6068"/>
      </w:tblGrid>
      <w:tr w:rsidR="003735C6" w:rsidRPr="00D26824" w:rsidTr="00C1591C">
        <w:trPr>
          <w:trHeight w:val="419"/>
        </w:trPr>
        <w:tc>
          <w:tcPr>
            <w:tcW w:w="5000" w:type="pct"/>
            <w:gridSpan w:val="3"/>
            <w:vAlign w:val="center"/>
          </w:tcPr>
          <w:p w:rsidR="003735C6" w:rsidRPr="00D26824" w:rsidRDefault="003735C6" w:rsidP="00C1591C">
            <w:pPr>
              <w:pStyle w:val="naisnod"/>
              <w:spacing w:before="0" w:beforeAutospacing="0" w:after="0" w:afterAutospacing="0"/>
              <w:ind w:left="57" w:right="57"/>
              <w:jc w:val="center"/>
              <w:rPr>
                <w:b/>
              </w:rPr>
            </w:pPr>
            <w:r w:rsidRPr="00D26824">
              <w:rPr>
                <w:b/>
              </w:rPr>
              <w:t>I. Tiesību akta projekta izstrādes nepieciešamība</w:t>
            </w:r>
          </w:p>
        </w:tc>
      </w:tr>
      <w:tr w:rsidR="003735C6" w:rsidRPr="00D26824" w:rsidTr="00C1591C">
        <w:trPr>
          <w:trHeight w:val="415"/>
        </w:trPr>
        <w:tc>
          <w:tcPr>
            <w:tcW w:w="251" w:type="pct"/>
          </w:tcPr>
          <w:p w:rsidR="003735C6" w:rsidRPr="00D26824" w:rsidRDefault="003735C6" w:rsidP="00C1591C">
            <w:pPr>
              <w:pStyle w:val="naiskr"/>
              <w:spacing w:before="0" w:beforeAutospacing="0" w:after="0" w:afterAutospacing="0"/>
              <w:ind w:left="57" w:right="57"/>
              <w:jc w:val="center"/>
            </w:pPr>
            <w:r w:rsidRPr="00D26824">
              <w:t>1.</w:t>
            </w:r>
          </w:p>
        </w:tc>
        <w:tc>
          <w:tcPr>
            <w:tcW w:w="1354" w:type="pct"/>
          </w:tcPr>
          <w:p w:rsidR="003735C6" w:rsidRPr="00D26824" w:rsidRDefault="003735C6" w:rsidP="00C1591C">
            <w:pPr>
              <w:pStyle w:val="naiskr"/>
              <w:spacing w:before="0" w:beforeAutospacing="0" w:after="0" w:afterAutospacing="0"/>
              <w:ind w:left="57" w:right="57"/>
              <w:rPr>
                <w:rFonts w:eastAsiaTheme="minorHAnsi"/>
                <w:lang w:eastAsia="en-US"/>
              </w:rPr>
            </w:pPr>
            <w:r w:rsidRPr="00D26824">
              <w:rPr>
                <w:rFonts w:eastAsiaTheme="minorHAnsi"/>
                <w:lang w:eastAsia="en-US"/>
              </w:rPr>
              <w:t>Pamatojums</w:t>
            </w:r>
          </w:p>
        </w:tc>
        <w:tc>
          <w:tcPr>
            <w:tcW w:w="3395" w:type="pct"/>
          </w:tcPr>
          <w:p w:rsidR="003735C6" w:rsidRPr="00D26824" w:rsidRDefault="00B6659C" w:rsidP="00C1591C">
            <w:pPr>
              <w:pStyle w:val="naiskr"/>
              <w:spacing w:before="40" w:beforeAutospacing="0" w:after="40" w:afterAutospacing="0"/>
              <w:ind w:left="57" w:right="57" w:firstLine="284"/>
              <w:jc w:val="both"/>
            </w:pPr>
            <w:r w:rsidRPr="00D26824">
              <w:rPr>
                <w:rFonts w:eastAsiaTheme="minorHAnsi"/>
              </w:rPr>
              <w:t xml:space="preserve">Eiropas Savienības (turpmāk – ES) fondu 2014. – 2020.gada </w:t>
            </w:r>
            <w:r w:rsidRPr="00D26824">
              <w:t>plānošanas</w:t>
            </w:r>
            <w:r w:rsidRPr="00D26824">
              <w:rPr>
                <w:rFonts w:eastAsiaTheme="minorHAnsi"/>
              </w:rPr>
              <w:t xml:space="preserve"> perioda </w:t>
            </w:r>
            <w:r w:rsidRPr="00D26824">
              <w:t>Darbības programmas “</w:t>
            </w:r>
            <w:r w:rsidRPr="00D26824">
              <w:rPr>
                <w:i/>
              </w:rPr>
              <w:t>Izaugsme un nodarbinātība</w:t>
            </w:r>
            <w:r w:rsidRPr="00D26824">
              <w:t>” prioritārā</w:t>
            </w:r>
            <w:r w:rsidRPr="00D26824">
              <w:rPr>
                <w:rFonts w:eastAsiaTheme="minorHAnsi"/>
              </w:rPr>
              <w:t xml:space="preserve"> virziena “</w:t>
            </w:r>
            <w:r w:rsidRPr="00D26824">
              <w:rPr>
                <w:rFonts w:eastAsia="Calibri"/>
                <w:i/>
              </w:rPr>
              <w:t>Sociālā iekļaušana un nabadzības apkarošana</w:t>
            </w:r>
            <w:r w:rsidRPr="00D26824">
              <w:rPr>
                <w:rFonts w:eastAsiaTheme="minorHAnsi"/>
              </w:rPr>
              <w:t xml:space="preserve">” </w:t>
            </w:r>
            <w:r w:rsidR="001311B2" w:rsidRPr="001311B2">
              <w:t xml:space="preserve">9.3.2. specifiskā atbalsta mērķa </w:t>
            </w:r>
            <w:r w:rsidR="001311B2" w:rsidRPr="001311B2">
              <w:rPr>
                <w:i/>
              </w:rPr>
              <w:t>„Uzlabot kvalitatīvu veselības aprūpes pakalpojumu pieejamību, jo īpaši sociālās, teritoriālās atstumtības un nabadzības riskam pakļautajiem iedzīvotājiem,  attīstot veselības aprūpes infrastruktūru”</w:t>
            </w:r>
            <w:r w:rsidR="00C2015A" w:rsidRPr="001311B2">
              <w:rPr>
                <w:i/>
              </w:rPr>
              <w:t xml:space="preserve"> </w:t>
            </w:r>
            <w:r w:rsidR="00C2015A" w:rsidRPr="001311B2">
              <w:t xml:space="preserve">īstenošanas noteikumu projekts izstrādāts atbilstoši </w:t>
            </w:r>
            <w:r w:rsidRPr="001311B2">
              <w:t>darbības programmas “Izaugsme un nodarbinātība”</w:t>
            </w:r>
            <w:r w:rsidR="002C6B64" w:rsidRPr="001311B2">
              <w:t xml:space="preserve"> </w:t>
            </w:r>
            <w:r w:rsidR="00C2015A" w:rsidRPr="00D26824">
              <w:t>mērķiem un Ministru Prezidenta 2014.gada 21.jūlija rezolūcijai Nr.12/2014-JUR-151, saskaņā ar kuru līdz 2017.gada 1.decembrim atbilstoši kompetencei jāsagatavo un noteiktā kārtībā jāiesniedz Ministr</w:t>
            </w:r>
            <w:r w:rsidR="00D26824" w:rsidRPr="00D26824">
              <w:t>u kabinetā (turpmāk – MK) 2014.gada 3.</w:t>
            </w:r>
            <w:r w:rsidR="00C2015A" w:rsidRPr="00D26824">
              <w:t>jūlija Eiropas Savienības struktūrfondu un Kohēzijas fonda 2014.-2020. gada plānoš</w:t>
            </w:r>
            <w:r w:rsidR="00D26824" w:rsidRPr="00D26824">
              <w:t>anas perioda vadības likuma 20.</w:t>
            </w:r>
            <w:r w:rsidR="00C2015A" w:rsidRPr="00D26824">
              <w:t xml:space="preserve">panta </w:t>
            </w:r>
            <w:r w:rsidR="00383602">
              <w:t xml:space="preserve">6. un </w:t>
            </w:r>
            <w:r w:rsidR="00C2015A" w:rsidRPr="00D26824">
              <w:t>13.punktā minēto tiesību aktu projektus.</w:t>
            </w:r>
          </w:p>
        </w:tc>
      </w:tr>
      <w:tr w:rsidR="003735C6" w:rsidRPr="00D26824" w:rsidTr="001767BB">
        <w:trPr>
          <w:trHeight w:val="56"/>
        </w:trPr>
        <w:tc>
          <w:tcPr>
            <w:tcW w:w="251" w:type="pct"/>
          </w:tcPr>
          <w:p w:rsidR="003735C6" w:rsidRPr="00D26824" w:rsidRDefault="003735C6" w:rsidP="00C1591C">
            <w:pPr>
              <w:pStyle w:val="naiskr"/>
              <w:spacing w:before="0" w:beforeAutospacing="0" w:after="0" w:afterAutospacing="0"/>
              <w:ind w:left="57" w:right="57"/>
              <w:jc w:val="center"/>
            </w:pPr>
            <w:r w:rsidRPr="00D26824">
              <w:t>2.</w:t>
            </w:r>
          </w:p>
        </w:tc>
        <w:tc>
          <w:tcPr>
            <w:tcW w:w="1354" w:type="pct"/>
          </w:tcPr>
          <w:p w:rsidR="003735C6" w:rsidRPr="00D26824" w:rsidRDefault="003735C6" w:rsidP="00C1591C">
            <w:pPr>
              <w:pStyle w:val="naiskr"/>
              <w:tabs>
                <w:tab w:val="left" w:pos="170"/>
              </w:tabs>
              <w:spacing w:before="0" w:beforeAutospacing="0" w:after="0" w:afterAutospacing="0"/>
              <w:ind w:left="57" w:right="57"/>
            </w:pPr>
            <w:r w:rsidRPr="00D26824">
              <w:t>Pašreizējā situācija un problēmas, kuru risināšanai tiesību akta projekts izstrādāts, tiesiskā regulējuma mērķis un būtība</w:t>
            </w:r>
          </w:p>
        </w:tc>
        <w:tc>
          <w:tcPr>
            <w:tcW w:w="3395" w:type="pct"/>
          </w:tcPr>
          <w:p w:rsidR="003C6583" w:rsidRPr="00D26824" w:rsidRDefault="00B6659C" w:rsidP="00E143FE">
            <w:pPr>
              <w:pStyle w:val="naiskr"/>
              <w:spacing w:before="40" w:beforeAutospacing="0" w:after="40" w:afterAutospacing="0"/>
              <w:ind w:left="114" w:right="142"/>
              <w:jc w:val="both"/>
              <w:rPr>
                <w:rFonts w:eastAsiaTheme="minorHAnsi"/>
              </w:rPr>
            </w:pPr>
            <w:r w:rsidRPr="00D26824">
              <w:t xml:space="preserve">Darbības </w:t>
            </w:r>
            <w:r w:rsidRPr="00D26824">
              <w:rPr>
                <w:bCs/>
              </w:rPr>
              <w:t>programma</w:t>
            </w:r>
            <w:r w:rsidRPr="00D26824">
              <w:t xml:space="preserve"> “</w:t>
            </w:r>
            <w:r w:rsidRPr="00D26824">
              <w:rPr>
                <w:i/>
              </w:rPr>
              <w:t>Izaugsme un nodarbinātība</w:t>
            </w:r>
            <w:r w:rsidRPr="00D26824">
              <w:t>”</w:t>
            </w:r>
            <w:r w:rsidR="002C6B64">
              <w:t xml:space="preserve"> </w:t>
            </w:r>
            <w:r w:rsidR="003C6583" w:rsidRPr="00D26824">
              <w:rPr>
                <w:rFonts w:eastAsiaTheme="minorHAnsi"/>
              </w:rPr>
              <w:t xml:space="preserve">paredz </w:t>
            </w:r>
            <w:r w:rsidR="00416E99" w:rsidRPr="001311B2">
              <w:t xml:space="preserve">9.3.2. specifiskā atbalsta mērķa </w:t>
            </w:r>
            <w:r w:rsidR="00416E99" w:rsidRPr="001311B2">
              <w:rPr>
                <w:i/>
              </w:rPr>
              <w:t>„Uzlabot kvalitatīvu veselības aprūpes pakalpojumu pieejamību, jo īpaši sociālās, teritoriālās atstumtības un nabadzības riskam pakļautajiem iedzīvotājiem,  attīstot veselības aprūpes infrastruktūru”</w:t>
            </w:r>
            <w:r w:rsidRPr="00D26824">
              <w:rPr>
                <w:bCs/>
              </w:rPr>
              <w:t xml:space="preserve"> </w:t>
            </w:r>
            <w:r w:rsidRPr="00D26824">
              <w:rPr>
                <w:rFonts w:eastAsiaTheme="minorHAnsi"/>
              </w:rPr>
              <w:t xml:space="preserve">(turpmāk – SAM) </w:t>
            </w:r>
            <w:r w:rsidR="00B740F0">
              <w:rPr>
                <w:rFonts w:eastAsiaTheme="minorHAnsi"/>
              </w:rPr>
              <w:t>īstenošanu, paredzot</w:t>
            </w:r>
            <w:r w:rsidR="00D26824" w:rsidRPr="00D26824">
              <w:rPr>
                <w:rFonts w:eastAsiaTheme="minorHAnsi"/>
              </w:rPr>
              <w:t xml:space="preserve"> </w:t>
            </w:r>
            <w:r w:rsidR="00B657DF" w:rsidRPr="00344DBA">
              <w:t xml:space="preserve">kvalitatīvu veselības aprūpes pakalpojumu pieejamības uzlabošanu prioritārajās (sirds un asinsvadu, onkoloģijas, bērnu (sākot no perinatālā un </w:t>
            </w:r>
            <w:proofErr w:type="spellStart"/>
            <w:r w:rsidR="00B657DF" w:rsidRPr="00344DBA">
              <w:t>neonatālā</w:t>
            </w:r>
            <w:proofErr w:type="spellEnd"/>
            <w:r w:rsidR="00B657DF" w:rsidRPr="00344DBA">
              <w:t xml:space="preserve"> perioda) un garīgās veselības) veselības jomās, attīstot veselības aprūpē tehnisko nodrošinājumu un izveidojot infrastruktūru kvalitātes nodrošināšanas sistēmas ieviešanai</w:t>
            </w:r>
            <w:r w:rsidR="00D26824" w:rsidRPr="00D26824">
              <w:rPr>
                <w:rFonts w:eastAsiaTheme="minorHAnsi"/>
              </w:rPr>
              <w:t>.</w:t>
            </w:r>
          </w:p>
          <w:p w:rsidR="00FB7556" w:rsidRPr="00416E99" w:rsidRDefault="003C6583" w:rsidP="00E143FE">
            <w:pPr>
              <w:pStyle w:val="naiskr"/>
              <w:spacing w:before="40" w:beforeAutospacing="0" w:after="40" w:afterAutospacing="0"/>
              <w:ind w:left="114" w:right="142"/>
              <w:jc w:val="both"/>
              <w:rPr>
                <w:bCs/>
                <w:spacing w:val="-2"/>
              </w:rPr>
            </w:pPr>
            <w:r w:rsidRPr="00D26824">
              <w:rPr>
                <w:rFonts w:eastAsiaTheme="minorHAnsi"/>
                <w:b/>
                <w:u w:val="single"/>
              </w:rPr>
              <w:t xml:space="preserve">SAM </w:t>
            </w:r>
            <w:r w:rsidRPr="00416E99">
              <w:rPr>
                <w:rFonts w:eastAsiaTheme="minorHAnsi"/>
                <w:b/>
                <w:u w:val="single"/>
              </w:rPr>
              <w:t>mērķis</w:t>
            </w:r>
            <w:r w:rsidRPr="00416E99">
              <w:rPr>
                <w:rFonts w:eastAsiaTheme="minorHAnsi"/>
              </w:rPr>
              <w:t xml:space="preserve"> ir</w:t>
            </w:r>
            <w:r w:rsidR="002C6B64" w:rsidRPr="00416E99">
              <w:rPr>
                <w:rFonts w:eastAsiaTheme="minorHAnsi"/>
              </w:rPr>
              <w:t xml:space="preserve"> </w:t>
            </w:r>
            <w:r w:rsidR="00416E99" w:rsidRPr="00416E99">
              <w:rPr>
                <w:bCs/>
                <w:spacing w:val="-2"/>
              </w:rPr>
              <w:t xml:space="preserve"> </w:t>
            </w:r>
            <w:r w:rsidR="00416E99" w:rsidRPr="00416E99">
              <w:t>uzlabot kvalitatīvu veselības aprūpes pakalpojumu pieejamību, jo īpaši sociālās, teritoriālās atstumtības un nabadzības riskam pakļautajiem iedzīvotājiem,  attīstot veselības aprūpes infrastruktūru</w:t>
            </w:r>
            <w:r w:rsidR="00892E13" w:rsidRPr="00416E99">
              <w:rPr>
                <w:bCs/>
                <w:spacing w:val="-2"/>
              </w:rPr>
              <w:t>.</w:t>
            </w:r>
            <w:r w:rsidR="00FB7556" w:rsidRPr="00416E99">
              <w:rPr>
                <w:bCs/>
                <w:spacing w:val="-2"/>
              </w:rPr>
              <w:t xml:space="preserve"> </w:t>
            </w:r>
          </w:p>
          <w:p w:rsidR="00D26824" w:rsidRPr="00D26824" w:rsidRDefault="00D26824" w:rsidP="00E143FE">
            <w:pPr>
              <w:pStyle w:val="naiskr"/>
              <w:spacing w:before="40" w:beforeAutospacing="0" w:after="40" w:afterAutospacing="0"/>
              <w:ind w:left="114" w:right="142"/>
              <w:jc w:val="both"/>
              <w:rPr>
                <w:rFonts w:eastAsiaTheme="minorHAnsi"/>
                <w:b/>
                <w:u w:val="single"/>
              </w:rPr>
            </w:pPr>
            <w:r w:rsidRPr="00D26824">
              <w:rPr>
                <w:rFonts w:eastAsiaTheme="minorHAnsi"/>
                <w:b/>
                <w:u w:val="single"/>
              </w:rPr>
              <w:t>SAM problēmas apraksts:</w:t>
            </w:r>
          </w:p>
          <w:p w:rsidR="00D96A66" w:rsidRDefault="00C065AA" w:rsidP="00E143FE">
            <w:pPr>
              <w:ind w:left="114" w:right="142"/>
              <w:jc w:val="both"/>
              <w:rPr>
                <w:rFonts w:eastAsiaTheme="minorHAnsi"/>
                <w:lang w:eastAsia="lv-LV"/>
              </w:rPr>
            </w:pPr>
            <w:r w:rsidRPr="00D26824">
              <w:t>Nevienlīdzība veselības jomā ir</w:t>
            </w:r>
            <w:r w:rsidRPr="00D26824">
              <w:rPr>
                <w:rFonts w:eastAsia="Calibri"/>
              </w:rPr>
              <w:t xml:space="preserve"> viena no mūsdienu lielākajām sociālajām, </w:t>
            </w:r>
            <w:r w:rsidRPr="00D26824">
              <w:t>ekonomiskajām</w:t>
            </w:r>
            <w:r w:rsidRPr="00D26824">
              <w:rPr>
                <w:rFonts w:eastAsia="Calibri"/>
              </w:rPr>
              <w:t xml:space="preserve"> un politiskajām </w:t>
            </w:r>
            <w:r w:rsidRPr="00D26824">
              <w:rPr>
                <w:rFonts w:eastAsia="Calibri"/>
              </w:rPr>
              <w:lastRenderedPageBreak/>
              <w:t>problēmām</w:t>
            </w:r>
            <w:r w:rsidRPr="00D26824">
              <w:t xml:space="preserve"> ES, PVO Eiropas reģionā, kā arī visā pasaulē, un nevienlīdzības mazināšana veselības jomā ir viens no prioritārajiem mērķiem līdz 2020.gadam.</w:t>
            </w:r>
            <w:r w:rsidRPr="00D26824">
              <w:rPr>
                <w:vertAlign w:val="superscript"/>
              </w:rPr>
              <w:footnoteReference w:id="1"/>
            </w:r>
            <w:r w:rsidR="00D96A66">
              <w:t>Atbilstoši Eiropas Komisijas</w:t>
            </w:r>
            <w:r w:rsidR="00D96A66">
              <w:rPr>
                <w:rStyle w:val="FootnoteReference"/>
              </w:rPr>
              <w:footnoteReference w:id="2"/>
            </w:r>
            <w:r w:rsidR="00D96A66">
              <w:t xml:space="preserve"> sociālo investīciju pakotnes dokumentā paustajam, pieejamība veselības aprūpei ir svarīgs aspekts sociālās aizsardzības uzlabošanai.</w:t>
            </w:r>
            <w:r w:rsidR="00D96A66">
              <w:rPr>
                <w:rFonts w:eastAsiaTheme="minorHAnsi"/>
                <w:lang w:eastAsia="lv-LV"/>
              </w:rPr>
              <w:t xml:space="preserve"> </w:t>
            </w:r>
          </w:p>
          <w:p w:rsidR="00B657DF" w:rsidRDefault="00C065AA" w:rsidP="00E143FE">
            <w:pPr>
              <w:pStyle w:val="naiskr"/>
              <w:spacing w:before="40" w:beforeAutospacing="0" w:after="40" w:afterAutospacing="0"/>
              <w:ind w:left="114" w:right="142"/>
              <w:jc w:val="both"/>
              <w:rPr>
                <w:lang w:eastAsia="en-US" w:bidi="ar-SA"/>
              </w:rPr>
            </w:pPr>
            <w:r w:rsidRPr="00D26824">
              <w:rPr>
                <w:lang w:eastAsia="en-US" w:bidi="ar-SA"/>
              </w:rPr>
              <w:t xml:space="preserve">Viens no svarīgākajiem rīkiem mērķtiecīgai nevienlīdzības </w:t>
            </w:r>
            <w:r w:rsidRPr="00D26824">
              <w:rPr>
                <w:bCs/>
              </w:rPr>
              <w:t>mazināšanai</w:t>
            </w:r>
            <w:r w:rsidRPr="00D26824">
              <w:rPr>
                <w:lang w:eastAsia="en-US" w:bidi="ar-SA"/>
              </w:rPr>
              <w:t xml:space="preserve"> ir </w:t>
            </w:r>
            <w:r w:rsidR="00B657DF" w:rsidRPr="00463603">
              <w:rPr>
                <w:u w:val="single"/>
                <w:lang w:eastAsia="en-US" w:bidi="ar-SA"/>
              </w:rPr>
              <w:t xml:space="preserve">investīcijas veselības aprūpes pieejamības un </w:t>
            </w:r>
            <w:r w:rsidR="009E10FC" w:rsidRPr="00463603">
              <w:rPr>
                <w:u w:val="single"/>
                <w:lang w:eastAsia="en-US" w:bidi="ar-SA"/>
              </w:rPr>
              <w:t xml:space="preserve">vienlīdzīgas </w:t>
            </w:r>
            <w:r w:rsidR="00B657DF" w:rsidRPr="00463603">
              <w:rPr>
                <w:u w:val="single"/>
                <w:lang w:eastAsia="en-US" w:bidi="ar-SA"/>
              </w:rPr>
              <w:t>kvalitātes uzlabošanai</w:t>
            </w:r>
            <w:r w:rsidRPr="00D26824">
              <w:rPr>
                <w:lang w:eastAsia="en-US" w:bidi="ar-SA"/>
              </w:rPr>
              <w:t>,</w:t>
            </w:r>
            <w:r w:rsidR="002C6B64">
              <w:rPr>
                <w:lang w:eastAsia="en-US" w:bidi="ar-SA"/>
              </w:rPr>
              <w:t xml:space="preserve"> </w:t>
            </w:r>
            <w:r w:rsidRPr="00D26824">
              <w:rPr>
                <w:lang w:eastAsia="en-US" w:bidi="ar-SA"/>
              </w:rPr>
              <w:t xml:space="preserve">īpaši </w:t>
            </w:r>
            <w:r w:rsidR="00CC5007">
              <w:rPr>
                <w:lang w:eastAsia="en-US" w:bidi="ar-SA"/>
              </w:rPr>
              <w:t>pie</w:t>
            </w:r>
            <w:r w:rsidRPr="00D26824">
              <w:rPr>
                <w:lang w:eastAsia="en-US" w:bidi="ar-SA"/>
              </w:rPr>
              <w:t xml:space="preserve">vēršot uzmanību riska grupām, kas pakļautas finansiālai, ģeogrāfiskai </w:t>
            </w:r>
            <w:r w:rsidR="00237AA7">
              <w:rPr>
                <w:lang w:eastAsia="en-US" w:bidi="ar-SA"/>
              </w:rPr>
              <w:t>un citai</w:t>
            </w:r>
            <w:r w:rsidRPr="00D26824">
              <w:rPr>
                <w:lang w:eastAsia="en-US" w:bidi="ar-SA"/>
              </w:rPr>
              <w:t xml:space="preserve"> nevienlīdzībai</w:t>
            </w:r>
            <w:r w:rsidR="00B657DF">
              <w:rPr>
                <w:lang w:eastAsia="en-US" w:bidi="ar-SA"/>
              </w:rPr>
              <w:t xml:space="preserve">, tādejādi </w:t>
            </w:r>
            <w:r w:rsidR="00B657DF" w:rsidRPr="00344DBA">
              <w:t>paredzot efektīvu un ilgtspējīgu sistēmu, kādā tiek nodrošināta attiecīgā līmeņa pakalpojumi pacienta dzīvesvietas tuvumā vai uzlabota pacientu piekļūšana augstākas specializācijas pakalpojumam no dzīvesvietas attālāk esošās iestādēs</w:t>
            </w:r>
            <w:r w:rsidRPr="00D26824">
              <w:rPr>
                <w:lang w:eastAsia="en-US" w:bidi="ar-SA"/>
              </w:rPr>
              <w:t xml:space="preserve">. </w:t>
            </w:r>
          </w:p>
          <w:p w:rsidR="00463603" w:rsidRDefault="00B04685" w:rsidP="00E143FE">
            <w:pPr>
              <w:ind w:left="114" w:right="142"/>
              <w:jc w:val="both"/>
            </w:pPr>
            <w:r>
              <w:t>Veselības aprūpes sistēma Latvijā balstās uz vispārējās valsts garantētās veselības aprūpes sniegšanu, ko finansē no iekasētajiem nodokļiem.</w:t>
            </w:r>
            <w:r w:rsidRPr="009E13DD">
              <w:t xml:space="preserve"> Veselības aprūpe tiek organizēta </w:t>
            </w:r>
            <w:r>
              <w:t>trīs</w:t>
            </w:r>
            <w:r w:rsidRPr="009E13DD">
              <w:t xml:space="preserve"> līmeņos</w:t>
            </w:r>
            <w:r>
              <w:t xml:space="preserve"> - </w:t>
            </w:r>
            <w:r w:rsidRPr="00B04685">
              <w:rPr>
                <w:lang w:eastAsia="lv-LV" w:bidi="lo-LA"/>
              </w:rPr>
              <w:t xml:space="preserve"> primārā veselības aprūpe; ambulatorā un stacionārā sekundārā veselības aprūpe;</w:t>
            </w:r>
            <w:r w:rsidRPr="00B04685">
              <w:t xml:space="preserve"> ambulatorā un stacionārā terciārā veselības aprūpe</w:t>
            </w:r>
            <w:r>
              <w:t>.</w:t>
            </w:r>
          </w:p>
          <w:p w:rsidR="00463603" w:rsidRDefault="00463603" w:rsidP="00E143FE">
            <w:pPr>
              <w:ind w:left="114" w:right="142"/>
              <w:jc w:val="both"/>
            </w:pPr>
            <w:r w:rsidRPr="00463603">
              <w:t xml:space="preserve">Attiecībā uz </w:t>
            </w:r>
            <w:r w:rsidRPr="00463603">
              <w:rPr>
                <w:b/>
              </w:rPr>
              <w:t>neatliekamās medicīniskās palīdzības</w:t>
            </w:r>
            <w:r w:rsidRPr="00463603">
              <w:t xml:space="preserve"> pieejamību, no decentralizētas un sadrumstalotas sistēmas 2009.gada sākumā salīdzinoši īsā laikā (29.01.2009.-01.07.2010.) Latvijā tika izveidots Baltijas valstīs un visā Eiropā unikāls neatliekamās medicīniskās palīdzības organizēšanas modelis, kur </w:t>
            </w:r>
            <w:proofErr w:type="spellStart"/>
            <w:r w:rsidRPr="00463603">
              <w:t>pirmsslimnīcas</w:t>
            </w:r>
            <w:proofErr w:type="spellEnd"/>
            <w:r w:rsidRPr="00463603">
              <w:t> NMP visā valstī nodrošina viena iestāde – Neatliekamās medicīniskās palīdzības dienests. Ar ES fondu atbalstu 2007.-2013.gada plānošanas periodā tika centralizēta NMP un KM sistēmas vadība ar mūsdienīgu informācijas tehnoloģiju palīdzību. Daļēji ir atjaunots NMP autoparks, tomēr joprojām nepieciešami uzlabojumi.</w:t>
            </w:r>
            <w:r>
              <w:t xml:space="preserve"> </w:t>
            </w:r>
          </w:p>
          <w:p w:rsidR="00463603" w:rsidRDefault="00463603" w:rsidP="00E143FE">
            <w:pPr>
              <w:ind w:left="114" w:right="142"/>
              <w:jc w:val="both"/>
            </w:pPr>
            <w:r w:rsidRPr="00463603">
              <w:t xml:space="preserve">Attiecībā uz </w:t>
            </w:r>
            <w:r w:rsidRPr="00463603">
              <w:rPr>
                <w:b/>
              </w:rPr>
              <w:t>ambulatoro</w:t>
            </w:r>
            <w:r w:rsidRPr="00463603">
              <w:t xml:space="preserve"> veselības aprūpes pieejamību, jāmin, ka valsts apmaksāto veselības aprūpes mājās pakalpojumu sniegšana Latvijas teritorijā tika uzsākta ar 2009.gadu, un 2012.gadā līgums par veselības aprūpes mājās sniegšanu bija noslēgts ar 208 veselības aprūpes pakalpojumu sniedzējiem, kas salīdzinājumā ar iepriekšējiem gadiem ir ievērojami audzis. Tāpat pieaudzis arī dienas stacionāros sniegtās veselības aprūpes pakalpojumu skaits, ko galvenokārt ietekmē ambulatorās veselības aprūpes attīstīšana un stacionāro pakalpojumu pārvirzīšana uz ambulatorajiem pakalpojumiem. Tas deva </w:t>
            </w:r>
            <w:r w:rsidRPr="00463603">
              <w:lastRenderedPageBreak/>
              <w:t xml:space="preserve">iespēju daļu no agrāk diennakts stacionāros ārstētiem pacientiem ārstēt dienas stacionāros, tādējādi nodrošinot arī plānveida palīdzības saņemšanu. Lai veselības aprūpes sistēma būtu vērsta nevis uz ielaistu slimību ārstēšanu, bet savlaicīgu slimību diagnostiku un slimību  profilaksi, liela nozīme ir ģimenes ārstu sniegtajām pacientu profilaktiskajām  apskatēm. Tikai 13,0% pie ģimenes ārsta reģistrēto pieaugušo ir veikta profilaktiskā pārbaude 2012.gadā, un laika periodā no 2011. līdz 2012.gadam šis rādītājs būtiski nav mainījies. 2014. </w:t>
            </w:r>
            <w:r>
              <w:t>u</w:t>
            </w:r>
            <w:r w:rsidRPr="00463603">
              <w:t>n 2015.gadā šie rādītāji ir uzlabojušies, tomēr joprojām nepieciešams paaugstināt profilakses lomu.</w:t>
            </w:r>
          </w:p>
          <w:p w:rsidR="00463603" w:rsidRDefault="00463603" w:rsidP="00E143FE">
            <w:pPr>
              <w:ind w:left="114" w:right="142"/>
              <w:jc w:val="both"/>
              <w:rPr>
                <w:color w:val="000000"/>
              </w:rPr>
            </w:pPr>
            <w:r>
              <w:t xml:space="preserve">Lai racionāli un izmaksu efektīvi nodrošinātu ārstniecības personāla un pieejamo tehnoloģiju resursu izvietojumu un noslogojumu situācijā, kad 2009.gadā tika ierobežoti pieejamie finanšu līdzekļi ekonomiskās lejupslīdes dēļ, valstī tika realizēta vairāku veselības aprūpes pakalpojumu sniedzēju pārprofilēšana, optimizējot </w:t>
            </w:r>
            <w:r>
              <w:rPr>
                <w:b/>
              </w:rPr>
              <w:t>stacionārās veselības aprūpes</w:t>
            </w:r>
            <w:r>
              <w:t xml:space="preserve"> pakalpojumu sniegšanas organizēšanu un tās pieejamība. Tika noteikts to slimnīcu skaits, kuras sniedz diennakts neatliekamo medicīnisko palīdzību, un kuras – aprūpes pakalpojumus. Nodalot diennakts neatliekamās medicīniskās palīdzības sniegšanu no aprūpes pakalpojumu sniegšanas, tika panākta valsts budžeta līdzekļu efektīvāka izlietošana, jo aprūpes slimnīcās nepieciešams mazāks to speciālistu skaits, kas dežūrē visu diennakti, kā arī mazāks medicīnisko tehnoloģiju pielietojums. Līdz ar to jau tika veikti būtiski sistēmiski uzlabojumi. </w:t>
            </w:r>
            <w:r>
              <w:rPr>
                <w:b/>
              </w:rPr>
              <w:t>Medicīnisko rehabilitāciju</w:t>
            </w:r>
            <w:r>
              <w:t xml:space="preserve"> ir iespējams saņemt gan ambulatori, gan stacionārā. Jāatzīmē, ka pēdējo gadu laikā ir būtiski sarucis to ārstniecības iestāžu skaits, kurās stacionāri pieejami medicīniskās rehabilitācijas pakalpojumi, turklāt šo iestāžu izvietojums valstī ir neproporcionāls un stacionāri medicīniskā rehabilitācija galvenokārt ir pieejama tikai Rīgā un Pierīgas reģionā. </w:t>
            </w:r>
            <w:r>
              <w:rPr>
                <w:b/>
                <w:color w:val="000000"/>
              </w:rPr>
              <w:t>Farmaceitiskās aprūpes</w:t>
            </w:r>
            <w:r>
              <w:rPr>
                <w:color w:val="000000"/>
              </w:rPr>
              <w:t xml:space="preserve"> pieejamības jautājums Latvijā galvenokārt ir saistīts ar aptieku nevienmērīgu izvietojumu valsts teritorijā. Skaitliski aptieku pieejamība Latvijā, salīdzinājumā ar citām valstīm, ir vērtējama kā laba, tomēr pārklājums nav vienmērīgs.</w:t>
            </w:r>
          </w:p>
          <w:p w:rsidR="00463603" w:rsidRDefault="00463603" w:rsidP="00E143FE">
            <w:pPr>
              <w:ind w:left="114" w:right="142"/>
              <w:jc w:val="both"/>
              <w:rPr>
                <w:color w:val="000000"/>
              </w:rPr>
            </w:pPr>
          </w:p>
          <w:p w:rsidR="00463603" w:rsidRDefault="00463603" w:rsidP="00E143FE">
            <w:pPr>
              <w:ind w:left="114" w:right="142"/>
              <w:jc w:val="both"/>
              <w:rPr>
                <w:rFonts w:eastAsiaTheme="minorHAnsi"/>
                <w:lang w:eastAsia="lv-LV"/>
              </w:rPr>
            </w:pPr>
            <w:r>
              <w:rPr>
                <w:color w:val="000000"/>
              </w:rPr>
              <w:t>Analizējot mirstības un saslimstības rādītājus, redzams, ka galvenie nāves cēloņiem ir sirds asinsvadu saslimšanas (SAS) un ļaundabīgie audzēji.</w:t>
            </w:r>
            <w:r>
              <w:t xml:space="preserve"> Līdz ar sabiedrības dzīvesveida izmaiņām un sabiedrības novecošanos SAS ir kļuvušas par nozīmīgu sabiedrības veselības problēmu gan Latvijā, gan ES. To apliecina augstie mirstības, saslimstības un hospitalizācijas rādītāji. SAS ir visizplatītākais nāves cēlonis (2013.gadā 57% no visiem mirušajiem) Latvijā. </w:t>
            </w:r>
            <w:r>
              <w:lastRenderedPageBreak/>
              <w:t xml:space="preserve">Tāpat Latvijā svarīga problēma ir psihiskās veselības traucējumu izplatība, par ko liecina arī pētījumu dati - 63% (2012.gadā) iedzīvotāju (15-64 </w:t>
            </w:r>
            <w:proofErr w:type="spellStart"/>
            <w:r>
              <w:t>g.v</w:t>
            </w:r>
            <w:proofErr w:type="spellEnd"/>
            <w:r>
              <w:t>.) pēdējā mēneša laikā jutuši sasprindzinājumu. Stresu, nomāktību un uz pieaugošu depresiju norādījuši 10%</w:t>
            </w:r>
            <w:r>
              <w:rPr>
                <w:rStyle w:val="FootnoteReference"/>
              </w:rPr>
              <w:footnoteReference w:id="3"/>
            </w:r>
            <w:r>
              <w:t xml:space="preserve">. Pētījuma (2011.) dati norāda, ka 7,3% iedzīvotāju (15-64 </w:t>
            </w:r>
            <w:proofErr w:type="spellStart"/>
            <w:r>
              <w:t>g.v</w:t>
            </w:r>
            <w:proofErr w:type="spellEnd"/>
            <w:r>
              <w:t>.) konstatējama klīniski nozīmīga depresija pēdējo 12 mēnešu laikā</w:t>
            </w:r>
            <w:r>
              <w:rPr>
                <w:rStyle w:val="FootnoteReference"/>
              </w:rPr>
              <w:footnoteReference w:id="4"/>
            </w:r>
            <w:r>
              <w:t>. Tāpat pieaug iedzīvotāju skaits, kam alkohola lietošanas dēļ konstatēta alkohola psihoze un citi psihiski un uzvedības traucējumi</w:t>
            </w:r>
            <w:r>
              <w:rPr>
                <w:rFonts w:eastAsiaTheme="minorHAnsi"/>
                <w:lang w:eastAsia="lv-LV"/>
              </w:rPr>
              <w:t xml:space="preserve">. </w:t>
            </w:r>
            <w:r>
              <w:t>Latvijas jaundzimušo, zīdaiņu un pirmsskolas vecuma bērnu (līdz 5 gadu vecumam) veselība un labklājība joprojām ir zemāka, salīdzinot ar situāciju vidēji ES valstīs.</w:t>
            </w:r>
            <w:r>
              <w:rPr>
                <w:rStyle w:val="FootnoteReference"/>
              </w:rPr>
              <w:footnoteReference w:id="5"/>
            </w:r>
            <w:r>
              <w:t xml:space="preserve"> Kopš 2001.gada zīdaiņu mirstības (pirmajā dzīves gadā mirušie bērni) rādītājs (11,0 uz 1000 dzīvi dzimušo) būtiski samazinājies. Pēdējos piecos gados tai bijusi mainīga tendence, tomēr 2013.gadā šis rādītājs sasniedzis zemāko līmeni – 4,5 uz 1000 dzīvi dzimušo (2011. – 6,7; 2012. – 6,4).</w:t>
            </w:r>
            <w:r>
              <w:rPr>
                <w:rStyle w:val="FootnoteReference"/>
              </w:rPr>
              <w:footnoteReference w:id="6"/>
            </w:r>
            <w:r>
              <w:t xml:space="preserve"> Tomēr joprojām Latvijā tas ir augstāks nekā vidēji ES.</w:t>
            </w:r>
            <w:r>
              <w:rPr>
                <w:rStyle w:val="FootnoteReference"/>
              </w:rPr>
              <w:footnoteReference w:id="7"/>
            </w:r>
            <w:r>
              <w:t xml:space="preserve"> Ņemot vērā, to, ka veselība bērnībā ietekmē tālāko veselību visa mūža garumā, tad svarīgi ir uzlabot bērnu veselību, kā arī mātes un tēva veselību, kas būtiski ietekmē arī bērnu veselības stāvokli</w:t>
            </w:r>
            <w:r>
              <w:rPr>
                <w:rFonts w:eastAsiaTheme="minorHAnsi"/>
                <w:lang w:eastAsia="lv-LV"/>
              </w:rPr>
              <w:t xml:space="preserve"> </w:t>
            </w:r>
          </w:p>
          <w:p w:rsidR="00463603" w:rsidRDefault="00463603" w:rsidP="00E143FE">
            <w:pPr>
              <w:ind w:left="114" w:right="142"/>
              <w:rPr>
                <w:rFonts w:eastAsiaTheme="minorHAnsi"/>
                <w:lang w:eastAsia="lv-LV"/>
              </w:rPr>
            </w:pPr>
          </w:p>
          <w:p w:rsidR="00D26824" w:rsidRPr="00D26824" w:rsidRDefault="00D26824" w:rsidP="00E143FE">
            <w:pPr>
              <w:pStyle w:val="naiskr"/>
              <w:spacing w:before="40" w:beforeAutospacing="0" w:after="40" w:afterAutospacing="0"/>
              <w:ind w:left="114" w:right="142"/>
              <w:jc w:val="both"/>
            </w:pPr>
            <w:r w:rsidRPr="00D26824">
              <w:rPr>
                <w:rFonts w:eastAsiaTheme="minorHAnsi"/>
                <w:b/>
                <w:u w:val="single"/>
              </w:rPr>
              <w:t>SAM plānotā ietekme:</w:t>
            </w:r>
          </w:p>
          <w:p w:rsidR="00DA6A8E" w:rsidRDefault="00C065AA" w:rsidP="00E143FE">
            <w:pPr>
              <w:pStyle w:val="ListParagraph"/>
              <w:spacing w:before="120" w:after="120"/>
              <w:ind w:left="114" w:right="142"/>
              <w:jc w:val="both"/>
              <w:outlineLvl w:val="0"/>
            </w:pPr>
            <w:r w:rsidRPr="00D26824">
              <w:t>Ievērojot ierobežoto investīciju apjomu, izstrādājot</w:t>
            </w:r>
            <w:r w:rsidR="00237AA7">
              <w:t xml:space="preserve"> </w:t>
            </w:r>
            <w:r w:rsidR="00497B9B">
              <w:t>Latvijas Nacionālo attīstības plānu</w:t>
            </w:r>
            <w:r w:rsidR="00497B9B" w:rsidRPr="004C0A2D">
              <w:t xml:space="preserve"> 2</w:t>
            </w:r>
            <w:r w:rsidR="00497B9B">
              <w:t>014.-2020.gadam</w:t>
            </w:r>
            <w:r w:rsidR="00497B9B" w:rsidRPr="00D26824">
              <w:t xml:space="preserve"> </w:t>
            </w:r>
            <w:r w:rsidRPr="00D26824">
              <w:t>un atbilstoši Sabiedrības veselības pamatnostādnēm 2014.-2020.gadam, kas ir galvenais veselības nozares plānošanas dokuments Latvijā, tika nolemts veikt ieguldījumus pasākumos, kas ar lielāko atdevi var nodrošināt potenciāli zaudēto mūža gadu samazināšanu un veselīgo mūža gadu skaita palielināšanu.</w:t>
            </w:r>
            <w:r w:rsidR="00DA6A8E">
              <w:t xml:space="preserve"> Jau 2007.-2013.gada ES fondu plānošanas periodā tika veikta veselības aprūpes reforma, optimizējot ārstniecības iestāžu skaitu un uzlabojot infrastruktūru, tomēr joprojām ir būtiskas infrastruktūras nepilnības atsevišķas iestādēs un jomās. Ņemot vērā 2007.-2013.gadā īstenotos pasākumus, kas pārsvarā tika vērsti uz strukturālo reformu īstenošanu nozarē, 2014.-2020.gada plānošanas periodā paredzēts īstenot pasākumus, kas vērsti uz mērķtiecīgu pasākumu realizāciju ar lielākiem atdeves rādītājiem, kas risinātu konkrētas problēmas saistībā ar iedzīvotāju kā darbaspēka </w:t>
            </w:r>
            <w:r w:rsidR="00DA6A8E">
              <w:lastRenderedPageBreak/>
              <w:t>labāku veselību. Līdz ar to atbilstoši iepriekš minētajai informācijai par aktuālākajām veselības problēmām Latvijā, investīcijas nepieciešams veikt prioritāri: sirds un asinsvadu jomas attīstībai, onkoloģijas jomas attīstībai, psihiskās veselības jomas attīstībai un bērnu veselības aprūpes attīstībai.</w:t>
            </w:r>
          </w:p>
          <w:p w:rsidR="00022EB7" w:rsidRDefault="00022EB7" w:rsidP="00E143FE">
            <w:pPr>
              <w:pStyle w:val="ListParagraph"/>
              <w:spacing w:before="120" w:after="120"/>
              <w:ind w:left="114" w:right="142"/>
              <w:jc w:val="both"/>
              <w:outlineLvl w:val="0"/>
            </w:pPr>
            <w:r w:rsidRPr="00D362E7">
              <w:rPr>
                <w:u w:val="single"/>
              </w:rPr>
              <w:t xml:space="preserve">Infrastruktūras uzlabojumi nepieciešami visos veselības aprūpes līmeņos, </w:t>
            </w:r>
            <w:r w:rsidR="00597E7E">
              <w:rPr>
                <w:u w:val="single"/>
              </w:rPr>
              <w:t xml:space="preserve"> jo īpaši terciāras veselības aprūpes pakalpojumu sniedzēju attīstībai</w:t>
            </w:r>
            <w:r w:rsidR="00597E7E" w:rsidRPr="00D362E7" w:rsidDel="00597E7E">
              <w:rPr>
                <w:u w:val="single"/>
              </w:rPr>
              <w:t xml:space="preserve"> </w:t>
            </w:r>
            <w:r w:rsidR="00D362E7">
              <w:rPr>
                <w:u w:val="single"/>
              </w:rPr>
              <w:t xml:space="preserve">, kas atrodas </w:t>
            </w:r>
            <w:r w:rsidRPr="00D362E7">
              <w:rPr>
                <w:u w:val="single"/>
              </w:rPr>
              <w:t xml:space="preserve">Rīgā, </w:t>
            </w:r>
            <w:r w:rsidR="00D362E7">
              <w:rPr>
                <w:u w:val="single"/>
              </w:rPr>
              <w:t>bet nodrošina veselības aprūpes pakalpojumu sniegšanu visiem republikas iedzīvotājiem</w:t>
            </w:r>
            <w:r>
              <w:t>. Daļa no slimnīcu infrastruktūras joprojām neatbilst mūsdienu prasībām, tāpat arī speciālistu praksēs nepieciešami uzlabojumi, lai veselības aprūpes pakalpojumus varētu sniegt kvalitatīvi un savlaicīgi.</w:t>
            </w:r>
          </w:p>
          <w:p w:rsidR="00022EB7" w:rsidRDefault="00022EB7" w:rsidP="00E143FE">
            <w:pPr>
              <w:ind w:left="114" w:right="142"/>
              <w:jc w:val="both"/>
            </w:pPr>
            <w:r>
              <w:rPr>
                <w:bCs/>
              </w:rPr>
              <w:t xml:space="preserve">Būtiska loma veselības aprūpes jomā kopumā Latvijā ir </w:t>
            </w:r>
            <w:r w:rsidR="00130FA6">
              <w:t xml:space="preserve"> VSIA</w:t>
            </w:r>
            <w:r w:rsidR="00130FA6" w:rsidRPr="00324A02">
              <w:t xml:space="preserve"> "Paula Stradiņa klīniskā universitātes slimnīca" </w:t>
            </w:r>
            <w:r w:rsidR="00130FA6">
              <w:t xml:space="preserve">(turpmāk – </w:t>
            </w:r>
            <w:r>
              <w:rPr>
                <w:bCs/>
              </w:rPr>
              <w:t>PSKUS</w:t>
            </w:r>
            <w:r w:rsidR="00130FA6">
              <w:rPr>
                <w:bCs/>
              </w:rPr>
              <w:t>)</w:t>
            </w:r>
            <w:r>
              <w:rPr>
                <w:bCs/>
              </w:rPr>
              <w:t xml:space="preserve"> kā vadošajam ārstniecības, pētniecības un izglītības centram. Turklāt slimnīca nodrošina ne tikai ikdienas medicīnisko, tostarp neatliekamo palīdzību, bet ir terciāras aprūpes slimnīca, kas ietver unikālus centrus (kardioloģijas, tostarp, </w:t>
            </w:r>
            <w:proofErr w:type="spellStart"/>
            <w:r>
              <w:rPr>
                <w:bCs/>
              </w:rPr>
              <w:t>kardioķirurģija</w:t>
            </w:r>
            <w:proofErr w:type="spellEnd"/>
            <w:r>
              <w:rPr>
                <w:bCs/>
              </w:rPr>
              <w:t>, asinsvadu ķirurģija, Černobiļas nodaļa, grūtnieču pataloģijas, u.c.), kas nav citās medicīnas iestādēs. PSKUS ir Latvijā augstākā medicīnas institūcija vairākās jomās (piemēram, kardioloģija, grūtnieču pataloģijas), kas sniedz palīdzību citām medicīnas iestādēm pacientu diagnostikā un ārstēšanā. Ņemot vērā PSKUS specializāciju, tajā ārstējas iedzīvotāji no visas Latvijas – 2016.gada pirmajos četros mēnešos PSKUS dienas stacionārā 57,5% pacientu bija no teritorijām ārpus Rīgas, savukārt, stacionārā 49,3% pacientu nebija rīdzinieki</w:t>
            </w:r>
            <w:r>
              <w:rPr>
                <w:rStyle w:val="FootnoteReference"/>
                <w:bCs/>
              </w:rPr>
              <w:footnoteReference w:id="8"/>
            </w:r>
            <w:r>
              <w:rPr>
                <w:bCs/>
              </w:rPr>
              <w:t>. Tomēr ņemot vērā, ka vairums PSKUS ēku celtas vairāk kā pirms 100 gadiem, šobrīd trūkst telpu efektīvas slimnīcas pamatdarbības nodrošināšanai, jo telpu platība ir pārāk maza, stacionāra telpas neatbilst Latvijas un ES standartiem ārstniecības iestādēm, slimnīcu nodaļu izvietojums nav racionāls</w:t>
            </w:r>
            <w:r w:rsidR="00597E7E">
              <w:rPr>
                <w:bCs/>
              </w:rPr>
              <w:t>,</w:t>
            </w:r>
            <w:r>
              <w:rPr>
                <w:bCs/>
              </w:rPr>
              <w:t xml:space="preserve"> kas apgrūtina ātru, precīzu un kvalitatīvu pacientu loģistiku, slimnīcas ēkas ir sliktā tehniskā stāvoklī, veco ēku uzturēšana ir ekonomiski neizdevīga</w:t>
            </w:r>
            <w:r>
              <w:rPr>
                <w:rFonts w:eastAsiaTheme="minorHAnsi"/>
                <w:lang w:eastAsia="lv-LV"/>
              </w:rPr>
              <w:t>.</w:t>
            </w:r>
          </w:p>
          <w:p w:rsidR="00C065AA" w:rsidRPr="00D26824" w:rsidRDefault="00C065AA" w:rsidP="00E143FE">
            <w:pPr>
              <w:pStyle w:val="naiskr"/>
              <w:spacing w:before="40" w:beforeAutospacing="0" w:after="40" w:afterAutospacing="0"/>
              <w:ind w:left="114" w:right="142"/>
              <w:jc w:val="both"/>
              <w:rPr>
                <w:b/>
              </w:rPr>
            </w:pPr>
            <w:r w:rsidRPr="00D26824">
              <w:t xml:space="preserve">Investīciju ietekmē uzlabosies </w:t>
            </w:r>
            <w:r w:rsidR="00022EB7">
              <w:t xml:space="preserve">pakalpojumu pieejamība iedzīvotājiem gan </w:t>
            </w:r>
            <w:r w:rsidR="00D91781">
              <w:t>primārā un sekundārā līmeņa ambulatorajās iestādēs, gan sekundārā un terciārā līme</w:t>
            </w:r>
            <w:r w:rsidR="00A741A1">
              <w:t>ņ</w:t>
            </w:r>
            <w:r w:rsidR="00D91781">
              <w:t xml:space="preserve">a </w:t>
            </w:r>
            <w:r w:rsidR="00B21AB9">
              <w:t>stacionārajās iestādēs.</w:t>
            </w:r>
            <w:r w:rsidR="00D91781">
              <w:t xml:space="preserve"> </w:t>
            </w:r>
          </w:p>
          <w:p w:rsidR="00D26824" w:rsidRPr="00D26824" w:rsidRDefault="00D26824" w:rsidP="00E143FE">
            <w:pPr>
              <w:pStyle w:val="naiskr"/>
              <w:spacing w:before="40" w:beforeAutospacing="0" w:after="40" w:afterAutospacing="0"/>
              <w:ind w:left="114" w:right="142"/>
              <w:jc w:val="both"/>
              <w:rPr>
                <w:rFonts w:eastAsiaTheme="minorHAnsi"/>
                <w:b/>
                <w:u w:val="single"/>
              </w:rPr>
            </w:pPr>
            <w:r w:rsidRPr="00D26824">
              <w:rPr>
                <w:rFonts w:eastAsiaTheme="minorHAnsi"/>
                <w:b/>
                <w:u w:val="single"/>
              </w:rPr>
              <w:t>SAM ieviešanas nosacījumi:</w:t>
            </w:r>
          </w:p>
          <w:p w:rsidR="007E1121" w:rsidRPr="00D26824" w:rsidRDefault="00D26824" w:rsidP="00E143FE">
            <w:pPr>
              <w:pStyle w:val="naiskr"/>
              <w:spacing w:before="40" w:beforeAutospacing="0" w:after="40" w:afterAutospacing="0"/>
              <w:ind w:left="114" w:right="142"/>
              <w:jc w:val="both"/>
            </w:pPr>
            <w:r w:rsidRPr="00D26824">
              <w:t xml:space="preserve">SAM ieviešanas nosacījumi ir izstrādāti </w:t>
            </w:r>
            <w:r w:rsidR="007C0E17">
              <w:t xml:space="preserve">pamatojoties </w:t>
            </w:r>
            <w:r w:rsidRPr="00D26824">
              <w:t xml:space="preserve">uz </w:t>
            </w:r>
            <w:r w:rsidR="007E1121" w:rsidRPr="00D26824">
              <w:lastRenderedPageBreak/>
              <w:t>SAM sākotnēj</w:t>
            </w:r>
            <w:r w:rsidR="007C0E17">
              <w:t>o</w:t>
            </w:r>
            <w:r w:rsidR="007E1121" w:rsidRPr="00D26824">
              <w:t xml:space="preserve"> novērtējum</w:t>
            </w:r>
            <w:r w:rsidR="007C0E17">
              <w:t>u</w:t>
            </w:r>
            <w:r w:rsidR="007E1121" w:rsidRPr="00D26824">
              <w:t>,</w:t>
            </w:r>
            <w:r w:rsidR="004E1AD5" w:rsidRPr="00D26824">
              <w:t xml:space="preserve"> </w:t>
            </w:r>
            <w:r w:rsidR="007E1121" w:rsidRPr="00D26824">
              <w:t>kas ietver analīzi par SAM ieviešanas</w:t>
            </w:r>
            <w:r w:rsidR="002C6B64">
              <w:t xml:space="preserve"> </w:t>
            </w:r>
            <w:r w:rsidR="007E1121" w:rsidRPr="00D26824">
              <w:t xml:space="preserve">risinājumu, ieviešanas modeļa </w:t>
            </w:r>
            <w:r w:rsidR="00EF7A50">
              <w:t>aprakstu</w:t>
            </w:r>
            <w:r w:rsidR="007E1121" w:rsidRPr="00D26824">
              <w:t>, kā arī sākotnējās ietekmes uz valsts un pašvaldību budžetiem, sociālo jomu, veselību, konkurenci un tirdzniecību</w:t>
            </w:r>
            <w:r w:rsidR="007C0E17" w:rsidRPr="00D26824">
              <w:t xml:space="preserve"> novērtējumu</w:t>
            </w:r>
            <w:r w:rsidR="007E1121" w:rsidRPr="00D26824">
              <w:t>.</w:t>
            </w:r>
            <w:r w:rsidR="00242680" w:rsidRPr="00D26824">
              <w:t>.</w:t>
            </w:r>
          </w:p>
          <w:p w:rsidR="0082192C" w:rsidRPr="0082192C" w:rsidRDefault="0082192C" w:rsidP="00E143FE">
            <w:pPr>
              <w:pStyle w:val="Virsraksti1"/>
              <w:numPr>
                <w:ilvl w:val="0"/>
                <w:numId w:val="0"/>
              </w:numPr>
              <w:spacing w:before="0" w:after="0"/>
              <w:ind w:left="114" w:right="142"/>
              <w:rPr>
                <w:rFonts w:cs="Times New Roman"/>
                <w:b w:val="0"/>
                <w:sz w:val="24"/>
              </w:rPr>
            </w:pPr>
            <w:r w:rsidRPr="0082192C">
              <w:rPr>
                <w:rFonts w:cs="Times New Roman"/>
                <w:b w:val="0"/>
                <w:sz w:val="24"/>
              </w:rPr>
              <w:t>SAM ieviešanas modelis tika izvēlēts atbilstoši veselības aprūpes organizācijas līmeņiem, nodalot stacionāro un ambulatoro (primāro un sekundāro) līmeni. Līdz ar to SAM tiks īstenot trijās projektu iesniegumu atlases kārtās:</w:t>
            </w:r>
          </w:p>
          <w:p w:rsidR="0082192C" w:rsidRPr="0082192C" w:rsidRDefault="0082192C" w:rsidP="00E143FE">
            <w:pPr>
              <w:pStyle w:val="Virsraksti1"/>
              <w:numPr>
                <w:ilvl w:val="0"/>
                <w:numId w:val="34"/>
              </w:numPr>
              <w:spacing w:before="0" w:after="0"/>
              <w:ind w:left="114" w:right="142" w:firstLine="0"/>
              <w:rPr>
                <w:rFonts w:cs="Times New Roman"/>
                <w:b w:val="0"/>
                <w:sz w:val="24"/>
              </w:rPr>
            </w:pPr>
            <w:r w:rsidRPr="0082192C">
              <w:rPr>
                <w:b w:val="0"/>
                <w:bCs/>
                <w:sz w:val="24"/>
              </w:rPr>
              <w:t>PSKUS A korpusa II kārtas projekts (lielais projekts);</w:t>
            </w:r>
          </w:p>
          <w:p w:rsidR="0082192C" w:rsidRPr="00970CF7" w:rsidRDefault="0082192C" w:rsidP="00E143FE">
            <w:pPr>
              <w:pStyle w:val="Virsraksti1"/>
              <w:numPr>
                <w:ilvl w:val="0"/>
                <w:numId w:val="34"/>
              </w:numPr>
              <w:spacing w:before="0" w:after="0"/>
              <w:ind w:left="114" w:right="142" w:firstLine="0"/>
              <w:rPr>
                <w:b w:val="0"/>
                <w:bCs/>
                <w:sz w:val="24"/>
              </w:rPr>
            </w:pPr>
            <w:r w:rsidRPr="0082192C">
              <w:rPr>
                <w:b w:val="0"/>
                <w:bCs/>
                <w:sz w:val="24"/>
              </w:rPr>
              <w:t>Infrastruktūras attīstība ārstniecības iestādēs, kas sniedz valsts apmaksāto stacionāro veselības aprūpi</w:t>
            </w:r>
            <w:r w:rsidR="00970CF7">
              <w:rPr>
                <w:b w:val="0"/>
                <w:bCs/>
                <w:sz w:val="24"/>
              </w:rPr>
              <w:t xml:space="preserve">, un </w:t>
            </w:r>
            <w:r w:rsidR="00970CF7" w:rsidRPr="00970CF7">
              <w:rPr>
                <w:b w:val="0"/>
                <w:bCs/>
                <w:sz w:val="24"/>
              </w:rPr>
              <w:t xml:space="preserve"> </w:t>
            </w:r>
            <w:r w:rsidR="00970CF7" w:rsidRPr="0082192C">
              <w:rPr>
                <w:b w:val="0"/>
                <w:bCs/>
                <w:sz w:val="24"/>
              </w:rPr>
              <w:t xml:space="preserve"> </w:t>
            </w:r>
            <w:r w:rsidR="00970CF7">
              <w:rPr>
                <w:b w:val="0"/>
                <w:bCs/>
                <w:sz w:val="24"/>
              </w:rPr>
              <w:t>i</w:t>
            </w:r>
            <w:r w:rsidR="00970CF7" w:rsidRPr="0082192C">
              <w:rPr>
                <w:b w:val="0"/>
                <w:bCs/>
                <w:sz w:val="24"/>
              </w:rPr>
              <w:t xml:space="preserve">nfrastruktūras attīstība </w:t>
            </w:r>
            <w:r w:rsidR="00970CF7" w:rsidRPr="00970CF7">
              <w:rPr>
                <w:b w:val="0"/>
                <w:bCs/>
                <w:sz w:val="24"/>
              </w:rPr>
              <w:t>veselības nozares valsts pārvaldes iestād</w:t>
            </w:r>
            <w:r w:rsidR="00970CF7">
              <w:rPr>
                <w:b w:val="0"/>
                <w:bCs/>
                <w:sz w:val="24"/>
              </w:rPr>
              <w:t>ē</w:t>
            </w:r>
            <w:r w:rsidR="00970CF7" w:rsidRPr="00970CF7">
              <w:rPr>
                <w:b w:val="0"/>
                <w:bCs/>
                <w:sz w:val="24"/>
              </w:rPr>
              <w:t xml:space="preserve">s </w:t>
            </w:r>
            <w:r w:rsidR="00970CF7">
              <w:rPr>
                <w:b w:val="0"/>
                <w:bCs/>
                <w:sz w:val="24"/>
              </w:rPr>
              <w:t xml:space="preserve">tās </w:t>
            </w:r>
            <w:r w:rsidR="00970CF7" w:rsidRPr="00970CF7">
              <w:rPr>
                <w:b w:val="0"/>
                <w:bCs/>
                <w:sz w:val="24"/>
              </w:rPr>
              <w:t>deleģēto valsts pārvaldes funkciju ietvaros</w:t>
            </w:r>
            <w:r w:rsidR="00970CF7">
              <w:rPr>
                <w:b w:val="0"/>
                <w:bCs/>
                <w:sz w:val="24"/>
              </w:rPr>
              <w:t>, piemēram Neatliekamās medicīniskās palīdzības dienests, kas nodrošina neatliekamās medicīniskās palīdzības pakalpojumu sniegšanu</w:t>
            </w:r>
            <w:r w:rsidRPr="0082192C">
              <w:rPr>
                <w:b w:val="0"/>
                <w:bCs/>
                <w:sz w:val="24"/>
              </w:rPr>
              <w:t>;</w:t>
            </w:r>
          </w:p>
          <w:p w:rsidR="0082192C" w:rsidRPr="0082192C" w:rsidRDefault="0082192C" w:rsidP="00E143FE">
            <w:pPr>
              <w:pStyle w:val="Virsraksti1"/>
              <w:numPr>
                <w:ilvl w:val="0"/>
                <w:numId w:val="34"/>
              </w:numPr>
              <w:spacing w:before="0" w:after="0"/>
              <w:ind w:left="114" w:right="142" w:firstLine="0"/>
              <w:rPr>
                <w:rFonts w:cs="Times New Roman"/>
                <w:b w:val="0"/>
                <w:sz w:val="24"/>
              </w:rPr>
            </w:pPr>
            <w:r w:rsidRPr="0082192C">
              <w:rPr>
                <w:b w:val="0"/>
                <w:bCs/>
                <w:sz w:val="24"/>
              </w:rPr>
              <w:t>Infrastruktūras attīstība ambulatorajās ārstniecības iestādēs</w:t>
            </w:r>
            <w:r w:rsidR="00B05460">
              <w:rPr>
                <w:b w:val="0"/>
                <w:bCs/>
                <w:sz w:val="24"/>
              </w:rPr>
              <w:t>.</w:t>
            </w:r>
          </w:p>
          <w:p w:rsidR="0082192C" w:rsidRDefault="0082192C" w:rsidP="00E143FE">
            <w:pPr>
              <w:pStyle w:val="ListParagraph"/>
              <w:tabs>
                <w:tab w:val="left" w:pos="426"/>
              </w:tabs>
              <w:spacing w:after="120"/>
              <w:ind w:left="114" w:right="142"/>
              <w:jc w:val="both"/>
            </w:pPr>
            <w:bookmarkStart w:id="8" w:name="_Ref450733277"/>
            <w:r>
              <w:t>SAM</w:t>
            </w:r>
            <w:r w:rsidRPr="0082192C">
              <w:t xml:space="preserve"> plānotais kopējais attiecināmais finansējums ir 178 983 828 </w:t>
            </w:r>
            <w:proofErr w:type="spellStart"/>
            <w:r w:rsidRPr="0082192C">
              <w:rPr>
                <w:i/>
              </w:rPr>
              <w:t>euro</w:t>
            </w:r>
            <w:proofErr w:type="spellEnd"/>
            <w:r w:rsidRPr="0082192C">
              <w:t xml:space="preserve">, tai skaitā ERAF finansējums – 152 136 253 </w:t>
            </w:r>
            <w:proofErr w:type="spellStart"/>
            <w:r w:rsidRPr="0082192C">
              <w:rPr>
                <w:i/>
              </w:rPr>
              <w:t>euro</w:t>
            </w:r>
            <w:proofErr w:type="spellEnd"/>
            <w:r w:rsidRPr="0082192C">
              <w:t xml:space="preserve"> apmērā un nacionālais finansējums 26 847 575 </w:t>
            </w:r>
            <w:proofErr w:type="spellStart"/>
            <w:r w:rsidRPr="0082192C">
              <w:rPr>
                <w:i/>
              </w:rPr>
              <w:t>euro</w:t>
            </w:r>
            <w:proofErr w:type="spellEnd"/>
            <w:r w:rsidRPr="0082192C">
              <w:t xml:space="preserve">, tai skaitā valsts budžeta finansējums 16 199 965 </w:t>
            </w:r>
            <w:proofErr w:type="spellStart"/>
            <w:r w:rsidRPr="0082192C">
              <w:rPr>
                <w:i/>
              </w:rPr>
              <w:t>euro</w:t>
            </w:r>
            <w:proofErr w:type="spellEnd"/>
            <w:r w:rsidRPr="0082192C">
              <w:t xml:space="preserve">  un nacionālais privātais 10 647 610 </w:t>
            </w:r>
            <w:proofErr w:type="spellStart"/>
            <w:r w:rsidRPr="0082192C">
              <w:rPr>
                <w:i/>
              </w:rPr>
              <w:t>euro</w:t>
            </w:r>
            <w:proofErr w:type="spellEnd"/>
            <w:r w:rsidRPr="0082192C">
              <w:t xml:space="preserve">  apmērā.</w:t>
            </w:r>
            <w:bookmarkEnd w:id="8"/>
          </w:p>
          <w:p w:rsidR="0082192C" w:rsidRPr="0082192C" w:rsidRDefault="0082192C" w:rsidP="00E143FE">
            <w:pPr>
              <w:pStyle w:val="ListParagraph"/>
              <w:tabs>
                <w:tab w:val="left" w:pos="426"/>
              </w:tabs>
              <w:spacing w:after="120"/>
              <w:ind w:left="114" w:right="142"/>
              <w:jc w:val="both"/>
            </w:pPr>
            <w:r>
              <w:t>P</w:t>
            </w:r>
            <w:r w:rsidRPr="0082192C">
              <w:t xml:space="preserve">ieejamais kopējais attiecināmais finansējums vienošanās / līguma par projektu īstenošanu slēgšanai, paredzot </w:t>
            </w:r>
            <w:r w:rsidRPr="0082192C">
              <w:rPr>
                <w:bCs/>
                <w:spacing w:val="-2"/>
              </w:rPr>
              <w:t xml:space="preserve">finanšu uzraudzības rādītāja </w:t>
            </w:r>
            <w:r w:rsidRPr="0082192C">
              <w:t xml:space="preserve">plānojumu līdz 2018.gada 31.decembrim, ir 169 704 241 </w:t>
            </w:r>
            <w:proofErr w:type="spellStart"/>
            <w:r w:rsidRPr="0082192C">
              <w:rPr>
                <w:i/>
              </w:rPr>
              <w:t>euro</w:t>
            </w:r>
            <w:proofErr w:type="spellEnd"/>
            <w:r w:rsidRPr="0082192C">
              <w:t xml:space="preserve">, tai skaitā ERAF finansējums – 144 248 605 </w:t>
            </w:r>
            <w:proofErr w:type="spellStart"/>
            <w:r w:rsidRPr="0082192C">
              <w:rPr>
                <w:i/>
              </w:rPr>
              <w:t>euro</w:t>
            </w:r>
            <w:proofErr w:type="spellEnd"/>
            <w:r w:rsidRPr="0082192C">
              <w:t xml:space="preserve">, nacionālais finansējums 25 455 636 </w:t>
            </w:r>
            <w:proofErr w:type="spellStart"/>
            <w:r w:rsidRPr="0082192C">
              <w:rPr>
                <w:i/>
              </w:rPr>
              <w:t>euro</w:t>
            </w:r>
            <w:proofErr w:type="spellEnd"/>
            <w:r w:rsidRPr="0082192C">
              <w:t xml:space="preserve">, tai skaitā valsts budžeta finansējums 18 667 467 </w:t>
            </w:r>
            <w:proofErr w:type="spellStart"/>
            <w:r w:rsidRPr="0082192C">
              <w:rPr>
                <w:i/>
              </w:rPr>
              <w:t>euro</w:t>
            </w:r>
            <w:proofErr w:type="spellEnd"/>
            <w:r w:rsidRPr="0082192C">
              <w:t xml:space="preserve">  un nacionālais privātais 6 788 166 </w:t>
            </w:r>
            <w:proofErr w:type="spellStart"/>
            <w:r w:rsidRPr="0082192C">
              <w:rPr>
                <w:i/>
              </w:rPr>
              <w:t>euro</w:t>
            </w:r>
            <w:proofErr w:type="spellEnd"/>
            <w:r w:rsidRPr="0082192C">
              <w:t xml:space="preserve">  apmērā. No 2019.gada 1.janvāra atbildīgā iestāde saskaņā ar Eiropas Komisijas lēmumu var ierosināt palielināt pieejamo kopējo attiecināmo finansējumu vienošanās par projektu īstenošanu slēgšanai līdz šo noteikumu </w:t>
            </w:r>
            <w:fldSimple w:instr=" REF _Ref450733277 \r \h  \* MERGEFORMAT ">
              <w:r w:rsidRPr="0082192C">
                <w:t>10</w:t>
              </w:r>
            </w:fldSimple>
            <w:r w:rsidRPr="0082192C">
              <w:t>.punktā norādītajam finansējuma apjomam.</w:t>
            </w:r>
          </w:p>
          <w:p w:rsidR="00242680" w:rsidRPr="00C2186C" w:rsidRDefault="00242680" w:rsidP="00E143FE">
            <w:pPr>
              <w:pStyle w:val="naiskr"/>
              <w:spacing w:before="40" w:beforeAutospacing="0" w:after="40" w:afterAutospacing="0"/>
              <w:ind w:left="114" w:right="142"/>
              <w:jc w:val="both"/>
              <w:rPr>
                <w:rFonts w:ascii="Verdana" w:hAnsi="Verdana" w:cs="Verdana"/>
                <w:color w:val="5F5F5F"/>
                <w:sz w:val="18"/>
                <w:szCs w:val="18"/>
              </w:rPr>
            </w:pPr>
            <w:r w:rsidRPr="00D26824">
              <w:t xml:space="preserve">SAM </w:t>
            </w:r>
            <w:r w:rsidRPr="00D26824">
              <w:rPr>
                <w:rFonts w:eastAsiaTheme="minorEastAsia"/>
                <w:b/>
                <w:bCs/>
                <w:spacing w:val="-2"/>
              </w:rPr>
              <w:t>mērķa grupa</w:t>
            </w:r>
            <w:r w:rsidRPr="00D26824">
              <w:rPr>
                <w:rFonts w:eastAsiaTheme="minorEastAsia"/>
              </w:rPr>
              <w:t xml:space="preserve"> </w:t>
            </w:r>
            <w:r w:rsidR="00D26824" w:rsidRPr="00D26824">
              <w:rPr>
                <w:rFonts w:eastAsiaTheme="minorEastAsia"/>
              </w:rPr>
              <w:t xml:space="preserve">noteikta saskaņā ar </w:t>
            </w:r>
            <w:r w:rsidR="00D26824" w:rsidRPr="00D26824">
              <w:t xml:space="preserve">Darbības </w:t>
            </w:r>
            <w:r w:rsidR="00D26824" w:rsidRPr="00D26824">
              <w:rPr>
                <w:bCs/>
              </w:rPr>
              <w:t>programmu</w:t>
            </w:r>
            <w:r w:rsidR="00D26824" w:rsidRPr="00D26824">
              <w:t xml:space="preserve"> “</w:t>
            </w:r>
            <w:r w:rsidR="00D26824" w:rsidRPr="00D26824">
              <w:rPr>
                <w:i/>
              </w:rPr>
              <w:t>Izaugsme un nodarbinātība</w:t>
            </w:r>
            <w:r w:rsidR="00D26824" w:rsidRPr="00D26824">
              <w:t>” –</w:t>
            </w:r>
            <w:r w:rsidRPr="00D26824">
              <w:rPr>
                <w:rFonts w:eastAsiaTheme="minorEastAsia"/>
                <w:bCs/>
                <w:spacing w:val="-2"/>
              </w:rPr>
              <w:t xml:space="preserve"> </w:t>
            </w:r>
            <w:r w:rsidR="0082192C">
              <w:rPr>
                <w:rFonts w:eastAsiaTheme="minorEastAsia"/>
                <w:bCs/>
                <w:spacing w:val="-2"/>
              </w:rPr>
              <w:t>ārstniecības iestādes</w:t>
            </w:r>
            <w:r w:rsidR="004E1AD5" w:rsidRPr="00D26824">
              <w:t>.</w:t>
            </w:r>
            <w:r w:rsidR="005F512B">
              <w:t xml:space="preserve"> </w:t>
            </w:r>
          </w:p>
          <w:p w:rsidR="004823BF" w:rsidRPr="00D26824" w:rsidRDefault="001F5A02" w:rsidP="00E143FE">
            <w:pPr>
              <w:pStyle w:val="naiskr"/>
              <w:spacing w:before="40" w:beforeAutospacing="0" w:after="40" w:afterAutospacing="0"/>
              <w:ind w:left="114" w:right="142"/>
              <w:jc w:val="both"/>
              <w:rPr>
                <w:bCs/>
                <w:spacing w:val="-2"/>
              </w:rPr>
            </w:pPr>
            <w:r w:rsidRPr="00D26824">
              <w:t>SAM</w:t>
            </w:r>
            <w:r w:rsidR="004823BF" w:rsidRPr="00D26824">
              <w:rPr>
                <w:bCs/>
                <w:spacing w:val="-2"/>
              </w:rPr>
              <w:t xml:space="preserve"> </w:t>
            </w:r>
            <w:r w:rsidR="004823BF" w:rsidRPr="00EE16A4">
              <w:rPr>
                <w:rFonts w:eastAsiaTheme="minorHAnsi"/>
              </w:rPr>
              <w:t>ietvaros</w:t>
            </w:r>
            <w:r w:rsidR="004823BF" w:rsidRPr="00D26824">
              <w:rPr>
                <w:bCs/>
                <w:spacing w:val="-2"/>
              </w:rPr>
              <w:t xml:space="preserve"> </w:t>
            </w:r>
            <w:r w:rsidR="00D26824" w:rsidRPr="00D26824">
              <w:rPr>
                <w:rFonts w:eastAsiaTheme="minorEastAsia"/>
              </w:rPr>
              <w:t xml:space="preserve">saskaņā ar </w:t>
            </w:r>
            <w:r w:rsidR="00D26824" w:rsidRPr="00D26824">
              <w:t xml:space="preserve">Darbības </w:t>
            </w:r>
            <w:r w:rsidR="00D26824" w:rsidRPr="00D26824">
              <w:rPr>
                <w:bCs/>
              </w:rPr>
              <w:t>programmu</w:t>
            </w:r>
            <w:r w:rsidR="00D26824" w:rsidRPr="00D26824">
              <w:t xml:space="preserve"> “</w:t>
            </w:r>
            <w:r w:rsidR="00D26824" w:rsidRPr="00D26824">
              <w:rPr>
                <w:i/>
              </w:rPr>
              <w:t>Izaugsme un nodarbinātība</w:t>
            </w:r>
            <w:r w:rsidR="00D26824" w:rsidRPr="00D26824">
              <w:t xml:space="preserve">” </w:t>
            </w:r>
            <w:r w:rsidR="004823BF" w:rsidRPr="00D26824">
              <w:rPr>
                <w:bCs/>
                <w:spacing w:val="-2"/>
              </w:rPr>
              <w:t xml:space="preserve">ir </w:t>
            </w:r>
            <w:r w:rsidR="00D26824" w:rsidRPr="00D26824">
              <w:rPr>
                <w:bCs/>
                <w:spacing w:val="-2"/>
              </w:rPr>
              <w:t>noteikti šādi</w:t>
            </w:r>
            <w:r w:rsidR="00237AA7">
              <w:rPr>
                <w:bCs/>
                <w:spacing w:val="-2"/>
              </w:rPr>
              <w:t xml:space="preserve"> </w:t>
            </w:r>
            <w:r w:rsidR="004823BF" w:rsidRPr="00D26824">
              <w:rPr>
                <w:b/>
                <w:bCs/>
                <w:spacing w:val="-2"/>
              </w:rPr>
              <w:t>sasniedzami uzraudzības rādītāji</w:t>
            </w:r>
            <w:r w:rsidR="004823BF" w:rsidRPr="00D26824">
              <w:rPr>
                <w:bCs/>
                <w:spacing w:val="-2"/>
              </w:rPr>
              <w:t xml:space="preserve">: </w:t>
            </w:r>
            <w:bookmarkStart w:id="9" w:name="_GoBack"/>
            <w:bookmarkEnd w:id="9"/>
          </w:p>
          <w:p w:rsidR="000F1A09" w:rsidRDefault="00D362E7" w:rsidP="00D362E7">
            <w:pPr>
              <w:pStyle w:val="ListParagraph"/>
              <w:numPr>
                <w:ilvl w:val="0"/>
                <w:numId w:val="11"/>
              </w:numPr>
              <w:spacing w:after="120"/>
              <w:ind w:right="142"/>
              <w:jc w:val="both"/>
              <w:outlineLvl w:val="0"/>
              <w:rPr>
                <w:bCs/>
                <w:spacing w:val="-2"/>
              </w:rPr>
            </w:pPr>
            <w:r w:rsidRPr="00D26824">
              <w:rPr>
                <w:bCs/>
                <w:spacing w:val="-2"/>
              </w:rPr>
              <w:t>līdz 2023.gada 31.decembrim</w:t>
            </w:r>
            <w:r w:rsidRPr="00821895">
              <w:t xml:space="preserve"> </w:t>
            </w:r>
            <w:r w:rsidR="00821895" w:rsidRPr="00821895">
              <w:t xml:space="preserve">rezultāta uzraudzības rādītājs – </w:t>
            </w:r>
            <w:r w:rsidR="00821895" w:rsidRPr="00821895">
              <w:rPr>
                <w:bCs/>
                <w:spacing w:val="-2"/>
              </w:rPr>
              <w:t>ambulatoro apmeklējumu relatīvā skaita atšķirība starp iedzīvotājiem novadu teritorijās un lielajās pilsētās - apmeklējumu skaits 2,5 – 2,8</w:t>
            </w:r>
            <w:r w:rsidR="000F1A09">
              <w:rPr>
                <w:bCs/>
                <w:spacing w:val="-2"/>
              </w:rPr>
              <w:t>.</w:t>
            </w:r>
          </w:p>
          <w:p w:rsidR="00D362E7" w:rsidRDefault="00D362E7" w:rsidP="00D362E7">
            <w:pPr>
              <w:pStyle w:val="ListParagraph"/>
              <w:numPr>
                <w:ilvl w:val="0"/>
                <w:numId w:val="11"/>
              </w:numPr>
              <w:spacing w:after="120"/>
              <w:ind w:left="114" w:right="142" w:firstLine="0"/>
              <w:jc w:val="both"/>
              <w:outlineLvl w:val="0"/>
            </w:pPr>
            <w:r w:rsidRPr="00D362E7">
              <w:rPr>
                <w:bCs/>
                <w:spacing w:val="-2"/>
              </w:rPr>
              <w:t>līdz 2023.gada 31.decembrim</w:t>
            </w:r>
            <w:r w:rsidRPr="00821895">
              <w:t xml:space="preserve"> </w:t>
            </w:r>
            <w:r w:rsidR="00821895" w:rsidRPr="00821895">
              <w:t xml:space="preserve">iznākuma uzraudzības </w:t>
            </w:r>
            <w:r w:rsidR="00821895" w:rsidRPr="00821895">
              <w:lastRenderedPageBreak/>
              <w:t>rādītāji:</w:t>
            </w:r>
            <w:bookmarkStart w:id="10" w:name="_Ref450236764"/>
          </w:p>
          <w:p w:rsidR="00D362E7" w:rsidRDefault="00821895" w:rsidP="00D362E7">
            <w:pPr>
              <w:pStyle w:val="ListParagraph"/>
              <w:numPr>
                <w:ilvl w:val="1"/>
                <w:numId w:val="11"/>
              </w:numPr>
              <w:spacing w:after="120"/>
              <w:ind w:right="142"/>
              <w:jc w:val="both"/>
              <w:outlineLvl w:val="0"/>
            </w:pPr>
            <w:r w:rsidRPr="00821895">
              <w:t>uzlaboto ārstniecības iestāžu skaits, kurās attīstīta infrastruktūra veselības aprūpes pakalpojumu sniegšanai – 775 ārstniecības iestādes, t.sk.:</w:t>
            </w:r>
            <w:bookmarkStart w:id="11" w:name="_Ref450046643"/>
            <w:bookmarkEnd w:id="10"/>
          </w:p>
          <w:p w:rsidR="00D362E7" w:rsidRDefault="00821895" w:rsidP="00D362E7">
            <w:pPr>
              <w:pStyle w:val="ListParagraph"/>
              <w:numPr>
                <w:ilvl w:val="2"/>
                <w:numId w:val="11"/>
              </w:numPr>
              <w:spacing w:after="120"/>
              <w:ind w:right="142"/>
              <w:jc w:val="both"/>
              <w:outlineLvl w:val="0"/>
            </w:pPr>
            <w:r w:rsidRPr="00821895">
              <w:t>pirmās projektu iesniegumu atlases kārtas ietvaros – 1 ārstniecības iestāde;</w:t>
            </w:r>
          </w:p>
          <w:p w:rsidR="00D362E7" w:rsidRDefault="00821895" w:rsidP="00D362E7">
            <w:pPr>
              <w:pStyle w:val="ListParagraph"/>
              <w:numPr>
                <w:ilvl w:val="2"/>
                <w:numId w:val="11"/>
              </w:numPr>
              <w:spacing w:after="120"/>
              <w:ind w:right="142"/>
              <w:jc w:val="both"/>
              <w:outlineLvl w:val="0"/>
            </w:pPr>
            <w:r w:rsidRPr="00821895">
              <w:t>otrās projektu iesniegumu atlases kārtas ietvaros – 41 ārstniecības iestādes;</w:t>
            </w:r>
          </w:p>
          <w:p w:rsidR="00D362E7" w:rsidRDefault="00821895" w:rsidP="00D362E7">
            <w:pPr>
              <w:pStyle w:val="ListParagraph"/>
              <w:numPr>
                <w:ilvl w:val="2"/>
                <w:numId w:val="11"/>
              </w:numPr>
              <w:spacing w:after="120"/>
              <w:ind w:right="142"/>
              <w:jc w:val="both"/>
              <w:outlineLvl w:val="0"/>
            </w:pPr>
            <w:r w:rsidRPr="00821895">
              <w:t>trešās projektu iesniegumu atlases kārtas ietvaros – 733 ārstniecības iestādes</w:t>
            </w:r>
            <w:bookmarkEnd w:id="11"/>
            <w:r w:rsidRPr="00821895">
              <w:t>;</w:t>
            </w:r>
            <w:bookmarkStart w:id="12" w:name="_Ref450236776"/>
          </w:p>
          <w:p w:rsidR="00821895" w:rsidRPr="00821895" w:rsidRDefault="00821895" w:rsidP="00D362E7">
            <w:pPr>
              <w:pStyle w:val="ListParagraph"/>
              <w:numPr>
                <w:ilvl w:val="1"/>
                <w:numId w:val="11"/>
              </w:numPr>
              <w:spacing w:after="120"/>
              <w:ind w:right="142"/>
              <w:jc w:val="both"/>
              <w:outlineLvl w:val="0"/>
            </w:pPr>
            <w:r w:rsidRPr="00821895">
              <w:t>iedzīvotāju skaits, kuriem ir pieejami uzlaboti veselības aprūpes pakalpojumi - 2 023 825 iedzīvotāji</w:t>
            </w:r>
            <w:bookmarkEnd w:id="12"/>
            <w:r w:rsidRPr="00821895">
              <w:t>;</w:t>
            </w:r>
          </w:p>
          <w:p w:rsidR="004823BF" w:rsidRPr="00821895" w:rsidRDefault="00D362E7" w:rsidP="00E143FE">
            <w:pPr>
              <w:pStyle w:val="ListParagraph"/>
              <w:numPr>
                <w:ilvl w:val="0"/>
                <w:numId w:val="11"/>
              </w:numPr>
              <w:spacing w:after="120"/>
              <w:ind w:left="114" w:right="142" w:firstLine="0"/>
              <w:jc w:val="both"/>
              <w:outlineLvl w:val="0"/>
              <w:rPr>
                <w:bCs/>
                <w:spacing w:val="-2"/>
              </w:rPr>
            </w:pPr>
            <w:r w:rsidRPr="00821895">
              <w:rPr>
                <w:bCs/>
                <w:spacing w:val="-2"/>
              </w:rPr>
              <w:t>līdz 2018.gada 31.decembrim</w:t>
            </w:r>
            <w:r w:rsidRPr="00821895">
              <w:t xml:space="preserve"> </w:t>
            </w:r>
            <w:r w:rsidR="00821895" w:rsidRPr="00821895">
              <w:t>finanšu</w:t>
            </w:r>
            <w:r w:rsidR="00821895" w:rsidRPr="00821895">
              <w:rPr>
                <w:bCs/>
                <w:spacing w:val="-2"/>
              </w:rPr>
              <w:t xml:space="preserve"> uzraudzības rādītājs –sertificēti attiecināmie izdevumi 46 799 872 </w:t>
            </w:r>
            <w:proofErr w:type="spellStart"/>
            <w:r w:rsidR="00821895" w:rsidRPr="00821895">
              <w:rPr>
                <w:bCs/>
                <w:i/>
                <w:spacing w:val="-2"/>
              </w:rPr>
              <w:t>euro</w:t>
            </w:r>
            <w:proofErr w:type="spellEnd"/>
            <w:r w:rsidR="00821895" w:rsidRPr="00821895">
              <w:rPr>
                <w:bCs/>
                <w:spacing w:val="-2"/>
              </w:rPr>
              <w:t xml:space="preserve"> apmērā</w:t>
            </w:r>
            <w:r w:rsidR="00E74C0F" w:rsidRPr="00821895">
              <w:rPr>
                <w:bCs/>
                <w:spacing w:val="-2"/>
              </w:rPr>
              <w:t>.</w:t>
            </w:r>
          </w:p>
          <w:p w:rsidR="00C725BD" w:rsidRDefault="00C725BD" w:rsidP="00E143FE">
            <w:pPr>
              <w:pStyle w:val="naiskr"/>
              <w:spacing w:before="40" w:beforeAutospacing="0" w:after="40" w:afterAutospacing="0"/>
              <w:ind w:left="114" w:right="142"/>
              <w:jc w:val="both"/>
            </w:pPr>
            <w:r>
              <w:rPr>
                <w:bCs/>
                <w:spacing w:val="-2"/>
              </w:rPr>
              <w:t xml:space="preserve">Iznākuma un </w:t>
            </w:r>
            <w:r w:rsidRPr="00104C88">
              <w:rPr>
                <w:bCs/>
                <w:spacing w:val="-2"/>
              </w:rPr>
              <w:t xml:space="preserve">rezultātu rādītāju </w:t>
            </w:r>
            <w:r w:rsidR="008A0962">
              <w:rPr>
                <w:bCs/>
                <w:spacing w:val="-2"/>
              </w:rPr>
              <w:t>pamatojums, uzskaites apraksts</w:t>
            </w:r>
            <w:r w:rsidR="009A7544">
              <w:rPr>
                <w:bCs/>
                <w:spacing w:val="-2"/>
              </w:rPr>
              <w:t xml:space="preserve"> noteikts Rādītāju pasē</w:t>
            </w:r>
            <w:r w:rsidR="009A7544">
              <w:t xml:space="preserve">, kas tiek pievienota </w:t>
            </w:r>
            <w:r w:rsidR="009A7544" w:rsidRPr="00D26824">
              <w:t xml:space="preserve"> Darbības </w:t>
            </w:r>
            <w:r w:rsidR="009A7544" w:rsidRPr="00D26824">
              <w:rPr>
                <w:bCs/>
              </w:rPr>
              <w:t>programm</w:t>
            </w:r>
            <w:r w:rsidR="009A7544">
              <w:rPr>
                <w:bCs/>
              </w:rPr>
              <w:t>ai</w:t>
            </w:r>
            <w:r w:rsidR="009A7544" w:rsidRPr="00D26824">
              <w:t xml:space="preserve"> “</w:t>
            </w:r>
            <w:r w:rsidR="009A7544" w:rsidRPr="00D26824">
              <w:rPr>
                <w:i/>
              </w:rPr>
              <w:t>Izaugsme un nodarbinātība</w:t>
            </w:r>
            <w:r w:rsidR="009A7544" w:rsidRPr="00D26824">
              <w:t>”</w:t>
            </w:r>
            <w:r w:rsidR="009A7544">
              <w:t>.</w:t>
            </w:r>
          </w:p>
          <w:p w:rsidR="00D26824" w:rsidRPr="00324A02" w:rsidRDefault="00D26824" w:rsidP="00E143FE">
            <w:pPr>
              <w:pStyle w:val="naiskr"/>
              <w:spacing w:before="40" w:beforeAutospacing="0" w:after="40" w:afterAutospacing="0"/>
              <w:ind w:left="114" w:right="142"/>
              <w:jc w:val="both"/>
            </w:pPr>
            <w:r w:rsidRPr="00324A02">
              <w:t xml:space="preserve">SAM </w:t>
            </w:r>
            <w:r w:rsidRPr="00324A02">
              <w:rPr>
                <w:b/>
              </w:rPr>
              <w:t>finansējuma saņēmēj</w:t>
            </w:r>
            <w:r w:rsidRPr="00324A02">
              <w:t>i:</w:t>
            </w:r>
          </w:p>
          <w:p w:rsidR="002C4A84" w:rsidRPr="002C4A84" w:rsidRDefault="00B05460" w:rsidP="002C4A84">
            <w:pPr>
              <w:pStyle w:val="ListParagraph"/>
              <w:numPr>
                <w:ilvl w:val="0"/>
                <w:numId w:val="41"/>
              </w:numPr>
              <w:spacing w:after="120"/>
              <w:ind w:right="142"/>
              <w:jc w:val="both"/>
              <w:outlineLvl w:val="0"/>
            </w:pPr>
            <w:r w:rsidRPr="00324A02">
              <w:t xml:space="preserve">pirmās projektu iesniegumu atlases kārtas ietvaros ir </w:t>
            </w:r>
            <w:r w:rsidR="00130FA6">
              <w:t>PSKUS</w:t>
            </w:r>
            <w:r w:rsidRPr="00324A02">
              <w:t xml:space="preserve"> kā terciārās stacionārā veselības aprūpes pakalpojumu sniedzējs, kurš nodrošina pakalpojumu pieejamību visas Latvijas iedzīvotājiem u</w:t>
            </w:r>
            <w:r w:rsidR="0007401B" w:rsidRPr="00324A02">
              <w:t>n</w:t>
            </w:r>
            <w:r w:rsidRPr="00324A02">
              <w:t xml:space="preserve"> ir </w:t>
            </w:r>
            <w:r w:rsidR="0007401B" w:rsidRPr="00324A02">
              <w:rPr>
                <w:bCs/>
              </w:rPr>
              <w:t>vadošais stacionārs Latvijā  vairākās jomās, k</w:t>
            </w:r>
            <w:r w:rsidR="007C2E69">
              <w:rPr>
                <w:bCs/>
              </w:rPr>
              <w:t>as nav citās medicīnas iestādēs</w:t>
            </w:r>
            <w:r w:rsidR="0007401B" w:rsidRPr="00324A02">
              <w:rPr>
                <w:bCs/>
              </w:rPr>
              <w:t>;</w:t>
            </w:r>
          </w:p>
          <w:p w:rsidR="002C4A84" w:rsidRDefault="007A21B4" w:rsidP="002C4A84">
            <w:pPr>
              <w:pStyle w:val="ListParagraph"/>
              <w:numPr>
                <w:ilvl w:val="0"/>
                <w:numId w:val="41"/>
              </w:numPr>
              <w:spacing w:after="120"/>
              <w:ind w:right="142"/>
              <w:jc w:val="both"/>
              <w:outlineLvl w:val="0"/>
            </w:pPr>
            <w:r w:rsidRPr="00324A02">
              <w:t xml:space="preserve"> </w:t>
            </w:r>
            <w:r w:rsidR="0007401B" w:rsidRPr="00324A02">
              <w:t xml:space="preserve">otrās projektu iesniegumu atlases kārtas ietvaros ir ārstniecības iestādes atbilstoši </w:t>
            </w:r>
            <w:r w:rsidR="004915E7" w:rsidRPr="00324A02">
              <w:t>2013.gada 17.decembr</w:t>
            </w:r>
            <w:r w:rsidR="009D444C">
              <w:t>a Ministru kabineta noteikumu N</w:t>
            </w:r>
            <w:r w:rsidR="004915E7" w:rsidRPr="00324A02">
              <w:t>r.1529 „V</w:t>
            </w:r>
            <w:r w:rsidR="0007401B" w:rsidRPr="00324A02">
              <w:t>eselības aprūpes organizēšan</w:t>
            </w:r>
            <w:r w:rsidR="004915E7" w:rsidRPr="00324A02">
              <w:t>as</w:t>
            </w:r>
            <w:r w:rsidR="0007401B" w:rsidRPr="00324A02">
              <w:t xml:space="preserve"> un finansēšan</w:t>
            </w:r>
            <w:r w:rsidR="004915E7" w:rsidRPr="00324A02">
              <w:t>as kārtība”</w:t>
            </w:r>
            <w:r w:rsidR="0007401B" w:rsidRPr="00324A02">
              <w:t xml:space="preserve"> </w:t>
            </w:r>
            <w:r w:rsidR="00FF50E3">
              <w:t xml:space="preserve">(turpmāk MK noteikumi Nr.1529) </w:t>
            </w:r>
            <w:hyperlink r:id="rId9" w:anchor="piel17" w:tgtFrame="_blank" w:history="1">
              <w:r w:rsidR="0007401B" w:rsidRPr="002C4A84">
                <w:rPr>
                  <w:rStyle w:val="Hyperlink"/>
                  <w:color w:val="auto"/>
                  <w:u w:val="none"/>
                </w:rPr>
                <w:t>17.pielikuma</w:t>
              </w:r>
            </w:hyperlink>
            <w:r w:rsidR="0007401B" w:rsidRPr="009D444C">
              <w:t xml:space="preserve"> </w:t>
            </w:r>
            <w:r w:rsidR="0007401B" w:rsidRPr="00324A02">
              <w:t xml:space="preserve">1., 2. un 3.punktā noteiktajam, </w:t>
            </w:r>
            <w:r w:rsidR="004915E7" w:rsidRPr="00324A02">
              <w:t>proti</w:t>
            </w:r>
            <w:r w:rsidR="009D444C">
              <w:t xml:space="preserve"> stacionārās veselības aprūpes iestādes, ar kurām </w:t>
            </w:r>
            <w:r w:rsidR="009D444C" w:rsidRPr="009D444C">
              <w:t>Nacionālais veselības dienests slēdz līgumus par stacionāro veselības aprūpi (1.punkts), par stacionāro pakalpojumu sniegšanu atbilstoši aprūpes slimnīcas (nodaļas) tarifiem un apmaksas nosacījumiem (2.punkts) un par specializēto stacionāro pakalpojumu sniegšanu (3.punkts) par valsts apmaksāto veselības aprūpes pakalpojumus sniegšanu</w:t>
            </w:r>
            <w:r w:rsidR="00985226" w:rsidRPr="009D444C">
              <w:t xml:space="preserve">. </w:t>
            </w:r>
          </w:p>
          <w:p w:rsidR="005F57DC" w:rsidRPr="005F57DC" w:rsidRDefault="005F57DC" w:rsidP="002C4A84">
            <w:pPr>
              <w:pStyle w:val="ListParagraph"/>
              <w:numPr>
                <w:ilvl w:val="0"/>
                <w:numId w:val="41"/>
              </w:numPr>
              <w:spacing w:after="120"/>
              <w:ind w:right="142"/>
              <w:jc w:val="both"/>
              <w:outlineLvl w:val="0"/>
            </w:pPr>
            <w:r w:rsidRPr="005F57DC">
              <w:t xml:space="preserve">trešās projektu iesniegumu atlases kārtas ietvaros ir ārstniecības iestādes, kurām atbilstoši </w:t>
            </w:r>
            <w:r w:rsidR="00FF50E3">
              <w:t>MK noteikumiem Nr.1529</w:t>
            </w:r>
            <w:r w:rsidRPr="005F57DC">
              <w:t xml:space="preserve"> ir noslēgts līgums par valsts apmaksāto primārās un sekundārā ambulatorās veselības aprūpes pakalpojumu sniegšanu un apmaksu, </w:t>
            </w:r>
            <w:r>
              <w:t xml:space="preserve">proti ārstniecības iestādes, kurām ir </w:t>
            </w:r>
            <w:r>
              <w:lastRenderedPageBreak/>
              <w:t>līgums par ambulatoro veselības aprūpi, kas ietver p</w:t>
            </w:r>
            <w:r w:rsidRPr="005F57DC">
              <w:t>rimārās</w:t>
            </w:r>
            <w:r>
              <w:t xml:space="preserve"> veselības aprūpes pakalpojumus un </w:t>
            </w:r>
            <w:r w:rsidRPr="005F57DC">
              <w:t>ģimenes ārsta un viņa praksē nodarbināto ārstniecības personu sniegto</w:t>
            </w:r>
            <w:r>
              <w:t>s</w:t>
            </w:r>
            <w:r w:rsidRPr="005F57DC">
              <w:t xml:space="preserve"> veselības aprūp</w:t>
            </w:r>
            <w:r>
              <w:t>es pakalpojumus.</w:t>
            </w:r>
          </w:p>
          <w:p w:rsidR="00FE2370" w:rsidRDefault="00FE2370" w:rsidP="00E143FE">
            <w:pPr>
              <w:pStyle w:val="ListParagraph"/>
              <w:spacing w:after="120"/>
              <w:ind w:left="114" w:right="142"/>
              <w:jc w:val="both"/>
              <w:outlineLvl w:val="0"/>
            </w:pPr>
          </w:p>
          <w:p w:rsidR="00D26824" w:rsidRPr="00D70B58" w:rsidRDefault="00D26824" w:rsidP="00E143FE">
            <w:pPr>
              <w:pStyle w:val="ListParagraph"/>
              <w:spacing w:after="120"/>
              <w:ind w:left="114" w:right="142"/>
              <w:jc w:val="both"/>
              <w:outlineLvl w:val="0"/>
              <w:rPr>
                <w:rFonts w:eastAsia="Calibri"/>
              </w:rPr>
            </w:pPr>
            <w:r w:rsidRPr="00EE16A4">
              <w:t>SAM</w:t>
            </w:r>
            <w:r w:rsidRPr="00D26824">
              <w:rPr>
                <w:rFonts w:eastAsia="Calibri"/>
              </w:rPr>
              <w:t xml:space="preserve"> </w:t>
            </w:r>
            <w:r w:rsidRPr="00D26824">
              <w:rPr>
                <w:rFonts w:eastAsia="Calibri"/>
                <w:b/>
              </w:rPr>
              <w:t>atbalstāmās darbības un attiecināmās izmaksas</w:t>
            </w:r>
            <w:r w:rsidRPr="00D26824">
              <w:rPr>
                <w:rFonts w:eastAsia="Calibri"/>
              </w:rPr>
              <w:t>,</w:t>
            </w:r>
            <w:r>
              <w:rPr>
                <w:rFonts w:eastAsia="Calibri"/>
              </w:rPr>
              <w:t xml:space="preserve"> kā arī attiecināmo </w:t>
            </w:r>
            <w:r w:rsidRPr="00FE2370">
              <w:rPr>
                <w:rFonts w:eastAsia="Calibri"/>
              </w:rPr>
              <w:t xml:space="preserve">izmaksu </w:t>
            </w:r>
            <w:r w:rsidRPr="00D70B58">
              <w:rPr>
                <w:rFonts w:eastAsia="Calibri"/>
              </w:rPr>
              <w:t>ierobežojumi:</w:t>
            </w:r>
          </w:p>
          <w:p w:rsidR="00FE2370" w:rsidRPr="00D70B58" w:rsidRDefault="00FE2370" w:rsidP="00E143FE">
            <w:pPr>
              <w:pStyle w:val="naiskr"/>
              <w:numPr>
                <w:ilvl w:val="0"/>
                <w:numId w:val="37"/>
              </w:numPr>
              <w:spacing w:before="40" w:beforeAutospacing="0" w:after="40" w:afterAutospacing="0"/>
              <w:ind w:left="114" w:right="142" w:firstLine="0"/>
              <w:jc w:val="both"/>
              <w:rPr>
                <w:b/>
                <w:u w:val="single"/>
              </w:rPr>
            </w:pPr>
            <w:r w:rsidRPr="00D70B58">
              <w:rPr>
                <w:b/>
                <w:u w:val="single"/>
              </w:rPr>
              <w:t xml:space="preserve">projekta vadības nodrošināšana. </w:t>
            </w:r>
          </w:p>
          <w:p w:rsidR="00FE2370" w:rsidRPr="00D70B58" w:rsidRDefault="00FE2370" w:rsidP="00E143FE">
            <w:pPr>
              <w:pStyle w:val="naiskr"/>
              <w:numPr>
                <w:ilvl w:val="1"/>
                <w:numId w:val="37"/>
              </w:numPr>
              <w:spacing w:before="40" w:beforeAutospacing="0" w:after="40" w:afterAutospacing="0"/>
              <w:ind w:left="114" w:right="142" w:firstLine="0"/>
              <w:jc w:val="both"/>
              <w:rPr>
                <w:rFonts w:eastAsiaTheme="minorEastAsia"/>
                <w:b/>
                <w:bCs/>
                <w:spacing w:val="-2"/>
                <w:u w:val="single"/>
              </w:rPr>
            </w:pPr>
            <w:r w:rsidRPr="00D70B58">
              <w:t xml:space="preserve"> 1.kārtas un 2.kārtas projektu iesniegumu atlases projektu ietvaros ir attiecināmas </w:t>
            </w:r>
            <w:r w:rsidRPr="00D70B58">
              <w:rPr>
                <w:b/>
              </w:rPr>
              <w:t xml:space="preserve">projekta </w:t>
            </w:r>
            <w:r w:rsidR="00C077F6" w:rsidRPr="00D70B58">
              <w:rPr>
                <w:b/>
              </w:rPr>
              <w:t>tiešās attiecināmās personāla atlīdzības izmaksas</w:t>
            </w:r>
            <w:r w:rsidRPr="00D70B58">
              <w:t xml:space="preserve"> jeb finansējuma saņēmēja projekta vadības personāla atlīdzības izmaksas,  kas radušās uz darba līguma vai uzņēmuma (pakalpojuma) līguma pamata, tai skaitā tiesību aktos noteiktās piemaksas un nodokļus, šādā apmērā:</w:t>
            </w:r>
            <w:bookmarkStart w:id="13" w:name="_Ref450292395"/>
          </w:p>
          <w:p w:rsidR="00E41192" w:rsidRPr="00D70B58" w:rsidRDefault="00FE2370" w:rsidP="00E143FE">
            <w:pPr>
              <w:pStyle w:val="naiskr"/>
              <w:numPr>
                <w:ilvl w:val="2"/>
                <w:numId w:val="37"/>
              </w:numPr>
              <w:spacing w:before="40" w:beforeAutospacing="0" w:after="120" w:afterAutospacing="0"/>
              <w:ind w:left="114" w:right="142" w:firstLine="0"/>
              <w:jc w:val="both"/>
            </w:pPr>
            <w:r w:rsidRPr="00D70B58">
              <w:t xml:space="preserve">ja projekta tiešās attiecināmās izmaksas ir 5 000 </w:t>
            </w:r>
            <w:proofErr w:type="spellStart"/>
            <w:r w:rsidRPr="00D70B58">
              <w:t>000</w:t>
            </w:r>
            <w:proofErr w:type="spellEnd"/>
            <w:r w:rsidRPr="00D70B58">
              <w:t xml:space="preserve"> </w:t>
            </w:r>
            <w:proofErr w:type="spellStart"/>
            <w:r w:rsidRPr="00D70B58">
              <w:rPr>
                <w:i/>
                <w:iCs/>
              </w:rPr>
              <w:t>euro</w:t>
            </w:r>
            <w:proofErr w:type="spellEnd"/>
            <w:r w:rsidRPr="00D70B58">
              <w:t xml:space="preserve"> vai lielākas, nepārsniedzot 56 580 </w:t>
            </w:r>
            <w:proofErr w:type="spellStart"/>
            <w:r w:rsidRPr="00D70B58">
              <w:rPr>
                <w:i/>
                <w:iCs/>
              </w:rPr>
              <w:t>euro</w:t>
            </w:r>
            <w:proofErr w:type="spellEnd"/>
            <w:r w:rsidRPr="00D70B58">
              <w:t xml:space="preserve"> gadā;</w:t>
            </w:r>
            <w:bookmarkEnd w:id="13"/>
          </w:p>
          <w:p w:rsidR="00E41192" w:rsidRPr="00D70B58" w:rsidRDefault="00FE2370" w:rsidP="00E143FE">
            <w:pPr>
              <w:pStyle w:val="naiskr"/>
              <w:numPr>
                <w:ilvl w:val="2"/>
                <w:numId w:val="37"/>
              </w:numPr>
              <w:spacing w:before="40" w:beforeAutospacing="0" w:after="120" w:afterAutospacing="0"/>
              <w:ind w:left="114" w:right="142" w:firstLine="0"/>
              <w:jc w:val="both"/>
            </w:pPr>
            <w:r w:rsidRPr="00D70B58">
              <w:t xml:space="preserve">ja projekta tiešās attiecināmās izmaksas </w:t>
            </w:r>
            <w:r w:rsidR="00E41192" w:rsidRPr="00D70B58">
              <w:t xml:space="preserve">ir </w:t>
            </w:r>
            <w:r w:rsidRPr="00D70B58">
              <w:t xml:space="preserve">zem 5 000 </w:t>
            </w:r>
            <w:proofErr w:type="spellStart"/>
            <w:r w:rsidRPr="00D70B58">
              <w:t>000</w:t>
            </w:r>
            <w:proofErr w:type="spellEnd"/>
            <w:r w:rsidRPr="00D70B58">
              <w:t xml:space="preserve"> </w:t>
            </w:r>
            <w:proofErr w:type="spellStart"/>
            <w:r w:rsidRPr="00D70B58">
              <w:rPr>
                <w:i/>
                <w:iCs/>
              </w:rPr>
              <w:t>euro</w:t>
            </w:r>
            <w:proofErr w:type="spellEnd"/>
            <w:r w:rsidRPr="00D70B58">
              <w:t xml:space="preserve">, nepārsniedzot ierobežojumu, kas tiek aprēķināts 24 426 </w:t>
            </w:r>
            <w:proofErr w:type="spellStart"/>
            <w:r w:rsidRPr="00D70B58">
              <w:rPr>
                <w:i/>
                <w:iCs/>
              </w:rPr>
              <w:t>euro</w:t>
            </w:r>
            <w:proofErr w:type="spellEnd"/>
            <w:r w:rsidRPr="00D70B58">
              <w:t xml:space="preserve"> gadā pieskaitot 0,64 procenti no projekta tiešajām attiecināmajām izmaksām, neieskaitot tiešās projekta vadības personāla izmaksas;</w:t>
            </w:r>
          </w:p>
          <w:p w:rsidR="00E41192" w:rsidRPr="00D70B58" w:rsidRDefault="00FE2370" w:rsidP="00E143FE">
            <w:pPr>
              <w:pStyle w:val="naiskr"/>
              <w:numPr>
                <w:ilvl w:val="2"/>
                <w:numId w:val="37"/>
              </w:numPr>
              <w:spacing w:before="40" w:beforeAutospacing="0" w:after="120" w:afterAutospacing="0"/>
              <w:ind w:left="114" w:right="142" w:firstLine="0"/>
              <w:jc w:val="both"/>
            </w:pPr>
            <w:r w:rsidRPr="00D70B58">
              <w:t xml:space="preserve">attiecināma ir ne mazāka kā 30 procenti noslodze, personāla iesaisti projektā nodrošinot saskaņā ar </w:t>
            </w:r>
            <w:proofErr w:type="spellStart"/>
            <w:r w:rsidRPr="00D70B58">
              <w:t>daļlaika</w:t>
            </w:r>
            <w:proofErr w:type="spellEnd"/>
            <w:r w:rsidRPr="00D70B58">
              <w:t xml:space="preserve"> </w:t>
            </w:r>
            <w:proofErr w:type="spellStart"/>
            <w:r w:rsidRPr="00D70B58">
              <w:t>attiecināmības</w:t>
            </w:r>
            <w:proofErr w:type="spellEnd"/>
            <w:r w:rsidRPr="00D70B58">
              <w:t xml:space="preserve"> principu (attiecināms, ja izmaksas radušās uz darba līguma pamata).</w:t>
            </w:r>
          </w:p>
          <w:p w:rsidR="00FE2370" w:rsidRPr="001C6EE6" w:rsidRDefault="00E41192" w:rsidP="00E143FE">
            <w:pPr>
              <w:pStyle w:val="naiskr"/>
              <w:numPr>
                <w:ilvl w:val="1"/>
                <w:numId w:val="37"/>
              </w:numPr>
              <w:spacing w:before="40" w:beforeAutospacing="0" w:after="120" w:afterAutospacing="0"/>
              <w:ind w:left="114" w:right="142" w:firstLine="0"/>
              <w:jc w:val="both"/>
            </w:pPr>
            <w:r w:rsidRPr="00D70B58">
              <w:t xml:space="preserve">  </w:t>
            </w:r>
            <w:r w:rsidR="00C00531">
              <w:t xml:space="preserve">Ņemot vērā nozarei nepietiekamo ERAF līdzfinansējumu infrastruktūras attīstībai un </w:t>
            </w:r>
            <w:r w:rsidR="00597E7E">
              <w:t>3.kārtas plānoto projektu zemās izmaksas</w:t>
            </w:r>
            <w:r w:rsidR="00C00531">
              <w:t xml:space="preserve">, tika pieņemts, ka </w:t>
            </w:r>
            <w:r w:rsidR="00FE2370" w:rsidRPr="00D70B58">
              <w:t xml:space="preserve">3.kārtas projektu iesniegumu atlases projektu ietvaros </w:t>
            </w:r>
            <w:r w:rsidR="00FE2370" w:rsidRPr="00C00531">
              <w:rPr>
                <w:u w:val="single"/>
              </w:rPr>
              <w:t>nav attiecināmas projekta tiešās attiecināmās personāla atlīdzības izmaksas</w:t>
            </w:r>
            <w:r w:rsidR="00FE2370" w:rsidRPr="001C6EE6">
              <w:t xml:space="preserve">. </w:t>
            </w:r>
            <w:r w:rsidR="00C00531">
              <w:t>Īstenojot projektus ambulatorajām ārstniecības iestādēm projektu vadības un administratīvās izmaksas jānodrošina no saviem resursiem. Attiecīgi neplānojas arī projektam netiešās attiecināmās izmaksas.</w:t>
            </w:r>
          </w:p>
          <w:p w:rsidR="00E41192" w:rsidRPr="001C6EE6" w:rsidRDefault="00E41192" w:rsidP="00E143FE">
            <w:pPr>
              <w:pStyle w:val="naiskr"/>
              <w:spacing w:before="40" w:beforeAutospacing="0" w:after="40" w:afterAutospacing="0"/>
              <w:ind w:left="114" w:right="142"/>
              <w:jc w:val="both"/>
            </w:pPr>
            <w:r w:rsidRPr="001C6EE6">
              <w:t>Ir atbalstāmas šādas pārējās tiešās attiecināmās īstenošanas izmaksas:</w:t>
            </w:r>
          </w:p>
          <w:p w:rsidR="00D70B58" w:rsidRPr="002C4A84" w:rsidRDefault="00E41192" w:rsidP="00E143FE">
            <w:pPr>
              <w:pStyle w:val="naiskr"/>
              <w:numPr>
                <w:ilvl w:val="0"/>
                <w:numId w:val="37"/>
              </w:numPr>
              <w:spacing w:before="40" w:beforeAutospacing="0" w:after="120" w:afterAutospacing="0"/>
              <w:ind w:left="114" w:right="142" w:firstLine="0"/>
              <w:jc w:val="both"/>
            </w:pPr>
            <w:r w:rsidRPr="001C6EE6">
              <w:rPr>
                <w:b/>
                <w:u w:val="single"/>
              </w:rPr>
              <w:t>Būvdarbi</w:t>
            </w:r>
            <w:r w:rsidR="00D70B58" w:rsidRPr="001C6EE6">
              <w:rPr>
                <w:b/>
                <w:u w:val="single"/>
              </w:rPr>
              <w:t xml:space="preserve"> </w:t>
            </w:r>
            <w:r w:rsidR="00D70B58" w:rsidRPr="002C4A84">
              <w:t>(tostarp:</w:t>
            </w:r>
          </w:p>
          <w:p w:rsidR="00E41192" w:rsidRPr="001C6EE6" w:rsidRDefault="00D70B58" w:rsidP="00E143FE">
            <w:pPr>
              <w:pStyle w:val="naiskr"/>
              <w:numPr>
                <w:ilvl w:val="0"/>
                <w:numId w:val="38"/>
              </w:numPr>
              <w:spacing w:before="40" w:beforeAutospacing="0" w:after="120" w:afterAutospacing="0"/>
              <w:ind w:left="114" w:right="142" w:firstLine="0"/>
              <w:jc w:val="both"/>
            </w:pPr>
            <w:r w:rsidRPr="001C6EE6">
              <w:t>skiču projekta un būvprojekta izstrādes izmaksas, projektu ekspertīžu izmaksas, autoruzraudzības izmaksas</w:t>
            </w:r>
            <w:r w:rsidR="0086329C" w:rsidRPr="001C6EE6">
              <w:t xml:space="preserve"> un būvuzraudzības un būvekspertīžu izmaksas, kas nepārsniedz 10% no </w:t>
            </w:r>
            <w:r w:rsidR="00B42D18" w:rsidRPr="001C6EE6">
              <w:t xml:space="preserve"> projekta kopējām pieejamajām attiecināmajām izmaksām</w:t>
            </w:r>
            <w:r w:rsidRPr="001C6EE6">
              <w:t>;</w:t>
            </w:r>
          </w:p>
          <w:p w:rsidR="00D70B58" w:rsidRPr="001C6EE6" w:rsidRDefault="00D70B58" w:rsidP="00E143FE">
            <w:pPr>
              <w:pStyle w:val="naiskr"/>
              <w:numPr>
                <w:ilvl w:val="0"/>
                <w:numId w:val="38"/>
              </w:numPr>
              <w:spacing w:before="40" w:beforeAutospacing="0" w:after="120" w:afterAutospacing="0"/>
              <w:ind w:left="114" w:right="142" w:firstLine="0"/>
              <w:jc w:val="both"/>
              <w:rPr>
                <w:b/>
                <w:u w:val="single"/>
              </w:rPr>
            </w:pPr>
            <w:r w:rsidRPr="001C6EE6">
              <w:lastRenderedPageBreak/>
              <w:t xml:space="preserve">būvniecības izmaksas, </w:t>
            </w:r>
            <w:r w:rsidRPr="001C6EE6">
              <w:rPr>
                <w:i/>
              </w:rPr>
              <w:t>tostarp  būvlaukuma ierīkošanas un novākšanas,  jaunu ēku būvniecības,  renovācijas un rekonstrukcijas  izmaksas un  labiekārtošanas izmaksas, apzaļumošana atbilstoši būvprojekta risinājumam</w:t>
            </w:r>
            <w:r w:rsidR="00B42D18" w:rsidRPr="001C6EE6">
              <w:t>)</w:t>
            </w:r>
          </w:p>
          <w:p w:rsidR="00E41192" w:rsidRPr="001C6EE6" w:rsidRDefault="00581432" w:rsidP="00E143FE">
            <w:pPr>
              <w:pStyle w:val="naiskr"/>
              <w:numPr>
                <w:ilvl w:val="1"/>
                <w:numId w:val="37"/>
              </w:numPr>
              <w:spacing w:before="40" w:beforeAutospacing="0" w:after="120" w:afterAutospacing="0"/>
              <w:ind w:left="114" w:right="142" w:firstLine="0"/>
              <w:jc w:val="both"/>
              <w:rPr>
                <w:u w:val="single"/>
              </w:rPr>
            </w:pPr>
            <w:r w:rsidRPr="001C6EE6">
              <w:t xml:space="preserve">   1.kārtas un 2.kārtas projektu iesniegumu atlases projektu ietvaros ir attiecināmi būvdarbi infrastruktūrā, kas </w:t>
            </w:r>
            <w:r w:rsidRPr="001C6EE6">
              <w:rPr>
                <w:u w:val="single"/>
              </w:rPr>
              <w:t xml:space="preserve">daļēji vai pilnībā saistīta ar stacionāro veselības aprūpes pakalpojumu sniegšanu četrās prioritārajās veselības jomās – </w:t>
            </w:r>
            <w:r w:rsidRPr="001C6EE6">
              <w:t xml:space="preserve">sirds un asinsvadu, onkoloģijas, bērnu, sākot no perinatālā un </w:t>
            </w:r>
            <w:proofErr w:type="spellStart"/>
            <w:r w:rsidRPr="001C6EE6">
              <w:t>neonatālā</w:t>
            </w:r>
            <w:proofErr w:type="spellEnd"/>
            <w:r w:rsidRPr="001C6EE6">
              <w:t xml:space="preserve"> perioda, aprūpes un garīgās veselības aprūpes (turpmāk – prioritārajās veselības jomās);</w:t>
            </w:r>
          </w:p>
          <w:p w:rsidR="00581432" w:rsidRPr="001C6EE6" w:rsidRDefault="00581432" w:rsidP="00E143FE">
            <w:pPr>
              <w:pStyle w:val="naiskr"/>
              <w:numPr>
                <w:ilvl w:val="1"/>
                <w:numId w:val="37"/>
              </w:numPr>
              <w:spacing w:before="40" w:beforeAutospacing="0" w:after="120" w:afterAutospacing="0"/>
              <w:ind w:left="114" w:right="142" w:firstLine="0"/>
              <w:jc w:val="both"/>
              <w:rPr>
                <w:u w:val="single"/>
              </w:rPr>
            </w:pPr>
            <w:r w:rsidRPr="001C6EE6">
              <w:t xml:space="preserve">    3.kārtas projektu iesniegumu atlases projektu </w:t>
            </w:r>
            <w:r w:rsidRPr="001C6EE6">
              <w:rPr>
                <w:i/>
              </w:rPr>
              <w:t>ietvaros  ir attiecināmi būvdarbi infrastruktūrā, kas pilnībā saistīta</w:t>
            </w:r>
            <w:r w:rsidRPr="001C6EE6">
              <w:t xml:space="preserve"> ar ambulatoro veselības aprūpes pakalpojumu sniegšanu prioritārajās veselības jomās un </w:t>
            </w:r>
            <w:r w:rsidRPr="001C6EE6">
              <w:rPr>
                <w:u w:val="single"/>
              </w:rPr>
              <w:t>kas saistīta ar ģimenes ārsta pakalpojumu sniegšanu</w:t>
            </w:r>
            <w:r w:rsidRPr="001C6EE6">
              <w:t xml:space="preserve"> prioritārajās veselības jomās.</w:t>
            </w:r>
          </w:p>
          <w:p w:rsidR="00B42D18" w:rsidRPr="00920A48" w:rsidRDefault="00B42D18" w:rsidP="00E143FE">
            <w:pPr>
              <w:pStyle w:val="naiskr"/>
              <w:numPr>
                <w:ilvl w:val="1"/>
                <w:numId w:val="37"/>
              </w:numPr>
              <w:spacing w:before="40" w:beforeAutospacing="0" w:after="120" w:afterAutospacing="0"/>
              <w:ind w:left="114" w:right="142" w:firstLine="0"/>
              <w:jc w:val="both"/>
              <w:rPr>
                <w:u w:val="single"/>
              </w:rPr>
            </w:pPr>
            <w:r w:rsidRPr="001C6EE6">
              <w:t xml:space="preserve">    </w:t>
            </w:r>
            <w:r w:rsidR="00B54D97">
              <w:t xml:space="preserve">ņemot vērā veselības aprūpes pieejamo infrastruktūras stāvokli, iepriekš veiktās investīcijas infrastruktūras attīstībai, kā arī ņemot vērā ERAF finansējuma nepietiekamību, noteikumu projektā tiek noteikts, ka </w:t>
            </w:r>
            <w:r w:rsidRPr="001C6EE6">
              <w:t xml:space="preserve">2. un 3.kārtas projektu iesniegumu atlases projektu ietvaros  </w:t>
            </w:r>
            <w:r w:rsidRPr="001C6EE6">
              <w:rPr>
                <w:u w:val="single"/>
              </w:rPr>
              <w:t>nav  attiecināmas izmaksas par jaunu ēku būvniecību</w:t>
            </w:r>
            <w:r w:rsidRPr="001C6EE6">
              <w:t>.</w:t>
            </w:r>
          </w:p>
          <w:p w:rsidR="00970CF7" w:rsidRPr="00535B14" w:rsidRDefault="00970CF7" w:rsidP="00970CF7">
            <w:pPr>
              <w:ind w:left="114" w:right="142"/>
              <w:jc w:val="both"/>
              <w:rPr>
                <w:lang w:eastAsia="lv-LV" w:bidi="lo-LA"/>
              </w:rPr>
            </w:pPr>
            <w:r w:rsidRPr="00785A6C">
              <w:rPr>
                <w:lang w:eastAsia="lv-LV" w:bidi="lo-LA"/>
              </w:rPr>
              <w:t xml:space="preserve">Investīcijas  ir atbalstāmas infrastruktūras attīstībai, kas </w:t>
            </w:r>
            <w:r w:rsidRPr="00535B14">
              <w:rPr>
                <w:lang w:eastAsia="lv-LV" w:bidi="lo-LA"/>
              </w:rPr>
              <w:t>tieši</w:t>
            </w:r>
            <w:r w:rsidRPr="00785A6C">
              <w:rPr>
                <w:lang w:eastAsia="lv-LV" w:bidi="lo-LA"/>
              </w:rPr>
              <w:t xml:space="preserve"> saistīta ar </w:t>
            </w:r>
            <w:r w:rsidRPr="00E11C5F">
              <w:rPr>
                <w:lang w:eastAsia="lv-LV" w:bidi="lo-LA"/>
              </w:rPr>
              <w:t>stacionāro, ambulatoro un ģimenes ārstu pakalpojumu sniegšanu prioritārajās veselības jomās,</w:t>
            </w:r>
            <w:r w:rsidRPr="00535B14">
              <w:rPr>
                <w:lang w:eastAsia="lv-LV" w:bidi="lo-LA"/>
              </w:rPr>
              <w:t xml:space="preserve"> atbilstoši šādiem nosacījumiem:</w:t>
            </w:r>
          </w:p>
          <w:p w:rsidR="00970CF7" w:rsidRPr="00535B14" w:rsidRDefault="00970CF7" w:rsidP="00970CF7">
            <w:pPr>
              <w:numPr>
                <w:ilvl w:val="0"/>
                <w:numId w:val="42"/>
              </w:numPr>
              <w:spacing w:line="276" w:lineRule="auto"/>
              <w:ind w:right="142"/>
              <w:contextualSpacing/>
              <w:jc w:val="both"/>
              <w:rPr>
                <w:u w:val="single"/>
                <w:lang w:eastAsia="lv-LV" w:bidi="lo-LA"/>
              </w:rPr>
            </w:pPr>
            <w:r w:rsidRPr="00535B14">
              <w:rPr>
                <w:lang w:eastAsia="lv-LV" w:bidi="lo-LA"/>
              </w:rPr>
              <w:t>Stacionāro iestāžu infrastruktūrai, kas vienlaicīgi tiek izmantota veselības aprūpes pakalpojumu sniegšanai prioritārajās veselības jomās un citās veselības aprūpes jomās;</w:t>
            </w:r>
          </w:p>
          <w:p w:rsidR="00970CF7" w:rsidRPr="00535B14" w:rsidRDefault="00970CF7" w:rsidP="00970CF7">
            <w:pPr>
              <w:numPr>
                <w:ilvl w:val="0"/>
                <w:numId w:val="42"/>
              </w:numPr>
              <w:spacing w:line="276" w:lineRule="auto"/>
              <w:ind w:right="142"/>
              <w:contextualSpacing/>
              <w:jc w:val="both"/>
              <w:rPr>
                <w:u w:val="single"/>
                <w:lang w:eastAsia="lv-LV" w:bidi="lo-LA"/>
              </w:rPr>
            </w:pPr>
            <w:r w:rsidRPr="00535B14">
              <w:rPr>
                <w:lang w:eastAsia="lv-LV" w:bidi="lo-LA"/>
              </w:rPr>
              <w:t>Ambulatoro iestāžu infrastruktūrai, kas tiek izmantota veselības aprūpes pakalpojumu sniegšanai tikai prioritārajās veselības jomās;</w:t>
            </w:r>
          </w:p>
          <w:p w:rsidR="00970CF7" w:rsidRDefault="00970CF7" w:rsidP="00970CF7">
            <w:pPr>
              <w:pStyle w:val="naiskr"/>
              <w:spacing w:before="0" w:beforeAutospacing="0" w:after="0" w:afterAutospacing="0"/>
              <w:ind w:left="114" w:right="142"/>
              <w:jc w:val="both"/>
            </w:pPr>
            <w:r w:rsidRPr="00535B14">
              <w:t xml:space="preserve">Infrastruktūrai, kurā tiek sniegti ģimenes ārstu pakalpojumi, attiecībā uz pakalpojumiem, kas saistīti </w:t>
            </w:r>
            <w:r>
              <w:t xml:space="preserve">tikai </w:t>
            </w:r>
            <w:r w:rsidRPr="00535B14">
              <w:t>ar prioritārajām veselības aprūpes jomām</w:t>
            </w:r>
            <w:r>
              <w:t>.</w:t>
            </w:r>
          </w:p>
          <w:p w:rsidR="00E41192" w:rsidRPr="001C6EE6" w:rsidRDefault="00B7581F" w:rsidP="00E143FE">
            <w:pPr>
              <w:pStyle w:val="naiskr"/>
              <w:numPr>
                <w:ilvl w:val="0"/>
                <w:numId w:val="37"/>
              </w:numPr>
              <w:spacing w:before="40" w:beforeAutospacing="0" w:after="120" w:afterAutospacing="0"/>
              <w:ind w:left="114" w:right="142" w:firstLine="0"/>
              <w:jc w:val="both"/>
              <w:rPr>
                <w:b/>
                <w:u w:val="single"/>
              </w:rPr>
            </w:pPr>
            <w:r w:rsidRPr="001C6EE6">
              <w:rPr>
                <w:b/>
                <w:u w:val="single"/>
              </w:rPr>
              <w:t>tehnoloģiju piegāde un montāža</w:t>
            </w:r>
            <w:r w:rsidR="00386E54" w:rsidRPr="001C6EE6">
              <w:rPr>
                <w:b/>
                <w:u w:val="single"/>
              </w:rPr>
              <w:t xml:space="preserve">, </w:t>
            </w:r>
            <w:r w:rsidR="00386E54" w:rsidRPr="00372CBF">
              <w:t xml:space="preserve">ir </w:t>
            </w:r>
            <w:r w:rsidR="00386E54" w:rsidRPr="001C6EE6">
              <w:t xml:space="preserve">attiecināmas ārstnieciskajam procesam tieši nepieciešamo tehnoloģiju piegādes un montāžas izmaksas, tai skaitā iebūvējamu tehnoloģiju </w:t>
            </w:r>
            <w:r w:rsidR="00386E54" w:rsidRPr="00372CBF">
              <w:t>iegāde</w:t>
            </w:r>
            <w:r w:rsidRPr="00372CBF">
              <w:t>:</w:t>
            </w:r>
          </w:p>
          <w:p w:rsidR="00B7581F" w:rsidRPr="001C6EE6" w:rsidRDefault="00386E54" w:rsidP="00E143FE">
            <w:pPr>
              <w:pStyle w:val="naiskr"/>
              <w:numPr>
                <w:ilvl w:val="1"/>
                <w:numId w:val="37"/>
              </w:numPr>
              <w:spacing w:before="40" w:beforeAutospacing="0" w:after="120" w:afterAutospacing="0"/>
              <w:ind w:left="114" w:right="142" w:firstLine="0"/>
              <w:jc w:val="both"/>
            </w:pPr>
            <w:r w:rsidRPr="001C6EE6">
              <w:t xml:space="preserve">  1.kārtas un 2.kārtas projektu iesniegumu atlases </w:t>
            </w:r>
            <w:r w:rsidRPr="001C6EE6">
              <w:lastRenderedPageBreak/>
              <w:t xml:space="preserve">projektu ietvaros ir attiecināmas ārstnieciskajam procesam tieši nepieciešamās tehnoloģiju piegādes un montāžas izmaksas infrastruktūrai,  kas </w:t>
            </w:r>
            <w:r w:rsidRPr="001C6EE6">
              <w:rPr>
                <w:u w:val="single"/>
              </w:rPr>
              <w:t xml:space="preserve">daļēji vai pilnībā saistīta ar veselības aprūpes pakalpojumu sniegšanu </w:t>
            </w:r>
            <w:r w:rsidRPr="001C6EE6">
              <w:t>prioritārajās veselības jomās</w:t>
            </w:r>
            <w:r w:rsidR="00716720">
              <w:t>. Ņemot vērā</w:t>
            </w:r>
            <w:r w:rsidRPr="001C6EE6">
              <w:t xml:space="preserve"> </w:t>
            </w:r>
            <w:r w:rsidR="00716720">
              <w:t>iepriekš veiktās investīcijas infrastruktūras attīstībai,</w:t>
            </w:r>
            <w:r w:rsidR="00535B14">
              <w:t xml:space="preserve"> līdzšinējo pieredzi ES fondu investīciju izmantošanā veselības jomā un noteiktās veselības aprūpes attīstības prioritātes</w:t>
            </w:r>
            <w:r w:rsidR="00716720">
              <w:t>, noteikumu projektā tiek noteikts ierobežojums, ka tehnoloģiju izmaksas</w:t>
            </w:r>
            <w:r w:rsidRPr="001C6EE6">
              <w:t xml:space="preserve"> </w:t>
            </w:r>
            <w:r w:rsidR="00716720" w:rsidRPr="001C6EE6">
              <w:t>1.kārtas un 2.kārtas projektu iesniegumu atlases projekt</w:t>
            </w:r>
            <w:r w:rsidR="00716720">
              <w:t>iem</w:t>
            </w:r>
            <w:r w:rsidR="00716720" w:rsidRPr="00372CBF">
              <w:rPr>
                <w:u w:val="single"/>
              </w:rPr>
              <w:t xml:space="preserve"> </w:t>
            </w:r>
            <w:r w:rsidRPr="00372CBF">
              <w:rPr>
                <w:u w:val="single"/>
              </w:rPr>
              <w:t>nepārsniedz 25 procent</w:t>
            </w:r>
            <w:r w:rsidR="00716720">
              <w:rPr>
                <w:u w:val="single"/>
              </w:rPr>
              <w:t xml:space="preserve">us </w:t>
            </w:r>
            <w:r w:rsidRPr="00372CBF">
              <w:rPr>
                <w:u w:val="single"/>
              </w:rPr>
              <w:t>no projekta kopējām pieejamajām attiecināmajām izmaksām</w:t>
            </w:r>
            <w:r w:rsidRPr="001C6EE6">
              <w:t>;</w:t>
            </w:r>
          </w:p>
          <w:p w:rsidR="00386E54" w:rsidRPr="00A459A4" w:rsidRDefault="00372CBF" w:rsidP="00E143FE">
            <w:pPr>
              <w:pStyle w:val="naiskr"/>
              <w:numPr>
                <w:ilvl w:val="1"/>
                <w:numId w:val="37"/>
              </w:numPr>
              <w:spacing w:before="40" w:beforeAutospacing="0" w:after="120" w:afterAutospacing="0"/>
              <w:ind w:left="114" w:right="142" w:firstLine="0"/>
              <w:jc w:val="both"/>
            </w:pPr>
            <w:r>
              <w:t xml:space="preserve">  3.</w:t>
            </w:r>
            <w:r w:rsidR="001C6EE6" w:rsidRPr="001C6EE6">
              <w:t xml:space="preserve">kārtas projektu iesniegumu atlases projektu </w:t>
            </w:r>
            <w:r w:rsidR="001C6EE6" w:rsidRPr="001C6EE6">
              <w:rPr>
                <w:i/>
              </w:rPr>
              <w:t xml:space="preserve">ietvaros  ir attiecināmi </w:t>
            </w:r>
            <w:r w:rsidR="001C6EE6" w:rsidRPr="001C6EE6">
              <w:t xml:space="preserve"> ārstnieciskajam procesam tieši nepieciešamās tehnoloģiju piegādes un montāžas izmaksas infrastruktūrai</w:t>
            </w:r>
            <w:r w:rsidR="001C6EE6" w:rsidRPr="001C6EE6">
              <w:rPr>
                <w:i/>
              </w:rPr>
              <w:t>, kas pilnībā saistīta</w:t>
            </w:r>
            <w:r w:rsidR="001C6EE6" w:rsidRPr="001C6EE6">
              <w:t xml:space="preserve"> ar ambulatoro veselības aprūpes pakalpojumu sniegšanu prioritārajās veselības jomās un </w:t>
            </w:r>
            <w:r w:rsidR="001C6EE6" w:rsidRPr="001C6EE6">
              <w:rPr>
                <w:u w:val="single"/>
              </w:rPr>
              <w:t>kas saistīta ar ģimenes ārsta pakalpojumu sniegšanu</w:t>
            </w:r>
            <w:r w:rsidR="001C6EE6" w:rsidRPr="001C6EE6">
              <w:t xml:space="preserve"> prioritārajās veselības jomās</w:t>
            </w:r>
            <w:r w:rsidR="00DC579F">
              <w:t xml:space="preserve"> bez </w:t>
            </w:r>
            <w:r w:rsidR="00DC579F" w:rsidRPr="00A459A4">
              <w:t>procentuāla ierobežojuma</w:t>
            </w:r>
            <w:r w:rsidR="001C6EE6" w:rsidRPr="00A459A4">
              <w:t>.</w:t>
            </w:r>
          </w:p>
          <w:p w:rsidR="005056F4" w:rsidRPr="00A459A4" w:rsidRDefault="005056F4" w:rsidP="00E143FE">
            <w:pPr>
              <w:pStyle w:val="naiskr"/>
              <w:numPr>
                <w:ilvl w:val="0"/>
                <w:numId w:val="37"/>
              </w:numPr>
              <w:spacing w:before="40" w:beforeAutospacing="0" w:after="120" w:afterAutospacing="0"/>
              <w:ind w:left="114" w:right="142" w:firstLine="0"/>
              <w:jc w:val="both"/>
              <w:rPr>
                <w:b/>
                <w:u w:val="single"/>
              </w:rPr>
            </w:pPr>
            <w:r w:rsidRPr="00A459A4">
              <w:rPr>
                <w:b/>
                <w:u w:val="single"/>
              </w:rPr>
              <w:t>informācijas un publicitātes pasākumu nodrošināšana.</w:t>
            </w:r>
          </w:p>
          <w:p w:rsidR="00FE2370" w:rsidRPr="00A459A4" w:rsidRDefault="005056F4" w:rsidP="00E143FE">
            <w:pPr>
              <w:pStyle w:val="naiskr"/>
              <w:spacing w:before="40" w:beforeAutospacing="0" w:after="40" w:afterAutospacing="0"/>
              <w:ind w:left="114" w:right="142"/>
              <w:jc w:val="both"/>
            </w:pPr>
            <w:r w:rsidRPr="00A459A4">
              <w:t>Projektu ietvaros ir attiecināmas projekta netiešās attiecināmās izmaksas, piemērojot netiešo izmaksu vienoto likmi 15 procentu apmērā no tiešajām personāla atlīdzības izmaksām.</w:t>
            </w:r>
          </w:p>
          <w:p w:rsidR="005056F4" w:rsidRPr="00A459A4" w:rsidRDefault="005056F4" w:rsidP="00E143FE">
            <w:pPr>
              <w:pStyle w:val="naiskr"/>
              <w:spacing w:before="40" w:beforeAutospacing="0" w:after="40" w:afterAutospacing="0"/>
              <w:ind w:left="114" w:right="142"/>
              <w:jc w:val="both"/>
            </w:pPr>
            <w:r w:rsidRPr="00A459A4">
              <w:t>Projektu ietvaros ir attiecināmas neparedzētās izmaksas līdz diviem procentiem no projektam pieejamā finansējuma, ko izmanto pārējo tiešo attiecināmo īstenošanas papildu izmaksu segšanai, kas neparedzamu apstākļu dēļ ir kļuvuši nepieciešami projekta īstenošanai</w:t>
            </w:r>
          </w:p>
          <w:p w:rsidR="00B952F5" w:rsidRPr="00A459A4" w:rsidRDefault="00B952F5" w:rsidP="00E143FE">
            <w:pPr>
              <w:pStyle w:val="naiskr"/>
              <w:spacing w:before="40" w:beforeAutospacing="0" w:after="40" w:afterAutospacing="0"/>
              <w:ind w:left="114" w:right="142"/>
              <w:jc w:val="both"/>
            </w:pPr>
          </w:p>
          <w:p w:rsidR="00BC7E68" w:rsidRDefault="00D26824" w:rsidP="00E143FE">
            <w:pPr>
              <w:pStyle w:val="naiskr"/>
              <w:spacing w:before="40" w:beforeAutospacing="0" w:after="40" w:afterAutospacing="0"/>
              <w:ind w:left="114" w:right="142"/>
              <w:jc w:val="both"/>
              <w:rPr>
                <w:rFonts w:eastAsiaTheme="minorEastAsia"/>
                <w:bCs/>
                <w:spacing w:val="-2"/>
              </w:rPr>
            </w:pPr>
            <w:r>
              <w:rPr>
                <w:rFonts w:eastAsiaTheme="minorEastAsia"/>
                <w:bCs/>
                <w:spacing w:val="-2"/>
              </w:rPr>
              <w:t xml:space="preserve">Papildus noteikumu projektā noteikti </w:t>
            </w:r>
            <w:r w:rsidRPr="00D26824">
              <w:rPr>
                <w:rFonts w:eastAsiaTheme="minorEastAsia"/>
                <w:b/>
                <w:bCs/>
                <w:spacing w:val="-2"/>
              </w:rPr>
              <w:t>nosacījumi attiecībā uz izmaksu plānošanu un efektivitātes nodrošināšanu</w:t>
            </w:r>
            <w:r>
              <w:rPr>
                <w:rFonts w:eastAsiaTheme="minorEastAsia"/>
                <w:bCs/>
                <w:spacing w:val="-2"/>
              </w:rPr>
              <w:t xml:space="preserve">, </w:t>
            </w:r>
            <w:r w:rsidR="00BC7E68">
              <w:rPr>
                <w:rFonts w:eastAsiaTheme="minorEastAsia"/>
                <w:bCs/>
                <w:spacing w:val="-2"/>
              </w:rPr>
              <w:t>proti:</w:t>
            </w:r>
          </w:p>
          <w:p w:rsidR="00B23FFE" w:rsidRDefault="005B10BB" w:rsidP="00E143FE">
            <w:pPr>
              <w:pStyle w:val="naiskr"/>
              <w:numPr>
                <w:ilvl w:val="0"/>
                <w:numId w:val="40"/>
              </w:numPr>
              <w:spacing w:before="40" w:beforeAutospacing="0" w:after="40" w:afterAutospacing="0"/>
              <w:ind w:left="114" w:right="142" w:firstLine="0"/>
              <w:jc w:val="both"/>
            </w:pPr>
            <w:r>
              <w:t>l</w:t>
            </w:r>
            <w:r w:rsidRPr="00A459A4">
              <w:t xml:space="preserve">ai nodrošinātu sekmīgu un savlaicīgu SAM īstenošanas uzsākšanu tādejādi nodrošinot SAM snieguma ietvara izpildi uz 2018.gada 31.decembrim, nezaudējot SAM pieejamo plānoto finansējumu, nepieciešams pēc iespējas ātrāk uzsākt 1.kārtas un 2.kārtas projektu iesniegumu atlases projektu īstenošanu. Tādejādi noteikumu projekts paredz, ka 1.kārtas un 2.kārtas projektu iesniegumu atlases  ietvaros projekta izmaksas ir attiecināmas, ja tās atbilst noteikumos minētajām izmaksu pozīcijām un ir radušās no noteikumu spēkā stāšanās brīža. </w:t>
            </w:r>
            <w:r w:rsidR="00B23FFE">
              <w:t>Pamatojot šo nepieciešamību a</w:t>
            </w:r>
            <w:r w:rsidRPr="00B23FFE">
              <w:t xml:space="preserve">tbilstoši </w:t>
            </w:r>
            <w:r w:rsidR="00B23FFE" w:rsidRPr="00B23FFE">
              <w:t xml:space="preserve">Ministru kabineta 2009.gada </w:t>
            </w:r>
            <w:r w:rsidR="00B23FFE" w:rsidRPr="00B23FFE">
              <w:lastRenderedPageBreak/>
              <w:t>7.aprīļa noteikumu Nr.300 „Ministru kabineta kārtības rullis” 118.punkt</w:t>
            </w:r>
            <w:r w:rsidR="00B23FFE">
              <w:t>am</w:t>
            </w:r>
            <w:r w:rsidR="00B23FFE" w:rsidRPr="00B23FFE">
              <w:t xml:space="preserve">, </w:t>
            </w:r>
            <w:r w:rsidR="00B23FFE">
              <w:t xml:space="preserve">Veselības ministrija 2016.gada 15.aprīlī ir </w:t>
            </w:r>
            <w:r w:rsidR="00B23FFE" w:rsidRPr="00B23FFE">
              <w:t>nosūt</w:t>
            </w:r>
            <w:r w:rsidR="00B23FFE">
              <w:t>ījusi starpinstitūciju</w:t>
            </w:r>
            <w:r w:rsidR="00B23FFE" w:rsidRPr="00B23FFE">
              <w:t xml:space="preserve"> saskaņošanai informatīvā ziņojuma „Par VSIA „Paula Stradiņa klīniskā universitātes slimnīca” A korpusa otrās kārtas attīstību” un </w:t>
            </w:r>
            <w:proofErr w:type="spellStart"/>
            <w:r w:rsidR="00B23FFE" w:rsidRPr="00B23FFE">
              <w:t>protokollēmuma</w:t>
            </w:r>
            <w:proofErr w:type="spellEnd"/>
            <w:r w:rsidR="00B23FFE" w:rsidRPr="00B23FFE">
              <w:t xml:space="preserve">  projektu</w:t>
            </w:r>
            <w:r w:rsidR="00B23FFE">
              <w:t xml:space="preserve">s </w:t>
            </w:r>
            <w:r w:rsidRPr="00B23FFE">
              <w:t xml:space="preserve">par </w:t>
            </w:r>
            <w:r w:rsidR="00597E7E">
              <w:t xml:space="preserve"> VSIA</w:t>
            </w:r>
            <w:r w:rsidR="00597E7E" w:rsidRPr="00324A02">
              <w:t xml:space="preserve"> "Paula Stradiņa klīniskā universitātes slimnīca" </w:t>
            </w:r>
            <w:r w:rsidRPr="00B23FFE">
              <w:t>.</w:t>
            </w:r>
            <w:r w:rsidR="00BC7E68">
              <w:t xml:space="preserve"> </w:t>
            </w:r>
          </w:p>
          <w:p w:rsidR="00BC7E68" w:rsidRPr="00BC7E68" w:rsidRDefault="005B10BB" w:rsidP="00597E7E">
            <w:pPr>
              <w:pStyle w:val="naiskr"/>
              <w:numPr>
                <w:ilvl w:val="0"/>
                <w:numId w:val="40"/>
              </w:numPr>
              <w:spacing w:before="40" w:beforeAutospacing="0" w:after="40" w:afterAutospacing="0"/>
              <w:ind w:left="114" w:right="142" w:firstLine="0"/>
              <w:jc w:val="both"/>
            </w:pPr>
            <w:r w:rsidRPr="00A459A4">
              <w:t>Savukārt 3.kārtas projektu iesniegumu atlases projektu ietvaros projekta izmaksas ir attiecināmas, ja tās atbilst šajos noteikumos minētajām izmaksu pozīcijām un ir radušās no līguma vai vienošanās par projekta īstenošanu noslēgšanas brīža.</w:t>
            </w:r>
            <w:r w:rsidR="00597E7E">
              <w:t xml:space="preserve"> </w:t>
            </w:r>
            <w:r w:rsidR="00BC7E68" w:rsidRPr="00A459A4">
              <w:t xml:space="preserve">3.kārtas projektu iesniegumu atlases projektu ietvaros </w:t>
            </w:r>
            <w:r w:rsidR="00BC7E68" w:rsidRPr="00BC7E68">
              <w:t>projektu īstenošanas termiņš nepārsniedz divas gadus no līguma vai vienošanās par projekta īstenošanu noslēgšanas brīža</w:t>
            </w:r>
            <w:r w:rsidR="00BC7E68">
              <w:t>, tādejādi nodrošinot, ka 2017.gadā uzsākti projekti ambulatorās veselības aprūpes infrastruktūras jomā tiktu īstenoti līdz 2019.gada beigām</w:t>
            </w:r>
            <w:r w:rsidR="00F6531E">
              <w:t>, nodrošinot SAM snieguma ietvara izpildi</w:t>
            </w:r>
            <w:r w:rsidR="00BC7E68" w:rsidRPr="00BC7E68">
              <w:t>.</w:t>
            </w:r>
          </w:p>
          <w:p w:rsidR="00240676" w:rsidRDefault="00D26824" w:rsidP="00E143FE">
            <w:pPr>
              <w:pStyle w:val="naiskr"/>
              <w:spacing w:before="40" w:beforeAutospacing="0" w:after="40" w:afterAutospacing="0"/>
              <w:ind w:left="114" w:right="142"/>
              <w:jc w:val="both"/>
            </w:pPr>
            <w:r>
              <w:rPr>
                <w:rFonts w:eastAsiaTheme="minorEastAsia"/>
                <w:bCs/>
                <w:spacing w:val="-2"/>
              </w:rPr>
              <w:t xml:space="preserve">SAM efektīvai ieviešanai īpaša uzmanība pievērsta </w:t>
            </w:r>
            <w:r w:rsidRPr="00D26824">
              <w:rPr>
                <w:rFonts w:eastAsiaTheme="minorEastAsia"/>
                <w:b/>
                <w:bCs/>
                <w:spacing w:val="-2"/>
              </w:rPr>
              <w:t>plānošanai un uzraudzībai</w:t>
            </w:r>
            <w:r>
              <w:rPr>
                <w:rFonts w:eastAsiaTheme="minorEastAsia"/>
                <w:bCs/>
                <w:spacing w:val="-2"/>
              </w:rPr>
              <w:t xml:space="preserve">, tai skaitā </w:t>
            </w:r>
            <w:r w:rsidRPr="00375EFD">
              <w:rPr>
                <w:rFonts w:eastAsiaTheme="minorEastAsia"/>
                <w:bCs/>
                <w:spacing w:val="-2"/>
              </w:rPr>
              <w:t>paredzēts</w:t>
            </w:r>
            <w:r w:rsidR="00375EFD">
              <w:rPr>
                <w:rFonts w:eastAsiaTheme="minorEastAsia"/>
                <w:bCs/>
                <w:spacing w:val="-2"/>
              </w:rPr>
              <w:t>, ka p</w:t>
            </w:r>
            <w:r w:rsidR="00375EFD" w:rsidRPr="00375EFD">
              <w:t xml:space="preserve">rojektam, kura kopējās attiecināmās izmaksas pārsniedz 5 000 000 </w:t>
            </w:r>
            <w:proofErr w:type="spellStart"/>
            <w:r w:rsidR="00375EFD" w:rsidRPr="00375EFD">
              <w:rPr>
                <w:i/>
              </w:rPr>
              <w:t>euro</w:t>
            </w:r>
            <w:proofErr w:type="spellEnd"/>
            <w:r w:rsidR="00375EFD" w:rsidRPr="00375EFD">
              <w:t>, ieviešanas plānošanas un ieviešanas kontrolei finansējuma saņēmējs izveido vadības un kontroles komisiju, kuras sastāvā uzaicina Veselības ministrijas un atbildīgās iestādes pārstāvjus, kā arī sadarbības iestādes pārstāvi novērotāja statusā. Projekta vadības un uzraudzības komisijas sanāksmes organizē ne retāk kā reizi ceturksnī</w:t>
            </w:r>
            <w:r w:rsidR="00375EFD">
              <w:t>.</w:t>
            </w:r>
          </w:p>
          <w:p w:rsidR="00375EFD" w:rsidRPr="00375EFD" w:rsidRDefault="00375EFD" w:rsidP="00E143FE">
            <w:pPr>
              <w:pStyle w:val="naiskr"/>
              <w:spacing w:before="40" w:beforeAutospacing="0" w:after="40" w:afterAutospacing="0"/>
              <w:ind w:left="114" w:right="142"/>
              <w:jc w:val="both"/>
              <w:rPr>
                <w:rFonts w:eastAsiaTheme="minorEastAsia"/>
                <w:bCs/>
                <w:spacing w:val="-2"/>
              </w:rPr>
            </w:pPr>
            <w:r>
              <w:rPr>
                <w:rFonts w:eastAsiaTheme="minorEastAsia"/>
                <w:bCs/>
                <w:spacing w:val="-2"/>
              </w:rPr>
              <w:t>Noteikts, ka finansējama saņēmējam jāno</w:t>
            </w:r>
            <w:r w:rsidRPr="00375EFD">
              <w:rPr>
                <w:rFonts w:eastAsiaTheme="minorEastAsia"/>
                <w:bCs/>
                <w:spacing w:val="-2"/>
              </w:rPr>
              <w:t xml:space="preserve">drošina, ka projekta īstenošanas laikā nekustamie īpašumi, kuri nepieciešami projekta īstenošanai, ir finansējuma saņēmēja, valsts vai pašvaldības īpašumā, ilgtermiņa nomā, bezatlīdzības lietošanā, valdījumā, </w:t>
            </w:r>
            <w:r w:rsidR="00B23FFE">
              <w:rPr>
                <w:rFonts w:eastAsiaTheme="minorEastAsia"/>
                <w:bCs/>
                <w:spacing w:val="-2"/>
              </w:rPr>
              <w:t xml:space="preserve">pie tam </w:t>
            </w:r>
            <w:r w:rsidRPr="00375EFD">
              <w:rPr>
                <w:rFonts w:eastAsiaTheme="minorEastAsia"/>
                <w:bCs/>
                <w:spacing w:val="-2"/>
              </w:rPr>
              <w:t>īpašumtiesībām jābūt nostiprinātām Zemesgrāmatā</w:t>
            </w:r>
            <w:r>
              <w:rPr>
                <w:rFonts w:eastAsiaTheme="minorEastAsia"/>
                <w:bCs/>
                <w:spacing w:val="-2"/>
              </w:rPr>
              <w:t>.</w:t>
            </w:r>
          </w:p>
          <w:p w:rsidR="00907FB0" w:rsidRPr="00416D6D" w:rsidRDefault="004E00AB" w:rsidP="00E143FE">
            <w:pPr>
              <w:pStyle w:val="naiskr"/>
              <w:spacing w:before="0" w:beforeAutospacing="0" w:after="0" w:afterAutospacing="0"/>
              <w:ind w:left="114" w:right="142"/>
              <w:jc w:val="both"/>
            </w:pPr>
            <w:r w:rsidRPr="00C376F4">
              <w:t xml:space="preserve">SAM ir tieša </w:t>
            </w:r>
            <w:r w:rsidRPr="00416D6D">
              <w:t>pozitīva ietekme uz horizontālo principu “Vienlīdzīgas iespējas”, līdz ar to ī</w:t>
            </w:r>
            <w:r w:rsidRPr="00416D6D">
              <w:rPr>
                <w:rFonts w:eastAsiaTheme="minorEastAsia" w:cstheme="minorBidi"/>
              </w:rPr>
              <w:t xml:space="preserve">stenojot projektus </w:t>
            </w:r>
            <w:r w:rsidR="00387FBB" w:rsidRPr="00416D6D">
              <w:rPr>
                <w:rFonts w:eastAsiaTheme="minorEastAsia" w:cstheme="minorBidi"/>
              </w:rPr>
              <w:t>tiek uzkrāti</w:t>
            </w:r>
            <w:r w:rsidRPr="00416D6D">
              <w:rPr>
                <w:rFonts w:eastAsiaTheme="minorEastAsia" w:cstheme="minorBidi"/>
              </w:rPr>
              <w:t xml:space="preserve"> </w:t>
            </w:r>
            <w:r w:rsidR="00416D6D" w:rsidRPr="00416D6D">
              <w:rPr>
                <w:rFonts w:eastAsiaTheme="minorEastAsia" w:cstheme="minorBidi"/>
              </w:rPr>
              <w:t xml:space="preserve">dati </w:t>
            </w:r>
            <w:r w:rsidR="00416D6D" w:rsidRPr="00416D6D">
              <w:t xml:space="preserve">par projekta ietekmi uz horizontālā principa "Vienlīdzīgas iespējas" rādītāju „Objekti, kuros ERAF/KF ieguldījumu rezultātā ir nodrošināta vides un informācijas pieejamība”. </w:t>
            </w:r>
          </w:p>
          <w:p w:rsidR="00C34CE9" w:rsidRDefault="00C34CE9" w:rsidP="00E143FE">
            <w:pPr>
              <w:pStyle w:val="ListParagraph"/>
              <w:spacing w:before="120" w:after="120"/>
              <w:ind w:left="114" w:right="142"/>
              <w:jc w:val="both"/>
              <w:outlineLvl w:val="0"/>
            </w:pPr>
            <w:r>
              <w:t xml:space="preserve">Noteikumu projektā tiek atrunāti nosacījumi, ka SAM ietvaros </w:t>
            </w:r>
            <w:r w:rsidRPr="00C34CE9">
              <w:rPr>
                <w:b/>
              </w:rPr>
              <w:t xml:space="preserve">atbalsts </w:t>
            </w:r>
            <w:r>
              <w:t xml:space="preserve">tiks sniegts </w:t>
            </w:r>
            <w:r w:rsidRPr="00C34CE9">
              <w:rPr>
                <w:b/>
              </w:rPr>
              <w:t>saskaņā ar nosacījumiem par atlīdzības maksājuma par sabiedrisko pakalpojumu sniegšanu infrastruktūras attīstīšanai</w:t>
            </w:r>
            <w:r>
              <w:t xml:space="preserve">, kas nepieciešama, lai nodrošinātu valsts apmaksātos veselības aprūpes pakalpojumus, ievērojot </w:t>
            </w:r>
            <w:r>
              <w:rPr>
                <w:bCs/>
              </w:rPr>
              <w:t xml:space="preserve">Komisijas 2012/21/ES lēmumā </w:t>
            </w:r>
            <w:r>
              <w:rPr>
                <w:bCs/>
                <w:i/>
              </w:rPr>
              <w:t xml:space="preserve">par Līguma par Eiropas Savienības darbību 106. panta 2. </w:t>
            </w:r>
            <w:r>
              <w:rPr>
                <w:bCs/>
                <w:i/>
              </w:rPr>
              <w:lastRenderedPageBreak/>
              <w:t>punkta piemērošanu valsts atbalstam attiecībā uz kompensāciju par sabiedriskajiem pakalpojumiem dažiem uzņēmumiem, kuriem uzticēts sniegt pakalpojumus ar vispārēju tautsaimniecisku nozīmi</w:t>
            </w:r>
            <w:r>
              <w:rPr>
                <w:bCs/>
              </w:rPr>
              <w:t xml:space="preserve"> (turpmāk – Komisijas lēmums) noteiktās prasības</w:t>
            </w:r>
            <w:r>
              <w:t>. Ārstniecības iestādei, kas saņem ES fondu atbalstu SAM ietvaros ir pilnvarojums valsts apmaksāto veselības aprūpes pakalpojumu sniegšanai.</w:t>
            </w:r>
          </w:p>
          <w:p w:rsidR="00C34CE9" w:rsidRDefault="00C34CE9" w:rsidP="00E143FE">
            <w:pPr>
              <w:pStyle w:val="naiskr"/>
              <w:spacing w:before="40" w:beforeAutospacing="0" w:after="40" w:afterAutospacing="0"/>
              <w:ind w:left="114" w:right="142"/>
              <w:jc w:val="both"/>
            </w:pPr>
            <w:r>
              <w:t xml:space="preserve">Infrastruktūrai, kas tiek izmantota gan valsts apmaksāto pakalpojumu sniegšanai, gan maksas pakalpojumu sniegšanai izmantošanas proporcija valsts apmaksāto veselības aprūpes pakalpojumu sniegšanai konkrētajā ārstniecības iestādē tiks noteikta, ievērojot </w:t>
            </w:r>
            <w:r>
              <w:rPr>
                <w:bCs/>
              </w:rPr>
              <w:t>Komisijas lēmumā noteiktās prasības un</w:t>
            </w:r>
            <w:r>
              <w:t xml:space="preserve"> nodrošinot vienlīdzīgu pieeju  infrastruktūras izmantošanas proporcijas noteikšanā.</w:t>
            </w:r>
          </w:p>
          <w:p w:rsidR="007F4514" w:rsidRDefault="007F4514" w:rsidP="00E143FE">
            <w:pPr>
              <w:pStyle w:val="naiskr"/>
              <w:spacing w:before="40" w:beforeAutospacing="0" w:after="40" w:afterAutospacing="0"/>
              <w:ind w:left="114" w:right="142"/>
              <w:jc w:val="both"/>
            </w:pPr>
            <w:r>
              <w:t>Pašvaldību teritoriālo vajadzību analīzi reģionālajā un pašvaldību līmenī lūdzam skatīt Pasaules bankas izvērtējumā (tiks pievienots pēc nodevuma saņemšanas).</w:t>
            </w:r>
          </w:p>
          <w:p w:rsidR="007F4514" w:rsidRDefault="007F4514" w:rsidP="00E143FE">
            <w:pPr>
              <w:pStyle w:val="naiskr"/>
              <w:spacing w:before="40" w:beforeAutospacing="0" w:after="40" w:afterAutospacing="0"/>
              <w:ind w:left="114" w:right="142"/>
              <w:jc w:val="both"/>
            </w:pPr>
          </w:p>
          <w:p w:rsidR="00D20C65" w:rsidRPr="006F75C1" w:rsidRDefault="0019043A" w:rsidP="00E143FE">
            <w:pPr>
              <w:pStyle w:val="naiskr"/>
              <w:spacing w:before="40" w:beforeAutospacing="0" w:after="40" w:afterAutospacing="0"/>
              <w:ind w:left="114" w:right="142"/>
              <w:jc w:val="both"/>
            </w:pPr>
            <w:r w:rsidRPr="00FA01E5">
              <w:t xml:space="preserve">Atbilstoši darbības </w:t>
            </w:r>
            <w:r w:rsidRPr="0016711A">
              <w:t>programmā “</w:t>
            </w:r>
            <w:r w:rsidRPr="0016711A">
              <w:rPr>
                <w:i/>
              </w:rPr>
              <w:t>Izaugsme un nodarbinātība</w:t>
            </w:r>
            <w:r w:rsidRPr="0016711A">
              <w:t>” noteiktajam  SAM tiek īstenots sinerģijā ar specifiskajiem atbalsta mērķiem Nr. 9.</w:t>
            </w:r>
            <w:r w:rsidR="006B0D61" w:rsidRPr="0016711A">
              <w:t>2.3</w:t>
            </w:r>
            <w:r w:rsidRPr="0016711A">
              <w:t>.</w:t>
            </w:r>
            <w:r w:rsidRPr="0016711A">
              <w:rPr>
                <w:rStyle w:val="FootnoteReference"/>
              </w:rPr>
              <w:footnoteReference w:id="9"/>
            </w:r>
            <w:r w:rsidRPr="0016711A">
              <w:t xml:space="preserve">, </w:t>
            </w:r>
            <w:r w:rsidR="0016711A" w:rsidRPr="0016711A">
              <w:t>9.2.5.</w:t>
            </w:r>
            <w:r w:rsidR="0016711A" w:rsidRPr="0016711A">
              <w:rPr>
                <w:rStyle w:val="FootnoteReference"/>
              </w:rPr>
              <w:footnoteReference w:id="10"/>
            </w:r>
            <w:r w:rsidR="0016711A" w:rsidRPr="0016711A">
              <w:t xml:space="preserve"> </w:t>
            </w:r>
            <w:r w:rsidR="0016711A">
              <w:t xml:space="preserve">un </w:t>
            </w:r>
            <w:r w:rsidR="0016711A" w:rsidRPr="0016711A">
              <w:t xml:space="preserve"> 9.2.6.</w:t>
            </w:r>
            <w:r w:rsidR="0016711A" w:rsidRPr="0016711A">
              <w:rPr>
                <w:rStyle w:val="FootnoteReference"/>
              </w:rPr>
              <w:footnoteReference w:id="11"/>
            </w:r>
            <w:r w:rsidR="0016711A">
              <w:t>.</w:t>
            </w:r>
          </w:p>
        </w:tc>
      </w:tr>
      <w:tr w:rsidR="003735C6" w:rsidRPr="00D26824" w:rsidTr="00C1591C">
        <w:trPr>
          <w:trHeight w:val="476"/>
        </w:trPr>
        <w:tc>
          <w:tcPr>
            <w:tcW w:w="251" w:type="pct"/>
          </w:tcPr>
          <w:p w:rsidR="003735C6" w:rsidRPr="00D26824" w:rsidRDefault="003735C6" w:rsidP="00C1591C">
            <w:pPr>
              <w:pStyle w:val="naiskr"/>
              <w:spacing w:before="0" w:beforeAutospacing="0" w:after="0" w:afterAutospacing="0"/>
              <w:ind w:left="57" w:right="57"/>
              <w:jc w:val="center"/>
            </w:pPr>
            <w:r w:rsidRPr="00D26824">
              <w:lastRenderedPageBreak/>
              <w:t>3.</w:t>
            </w:r>
          </w:p>
        </w:tc>
        <w:tc>
          <w:tcPr>
            <w:tcW w:w="1354" w:type="pct"/>
          </w:tcPr>
          <w:p w:rsidR="003735C6" w:rsidRPr="00D26824" w:rsidRDefault="003735C6" w:rsidP="00C1591C">
            <w:pPr>
              <w:pStyle w:val="naiskr"/>
              <w:spacing w:before="0" w:beforeAutospacing="0" w:after="0" w:afterAutospacing="0"/>
              <w:ind w:left="57" w:right="57"/>
            </w:pPr>
            <w:r w:rsidRPr="00D26824">
              <w:t>Projekta izstrādē iesaistītās institūcijas</w:t>
            </w:r>
          </w:p>
        </w:tc>
        <w:tc>
          <w:tcPr>
            <w:tcW w:w="3395" w:type="pct"/>
          </w:tcPr>
          <w:p w:rsidR="00C44299" w:rsidRPr="00D26824" w:rsidRDefault="007454B7" w:rsidP="002E6967">
            <w:pPr>
              <w:pStyle w:val="naiskr"/>
              <w:spacing w:before="40" w:beforeAutospacing="0" w:after="40" w:afterAutospacing="0"/>
              <w:ind w:left="57" w:right="57" w:firstLine="284"/>
              <w:jc w:val="both"/>
              <w:rPr>
                <w:szCs w:val="28"/>
              </w:rPr>
            </w:pPr>
            <w:r w:rsidRPr="00D26824">
              <w:t xml:space="preserve">MK noteikumu </w:t>
            </w:r>
            <w:r w:rsidR="00452AA8" w:rsidRPr="00D26824">
              <w:t>projekta izstrādē</w:t>
            </w:r>
            <w:r w:rsidR="00BE38A1" w:rsidRPr="00D26824">
              <w:t xml:space="preserve"> tika </w:t>
            </w:r>
            <w:r w:rsidR="00BE38A1" w:rsidRPr="00D26824">
              <w:rPr>
                <w:szCs w:val="28"/>
              </w:rPr>
              <w:t>iesaistīta</w:t>
            </w:r>
            <w:r w:rsidR="00BE38A1" w:rsidRPr="00D26824">
              <w:t xml:space="preserve"> </w:t>
            </w:r>
            <w:r w:rsidR="00CE7C07" w:rsidRPr="00D26824">
              <w:t>Veselības ministrija</w:t>
            </w:r>
            <w:r w:rsidR="00452AA8" w:rsidRPr="00D26824">
              <w:t>.</w:t>
            </w:r>
          </w:p>
        </w:tc>
      </w:tr>
      <w:tr w:rsidR="003735C6" w:rsidRPr="00D26824" w:rsidTr="00C1591C">
        <w:tc>
          <w:tcPr>
            <w:tcW w:w="251" w:type="pct"/>
          </w:tcPr>
          <w:p w:rsidR="003735C6" w:rsidRPr="00D26824" w:rsidRDefault="003735C6" w:rsidP="00C1591C">
            <w:pPr>
              <w:pStyle w:val="naiskr"/>
              <w:spacing w:before="0" w:beforeAutospacing="0" w:after="0" w:afterAutospacing="0"/>
              <w:ind w:left="57" w:right="57"/>
              <w:jc w:val="center"/>
            </w:pPr>
            <w:r w:rsidRPr="00D26824">
              <w:t>4.</w:t>
            </w:r>
          </w:p>
        </w:tc>
        <w:tc>
          <w:tcPr>
            <w:tcW w:w="1354" w:type="pct"/>
          </w:tcPr>
          <w:p w:rsidR="003735C6" w:rsidRPr="00D26824" w:rsidRDefault="003735C6" w:rsidP="00C1591C">
            <w:pPr>
              <w:pStyle w:val="naiskr"/>
              <w:spacing w:before="0" w:beforeAutospacing="0" w:after="0" w:afterAutospacing="0"/>
              <w:ind w:left="57" w:right="57"/>
            </w:pPr>
            <w:r w:rsidRPr="00D26824">
              <w:t>Cita informācija</w:t>
            </w:r>
          </w:p>
        </w:tc>
        <w:tc>
          <w:tcPr>
            <w:tcW w:w="3395" w:type="pct"/>
          </w:tcPr>
          <w:p w:rsidR="00A9277C" w:rsidRPr="00D26824" w:rsidRDefault="007454B7" w:rsidP="00C1591C">
            <w:pPr>
              <w:pStyle w:val="naiskr"/>
              <w:spacing w:before="40" w:beforeAutospacing="0" w:after="40" w:afterAutospacing="0"/>
              <w:ind w:left="57" w:right="57" w:firstLine="284"/>
              <w:jc w:val="both"/>
            </w:pPr>
            <w:r w:rsidRPr="00D26824">
              <w:t>Nav.</w:t>
            </w:r>
          </w:p>
        </w:tc>
      </w:tr>
    </w:tbl>
    <w:p w:rsidR="00C1591C" w:rsidRDefault="00C1591C" w:rsidP="00E224D1">
      <w:pPr>
        <w:autoSpaceDE w:val="0"/>
        <w:autoSpaceDN w:val="0"/>
        <w:adjustRightInd w:val="0"/>
        <w:jc w:val="both"/>
        <w:outlineLvl w:val="0"/>
      </w:pPr>
    </w:p>
    <w:p w:rsidR="00513043" w:rsidRPr="00D26824" w:rsidRDefault="00513043" w:rsidP="00E224D1">
      <w:pPr>
        <w:autoSpaceDE w:val="0"/>
        <w:autoSpaceDN w:val="0"/>
        <w:adjustRightInd w:val="0"/>
        <w:jc w:val="both"/>
        <w:outlineLvl w:val="0"/>
      </w:pPr>
    </w:p>
    <w:tbl>
      <w:tblPr>
        <w:tblpPr w:leftFromText="180" w:rightFromText="180" w:vertAnchor="text" w:horzAnchor="margin" w:tblpX="13" w:tblpY="119"/>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409"/>
        <w:gridCol w:w="6082"/>
      </w:tblGrid>
      <w:tr w:rsidR="003735C6" w:rsidRPr="00D26824" w:rsidTr="00C1591C">
        <w:trPr>
          <w:trHeight w:val="556"/>
        </w:trPr>
        <w:tc>
          <w:tcPr>
            <w:tcW w:w="8922" w:type="dxa"/>
            <w:gridSpan w:val="3"/>
            <w:vAlign w:val="center"/>
          </w:tcPr>
          <w:p w:rsidR="003735C6" w:rsidRPr="00D26824" w:rsidRDefault="003735C6" w:rsidP="00C1591C">
            <w:pPr>
              <w:pStyle w:val="naisnod"/>
              <w:spacing w:before="0" w:beforeAutospacing="0" w:after="0" w:afterAutospacing="0"/>
              <w:ind w:left="57" w:right="57"/>
              <w:jc w:val="center"/>
              <w:rPr>
                <w:b/>
              </w:rPr>
            </w:pPr>
            <w:r w:rsidRPr="00D26824">
              <w:rPr>
                <w:b/>
              </w:rPr>
              <w:t>II. Tiesību akta projekta ietekme uz sabiedrību, tautsaimniecības attīstību</w:t>
            </w:r>
          </w:p>
          <w:p w:rsidR="003735C6" w:rsidRPr="00D26824" w:rsidRDefault="003735C6" w:rsidP="00C1591C">
            <w:pPr>
              <w:pStyle w:val="naisnod"/>
              <w:spacing w:before="0" w:beforeAutospacing="0" w:after="0" w:afterAutospacing="0"/>
              <w:ind w:left="57" w:right="57"/>
              <w:jc w:val="center"/>
              <w:rPr>
                <w:b/>
              </w:rPr>
            </w:pPr>
            <w:r w:rsidRPr="00D26824">
              <w:rPr>
                <w:b/>
              </w:rPr>
              <w:t>un administratīvo slogu</w:t>
            </w:r>
          </w:p>
        </w:tc>
      </w:tr>
      <w:tr w:rsidR="003735C6" w:rsidRPr="00D26824" w:rsidTr="00C1591C">
        <w:trPr>
          <w:trHeight w:val="467"/>
        </w:trPr>
        <w:tc>
          <w:tcPr>
            <w:tcW w:w="431" w:type="dxa"/>
          </w:tcPr>
          <w:p w:rsidR="003735C6" w:rsidRPr="00D26824" w:rsidRDefault="003735C6" w:rsidP="00C1591C">
            <w:pPr>
              <w:pStyle w:val="naiskr"/>
              <w:spacing w:before="0" w:beforeAutospacing="0" w:after="0" w:afterAutospacing="0"/>
              <w:ind w:left="57" w:right="57"/>
              <w:jc w:val="both"/>
            </w:pPr>
            <w:r w:rsidRPr="00D26824">
              <w:t>1.</w:t>
            </w:r>
          </w:p>
        </w:tc>
        <w:tc>
          <w:tcPr>
            <w:tcW w:w="2409" w:type="dxa"/>
          </w:tcPr>
          <w:p w:rsidR="003735C6" w:rsidRPr="00D26824" w:rsidRDefault="003735C6" w:rsidP="00C1591C">
            <w:pPr>
              <w:pStyle w:val="naiskr"/>
              <w:spacing w:before="0" w:beforeAutospacing="0" w:after="0" w:afterAutospacing="0"/>
              <w:ind w:left="57" w:right="57"/>
            </w:pPr>
            <w:r w:rsidRPr="00D26824">
              <w:t>Sabiedrības mērķgrupas, kuras tiesiskais regulējums ietekmē vai varētu ietekmēt</w:t>
            </w:r>
          </w:p>
        </w:tc>
        <w:tc>
          <w:tcPr>
            <w:tcW w:w="6082" w:type="dxa"/>
          </w:tcPr>
          <w:p w:rsidR="003735C6" w:rsidRPr="00D26824" w:rsidRDefault="005B2F32" w:rsidP="00C87753">
            <w:pPr>
              <w:pStyle w:val="naiskr"/>
              <w:spacing w:before="40" w:beforeAutospacing="0" w:after="40" w:afterAutospacing="0"/>
              <w:ind w:left="57" w:right="57" w:firstLine="284"/>
              <w:jc w:val="both"/>
            </w:pPr>
            <w:bookmarkStart w:id="14" w:name="p21"/>
            <w:bookmarkEnd w:id="14"/>
            <w:r w:rsidRPr="00D26824">
              <w:t>Tiesiskais regulējums ietekmē</w:t>
            </w:r>
            <w:r w:rsidR="002C6B64">
              <w:t xml:space="preserve"> </w:t>
            </w:r>
            <w:r w:rsidR="00424E0C" w:rsidRPr="004C0A2D">
              <w:t>Veselības ministriju</w:t>
            </w:r>
            <w:r w:rsidR="00424E0C">
              <w:t>,</w:t>
            </w:r>
            <w:r w:rsidR="00237AA7">
              <w:t xml:space="preserve"> </w:t>
            </w:r>
            <w:r w:rsidR="00460FE0" w:rsidRPr="00460FE0">
              <w:t>Finanšu</w:t>
            </w:r>
            <w:r w:rsidR="00237AA7">
              <w:t xml:space="preserve"> </w:t>
            </w:r>
            <w:r w:rsidR="00460FE0" w:rsidRPr="004C0A2D">
              <w:t>ministriju</w:t>
            </w:r>
            <w:r w:rsidR="00460FE0" w:rsidRPr="00460FE0">
              <w:t xml:space="preserve">, </w:t>
            </w:r>
            <w:r w:rsidR="00C87753">
              <w:t>ārstniecības iestādes.</w:t>
            </w:r>
          </w:p>
        </w:tc>
      </w:tr>
      <w:tr w:rsidR="003735C6" w:rsidRPr="00D26824" w:rsidTr="00C1591C">
        <w:trPr>
          <w:trHeight w:val="523"/>
        </w:trPr>
        <w:tc>
          <w:tcPr>
            <w:tcW w:w="431" w:type="dxa"/>
          </w:tcPr>
          <w:p w:rsidR="003735C6" w:rsidRPr="00D26824" w:rsidRDefault="003735C6" w:rsidP="00C1591C">
            <w:pPr>
              <w:pStyle w:val="naiskr"/>
              <w:spacing w:before="0" w:beforeAutospacing="0" w:after="0" w:afterAutospacing="0"/>
              <w:ind w:left="57" w:right="57"/>
              <w:jc w:val="both"/>
            </w:pPr>
            <w:r w:rsidRPr="00D26824">
              <w:t>2.</w:t>
            </w:r>
          </w:p>
        </w:tc>
        <w:tc>
          <w:tcPr>
            <w:tcW w:w="2409" w:type="dxa"/>
          </w:tcPr>
          <w:p w:rsidR="003735C6" w:rsidRPr="00D26824" w:rsidRDefault="003735C6" w:rsidP="00C1591C">
            <w:pPr>
              <w:pStyle w:val="naiskr"/>
              <w:spacing w:before="0" w:beforeAutospacing="0" w:after="0" w:afterAutospacing="0"/>
              <w:ind w:left="57" w:right="57"/>
            </w:pPr>
            <w:r w:rsidRPr="00D26824">
              <w:t xml:space="preserve">Tiesiskā regulējuma ietekme uz </w:t>
            </w:r>
            <w:r w:rsidRPr="00D26824">
              <w:lastRenderedPageBreak/>
              <w:t>tautsaimniecību un administratīvo slogu</w:t>
            </w:r>
          </w:p>
        </w:tc>
        <w:tc>
          <w:tcPr>
            <w:tcW w:w="6082" w:type="dxa"/>
          </w:tcPr>
          <w:p w:rsidR="003735C6" w:rsidRPr="00D26824" w:rsidRDefault="003735C6" w:rsidP="00C1591C">
            <w:pPr>
              <w:pStyle w:val="naiskr"/>
              <w:spacing w:before="40" w:beforeAutospacing="0" w:after="40" w:afterAutospacing="0"/>
              <w:ind w:left="57" w:right="57" w:firstLine="284"/>
              <w:jc w:val="both"/>
            </w:pPr>
            <w:r w:rsidRPr="00D26824">
              <w:rPr>
                <w:szCs w:val="28"/>
              </w:rPr>
              <w:lastRenderedPageBreak/>
              <w:t>Sabiedrības</w:t>
            </w:r>
            <w:r w:rsidRPr="00D26824">
              <w:t xml:space="preserve"> grupām un institūcijām projekta tiesiskais regulējums nemaina tiesības un pienākumus, kā arī veicamās </w:t>
            </w:r>
            <w:r w:rsidRPr="00D26824">
              <w:lastRenderedPageBreak/>
              <w:t>darbības</w:t>
            </w:r>
            <w:r w:rsidR="005B0C40" w:rsidRPr="00D26824">
              <w:t xml:space="preserve"> pēc būtības</w:t>
            </w:r>
            <w:r w:rsidRPr="00D26824">
              <w:t>.</w:t>
            </w:r>
            <w:r w:rsidR="005B0C40" w:rsidRPr="00D26824">
              <w:t xml:space="preserve"> Tiesiskā regulējuma ietvaros noteiktie pienākumi tiks īstenoti esošo finan</w:t>
            </w:r>
            <w:r w:rsidR="00361E0D" w:rsidRPr="00D26824">
              <w:t>š</w:t>
            </w:r>
            <w:r w:rsidR="005B0C40" w:rsidRPr="00D26824">
              <w:t>u un darbinieku kapacitātes ietvaros.</w:t>
            </w:r>
          </w:p>
        </w:tc>
      </w:tr>
      <w:tr w:rsidR="003735C6" w:rsidRPr="00D26824" w:rsidTr="00C1591C">
        <w:trPr>
          <w:trHeight w:val="523"/>
        </w:trPr>
        <w:tc>
          <w:tcPr>
            <w:tcW w:w="431" w:type="dxa"/>
          </w:tcPr>
          <w:p w:rsidR="003735C6" w:rsidRPr="00D26824" w:rsidRDefault="003735C6" w:rsidP="00C1591C">
            <w:pPr>
              <w:pStyle w:val="naiskr"/>
              <w:spacing w:before="0" w:beforeAutospacing="0" w:after="0" w:afterAutospacing="0"/>
              <w:ind w:left="57" w:right="57"/>
              <w:jc w:val="both"/>
            </w:pPr>
            <w:r w:rsidRPr="00D26824">
              <w:lastRenderedPageBreak/>
              <w:t>3.</w:t>
            </w:r>
          </w:p>
        </w:tc>
        <w:tc>
          <w:tcPr>
            <w:tcW w:w="2409" w:type="dxa"/>
          </w:tcPr>
          <w:p w:rsidR="003735C6" w:rsidRPr="00D26824" w:rsidRDefault="003735C6" w:rsidP="00C1591C">
            <w:pPr>
              <w:pStyle w:val="naiskr"/>
              <w:spacing w:before="0" w:beforeAutospacing="0" w:after="0" w:afterAutospacing="0"/>
              <w:ind w:left="57" w:right="57"/>
            </w:pPr>
            <w:r w:rsidRPr="00D26824">
              <w:t>Administratīvo izmaksu monetārs novērtējums</w:t>
            </w:r>
          </w:p>
        </w:tc>
        <w:tc>
          <w:tcPr>
            <w:tcW w:w="6082" w:type="dxa"/>
          </w:tcPr>
          <w:p w:rsidR="003735C6" w:rsidRPr="00D26824" w:rsidRDefault="003735C6" w:rsidP="00C1591C">
            <w:pPr>
              <w:pStyle w:val="naiskr"/>
              <w:spacing w:before="40" w:beforeAutospacing="0" w:after="40" w:afterAutospacing="0"/>
              <w:ind w:left="57" w:right="57" w:firstLine="284"/>
              <w:jc w:val="both"/>
            </w:pPr>
            <w:r w:rsidRPr="00D26824">
              <w:t xml:space="preserve">MK </w:t>
            </w:r>
            <w:r w:rsidRPr="00D26824">
              <w:rPr>
                <w:szCs w:val="28"/>
              </w:rPr>
              <w:t>noteikumu</w:t>
            </w:r>
            <w:r w:rsidRPr="00D26824">
              <w:t xml:space="preserve"> projekts šo jomu neskar.</w:t>
            </w:r>
          </w:p>
        </w:tc>
      </w:tr>
      <w:tr w:rsidR="003735C6" w:rsidRPr="00D26824" w:rsidTr="00C1591C">
        <w:trPr>
          <w:trHeight w:val="357"/>
        </w:trPr>
        <w:tc>
          <w:tcPr>
            <w:tcW w:w="431" w:type="dxa"/>
          </w:tcPr>
          <w:p w:rsidR="003735C6" w:rsidRPr="00D26824" w:rsidRDefault="003735C6" w:rsidP="00C1591C">
            <w:pPr>
              <w:pStyle w:val="naiskr"/>
              <w:spacing w:before="0" w:beforeAutospacing="0" w:after="0" w:afterAutospacing="0"/>
              <w:ind w:left="57" w:right="57"/>
              <w:jc w:val="both"/>
            </w:pPr>
            <w:r w:rsidRPr="00D26824">
              <w:t>4.</w:t>
            </w:r>
          </w:p>
        </w:tc>
        <w:tc>
          <w:tcPr>
            <w:tcW w:w="2409" w:type="dxa"/>
          </w:tcPr>
          <w:p w:rsidR="003735C6" w:rsidRPr="00D26824" w:rsidRDefault="003735C6" w:rsidP="00C1591C">
            <w:pPr>
              <w:pStyle w:val="naiskr"/>
              <w:spacing w:before="0" w:beforeAutospacing="0" w:after="0" w:afterAutospacing="0"/>
              <w:ind w:left="57" w:right="57"/>
            </w:pPr>
            <w:r w:rsidRPr="00D26824">
              <w:t>Cita informācija</w:t>
            </w:r>
          </w:p>
        </w:tc>
        <w:tc>
          <w:tcPr>
            <w:tcW w:w="6082" w:type="dxa"/>
          </w:tcPr>
          <w:p w:rsidR="003735C6" w:rsidRPr="00D26824" w:rsidRDefault="003735C6" w:rsidP="00C1591C">
            <w:pPr>
              <w:pStyle w:val="naiskr"/>
              <w:spacing w:before="40" w:beforeAutospacing="0" w:after="40" w:afterAutospacing="0"/>
              <w:ind w:left="57" w:right="57" w:firstLine="284"/>
              <w:jc w:val="both"/>
            </w:pPr>
            <w:r w:rsidRPr="00D26824">
              <w:rPr>
                <w:szCs w:val="28"/>
              </w:rPr>
              <w:t>Nav</w:t>
            </w:r>
            <w:r w:rsidRPr="00D26824">
              <w:t>.</w:t>
            </w:r>
          </w:p>
        </w:tc>
      </w:tr>
    </w:tbl>
    <w:p w:rsidR="003735C6" w:rsidRDefault="003735C6" w:rsidP="00E224D1">
      <w:pPr>
        <w:autoSpaceDE w:val="0"/>
        <w:autoSpaceDN w:val="0"/>
        <w:adjustRightInd w:val="0"/>
        <w:jc w:val="both"/>
        <w:outlineLvl w:val="0"/>
      </w:pPr>
    </w:p>
    <w:p w:rsidR="00513043" w:rsidRDefault="00513043" w:rsidP="00E224D1">
      <w:pPr>
        <w:autoSpaceDE w:val="0"/>
        <w:autoSpaceDN w:val="0"/>
        <w:adjustRightInd w:val="0"/>
        <w:jc w:val="both"/>
        <w:outlineLvl w:val="0"/>
      </w:pPr>
    </w:p>
    <w:tbl>
      <w:tblPr>
        <w:tblW w:w="891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1134"/>
        <w:gridCol w:w="1276"/>
        <w:gridCol w:w="1260"/>
        <w:gridCol w:w="1276"/>
        <w:gridCol w:w="1291"/>
      </w:tblGrid>
      <w:tr w:rsidR="00DA78C4" w:rsidRPr="00D26824" w:rsidTr="00C1591C">
        <w:trPr>
          <w:trHeight w:val="361"/>
        </w:trPr>
        <w:tc>
          <w:tcPr>
            <w:tcW w:w="8917" w:type="dxa"/>
            <w:gridSpan w:val="6"/>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E224D1">
            <w:pPr>
              <w:pStyle w:val="naisnod"/>
              <w:spacing w:before="0" w:beforeAutospacing="0" w:after="0" w:afterAutospacing="0"/>
              <w:ind w:left="57" w:right="57"/>
              <w:jc w:val="center"/>
              <w:rPr>
                <w:b/>
              </w:rPr>
            </w:pPr>
            <w:r w:rsidRPr="00D26824">
              <w:rPr>
                <w:b/>
              </w:rPr>
              <w:br w:type="page"/>
              <w:t>III. Tiesību akta projekta ietekme uz valsts budžetu un pašvaldību budžetiem</w:t>
            </w:r>
          </w:p>
        </w:tc>
      </w:tr>
      <w:tr w:rsidR="00DA78C4" w:rsidRPr="00D26824" w:rsidTr="00C1591C">
        <w:tc>
          <w:tcPr>
            <w:tcW w:w="2680" w:type="dxa"/>
            <w:vMerge w:val="restart"/>
            <w:tcBorders>
              <w:top w:val="single" w:sz="4" w:space="0" w:color="auto"/>
              <w:left w:val="single" w:sz="4" w:space="0" w:color="auto"/>
              <w:bottom w:val="single" w:sz="4" w:space="0" w:color="auto"/>
              <w:right w:val="single" w:sz="4" w:space="0" w:color="auto"/>
            </w:tcBorders>
            <w:vAlign w:val="center"/>
          </w:tcPr>
          <w:p w:rsidR="00DA78C4" w:rsidRPr="00D26824" w:rsidRDefault="00DA78C4" w:rsidP="00AA46F7">
            <w:pPr>
              <w:pStyle w:val="naisf"/>
              <w:spacing w:before="0" w:beforeAutospacing="0" w:after="0" w:afterAutospacing="0"/>
              <w:jc w:val="center"/>
              <w:rPr>
                <w:b/>
                <w:lang w:val="lv-LV"/>
              </w:rPr>
            </w:pPr>
            <w:r w:rsidRPr="00D26824">
              <w:rPr>
                <w:b/>
                <w:lang w:val="lv-LV"/>
              </w:rPr>
              <w:t>Rādītāji</w:t>
            </w:r>
          </w:p>
          <w:p w:rsidR="00DA78C4" w:rsidRPr="00D26824" w:rsidRDefault="00DA78C4" w:rsidP="00AA46F7">
            <w:pPr>
              <w:rPr>
                <w:lang w:eastAsia="lv-LV"/>
              </w:rPr>
            </w:pPr>
          </w:p>
          <w:p w:rsidR="00DA78C4" w:rsidRPr="00D26824" w:rsidRDefault="00DA78C4" w:rsidP="00AA46F7">
            <w:pPr>
              <w:rPr>
                <w:lang w:eastAsia="lv-LV"/>
              </w:rPr>
            </w:pPr>
          </w:p>
          <w:p w:rsidR="00DA78C4" w:rsidRPr="00D26824" w:rsidRDefault="00DA78C4" w:rsidP="00C1591C">
            <w:pPr>
              <w:ind w:left="-142" w:firstLine="142"/>
              <w:rPr>
                <w:lang w:eastAsia="lv-LV"/>
              </w:rPr>
            </w:pP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483C82">
            <w:pPr>
              <w:pStyle w:val="naisf"/>
              <w:spacing w:before="0" w:beforeAutospacing="0" w:after="0" w:afterAutospacing="0"/>
              <w:jc w:val="center"/>
              <w:rPr>
                <w:b/>
                <w:lang w:val="lv-LV"/>
              </w:rPr>
            </w:pPr>
            <w:r w:rsidRPr="00D26824">
              <w:rPr>
                <w:b/>
                <w:lang w:val="lv-LV"/>
              </w:rPr>
              <w:t>201</w:t>
            </w:r>
            <w:r w:rsidR="00483C82">
              <w:rPr>
                <w:b/>
                <w:lang w:val="lv-LV"/>
              </w:rPr>
              <w:t>6</w:t>
            </w:r>
            <w:r w:rsidRPr="00D26824">
              <w:rPr>
                <w:b/>
                <w:lang w:val="lv-LV"/>
              </w:rPr>
              <w:t>.gads</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AA46F7">
            <w:pPr>
              <w:pStyle w:val="naisf"/>
              <w:spacing w:before="0" w:beforeAutospacing="0" w:after="0" w:afterAutospacing="0"/>
              <w:jc w:val="center"/>
              <w:rPr>
                <w:b/>
                <w:i/>
                <w:lang w:val="lv-LV"/>
              </w:rPr>
            </w:pPr>
            <w:r w:rsidRPr="00D26824">
              <w:rPr>
                <w:lang w:val="lv-LV"/>
              </w:rPr>
              <w:t>Turpmākie trīs gadi (</w:t>
            </w:r>
            <w:proofErr w:type="spellStart"/>
            <w:r w:rsidRPr="00D26824">
              <w:rPr>
                <w:i/>
                <w:lang w:val="lv-LV"/>
              </w:rPr>
              <w:t>euro</w:t>
            </w:r>
            <w:proofErr w:type="spellEnd"/>
            <w:r w:rsidRPr="00D26824">
              <w:rPr>
                <w:lang w:val="lv-LV"/>
              </w:rPr>
              <w:t>)</w:t>
            </w:r>
          </w:p>
        </w:tc>
      </w:tr>
      <w:tr w:rsidR="00DA78C4" w:rsidRPr="00D26824" w:rsidTr="00C1591C">
        <w:tc>
          <w:tcPr>
            <w:tcW w:w="2680" w:type="dxa"/>
            <w:vMerge/>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AA46F7">
            <w:pPr>
              <w:rPr>
                <w:lang w:eastAsia="lv-LV"/>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AA46F7">
            <w:pPr>
              <w:rPr>
                <w:rFonts w:eastAsia="Arial Unicode MS"/>
                <w:b/>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483C82">
            <w:pPr>
              <w:pStyle w:val="naisf"/>
              <w:spacing w:before="0" w:beforeAutospacing="0" w:after="0" w:afterAutospacing="0"/>
              <w:jc w:val="center"/>
              <w:rPr>
                <w:b/>
                <w:i/>
                <w:lang w:val="lv-LV"/>
              </w:rPr>
            </w:pPr>
            <w:r w:rsidRPr="00D26824">
              <w:rPr>
                <w:b/>
                <w:bCs/>
                <w:lang w:val="lv-LV"/>
              </w:rPr>
              <w:t>201</w:t>
            </w:r>
            <w:r w:rsidR="00483C82">
              <w:rPr>
                <w:b/>
                <w:bCs/>
                <w:lang w:val="lv-LV"/>
              </w:rPr>
              <w:t>7</w:t>
            </w:r>
            <w:r w:rsidRPr="00D26824">
              <w:rPr>
                <w:b/>
                <w:bCs/>
                <w:lang w:val="lv-LV"/>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483C82">
            <w:pPr>
              <w:pStyle w:val="naisf"/>
              <w:spacing w:before="0" w:beforeAutospacing="0" w:after="0" w:afterAutospacing="0"/>
              <w:jc w:val="center"/>
              <w:rPr>
                <w:b/>
                <w:i/>
                <w:lang w:val="lv-LV"/>
              </w:rPr>
            </w:pPr>
            <w:r w:rsidRPr="00D26824">
              <w:rPr>
                <w:b/>
                <w:bCs/>
                <w:lang w:val="lv-LV"/>
              </w:rPr>
              <w:t>201</w:t>
            </w:r>
            <w:r w:rsidR="00483C82">
              <w:rPr>
                <w:b/>
                <w:bCs/>
                <w:lang w:val="lv-LV"/>
              </w:rPr>
              <w:t>8</w:t>
            </w:r>
            <w:r w:rsidRPr="00D26824">
              <w:rPr>
                <w:b/>
                <w:bCs/>
                <w:lang w:val="lv-LV"/>
              </w:rPr>
              <w:t>.</w:t>
            </w:r>
          </w:p>
        </w:tc>
        <w:tc>
          <w:tcPr>
            <w:tcW w:w="1291" w:type="dxa"/>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483C82">
            <w:pPr>
              <w:pStyle w:val="naisf"/>
              <w:spacing w:before="0" w:beforeAutospacing="0" w:after="0" w:afterAutospacing="0"/>
              <w:jc w:val="center"/>
              <w:rPr>
                <w:b/>
                <w:i/>
                <w:lang w:val="lv-LV"/>
              </w:rPr>
            </w:pPr>
            <w:r w:rsidRPr="00D26824">
              <w:rPr>
                <w:b/>
                <w:bCs/>
                <w:lang w:val="lv-LV"/>
              </w:rPr>
              <w:t>201</w:t>
            </w:r>
            <w:r w:rsidR="00483C82">
              <w:rPr>
                <w:b/>
                <w:bCs/>
                <w:lang w:val="lv-LV"/>
              </w:rPr>
              <w:t>9</w:t>
            </w:r>
            <w:r w:rsidRPr="00D26824">
              <w:rPr>
                <w:b/>
                <w:bCs/>
                <w:lang w:val="lv-LV"/>
              </w:rPr>
              <w:t>.</w:t>
            </w:r>
          </w:p>
        </w:tc>
      </w:tr>
      <w:tr w:rsidR="00DA78C4" w:rsidRPr="00D26824" w:rsidTr="00C1591C">
        <w:tc>
          <w:tcPr>
            <w:tcW w:w="2680" w:type="dxa"/>
            <w:vMerge/>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AA46F7">
            <w:pPr>
              <w:rPr>
                <w:lang w:eastAsia="lv-LV"/>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AA46F7">
            <w:pPr>
              <w:pStyle w:val="naisf"/>
              <w:spacing w:before="0" w:beforeAutospacing="0" w:after="0" w:afterAutospacing="0"/>
              <w:jc w:val="center"/>
              <w:rPr>
                <w:b/>
                <w:i/>
                <w:lang w:val="lv-LV"/>
              </w:rPr>
            </w:pPr>
            <w:r w:rsidRPr="00D26824">
              <w:rPr>
                <w:lang w:val="lv-LV"/>
              </w:rPr>
              <w:t>saskaņā ar valsts budžetu kārtējam gadam</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AA46F7">
            <w:pPr>
              <w:pStyle w:val="naisf"/>
              <w:spacing w:before="0" w:beforeAutospacing="0" w:after="0" w:afterAutospacing="0"/>
              <w:jc w:val="center"/>
              <w:rPr>
                <w:b/>
                <w:i/>
                <w:lang w:val="lv-LV"/>
              </w:rPr>
            </w:pPr>
            <w:r w:rsidRPr="00D26824">
              <w:rPr>
                <w:lang w:val="lv-LV"/>
              </w:rPr>
              <w:t>izmaiņas kārtējā gadā, salīdzinot ar valsts budžetu kārtējam gadam</w:t>
            </w:r>
          </w:p>
        </w:tc>
        <w:tc>
          <w:tcPr>
            <w:tcW w:w="1260" w:type="dxa"/>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AA46F7">
            <w:pPr>
              <w:pStyle w:val="naisf"/>
              <w:spacing w:before="0" w:beforeAutospacing="0" w:after="0" w:afterAutospacing="0"/>
              <w:jc w:val="center"/>
              <w:rPr>
                <w:b/>
                <w:i/>
                <w:lang w:val="lv-LV"/>
              </w:rPr>
            </w:pPr>
            <w:r w:rsidRPr="00D26824">
              <w:rPr>
                <w:lang w:val="lv-LV"/>
              </w:rPr>
              <w:t>izmaiņas, salīdzinot ar kārtējo (n) gadu</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AA46F7">
            <w:pPr>
              <w:pStyle w:val="naisf"/>
              <w:spacing w:before="0" w:beforeAutospacing="0" w:after="0" w:afterAutospacing="0"/>
              <w:jc w:val="center"/>
              <w:rPr>
                <w:b/>
                <w:i/>
                <w:lang w:val="lv-LV"/>
              </w:rPr>
            </w:pPr>
            <w:r w:rsidRPr="00D26824">
              <w:rPr>
                <w:lang w:val="lv-LV"/>
              </w:rPr>
              <w:t>izmaiņas, salīdzinot ar kārtējo (n) gadu</w:t>
            </w:r>
          </w:p>
        </w:tc>
        <w:tc>
          <w:tcPr>
            <w:tcW w:w="1291" w:type="dxa"/>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AA46F7">
            <w:pPr>
              <w:pStyle w:val="naisf"/>
              <w:spacing w:before="0" w:beforeAutospacing="0" w:after="0" w:afterAutospacing="0"/>
              <w:jc w:val="center"/>
              <w:rPr>
                <w:b/>
                <w:i/>
                <w:lang w:val="lv-LV"/>
              </w:rPr>
            </w:pPr>
            <w:r w:rsidRPr="00D26824">
              <w:rPr>
                <w:lang w:val="lv-LV"/>
              </w:rPr>
              <w:t>izmaiņas, salīdzinot ar kārtējo (n) gadu</w:t>
            </w:r>
          </w:p>
        </w:tc>
      </w:tr>
      <w:tr w:rsidR="00DA78C4" w:rsidRPr="00D26824" w:rsidTr="00C1591C">
        <w:tc>
          <w:tcPr>
            <w:tcW w:w="2680" w:type="dxa"/>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AA46F7">
            <w:pPr>
              <w:pStyle w:val="naisf"/>
              <w:spacing w:before="0" w:beforeAutospacing="0" w:after="0" w:afterAutospacing="0"/>
              <w:jc w:val="center"/>
              <w:rPr>
                <w:bCs/>
                <w:lang w:val="lv-LV"/>
              </w:rPr>
            </w:pPr>
            <w:r w:rsidRPr="00D26824">
              <w:rPr>
                <w:bCs/>
                <w:lang w:val="lv-LV"/>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AA46F7">
            <w:pPr>
              <w:pStyle w:val="naisf"/>
              <w:spacing w:before="0" w:beforeAutospacing="0" w:after="0" w:afterAutospacing="0"/>
              <w:jc w:val="center"/>
              <w:rPr>
                <w:bCs/>
                <w:lang w:val="lv-LV"/>
              </w:rPr>
            </w:pPr>
            <w:r w:rsidRPr="00D26824">
              <w:rPr>
                <w:bCs/>
                <w:lang w:val="lv-LV"/>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AA46F7">
            <w:pPr>
              <w:pStyle w:val="naisf"/>
              <w:spacing w:before="0" w:beforeAutospacing="0" w:after="0" w:afterAutospacing="0"/>
              <w:jc w:val="center"/>
              <w:rPr>
                <w:bCs/>
                <w:lang w:val="lv-LV"/>
              </w:rPr>
            </w:pPr>
            <w:r w:rsidRPr="00D26824">
              <w:rPr>
                <w:bCs/>
                <w:lang w:val="lv-LV"/>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AA46F7">
            <w:pPr>
              <w:pStyle w:val="naisf"/>
              <w:spacing w:before="0" w:beforeAutospacing="0" w:after="0" w:afterAutospacing="0"/>
              <w:jc w:val="center"/>
              <w:rPr>
                <w:bCs/>
                <w:lang w:val="lv-LV"/>
              </w:rPr>
            </w:pPr>
            <w:r w:rsidRPr="00D26824">
              <w:rPr>
                <w:bCs/>
                <w:lang w:val="lv-LV"/>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AA46F7">
            <w:pPr>
              <w:pStyle w:val="naisf"/>
              <w:spacing w:before="0" w:beforeAutospacing="0" w:after="0" w:afterAutospacing="0"/>
              <w:jc w:val="center"/>
              <w:rPr>
                <w:bCs/>
                <w:lang w:val="lv-LV"/>
              </w:rPr>
            </w:pPr>
            <w:r w:rsidRPr="00D26824">
              <w:rPr>
                <w:bCs/>
                <w:lang w:val="lv-LV"/>
              </w:rPr>
              <w:t>5</w:t>
            </w:r>
          </w:p>
        </w:tc>
        <w:tc>
          <w:tcPr>
            <w:tcW w:w="1291" w:type="dxa"/>
            <w:tcBorders>
              <w:top w:val="single" w:sz="4" w:space="0" w:color="auto"/>
              <w:left w:val="single" w:sz="4" w:space="0" w:color="auto"/>
              <w:bottom w:val="single" w:sz="4" w:space="0" w:color="auto"/>
              <w:right w:val="single" w:sz="4" w:space="0" w:color="auto"/>
            </w:tcBorders>
            <w:vAlign w:val="center"/>
            <w:hideMark/>
          </w:tcPr>
          <w:p w:rsidR="00DA78C4" w:rsidRPr="00D26824" w:rsidRDefault="00DA78C4" w:rsidP="00AA46F7">
            <w:pPr>
              <w:pStyle w:val="naisf"/>
              <w:spacing w:before="0" w:beforeAutospacing="0" w:after="0" w:afterAutospacing="0"/>
              <w:jc w:val="center"/>
              <w:rPr>
                <w:bCs/>
                <w:lang w:val="lv-LV"/>
              </w:rPr>
            </w:pPr>
            <w:r w:rsidRPr="00D26824">
              <w:rPr>
                <w:bCs/>
                <w:lang w:val="lv-LV"/>
              </w:rPr>
              <w:t>6</w:t>
            </w:r>
          </w:p>
        </w:tc>
      </w:tr>
      <w:tr w:rsidR="00943C64" w:rsidRPr="00D26824" w:rsidTr="00943C64">
        <w:tc>
          <w:tcPr>
            <w:tcW w:w="2680" w:type="dxa"/>
            <w:tcBorders>
              <w:top w:val="single" w:sz="4" w:space="0" w:color="auto"/>
              <w:left w:val="single" w:sz="4" w:space="0" w:color="auto"/>
              <w:bottom w:val="single" w:sz="4" w:space="0" w:color="auto"/>
              <w:right w:val="single" w:sz="4" w:space="0" w:color="auto"/>
            </w:tcBorders>
            <w:hideMark/>
          </w:tcPr>
          <w:p w:rsidR="00943C64" w:rsidRPr="00D26824" w:rsidRDefault="00943C64" w:rsidP="00AA46F7">
            <w:pPr>
              <w:pStyle w:val="naisf"/>
              <w:spacing w:before="0" w:beforeAutospacing="0" w:after="0" w:afterAutospacing="0"/>
              <w:rPr>
                <w:i/>
                <w:lang w:val="lv-LV"/>
              </w:rPr>
            </w:pPr>
            <w:r w:rsidRPr="00D26824">
              <w:rPr>
                <w:lang w:val="lv-LV"/>
              </w:rPr>
              <w:t>1. Budžeta ieņēmumi:</w:t>
            </w:r>
          </w:p>
        </w:tc>
        <w:tc>
          <w:tcPr>
            <w:tcW w:w="1134" w:type="dxa"/>
            <w:tcBorders>
              <w:top w:val="single" w:sz="4" w:space="0" w:color="auto"/>
              <w:left w:val="single" w:sz="4" w:space="0" w:color="auto"/>
              <w:bottom w:val="single" w:sz="4" w:space="0" w:color="auto"/>
              <w:right w:val="single" w:sz="4" w:space="0" w:color="auto"/>
            </w:tcBorders>
            <w:vAlign w:val="bottom"/>
            <w:hideMark/>
          </w:tcPr>
          <w:p w:rsidR="00943C64" w:rsidRPr="00356A38" w:rsidRDefault="00943C64">
            <w:pPr>
              <w:jc w:val="center"/>
              <w:rPr>
                <w:color w:val="000000"/>
                <w:sz w:val="22"/>
                <w:szCs w:val="22"/>
              </w:rPr>
            </w:pPr>
            <w:r w:rsidRPr="00356A38">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943C64" w:rsidRPr="00356A38" w:rsidRDefault="00943C64">
            <w:pPr>
              <w:jc w:val="center"/>
              <w:rPr>
                <w:color w:val="000000"/>
                <w:sz w:val="22"/>
                <w:szCs w:val="22"/>
              </w:rPr>
            </w:pPr>
            <w:r w:rsidRPr="00356A38">
              <w:rPr>
                <w:color w:val="000000"/>
                <w:sz w:val="22"/>
                <w:szCs w:val="22"/>
              </w:rPr>
              <w:t>0</w:t>
            </w:r>
          </w:p>
        </w:tc>
        <w:tc>
          <w:tcPr>
            <w:tcW w:w="1260" w:type="dxa"/>
            <w:tcBorders>
              <w:top w:val="single" w:sz="4" w:space="0" w:color="auto"/>
              <w:left w:val="single" w:sz="4" w:space="0" w:color="auto"/>
              <w:bottom w:val="single" w:sz="4" w:space="0" w:color="auto"/>
              <w:right w:val="single" w:sz="4" w:space="0" w:color="auto"/>
            </w:tcBorders>
            <w:vAlign w:val="bottom"/>
            <w:hideMark/>
          </w:tcPr>
          <w:p w:rsidR="00943C64" w:rsidRPr="00356A38" w:rsidRDefault="00943C64">
            <w:pPr>
              <w:jc w:val="center"/>
              <w:rPr>
                <w:color w:val="000000"/>
                <w:sz w:val="22"/>
                <w:szCs w:val="22"/>
              </w:rPr>
            </w:pPr>
            <w:r w:rsidRPr="00356A38">
              <w:rPr>
                <w:color w:val="000000"/>
                <w:sz w:val="22"/>
                <w:szCs w:val="22"/>
              </w:rPr>
              <w:t>15 643 570</w:t>
            </w:r>
          </w:p>
        </w:tc>
        <w:tc>
          <w:tcPr>
            <w:tcW w:w="1276" w:type="dxa"/>
            <w:tcBorders>
              <w:top w:val="single" w:sz="4" w:space="0" w:color="auto"/>
              <w:left w:val="single" w:sz="4" w:space="0" w:color="auto"/>
              <w:bottom w:val="single" w:sz="4" w:space="0" w:color="auto"/>
              <w:right w:val="single" w:sz="4" w:space="0" w:color="auto"/>
            </w:tcBorders>
            <w:vAlign w:val="bottom"/>
            <w:hideMark/>
          </w:tcPr>
          <w:p w:rsidR="00943C64" w:rsidRPr="00356A38" w:rsidRDefault="00943C64">
            <w:pPr>
              <w:jc w:val="center"/>
              <w:rPr>
                <w:color w:val="000000"/>
                <w:sz w:val="22"/>
                <w:szCs w:val="22"/>
              </w:rPr>
            </w:pPr>
            <w:r w:rsidRPr="00356A38">
              <w:rPr>
                <w:color w:val="000000"/>
                <w:sz w:val="22"/>
                <w:szCs w:val="22"/>
              </w:rPr>
              <w:t>37 676 342</w:t>
            </w:r>
          </w:p>
        </w:tc>
        <w:tc>
          <w:tcPr>
            <w:tcW w:w="1291" w:type="dxa"/>
            <w:tcBorders>
              <w:top w:val="single" w:sz="4" w:space="0" w:color="auto"/>
              <w:left w:val="single" w:sz="4" w:space="0" w:color="auto"/>
              <w:bottom w:val="single" w:sz="4" w:space="0" w:color="auto"/>
              <w:right w:val="single" w:sz="4" w:space="0" w:color="auto"/>
            </w:tcBorders>
            <w:vAlign w:val="bottom"/>
            <w:hideMark/>
          </w:tcPr>
          <w:p w:rsidR="00943C64" w:rsidRPr="00356A38" w:rsidRDefault="00943C64">
            <w:pPr>
              <w:jc w:val="center"/>
              <w:rPr>
                <w:color w:val="000000"/>
                <w:sz w:val="22"/>
                <w:szCs w:val="22"/>
              </w:rPr>
            </w:pPr>
            <w:r w:rsidRPr="00356A38">
              <w:rPr>
                <w:color w:val="000000"/>
                <w:sz w:val="22"/>
                <w:szCs w:val="22"/>
              </w:rPr>
              <w:t>33 003 467</w:t>
            </w:r>
          </w:p>
        </w:tc>
      </w:tr>
      <w:tr w:rsidR="00943C64" w:rsidRPr="00D26824" w:rsidTr="00943C64">
        <w:tc>
          <w:tcPr>
            <w:tcW w:w="2680" w:type="dxa"/>
            <w:tcBorders>
              <w:top w:val="single" w:sz="4" w:space="0" w:color="auto"/>
              <w:left w:val="single" w:sz="4" w:space="0" w:color="auto"/>
              <w:bottom w:val="single" w:sz="4" w:space="0" w:color="auto"/>
              <w:right w:val="single" w:sz="4" w:space="0" w:color="auto"/>
            </w:tcBorders>
            <w:hideMark/>
          </w:tcPr>
          <w:p w:rsidR="00943C64" w:rsidRPr="00D26824" w:rsidRDefault="00943C64" w:rsidP="00AA46F7">
            <w:r w:rsidRPr="00D26824">
              <w:t>2. Budžeta izdevumi:</w:t>
            </w:r>
          </w:p>
        </w:tc>
        <w:tc>
          <w:tcPr>
            <w:tcW w:w="1134" w:type="dxa"/>
            <w:tcBorders>
              <w:top w:val="single" w:sz="4" w:space="0" w:color="auto"/>
              <w:left w:val="single" w:sz="4" w:space="0" w:color="auto"/>
              <w:bottom w:val="single" w:sz="4" w:space="0" w:color="auto"/>
              <w:right w:val="single" w:sz="4" w:space="0" w:color="auto"/>
            </w:tcBorders>
            <w:vAlign w:val="bottom"/>
            <w:hideMark/>
          </w:tcPr>
          <w:p w:rsidR="00943C64" w:rsidRPr="00356A38" w:rsidRDefault="00943C64">
            <w:pPr>
              <w:jc w:val="center"/>
              <w:rPr>
                <w:color w:val="000000"/>
                <w:sz w:val="22"/>
                <w:szCs w:val="22"/>
              </w:rPr>
            </w:pPr>
            <w:r w:rsidRPr="00356A38">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943C64" w:rsidRPr="00356A38" w:rsidRDefault="00943C64">
            <w:pPr>
              <w:jc w:val="center"/>
              <w:rPr>
                <w:color w:val="000000"/>
                <w:sz w:val="22"/>
                <w:szCs w:val="22"/>
              </w:rPr>
            </w:pPr>
            <w:r w:rsidRPr="00356A38">
              <w:rPr>
                <w:color w:val="000000"/>
                <w:sz w:val="22"/>
                <w:szCs w:val="22"/>
              </w:rPr>
              <w:t>0</w:t>
            </w:r>
          </w:p>
        </w:tc>
        <w:tc>
          <w:tcPr>
            <w:tcW w:w="1260" w:type="dxa"/>
            <w:tcBorders>
              <w:top w:val="single" w:sz="4" w:space="0" w:color="auto"/>
              <w:left w:val="single" w:sz="4" w:space="0" w:color="auto"/>
              <w:bottom w:val="single" w:sz="4" w:space="0" w:color="auto"/>
              <w:right w:val="single" w:sz="4" w:space="0" w:color="auto"/>
            </w:tcBorders>
            <w:vAlign w:val="bottom"/>
            <w:hideMark/>
          </w:tcPr>
          <w:p w:rsidR="00943C64" w:rsidRPr="00356A38" w:rsidRDefault="00943C64">
            <w:pPr>
              <w:jc w:val="center"/>
              <w:rPr>
                <w:color w:val="000000"/>
                <w:sz w:val="22"/>
                <w:szCs w:val="22"/>
              </w:rPr>
            </w:pPr>
            <w:r w:rsidRPr="00356A38">
              <w:rPr>
                <w:color w:val="000000"/>
                <w:sz w:val="22"/>
                <w:szCs w:val="22"/>
              </w:rPr>
              <w:t>17 029 417</w:t>
            </w:r>
          </w:p>
        </w:tc>
        <w:tc>
          <w:tcPr>
            <w:tcW w:w="1276" w:type="dxa"/>
            <w:tcBorders>
              <w:top w:val="single" w:sz="4" w:space="0" w:color="auto"/>
              <w:left w:val="single" w:sz="4" w:space="0" w:color="auto"/>
              <w:bottom w:val="single" w:sz="4" w:space="0" w:color="auto"/>
              <w:right w:val="single" w:sz="4" w:space="0" w:color="auto"/>
            </w:tcBorders>
            <w:vAlign w:val="bottom"/>
            <w:hideMark/>
          </w:tcPr>
          <w:p w:rsidR="00943C64" w:rsidRPr="00356A38" w:rsidRDefault="00943C64">
            <w:pPr>
              <w:jc w:val="center"/>
              <w:rPr>
                <w:color w:val="000000"/>
                <w:sz w:val="22"/>
                <w:szCs w:val="22"/>
              </w:rPr>
            </w:pPr>
            <w:r w:rsidRPr="00356A38">
              <w:rPr>
                <w:color w:val="000000"/>
                <w:sz w:val="22"/>
                <w:szCs w:val="22"/>
              </w:rPr>
              <w:t>41 279 178</w:t>
            </w:r>
          </w:p>
        </w:tc>
        <w:tc>
          <w:tcPr>
            <w:tcW w:w="1291" w:type="dxa"/>
            <w:tcBorders>
              <w:top w:val="single" w:sz="4" w:space="0" w:color="auto"/>
              <w:left w:val="single" w:sz="4" w:space="0" w:color="auto"/>
              <w:bottom w:val="single" w:sz="4" w:space="0" w:color="auto"/>
              <w:right w:val="single" w:sz="4" w:space="0" w:color="auto"/>
            </w:tcBorders>
            <w:vAlign w:val="bottom"/>
            <w:hideMark/>
          </w:tcPr>
          <w:p w:rsidR="00943C64" w:rsidRPr="00356A38" w:rsidRDefault="00943C64">
            <w:pPr>
              <w:jc w:val="center"/>
              <w:rPr>
                <w:color w:val="000000"/>
                <w:sz w:val="22"/>
                <w:szCs w:val="22"/>
              </w:rPr>
            </w:pPr>
            <w:r w:rsidRPr="00356A38">
              <w:rPr>
                <w:color w:val="000000"/>
                <w:sz w:val="22"/>
                <w:szCs w:val="22"/>
              </w:rPr>
              <w:t>36 606 303</w:t>
            </w:r>
          </w:p>
        </w:tc>
      </w:tr>
      <w:tr w:rsidR="00943C64" w:rsidRPr="00D26824" w:rsidTr="00943C64">
        <w:tc>
          <w:tcPr>
            <w:tcW w:w="2680" w:type="dxa"/>
            <w:tcBorders>
              <w:top w:val="single" w:sz="4" w:space="0" w:color="auto"/>
              <w:left w:val="single" w:sz="4" w:space="0" w:color="auto"/>
              <w:bottom w:val="single" w:sz="4" w:space="0" w:color="auto"/>
              <w:right w:val="single" w:sz="4" w:space="0" w:color="auto"/>
            </w:tcBorders>
            <w:hideMark/>
          </w:tcPr>
          <w:p w:rsidR="00943C64" w:rsidRPr="00D26824" w:rsidRDefault="00943C64" w:rsidP="00AA46F7">
            <w:r w:rsidRPr="00D26824">
              <w:t>3. Finansiālā ietekme:</w:t>
            </w:r>
          </w:p>
        </w:tc>
        <w:tc>
          <w:tcPr>
            <w:tcW w:w="1134" w:type="dxa"/>
            <w:tcBorders>
              <w:top w:val="single" w:sz="4" w:space="0" w:color="auto"/>
              <w:left w:val="single" w:sz="4" w:space="0" w:color="auto"/>
              <w:bottom w:val="single" w:sz="4" w:space="0" w:color="auto"/>
              <w:right w:val="single" w:sz="4" w:space="0" w:color="auto"/>
            </w:tcBorders>
            <w:vAlign w:val="bottom"/>
            <w:hideMark/>
          </w:tcPr>
          <w:p w:rsidR="00943C64" w:rsidRPr="00356A38" w:rsidRDefault="00943C64">
            <w:pPr>
              <w:jc w:val="center"/>
              <w:rPr>
                <w:color w:val="000000"/>
                <w:sz w:val="22"/>
                <w:szCs w:val="22"/>
              </w:rPr>
            </w:pPr>
            <w:r w:rsidRPr="00356A38">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943C64" w:rsidRPr="00356A38" w:rsidRDefault="00943C64">
            <w:pPr>
              <w:jc w:val="center"/>
              <w:rPr>
                <w:color w:val="000000"/>
                <w:sz w:val="22"/>
                <w:szCs w:val="22"/>
              </w:rPr>
            </w:pPr>
            <w:r w:rsidRPr="00356A38">
              <w:rPr>
                <w:color w:val="000000"/>
                <w:sz w:val="22"/>
                <w:szCs w:val="22"/>
              </w:rPr>
              <w:t>0</w:t>
            </w:r>
          </w:p>
        </w:tc>
        <w:tc>
          <w:tcPr>
            <w:tcW w:w="1260" w:type="dxa"/>
            <w:tcBorders>
              <w:top w:val="single" w:sz="4" w:space="0" w:color="auto"/>
              <w:left w:val="single" w:sz="4" w:space="0" w:color="auto"/>
              <w:bottom w:val="single" w:sz="4" w:space="0" w:color="auto"/>
              <w:right w:val="single" w:sz="4" w:space="0" w:color="auto"/>
            </w:tcBorders>
            <w:vAlign w:val="bottom"/>
            <w:hideMark/>
          </w:tcPr>
          <w:p w:rsidR="00943C64" w:rsidRPr="00356A38" w:rsidRDefault="00943C64">
            <w:pPr>
              <w:jc w:val="center"/>
              <w:rPr>
                <w:color w:val="000000"/>
                <w:sz w:val="22"/>
                <w:szCs w:val="22"/>
              </w:rPr>
            </w:pPr>
            <w:r w:rsidRPr="00356A38">
              <w:rPr>
                <w:color w:val="000000"/>
                <w:sz w:val="22"/>
                <w:szCs w:val="22"/>
              </w:rPr>
              <w:t>-1 385 847</w:t>
            </w:r>
          </w:p>
        </w:tc>
        <w:tc>
          <w:tcPr>
            <w:tcW w:w="1276" w:type="dxa"/>
            <w:tcBorders>
              <w:top w:val="single" w:sz="4" w:space="0" w:color="auto"/>
              <w:left w:val="single" w:sz="4" w:space="0" w:color="auto"/>
              <w:bottom w:val="single" w:sz="4" w:space="0" w:color="auto"/>
              <w:right w:val="single" w:sz="4" w:space="0" w:color="auto"/>
            </w:tcBorders>
            <w:vAlign w:val="bottom"/>
            <w:hideMark/>
          </w:tcPr>
          <w:p w:rsidR="00943C64" w:rsidRPr="00356A38" w:rsidRDefault="00943C64">
            <w:pPr>
              <w:jc w:val="center"/>
              <w:rPr>
                <w:color w:val="000000"/>
                <w:sz w:val="22"/>
                <w:szCs w:val="22"/>
              </w:rPr>
            </w:pPr>
            <w:r w:rsidRPr="00356A38">
              <w:rPr>
                <w:color w:val="000000"/>
                <w:sz w:val="22"/>
                <w:szCs w:val="22"/>
              </w:rPr>
              <w:t>-3 602 836</w:t>
            </w:r>
          </w:p>
        </w:tc>
        <w:tc>
          <w:tcPr>
            <w:tcW w:w="1291" w:type="dxa"/>
            <w:tcBorders>
              <w:top w:val="single" w:sz="4" w:space="0" w:color="auto"/>
              <w:left w:val="single" w:sz="4" w:space="0" w:color="auto"/>
              <w:bottom w:val="single" w:sz="4" w:space="0" w:color="auto"/>
              <w:right w:val="single" w:sz="4" w:space="0" w:color="auto"/>
            </w:tcBorders>
            <w:vAlign w:val="bottom"/>
            <w:hideMark/>
          </w:tcPr>
          <w:p w:rsidR="00943C64" w:rsidRPr="00356A38" w:rsidRDefault="00943C64">
            <w:pPr>
              <w:jc w:val="center"/>
              <w:rPr>
                <w:color w:val="000000"/>
                <w:sz w:val="22"/>
                <w:szCs w:val="22"/>
              </w:rPr>
            </w:pPr>
            <w:r w:rsidRPr="00356A38">
              <w:rPr>
                <w:color w:val="000000"/>
                <w:sz w:val="22"/>
                <w:szCs w:val="22"/>
              </w:rPr>
              <w:t>-3 602 836</w:t>
            </w:r>
          </w:p>
        </w:tc>
      </w:tr>
      <w:tr w:rsidR="004C14EB" w:rsidRPr="00D26824" w:rsidTr="00C1591C">
        <w:trPr>
          <w:trHeight w:val="1380"/>
        </w:trPr>
        <w:tc>
          <w:tcPr>
            <w:tcW w:w="2680" w:type="dxa"/>
            <w:tcBorders>
              <w:top w:val="single" w:sz="4" w:space="0" w:color="auto"/>
              <w:left w:val="single" w:sz="4" w:space="0" w:color="auto"/>
              <w:bottom w:val="single" w:sz="4" w:space="0" w:color="auto"/>
              <w:right w:val="single" w:sz="4" w:space="0" w:color="auto"/>
            </w:tcBorders>
            <w:hideMark/>
          </w:tcPr>
          <w:p w:rsidR="004C14EB" w:rsidRPr="00D26824" w:rsidRDefault="004C14EB" w:rsidP="00AA46F7">
            <w:r w:rsidRPr="00D26824">
              <w:t>4. Finanšu līdzekļi papildu izdevumu finansēšanai (kompensējošu izdevumu samazinājumu norāda ar "+" zīmi)</w:t>
            </w:r>
          </w:p>
        </w:tc>
        <w:tc>
          <w:tcPr>
            <w:tcW w:w="1134" w:type="dxa"/>
            <w:tcBorders>
              <w:top w:val="single" w:sz="4" w:space="0" w:color="auto"/>
              <w:left w:val="single" w:sz="4" w:space="0" w:color="auto"/>
              <w:bottom w:val="single" w:sz="4" w:space="0" w:color="auto"/>
              <w:right w:val="single" w:sz="4" w:space="0" w:color="auto"/>
            </w:tcBorders>
            <w:hideMark/>
          </w:tcPr>
          <w:p w:rsidR="004C14EB" w:rsidRPr="00356A38" w:rsidRDefault="00F65398" w:rsidP="00AA46F7">
            <w:pPr>
              <w:pStyle w:val="naisf"/>
              <w:spacing w:before="0" w:beforeAutospacing="0" w:after="0" w:afterAutospacing="0"/>
              <w:jc w:val="center"/>
              <w:rPr>
                <w:sz w:val="22"/>
                <w:szCs w:val="22"/>
                <w:lang w:val="lv-LV"/>
              </w:rPr>
            </w:pPr>
            <w:r w:rsidRPr="00356A38">
              <w:rPr>
                <w:sz w:val="22"/>
                <w:szCs w:val="22"/>
                <w:lang w:val="lv-LV"/>
              </w:rPr>
              <w:t>0</w:t>
            </w:r>
          </w:p>
        </w:tc>
        <w:tc>
          <w:tcPr>
            <w:tcW w:w="1276" w:type="dxa"/>
            <w:tcBorders>
              <w:top w:val="single" w:sz="4" w:space="0" w:color="auto"/>
              <w:left w:val="single" w:sz="4" w:space="0" w:color="auto"/>
              <w:bottom w:val="single" w:sz="4" w:space="0" w:color="auto"/>
              <w:right w:val="single" w:sz="4" w:space="0" w:color="auto"/>
            </w:tcBorders>
            <w:hideMark/>
          </w:tcPr>
          <w:p w:rsidR="004C14EB" w:rsidRPr="00356A38" w:rsidRDefault="004C14EB" w:rsidP="00AA46F7">
            <w:pPr>
              <w:pStyle w:val="naisf"/>
              <w:spacing w:before="0" w:beforeAutospacing="0" w:after="0" w:afterAutospacing="0"/>
              <w:jc w:val="center"/>
              <w:rPr>
                <w:sz w:val="22"/>
                <w:szCs w:val="22"/>
                <w:lang w:val="lv-LV"/>
              </w:rPr>
            </w:pPr>
            <w:r w:rsidRPr="00356A38">
              <w:rPr>
                <w:sz w:val="22"/>
                <w:szCs w:val="22"/>
                <w:lang w:val="lv-LV"/>
              </w:rPr>
              <w:t>0</w:t>
            </w:r>
          </w:p>
        </w:tc>
        <w:tc>
          <w:tcPr>
            <w:tcW w:w="1260" w:type="dxa"/>
            <w:tcBorders>
              <w:top w:val="single" w:sz="4" w:space="0" w:color="auto"/>
              <w:left w:val="single" w:sz="4" w:space="0" w:color="auto"/>
              <w:bottom w:val="single" w:sz="4" w:space="0" w:color="auto"/>
              <w:right w:val="single" w:sz="4" w:space="0" w:color="auto"/>
            </w:tcBorders>
            <w:hideMark/>
          </w:tcPr>
          <w:p w:rsidR="004C14EB" w:rsidRPr="00356A38" w:rsidRDefault="004C14EB" w:rsidP="00AA46F7">
            <w:pPr>
              <w:pStyle w:val="naisf"/>
              <w:spacing w:before="0" w:beforeAutospacing="0" w:after="0" w:afterAutospacing="0"/>
              <w:jc w:val="center"/>
              <w:rPr>
                <w:sz w:val="22"/>
                <w:szCs w:val="22"/>
                <w:lang w:val="lv-LV"/>
              </w:rPr>
            </w:pPr>
            <w:r w:rsidRPr="00356A38">
              <w:rPr>
                <w:sz w:val="22"/>
                <w:szCs w:val="22"/>
                <w:lang w:val="lv-LV"/>
              </w:rPr>
              <w:t>0</w:t>
            </w:r>
          </w:p>
        </w:tc>
        <w:tc>
          <w:tcPr>
            <w:tcW w:w="1276" w:type="dxa"/>
            <w:tcBorders>
              <w:top w:val="single" w:sz="4" w:space="0" w:color="auto"/>
              <w:left w:val="single" w:sz="4" w:space="0" w:color="auto"/>
              <w:bottom w:val="single" w:sz="4" w:space="0" w:color="auto"/>
              <w:right w:val="single" w:sz="4" w:space="0" w:color="auto"/>
            </w:tcBorders>
            <w:hideMark/>
          </w:tcPr>
          <w:p w:rsidR="004C14EB" w:rsidRPr="00356A38" w:rsidRDefault="004C14EB" w:rsidP="00AA46F7">
            <w:pPr>
              <w:pStyle w:val="naisf"/>
              <w:spacing w:before="0" w:beforeAutospacing="0" w:after="0" w:afterAutospacing="0"/>
              <w:jc w:val="center"/>
              <w:rPr>
                <w:sz w:val="22"/>
                <w:szCs w:val="22"/>
                <w:lang w:val="lv-LV"/>
              </w:rPr>
            </w:pPr>
            <w:r w:rsidRPr="00356A38">
              <w:rPr>
                <w:sz w:val="22"/>
                <w:szCs w:val="22"/>
                <w:lang w:val="lv-LV"/>
              </w:rPr>
              <w:t>0</w:t>
            </w:r>
          </w:p>
        </w:tc>
        <w:tc>
          <w:tcPr>
            <w:tcW w:w="1291" w:type="dxa"/>
            <w:tcBorders>
              <w:top w:val="single" w:sz="4" w:space="0" w:color="auto"/>
              <w:left w:val="single" w:sz="4" w:space="0" w:color="auto"/>
              <w:bottom w:val="single" w:sz="4" w:space="0" w:color="auto"/>
              <w:right w:val="single" w:sz="4" w:space="0" w:color="auto"/>
            </w:tcBorders>
            <w:hideMark/>
          </w:tcPr>
          <w:p w:rsidR="004C14EB" w:rsidRPr="00356A38" w:rsidRDefault="004C14EB" w:rsidP="00AA46F7">
            <w:pPr>
              <w:pStyle w:val="naisf"/>
              <w:spacing w:before="0" w:beforeAutospacing="0" w:after="0" w:afterAutospacing="0"/>
              <w:jc w:val="center"/>
              <w:rPr>
                <w:sz w:val="22"/>
                <w:szCs w:val="22"/>
                <w:lang w:val="lv-LV"/>
              </w:rPr>
            </w:pPr>
            <w:r w:rsidRPr="00356A38">
              <w:rPr>
                <w:sz w:val="22"/>
                <w:szCs w:val="22"/>
                <w:lang w:val="lv-LV"/>
              </w:rPr>
              <w:t>0</w:t>
            </w:r>
          </w:p>
        </w:tc>
      </w:tr>
      <w:tr w:rsidR="004C14EB" w:rsidRPr="00D26824" w:rsidTr="00C1591C">
        <w:tc>
          <w:tcPr>
            <w:tcW w:w="2680" w:type="dxa"/>
            <w:tcBorders>
              <w:top w:val="single" w:sz="4" w:space="0" w:color="auto"/>
              <w:left w:val="single" w:sz="4" w:space="0" w:color="auto"/>
              <w:bottom w:val="single" w:sz="4" w:space="0" w:color="auto"/>
              <w:right w:val="single" w:sz="4" w:space="0" w:color="auto"/>
            </w:tcBorders>
            <w:hideMark/>
          </w:tcPr>
          <w:p w:rsidR="004C14EB" w:rsidRPr="00D26824" w:rsidRDefault="004C14EB" w:rsidP="00AA46F7">
            <w:r w:rsidRPr="00D26824">
              <w:t>5. Precizēta finansiālā ietekme:</w:t>
            </w:r>
          </w:p>
        </w:tc>
        <w:tc>
          <w:tcPr>
            <w:tcW w:w="1134" w:type="dxa"/>
            <w:tcBorders>
              <w:top w:val="single" w:sz="4" w:space="0" w:color="auto"/>
              <w:left w:val="single" w:sz="4" w:space="0" w:color="auto"/>
              <w:bottom w:val="single" w:sz="4" w:space="0" w:color="auto"/>
              <w:right w:val="single" w:sz="4" w:space="0" w:color="auto"/>
            </w:tcBorders>
            <w:hideMark/>
          </w:tcPr>
          <w:p w:rsidR="004C14EB" w:rsidRPr="00356A38" w:rsidRDefault="00F65398" w:rsidP="00AA46F7">
            <w:pPr>
              <w:pStyle w:val="naisf"/>
              <w:spacing w:before="0" w:beforeAutospacing="0" w:after="0" w:afterAutospacing="0"/>
              <w:jc w:val="center"/>
              <w:rPr>
                <w:sz w:val="22"/>
                <w:szCs w:val="22"/>
                <w:lang w:val="lv-LV"/>
              </w:rPr>
            </w:pPr>
            <w:r w:rsidRPr="00356A38">
              <w:rPr>
                <w:sz w:val="22"/>
                <w:szCs w:val="22"/>
                <w:lang w:val="lv-LV"/>
              </w:rPr>
              <w:t>0</w:t>
            </w:r>
          </w:p>
        </w:tc>
        <w:tc>
          <w:tcPr>
            <w:tcW w:w="1276" w:type="dxa"/>
            <w:tcBorders>
              <w:top w:val="single" w:sz="4" w:space="0" w:color="auto"/>
              <w:left w:val="single" w:sz="4" w:space="0" w:color="auto"/>
              <w:bottom w:val="single" w:sz="4" w:space="0" w:color="auto"/>
              <w:right w:val="single" w:sz="4" w:space="0" w:color="auto"/>
            </w:tcBorders>
            <w:hideMark/>
          </w:tcPr>
          <w:p w:rsidR="004C14EB" w:rsidRPr="00356A38" w:rsidRDefault="00F65398" w:rsidP="00AA46F7">
            <w:pPr>
              <w:pStyle w:val="naisf"/>
              <w:spacing w:before="0" w:beforeAutospacing="0" w:after="0" w:afterAutospacing="0"/>
              <w:jc w:val="center"/>
              <w:rPr>
                <w:sz w:val="22"/>
                <w:szCs w:val="22"/>
                <w:lang w:val="lv-LV"/>
              </w:rPr>
            </w:pPr>
            <w:r w:rsidRPr="00356A38">
              <w:rPr>
                <w:sz w:val="22"/>
                <w:szCs w:val="22"/>
                <w:lang w:val="lv-LV"/>
              </w:rPr>
              <w:t>0</w:t>
            </w:r>
          </w:p>
        </w:tc>
        <w:tc>
          <w:tcPr>
            <w:tcW w:w="1260" w:type="dxa"/>
            <w:tcBorders>
              <w:top w:val="single" w:sz="4" w:space="0" w:color="auto"/>
              <w:left w:val="single" w:sz="4" w:space="0" w:color="auto"/>
              <w:bottom w:val="single" w:sz="4" w:space="0" w:color="auto"/>
              <w:right w:val="single" w:sz="4" w:space="0" w:color="auto"/>
            </w:tcBorders>
            <w:hideMark/>
          </w:tcPr>
          <w:p w:rsidR="004C14EB" w:rsidRPr="00356A38" w:rsidRDefault="00F65398" w:rsidP="00AA46F7">
            <w:pPr>
              <w:jc w:val="center"/>
              <w:rPr>
                <w:sz w:val="22"/>
                <w:szCs w:val="22"/>
              </w:rPr>
            </w:pPr>
            <w:r w:rsidRPr="00356A38">
              <w:rPr>
                <w:sz w:val="22"/>
                <w:szCs w:val="22"/>
              </w:rPr>
              <w:t>0</w:t>
            </w:r>
          </w:p>
        </w:tc>
        <w:tc>
          <w:tcPr>
            <w:tcW w:w="1276" w:type="dxa"/>
            <w:tcBorders>
              <w:top w:val="single" w:sz="4" w:space="0" w:color="auto"/>
              <w:left w:val="single" w:sz="4" w:space="0" w:color="auto"/>
              <w:bottom w:val="single" w:sz="4" w:space="0" w:color="auto"/>
              <w:right w:val="single" w:sz="4" w:space="0" w:color="auto"/>
            </w:tcBorders>
            <w:hideMark/>
          </w:tcPr>
          <w:p w:rsidR="004C14EB" w:rsidRPr="00356A38" w:rsidRDefault="00F65398" w:rsidP="00AA46F7">
            <w:pPr>
              <w:jc w:val="center"/>
              <w:rPr>
                <w:sz w:val="22"/>
                <w:szCs w:val="22"/>
              </w:rPr>
            </w:pPr>
            <w:r w:rsidRPr="00356A38">
              <w:rPr>
                <w:sz w:val="22"/>
                <w:szCs w:val="22"/>
              </w:rPr>
              <w:t>0</w:t>
            </w:r>
          </w:p>
        </w:tc>
        <w:tc>
          <w:tcPr>
            <w:tcW w:w="1291" w:type="dxa"/>
            <w:tcBorders>
              <w:top w:val="single" w:sz="4" w:space="0" w:color="auto"/>
              <w:left w:val="single" w:sz="4" w:space="0" w:color="auto"/>
              <w:bottom w:val="single" w:sz="4" w:space="0" w:color="auto"/>
              <w:right w:val="single" w:sz="4" w:space="0" w:color="auto"/>
            </w:tcBorders>
            <w:hideMark/>
          </w:tcPr>
          <w:p w:rsidR="004C14EB" w:rsidRPr="00356A38" w:rsidRDefault="00F65398" w:rsidP="00AA46F7">
            <w:pPr>
              <w:jc w:val="center"/>
              <w:rPr>
                <w:sz w:val="22"/>
                <w:szCs w:val="22"/>
              </w:rPr>
            </w:pPr>
            <w:r w:rsidRPr="00356A38">
              <w:rPr>
                <w:sz w:val="22"/>
                <w:szCs w:val="22"/>
              </w:rPr>
              <w:t>0</w:t>
            </w:r>
          </w:p>
        </w:tc>
      </w:tr>
      <w:tr w:rsidR="004C14EB" w:rsidRPr="00D26824" w:rsidTr="00C1591C">
        <w:tc>
          <w:tcPr>
            <w:tcW w:w="2680" w:type="dxa"/>
            <w:tcBorders>
              <w:top w:val="single" w:sz="4" w:space="0" w:color="auto"/>
              <w:left w:val="single" w:sz="4" w:space="0" w:color="auto"/>
              <w:bottom w:val="single" w:sz="4" w:space="0" w:color="auto"/>
              <w:right w:val="single" w:sz="4" w:space="0" w:color="auto"/>
            </w:tcBorders>
            <w:hideMark/>
          </w:tcPr>
          <w:p w:rsidR="004C14EB" w:rsidRPr="00D26824" w:rsidRDefault="004C14EB" w:rsidP="00AA46F7">
            <w:r w:rsidRPr="00D26824">
              <w:t>6. Detalizēts ieņēmumu un izdevumu aprēķins (ja nepie</w:t>
            </w:r>
            <w:r w:rsidRPr="00D26824">
              <w:softHyphen/>
              <w:t>ciešams, detalizētu ieņēmumu un izdevumu aprēķinu var pie</w:t>
            </w:r>
            <w:r w:rsidRPr="00D26824">
              <w:softHyphen/>
              <w:t>vienot anotācijas pielikumā):</w:t>
            </w:r>
          </w:p>
        </w:tc>
        <w:tc>
          <w:tcPr>
            <w:tcW w:w="6237" w:type="dxa"/>
            <w:gridSpan w:val="5"/>
            <w:vMerge w:val="restart"/>
            <w:tcBorders>
              <w:top w:val="single" w:sz="4" w:space="0" w:color="auto"/>
              <w:left w:val="single" w:sz="4" w:space="0" w:color="auto"/>
              <w:bottom w:val="single" w:sz="4" w:space="0" w:color="auto"/>
              <w:right w:val="single" w:sz="4" w:space="0" w:color="auto"/>
            </w:tcBorders>
            <w:vAlign w:val="center"/>
          </w:tcPr>
          <w:p w:rsidR="004C14EB" w:rsidRPr="00E32F22" w:rsidRDefault="004C14EB" w:rsidP="00AA46F7">
            <w:pPr>
              <w:pStyle w:val="naiskr"/>
              <w:spacing w:before="40" w:beforeAutospacing="0" w:after="40" w:afterAutospacing="0"/>
              <w:ind w:left="57" w:right="57" w:firstLine="284"/>
              <w:jc w:val="both"/>
            </w:pPr>
            <w:r w:rsidRPr="00E32F22">
              <w:t>SAM kopējais finansējums (</w:t>
            </w:r>
            <w:r w:rsidRPr="00E32F22">
              <w:rPr>
                <w:i/>
              </w:rPr>
              <w:t>kopējās attiecināmās izmaksas</w:t>
            </w:r>
            <w:r w:rsidRPr="00E32F22">
              <w:t xml:space="preserve">) </w:t>
            </w:r>
            <w:r w:rsidR="00AF5CE1" w:rsidRPr="00E32F22">
              <w:t xml:space="preserve">ir </w:t>
            </w:r>
            <w:r w:rsidR="00AF5CE1" w:rsidRPr="00456D1C">
              <w:rPr>
                <w:b/>
              </w:rPr>
              <w:t>178 983 828</w:t>
            </w:r>
            <w:r w:rsidR="00AF5CE1" w:rsidRPr="00E32F22">
              <w:t xml:space="preserve"> </w:t>
            </w:r>
            <w:proofErr w:type="spellStart"/>
            <w:r w:rsidR="00AF5CE1" w:rsidRPr="00E32F22">
              <w:rPr>
                <w:i/>
              </w:rPr>
              <w:t>euro</w:t>
            </w:r>
            <w:proofErr w:type="spellEnd"/>
            <w:r w:rsidR="00AF5CE1" w:rsidRPr="00E32F22">
              <w:t xml:space="preserve">, tai skaitā ERAF finansējums – </w:t>
            </w:r>
            <w:r w:rsidR="00AF5CE1" w:rsidRPr="00456D1C">
              <w:rPr>
                <w:b/>
              </w:rPr>
              <w:t>152 136 253</w:t>
            </w:r>
            <w:r w:rsidR="00AF5CE1" w:rsidRPr="00E32F22">
              <w:t xml:space="preserve"> </w:t>
            </w:r>
            <w:proofErr w:type="spellStart"/>
            <w:r w:rsidR="00AF5CE1" w:rsidRPr="00E32F22">
              <w:rPr>
                <w:i/>
              </w:rPr>
              <w:t>euro</w:t>
            </w:r>
            <w:proofErr w:type="spellEnd"/>
            <w:r w:rsidR="00AF5CE1" w:rsidRPr="00E32F22">
              <w:t xml:space="preserve"> apmērā un nacionālais finansējums 26 847 575 </w:t>
            </w:r>
            <w:proofErr w:type="spellStart"/>
            <w:r w:rsidR="00AF5CE1" w:rsidRPr="00E32F22">
              <w:rPr>
                <w:i/>
              </w:rPr>
              <w:t>euro</w:t>
            </w:r>
            <w:proofErr w:type="spellEnd"/>
            <w:r w:rsidR="00AF5CE1" w:rsidRPr="00E32F22">
              <w:t xml:space="preserve">, tai skaitā valsts budžeta finansējums 16 199 965 </w:t>
            </w:r>
            <w:proofErr w:type="spellStart"/>
            <w:r w:rsidR="00AF5CE1" w:rsidRPr="00E32F22">
              <w:rPr>
                <w:i/>
              </w:rPr>
              <w:t>euro</w:t>
            </w:r>
            <w:proofErr w:type="spellEnd"/>
            <w:r w:rsidR="00AF5CE1" w:rsidRPr="00E32F22">
              <w:t xml:space="preserve">  un nacionālais privātais </w:t>
            </w:r>
            <w:r w:rsidR="00AF4A73" w:rsidRPr="00E32F22">
              <w:t xml:space="preserve">finansējums </w:t>
            </w:r>
            <w:r w:rsidR="00AF5CE1" w:rsidRPr="00E32F22">
              <w:t xml:space="preserve">10 647 610 </w:t>
            </w:r>
            <w:proofErr w:type="spellStart"/>
            <w:r w:rsidR="00AF5CE1" w:rsidRPr="00E32F22">
              <w:rPr>
                <w:i/>
              </w:rPr>
              <w:t>euro</w:t>
            </w:r>
            <w:proofErr w:type="spellEnd"/>
            <w:r w:rsidR="00AF5CE1" w:rsidRPr="00E32F22">
              <w:t xml:space="preserve">  apmērā</w:t>
            </w:r>
            <w:r w:rsidR="003F0BCF" w:rsidRPr="00E32F22">
              <w:t>.</w:t>
            </w:r>
            <w:r w:rsidRPr="00E32F22">
              <w:t xml:space="preserve"> Budžeta ieņēmumi ir finansējuma </w:t>
            </w:r>
            <w:r w:rsidR="003F0BCF" w:rsidRPr="00E32F22">
              <w:t>ERAF</w:t>
            </w:r>
            <w:r w:rsidRPr="00E32F22">
              <w:t xml:space="preserve"> daļa 85% apmērā no projekta attiecinām</w:t>
            </w:r>
            <w:r w:rsidR="001F2D21" w:rsidRPr="00E32F22">
              <w:t>aj</w:t>
            </w:r>
            <w:r w:rsidRPr="00E32F22">
              <w:t xml:space="preserve">ām izmaksām. </w:t>
            </w:r>
            <w:r w:rsidR="001F2D21" w:rsidRPr="00E32F22">
              <w:t xml:space="preserve">SAM </w:t>
            </w:r>
            <w:r w:rsidRPr="00E32F22">
              <w:t>plānots ieviest līdz 20</w:t>
            </w:r>
            <w:r w:rsidR="00452AA8" w:rsidRPr="00E32F22">
              <w:t>22</w:t>
            </w:r>
            <w:r w:rsidRPr="00E32F22">
              <w:t xml:space="preserve">.gada </w:t>
            </w:r>
            <w:r w:rsidR="00452AA8" w:rsidRPr="00E32F22">
              <w:t>31.decembrim</w:t>
            </w:r>
            <w:r w:rsidRPr="00E32F22">
              <w:t>. Pirmajā ieviešanas gadā</w:t>
            </w:r>
            <w:r w:rsidR="00452AA8" w:rsidRPr="00E32F22">
              <w:t xml:space="preserve"> (2016.gadā) </w:t>
            </w:r>
            <w:r w:rsidR="00AF5CE1" w:rsidRPr="00E32F22">
              <w:t xml:space="preserve">nav </w:t>
            </w:r>
            <w:r w:rsidR="00452AA8" w:rsidRPr="00E32F22">
              <w:t>plānots apgūt</w:t>
            </w:r>
            <w:r w:rsidRPr="00E32F22">
              <w:t xml:space="preserve"> </w:t>
            </w:r>
            <w:r w:rsidR="00452AA8" w:rsidRPr="00E32F22">
              <w:t xml:space="preserve">finansējumu, </w:t>
            </w:r>
            <w:r w:rsidR="00AF5CE1" w:rsidRPr="00E32F22">
              <w:t>otrajā ieviešanas gadā (2017.gadā)</w:t>
            </w:r>
            <w:r w:rsidR="00452AA8" w:rsidRPr="00E32F22">
              <w:t xml:space="preserve"> </w:t>
            </w:r>
            <w:r w:rsidR="00AF5CE1" w:rsidRPr="00E32F22">
              <w:t>plānots</w:t>
            </w:r>
            <w:r w:rsidR="00452AA8" w:rsidRPr="00E32F22">
              <w:t xml:space="preserve"> nodrošināt finansējuma apguvi vidēji </w:t>
            </w:r>
            <w:r w:rsidR="00356A38">
              <w:t>8.74</w:t>
            </w:r>
            <w:r w:rsidRPr="00E32F22">
              <w:t>% apmērā no kopējā finansējuma</w:t>
            </w:r>
            <w:r w:rsidR="00AF4A73">
              <w:t xml:space="preserve">, trešajā </w:t>
            </w:r>
            <w:r w:rsidR="00AF4A73" w:rsidRPr="00E32F22">
              <w:t>(201</w:t>
            </w:r>
            <w:r w:rsidR="00AF4A73">
              <w:t>8</w:t>
            </w:r>
            <w:r w:rsidR="00AF4A73" w:rsidRPr="00E32F22">
              <w:t xml:space="preserve">.gadā) plānots nodrošināt finansējuma apguvi vidēji </w:t>
            </w:r>
            <w:r w:rsidR="00AF4A73">
              <w:t>21.05</w:t>
            </w:r>
            <w:r w:rsidR="00AF4A73" w:rsidRPr="00E32F22">
              <w:t>% apmērā no kopējā finansējuma</w:t>
            </w:r>
            <w:r w:rsidR="00AF4A73">
              <w:t xml:space="preserve">, ceturtajā </w:t>
            </w:r>
            <w:r w:rsidR="00AF4A73" w:rsidRPr="00E32F22">
              <w:t>(201</w:t>
            </w:r>
            <w:r w:rsidR="00AF4A73">
              <w:t>9</w:t>
            </w:r>
            <w:r w:rsidR="00AF4A73" w:rsidRPr="00E32F22">
              <w:t xml:space="preserve">.gadā) plānots nodrošināt </w:t>
            </w:r>
            <w:r w:rsidR="00AF4A73" w:rsidRPr="00E32F22">
              <w:lastRenderedPageBreak/>
              <w:t xml:space="preserve">finansējuma apguvi vidēji </w:t>
            </w:r>
            <w:r w:rsidR="00AF4A73">
              <w:t>18.44</w:t>
            </w:r>
            <w:r w:rsidR="00AF4A73" w:rsidRPr="00E32F22">
              <w:t>% apmērā no kopējā finansējuma</w:t>
            </w:r>
            <w:r w:rsidR="00AF4A73">
              <w:t>, attiecīgi 2020.gadā 14.23%, 2021.gadā 9.29%, 2022.gadā 9.29% un 2023.gadā 3.97%</w:t>
            </w:r>
            <w:r w:rsidR="00452AA8" w:rsidRPr="00E32F22">
              <w:t>.</w:t>
            </w:r>
          </w:p>
          <w:p w:rsidR="004C14EB" w:rsidRPr="00E32F22" w:rsidRDefault="004C14EB" w:rsidP="00AA46F7">
            <w:pPr>
              <w:pStyle w:val="naiskr"/>
              <w:numPr>
                <w:ilvl w:val="0"/>
                <w:numId w:val="1"/>
              </w:numPr>
              <w:spacing w:before="40" w:beforeAutospacing="0" w:after="40" w:afterAutospacing="0"/>
              <w:ind w:left="341" w:right="57" w:hanging="284"/>
              <w:jc w:val="both"/>
            </w:pPr>
            <w:r w:rsidRPr="00E32F22">
              <w:rPr>
                <w:b/>
                <w:u w:val="single"/>
              </w:rPr>
              <w:t>201</w:t>
            </w:r>
            <w:r w:rsidR="003F0BCF" w:rsidRPr="00E32F22">
              <w:rPr>
                <w:b/>
                <w:u w:val="single"/>
              </w:rPr>
              <w:t>7</w:t>
            </w:r>
            <w:r w:rsidRPr="00E32F22">
              <w:rPr>
                <w:b/>
                <w:u w:val="single"/>
              </w:rPr>
              <w:t>.gadam</w:t>
            </w:r>
            <w:r w:rsidRPr="00E32F22">
              <w:t xml:space="preserve"> kopējās izmaksas </w:t>
            </w:r>
            <w:r w:rsidR="00356A38">
              <w:t>18 404 200</w:t>
            </w:r>
            <w:r w:rsidRPr="00E32F22">
              <w:rPr>
                <w:i/>
              </w:rPr>
              <w:t xml:space="preserve"> </w:t>
            </w:r>
            <w:proofErr w:type="spellStart"/>
            <w:r w:rsidRPr="00E32F22">
              <w:rPr>
                <w:i/>
              </w:rPr>
              <w:t>euro</w:t>
            </w:r>
            <w:proofErr w:type="spellEnd"/>
            <w:r w:rsidRPr="00E32F22">
              <w:t xml:space="preserve">, tai skaitā </w:t>
            </w:r>
            <w:r w:rsidR="00356A38">
              <w:t>ERAF</w:t>
            </w:r>
            <w:r w:rsidRPr="00E32F22">
              <w:t xml:space="preserve"> finansējums </w:t>
            </w:r>
            <w:bookmarkStart w:id="15" w:name="OLE_LINK7"/>
            <w:r w:rsidR="00356A38">
              <w:t>15 643 570</w:t>
            </w:r>
            <w:r w:rsidRPr="00E32F22">
              <w:rPr>
                <w:i/>
              </w:rPr>
              <w:t xml:space="preserve"> </w:t>
            </w:r>
            <w:proofErr w:type="spellStart"/>
            <w:r w:rsidRPr="00E32F22">
              <w:rPr>
                <w:i/>
              </w:rPr>
              <w:t>euro</w:t>
            </w:r>
            <w:proofErr w:type="spellEnd"/>
            <w:r w:rsidRPr="00E32F22">
              <w:t xml:space="preserve"> </w:t>
            </w:r>
            <w:bookmarkEnd w:id="15"/>
            <w:r w:rsidR="00356A38" w:rsidRPr="00E32F22">
              <w:t xml:space="preserve">un nacionālais finansējums </w:t>
            </w:r>
            <w:r w:rsidR="00356A38">
              <w:t>2 760 630</w:t>
            </w:r>
            <w:r w:rsidR="00356A38" w:rsidRPr="00E32F22">
              <w:t xml:space="preserve"> </w:t>
            </w:r>
            <w:proofErr w:type="spellStart"/>
            <w:r w:rsidR="00356A38" w:rsidRPr="00E32F22">
              <w:rPr>
                <w:i/>
              </w:rPr>
              <w:t>euro</w:t>
            </w:r>
            <w:proofErr w:type="spellEnd"/>
            <w:r w:rsidR="00356A38" w:rsidRPr="00E32F22">
              <w:t xml:space="preserve">, tai skaitā valsts budžeta finansējums </w:t>
            </w:r>
            <w:r w:rsidR="00356A38">
              <w:t>1 385 847</w:t>
            </w:r>
            <w:r w:rsidR="00356A38" w:rsidRPr="00E32F22">
              <w:t xml:space="preserve"> </w:t>
            </w:r>
            <w:proofErr w:type="spellStart"/>
            <w:r w:rsidR="00356A38" w:rsidRPr="00E32F22">
              <w:rPr>
                <w:i/>
              </w:rPr>
              <w:t>euro</w:t>
            </w:r>
            <w:proofErr w:type="spellEnd"/>
            <w:r w:rsidR="00356A38" w:rsidRPr="00E32F22">
              <w:t xml:space="preserve">  un nacionālais privātais</w:t>
            </w:r>
            <w:r w:rsidR="00AF4A73" w:rsidRPr="00E32F22">
              <w:t xml:space="preserve"> finansējums</w:t>
            </w:r>
            <w:r w:rsidR="00356A38" w:rsidRPr="00E32F22">
              <w:t xml:space="preserve"> </w:t>
            </w:r>
            <w:r w:rsidR="00356A38">
              <w:t>1 374 783</w:t>
            </w:r>
            <w:r w:rsidR="00356A38" w:rsidRPr="00E32F22">
              <w:t xml:space="preserve"> </w:t>
            </w:r>
            <w:proofErr w:type="spellStart"/>
            <w:r w:rsidR="00356A38" w:rsidRPr="00E32F22">
              <w:rPr>
                <w:i/>
              </w:rPr>
              <w:t>euro</w:t>
            </w:r>
            <w:proofErr w:type="spellEnd"/>
            <w:r w:rsidR="00356A38" w:rsidRPr="00E32F22">
              <w:t xml:space="preserve">  apmērā</w:t>
            </w:r>
            <w:r w:rsidRPr="00E32F22">
              <w:t xml:space="preserve">. </w:t>
            </w:r>
            <w:r w:rsidR="00356A38" w:rsidRPr="00E32F22">
              <w:t>Finansējums 2017.gadam tiks iestrādāts budžeta ilgtermiņa saistībās</w:t>
            </w:r>
            <w:r w:rsidR="00356A38">
              <w:t>,</w:t>
            </w:r>
            <w:r w:rsidR="005C23C5" w:rsidRPr="00E32F22">
              <w:t xml:space="preserve"> tai skaitā:</w:t>
            </w:r>
          </w:p>
          <w:p w:rsidR="005C23C5" w:rsidRPr="00E32F22" w:rsidRDefault="00E32F22" w:rsidP="005C23C5">
            <w:pPr>
              <w:pStyle w:val="naiskr"/>
              <w:numPr>
                <w:ilvl w:val="1"/>
                <w:numId w:val="1"/>
              </w:numPr>
              <w:spacing w:before="40" w:beforeAutospacing="0" w:after="40" w:afterAutospacing="0"/>
              <w:ind w:left="600" w:right="57" w:hanging="283"/>
              <w:jc w:val="both"/>
            </w:pPr>
            <w:r w:rsidRPr="00E32F22">
              <w:t>1.kārtas</w:t>
            </w:r>
            <w:r w:rsidR="005C23C5" w:rsidRPr="00E32F22">
              <w:t xml:space="preserve"> kopējās izmaksas </w:t>
            </w:r>
            <w:r w:rsidR="00356A38">
              <w:t>2 500 000</w:t>
            </w:r>
            <w:r w:rsidR="005C23C5" w:rsidRPr="00E32F22">
              <w:t xml:space="preserve"> </w:t>
            </w:r>
            <w:proofErr w:type="spellStart"/>
            <w:r w:rsidR="005C23C5" w:rsidRPr="00E32F22">
              <w:rPr>
                <w:i/>
              </w:rPr>
              <w:t>euro</w:t>
            </w:r>
            <w:proofErr w:type="spellEnd"/>
            <w:r w:rsidR="00356A38">
              <w:rPr>
                <w:i/>
              </w:rPr>
              <w:t xml:space="preserve">, </w:t>
            </w:r>
            <w:r w:rsidR="005C23C5" w:rsidRPr="00E32F22">
              <w:t>;</w:t>
            </w:r>
          </w:p>
          <w:p w:rsidR="00E32F22" w:rsidRPr="00E32F22" w:rsidRDefault="00E32F22" w:rsidP="005C23C5">
            <w:pPr>
              <w:pStyle w:val="naiskr"/>
              <w:numPr>
                <w:ilvl w:val="1"/>
                <w:numId w:val="1"/>
              </w:numPr>
              <w:spacing w:before="40" w:beforeAutospacing="0" w:after="40" w:afterAutospacing="0"/>
              <w:ind w:left="600" w:right="57" w:hanging="283"/>
              <w:jc w:val="both"/>
            </w:pPr>
            <w:r w:rsidRPr="00E32F22">
              <w:t xml:space="preserve">2.kārtas kopējās izmaksas </w:t>
            </w:r>
            <w:r w:rsidR="00356A38">
              <w:t>10 406 700</w:t>
            </w:r>
            <w:r w:rsidRPr="00E32F22">
              <w:t xml:space="preserve"> </w:t>
            </w:r>
            <w:proofErr w:type="spellStart"/>
            <w:r w:rsidRPr="00E32F22">
              <w:rPr>
                <w:i/>
              </w:rPr>
              <w:t>euro</w:t>
            </w:r>
            <w:proofErr w:type="spellEnd"/>
            <w:r w:rsidRPr="00E32F22">
              <w:rPr>
                <w:i/>
              </w:rPr>
              <w:t>;</w:t>
            </w:r>
          </w:p>
          <w:p w:rsidR="005C23C5" w:rsidRPr="00E32F22" w:rsidRDefault="00E32F22" w:rsidP="005C23C5">
            <w:pPr>
              <w:pStyle w:val="naiskr"/>
              <w:numPr>
                <w:ilvl w:val="1"/>
                <w:numId w:val="1"/>
              </w:numPr>
              <w:spacing w:before="40" w:beforeAutospacing="0" w:after="40" w:afterAutospacing="0"/>
              <w:ind w:left="600" w:right="57" w:hanging="283"/>
              <w:jc w:val="both"/>
            </w:pPr>
            <w:r w:rsidRPr="00E32F22">
              <w:t xml:space="preserve">3.kārtas kopējās izmaksas </w:t>
            </w:r>
            <w:r w:rsidR="00356A38">
              <w:t>5 497 500</w:t>
            </w:r>
            <w:r w:rsidRPr="00E32F22">
              <w:t xml:space="preserve"> </w:t>
            </w:r>
            <w:proofErr w:type="spellStart"/>
            <w:r w:rsidRPr="00E32F22">
              <w:rPr>
                <w:i/>
              </w:rPr>
              <w:t>euro</w:t>
            </w:r>
            <w:proofErr w:type="spellEnd"/>
            <w:r w:rsidR="005C23C5" w:rsidRPr="00E32F22">
              <w:t>.</w:t>
            </w:r>
          </w:p>
          <w:p w:rsidR="004C14EB" w:rsidRPr="00E32F22" w:rsidRDefault="004C14EB" w:rsidP="00AA46F7">
            <w:pPr>
              <w:pStyle w:val="naiskr"/>
              <w:numPr>
                <w:ilvl w:val="0"/>
                <w:numId w:val="1"/>
              </w:numPr>
              <w:spacing w:before="40" w:beforeAutospacing="0" w:after="40" w:afterAutospacing="0"/>
              <w:ind w:left="341" w:right="57" w:hanging="284"/>
              <w:jc w:val="both"/>
            </w:pPr>
            <w:r w:rsidRPr="00E32F22">
              <w:rPr>
                <w:b/>
                <w:u w:val="single"/>
              </w:rPr>
              <w:t>201</w:t>
            </w:r>
            <w:r w:rsidR="003F0BCF" w:rsidRPr="00E32F22">
              <w:rPr>
                <w:b/>
                <w:u w:val="single"/>
              </w:rPr>
              <w:t>8</w:t>
            </w:r>
            <w:r w:rsidRPr="00E32F22">
              <w:rPr>
                <w:b/>
                <w:u w:val="single"/>
              </w:rPr>
              <w:t xml:space="preserve">.gadam </w:t>
            </w:r>
            <w:r w:rsidR="00356A38" w:rsidRPr="00E32F22">
              <w:t xml:space="preserve">kopējās izmaksas </w:t>
            </w:r>
            <w:r w:rsidR="00EC71D4">
              <w:t>44 325 10</w:t>
            </w:r>
            <w:r w:rsidR="00593B92">
              <w:t>9</w:t>
            </w:r>
            <w:r w:rsidR="00356A38" w:rsidRPr="00E32F22">
              <w:rPr>
                <w:i/>
              </w:rPr>
              <w:t xml:space="preserve"> </w:t>
            </w:r>
            <w:proofErr w:type="spellStart"/>
            <w:r w:rsidR="00356A38" w:rsidRPr="00E32F22">
              <w:rPr>
                <w:i/>
              </w:rPr>
              <w:t>euro</w:t>
            </w:r>
            <w:proofErr w:type="spellEnd"/>
            <w:r w:rsidR="00356A38" w:rsidRPr="00E32F22">
              <w:t xml:space="preserve">, tai skaitā </w:t>
            </w:r>
            <w:r w:rsidR="00356A38">
              <w:t>ERAF</w:t>
            </w:r>
            <w:r w:rsidR="00356A38" w:rsidRPr="00E32F22">
              <w:t xml:space="preserve"> finansējums </w:t>
            </w:r>
            <w:r w:rsidR="00EC71D4">
              <w:t>37 676 342</w:t>
            </w:r>
            <w:r w:rsidR="00356A38" w:rsidRPr="00E32F22">
              <w:rPr>
                <w:i/>
              </w:rPr>
              <w:t xml:space="preserve"> </w:t>
            </w:r>
            <w:proofErr w:type="spellStart"/>
            <w:r w:rsidR="00356A38" w:rsidRPr="00E32F22">
              <w:rPr>
                <w:i/>
              </w:rPr>
              <w:t>euro</w:t>
            </w:r>
            <w:proofErr w:type="spellEnd"/>
            <w:r w:rsidR="00356A38" w:rsidRPr="00E32F22">
              <w:t xml:space="preserve"> un nacionālais finansējums </w:t>
            </w:r>
            <w:r w:rsidR="00EC71D4">
              <w:t>6 648 76</w:t>
            </w:r>
            <w:r w:rsidR="00593B92">
              <w:t>7</w:t>
            </w:r>
            <w:r w:rsidR="00356A38" w:rsidRPr="00E32F22">
              <w:t xml:space="preserve"> </w:t>
            </w:r>
            <w:proofErr w:type="spellStart"/>
            <w:r w:rsidR="00356A38" w:rsidRPr="00E32F22">
              <w:rPr>
                <w:i/>
              </w:rPr>
              <w:t>euro</w:t>
            </w:r>
            <w:proofErr w:type="spellEnd"/>
            <w:r w:rsidR="00356A38" w:rsidRPr="00E32F22">
              <w:t xml:space="preserve">, tai skaitā valsts budžeta finansējums </w:t>
            </w:r>
            <w:r w:rsidR="00EC71D4">
              <w:t>3 602 836</w:t>
            </w:r>
            <w:r w:rsidR="00356A38" w:rsidRPr="00E32F22">
              <w:t xml:space="preserve"> </w:t>
            </w:r>
            <w:proofErr w:type="spellStart"/>
            <w:r w:rsidR="00356A38" w:rsidRPr="00E32F22">
              <w:rPr>
                <w:i/>
              </w:rPr>
              <w:t>euro</w:t>
            </w:r>
            <w:proofErr w:type="spellEnd"/>
            <w:r w:rsidR="00356A38" w:rsidRPr="00E32F22">
              <w:t xml:space="preserve">  un nacionālais privātais</w:t>
            </w:r>
            <w:r w:rsidR="00AF4A73" w:rsidRPr="00E32F22">
              <w:t xml:space="preserve"> finansējums</w:t>
            </w:r>
            <w:r w:rsidR="00356A38" w:rsidRPr="00E32F22">
              <w:t xml:space="preserve"> </w:t>
            </w:r>
            <w:r w:rsidR="00EC71D4">
              <w:t>3 045 93</w:t>
            </w:r>
            <w:r w:rsidR="00593B92">
              <w:t>1</w:t>
            </w:r>
            <w:r w:rsidR="00356A38" w:rsidRPr="00E32F22">
              <w:t xml:space="preserve"> </w:t>
            </w:r>
            <w:proofErr w:type="spellStart"/>
            <w:r w:rsidR="00356A38" w:rsidRPr="00E32F22">
              <w:rPr>
                <w:i/>
              </w:rPr>
              <w:t>euro</w:t>
            </w:r>
            <w:proofErr w:type="spellEnd"/>
            <w:r w:rsidR="00356A38" w:rsidRPr="00E32F22">
              <w:t xml:space="preserve">  apmērā.</w:t>
            </w:r>
            <w:r w:rsidR="00356A38">
              <w:t xml:space="preserve"> </w:t>
            </w:r>
            <w:r w:rsidRPr="00E32F22">
              <w:t>Finansējums 201</w:t>
            </w:r>
            <w:r w:rsidR="00EC71D4">
              <w:t>8</w:t>
            </w:r>
            <w:r w:rsidRPr="00E32F22">
              <w:t>.gadam tiks iestrādāts budžeta ilgtermiņa saistībās.</w:t>
            </w:r>
          </w:p>
          <w:p w:rsidR="00E32F22" w:rsidRPr="00E32F22" w:rsidRDefault="00E32F22" w:rsidP="00E32F22">
            <w:pPr>
              <w:pStyle w:val="naiskr"/>
              <w:numPr>
                <w:ilvl w:val="1"/>
                <w:numId w:val="1"/>
              </w:numPr>
              <w:spacing w:before="40" w:beforeAutospacing="0" w:after="40" w:afterAutospacing="0"/>
              <w:ind w:left="600" w:right="57" w:hanging="283"/>
              <w:jc w:val="both"/>
            </w:pPr>
            <w:r w:rsidRPr="00E32F22">
              <w:t xml:space="preserve">1.kārtas kopējās izmaksas </w:t>
            </w:r>
            <w:r w:rsidR="00EC71D4">
              <w:t>19 552 559</w:t>
            </w:r>
            <w:r w:rsidRPr="00E32F22">
              <w:t xml:space="preserve"> </w:t>
            </w:r>
            <w:proofErr w:type="spellStart"/>
            <w:r w:rsidRPr="00E32F22">
              <w:rPr>
                <w:i/>
              </w:rPr>
              <w:t>euro</w:t>
            </w:r>
            <w:proofErr w:type="spellEnd"/>
            <w:r w:rsidRPr="00E32F22">
              <w:t>;</w:t>
            </w:r>
          </w:p>
          <w:p w:rsidR="00E32F22" w:rsidRPr="00E32F22" w:rsidRDefault="00E32F22" w:rsidP="00E32F22">
            <w:pPr>
              <w:pStyle w:val="naiskr"/>
              <w:numPr>
                <w:ilvl w:val="1"/>
                <w:numId w:val="1"/>
              </w:numPr>
              <w:spacing w:before="40" w:beforeAutospacing="0" w:after="40" w:afterAutospacing="0"/>
              <w:ind w:left="600" w:right="57" w:hanging="283"/>
              <w:jc w:val="both"/>
            </w:pPr>
            <w:r w:rsidRPr="00E32F22">
              <w:t xml:space="preserve">2.kārtas kopējās izmaksas </w:t>
            </w:r>
            <w:r w:rsidR="00EC71D4">
              <w:t>15 610 0</w:t>
            </w:r>
            <w:r w:rsidR="00593B92">
              <w:t>50</w:t>
            </w:r>
            <w:r w:rsidRPr="00E32F22">
              <w:t xml:space="preserve"> </w:t>
            </w:r>
            <w:proofErr w:type="spellStart"/>
            <w:r w:rsidRPr="00E32F22">
              <w:rPr>
                <w:i/>
              </w:rPr>
              <w:t>euro</w:t>
            </w:r>
            <w:proofErr w:type="spellEnd"/>
            <w:r w:rsidRPr="00E32F22">
              <w:rPr>
                <w:i/>
              </w:rPr>
              <w:t>;</w:t>
            </w:r>
          </w:p>
          <w:p w:rsidR="00E32F22" w:rsidRPr="00E32F22" w:rsidRDefault="00E32F22" w:rsidP="00E32F22">
            <w:pPr>
              <w:pStyle w:val="naiskr"/>
              <w:numPr>
                <w:ilvl w:val="1"/>
                <w:numId w:val="1"/>
              </w:numPr>
              <w:spacing w:before="40" w:beforeAutospacing="0" w:after="40" w:afterAutospacing="0"/>
              <w:ind w:left="600" w:right="57" w:hanging="283"/>
              <w:jc w:val="both"/>
            </w:pPr>
            <w:r w:rsidRPr="00E32F22">
              <w:t xml:space="preserve">3.kārtas kopējās izmaksas </w:t>
            </w:r>
            <w:r w:rsidR="00EC71D4">
              <w:t>9 162 500</w:t>
            </w:r>
            <w:r w:rsidRPr="00E32F22">
              <w:t xml:space="preserve"> </w:t>
            </w:r>
            <w:proofErr w:type="spellStart"/>
            <w:r w:rsidRPr="00E32F22">
              <w:rPr>
                <w:i/>
              </w:rPr>
              <w:t>euro</w:t>
            </w:r>
            <w:proofErr w:type="spellEnd"/>
            <w:r w:rsidRPr="00E32F22">
              <w:t>.</w:t>
            </w:r>
          </w:p>
          <w:p w:rsidR="00AF4A73" w:rsidRPr="00E32F22" w:rsidRDefault="004C14EB" w:rsidP="00AF4A73">
            <w:pPr>
              <w:pStyle w:val="naiskr"/>
              <w:numPr>
                <w:ilvl w:val="0"/>
                <w:numId w:val="1"/>
              </w:numPr>
              <w:spacing w:before="40" w:beforeAutospacing="0" w:after="40" w:afterAutospacing="0"/>
              <w:ind w:left="341" w:right="57" w:hanging="284"/>
              <w:jc w:val="both"/>
            </w:pPr>
            <w:r w:rsidRPr="00E32F22">
              <w:rPr>
                <w:b/>
                <w:u w:val="single"/>
              </w:rPr>
              <w:t>201</w:t>
            </w:r>
            <w:r w:rsidR="003F0BCF" w:rsidRPr="00E32F22">
              <w:rPr>
                <w:b/>
                <w:u w:val="single"/>
              </w:rPr>
              <w:t>9</w:t>
            </w:r>
            <w:r w:rsidRPr="00E32F22">
              <w:rPr>
                <w:b/>
                <w:u w:val="single"/>
              </w:rPr>
              <w:t>.gadam</w:t>
            </w:r>
            <w:r w:rsidRPr="00E32F22">
              <w:rPr>
                <w:b/>
              </w:rPr>
              <w:t xml:space="preserve"> </w:t>
            </w:r>
            <w:r w:rsidR="00AF4A73" w:rsidRPr="00E32F22">
              <w:t xml:space="preserve">kopējās izmaksas </w:t>
            </w:r>
            <w:r w:rsidR="00AF4A73">
              <w:t>38 827 60</w:t>
            </w:r>
            <w:r w:rsidR="00281456">
              <w:t>8</w:t>
            </w:r>
            <w:r w:rsidR="00AF4A73" w:rsidRPr="00E32F22">
              <w:rPr>
                <w:i/>
              </w:rPr>
              <w:t xml:space="preserve"> </w:t>
            </w:r>
            <w:proofErr w:type="spellStart"/>
            <w:r w:rsidR="00AF4A73" w:rsidRPr="00E32F22">
              <w:rPr>
                <w:i/>
              </w:rPr>
              <w:t>euro</w:t>
            </w:r>
            <w:proofErr w:type="spellEnd"/>
            <w:r w:rsidR="00AF4A73" w:rsidRPr="00E32F22">
              <w:t xml:space="preserve">, tai skaitā </w:t>
            </w:r>
            <w:r w:rsidR="00AF4A73">
              <w:t>ERAF</w:t>
            </w:r>
            <w:r w:rsidR="00AF4A73" w:rsidRPr="00E32F22">
              <w:t xml:space="preserve"> finansējums </w:t>
            </w:r>
            <w:r w:rsidR="00AF4A73">
              <w:t>33 003 467</w:t>
            </w:r>
            <w:r w:rsidR="00AF4A73" w:rsidRPr="00E32F22">
              <w:rPr>
                <w:i/>
              </w:rPr>
              <w:t xml:space="preserve"> </w:t>
            </w:r>
            <w:proofErr w:type="spellStart"/>
            <w:r w:rsidR="00AF4A73" w:rsidRPr="00E32F22">
              <w:rPr>
                <w:i/>
              </w:rPr>
              <w:t>euro</w:t>
            </w:r>
            <w:proofErr w:type="spellEnd"/>
            <w:r w:rsidR="00AF4A73" w:rsidRPr="00E32F22">
              <w:t xml:space="preserve"> un nacionālais finansējums </w:t>
            </w:r>
            <w:r w:rsidR="00AF4A73">
              <w:t>5 824 141</w:t>
            </w:r>
            <w:r w:rsidR="00AF4A73" w:rsidRPr="00E32F22">
              <w:t xml:space="preserve"> </w:t>
            </w:r>
            <w:proofErr w:type="spellStart"/>
            <w:r w:rsidR="00AF4A73" w:rsidRPr="00E32F22">
              <w:rPr>
                <w:i/>
              </w:rPr>
              <w:t>euro</w:t>
            </w:r>
            <w:proofErr w:type="spellEnd"/>
            <w:r w:rsidR="00AF4A73" w:rsidRPr="00E32F22">
              <w:t xml:space="preserve">, tai skaitā valsts budžeta finansējums </w:t>
            </w:r>
            <w:r w:rsidR="00AF4A73">
              <w:t>3 602 836</w:t>
            </w:r>
            <w:r w:rsidR="00AF4A73" w:rsidRPr="00E32F22">
              <w:t xml:space="preserve"> </w:t>
            </w:r>
            <w:proofErr w:type="spellStart"/>
            <w:r w:rsidR="00AF4A73" w:rsidRPr="00E32F22">
              <w:rPr>
                <w:i/>
              </w:rPr>
              <w:t>euro</w:t>
            </w:r>
            <w:proofErr w:type="spellEnd"/>
            <w:r w:rsidR="00AF4A73" w:rsidRPr="00E32F22">
              <w:t xml:space="preserve">  un nacionālais privātais finansējums </w:t>
            </w:r>
            <w:r w:rsidR="00AF4A73">
              <w:t>2 221 305</w:t>
            </w:r>
            <w:r w:rsidR="00AF4A73" w:rsidRPr="00E32F22">
              <w:t xml:space="preserve"> </w:t>
            </w:r>
            <w:proofErr w:type="spellStart"/>
            <w:r w:rsidR="00AF4A73" w:rsidRPr="00E32F22">
              <w:rPr>
                <w:i/>
              </w:rPr>
              <w:t>euro</w:t>
            </w:r>
            <w:proofErr w:type="spellEnd"/>
            <w:r w:rsidR="00AF4A73" w:rsidRPr="00E32F22">
              <w:t xml:space="preserve">  apmērā.</w:t>
            </w:r>
            <w:r w:rsidR="00AF4A73">
              <w:t xml:space="preserve"> </w:t>
            </w:r>
            <w:r w:rsidR="00AF4A73" w:rsidRPr="00E32F22">
              <w:t>Finansējums 201</w:t>
            </w:r>
            <w:r w:rsidR="00AF4A73">
              <w:t>9</w:t>
            </w:r>
            <w:r w:rsidR="00AF4A73" w:rsidRPr="00E32F22">
              <w:t>.gadam tiks iestrādāts budžeta ilgtermiņa saistībās.</w:t>
            </w:r>
          </w:p>
          <w:p w:rsidR="00AF4A73" w:rsidRPr="00E32F22" w:rsidRDefault="00AF4A73" w:rsidP="00AF4A73">
            <w:pPr>
              <w:pStyle w:val="naiskr"/>
              <w:numPr>
                <w:ilvl w:val="1"/>
                <w:numId w:val="1"/>
              </w:numPr>
              <w:spacing w:before="40" w:beforeAutospacing="0" w:after="40" w:afterAutospacing="0"/>
              <w:ind w:left="600" w:right="57" w:hanging="283"/>
              <w:jc w:val="both"/>
            </w:pPr>
            <w:r w:rsidRPr="00E32F22">
              <w:t xml:space="preserve">1.kārtas kopējās izmaksas </w:t>
            </w:r>
            <w:r>
              <w:t>19 552 559</w:t>
            </w:r>
            <w:r w:rsidRPr="00E32F22">
              <w:t xml:space="preserve"> </w:t>
            </w:r>
            <w:proofErr w:type="spellStart"/>
            <w:r w:rsidRPr="00E32F22">
              <w:rPr>
                <w:i/>
              </w:rPr>
              <w:t>euro</w:t>
            </w:r>
            <w:proofErr w:type="spellEnd"/>
            <w:r w:rsidRPr="00E32F22">
              <w:t>;</w:t>
            </w:r>
          </w:p>
          <w:p w:rsidR="00AF4A73" w:rsidRPr="00E32F22" w:rsidRDefault="00AF4A73" w:rsidP="00AF4A73">
            <w:pPr>
              <w:pStyle w:val="naiskr"/>
              <w:numPr>
                <w:ilvl w:val="1"/>
                <w:numId w:val="1"/>
              </w:numPr>
              <w:spacing w:before="40" w:beforeAutospacing="0" w:after="40" w:afterAutospacing="0"/>
              <w:ind w:left="600" w:right="57" w:hanging="283"/>
              <w:jc w:val="both"/>
            </w:pPr>
            <w:r w:rsidRPr="00E32F22">
              <w:t xml:space="preserve">2.kārtas kopējās izmaksas </w:t>
            </w:r>
            <w:r>
              <w:t>15 610 049</w:t>
            </w:r>
            <w:r w:rsidRPr="00E32F22">
              <w:t xml:space="preserve"> </w:t>
            </w:r>
            <w:proofErr w:type="spellStart"/>
            <w:r w:rsidRPr="00E32F22">
              <w:rPr>
                <w:i/>
              </w:rPr>
              <w:t>euro</w:t>
            </w:r>
            <w:proofErr w:type="spellEnd"/>
            <w:r w:rsidRPr="00E32F22">
              <w:rPr>
                <w:i/>
              </w:rPr>
              <w:t>;</w:t>
            </w:r>
          </w:p>
          <w:p w:rsidR="005C23C5" w:rsidRPr="00E32F22" w:rsidRDefault="00AF4A73" w:rsidP="00AF4A73">
            <w:pPr>
              <w:pStyle w:val="naiskr"/>
              <w:numPr>
                <w:ilvl w:val="1"/>
                <w:numId w:val="1"/>
              </w:numPr>
              <w:spacing w:before="40" w:beforeAutospacing="0" w:after="40" w:afterAutospacing="0"/>
              <w:ind w:left="600" w:right="57" w:hanging="283"/>
              <w:jc w:val="both"/>
            </w:pPr>
            <w:r w:rsidRPr="00E32F22">
              <w:t xml:space="preserve">3.kārtas kopējās izmaksas </w:t>
            </w:r>
            <w:r w:rsidR="00281456">
              <w:t>3 665 000</w:t>
            </w:r>
            <w:r w:rsidRPr="00E32F22">
              <w:t xml:space="preserve"> </w:t>
            </w:r>
            <w:proofErr w:type="spellStart"/>
            <w:r w:rsidRPr="00E32F22">
              <w:rPr>
                <w:i/>
              </w:rPr>
              <w:t>euro</w:t>
            </w:r>
            <w:proofErr w:type="spellEnd"/>
            <w:r w:rsidRPr="00E32F22">
              <w:t>.</w:t>
            </w:r>
          </w:p>
          <w:p w:rsidR="00281456" w:rsidRPr="00E32F22" w:rsidRDefault="00452AA8" w:rsidP="00281456">
            <w:pPr>
              <w:pStyle w:val="naiskr"/>
              <w:numPr>
                <w:ilvl w:val="0"/>
                <w:numId w:val="1"/>
              </w:numPr>
              <w:spacing w:before="40" w:beforeAutospacing="0" w:after="40" w:afterAutospacing="0"/>
              <w:ind w:left="341" w:right="57" w:hanging="284"/>
              <w:jc w:val="both"/>
            </w:pPr>
            <w:r w:rsidRPr="00E32F22">
              <w:rPr>
                <w:b/>
                <w:u w:val="single"/>
              </w:rPr>
              <w:t>20</w:t>
            </w:r>
            <w:r w:rsidR="003F0BCF" w:rsidRPr="00E32F22">
              <w:rPr>
                <w:b/>
                <w:u w:val="single"/>
              </w:rPr>
              <w:t>20</w:t>
            </w:r>
            <w:r w:rsidRPr="00E32F22">
              <w:rPr>
                <w:b/>
                <w:u w:val="single"/>
              </w:rPr>
              <w:t>.gadam</w:t>
            </w:r>
            <w:r w:rsidRPr="00E32F22">
              <w:rPr>
                <w:b/>
              </w:rPr>
              <w:t xml:space="preserve"> </w:t>
            </w:r>
            <w:r w:rsidR="00281456" w:rsidRPr="00E32F22">
              <w:t xml:space="preserve">kopējās izmaksas </w:t>
            </w:r>
            <w:r w:rsidR="005C1D60">
              <w:t>29 959 25</w:t>
            </w:r>
            <w:r w:rsidR="00244932">
              <w:t>9</w:t>
            </w:r>
            <w:r w:rsidR="00281456" w:rsidRPr="00E32F22">
              <w:rPr>
                <w:i/>
              </w:rPr>
              <w:t xml:space="preserve"> </w:t>
            </w:r>
            <w:proofErr w:type="spellStart"/>
            <w:r w:rsidR="00281456" w:rsidRPr="00E32F22">
              <w:rPr>
                <w:i/>
              </w:rPr>
              <w:t>euro</w:t>
            </w:r>
            <w:proofErr w:type="spellEnd"/>
            <w:r w:rsidR="00281456" w:rsidRPr="00E32F22">
              <w:t xml:space="preserve">, tai skaitā </w:t>
            </w:r>
            <w:r w:rsidR="00281456">
              <w:t>ERAF</w:t>
            </w:r>
            <w:r w:rsidR="00281456" w:rsidRPr="00E32F22">
              <w:t xml:space="preserve"> finansējums </w:t>
            </w:r>
            <w:r w:rsidR="005C1D60">
              <w:t>25 465 370</w:t>
            </w:r>
            <w:r w:rsidR="00281456" w:rsidRPr="00E32F22">
              <w:rPr>
                <w:i/>
              </w:rPr>
              <w:t xml:space="preserve"> </w:t>
            </w:r>
            <w:proofErr w:type="spellStart"/>
            <w:r w:rsidR="00281456" w:rsidRPr="00E32F22">
              <w:rPr>
                <w:i/>
              </w:rPr>
              <w:t>euro</w:t>
            </w:r>
            <w:proofErr w:type="spellEnd"/>
            <w:r w:rsidR="00281456" w:rsidRPr="00E32F22">
              <w:t xml:space="preserve"> un nacionālais finansējums </w:t>
            </w:r>
            <w:r w:rsidR="005C1D60">
              <w:t>4 493 88</w:t>
            </w:r>
            <w:r w:rsidR="00244932">
              <w:t>9</w:t>
            </w:r>
            <w:r w:rsidR="00281456" w:rsidRPr="00E32F22">
              <w:t xml:space="preserve"> </w:t>
            </w:r>
            <w:proofErr w:type="spellStart"/>
            <w:r w:rsidR="00281456" w:rsidRPr="00E32F22">
              <w:rPr>
                <w:i/>
              </w:rPr>
              <w:t>euro</w:t>
            </w:r>
            <w:proofErr w:type="spellEnd"/>
            <w:r w:rsidR="00281456" w:rsidRPr="00E32F22">
              <w:t xml:space="preserve">, tai skaitā valsts budžeta finansējums </w:t>
            </w:r>
            <w:r w:rsidR="005C1D60">
              <w:t>3 030 467</w:t>
            </w:r>
            <w:r w:rsidR="00281456" w:rsidRPr="00E32F22">
              <w:t xml:space="preserve"> </w:t>
            </w:r>
            <w:proofErr w:type="spellStart"/>
            <w:r w:rsidR="00281456" w:rsidRPr="00E32F22">
              <w:rPr>
                <w:i/>
              </w:rPr>
              <w:t>euro</w:t>
            </w:r>
            <w:proofErr w:type="spellEnd"/>
            <w:r w:rsidR="00281456" w:rsidRPr="00E32F22">
              <w:t xml:space="preserve">  un nacionālais privātais finansējums </w:t>
            </w:r>
            <w:r w:rsidR="005C1D60">
              <w:t>1 463 42</w:t>
            </w:r>
            <w:r w:rsidR="00244932">
              <w:t>2</w:t>
            </w:r>
            <w:r w:rsidR="00281456" w:rsidRPr="00E32F22">
              <w:t xml:space="preserve"> </w:t>
            </w:r>
            <w:proofErr w:type="spellStart"/>
            <w:r w:rsidR="00281456" w:rsidRPr="00E32F22">
              <w:rPr>
                <w:i/>
              </w:rPr>
              <w:t>euro</w:t>
            </w:r>
            <w:proofErr w:type="spellEnd"/>
            <w:r w:rsidR="00281456" w:rsidRPr="00E32F22">
              <w:t xml:space="preserve">  apmērā.</w:t>
            </w:r>
            <w:r w:rsidR="00281456">
              <w:t xml:space="preserve"> </w:t>
            </w:r>
            <w:r w:rsidR="00281456" w:rsidRPr="00E32F22">
              <w:t>Finansējums 20</w:t>
            </w:r>
            <w:r w:rsidR="00C73757">
              <w:t>20</w:t>
            </w:r>
            <w:r w:rsidR="00281456" w:rsidRPr="00E32F22">
              <w:t>.gadam tiks iestrādāts budžeta ilgtermiņa saistībās.</w:t>
            </w:r>
          </w:p>
          <w:p w:rsidR="00281456" w:rsidRPr="00E32F22" w:rsidRDefault="00281456" w:rsidP="00281456">
            <w:pPr>
              <w:pStyle w:val="naiskr"/>
              <w:numPr>
                <w:ilvl w:val="1"/>
                <w:numId w:val="1"/>
              </w:numPr>
              <w:spacing w:before="40" w:beforeAutospacing="0" w:after="40" w:afterAutospacing="0"/>
              <w:ind w:left="600" w:right="57" w:hanging="283"/>
              <w:jc w:val="both"/>
            </w:pPr>
            <w:r w:rsidRPr="00E32F22">
              <w:t xml:space="preserve">1.kārtas kopējās izmaksas </w:t>
            </w:r>
            <w:r>
              <w:t>19 552 55</w:t>
            </w:r>
            <w:r w:rsidR="00593B92">
              <w:t>9</w:t>
            </w:r>
            <w:r w:rsidRPr="00E32F22">
              <w:t xml:space="preserve"> </w:t>
            </w:r>
            <w:proofErr w:type="spellStart"/>
            <w:r w:rsidRPr="00E32F22">
              <w:rPr>
                <w:i/>
              </w:rPr>
              <w:t>euro</w:t>
            </w:r>
            <w:proofErr w:type="spellEnd"/>
            <w:r w:rsidRPr="00E32F22">
              <w:t>;</w:t>
            </w:r>
          </w:p>
          <w:p w:rsidR="00281456" w:rsidRPr="00E32F22" w:rsidRDefault="00281456" w:rsidP="00281456">
            <w:pPr>
              <w:pStyle w:val="naiskr"/>
              <w:numPr>
                <w:ilvl w:val="1"/>
                <w:numId w:val="1"/>
              </w:numPr>
              <w:spacing w:before="40" w:beforeAutospacing="0" w:after="40" w:afterAutospacing="0"/>
              <w:ind w:left="600" w:right="57" w:hanging="283"/>
              <w:jc w:val="both"/>
            </w:pPr>
            <w:r w:rsidRPr="00E32F22">
              <w:t xml:space="preserve">2.kārtas kopējās izmaksas </w:t>
            </w:r>
            <w:r w:rsidR="005C1D60">
              <w:t>10 406 700</w:t>
            </w:r>
            <w:r w:rsidRPr="00E32F22">
              <w:t xml:space="preserve"> </w:t>
            </w:r>
            <w:proofErr w:type="spellStart"/>
            <w:r w:rsidRPr="00E32F22">
              <w:rPr>
                <w:i/>
              </w:rPr>
              <w:t>euro</w:t>
            </w:r>
            <w:proofErr w:type="spellEnd"/>
            <w:r w:rsidRPr="00E32F22">
              <w:rPr>
                <w:i/>
              </w:rPr>
              <w:t>;</w:t>
            </w:r>
          </w:p>
          <w:p w:rsidR="00281456" w:rsidRPr="00E32F22" w:rsidRDefault="00281456" w:rsidP="00281456">
            <w:pPr>
              <w:pStyle w:val="naiskr"/>
              <w:numPr>
                <w:ilvl w:val="1"/>
                <w:numId w:val="1"/>
              </w:numPr>
              <w:spacing w:before="40" w:beforeAutospacing="0" w:after="40" w:afterAutospacing="0"/>
              <w:ind w:left="600" w:right="57" w:hanging="283"/>
              <w:jc w:val="both"/>
            </w:pPr>
            <w:r w:rsidRPr="00E32F22">
              <w:t xml:space="preserve">3.kārtas kopējās izmaksas </w:t>
            </w:r>
            <w:r w:rsidR="005C1D60">
              <w:t>0</w:t>
            </w:r>
            <w:r w:rsidRPr="00E32F22">
              <w:t xml:space="preserve"> </w:t>
            </w:r>
            <w:proofErr w:type="spellStart"/>
            <w:r w:rsidRPr="00E32F22">
              <w:rPr>
                <w:i/>
              </w:rPr>
              <w:t>euro</w:t>
            </w:r>
            <w:proofErr w:type="spellEnd"/>
            <w:r w:rsidRPr="00E32F22">
              <w:t>.</w:t>
            </w:r>
          </w:p>
          <w:p w:rsidR="008609BA" w:rsidRPr="00E32F22" w:rsidRDefault="00452AA8" w:rsidP="008609BA">
            <w:pPr>
              <w:pStyle w:val="naiskr"/>
              <w:numPr>
                <w:ilvl w:val="0"/>
                <w:numId w:val="1"/>
              </w:numPr>
              <w:spacing w:before="40" w:beforeAutospacing="0" w:after="40" w:afterAutospacing="0"/>
              <w:ind w:left="341" w:right="57" w:hanging="284"/>
              <w:jc w:val="both"/>
            </w:pPr>
            <w:r w:rsidRPr="00E32F22">
              <w:rPr>
                <w:b/>
                <w:u w:val="single"/>
              </w:rPr>
              <w:t>202</w:t>
            </w:r>
            <w:r w:rsidR="003F0BCF" w:rsidRPr="00E32F22">
              <w:rPr>
                <w:b/>
                <w:u w:val="single"/>
              </w:rPr>
              <w:t>1</w:t>
            </w:r>
            <w:r w:rsidRPr="00E32F22">
              <w:rPr>
                <w:b/>
                <w:u w:val="single"/>
              </w:rPr>
              <w:t>.gadam</w:t>
            </w:r>
            <w:r w:rsidRPr="00E32F22">
              <w:rPr>
                <w:b/>
              </w:rPr>
              <w:t xml:space="preserve"> </w:t>
            </w:r>
            <w:r w:rsidR="008609BA" w:rsidRPr="00E32F22">
              <w:t xml:space="preserve">kopējās izmaksas </w:t>
            </w:r>
            <w:r w:rsidR="008609BA">
              <w:t>19 552 559</w:t>
            </w:r>
            <w:r w:rsidR="008609BA" w:rsidRPr="00E32F22">
              <w:rPr>
                <w:i/>
              </w:rPr>
              <w:t xml:space="preserve"> </w:t>
            </w:r>
            <w:proofErr w:type="spellStart"/>
            <w:r w:rsidR="008609BA" w:rsidRPr="00E32F22">
              <w:rPr>
                <w:i/>
              </w:rPr>
              <w:t>euro</w:t>
            </w:r>
            <w:proofErr w:type="spellEnd"/>
            <w:r w:rsidR="008609BA" w:rsidRPr="00E32F22">
              <w:t xml:space="preserve">, tai skaitā </w:t>
            </w:r>
            <w:r w:rsidR="008609BA">
              <w:t>ERAF</w:t>
            </w:r>
            <w:r w:rsidR="008609BA" w:rsidRPr="00E32F22">
              <w:t xml:space="preserve"> finansējums </w:t>
            </w:r>
            <w:r w:rsidR="008609BA">
              <w:t>16 619 675</w:t>
            </w:r>
            <w:r w:rsidR="008609BA" w:rsidRPr="00E32F22">
              <w:rPr>
                <w:i/>
              </w:rPr>
              <w:t xml:space="preserve"> </w:t>
            </w:r>
            <w:proofErr w:type="spellStart"/>
            <w:r w:rsidR="008609BA" w:rsidRPr="00E32F22">
              <w:rPr>
                <w:i/>
              </w:rPr>
              <w:t>euro</w:t>
            </w:r>
            <w:proofErr w:type="spellEnd"/>
            <w:r w:rsidR="008609BA" w:rsidRPr="00E32F22">
              <w:t xml:space="preserve"> un nacionālais finansējums </w:t>
            </w:r>
            <w:r w:rsidR="008609BA">
              <w:t>2 932 884</w:t>
            </w:r>
            <w:r w:rsidR="008609BA" w:rsidRPr="00E32F22">
              <w:t xml:space="preserve"> </w:t>
            </w:r>
            <w:proofErr w:type="spellStart"/>
            <w:r w:rsidR="008609BA" w:rsidRPr="00E32F22">
              <w:rPr>
                <w:i/>
              </w:rPr>
              <w:t>euro</w:t>
            </w:r>
            <w:proofErr w:type="spellEnd"/>
            <w:r w:rsidR="008609BA" w:rsidRPr="00E32F22">
              <w:t xml:space="preserve">, tai skaitā valsts budžeta finansējums </w:t>
            </w:r>
            <w:r w:rsidR="008609BA">
              <w:t>1 885 730</w:t>
            </w:r>
            <w:r w:rsidR="008609BA" w:rsidRPr="00E32F22">
              <w:t xml:space="preserve"> </w:t>
            </w:r>
            <w:proofErr w:type="spellStart"/>
            <w:r w:rsidR="008609BA" w:rsidRPr="00E32F22">
              <w:rPr>
                <w:i/>
              </w:rPr>
              <w:t>euro</w:t>
            </w:r>
            <w:proofErr w:type="spellEnd"/>
            <w:r w:rsidR="008609BA" w:rsidRPr="00E32F22">
              <w:t xml:space="preserve">  un nacionālais privātais finansējums </w:t>
            </w:r>
            <w:r w:rsidR="008609BA">
              <w:t>1 047 154</w:t>
            </w:r>
            <w:r w:rsidR="008609BA" w:rsidRPr="00E32F22">
              <w:t xml:space="preserve"> </w:t>
            </w:r>
            <w:proofErr w:type="spellStart"/>
            <w:r w:rsidR="008609BA" w:rsidRPr="00E32F22">
              <w:rPr>
                <w:i/>
              </w:rPr>
              <w:t>euro</w:t>
            </w:r>
            <w:proofErr w:type="spellEnd"/>
            <w:r w:rsidR="008609BA" w:rsidRPr="00E32F22">
              <w:t xml:space="preserve">  apmērā.</w:t>
            </w:r>
            <w:r w:rsidR="008609BA">
              <w:t xml:space="preserve"> </w:t>
            </w:r>
            <w:r w:rsidR="008609BA" w:rsidRPr="00E32F22">
              <w:t xml:space="preserve">Finansējums </w:t>
            </w:r>
            <w:r w:rsidR="008609BA" w:rsidRPr="00E32F22">
              <w:lastRenderedPageBreak/>
              <w:t>20</w:t>
            </w:r>
            <w:r w:rsidR="00C73757">
              <w:t>21</w:t>
            </w:r>
            <w:r w:rsidR="008609BA" w:rsidRPr="00E32F22">
              <w:t>.gadam tiks iestrādāts budžeta ilgtermiņa saistībās.</w:t>
            </w:r>
          </w:p>
          <w:p w:rsidR="008609BA" w:rsidRPr="00E32F22" w:rsidRDefault="008609BA" w:rsidP="008609BA">
            <w:pPr>
              <w:pStyle w:val="naiskr"/>
              <w:numPr>
                <w:ilvl w:val="1"/>
                <w:numId w:val="1"/>
              </w:numPr>
              <w:spacing w:before="40" w:beforeAutospacing="0" w:after="40" w:afterAutospacing="0"/>
              <w:ind w:left="600" w:right="57" w:hanging="283"/>
              <w:jc w:val="both"/>
            </w:pPr>
            <w:r w:rsidRPr="00E32F22">
              <w:t xml:space="preserve">1.kārtas kopējās izmaksas </w:t>
            </w:r>
            <w:r>
              <w:t>19 552 559</w:t>
            </w:r>
            <w:r w:rsidRPr="00E32F22">
              <w:t xml:space="preserve"> </w:t>
            </w:r>
            <w:proofErr w:type="spellStart"/>
            <w:r w:rsidRPr="00E32F22">
              <w:rPr>
                <w:i/>
              </w:rPr>
              <w:t>euro</w:t>
            </w:r>
            <w:proofErr w:type="spellEnd"/>
            <w:r w:rsidRPr="00E32F22">
              <w:t>;</w:t>
            </w:r>
          </w:p>
          <w:p w:rsidR="008609BA" w:rsidRPr="00E32F22" w:rsidRDefault="008609BA" w:rsidP="008609BA">
            <w:pPr>
              <w:pStyle w:val="naiskr"/>
              <w:numPr>
                <w:ilvl w:val="1"/>
                <w:numId w:val="1"/>
              </w:numPr>
              <w:spacing w:before="40" w:beforeAutospacing="0" w:after="40" w:afterAutospacing="0"/>
              <w:ind w:left="600" w:right="57" w:hanging="283"/>
              <w:jc w:val="both"/>
            </w:pPr>
            <w:r w:rsidRPr="00E32F22">
              <w:t xml:space="preserve">2.kārtas kopējās izmaksas </w:t>
            </w:r>
            <w:r>
              <w:t>0</w:t>
            </w:r>
            <w:r w:rsidRPr="00E32F22">
              <w:t xml:space="preserve"> </w:t>
            </w:r>
            <w:proofErr w:type="spellStart"/>
            <w:r w:rsidRPr="00E32F22">
              <w:rPr>
                <w:i/>
              </w:rPr>
              <w:t>euro</w:t>
            </w:r>
            <w:proofErr w:type="spellEnd"/>
            <w:r w:rsidRPr="00E32F22">
              <w:rPr>
                <w:i/>
              </w:rPr>
              <w:t>;</w:t>
            </w:r>
          </w:p>
          <w:p w:rsidR="008609BA" w:rsidRPr="00E32F22" w:rsidRDefault="008609BA" w:rsidP="008609BA">
            <w:pPr>
              <w:pStyle w:val="naiskr"/>
              <w:numPr>
                <w:ilvl w:val="1"/>
                <w:numId w:val="1"/>
              </w:numPr>
              <w:spacing w:before="40" w:beforeAutospacing="0" w:after="40" w:afterAutospacing="0"/>
              <w:ind w:left="600" w:right="57" w:hanging="283"/>
              <w:jc w:val="both"/>
            </w:pPr>
            <w:r w:rsidRPr="00E32F22">
              <w:t xml:space="preserve">3.kārtas kopējās izmaksas </w:t>
            </w:r>
            <w:r>
              <w:t>0</w:t>
            </w:r>
            <w:r w:rsidRPr="00E32F22">
              <w:t xml:space="preserve"> </w:t>
            </w:r>
            <w:proofErr w:type="spellStart"/>
            <w:r w:rsidRPr="00E32F22">
              <w:rPr>
                <w:i/>
              </w:rPr>
              <w:t>euro</w:t>
            </w:r>
            <w:proofErr w:type="spellEnd"/>
            <w:r w:rsidRPr="00E32F22">
              <w:t>.</w:t>
            </w:r>
          </w:p>
          <w:p w:rsidR="00C73757" w:rsidRPr="00E32F22" w:rsidRDefault="00452AA8" w:rsidP="00C73757">
            <w:pPr>
              <w:pStyle w:val="naiskr"/>
              <w:numPr>
                <w:ilvl w:val="0"/>
                <w:numId w:val="1"/>
              </w:numPr>
              <w:spacing w:before="40" w:beforeAutospacing="0" w:after="40" w:afterAutospacing="0"/>
              <w:ind w:left="341" w:right="57" w:hanging="284"/>
              <w:jc w:val="both"/>
            </w:pPr>
            <w:r w:rsidRPr="00E32F22">
              <w:rPr>
                <w:b/>
                <w:u w:val="single"/>
              </w:rPr>
              <w:t>202</w:t>
            </w:r>
            <w:r w:rsidR="003F0BCF" w:rsidRPr="00E32F22">
              <w:rPr>
                <w:b/>
                <w:u w:val="single"/>
              </w:rPr>
              <w:t>2</w:t>
            </w:r>
            <w:r w:rsidRPr="00E32F22">
              <w:rPr>
                <w:b/>
                <w:u w:val="single"/>
              </w:rPr>
              <w:t>.gadam</w:t>
            </w:r>
            <w:r w:rsidRPr="00E32F22">
              <w:rPr>
                <w:b/>
              </w:rPr>
              <w:t xml:space="preserve"> </w:t>
            </w:r>
            <w:r w:rsidR="00C73757" w:rsidRPr="00E32F22">
              <w:t xml:space="preserve">kopējās izmaksas </w:t>
            </w:r>
            <w:r w:rsidR="00C73757">
              <w:t>19 552 559</w:t>
            </w:r>
            <w:r w:rsidR="00C73757" w:rsidRPr="00E32F22">
              <w:rPr>
                <w:i/>
              </w:rPr>
              <w:t xml:space="preserve"> </w:t>
            </w:r>
            <w:proofErr w:type="spellStart"/>
            <w:r w:rsidR="00C73757" w:rsidRPr="00E32F22">
              <w:rPr>
                <w:i/>
              </w:rPr>
              <w:t>euro</w:t>
            </w:r>
            <w:proofErr w:type="spellEnd"/>
            <w:r w:rsidR="00C73757" w:rsidRPr="00E32F22">
              <w:t xml:space="preserve">, tai skaitā </w:t>
            </w:r>
            <w:r w:rsidR="00C73757">
              <w:t>ERAF</w:t>
            </w:r>
            <w:r w:rsidR="00C73757" w:rsidRPr="00E32F22">
              <w:t xml:space="preserve"> finansējums </w:t>
            </w:r>
            <w:r w:rsidR="00C73757">
              <w:t>16 619 675</w:t>
            </w:r>
            <w:r w:rsidR="00C73757" w:rsidRPr="00E32F22">
              <w:rPr>
                <w:i/>
              </w:rPr>
              <w:t xml:space="preserve"> </w:t>
            </w:r>
            <w:proofErr w:type="spellStart"/>
            <w:r w:rsidR="00C73757" w:rsidRPr="00E32F22">
              <w:rPr>
                <w:i/>
              </w:rPr>
              <w:t>euro</w:t>
            </w:r>
            <w:proofErr w:type="spellEnd"/>
            <w:r w:rsidR="00C73757" w:rsidRPr="00E32F22">
              <w:t xml:space="preserve"> un nacionālais finansējums </w:t>
            </w:r>
            <w:r w:rsidR="00C73757">
              <w:t>2 932 884</w:t>
            </w:r>
            <w:r w:rsidR="00C73757" w:rsidRPr="00E32F22">
              <w:t xml:space="preserve"> </w:t>
            </w:r>
            <w:proofErr w:type="spellStart"/>
            <w:r w:rsidR="00C73757" w:rsidRPr="00E32F22">
              <w:rPr>
                <w:i/>
              </w:rPr>
              <w:t>euro</w:t>
            </w:r>
            <w:proofErr w:type="spellEnd"/>
            <w:r w:rsidR="00C73757" w:rsidRPr="00E32F22">
              <w:t xml:space="preserve">, tai skaitā valsts budžeta finansējums </w:t>
            </w:r>
            <w:r w:rsidR="00C73757">
              <w:t>1 885 730</w:t>
            </w:r>
            <w:r w:rsidR="00C73757" w:rsidRPr="00E32F22">
              <w:t xml:space="preserve"> </w:t>
            </w:r>
            <w:proofErr w:type="spellStart"/>
            <w:r w:rsidR="00C73757" w:rsidRPr="00E32F22">
              <w:rPr>
                <w:i/>
              </w:rPr>
              <w:t>euro</w:t>
            </w:r>
            <w:proofErr w:type="spellEnd"/>
            <w:r w:rsidR="00C73757" w:rsidRPr="00E32F22">
              <w:t xml:space="preserve">  un nacionālais privātais finansējums </w:t>
            </w:r>
            <w:r w:rsidR="00C73757">
              <w:t>1 047 154</w:t>
            </w:r>
            <w:r w:rsidR="00C73757" w:rsidRPr="00E32F22">
              <w:t xml:space="preserve"> </w:t>
            </w:r>
            <w:proofErr w:type="spellStart"/>
            <w:r w:rsidR="00C73757" w:rsidRPr="00E32F22">
              <w:rPr>
                <w:i/>
              </w:rPr>
              <w:t>euro</w:t>
            </w:r>
            <w:proofErr w:type="spellEnd"/>
            <w:r w:rsidR="00C73757" w:rsidRPr="00E32F22">
              <w:t xml:space="preserve">  apmērā.</w:t>
            </w:r>
            <w:r w:rsidR="00C73757">
              <w:t xml:space="preserve"> </w:t>
            </w:r>
            <w:r w:rsidR="00C73757" w:rsidRPr="00E32F22">
              <w:t>Finansējums 20</w:t>
            </w:r>
            <w:r w:rsidR="00C73757">
              <w:t>22</w:t>
            </w:r>
            <w:r w:rsidR="00C73757" w:rsidRPr="00E32F22">
              <w:t>.gadam tiks iestrādāts budžeta ilgtermiņa saistībās.</w:t>
            </w:r>
          </w:p>
          <w:p w:rsidR="00C73757" w:rsidRPr="00E32F22" w:rsidRDefault="00C73757" w:rsidP="00C73757">
            <w:pPr>
              <w:pStyle w:val="naiskr"/>
              <w:numPr>
                <w:ilvl w:val="1"/>
                <w:numId w:val="1"/>
              </w:numPr>
              <w:spacing w:before="40" w:beforeAutospacing="0" w:after="40" w:afterAutospacing="0"/>
              <w:ind w:left="600" w:right="57" w:hanging="283"/>
              <w:jc w:val="both"/>
            </w:pPr>
            <w:r w:rsidRPr="00E32F22">
              <w:t xml:space="preserve">1.kārtas kopējās izmaksas </w:t>
            </w:r>
            <w:r>
              <w:t>19 552 559</w:t>
            </w:r>
            <w:r w:rsidRPr="00E32F22">
              <w:t xml:space="preserve"> </w:t>
            </w:r>
            <w:proofErr w:type="spellStart"/>
            <w:r w:rsidRPr="00E32F22">
              <w:rPr>
                <w:i/>
              </w:rPr>
              <w:t>euro</w:t>
            </w:r>
            <w:proofErr w:type="spellEnd"/>
            <w:r w:rsidRPr="00E32F22">
              <w:t>;</w:t>
            </w:r>
          </w:p>
          <w:p w:rsidR="00C73757" w:rsidRPr="00E32F22" w:rsidRDefault="00C73757" w:rsidP="00C73757">
            <w:pPr>
              <w:pStyle w:val="naiskr"/>
              <w:numPr>
                <w:ilvl w:val="1"/>
                <w:numId w:val="1"/>
              </w:numPr>
              <w:spacing w:before="40" w:beforeAutospacing="0" w:after="40" w:afterAutospacing="0"/>
              <w:ind w:left="600" w:right="57" w:hanging="283"/>
              <w:jc w:val="both"/>
            </w:pPr>
            <w:r w:rsidRPr="00E32F22">
              <w:t xml:space="preserve">2.kārtas kopējās izmaksas </w:t>
            </w:r>
            <w:r>
              <w:t>0</w:t>
            </w:r>
            <w:r w:rsidRPr="00E32F22">
              <w:t xml:space="preserve"> </w:t>
            </w:r>
            <w:proofErr w:type="spellStart"/>
            <w:r w:rsidRPr="00E32F22">
              <w:rPr>
                <w:i/>
              </w:rPr>
              <w:t>euro</w:t>
            </w:r>
            <w:proofErr w:type="spellEnd"/>
            <w:r w:rsidRPr="00E32F22">
              <w:rPr>
                <w:i/>
              </w:rPr>
              <w:t>;</w:t>
            </w:r>
          </w:p>
          <w:p w:rsidR="00C73757" w:rsidRDefault="00C73757" w:rsidP="00C73757">
            <w:pPr>
              <w:pStyle w:val="naiskr"/>
              <w:numPr>
                <w:ilvl w:val="1"/>
                <w:numId w:val="1"/>
              </w:numPr>
              <w:spacing w:before="40" w:beforeAutospacing="0" w:after="40" w:afterAutospacing="0"/>
              <w:ind w:left="600" w:right="57" w:hanging="283"/>
              <w:jc w:val="both"/>
            </w:pPr>
            <w:r w:rsidRPr="00E32F22">
              <w:t xml:space="preserve">3.kārtas kopējās izmaksas </w:t>
            </w:r>
            <w:r>
              <w:t>0</w:t>
            </w:r>
            <w:r w:rsidRPr="00E32F22">
              <w:t xml:space="preserve"> </w:t>
            </w:r>
            <w:proofErr w:type="spellStart"/>
            <w:r w:rsidRPr="00E32F22">
              <w:rPr>
                <w:i/>
              </w:rPr>
              <w:t>euro</w:t>
            </w:r>
            <w:proofErr w:type="spellEnd"/>
            <w:r w:rsidRPr="00E32F22">
              <w:t>.</w:t>
            </w:r>
          </w:p>
          <w:p w:rsidR="00C73757" w:rsidRPr="00E32F22" w:rsidRDefault="00C73757" w:rsidP="00C73757">
            <w:pPr>
              <w:pStyle w:val="naiskr"/>
              <w:numPr>
                <w:ilvl w:val="0"/>
                <w:numId w:val="1"/>
              </w:numPr>
              <w:spacing w:before="40" w:beforeAutospacing="0" w:after="40" w:afterAutospacing="0"/>
              <w:ind w:left="341" w:right="57" w:hanging="284"/>
              <w:jc w:val="both"/>
            </w:pPr>
            <w:r w:rsidRPr="00E32F22">
              <w:rPr>
                <w:b/>
                <w:u w:val="single"/>
              </w:rPr>
              <w:t>202</w:t>
            </w:r>
            <w:r>
              <w:rPr>
                <w:b/>
                <w:u w:val="single"/>
              </w:rPr>
              <w:t>3</w:t>
            </w:r>
            <w:r w:rsidRPr="00E32F22">
              <w:rPr>
                <w:b/>
                <w:u w:val="single"/>
              </w:rPr>
              <w:t>.gadam</w:t>
            </w:r>
            <w:r w:rsidRPr="00E32F22">
              <w:rPr>
                <w:b/>
              </w:rPr>
              <w:t xml:space="preserve"> </w:t>
            </w:r>
            <w:r w:rsidRPr="00E32F22">
              <w:t xml:space="preserve">kopējās izmaksas </w:t>
            </w:r>
            <w:r>
              <w:t>8 362 53</w:t>
            </w:r>
            <w:r w:rsidR="00244932">
              <w:t>4</w:t>
            </w:r>
            <w:r w:rsidRPr="00E32F22">
              <w:rPr>
                <w:i/>
              </w:rPr>
              <w:t xml:space="preserve"> </w:t>
            </w:r>
            <w:proofErr w:type="spellStart"/>
            <w:r w:rsidRPr="00E32F22">
              <w:rPr>
                <w:i/>
              </w:rPr>
              <w:t>euro</w:t>
            </w:r>
            <w:proofErr w:type="spellEnd"/>
            <w:r w:rsidRPr="00E32F22">
              <w:t xml:space="preserve">, tai skaitā </w:t>
            </w:r>
            <w:r>
              <w:t>ERAF</w:t>
            </w:r>
            <w:r w:rsidRPr="00E32F22">
              <w:t xml:space="preserve"> finansējums </w:t>
            </w:r>
            <w:r>
              <w:t>7 108 15</w:t>
            </w:r>
            <w:r w:rsidR="00244932">
              <w:t>4</w:t>
            </w:r>
            <w:r w:rsidRPr="00E32F22">
              <w:rPr>
                <w:i/>
              </w:rPr>
              <w:t xml:space="preserve"> </w:t>
            </w:r>
            <w:proofErr w:type="spellStart"/>
            <w:r w:rsidRPr="00E32F22">
              <w:rPr>
                <w:i/>
              </w:rPr>
              <w:t>euro</w:t>
            </w:r>
            <w:proofErr w:type="spellEnd"/>
            <w:r w:rsidRPr="00E32F22">
              <w:t xml:space="preserve"> un nacionālais finansējums </w:t>
            </w:r>
            <w:r>
              <w:t>1 254 38</w:t>
            </w:r>
            <w:r w:rsidR="00244932">
              <w:t>0</w:t>
            </w:r>
            <w:r w:rsidRPr="00E32F22">
              <w:t xml:space="preserve"> </w:t>
            </w:r>
            <w:proofErr w:type="spellStart"/>
            <w:r w:rsidRPr="00E32F22">
              <w:rPr>
                <w:i/>
              </w:rPr>
              <w:t>euro</w:t>
            </w:r>
            <w:proofErr w:type="spellEnd"/>
            <w:r w:rsidRPr="00E32F22">
              <w:t xml:space="preserve">, tai skaitā valsts budžeta finansējums </w:t>
            </w:r>
            <w:r>
              <w:t>806 518</w:t>
            </w:r>
            <w:r w:rsidRPr="00E32F22">
              <w:t xml:space="preserve"> </w:t>
            </w:r>
            <w:proofErr w:type="spellStart"/>
            <w:r w:rsidRPr="00E32F22">
              <w:rPr>
                <w:i/>
              </w:rPr>
              <w:t>euro</w:t>
            </w:r>
            <w:proofErr w:type="spellEnd"/>
            <w:r w:rsidRPr="00E32F22">
              <w:t xml:space="preserve">  un nacionālais privātais finansējums </w:t>
            </w:r>
            <w:r>
              <w:t>447 86</w:t>
            </w:r>
            <w:r w:rsidR="00244932">
              <w:t>2</w:t>
            </w:r>
            <w:r w:rsidRPr="00E32F22">
              <w:t xml:space="preserve"> </w:t>
            </w:r>
            <w:proofErr w:type="spellStart"/>
            <w:r w:rsidRPr="00E32F22">
              <w:rPr>
                <w:i/>
              </w:rPr>
              <w:t>euro</w:t>
            </w:r>
            <w:proofErr w:type="spellEnd"/>
            <w:r w:rsidRPr="00E32F22">
              <w:t xml:space="preserve"> apmērā.</w:t>
            </w:r>
            <w:r>
              <w:t xml:space="preserve"> </w:t>
            </w:r>
            <w:r w:rsidRPr="00E32F22">
              <w:t>Finansējums 20</w:t>
            </w:r>
            <w:r>
              <w:t>23</w:t>
            </w:r>
            <w:r w:rsidRPr="00E32F22">
              <w:t>.gadam tiks iestrādāts budžeta ilgtermiņa saistībās.</w:t>
            </w:r>
          </w:p>
          <w:p w:rsidR="00C73757" w:rsidRPr="00E32F22" w:rsidRDefault="00C73757" w:rsidP="00C73757">
            <w:pPr>
              <w:pStyle w:val="naiskr"/>
              <w:numPr>
                <w:ilvl w:val="1"/>
                <w:numId w:val="1"/>
              </w:numPr>
              <w:spacing w:before="40" w:beforeAutospacing="0" w:after="40" w:afterAutospacing="0"/>
              <w:ind w:left="600" w:right="57" w:hanging="283"/>
              <w:jc w:val="both"/>
            </w:pPr>
            <w:r w:rsidRPr="00E32F22">
              <w:t xml:space="preserve">1.kārtas kopējās izmaksas </w:t>
            </w:r>
            <w:r w:rsidR="0004667B">
              <w:t>8 362 53</w:t>
            </w:r>
            <w:r w:rsidR="00244932">
              <w:t>4</w:t>
            </w:r>
            <w:r w:rsidRPr="00E32F22">
              <w:t xml:space="preserve"> </w:t>
            </w:r>
            <w:proofErr w:type="spellStart"/>
            <w:r w:rsidRPr="00E32F22">
              <w:rPr>
                <w:i/>
              </w:rPr>
              <w:t>euro</w:t>
            </w:r>
            <w:proofErr w:type="spellEnd"/>
            <w:r w:rsidRPr="00E32F22">
              <w:t>;</w:t>
            </w:r>
          </w:p>
          <w:p w:rsidR="00C73757" w:rsidRPr="00E32F22" w:rsidRDefault="00C73757" w:rsidP="00C73757">
            <w:pPr>
              <w:pStyle w:val="naiskr"/>
              <w:numPr>
                <w:ilvl w:val="1"/>
                <w:numId w:val="1"/>
              </w:numPr>
              <w:spacing w:before="40" w:beforeAutospacing="0" w:after="40" w:afterAutospacing="0"/>
              <w:ind w:left="600" w:right="57" w:hanging="283"/>
              <w:jc w:val="both"/>
            </w:pPr>
            <w:r w:rsidRPr="00E32F22">
              <w:t xml:space="preserve">2.kārtas kopējās izmaksas </w:t>
            </w:r>
            <w:r>
              <w:t>0</w:t>
            </w:r>
            <w:r w:rsidRPr="00E32F22">
              <w:t xml:space="preserve"> </w:t>
            </w:r>
            <w:proofErr w:type="spellStart"/>
            <w:r w:rsidRPr="00E32F22">
              <w:rPr>
                <w:i/>
              </w:rPr>
              <w:t>euro</w:t>
            </w:r>
            <w:proofErr w:type="spellEnd"/>
            <w:r w:rsidRPr="00E32F22">
              <w:rPr>
                <w:i/>
              </w:rPr>
              <w:t>;</w:t>
            </w:r>
          </w:p>
          <w:p w:rsidR="00C73757" w:rsidRPr="00E32F22" w:rsidRDefault="00C73757" w:rsidP="0004667B">
            <w:pPr>
              <w:pStyle w:val="naiskr"/>
              <w:numPr>
                <w:ilvl w:val="1"/>
                <w:numId w:val="1"/>
              </w:numPr>
              <w:spacing w:before="40" w:beforeAutospacing="0" w:after="40" w:afterAutospacing="0"/>
              <w:ind w:left="600" w:right="57" w:hanging="283"/>
              <w:jc w:val="both"/>
            </w:pPr>
            <w:r w:rsidRPr="00E32F22">
              <w:t xml:space="preserve">3.kārtas kopējās izmaksas </w:t>
            </w:r>
            <w:r>
              <w:t>0</w:t>
            </w:r>
            <w:r w:rsidRPr="00E32F22">
              <w:t xml:space="preserve"> </w:t>
            </w:r>
            <w:proofErr w:type="spellStart"/>
            <w:r w:rsidRPr="00E32F22">
              <w:rPr>
                <w:i/>
              </w:rPr>
              <w:t>euro</w:t>
            </w:r>
            <w:proofErr w:type="spellEnd"/>
            <w:r w:rsidRPr="00E32F22">
              <w:t>.</w:t>
            </w:r>
          </w:p>
          <w:p w:rsidR="006B3EFF" w:rsidRPr="00E32F22" w:rsidRDefault="006B3EFF" w:rsidP="00970CF7">
            <w:pPr>
              <w:pStyle w:val="naiskr"/>
              <w:spacing w:before="40" w:beforeAutospacing="0" w:after="40" w:afterAutospacing="0"/>
              <w:ind w:right="57"/>
              <w:jc w:val="both"/>
            </w:pPr>
            <w:r w:rsidRPr="00CB5E8F">
              <w:t xml:space="preserve">Finansējums </w:t>
            </w:r>
            <w:r w:rsidR="00CB5E8F">
              <w:t xml:space="preserve">par Veselības ministrijas padotības iestādēm </w:t>
            </w:r>
            <w:r w:rsidRPr="00CB5E8F">
              <w:t>tiks plānots Veselības ministrijas budžeta 6</w:t>
            </w:r>
            <w:r w:rsidR="00CB5E8F" w:rsidRPr="00CB5E8F">
              <w:t>2</w:t>
            </w:r>
            <w:r w:rsidRPr="00CB5E8F">
              <w:t>.</w:t>
            </w:r>
            <w:r w:rsidR="00970CF7">
              <w:t>06</w:t>
            </w:r>
            <w:r w:rsidRPr="00CB5E8F">
              <w:t>.00</w:t>
            </w:r>
            <w:r w:rsidRPr="00E32F22">
              <w:t xml:space="preserve"> apakšprogrammā „Eiropas </w:t>
            </w:r>
            <w:r w:rsidR="00CB5E8F">
              <w:t>Reģionālā attīstības</w:t>
            </w:r>
            <w:r w:rsidRPr="00E32F22">
              <w:t xml:space="preserve"> fonda (</w:t>
            </w:r>
            <w:r w:rsidR="00CB5E8F">
              <w:t>ERAF</w:t>
            </w:r>
            <w:r w:rsidRPr="00E32F22">
              <w:t>) projektu īstenošana (2014-2020)”</w:t>
            </w:r>
            <w:r w:rsidR="00CB5E8F">
              <w:t>, savukārt par pārējiem finansējuma saņēmējiem</w:t>
            </w:r>
            <w:r w:rsidRPr="00E32F22">
              <w:t xml:space="preserve"> </w:t>
            </w:r>
            <w:r w:rsidR="00970CF7">
              <w:t>fi</w:t>
            </w:r>
            <w:r w:rsidR="00970CF7" w:rsidRPr="00E32F22">
              <w:t>nansējums</w:t>
            </w:r>
            <w:r w:rsidRPr="00E32F22">
              <w:t xml:space="preserve"> tiks plānots Finanšu ministrijas budžetā kā avansi un atmaksa finansējuma saņēmējiem par </w:t>
            </w:r>
            <w:r w:rsidR="00C82864" w:rsidRPr="00E32F22">
              <w:t>E</w:t>
            </w:r>
            <w:r w:rsidR="00CB5E8F">
              <w:t>RAF</w:t>
            </w:r>
            <w:r w:rsidRPr="00E32F22">
              <w:t xml:space="preserve"> projektu realizāciju</w:t>
            </w:r>
            <w:r w:rsidR="00CB5E8F">
              <w:t>.</w:t>
            </w:r>
            <w:r w:rsidRPr="00E32F22">
              <w:t xml:space="preserve"> </w:t>
            </w:r>
          </w:p>
        </w:tc>
      </w:tr>
      <w:tr w:rsidR="004C14EB" w:rsidRPr="00D26824" w:rsidTr="00C1591C">
        <w:tc>
          <w:tcPr>
            <w:tcW w:w="2680" w:type="dxa"/>
            <w:tcBorders>
              <w:top w:val="single" w:sz="4" w:space="0" w:color="auto"/>
              <w:left w:val="single" w:sz="4" w:space="0" w:color="auto"/>
              <w:bottom w:val="single" w:sz="4" w:space="0" w:color="auto"/>
              <w:right w:val="single" w:sz="4" w:space="0" w:color="auto"/>
            </w:tcBorders>
            <w:hideMark/>
          </w:tcPr>
          <w:p w:rsidR="004C14EB" w:rsidRPr="00D26824" w:rsidRDefault="004C14EB" w:rsidP="00AA46F7">
            <w:r w:rsidRPr="00D26824">
              <w:t>6.1. detalizēts ieņēmumu aprēķins</w:t>
            </w:r>
          </w:p>
        </w:tc>
        <w:tc>
          <w:tcPr>
            <w:tcW w:w="6237" w:type="dxa"/>
            <w:gridSpan w:val="5"/>
            <w:vMerge/>
            <w:tcBorders>
              <w:top w:val="single" w:sz="4" w:space="0" w:color="auto"/>
              <w:left w:val="single" w:sz="4" w:space="0" w:color="auto"/>
              <w:bottom w:val="single" w:sz="4" w:space="0" w:color="auto"/>
              <w:right w:val="single" w:sz="4" w:space="0" w:color="auto"/>
            </w:tcBorders>
            <w:vAlign w:val="center"/>
            <w:hideMark/>
          </w:tcPr>
          <w:p w:rsidR="004C14EB" w:rsidRPr="00D26824" w:rsidRDefault="004C14EB" w:rsidP="00AA46F7"/>
        </w:tc>
      </w:tr>
      <w:tr w:rsidR="004C14EB" w:rsidRPr="00D26824" w:rsidTr="00C1591C">
        <w:tc>
          <w:tcPr>
            <w:tcW w:w="2680" w:type="dxa"/>
            <w:tcBorders>
              <w:top w:val="single" w:sz="4" w:space="0" w:color="auto"/>
              <w:left w:val="single" w:sz="4" w:space="0" w:color="auto"/>
              <w:bottom w:val="single" w:sz="4" w:space="0" w:color="auto"/>
              <w:right w:val="single" w:sz="4" w:space="0" w:color="auto"/>
            </w:tcBorders>
            <w:hideMark/>
          </w:tcPr>
          <w:p w:rsidR="004C14EB" w:rsidRPr="00D26824" w:rsidRDefault="004C14EB" w:rsidP="00AA46F7"/>
        </w:tc>
        <w:tc>
          <w:tcPr>
            <w:tcW w:w="6237" w:type="dxa"/>
            <w:gridSpan w:val="5"/>
            <w:vMerge/>
            <w:tcBorders>
              <w:top w:val="single" w:sz="4" w:space="0" w:color="auto"/>
              <w:left w:val="single" w:sz="4" w:space="0" w:color="auto"/>
              <w:bottom w:val="single" w:sz="4" w:space="0" w:color="auto"/>
              <w:right w:val="single" w:sz="4" w:space="0" w:color="auto"/>
            </w:tcBorders>
            <w:vAlign w:val="center"/>
            <w:hideMark/>
          </w:tcPr>
          <w:p w:rsidR="004C14EB" w:rsidRPr="00D26824" w:rsidRDefault="004C14EB" w:rsidP="00AA46F7"/>
        </w:tc>
      </w:tr>
      <w:tr w:rsidR="004C14EB" w:rsidRPr="00D26824" w:rsidTr="00C1591C">
        <w:trPr>
          <w:trHeight w:val="556"/>
        </w:trPr>
        <w:tc>
          <w:tcPr>
            <w:tcW w:w="2680" w:type="dxa"/>
            <w:tcBorders>
              <w:top w:val="single" w:sz="4" w:space="0" w:color="auto"/>
              <w:left w:val="single" w:sz="4" w:space="0" w:color="auto"/>
              <w:bottom w:val="single" w:sz="4" w:space="0" w:color="auto"/>
              <w:right w:val="single" w:sz="4" w:space="0" w:color="auto"/>
            </w:tcBorders>
            <w:hideMark/>
          </w:tcPr>
          <w:p w:rsidR="004C14EB" w:rsidRPr="00D26824" w:rsidRDefault="004C14EB" w:rsidP="00AA46F7">
            <w:r w:rsidRPr="00D26824">
              <w:lastRenderedPageBreak/>
              <w:t>7. Cita informācija</w:t>
            </w:r>
          </w:p>
        </w:tc>
        <w:tc>
          <w:tcPr>
            <w:tcW w:w="6237" w:type="dxa"/>
            <w:gridSpan w:val="5"/>
            <w:tcBorders>
              <w:top w:val="single" w:sz="4" w:space="0" w:color="auto"/>
              <w:left w:val="single" w:sz="4" w:space="0" w:color="auto"/>
              <w:bottom w:val="single" w:sz="4" w:space="0" w:color="auto"/>
              <w:right w:val="single" w:sz="4" w:space="0" w:color="auto"/>
            </w:tcBorders>
            <w:hideMark/>
          </w:tcPr>
          <w:p w:rsidR="004C14EB" w:rsidRPr="00D26824" w:rsidRDefault="0046332B" w:rsidP="0046332B">
            <w:pPr>
              <w:pStyle w:val="naiskr"/>
              <w:spacing w:before="40" w:beforeAutospacing="0" w:after="40" w:afterAutospacing="0"/>
              <w:ind w:left="57" w:right="57" w:firstLine="284"/>
              <w:jc w:val="both"/>
              <w:rPr>
                <w:b/>
                <w:i/>
              </w:rPr>
            </w:pPr>
            <w:r w:rsidRPr="00D26824">
              <w:t>Nav</w:t>
            </w:r>
          </w:p>
        </w:tc>
      </w:tr>
    </w:tbl>
    <w:p w:rsidR="00C1591C" w:rsidRDefault="00C1591C" w:rsidP="003735C6"/>
    <w:p w:rsidR="00513043" w:rsidRPr="00D26824" w:rsidRDefault="00513043" w:rsidP="003735C6"/>
    <w:p w:rsidR="00F87B13" w:rsidRPr="00C1591C" w:rsidRDefault="0064331E" w:rsidP="00C1591C">
      <w:pPr>
        <w:pStyle w:val="naisnod"/>
        <w:spacing w:before="0" w:beforeAutospacing="0" w:after="0" w:afterAutospacing="0"/>
        <w:ind w:left="57" w:right="57"/>
        <w:rPr>
          <w:b/>
        </w:rPr>
      </w:pPr>
      <w:r w:rsidRPr="00D26824">
        <w:rPr>
          <w:b/>
        </w:rPr>
        <w:t>Anotācijas IV</w:t>
      </w:r>
      <w:r w:rsidR="00514DD7" w:rsidRPr="00D26824">
        <w:rPr>
          <w:b/>
        </w:rPr>
        <w:t xml:space="preserve"> un V</w:t>
      </w:r>
      <w:r w:rsidRPr="00D26824">
        <w:rPr>
          <w:b/>
        </w:rPr>
        <w:t xml:space="preserve"> sadaļa</w:t>
      </w:r>
      <w:r w:rsidR="00514DD7" w:rsidRPr="00D26824">
        <w:rPr>
          <w:b/>
        </w:rPr>
        <w:t>s</w:t>
      </w:r>
      <w:r w:rsidRPr="00D26824">
        <w:rPr>
          <w:b/>
        </w:rPr>
        <w:t xml:space="preserve"> – projekts šo jomu neskar.</w:t>
      </w:r>
    </w:p>
    <w:p w:rsidR="00C1591C" w:rsidRDefault="00C1591C" w:rsidP="003735C6"/>
    <w:p w:rsidR="00513043" w:rsidRPr="00D26824" w:rsidRDefault="00513043" w:rsidP="003735C6"/>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6"/>
        <w:gridCol w:w="2218"/>
        <w:gridCol w:w="6237"/>
      </w:tblGrid>
      <w:tr w:rsidR="003735C6" w:rsidRPr="00D26824" w:rsidTr="00C1591C">
        <w:trPr>
          <w:trHeight w:val="421"/>
        </w:trPr>
        <w:tc>
          <w:tcPr>
            <w:tcW w:w="8931" w:type="dxa"/>
            <w:gridSpan w:val="3"/>
            <w:vAlign w:val="center"/>
          </w:tcPr>
          <w:p w:rsidR="003735C6" w:rsidRPr="00D26824" w:rsidRDefault="003735C6" w:rsidP="0009253D">
            <w:pPr>
              <w:pStyle w:val="naisnod"/>
              <w:spacing w:before="0" w:beforeAutospacing="0" w:after="0" w:afterAutospacing="0"/>
              <w:ind w:left="57" w:right="57"/>
              <w:jc w:val="center"/>
              <w:rPr>
                <w:b/>
              </w:rPr>
            </w:pPr>
            <w:r w:rsidRPr="00D26824">
              <w:rPr>
                <w:b/>
              </w:rPr>
              <w:t>VI. Sabiedrības līdzdalība un komunikācijas aktivitātes</w:t>
            </w:r>
          </w:p>
        </w:tc>
      </w:tr>
      <w:tr w:rsidR="003735C6" w:rsidRPr="00D26824" w:rsidTr="00C1591C">
        <w:trPr>
          <w:trHeight w:val="553"/>
        </w:trPr>
        <w:tc>
          <w:tcPr>
            <w:tcW w:w="476" w:type="dxa"/>
          </w:tcPr>
          <w:p w:rsidR="003735C6" w:rsidRPr="00D26824" w:rsidRDefault="003735C6" w:rsidP="0009253D">
            <w:pPr>
              <w:ind w:left="57" w:right="57"/>
              <w:jc w:val="both"/>
              <w:rPr>
                <w:bCs/>
              </w:rPr>
            </w:pPr>
            <w:r w:rsidRPr="00D26824">
              <w:rPr>
                <w:bCs/>
              </w:rPr>
              <w:t>1.</w:t>
            </w:r>
          </w:p>
        </w:tc>
        <w:tc>
          <w:tcPr>
            <w:tcW w:w="2218" w:type="dxa"/>
          </w:tcPr>
          <w:p w:rsidR="003735C6" w:rsidRPr="00D26824" w:rsidRDefault="003735C6" w:rsidP="0009253D">
            <w:pPr>
              <w:tabs>
                <w:tab w:val="left" w:pos="170"/>
              </w:tabs>
              <w:ind w:left="57" w:right="57"/>
              <w:rPr>
                <w:lang w:eastAsia="lv-LV"/>
              </w:rPr>
            </w:pPr>
            <w:r w:rsidRPr="00D26824">
              <w:rPr>
                <w:lang w:eastAsia="lv-LV"/>
              </w:rPr>
              <w:t>Plānotās sabiedrības līdzdalības un komunikācijas aktivitātes saistībā ar projektu</w:t>
            </w:r>
          </w:p>
        </w:tc>
        <w:tc>
          <w:tcPr>
            <w:tcW w:w="6237" w:type="dxa"/>
          </w:tcPr>
          <w:p w:rsidR="004F5F76" w:rsidRPr="00D26824" w:rsidRDefault="00424E0C" w:rsidP="00360528">
            <w:pPr>
              <w:pStyle w:val="naiskr"/>
              <w:spacing w:before="40" w:beforeAutospacing="0" w:after="40" w:afterAutospacing="0"/>
              <w:ind w:left="57" w:right="57" w:firstLine="284"/>
              <w:jc w:val="both"/>
            </w:pPr>
            <w:bookmarkStart w:id="16" w:name="p61"/>
            <w:bookmarkEnd w:id="16"/>
            <w:r w:rsidRPr="004C0A2D">
              <w:t xml:space="preserve">SAM mērķis tika saskaņots un izdiskutēts starpinstitūciju un sociālo partneru starpā </w:t>
            </w:r>
            <w:r w:rsidR="002C6B64" w:rsidRPr="00D26824">
              <w:t xml:space="preserve">Darbības </w:t>
            </w:r>
            <w:r w:rsidR="002C6B64" w:rsidRPr="00D26824">
              <w:rPr>
                <w:bCs/>
              </w:rPr>
              <w:t>programmu</w:t>
            </w:r>
            <w:r w:rsidR="002C6B64" w:rsidRPr="00D26824">
              <w:t xml:space="preserve"> “</w:t>
            </w:r>
            <w:r w:rsidR="002C6B64" w:rsidRPr="00D26824">
              <w:rPr>
                <w:i/>
              </w:rPr>
              <w:t>Izaugsme un nodarbinātība</w:t>
            </w:r>
            <w:r w:rsidR="002C6B64" w:rsidRPr="00D26824">
              <w:t xml:space="preserve">” </w:t>
            </w:r>
            <w:r w:rsidRPr="004C0A2D">
              <w:t>saskaņošanas procesa ietvaros</w:t>
            </w:r>
          </w:p>
        </w:tc>
      </w:tr>
      <w:tr w:rsidR="00BA6371" w:rsidRPr="00D26824" w:rsidTr="00C1591C">
        <w:trPr>
          <w:trHeight w:val="339"/>
        </w:trPr>
        <w:tc>
          <w:tcPr>
            <w:tcW w:w="476" w:type="dxa"/>
          </w:tcPr>
          <w:p w:rsidR="00BA6371" w:rsidRPr="00D26824" w:rsidRDefault="00BA6371" w:rsidP="0009253D">
            <w:pPr>
              <w:ind w:left="57" w:right="57"/>
              <w:jc w:val="both"/>
              <w:rPr>
                <w:bCs/>
              </w:rPr>
            </w:pPr>
            <w:r w:rsidRPr="00D26824">
              <w:rPr>
                <w:bCs/>
              </w:rPr>
              <w:t>2.</w:t>
            </w:r>
          </w:p>
        </w:tc>
        <w:tc>
          <w:tcPr>
            <w:tcW w:w="2218" w:type="dxa"/>
          </w:tcPr>
          <w:p w:rsidR="00BA6371" w:rsidRPr="00D26824" w:rsidRDefault="00BA6371" w:rsidP="0009253D">
            <w:pPr>
              <w:ind w:left="57" w:right="57"/>
              <w:rPr>
                <w:lang w:eastAsia="lv-LV"/>
              </w:rPr>
            </w:pPr>
            <w:r w:rsidRPr="00D26824">
              <w:rPr>
                <w:lang w:eastAsia="lv-LV"/>
              </w:rPr>
              <w:t>Sabiedrības līdzdalība projekta izstrādē</w:t>
            </w:r>
          </w:p>
        </w:tc>
        <w:tc>
          <w:tcPr>
            <w:tcW w:w="6237" w:type="dxa"/>
          </w:tcPr>
          <w:p w:rsidR="00424E0C" w:rsidRPr="004C0A2D" w:rsidRDefault="00424E0C" w:rsidP="00424E0C">
            <w:pPr>
              <w:pStyle w:val="naiskr"/>
              <w:spacing w:before="40" w:beforeAutospacing="0" w:after="40" w:afterAutospacing="0"/>
              <w:ind w:left="57" w:right="57" w:firstLine="284"/>
              <w:jc w:val="both"/>
            </w:pPr>
            <w:bookmarkStart w:id="17" w:name="p62"/>
            <w:bookmarkEnd w:id="17"/>
            <w:r w:rsidRPr="004C0A2D">
              <w:rPr>
                <w:szCs w:val="28"/>
              </w:rPr>
              <w:t>Sabiedrības</w:t>
            </w:r>
            <w:r w:rsidRPr="004C0A2D">
              <w:t xml:space="preserve"> līdzdalība tika nodrošināta visā SAM plānošanas procesā.</w:t>
            </w:r>
          </w:p>
          <w:p w:rsidR="00424E0C" w:rsidRPr="004C0A2D" w:rsidRDefault="00424E0C" w:rsidP="00424E0C">
            <w:pPr>
              <w:pStyle w:val="naiskr"/>
              <w:spacing w:before="40" w:beforeAutospacing="0" w:after="40" w:afterAutospacing="0"/>
              <w:ind w:left="57" w:right="57" w:firstLine="284"/>
              <w:jc w:val="both"/>
            </w:pPr>
            <w:r w:rsidRPr="004C0A2D">
              <w:rPr>
                <w:szCs w:val="28"/>
              </w:rPr>
              <w:t>Papildus SAM ir izstrādāts sasaistē ar valsts mēroga</w:t>
            </w:r>
            <w:r w:rsidRPr="004C0A2D">
              <w:t xml:space="preserve"> un </w:t>
            </w:r>
            <w:r w:rsidRPr="004C0A2D">
              <w:lastRenderedPageBreak/>
              <w:t>nozares politikas plānošanas dokumentiem kā Stratēģija "Eiropa 2020", Latvijas Nacionālais attīstības plāns 2014.-2020.gadam, Sabi</w:t>
            </w:r>
            <w:r w:rsidR="00497B9B">
              <w:t xml:space="preserve">edrības veselības pamatnostādnes </w:t>
            </w:r>
            <w:r w:rsidRPr="004C0A2D">
              <w:t>2014.-2020.gadam, tādejādi arī šo plānošanas dokumentu saskaņošanas procesu ietvaros tika nodrošināta SAM mērķa un būtības, virzienu saskaņošana.</w:t>
            </w:r>
          </w:p>
          <w:p w:rsidR="00BA6371" w:rsidRPr="00D26824" w:rsidRDefault="00424E0C" w:rsidP="00413E82">
            <w:pPr>
              <w:pStyle w:val="naiskr"/>
              <w:spacing w:before="40" w:beforeAutospacing="0" w:after="40" w:afterAutospacing="0"/>
              <w:ind w:left="57" w:right="57" w:firstLine="284"/>
              <w:jc w:val="both"/>
            </w:pPr>
            <w:r w:rsidRPr="004C0A2D">
              <w:t xml:space="preserve">SAM mērķis tika saskaņots un izdiskutēts starpinstitūciju un sociālo partneru starpā </w:t>
            </w:r>
            <w:r w:rsidR="002C6B64" w:rsidRPr="00D26824">
              <w:t xml:space="preserve">Darbības </w:t>
            </w:r>
            <w:r w:rsidR="002C6B64" w:rsidRPr="00D26824">
              <w:rPr>
                <w:bCs/>
              </w:rPr>
              <w:t>programmu</w:t>
            </w:r>
            <w:r w:rsidR="002C6B64" w:rsidRPr="00D26824">
              <w:t xml:space="preserve"> “</w:t>
            </w:r>
            <w:r w:rsidR="002C6B64" w:rsidRPr="00D26824">
              <w:rPr>
                <w:i/>
              </w:rPr>
              <w:t>Izaugsme un nodarbinātība</w:t>
            </w:r>
            <w:r w:rsidR="002C6B64" w:rsidRPr="00D26824">
              <w:t xml:space="preserve">” </w:t>
            </w:r>
            <w:r w:rsidRPr="004C0A2D">
              <w:t>saskaņošanas procesa ietvaros, kā arī plašas diskusijas notika saskaņojot Sab</w:t>
            </w:r>
            <w:r w:rsidR="00497B9B">
              <w:t>iedrības veselības pamatnostādnes</w:t>
            </w:r>
            <w:r w:rsidRPr="004C0A2D">
              <w:t xml:space="preserve"> 2014.-2020.gadam, kā ietvaros arī tika nodrošināta sabiedriskā apspriede.</w:t>
            </w:r>
            <w:r w:rsidR="00BE2DAA">
              <w:t xml:space="preserve"> Tāpat </w:t>
            </w:r>
            <w:r w:rsidR="00413E82">
              <w:t xml:space="preserve">saistībā ar </w:t>
            </w:r>
            <w:r w:rsidR="00BE2DAA">
              <w:t>Pasaules bankas izvērtējum</w:t>
            </w:r>
            <w:r w:rsidR="00413E82">
              <w:t>u</w:t>
            </w:r>
            <w:r w:rsidR="00BE2DAA">
              <w:t xml:space="preserve"> par veselības tīklu attīstības vadlīniju izstrādi prioritārajās veselības jomās tika izveidota projekta „Veselības tīklu attīstības vadlīniju un kvalitātes nodrošināšanas sistēmas izstrāde un ieviešana prioritāro jomu ietvaros” darba grupa, kurā iesaistītas nozares biedrības un nodibinājumi, </w:t>
            </w:r>
            <w:r w:rsidR="00413E82">
              <w:t>Finanšu ministrija, Labklājības ministrija, reģionu pārstāvji un citas sadarbības organizācijas, un kuras ietvaros tika diskutēti ar SAM 9.3.2.plānošanu saistītie jautājumi. Darba grupa joprojām turpina savu darbību, un konsultācijas par SAM 9.3.2.jautājumiem turpināsies t.sk. arī šīs darba grupas ietvaros.</w:t>
            </w:r>
          </w:p>
        </w:tc>
      </w:tr>
      <w:tr w:rsidR="00BA6371" w:rsidRPr="00D26824" w:rsidTr="00C1591C">
        <w:trPr>
          <w:trHeight w:val="476"/>
        </w:trPr>
        <w:tc>
          <w:tcPr>
            <w:tcW w:w="476" w:type="dxa"/>
          </w:tcPr>
          <w:p w:rsidR="00BA6371" w:rsidRPr="00D26824" w:rsidRDefault="00BA6371" w:rsidP="0009253D">
            <w:pPr>
              <w:ind w:left="57" w:right="57"/>
              <w:jc w:val="both"/>
              <w:rPr>
                <w:bCs/>
              </w:rPr>
            </w:pPr>
            <w:r w:rsidRPr="00D26824">
              <w:rPr>
                <w:bCs/>
              </w:rPr>
              <w:lastRenderedPageBreak/>
              <w:t>3.</w:t>
            </w:r>
          </w:p>
        </w:tc>
        <w:tc>
          <w:tcPr>
            <w:tcW w:w="2218" w:type="dxa"/>
          </w:tcPr>
          <w:p w:rsidR="00BA6371" w:rsidRPr="00D26824" w:rsidRDefault="00BA6371" w:rsidP="0009253D">
            <w:pPr>
              <w:ind w:left="57" w:right="57"/>
              <w:rPr>
                <w:lang w:eastAsia="lv-LV"/>
              </w:rPr>
            </w:pPr>
            <w:r w:rsidRPr="00D26824">
              <w:rPr>
                <w:lang w:eastAsia="lv-LV"/>
              </w:rPr>
              <w:t>Sabiedrības līdzdalības rezultāti</w:t>
            </w:r>
          </w:p>
        </w:tc>
        <w:tc>
          <w:tcPr>
            <w:tcW w:w="6237" w:type="dxa"/>
          </w:tcPr>
          <w:p w:rsidR="00BA6371" w:rsidRPr="00D26824" w:rsidRDefault="002C6B64" w:rsidP="002C6B64">
            <w:pPr>
              <w:pStyle w:val="naiskr"/>
              <w:spacing w:before="40" w:beforeAutospacing="0" w:after="40" w:afterAutospacing="0"/>
              <w:ind w:left="57" w:right="57" w:firstLine="284"/>
              <w:jc w:val="both"/>
            </w:pPr>
            <w:r w:rsidRPr="004C0A2D">
              <w:t>Latvijas Nacionālais attīstības plān</w:t>
            </w:r>
            <w:r>
              <w:t>a</w:t>
            </w:r>
            <w:r w:rsidRPr="004C0A2D">
              <w:t xml:space="preserve"> 2014.-2020.gadam</w:t>
            </w:r>
            <w:r w:rsidR="00424E0C" w:rsidRPr="004C0A2D">
              <w:t xml:space="preserve">, Sabiedrības veselības pamatnostādņu 2014.-2020.gadam, </w:t>
            </w:r>
            <w:r w:rsidRPr="00D26824">
              <w:t xml:space="preserve">Darbības </w:t>
            </w:r>
            <w:r w:rsidRPr="00D26824">
              <w:rPr>
                <w:bCs/>
              </w:rPr>
              <w:t>programmu</w:t>
            </w:r>
            <w:r w:rsidRPr="00D26824">
              <w:t xml:space="preserve"> “</w:t>
            </w:r>
            <w:r w:rsidRPr="00D26824">
              <w:rPr>
                <w:i/>
              </w:rPr>
              <w:t>Izaugsme un nodarbinātība</w:t>
            </w:r>
            <w:r w:rsidRPr="00D26824">
              <w:t xml:space="preserve">” </w:t>
            </w:r>
            <w:r w:rsidR="00424E0C" w:rsidRPr="004C0A2D">
              <w:t xml:space="preserve">un </w:t>
            </w:r>
            <w:r>
              <w:t>Partnerības līguma</w:t>
            </w:r>
            <w:r w:rsidR="00424E0C" w:rsidRPr="004C0A2D">
              <w:t xml:space="preserve"> saskaņošanas procesā saņemtie komentāri ir saskaņoti un panākta vienošanās ar visām iesaistītajām pusēm.</w:t>
            </w:r>
          </w:p>
        </w:tc>
      </w:tr>
      <w:tr w:rsidR="003735C6" w:rsidRPr="00D26824" w:rsidTr="00C1591C">
        <w:trPr>
          <w:trHeight w:val="476"/>
        </w:trPr>
        <w:tc>
          <w:tcPr>
            <w:tcW w:w="476" w:type="dxa"/>
          </w:tcPr>
          <w:p w:rsidR="003735C6" w:rsidRPr="00D26824" w:rsidRDefault="003735C6" w:rsidP="0009253D">
            <w:pPr>
              <w:ind w:left="57" w:right="57"/>
              <w:jc w:val="both"/>
              <w:rPr>
                <w:bCs/>
              </w:rPr>
            </w:pPr>
            <w:r w:rsidRPr="00D26824">
              <w:rPr>
                <w:bCs/>
              </w:rPr>
              <w:t>4.</w:t>
            </w:r>
          </w:p>
        </w:tc>
        <w:tc>
          <w:tcPr>
            <w:tcW w:w="2218" w:type="dxa"/>
          </w:tcPr>
          <w:p w:rsidR="003735C6" w:rsidRPr="00D26824" w:rsidRDefault="003735C6" w:rsidP="0009253D">
            <w:pPr>
              <w:ind w:left="57" w:right="57"/>
              <w:rPr>
                <w:lang w:eastAsia="lv-LV"/>
              </w:rPr>
            </w:pPr>
            <w:r w:rsidRPr="00D26824">
              <w:rPr>
                <w:lang w:eastAsia="lv-LV"/>
              </w:rPr>
              <w:t>Cita informācija</w:t>
            </w:r>
          </w:p>
        </w:tc>
        <w:tc>
          <w:tcPr>
            <w:tcW w:w="6237" w:type="dxa"/>
          </w:tcPr>
          <w:p w:rsidR="003735C6" w:rsidRPr="00D26824" w:rsidRDefault="00424E0C" w:rsidP="00424E0C">
            <w:pPr>
              <w:pStyle w:val="naiskr"/>
              <w:spacing w:before="40" w:beforeAutospacing="0" w:after="40" w:afterAutospacing="0"/>
              <w:ind w:left="57" w:right="57" w:firstLine="284"/>
              <w:jc w:val="both"/>
            </w:pPr>
            <w:r>
              <w:t xml:space="preserve">Pirms noteikumu projekta iesniegšanas izskatīšanai Ministru kabinetā paredzēts SAM sākotnējais novērtējums, uz kā pamata izstrādāts noteikumu projekts, un projektu vērtēšanas kritēriji tiks izskatīti un apstiprināti atbilstoši </w:t>
            </w:r>
            <w:r w:rsidRPr="00424E0C">
              <w:t>Eiropas Savienības struktūrfondu un Kohēzijas fonda 2014.—2020.gada plānošanas perioda vadības likum</w:t>
            </w:r>
            <w:r>
              <w:t xml:space="preserve">am izveidotajā </w:t>
            </w:r>
            <w:r w:rsidRPr="00424E0C">
              <w:t xml:space="preserve">Nodarbinātības, darbaspēka mobilitātes un sociālā iekļaušanas prioritārā virziena </w:t>
            </w:r>
            <w:r>
              <w:t xml:space="preserve">uzraudzības </w:t>
            </w:r>
            <w:r w:rsidRPr="00424E0C">
              <w:t>apakškomitej</w:t>
            </w:r>
            <w:r>
              <w:t>ā.</w:t>
            </w:r>
          </w:p>
        </w:tc>
      </w:tr>
    </w:tbl>
    <w:p w:rsidR="00C1591C" w:rsidRDefault="00C1591C" w:rsidP="003735C6"/>
    <w:p w:rsidR="00513043" w:rsidRPr="00D26824" w:rsidRDefault="00513043" w:rsidP="003735C6"/>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37"/>
        <w:gridCol w:w="3249"/>
        <w:gridCol w:w="5245"/>
      </w:tblGrid>
      <w:tr w:rsidR="003735C6" w:rsidRPr="00D26824" w:rsidTr="00C1591C">
        <w:trPr>
          <w:trHeight w:val="381"/>
        </w:trPr>
        <w:tc>
          <w:tcPr>
            <w:tcW w:w="8931" w:type="dxa"/>
            <w:gridSpan w:val="3"/>
            <w:vAlign w:val="center"/>
          </w:tcPr>
          <w:p w:rsidR="003735C6" w:rsidRPr="00D26824" w:rsidRDefault="003735C6" w:rsidP="0009253D">
            <w:pPr>
              <w:pStyle w:val="naisnod"/>
              <w:spacing w:before="0" w:beforeAutospacing="0" w:after="0" w:afterAutospacing="0"/>
              <w:ind w:left="57" w:right="57"/>
              <w:jc w:val="center"/>
              <w:rPr>
                <w:b/>
              </w:rPr>
            </w:pPr>
            <w:r w:rsidRPr="00D26824">
              <w:rPr>
                <w:b/>
              </w:rPr>
              <w:t>VII. Tiesību akta projekta izpildes nodrošināšana un tās ietekme uz institūcijām</w:t>
            </w:r>
          </w:p>
        </w:tc>
      </w:tr>
      <w:tr w:rsidR="003735C6" w:rsidRPr="00D26824" w:rsidTr="00C1591C">
        <w:trPr>
          <w:trHeight w:val="427"/>
        </w:trPr>
        <w:tc>
          <w:tcPr>
            <w:tcW w:w="437" w:type="dxa"/>
          </w:tcPr>
          <w:p w:rsidR="003735C6" w:rsidRPr="00D26824" w:rsidRDefault="003735C6" w:rsidP="0009253D">
            <w:pPr>
              <w:pStyle w:val="naisnod"/>
              <w:spacing w:before="0" w:beforeAutospacing="0" w:after="0" w:afterAutospacing="0"/>
              <w:ind w:left="57" w:right="57"/>
              <w:jc w:val="both"/>
            </w:pPr>
            <w:r w:rsidRPr="00D26824">
              <w:t>1.</w:t>
            </w:r>
          </w:p>
        </w:tc>
        <w:tc>
          <w:tcPr>
            <w:tcW w:w="3249" w:type="dxa"/>
          </w:tcPr>
          <w:p w:rsidR="003735C6" w:rsidRPr="00D26824" w:rsidRDefault="003735C6" w:rsidP="0009253D">
            <w:pPr>
              <w:pStyle w:val="naisf"/>
              <w:spacing w:before="0" w:beforeAutospacing="0" w:after="0" w:afterAutospacing="0"/>
              <w:ind w:left="57" w:right="57"/>
              <w:rPr>
                <w:lang w:val="lv-LV"/>
              </w:rPr>
            </w:pPr>
            <w:r w:rsidRPr="00D26824">
              <w:rPr>
                <w:lang w:val="lv-LV"/>
              </w:rPr>
              <w:t>Projekta izpildē iesaistītās institūcijas</w:t>
            </w:r>
          </w:p>
        </w:tc>
        <w:tc>
          <w:tcPr>
            <w:tcW w:w="5245" w:type="dxa"/>
          </w:tcPr>
          <w:p w:rsidR="003735C6" w:rsidRPr="00D26824" w:rsidRDefault="003735C6" w:rsidP="0019779A">
            <w:pPr>
              <w:pStyle w:val="naiskr"/>
              <w:spacing w:before="40" w:beforeAutospacing="0" w:after="40" w:afterAutospacing="0"/>
              <w:ind w:left="57" w:right="57" w:firstLine="284"/>
              <w:jc w:val="both"/>
            </w:pPr>
            <w:bookmarkStart w:id="18" w:name="p66"/>
            <w:bookmarkStart w:id="19" w:name="p67"/>
            <w:bookmarkStart w:id="20" w:name="p68"/>
            <w:bookmarkStart w:id="21" w:name="p69"/>
            <w:bookmarkEnd w:id="18"/>
            <w:bookmarkEnd w:id="19"/>
            <w:bookmarkEnd w:id="20"/>
            <w:bookmarkEnd w:id="21"/>
            <w:r w:rsidRPr="00460FE0">
              <w:rPr>
                <w:szCs w:val="28"/>
              </w:rPr>
              <w:t>Atbildīgās</w:t>
            </w:r>
            <w:r w:rsidRPr="00D26824">
              <w:t xml:space="preserve"> iestādes funkcijas pilda </w:t>
            </w:r>
            <w:r w:rsidR="00E97CF8" w:rsidRPr="00D26824">
              <w:t xml:space="preserve">Veselības </w:t>
            </w:r>
            <w:r w:rsidRPr="00D26824">
              <w:t xml:space="preserve">ministrija, sadarbības iestādes funkcijas – Centrālā finanšu un līgumu aģentūra. </w:t>
            </w:r>
            <w:r w:rsidR="004F5F76" w:rsidRPr="00D26824">
              <w:t>Projekta iesniedzējs</w:t>
            </w:r>
            <w:r w:rsidR="00460FE0">
              <w:t xml:space="preserve"> un finansējuma saņēmēj</w:t>
            </w:r>
            <w:r w:rsidR="0019779A">
              <w:t>i</w:t>
            </w:r>
            <w:r w:rsidR="00460FE0">
              <w:t xml:space="preserve"> ir </w:t>
            </w:r>
            <w:r w:rsidR="0019779A">
              <w:t>ārstniecības iestādes.</w:t>
            </w:r>
          </w:p>
        </w:tc>
      </w:tr>
      <w:tr w:rsidR="00424E0C" w:rsidRPr="00D26824" w:rsidTr="00C1591C">
        <w:trPr>
          <w:trHeight w:val="463"/>
        </w:trPr>
        <w:tc>
          <w:tcPr>
            <w:tcW w:w="437" w:type="dxa"/>
          </w:tcPr>
          <w:p w:rsidR="00424E0C" w:rsidRPr="00D26824" w:rsidRDefault="00424E0C" w:rsidP="0009253D">
            <w:pPr>
              <w:pStyle w:val="naisnod"/>
              <w:spacing w:before="0" w:beforeAutospacing="0" w:after="0" w:afterAutospacing="0"/>
              <w:ind w:left="57" w:right="57"/>
              <w:jc w:val="both"/>
            </w:pPr>
            <w:r w:rsidRPr="00D26824">
              <w:t>2.</w:t>
            </w:r>
          </w:p>
        </w:tc>
        <w:tc>
          <w:tcPr>
            <w:tcW w:w="3249" w:type="dxa"/>
          </w:tcPr>
          <w:p w:rsidR="00424E0C" w:rsidRPr="00D26824" w:rsidRDefault="00424E0C" w:rsidP="0009253D">
            <w:pPr>
              <w:pStyle w:val="naisf"/>
              <w:spacing w:before="0" w:beforeAutospacing="0" w:after="0" w:afterAutospacing="0"/>
              <w:ind w:left="57" w:right="57"/>
              <w:rPr>
                <w:lang w:val="lv-LV"/>
              </w:rPr>
            </w:pPr>
            <w:r w:rsidRPr="00D26824">
              <w:rPr>
                <w:lang w:val="lv-LV"/>
              </w:rPr>
              <w:t>Projekta izpildes ietekme uz pār</w:t>
            </w:r>
            <w:r w:rsidRPr="00D26824">
              <w:rPr>
                <w:lang w:val="lv-LV"/>
              </w:rPr>
              <w:softHyphen/>
              <w:t xml:space="preserve">valdes funkcijām un </w:t>
            </w:r>
            <w:r w:rsidRPr="00D26824">
              <w:rPr>
                <w:lang w:val="lv-LV"/>
              </w:rPr>
              <w:lastRenderedPageBreak/>
              <w:t>institucionālo struktūru.</w:t>
            </w:r>
          </w:p>
          <w:p w:rsidR="00424E0C" w:rsidRPr="00D26824" w:rsidRDefault="00424E0C" w:rsidP="0009253D">
            <w:pPr>
              <w:pStyle w:val="naisf"/>
              <w:spacing w:before="0" w:beforeAutospacing="0" w:after="0" w:afterAutospacing="0"/>
              <w:ind w:left="57" w:right="57"/>
              <w:rPr>
                <w:lang w:val="lv-LV"/>
              </w:rPr>
            </w:pPr>
            <w:r w:rsidRPr="00D26824">
              <w:rPr>
                <w:lang w:val="lv-LV"/>
              </w:rPr>
              <w:t>Jaunu institūciju izveide, esošu institūciju likvidācija vai reorga</w:t>
            </w:r>
            <w:r w:rsidRPr="00D26824">
              <w:rPr>
                <w:lang w:val="lv-LV"/>
              </w:rPr>
              <w:softHyphen/>
              <w:t>nizācija, to ietekme uz institūcijas cilvēkresursiem</w:t>
            </w:r>
          </w:p>
        </w:tc>
        <w:tc>
          <w:tcPr>
            <w:tcW w:w="5245" w:type="dxa"/>
          </w:tcPr>
          <w:p w:rsidR="00424E0C" w:rsidRPr="004C0A2D" w:rsidRDefault="00424E0C" w:rsidP="007C0E17">
            <w:pPr>
              <w:pStyle w:val="naiskr"/>
              <w:spacing w:before="40" w:beforeAutospacing="0" w:after="40" w:afterAutospacing="0"/>
              <w:ind w:left="57" w:right="57" w:firstLine="284"/>
              <w:jc w:val="both"/>
            </w:pPr>
            <w:r w:rsidRPr="004C0A2D">
              <w:rPr>
                <w:szCs w:val="28"/>
              </w:rPr>
              <w:lastRenderedPageBreak/>
              <w:t>MK</w:t>
            </w:r>
            <w:r w:rsidRPr="004C0A2D">
              <w:t xml:space="preserve"> noteikumu projekts šo jomu neskar.</w:t>
            </w:r>
          </w:p>
        </w:tc>
      </w:tr>
      <w:tr w:rsidR="003735C6" w:rsidRPr="00D26824" w:rsidTr="00C1591C">
        <w:trPr>
          <w:trHeight w:val="402"/>
        </w:trPr>
        <w:tc>
          <w:tcPr>
            <w:tcW w:w="437" w:type="dxa"/>
            <w:tcBorders>
              <w:top w:val="single" w:sz="4" w:space="0" w:color="auto"/>
              <w:left w:val="single" w:sz="4" w:space="0" w:color="auto"/>
              <w:bottom w:val="single" w:sz="4" w:space="0" w:color="auto"/>
              <w:right w:val="single" w:sz="4" w:space="0" w:color="auto"/>
            </w:tcBorders>
          </w:tcPr>
          <w:p w:rsidR="003735C6" w:rsidRPr="00D26824" w:rsidRDefault="003735C6" w:rsidP="0009253D">
            <w:pPr>
              <w:pStyle w:val="naisnod"/>
              <w:spacing w:before="0" w:beforeAutospacing="0" w:after="0" w:afterAutospacing="0"/>
              <w:ind w:left="57" w:right="57"/>
              <w:jc w:val="both"/>
            </w:pPr>
            <w:r w:rsidRPr="00D26824">
              <w:lastRenderedPageBreak/>
              <w:t>3.</w:t>
            </w:r>
          </w:p>
        </w:tc>
        <w:tc>
          <w:tcPr>
            <w:tcW w:w="3249" w:type="dxa"/>
            <w:tcBorders>
              <w:top w:val="single" w:sz="4" w:space="0" w:color="auto"/>
              <w:left w:val="single" w:sz="4" w:space="0" w:color="auto"/>
              <w:bottom w:val="single" w:sz="4" w:space="0" w:color="auto"/>
              <w:right w:val="single" w:sz="4" w:space="0" w:color="auto"/>
            </w:tcBorders>
          </w:tcPr>
          <w:p w:rsidR="003735C6" w:rsidRPr="00D26824" w:rsidRDefault="003735C6" w:rsidP="0009253D">
            <w:pPr>
              <w:pStyle w:val="naisf"/>
              <w:spacing w:before="0" w:beforeAutospacing="0" w:after="0" w:afterAutospacing="0"/>
              <w:ind w:left="57" w:right="57"/>
              <w:rPr>
                <w:lang w:val="lv-LV"/>
              </w:rPr>
            </w:pPr>
            <w:r w:rsidRPr="00D26824">
              <w:rPr>
                <w:lang w:val="lv-LV"/>
              </w:rPr>
              <w:t>Cita informācija</w:t>
            </w:r>
          </w:p>
        </w:tc>
        <w:tc>
          <w:tcPr>
            <w:tcW w:w="5245" w:type="dxa"/>
            <w:tcBorders>
              <w:top w:val="single" w:sz="4" w:space="0" w:color="auto"/>
              <w:left w:val="single" w:sz="4" w:space="0" w:color="auto"/>
              <w:bottom w:val="single" w:sz="4" w:space="0" w:color="auto"/>
              <w:right w:val="single" w:sz="4" w:space="0" w:color="auto"/>
            </w:tcBorders>
          </w:tcPr>
          <w:p w:rsidR="003735C6" w:rsidRPr="00D26824" w:rsidRDefault="003735C6" w:rsidP="00AE31FA">
            <w:pPr>
              <w:pStyle w:val="naiskr"/>
              <w:spacing w:before="40" w:beforeAutospacing="0" w:after="40" w:afterAutospacing="0"/>
              <w:ind w:left="57" w:right="57" w:firstLine="284"/>
              <w:jc w:val="both"/>
            </w:pPr>
            <w:r w:rsidRPr="00D26824">
              <w:t>Nav.</w:t>
            </w:r>
          </w:p>
        </w:tc>
      </w:tr>
    </w:tbl>
    <w:p w:rsidR="003735C6" w:rsidRDefault="003735C6" w:rsidP="003735C6"/>
    <w:p w:rsidR="00513043" w:rsidRDefault="00513043" w:rsidP="003735C6"/>
    <w:p w:rsidR="00513043" w:rsidRDefault="00513043" w:rsidP="003735C6"/>
    <w:p w:rsidR="00EB1317" w:rsidRPr="00320967" w:rsidRDefault="00EB1317" w:rsidP="00A52390">
      <w:pPr>
        <w:tabs>
          <w:tab w:val="right" w:pos="9071"/>
        </w:tabs>
        <w:spacing w:after="720"/>
        <w:ind w:right="-1"/>
        <w:rPr>
          <w:rFonts w:eastAsia="Calibri"/>
          <w:sz w:val="28"/>
          <w:szCs w:val="28"/>
        </w:rPr>
      </w:pPr>
      <w:r w:rsidRPr="00320967">
        <w:rPr>
          <w:rFonts w:eastAsia="Calibri"/>
          <w:sz w:val="28"/>
          <w:szCs w:val="28"/>
        </w:rPr>
        <w:t>Veselības ministrs</w:t>
      </w:r>
      <w:r w:rsidR="00A52390">
        <w:rPr>
          <w:rFonts w:eastAsia="Calibri"/>
          <w:sz w:val="28"/>
          <w:szCs w:val="28"/>
        </w:rPr>
        <w:tab/>
      </w:r>
      <w:proofErr w:type="spellStart"/>
      <w:r w:rsidRPr="00320967">
        <w:rPr>
          <w:rFonts w:eastAsia="Calibri"/>
          <w:sz w:val="28"/>
          <w:szCs w:val="28"/>
        </w:rPr>
        <w:t>G.Belēvičs</w:t>
      </w:r>
      <w:proofErr w:type="spellEnd"/>
    </w:p>
    <w:p w:rsidR="00EB1317" w:rsidRPr="00320967" w:rsidRDefault="00A52390" w:rsidP="00EB1317">
      <w:pPr>
        <w:tabs>
          <w:tab w:val="right" w:pos="9072"/>
        </w:tabs>
        <w:ind w:right="-766"/>
        <w:rPr>
          <w:rFonts w:eastAsia="Calibri"/>
          <w:sz w:val="28"/>
          <w:szCs w:val="28"/>
        </w:rPr>
      </w:pPr>
      <w:r>
        <w:rPr>
          <w:rFonts w:eastAsia="Calibri"/>
          <w:sz w:val="28"/>
          <w:szCs w:val="28"/>
        </w:rPr>
        <w:t>Vīza: Valsts sekretār</w:t>
      </w:r>
      <w:r w:rsidR="001C5E5F">
        <w:rPr>
          <w:rFonts w:eastAsia="Calibri"/>
          <w:sz w:val="28"/>
          <w:szCs w:val="28"/>
        </w:rPr>
        <w:t>e</w:t>
      </w:r>
      <w:r>
        <w:rPr>
          <w:rFonts w:eastAsia="Calibri"/>
          <w:sz w:val="28"/>
          <w:szCs w:val="28"/>
        </w:rPr>
        <w:tab/>
      </w:r>
      <w:proofErr w:type="spellStart"/>
      <w:r w:rsidR="001C5E5F">
        <w:rPr>
          <w:rFonts w:eastAsia="Calibri"/>
          <w:sz w:val="28"/>
          <w:szCs w:val="28"/>
        </w:rPr>
        <w:t>S.Zvidriņa</w:t>
      </w:r>
      <w:proofErr w:type="spellEnd"/>
    </w:p>
    <w:p w:rsidR="00F15639" w:rsidRDefault="00F15639" w:rsidP="003735C6">
      <w:pPr>
        <w:contextualSpacing/>
        <w:jc w:val="both"/>
      </w:pPr>
    </w:p>
    <w:p w:rsidR="00513043" w:rsidRDefault="00513043" w:rsidP="003735C6">
      <w:pPr>
        <w:contextualSpacing/>
        <w:jc w:val="both"/>
      </w:pPr>
    </w:p>
    <w:p w:rsidR="00513043" w:rsidRDefault="00513043" w:rsidP="003735C6">
      <w:pPr>
        <w:contextualSpacing/>
        <w:jc w:val="both"/>
      </w:pPr>
    </w:p>
    <w:p w:rsidR="00D240D1" w:rsidRDefault="00D240D1" w:rsidP="003735C6">
      <w:pPr>
        <w:contextualSpacing/>
        <w:jc w:val="both"/>
      </w:pPr>
    </w:p>
    <w:p w:rsidR="001F2D21" w:rsidRPr="001F2D21" w:rsidRDefault="008F0CB7" w:rsidP="001F2D21">
      <w:pPr>
        <w:rPr>
          <w:sz w:val="20"/>
          <w:szCs w:val="20"/>
        </w:rPr>
      </w:pPr>
      <w:r>
        <w:rPr>
          <w:sz w:val="20"/>
          <w:szCs w:val="20"/>
        </w:rPr>
        <w:t>17</w:t>
      </w:r>
      <w:r w:rsidR="00DD4DB2">
        <w:rPr>
          <w:sz w:val="20"/>
          <w:szCs w:val="20"/>
        </w:rPr>
        <w:t>.05</w:t>
      </w:r>
      <w:r w:rsidR="001F2D21" w:rsidRPr="001F2D21">
        <w:rPr>
          <w:sz w:val="20"/>
          <w:szCs w:val="20"/>
        </w:rPr>
        <w:t xml:space="preserve">.2016 </w:t>
      </w:r>
      <w:r w:rsidR="00E7243B">
        <w:rPr>
          <w:sz w:val="20"/>
          <w:szCs w:val="20"/>
        </w:rPr>
        <w:t>10:38</w:t>
      </w:r>
    </w:p>
    <w:p w:rsidR="001F2D21" w:rsidRPr="001F2D21" w:rsidRDefault="00203311" w:rsidP="001F2D21">
      <w:pPr>
        <w:rPr>
          <w:sz w:val="20"/>
          <w:szCs w:val="20"/>
        </w:rPr>
      </w:pPr>
      <w:r w:rsidRPr="001F2D21">
        <w:rPr>
          <w:sz w:val="20"/>
          <w:szCs w:val="20"/>
        </w:rPr>
        <w:fldChar w:fldCharType="begin"/>
      </w:r>
      <w:r w:rsidR="001F2D21" w:rsidRPr="001F2D21">
        <w:rPr>
          <w:sz w:val="20"/>
          <w:szCs w:val="20"/>
        </w:rPr>
        <w:instrText xml:space="preserve"> NUMWORDS  \# "# ##0"  \* MERGEFORMAT </w:instrText>
      </w:r>
      <w:r w:rsidRPr="001F2D21">
        <w:rPr>
          <w:sz w:val="20"/>
          <w:szCs w:val="20"/>
        </w:rPr>
        <w:fldChar w:fldCharType="separate"/>
      </w:r>
      <w:r w:rsidR="00E7243B">
        <w:rPr>
          <w:noProof/>
          <w:sz w:val="20"/>
          <w:szCs w:val="20"/>
        </w:rPr>
        <w:t>4 450</w:t>
      </w:r>
      <w:r w:rsidRPr="001F2D21">
        <w:rPr>
          <w:sz w:val="20"/>
          <w:szCs w:val="20"/>
        </w:rPr>
        <w:fldChar w:fldCharType="end"/>
      </w:r>
    </w:p>
    <w:p w:rsidR="001F2D21" w:rsidRPr="001F2D21" w:rsidRDefault="001F2D21" w:rsidP="001F2D21">
      <w:pPr>
        <w:rPr>
          <w:sz w:val="20"/>
          <w:szCs w:val="20"/>
        </w:rPr>
      </w:pPr>
      <w:proofErr w:type="spellStart"/>
      <w:r w:rsidRPr="001F2D21">
        <w:rPr>
          <w:sz w:val="20"/>
          <w:szCs w:val="20"/>
        </w:rPr>
        <w:t>A.Tomsone</w:t>
      </w:r>
      <w:proofErr w:type="spellEnd"/>
    </w:p>
    <w:p w:rsidR="001F2D21" w:rsidRPr="001F2D21" w:rsidRDefault="001F2D21" w:rsidP="001F2D21">
      <w:pPr>
        <w:rPr>
          <w:rFonts w:asciiTheme="minorHAnsi" w:eastAsiaTheme="minorEastAsia" w:hAnsiTheme="minorHAnsi" w:cstheme="minorBidi"/>
          <w:sz w:val="22"/>
          <w:szCs w:val="22"/>
          <w:lang w:eastAsia="lv-LV"/>
        </w:rPr>
      </w:pPr>
      <w:r w:rsidRPr="001F2D21">
        <w:rPr>
          <w:sz w:val="20"/>
          <w:szCs w:val="20"/>
        </w:rPr>
        <w:t xml:space="preserve">67876181, </w:t>
      </w:r>
      <w:hyperlink r:id="rId10" w:history="1">
        <w:r w:rsidRPr="001F2D21">
          <w:rPr>
            <w:sz w:val="20"/>
            <w:szCs w:val="20"/>
          </w:rPr>
          <w:t>Agnese.Tomsone@vm.gov.lv</w:t>
        </w:r>
      </w:hyperlink>
    </w:p>
    <w:p w:rsidR="00F0258D" w:rsidRPr="007912F8" w:rsidRDefault="00F0258D" w:rsidP="001F2D21">
      <w:pPr>
        <w:rPr>
          <w:sz w:val="20"/>
          <w:szCs w:val="20"/>
        </w:rPr>
      </w:pPr>
    </w:p>
    <w:sectPr w:rsidR="00F0258D" w:rsidRPr="007912F8" w:rsidSect="00D240D1">
      <w:headerReference w:type="even" r:id="rId11"/>
      <w:headerReference w:type="default" r:id="rId12"/>
      <w:footerReference w:type="default" r:id="rId13"/>
      <w:footerReference w:type="first" r:id="rId14"/>
      <w:pgSz w:w="11906" w:h="16838" w:code="9"/>
      <w:pgMar w:top="1418" w:right="1134" w:bottom="1134" w:left="1701" w:header="720" w:footer="113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DAA" w:rsidRDefault="00BE2DAA">
      <w:r>
        <w:separator/>
      </w:r>
    </w:p>
  </w:endnote>
  <w:endnote w:type="continuationSeparator" w:id="0">
    <w:p w:rsidR="00BE2DAA" w:rsidRDefault="00BE2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AA" w:rsidRPr="00A94F44" w:rsidRDefault="00BE2DAA" w:rsidP="00A94F44">
    <w:pPr>
      <w:tabs>
        <w:tab w:val="center" w:pos="4153"/>
        <w:tab w:val="right" w:pos="8306"/>
      </w:tabs>
      <w:jc w:val="both"/>
      <w:rPr>
        <w:sz w:val="20"/>
        <w:szCs w:val="20"/>
        <w:lang w:eastAsia="lv-LV"/>
      </w:rPr>
    </w:pPr>
    <w:r w:rsidRPr="005755A2">
      <w:rPr>
        <w:sz w:val="20"/>
        <w:szCs w:val="20"/>
        <w:lang w:eastAsia="lv-LV"/>
      </w:rPr>
      <w:t>VManot_</w:t>
    </w:r>
    <w:r w:rsidR="008F0CB7">
      <w:rPr>
        <w:sz w:val="20"/>
        <w:szCs w:val="20"/>
        <w:lang w:eastAsia="lv-LV"/>
      </w:rPr>
      <w:t>17</w:t>
    </w:r>
    <w:r>
      <w:rPr>
        <w:sz w:val="20"/>
        <w:szCs w:val="20"/>
        <w:lang w:eastAsia="lv-LV"/>
      </w:rPr>
      <w:t>0516_SAM932</w:t>
    </w:r>
    <w:r w:rsidRPr="005755A2">
      <w:rPr>
        <w:sz w:val="20"/>
        <w:szCs w:val="20"/>
        <w:lang w:eastAsia="lv-LV"/>
      </w:rPr>
      <w:t xml:space="preserve">; </w:t>
    </w:r>
    <w:r w:rsidRPr="00DB395A">
      <w:rPr>
        <w:sz w:val="20"/>
        <w:szCs w:val="20"/>
        <w:lang w:eastAsia="lv-LV"/>
      </w:rPr>
      <w:t>Ministru kabineta noteikumu projekta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īstenošanas noteikumi”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AA" w:rsidRPr="00A94F44" w:rsidRDefault="00BE2DAA"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 un slimību profilaksei” īstenošanas noteikumi”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DAA" w:rsidRDefault="00BE2DAA">
      <w:r>
        <w:separator/>
      </w:r>
    </w:p>
  </w:footnote>
  <w:footnote w:type="continuationSeparator" w:id="0">
    <w:p w:rsidR="00BE2DAA" w:rsidRDefault="00BE2DAA">
      <w:r>
        <w:continuationSeparator/>
      </w:r>
    </w:p>
  </w:footnote>
  <w:footnote w:id="1">
    <w:p w:rsidR="00BE2DAA" w:rsidRDefault="00BE2DAA" w:rsidP="00C065AA">
      <w:pPr>
        <w:pStyle w:val="FootnoteText"/>
      </w:pPr>
      <w:r>
        <w:rPr>
          <w:rStyle w:val="FootnoteReference"/>
        </w:rPr>
        <w:footnoteRef/>
      </w:r>
      <w:r>
        <w:t xml:space="preserve"> Sabiedrības veselības pamatnostādnes 2014.-2020.gadam.</w:t>
      </w:r>
    </w:p>
  </w:footnote>
  <w:footnote w:id="2">
    <w:p w:rsidR="00BE2DAA" w:rsidRDefault="00BE2DAA" w:rsidP="00D96A66">
      <w:pPr>
        <w:pStyle w:val="FootnoteText"/>
        <w:rPr>
          <w:lang w:eastAsia="en-US"/>
        </w:rPr>
      </w:pPr>
      <w:r>
        <w:rPr>
          <w:rStyle w:val="FootnoteReference"/>
        </w:rPr>
        <w:footnoteRef/>
      </w:r>
      <w:r>
        <w:t xml:space="preserve"> </w:t>
      </w:r>
      <w:proofErr w:type="spellStart"/>
      <w:r>
        <w:t>Towards</w:t>
      </w:r>
      <w:proofErr w:type="spellEnd"/>
      <w:r>
        <w:t xml:space="preserve"> </w:t>
      </w:r>
      <w:proofErr w:type="spellStart"/>
      <w:r>
        <w:t>Social</w:t>
      </w:r>
      <w:proofErr w:type="spellEnd"/>
      <w:r>
        <w:t xml:space="preserve"> </w:t>
      </w:r>
      <w:proofErr w:type="spellStart"/>
      <w:r>
        <w:t>Investment</w:t>
      </w:r>
      <w:proofErr w:type="spellEnd"/>
      <w:r>
        <w:t xml:space="preserve"> </w:t>
      </w:r>
      <w:proofErr w:type="spellStart"/>
      <w:r>
        <w:t>for</w:t>
      </w:r>
      <w:proofErr w:type="spellEnd"/>
      <w:r>
        <w:t xml:space="preserve"> </w:t>
      </w:r>
      <w:proofErr w:type="spellStart"/>
      <w:r>
        <w:t>Growth</w:t>
      </w:r>
      <w:proofErr w:type="spellEnd"/>
      <w:r>
        <w:t xml:space="preserve"> </w:t>
      </w:r>
      <w:proofErr w:type="spellStart"/>
      <w:r>
        <w:t>and</w:t>
      </w:r>
      <w:proofErr w:type="spellEnd"/>
      <w:r>
        <w:t xml:space="preserve"> </w:t>
      </w:r>
      <w:proofErr w:type="spellStart"/>
      <w:r>
        <w:t>Cohesion</w:t>
      </w:r>
      <w:proofErr w:type="spellEnd"/>
      <w:r>
        <w:t xml:space="preserve"> – </w:t>
      </w:r>
      <w:proofErr w:type="spellStart"/>
      <w:r>
        <w:t>including</w:t>
      </w:r>
      <w:proofErr w:type="spellEnd"/>
      <w:r>
        <w:t xml:space="preserve"> </w:t>
      </w:r>
      <w:proofErr w:type="spellStart"/>
      <w:r>
        <w:t>implementing</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Social</w:t>
      </w:r>
      <w:proofErr w:type="spellEnd"/>
      <w:r>
        <w:t xml:space="preserve"> </w:t>
      </w:r>
      <w:proofErr w:type="spellStart"/>
      <w:r>
        <w:t>Fund</w:t>
      </w:r>
      <w:proofErr w:type="spellEnd"/>
      <w:r>
        <w:t xml:space="preserve"> 2014-2020, EC, 2013</w:t>
      </w:r>
    </w:p>
  </w:footnote>
  <w:footnote w:id="3">
    <w:p w:rsidR="00BE2DAA" w:rsidRDefault="00BE2DAA" w:rsidP="00463603">
      <w:pPr>
        <w:pStyle w:val="FootnoteText"/>
        <w:rPr>
          <w:lang w:eastAsia="en-US"/>
        </w:rPr>
      </w:pPr>
      <w:r>
        <w:rPr>
          <w:rStyle w:val="FootnoteReference"/>
        </w:rPr>
        <w:footnoteRef/>
      </w:r>
      <w:r>
        <w:t xml:space="preserve"> </w:t>
      </w:r>
      <w:r>
        <w:t>Latvijas iedzīvotāju veselību ietekmējošo paradumu pētījums 2012., SPKC</w:t>
      </w:r>
    </w:p>
  </w:footnote>
  <w:footnote w:id="4">
    <w:p w:rsidR="00BE2DAA" w:rsidRDefault="00BE2DAA" w:rsidP="00463603">
      <w:pPr>
        <w:pStyle w:val="FootnoteText"/>
      </w:pPr>
      <w:r>
        <w:rPr>
          <w:rStyle w:val="FootnoteReference"/>
        </w:rPr>
        <w:footnoteRef/>
      </w:r>
      <w:r>
        <w:t xml:space="preserve"> </w:t>
      </w:r>
      <w:proofErr w:type="spellStart"/>
      <w:r>
        <w:t>Vrubļevska</w:t>
      </w:r>
      <w:proofErr w:type="spellEnd"/>
      <w:r>
        <w:t xml:space="preserve"> J., </w:t>
      </w:r>
      <w:proofErr w:type="spellStart"/>
      <w:r>
        <w:t>Rancāns</w:t>
      </w:r>
      <w:proofErr w:type="spellEnd"/>
      <w:r>
        <w:t xml:space="preserve"> E., </w:t>
      </w:r>
      <w:proofErr w:type="spellStart"/>
      <w:r>
        <w:t>Trapencieris</w:t>
      </w:r>
      <w:proofErr w:type="spellEnd"/>
      <w:r>
        <w:t xml:space="preserve"> M., Sniķere S. Depresijas </w:t>
      </w:r>
      <w:proofErr w:type="spellStart"/>
      <w:r>
        <w:t>sociāldemogrāfiskais</w:t>
      </w:r>
      <w:proofErr w:type="spellEnd"/>
      <w:r>
        <w:t xml:space="preserve"> raksturojums Latvijas vispārējā populācijā. RSU 2012. gada Zinātniskā konference. Tēzes. Rīga, RSU, 2012., 482 lpp.</w:t>
      </w:r>
    </w:p>
  </w:footnote>
  <w:footnote w:id="5">
    <w:p w:rsidR="00BE2DAA" w:rsidRDefault="00BE2DAA" w:rsidP="00463603">
      <w:pPr>
        <w:pStyle w:val="FootnoteText"/>
        <w:rPr>
          <w:lang w:eastAsia="en-US"/>
        </w:rPr>
      </w:pPr>
      <w:r>
        <w:rPr>
          <w:rStyle w:val="FootnoteReference"/>
        </w:rPr>
        <w:footnoteRef/>
      </w:r>
      <w:r>
        <w:t xml:space="preserve"> </w:t>
      </w:r>
      <w:r>
        <w:t>Pārskats par bērnu stāvokli Latvijā 2011.gadā, LM, 2013</w:t>
      </w:r>
    </w:p>
  </w:footnote>
  <w:footnote w:id="6">
    <w:p w:rsidR="00BE2DAA" w:rsidRDefault="00BE2DAA" w:rsidP="00463603">
      <w:pPr>
        <w:pStyle w:val="FootnoteText"/>
      </w:pPr>
      <w:r>
        <w:rPr>
          <w:rStyle w:val="FootnoteReference"/>
        </w:rPr>
        <w:footnoteRef/>
      </w:r>
      <w:r>
        <w:t xml:space="preserve"> </w:t>
      </w:r>
      <w:r>
        <w:t xml:space="preserve">SPKC dati </w:t>
      </w:r>
    </w:p>
  </w:footnote>
  <w:footnote w:id="7">
    <w:p w:rsidR="00BE2DAA" w:rsidRDefault="00BE2DAA" w:rsidP="00463603">
      <w:pPr>
        <w:pStyle w:val="FootnoteText"/>
      </w:pPr>
      <w:r>
        <w:rPr>
          <w:rStyle w:val="FootnoteReference"/>
        </w:rPr>
        <w:footnoteRef/>
      </w:r>
      <w:r>
        <w:t xml:space="preserve"> </w:t>
      </w:r>
      <w:r>
        <w:t xml:space="preserve">PVO </w:t>
      </w:r>
      <w:proofErr w:type="spellStart"/>
      <w:r>
        <w:t>Health</w:t>
      </w:r>
      <w:proofErr w:type="spellEnd"/>
      <w:r>
        <w:t xml:space="preserve"> </w:t>
      </w:r>
      <w:proofErr w:type="spellStart"/>
      <w:r>
        <w:t>For</w:t>
      </w:r>
      <w:proofErr w:type="spellEnd"/>
      <w:r>
        <w:t xml:space="preserve"> </w:t>
      </w:r>
      <w:proofErr w:type="spellStart"/>
      <w:r>
        <w:t>All</w:t>
      </w:r>
      <w:proofErr w:type="spellEnd"/>
      <w:r>
        <w:t xml:space="preserve"> datu bāze</w:t>
      </w:r>
    </w:p>
  </w:footnote>
  <w:footnote w:id="8">
    <w:p w:rsidR="00BE2DAA" w:rsidRDefault="00BE2DAA" w:rsidP="00022EB7">
      <w:pPr>
        <w:pStyle w:val="FootnoteText"/>
        <w:rPr>
          <w:lang w:eastAsia="en-US"/>
        </w:rPr>
      </w:pPr>
      <w:r>
        <w:rPr>
          <w:rStyle w:val="FootnoteReference"/>
        </w:rPr>
        <w:footnoteRef/>
      </w:r>
      <w:r>
        <w:t xml:space="preserve"> </w:t>
      </w:r>
      <w:r>
        <w:t>PSKUS dati atbilstoši Ārsta birojā pieejamajai informācijai 10.05.2016</w:t>
      </w:r>
    </w:p>
  </w:footnote>
  <w:footnote w:id="9">
    <w:p w:rsidR="00BE2DAA" w:rsidRPr="0016711A" w:rsidRDefault="00BE2DAA" w:rsidP="0019043A">
      <w:pPr>
        <w:pStyle w:val="FootnoteText"/>
        <w:jc w:val="both"/>
      </w:pPr>
      <w:r>
        <w:rPr>
          <w:rStyle w:val="FootnoteReference"/>
        </w:rPr>
        <w:footnoteRef/>
      </w:r>
      <w:r>
        <w:t xml:space="preserve"> </w:t>
      </w:r>
      <w:r>
        <w:t xml:space="preserve">Veselības </w:t>
      </w:r>
      <w:r w:rsidRPr="0016711A">
        <w:t xml:space="preserve">ministrijas administrējamais specifiskais atbalsta mērķis Nr.9.2.3.“Atbalstīt prioritāro (sirds un asinsvadu, onkoloģijas, perinatālā un </w:t>
      </w:r>
      <w:proofErr w:type="spellStart"/>
      <w:r w:rsidRPr="0016711A">
        <w:t>neonatālā</w:t>
      </w:r>
      <w:proofErr w:type="spellEnd"/>
      <w:r w:rsidRPr="0016711A">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r>
        <w:t>.</w:t>
      </w:r>
    </w:p>
  </w:footnote>
  <w:footnote w:id="10">
    <w:p w:rsidR="00BE2DAA" w:rsidRPr="0016711A" w:rsidRDefault="00BE2DAA" w:rsidP="0016711A">
      <w:pPr>
        <w:pStyle w:val="FootnoteText"/>
        <w:jc w:val="both"/>
      </w:pPr>
      <w:r w:rsidRPr="0016711A">
        <w:rPr>
          <w:rStyle w:val="FootnoteReference"/>
        </w:rPr>
        <w:footnoteRef/>
      </w:r>
      <w:r w:rsidRPr="0016711A">
        <w:t xml:space="preserve"> </w:t>
      </w:r>
      <w:r w:rsidRPr="0016711A">
        <w:t xml:space="preserve">Veselības ministrijas administrējamais specifiskais atbalsta mērķis </w:t>
      </w:r>
      <w:r>
        <w:t>Nr.</w:t>
      </w:r>
      <w:r w:rsidRPr="0016711A">
        <w:t>9.2.5.specifiskā atbalsta mērķa “Uzlabot pieejamību ārstniecības un ārstniecības atbalsta personām, kas sniedz pakalpojumus prioritārajās veselības jomās iedzīvotājiem, kas dzīvo ārpus Rīgas”</w:t>
      </w:r>
      <w:r>
        <w:t>.</w:t>
      </w:r>
    </w:p>
  </w:footnote>
  <w:footnote w:id="11">
    <w:p w:rsidR="00BE2DAA" w:rsidRPr="0016711A" w:rsidRDefault="00BE2DAA" w:rsidP="0016711A">
      <w:pPr>
        <w:pStyle w:val="FootnoteText"/>
        <w:jc w:val="both"/>
      </w:pPr>
      <w:r w:rsidRPr="0016711A">
        <w:rPr>
          <w:rStyle w:val="FootnoteReference"/>
        </w:rPr>
        <w:footnoteRef/>
      </w:r>
      <w:r w:rsidRPr="0016711A">
        <w:t xml:space="preserve"> </w:t>
      </w:r>
      <w:r w:rsidRPr="0016711A">
        <w:t>Veselības ministrijas administrējamais specifiskais atbalsta mērķis Nr. 9.2.6.specifiskā atbalsta mērķa “Uzlabot ārstniecības un ārstniecības atbalsta personāla  kvalifikāciju”</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AA" w:rsidRDefault="00203311">
    <w:pPr>
      <w:pStyle w:val="Header"/>
      <w:framePr w:wrap="around" w:vAnchor="text" w:hAnchor="margin" w:xAlign="center" w:y="1"/>
      <w:rPr>
        <w:rStyle w:val="PageNumber"/>
      </w:rPr>
    </w:pPr>
    <w:r>
      <w:rPr>
        <w:rStyle w:val="PageNumber"/>
      </w:rPr>
      <w:fldChar w:fldCharType="begin"/>
    </w:r>
    <w:r w:rsidR="00BE2DAA">
      <w:rPr>
        <w:rStyle w:val="PageNumber"/>
      </w:rPr>
      <w:instrText xml:space="preserve">PAGE  </w:instrText>
    </w:r>
    <w:r>
      <w:rPr>
        <w:rStyle w:val="PageNumber"/>
      </w:rPr>
      <w:fldChar w:fldCharType="end"/>
    </w:r>
  </w:p>
  <w:p w:rsidR="00BE2DAA" w:rsidRDefault="00BE2D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AA" w:rsidRDefault="00203311">
    <w:pPr>
      <w:pStyle w:val="Header"/>
      <w:framePr w:wrap="around" w:vAnchor="text" w:hAnchor="margin" w:xAlign="center" w:y="1"/>
      <w:rPr>
        <w:rStyle w:val="PageNumber"/>
      </w:rPr>
    </w:pPr>
    <w:r>
      <w:rPr>
        <w:rStyle w:val="PageNumber"/>
      </w:rPr>
      <w:fldChar w:fldCharType="begin"/>
    </w:r>
    <w:r w:rsidR="00BE2DAA">
      <w:rPr>
        <w:rStyle w:val="PageNumber"/>
      </w:rPr>
      <w:instrText xml:space="preserve">PAGE  </w:instrText>
    </w:r>
    <w:r>
      <w:rPr>
        <w:rStyle w:val="PageNumber"/>
      </w:rPr>
      <w:fldChar w:fldCharType="separate"/>
    </w:r>
    <w:r w:rsidR="00E7243B">
      <w:rPr>
        <w:rStyle w:val="PageNumber"/>
        <w:noProof/>
      </w:rPr>
      <w:t>17</w:t>
    </w:r>
    <w:r>
      <w:rPr>
        <w:rStyle w:val="PageNumber"/>
      </w:rPr>
      <w:fldChar w:fldCharType="end"/>
    </w:r>
  </w:p>
  <w:p w:rsidR="00BE2DAA" w:rsidRDefault="00BE2D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663178"/>
    <w:lvl w:ilvl="0">
      <w:numFmt w:val="bullet"/>
      <w:lvlText w:val="*"/>
      <w:lvlJc w:val="left"/>
    </w:lvl>
  </w:abstractNum>
  <w:abstractNum w:abstractNumId="1">
    <w:nsid w:val="0FC52B7D"/>
    <w:multiLevelType w:val="hybridMultilevel"/>
    <w:tmpl w:val="3E36FEA0"/>
    <w:lvl w:ilvl="0" w:tplc="96FE22EC">
      <w:start w:val="1"/>
      <w:numFmt w:val="decimal"/>
      <w:lvlText w:val="%1."/>
      <w:lvlJc w:val="left"/>
      <w:pPr>
        <w:ind w:left="389" w:hanging="360"/>
      </w:pPr>
      <w:rPr>
        <w:rFonts w:hint="default"/>
        <w:b/>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
    <w:nsid w:val="0FD47764"/>
    <w:multiLevelType w:val="multilevel"/>
    <w:tmpl w:val="058054C2"/>
    <w:lvl w:ilvl="0">
      <w:start w:val="1"/>
      <w:numFmt w:val="decimal"/>
      <w:lvlText w:val="%1."/>
      <w:lvlJc w:val="left"/>
      <w:pPr>
        <w:ind w:left="6598" w:hanging="360"/>
      </w:pPr>
      <w:rPr>
        <w:rFonts w:hint="default"/>
      </w:rPr>
    </w:lvl>
    <w:lvl w:ilvl="1">
      <w:start w:val="1"/>
      <w:numFmt w:val="bullet"/>
      <w:lvlText w:val=""/>
      <w:lvlJc w:val="left"/>
      <w:pPr>
        <w:ind w:left="1425" w:hanging="432"/>
      </w:pPr>
      <w:rPr>
        <w:rFonts w:ascii="Wingdings" w:hAnsi="Wingdings" w:hint="default"/>
      </w:rPr>
    </w:lvl>
    <w:lvl w:ilvl="2">
      <w:start w:val="1"/>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683498E"/>
    <w:multiLevelType w:val="hybridMultilevel"/>
    <w:tmpl w:val="4664E056"/>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4">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62DAA"/>
    <w:multiLevelType w:val="hybridMultilevel"/>
    <w:tmpl w:val="54FE02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C851E6B"/>
    <w:multiLevelType w:val="hybridMultilevel"/>
    <w:tmpl w:val="411421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FE22BDE"/>
    <w:multiLevelType w:val="hybridMultilevel"/>
    <w:tmpl w:val="359C2D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2FB17CC"/>
    <w:multiLevelType w:val="hybridMultilevel"/>
    <w:tmpl w:val="6846A4B0"/>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9">
    <w:nsid w:val="334E7C2F"/>
    <w:multiLevelType w:val="hybridMultilevel"/>
    <w:tmpl w:val="1062E8BE"/>
    <w:lvl w:ilvl="0" w:tplc="C2A0E8A2">
      <w:start w:val="1"/>
      <w:numFmt w:val="bullet"/>
      <w:lvlText w:val="-"/>
      <w:lvlJc w:val="left"/>
      <w:pPr>
        <w:ind w:left="474" w:hanging="360"/>
      </w:pPr>
      <w:rPr>
        <w:rFonts w:ascii="Times New Roman" w:eastAsia="Times New Roman" w:hAnsi="Times New Roman" w:cs="Times New Roman" w:hint="default"/>
        <w:u w:val="none"/>
      </w:rPr>
    </w:lvl>
    <w:lvl w:ilvl="1" w:tplc="04260003" w:tentative="1">
      <w:start w:val="1"/>
      <w:numFmt w:val="bullet"/>
      <w:lvlText w:val="o"/>
      <w:lvlJc w:val="left"/>
      <w:pPr>
        <w:ind w:left="1194" w:hanging="360"/>
      </w:pPr>
      <w:rPr>
        <w:rFonts w:ascii="Courier New" w:hAnsi="Courier New" w:cs="Courier New" w:hint="default"/>
      </w:rPr>
    </w:lvl>
    <w:lvl w:ilvl="2" w:tplc="04260005" w:tentative="1">
      <w:start w:val="1"/>
      <w:numFmt w:val="bullet"/>
      <w:lvlText w:val=""/>
      <w:lvlJc w:val="left"/>
      <w:pPr>
        <w:ind w:left="1914" w:hanging="360"/>
      </w:pPr>
      <w:rPr>
        <w:rFonts w:ascii="Wingdings" w:hAnsi="Wingdings" w:hint="default"/>
      </w:rPr>
    </w:lvl>
    <w:lvl w:ilvl="3" w:tplc="04260001" w:tentative="1">
      <w:start w:val="1"/>
      <w:numFmt w:val="bullet"/>
      <w:lvlText w:val=""/>
      <w:lvlJc w:val="left"/>
      <w:pPr>
        <w:ind w:left="2634" w:hanging="360"/>
      </w:pPr>
      <w:rPr>
        <w:rFonts w:ascii="Symbol" w:hAnsi="Symbol" w:hint="default"/>
      </w:rPr>
    </w:lvl>
    <w:lvl w:ilvl="4" w:tplc="04260003" w:tentative="1">
      <w:start w:val="1"/>
      <w:numFmt w:val="bullet"/>
      <w:lvlText w:val="o"/>
      <w:lvlJc w:val="left"/>
      <w:pPr>
        <w:ind w:left="3354" w:hanging="360"/>
      </w:pPr>
      <w:rPr>
        <w:rFonts w:ascii="Courier New" w:hAnsi="Courier New" w:cs="Courier New" w:hint="default"/>
      </w:rPr>
    </w:lvl>
    <w:lvl w:ilvl="5" w:tplc="04260005" w:tentative="1">
      <w:start w:val="1"/>
      <w:numFmt w:val="bullet"/>
      <w:lvlText w:val=""/>
      <w:lvlJc w:val="left"/>
      <w:pPr>
        <w:ind w:left="4074" w:hanging="360"/>
      </w:pPr>
      <w:rPr>
        <w:rFonts w:ascii="Wingdings" w:hAnsi="Wingdings" w:hint="default"/>
      </w:rPr>
    </w:lvl>
    <w:lvl w:ilvl="6" w:tplc="04260001" w:tentative="1">
      <w:start w:val="1"/>
      <w:numFmt w:val="bullet"/>
      <w:lvlText w:val=""/>
      <w:lvlJc w:val="left"/>
      <w:pPr>
        <w:ind w:left="4794" w:hanging="360"/>
      </w:pPr>
      <w:rPr>
        <w:rFonts w:ascii="Symbol" w:hAnsi="Symbol" w:hint="default"/>
      </w:rPr>
    </w:lvl>
    <w:lvl w:ilvl="7" w:tplc="04260003" w:tentative="1">
      <w:start w:val="1"/>
      <w:numFmt w:val="bullet"/>
      <w:lvlText w:val="o"/>
      <w:lvlJc w:val="left"/>
      <w:pPr>
        <w:ind w:left="5514" w:hanging="360"/>
      </w:pPr>
      <w:rPr>
        <w:rFonts w:ascii="Courier New" w:hAnsi="Courier New" w:cs="Courier New" w:hint="default"/>
      </w:rPr>
    </w:lvl>
    <w:lvl w:ilvl="8" w:tplc="04260005" w:tentative="1">
      <w:start w:val="1"/>
      <w:numFmt w:val="bullet"/>
      <w:lvlText w:val=""/>
      <w:lvlJc w:val="left"/>
      <w:pPr>
        <w:ind w:left="6234" w:hanging="360"/>
      </w:pPr>
      <w:rPr>
        <w:rFonts w:ascii="Wingdings" w:hAnsi="Wingdings" w:hint="default"/>
      </w:rPr>
    </w:lvl>
  </w:abstractNum>
  <w:abstractNum w:abstractNumId="10">
    <w:nsid w:val="35E84135"/>
    <w:multiLevelType w:val="hybridMultilevel"/>
    <w:tmpl w:val="8F2C060A"/>
    <w:lvl w:ilvl="0" w:tplc="04260001">
      <w:start w:val="1"/>
      <w:numFmt w:val="bullet"/>
      <w:lvlText w:val=""/>
      <w:lvlJc w:val="left"/>
      <w:pPr>
        <w:ind w:left="1176" w:hanging="360"/>
      </w:pPr>
      <w:rPr>
        <w:rFonts w:ascii="Symbol" w:hAnsi="Symbol" w:hint="default"/>
      </w:rPr>
    </w:lvl>
    <w:lvl w:ilvl="1" w:tplc="04260003" w:tentative="1">
      <w:start w:val="1"/>
      <w:numFmt w:val="bullet"/>
      <w:lvlText w:val="o"/>
      <w:lvlJc w:val="left"/>
      <w:pPr>
        <w:ind w:left="1896" w:hanging="360"/>
      </w:pPr>
      <w:rPr>
        <w:rFonts w:ascii="Courier New" w:hAnsi="Courier New" w:cs="Courier New" w:hint="default"/>
      </w:rPr>
    </w:lvl>
    <w:lvl w:ilvl="2" w:tplc="04260005" w:tentative="1">
      <w:start w:val="1"/>
      <w:numFmt w:val="bullet"/>
      <w:lvlText w:val=""/>
      <w:lvlJc w:val="left"/>
      <w:pPr>
        <w:ind w:left="2616" w:hanging="360"/>
      </w:pPr>
      <w:rPr>
        <w:rFonts w:ascii="Wingdings" w:hAnsi="Wingdings" w:hint="default"/>
      </w:rPr>
    </w:lvl>
    <w:lvl w:ilvl="3" w:tplc="04260001" w:tentative="1">
      <w:start w:val="1"/>
      <w:numFmt w:val="bullet"/>
      <w:lvlText w:val=""/>
      <w:lvlJc w:val="left"/>
      <w:pPr>
        <w:ind w:left="3336" w:hanging="360"/>
      </w:pPr>
      <w:rPr>
        <w:rFonts w:ascii="Symbol" w:hAnsi="Symbol" w:hint="default"/>
      </w:rPr>
    </w:lvl>
    <w:lvl w:ilvl="4" w:tplc="04260003" w:tentative="1">
      <w:start w:val="1"/>
      <w:numFmt w:val="bullet"/>
      <w:lvlText w:val="o"/>
      <w:lvlJc w:val="left"/>
      <w:pPr>
        <w:ind w:left="4056" w:hanging="360"/>
      </w:pPr>
      <w:rPr>
        <w:rFonts w:ascii="Courier New" w:hAnsi="Courier New" w:cs="Courier New" w:hint="default"/>
      </w:rPr>
    </w:lvl>
    <w:lvl w:ilvl="5" w:tplc="04260005" w:tentative="1">
      <w:start w:val="1"/>
      <w:numFmt w:val="bullet"/>
      <w:lvlText w:val=""/>
      <w:lvlJc w:val="left"/>
      <w:pPr>
        <w:ind w:left="4776" w:hanging="360"/>
      </w:pPr>
      <w:rPr>
        <w:rFonts w:ascii="Wingdings" w:hAnsi="Wingdings" w:hint="default"/>
      </w:rPr>
    </w:lvl>
    <w:lvl w:ilvl="6" w:tplc="04260001" w:tentative="1">
      <w:start w:val="1"/>
      <w:numFmt w:val="bullet"/>
      <w:lvlText w:val=""/>
      <w:lvlJc w:val="left"/>
      <w:pPr>
        <w:ind w:left="5496" w:hanging="360"/>
      </w:pPr>
      <w:rPr>
        <w:rFonts w:ascii="Symbol" w:hAnsi="Symbol" w:hint="default"/>
      </w:rPr>
    </w:lvl>
    <w:lvl w:ilvl="7" w:tplc="04260003" w:tentative="1">
      <w:start w:val="1"/>
      <w:numFmt w:val="bullet"/>
      <w:lvlText w:val="o"/>
      <w:lvlJc w:val="left"/>
      <w:pPr>
        <w:ind w:left="6216" w:hanging="360"/>
      </w:pPr>
      <w:rPr>
        <w:rFonts w:ascii="Courier New" w:hAnsi="Courier New" w:cs="Courier New" w:hint="default"/>
      </w:rPr>
    </w:lvl>
    <w:lvl w:ilvl="8" w:tplc="04260005" w:tentative="1">
      <w:start w:val="1"/>
      <w:numFmt w:val="bullet"/>
      <w:lvlText w:val=""/>
      <w:lvlJc w:val="left"/>
      <w:pPr>
        <w:ind w:left="6936" w:hanging="360"/>
      </w:pPr>
      <w:rPr>
        <w:rFonts w:ascii="Wingdings" w:hAnsi="Wingdings" w:hint="default"/>
      </w:rPr>
    </w:lvl>
  </w:abstractNum>
  <w:abstractNum w:abstractNumId="11">
    <w:nsid w:val="368414B0"/>
    <w:multiLevelType w:val="hybridMultilevel"/>
    <w:tmpl w:val="A508B596"/>
    <w:lvl w:ilvl="0" w:tplc="04260001">
      <w:start w:val="1"/>
      <w:numFmt w:val="bullet"/>
      <w:lvlText w:val=""/>
      <w:lvlJc w:val="left"/>
      <w:pPr>
        <w:ind w:left="1116" w:hanging="360"/>
      </w:pPr>
      <w:rPr>
        <w:rFonts w:ascii="Symbol" w:hAnsi="Symbol" w:hint="default"/>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12">
    <w:nsid w:val="37185631"/>
    <w:multiLevelType w:val="hybridMultilevel"/>
    <w:tmpl w:val="AC801EC8"/>
    <w:lvl w:ilvl="0" w:tplc="0426000B">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3">
    <w:nsid w:val="38D922E0"/>
    <w:multiLevelType w:val="hybridMultilevel"/>
    <w:tmpl w:val="9D0EB766"/>
    <w:lvl w:ilvl="0" w:tplc="04A20EE4">
      <w:start w:val="1"/>
      <w:numFmt w:val="decimal"/>
      <w:lvlText w:val="%1."/>
      <w:lvlJc w:val="left"/>
      <w:pPr>
        <w:ind w:left="701" w:hanging="360"/>
      </w:pPr>
      <w:rPr>
        <w:rFonts w:hint="default"/>
        <w:b w:val="0"/>
        <w:i w:val="0"/>
      </w:rPr>
    </w:lvl>
    <w:lvl w:ilvl="1" w:tplc="04260019" w:tentative="1">
      <w:start w:val="1"/>
      <w:numFmt w:val="lowerLetter"/>
      <w:lvlText w:val="%2."/>
      <w:lvlJc w:val="left"/>
      <w:pPr>
        <w:ind w:left="1421" w:hanging="360"/>
      </w:pPr>
    </w:lvl>
    <w:lvl w:ilvl="2" w:tplc="0426001B" w:tentative="1">
      <w:start w:val="1"/>
      <w:numFmt w:val="lowerRoman"/>
      <w:lvlText w:val="%3."/>
      <w:lvlJc w:val="right"/>
      <w:pPr>
        <w:ind w:left="2141" w:hanging="180"/>
      </w:pPr>
    </w:lvl>
    <w:lvl w:ilvl="3" w:tplc="0426000F" w:tentative="1">
      <w:start w:val="1"/>
      <w:numFmt w:val="decimal"/>
      <w:lvlText w:val="%4."/>
      <w:lvlJc w:val="left"/>
      <w:pPr>
        <w:ind w:left="2861" w:hanging="360"/>
      </w:pPr>
    </w:lvl>
    <w:lvl w:ilvl="4" w:tplc="04260019" w:tentative="1">
      <w:start w:val="1"/>
      <w:numFmt w:val="lowerLetter"/>
      <w:lvlText w:val="%5."/>
      <w:lvlJc w:val="left"/>
      <w:pPr>
        <w:ind w:left="3581" w:hanging="360"/>
      </w:pPr>
    </w:lvl>
    <w:lvl w:ilvl="5" w:tplc="0426001B" w:tentative="1">
      <w:start w:val="1"/>
      <w:numFmt w:val="lowerRoman"/>
      <w:lvlText w:val="%6."/>
      <w:lvlJc w:val="right"/>
      <w:pPr>
        <w:ind w:left="4301" w:hanging="180"/>
      </w:pPr>
    </w:lvl>
    <w:lvl w:ilvl="6" w:tplc="0426000F" w:tentative="1">
      <w:start w:val="1"/>
      <w:numFmt w:val="decimal"/>
      <w:lvlText w:val="%7."/>
      <w:lvlJc w:val="left"/>
      <w:pPr>
        <w:ind w:left="5021" w:hanging="360"/>
      </w:pPr>
    </w:lvl>
    <w:lvl w:ilvl="7" w:tplc="04260019" w:tentative="1">
      <w:start w:val="1"/>
      <w:numFmt w:val="lowerLetter"/>
      <w:lvlText w:val="%8."/>
      <w:lvlJc w:val="left"/>
      <w:pPr>
        <w:ind w:left="5741" w:hanging="360"/>
      </w:pPr>
    </w:lvl>
    <w:lvl w:ilvl="8" w:tplc="0426001B" w:tentative="1">
      <w:start w:val="1"/>
      <w:numFmt w:val="lowerRoman"/>
      <w:lvlText w:val="%9."/>
      <w:lvlJc w:val="right"/>
      <w:pPr>
        <w:ind w:left="6461" w:hanging="180"/>
      </w:pPr>
    </w:lvl>
  </w:abstractNum>
  <w:abstractNum w:abstractNumId="14">
    <w:nsid w:val="38E026ED"/>
    <w:multiLevelType w:val="hybridMultilevel"/>
    <w:tmpl w:val="3984FE3E"/>
    <w:lvl w:ilvl="0" w:tplc="0426000D">
      <w:start w:val="1"/>
      <w:numFmt w:val="bullet"/>
      <w:lvlText w:val=""/>
      <w:lvlJc w:val="left"/>
      <w:pPr>
        <w:ind w:left="834" w:hanging="360"/>
      </w:pPr>
      <w:rPr>
        <w:rFonts w:ascii="Wingdings" w:hAnsi="Wingdings" w:hint="default"/>
      </w:rPr>
    </w:lvl>
    <w:lvl w:ilvl="1" w:tplc="04260003" w:tentative="1">
      <w:start w:val="1"/>
      <w:numFmt w:val="bullet"/>
      <w:lvlText w:val="o"/>
      <w:lvlJc w:val="left"/>
      <w:pPr>
        <w:ind w:left="1554" w:hanging="360"/>
      </w:pPr>
      <w:rPr>
        <w:rFonts w:ascii="Courier New" w:hAnsi="Courier New" w:cs="Courier New" w:hint="default"/>
      </w:rPr>
    </w:lvl>
    <w:lvl w:ilvl="2" w:tplc="04260005" w:tentative="1">
      <w:start w:val="1"/>
      <w:numFmt w:val="bullet"/>
      <w:lvlText w:val=""/>
      <w:lvlJc w:val="left"/>
      <w:pPr>
        <w:ind w:left="2274" w:hanging="360"/>
      </w:pPr>
      <w:rPr>
        <w:rFonts w:ascii="Wingdings" w:hAnsi="Wingdings" w:hint="default"/>
      </w:rPr>
    </w:lvl>
    <w:lvl w:ilvl="3" w:tplc="04260001" w:tentative="1">
      <w:start w:val="1"/>
      <w:numFmt w:val="bullet"/>
      <w:lvlText w:val=""/>
      <w:lvlJc w:val="left"/>
      <w:pPr>
        <w:ind w:left="2994" w:hanging="360"/>
      </w:pPr>
      <w:rPr>
        <w:rFonts w:ascii="Symbol" w:hAnsi="Symbol" w:hint="default"/>
      </w:rPr>
    </w:lvl>
    <w:lvl w:ilvl="4" w:tplc="04260003" w:tentative="1">
      <w:start w:val="1"/>
      <w:numFmt w:val="bullet"/>
      <w:lvlText w:val="o"/>
      <w:lvlJc w:val="left"/>
      <w:pPr>
        <w:ind w:left="3714" w:hanging="360"/>
      </w:pPr>
      <w:rPr>
        <w:rFonts w:ascii="Courier New" w:hAnsi="Courier New" w:cs="Courier New" w:hint="default"/>
      </w:rPr>
    </w:lvl>
    <w:lvl w:ilvl="5" w:tplc="04260005" w:tentative="1">
      <w:start w:val="1"/>
      <w:numFmt w:val="bullet"/>
      <w:lvlText w:val=""/>
      <w:lvlJc w:val="left"/>
      <w:pPr>
        <w:ind w:left="4434" w:hanging="360"/>
      </w:pPr>
      <w:rPr>
        <w:rFonts w:ascii="Wingdings" w:hAnsi="Wingdings" w:hint="default"/>
      </w:rPr>
    </w:lvl>
    <w:lvl w:ilvl="6" w:tplc="04260001" w:tentative="1">
      <w:start w:val="1"/>
      <w:numFmt w:val="bullet"/>
      <w:lvlText w:val=""/>
      <w:lvlJc w:val="left"/>
      <w:pPr>
        <w:ind w:left="5154" w:hanging="360"/>
      </w:pPr>
      <w:rPr>
        <w:rFonts w:ascii="Symbol" w:hAnsi="Symbol" w:hint="default"/>
      </w:rPr>
    </w:lvl>
    <w:lvl w:ilvl="7" w:tplc="04260003" w:tentative="1">
      <w:start w:val="1"/>
      <w:numFmt w:val="bullet"/>
      <w:lvlText w:val="o"/>
      <w:lvlJc w:val="left"/>
      <w:pPr>
        <w:ind w:left="5874" w:hanging="360"/>
      </w:pPr>
      <w:rPr>
        <w:rFonts w:ascii="Courier New" w:hAnsi="Courier New" w:cs="Courier New" w:hint="default"/>
      </w:rPr>
    </w:lvl>
    <w:lvl w:ilvl="8" w:tplc="04260005" w:tentative="1">
      <w:start w:val="1"/>
      <w:numFmt w:val="bullet"/>
      <w:lvlText w:val=""/>
      <w:lvlJc w:val="left"/>
      <w:pPr>
        <w:ind w:left="6594" w:hanging="360"/>
      </w:pPr>
      <w:rPr>
        <w:rFonts w:ascii="Wingdings" w:hAnsi="Wingdings" w:hint="default"/>
      </w:rPr>
    </w:lvl>
  </w:abstractNum>
  <w:abstractNum w:abstractNumId="15">
    <w:nsid w:val="3B8C395D"/>
    <w:multiLevelType w:val="multilevel"/>
    <w:tmpl w:val="32D2159E"/>
    <w:lvl w:ilvl="0">
      <w:start w:val="1"/>
      <w:numFmt w:val="decimal"/>
      <w:lvlText w:val="%1."/>
      <w:lvlJc w:val="left"/>
      <w:pPr>
        <w:ind w:left="785" w:hanging="360"/>
      </w:pPr>
      <w:rPr>
        <w:rFonts w:hint="default"/>
      </w:rPr>
    </w:lvl>
    <w:lvl w:ilvl="1">
      <w:start w:val="1"/>
      <w:numFmt w:val="bullet"/>
      <w:lvlText w:val=""/>
      <w:lvlJc w:val="left"/>
      <w:pPr>
        <w:ind w:left="-4388" w:hanging="432"/>
      </w:pPr>
      <w:rPr>
        <w:rFonts w:ascii="Wingdings" w:hAnsi="Wingdings" w:hint="default"/>
      </w:rPr>
    </w:lvl>
    <w:lvl w:ilvl="2">
      <w:start w:val="1"/>
      <w:numFmt w:val="bullet"/>
      <w:lvlText w:val=""/>
      <w:lvlJc w:val="left"/>
      <w:pPr>
        <w:ind w:left="-4589" w:hanging="504"/>
      </w:pPr>
      <w:rPr>
        <w:rFonts w:ascii="Wingdings" w:hAnsi="Wingdings" w:hint="default"/>
      </w:rPr>
    </w:lvl>
    <w:lvl w:ilvl="3">
      <w:start w:val="1"/>
      <w:numFmt w:val="decimal"/>
      <w:lvlText w:val="%1.%2.%3.%4."/>
      <w:lvlJc w:val="left"/>
      <w:pPr>
        <w:ind w:left="-4085" w:hanging="648"/>
      </w:pPr>
      <w:rPr>
        <w:rFonts w:hint="default"/>
      </w:rPr>
    </w:lvl>
    <w:lvl w:ilvl="4">
      <w:start w:val="1"/>
      <w:numFmt w:val="decimal"/>
      <w:lvlText w:val="%1.%2.%3.%4.%5."/>
      <w:lvlJc w:val="left"/>
      <w:pPr>
        <w:ind w:left="-3581" w:hanging="792"/>
      </w:pPr>
      <w:rPr>
        <w:rFonts w:hint="default"/>
      </w:rPr>
    </w:lvl>
    <w:lvl w:ilvl="5">
      <w:start w:val="1"/>
      <w:numFmt w:val="decimal"/>
      <w:lvlText w:val="%1.%2.%3.%4.%5.%6."/>
      <w:lvlJc w:val="left"/>
      <w:pPr>
        <w:ind w:left="-3077" w:hanging="936"/>
      </w:pPr>
      <w:rPr>
        <w:rFonts w:hint="default"/>
      </w:rPr>
    </w:lvl>
    <w:lvl w:ilvl="6">
      <w:start w:val="1"/>
      <w:numFmt w:val="decimal"/>
      <w:lvlText w:val="%1.%2.%3.%4.%5.%6.%7."/>
      <w:lvlJc w:val="left"/>
      <w:pPr>
        <w:ind w:left="-2573" w:hanging="1080"/>
      </w:pPr>
      <w:rPr>
        <w:rFonts w:hint="default"/>
      </w:rPr>
    </w:lvl>
    <w:lvl w:ilvl="7">
      <w:start w:val="1"/>
      <w:numFmt w:val="decimal"/>
      <w:lvlText w:val="%1.%2.%3.%4.%5.%6.%7.%8."/>
      <w:lvlJc w:val="left"/>
      <w:pPr>
        <w:ind w:left="-2069" w:hanging="1224"/>
      </w:pPr>
      <w:rPr>
        <w:rFonts w:hint="default"/>
      </w:rPr>
    </w:lvl>
    <w:lvl w:ilvl="8">
      <w:start w:val="1"/>
      <w:numFmt w:val="decimal"/>
      <w:lvlText w:val="%1.%2.%3.%4.%5.%6.%7.%8.%9."/>
      <w:lvlJc w:val="left"/>
      <w:pPr>
        <w:ind w:left="-1493" w:hanging="1440"/>
      </w:pPr>
      <w:rPr>
        <w:rFonts w:hint="default"/>
      </w:rPr>
    </w:lvl>
  </w:abstractNum>
  <w:abstractNum w:abstractNumId="16">
    <w:nsid w:val="3CC45F21"/>
    <w:multiLevelType w:val="multilevel"/>
    <w:tmpl w:val="81E82F86"/>
    <w:lvl w:ilvl="0">
      <w:start w:val="1"/>
      <w:numFmt w:val="decimal"/>
      <w:lvlText w:val="%1."/>
      <w:lvlJc w:val="left"/>
      <w:pPr>
        <w:ind w:left="6598" w:hanging="360"/>
      </w:pPr>
      <w:rPr>
        <w:rFonts w:hint="default"/>
      </w:rPr>
    </w:lvl>
    <w:lvl w:ilvl="1">
      <w:start w:val="1"/>
      <w:numFmt w:val="bullet"/>
      <w:lvlText w:val=""/>
      <w:lvlJc w:val="left"/>
      <w:pPr>
        <w:ind w:left="1425" w:hanging="432"/>
      </w:pPr>
      <w:rPr>
        <w:rFonts w:ascii="Wingdings" w:hAnsi="Wingdings" w:hint="default"/>
      </w:rPr>
    </w:lvl>
    <w:lvl w:ilvl="2">
      <w:numFmt w:val="bullet"/>
      <w:lvlText w:val="-"/>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FBD7E06"/>
    <w:multiLevelType w:val="hybridMultilevel"/>
    <w:tmpl w:val="1C0435B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28351C1"/>
    <w:multiLevelType w:val="hybridMultilevel"/>
    <w:tmpl w:val="32843FDE"/>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9">
    <w:nsid w:val="43473DB9"/>
    <w:multiLevelType w:val="hybridMultilevel"/>
    <w:tmpl w:val="23D8A1A2"/>
    <w:lvl w:ilvl="0" w:tplc="04260001">
      <w:start w:val="1"/>
      <w:numFmt w:val="bullet"/>
      <w:lvlText w:val=""/>
      <w:lvlJc w:val="left"/>
      <w:pPr>
        <w:ind w:left="720" w:hanging="360"/>
      </w:pPr>
      <w:rPr>
        <w:rFonts w:ascii="Symbol" w:hAnsi="Symbol"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4B51B25"/>
    <w:multiLevelType w:val="multilevel"/>
    <w:tmpl w:val="9FF052B4"/>
    <w:lvl w:ilvl="0">
      <w:start w:val="1"/>
      <w:numFmt w:val="decimal"/>
      <w:lvlText w:val="%1."/>
      <w:lvlJc w:val="left"/>
      <w:pPr>
        <w:ind w:left="976" w:hanging="360"/>
      </w:pPr>
    </w:lvl>
    <w:lvl w:ilvl="1">
      <w:start w:val="1"/>
      <w:numFmt w:val="decimal"/>
      <w:isLgl/>
      <w:lvlText w:val="%1.%2."/>
      <w:lvlJc w:val="left"/>
      <w:pPr>
        <w:ind w:left="976" w:hanging="360"/>
      </w:pPr>
      <w:rPr>
        <w:rFonts w:eastAsia="Times New Roman" w:hint="default"/>
        <w:b w:val="0"/>
        <w:u w:val="none"/>
      </w:rPr>
    </w:lvl>
    <w:lvl w:ilvl="2">
      <w:start w:val="1"/>
      <w:numFmt w:val="decimal"/>
      <w:isLgl/>
      <w:lvlText w:val="%1.%2.%3."/>
      <w:lvlJc w:val="left"/>
      <w:pPr>
        <w:ind w:left="1336" w:hanging="720"/>
      </w:pPr>
      <w:rPr>
        <w:rFonts w:eastAsia="Times New Roman" w:hint="default"/>
        <w:b w:val="0"/>
        <w:u w:val="none"/>
      </w:rPr>
    </w:lvl>
    <w:lvl w:ilvl="3">
      <w:start w:val="1"/>
      <w:numFmt w:val="decimal"/>
      <w:isLgl/>
      <w:lvlText w:val="%1.%2.%3.%4."/>
      <w:lvlJc w:val="left"/>
      <w:pPr>
        <w:ind w:left="1336" w:hanging="720"/>
      </w:pPr>
      <w:rPr>
        <w:rFonts w:eastAsia="Times New Roman" w:hint="default"/>
        <w:b w:val="0"/>
        <w:u w:val="none"/>
      </w:rPr>
    </w:lvl>
    <w:lvl w:ilvl="4">
      <w:start w:val="1"/>
      <w:numFmt w:val="decimal"/>
      <w:isLgl/>
      <w:lvlText w:val="%1.%2.%3.%4.%5."/>
      <w:lvlJc w:val="left"/>
      <w:pPr>
        <w:ind w:left="1696" w:hanging="1080"/>
      </w:pPr>
      <w:rPr>
        <w:rFonts w:eastAsia="Times New Roman" w:hint="default"/>
        <w:b w:val="0"/>
        <w:u w:val="none"/>
      </w:rPr>
    </w:lvl>
    <w:lvl w:ilvl="5">
      <w:start w:val="1"/>
      <w:numFmt w:val="decimal"/>
      <w:isLgl/>
      <w:lvlText w:val="%1.%2.%3.%4.%5.%6."/>
      <w:lvlJc w:val="left"/>
      <w:pPr>
        <w:ind w:left="1696" w:hanging="1080"/>
      </w:pPr>
      <w:rPr>
        <w:rFonts w:eastAsia="Times New Roman" w:hint="default"/>
        <w:b w:val="0"/>
        <w:u w:val="none"/>
      </w:rPr>
    </w:lvl>
    <w:lvl w:ilvl="6">
      <w:start w:val="1"/>
      <w:numFmt w:val="decimal"/>
      <w:isLgl/>
      <w:lvlText w:val="%1.%2.%3.%4.%5.%6.%7."/>
      <w:lvlJc w:val="left"/>
      <w:pPr>
        <w:ind w:left="2056" w:hanging="1440"/>
      </w:pPr>
      <w:rPr>
        <w:rFonts w:eastAsia="Times New Roman" w:hint="default"/>
        <w:b w:val="0"/>
        <w:u w:val="none"/>
      </w:rPr>
    </w:lvl>
    <w:lvl w:ilvl="7">
      <w:start w:val="1"/>
      <w:numFmt w:val="decimal"/>
      <w:isLgl/>
      <w:lvlText w:val="%1.%2.%3.%4.%5.%6.%7.%8."/>
      <w:lvlJc w:val="left"/>
      <w:pPr>
        <w:ind w:left="2056" w:hanging="1440"/>
      </w:pPr>
      <w:rPr>
        <w:rFonts w:eastAsia="Times New Roman" w:hint="default"/>
        <w:b w:val="0"/>
        <w:u w:val="none"/>
      </w:rPr>
    </w:lvl>
    <w:lvl w:ilvl="8">
      <w:start w:val="1"/>
      <w:numFmt w:val="decimal"/>
      <w:isLgl/>
      <w:lvlText w:val="%1.%2.%3.%4.%5.%6.%7.%8.%9."/>
      <w:lvlJc w:val="left"/>
      <w:pPr>
        <w:ind w:left="2416" w:hanging="1800"/>
      </w:pPr>
      <w:rPr>
        <w:rFonts w:eastAsia="Times New Roman" w:hint="default"/>
        <w:b w:val="0"/>
        <w:u w:val="none"/>
      </w:rPr>
    </w:lvl>
  </w:abstractNum>
  <w:abstractNum w:abstractNumId="21">
    <w:nsid w:val="4833035F"/>
    <w:multiLevelType w:val="multilevel"/>
    <w:tmpl w:val="0C1E2B0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11D127A"/>
    <w:multiLevelType w:val="hybridMultilevel"/>
    <w:tmpl w:val="522E0A2E"/>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nsid w:val="53692914"/>
    <w:multiLevelType w:val="hybridMultilevel"/>
    <w:tmpl w:val="2AF096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73305B4"/>
    <w:multiLevelType w:val="hybridMultilevel"/>
    <w:tmpl w:val="E90856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84A50CD"/>
    <w:multiLevelType w:val="hybridMultilevel"/>
    <w:tmpl w:val="3C748640"/>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26">
    <w:nsid w:val="5D0A04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F8A721D"/>
    <w:multiLevelType w:val="hybridMultilevel"/>
    <w:tmpl w:val="2BF48EE0"/>
    <w:lvl w:ilvl="0" w:tplc="04260001">
      <w:start w:val="1"/>
      <w:numFmt w:val="bullet"/>
      <w:lvlText w:val=""/>
      <w:lvlJc w:val="left"/>
      <w:pPr>
        <w:ind w:left="834" w:hanging="360"/>
      </w:pPr>
      <w:rPr>
        <w:rFonts w:ascii="Symbol" w:hAnsi="Symbol" w:hint="default"/>
      </w:rPr>
    </w:lvl>
    <w:lvl w:ilvl="1" w:tplc="04260003" w:tentative="1">
      <w:start w:val="1"/>
      <w:numFmt w:val="bullet"/>
      <w:lvlText w:val="o"/>
      <w:lvlJc w:val="left"/>
      <w:pPr>
        <w:ind w:left="1554" w:hanging="360"/>
      </w:pPr>
      <w:rPr>
        <w:rFonts w:ascii="Courier New" w:hAnsi="Courier New" w:cs="Courier New" w:hint="default"/>
      </w:rPr>
    </w:lvl>
    <w:lvl w:ilvl="2" w:tplc="04260005" w:tentative="1">
      <w:start w:val="1"/>
      <w:numFmt w:val="bullet"/>
      <w:lvlText w:val=""/>
      <w:lvlJc w:val="left"/>
      <w:pPr>
        <w:ind w:left="2274" w:hanging="360"/>
      </w:pPr>
      <w:rPr>
        <w:rFonts w:ascii="Wingdings" w:hAnsi="Wingdings" w:hint="default"/>
      </w:rPr>
    </w:lvl>
    <w:lvl w:ilvl="3" w:tplc="04260001" w:tentative="1">
      <w:start w:val="1"/>
      <w:numFmt w:val="bullet"/>
      <w:lvlText w:val=""/>
      <w:lvlJc w:val="left"/>
      <w:pPr>
        <w:ind w:left="2994" w:hanging="360"/>
      </w:pPr>
      <w:rPr>
        <w:rFonts w:ascii="Symbol" w:hAnsi="Symbol" w:hint="default"/>
      </w:rPr>
    </w:lvl>
    <w:lvl w:ilvl="4" w:tplc="04260003" w:tentative="1">
      <w:start w:val="1"/>
      <w:numFmt w:val="bullet"/>
      <w:lvlText w:val="o"/>
      <w:lvlJc w:val="left"/>
      <w:pPr>
        <w:ind w:left="3714" w:hanging="360"/>
      </w:pPr>
      <w:rPr>
        <w:rFonts w:ascii="Courier New" w:hAnsi="Courier New" w:cs="Courier New" w:hint="default"/>
      </w:rPr>
    </w:lvl>
    <w:lvl w:ilvl="5" w:tplc="04260005" w:tentative="1">
      <w:start w:val="1"/>
      <w:numFmt w:val="bullet"/>
      <w:lvlText w:val=""/>
      <w:lvlJc w:val="left"/>
      <w:pPr>
        <w:ind w:left="4434" w:hanging="360"/>
      </w:pPr>
      <w:rPr>
        <w:rFonts w:ascii="Wingdings" w:hAnsi="Wingdings" w:hint="default"/>
      </w:rPr>
    </w:lvl>
    <w:lvl w:ilvl="6" w:tplc="04260001" w:tentative="1">
      <w:start w:val="1"/>
      <w:numFmt w:val="bullet"/>
      <w:lvlText w:val=""/>
      <w:lvlJc w:val="left"/>
      <w:pPr>
        <w:ind w:left="5154" w:hanging="360"/>
      </w:pPr>
      <w:rPr>
        <w:rFonts w:ascii="Symbol" w:hAnsi="Symbol" w:hint="default"/>
      </w:rPr>
    </w:lvl>
    <w:lvl w:ilvl="7" w:tplc="04260003" w:tentative="1">
      <w:start w:val="1"/>
      <w:numFmt w:val="bullet"/>
      <w:lvlText w:val="o"/>
      <w:lvlJc w:val="left"/>
      <w:pPr>
        <w:ind w:left="5874" w:hanging="360"/>
      </w:pPr>
      <w:rPr>
        <w:rFonts w:ascii="Courier New" w:hAnsi="Courier New" w:cs="Courier New" w:hint="default"/>
      </w:rPr>
    </w:lvl>
    <w:lvl w:ilvl="8" w:tplc="04260005" w:tentative="1">
      <w:start w:val="1"/>
      <w:numFmt w:val="bullet"/>
      <w:lvlText w:val=""/>
      <w:lvlJc w:val="left"/>
      <w:pPr>
        <w:ind w:left="6594" w:hanging="360"/>
      </w:pPr>
      <w:rPr>
        <w:rFonts w:ascii="Wingdings" w:hAnsi="Wingdings" w:hint="default"/>
      </w:rPr>
    </w:lvl>
  </w:abstractNum>
  <w:abstractNum w:abstractNumId="28">
    <w:nsid w:val="64FC53F0"/>
    <w:multiLevelType w:val="hybridMultilevel"/>
    <w:tmpl w:val="B0BCA630"/>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29">
    <w:nsid w:val="671A1C5C"/>
    <w:multiLevelType w:val="hybridMultilevel"/>
    <w:tmpl w:val="71B211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73B7C75"/>
    <w:multiLevelType w:val="hybridMultilevel"/>
    <w:tmpl w:val="CD163C12"/>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31">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cs="Times New Roman" w:hint="default"/>
        <w:b/>
        <w:i w:val="0"/>
        <w:caps w:val="0"/>
        <w:strike w:val="0"/>
        <w:dstrike w:val="0"/>
        <w:outline w:val="0"/>
        <w:shadow w:val="0"/>
        <w:emboss w:val="0"/>
        <w:imprint w:val="0"/>
        <w:vanish w:val="0"/>
        <w:webHidden w:val="0"/>
        <w:sz w:val="32"/>
        <w:u w:val="none"/>
        <w:effect w:val="none"/>
        <w:vertAlign w:val="baseline"/>
        <w:specVanish w:val="0"/>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cs="Times New Roman" w:hint="default"/>
        <w:sz w:val="24"/>
      </w:rPr>
    </w:lvl>
    <w:lvl w:ilvl="5">
      <w:start w:val="1"/>
      <w:numFmt w:val="none"/>
      <w:suff w:val="space"/>
      <w:lvlText w:val=""/>
      <w:lvlJc w:val="left"/>
      <w:pPr>
        <w:ind w:left="0" w:firstLine="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520"/>
        </w:tabs>
        <w:ind w:left="2520" w:hanging="2520"/>
      </w:pPr>
    </w:lvl>
  </w:abstractNum>
  <w:abstractNum w:abstractNumId="32">
    <w:nsid w:val="6DCA204F"/>
    <w:multiLevelType w:val="multilevel"/>
    <w:tmpl w:val="09DCBC5A"/>
    <w:lvl w:ilvl="0">
      <w:start w:val="1"/>
      <w:numFmt w:val="decimal"/>
      <w:lvlText w:val="%1."/>
      <w:lvlJc w:val="left"/>
      <w:pPr>
        <w:ind w:left="6598"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5A20A2D"/>
    <w:multiLevelType w:val="hybridMultilevel"/>
    <w:tmpl w:val="0FEAFE78"/>
    <w:lvl w:ilvl="0" w:tplc="04260001">
      <w:start w:val="1"/>
      <w:numFmt w:val="bullet"/>
      <w:lvlText w:val=""/>
      <w:lvlJc w:val="left"/>
      <w:pPr>
        <w:ind w:left="878" w:hanging="360"/>
      </w:pPr>
      <w:rPr>
        <w:rFonts w:ascii="Symbol" w:hAnsi="Symbol" w:hint="default"/>
      </w:rPr>
    </w:lvl>
    <w:lvl w:ilvl="1" w:tplc="04260003" w:tentative="1">
      <w:start w:val="1"/>
      <w:numFmt w:val="bullet"/>
      <w:lvlText w:val="o"/>
      <w:lvlJc w:val="left"/>
      <w:pPr>
        <w:ind w:left="1598" w:hanging="360"/>
      </w:pPr>
      <w:rPr>
        <w:rFonts w:ascii="Courier New" w:hAnsi="Courier New" w:cs="Courier New" w:hint="default"/>
      </w:rPr>
    </w:lvl>
    <w:lvl w:ilvl="2" w:tplc="04260005" w:tentative="1">
      <w:start w:val="1"/>
      <w:numFmt w:val="bullet"/>
      <w:lvlText w:val=""/>
      <w:lvlJc w:val="left"/>
      <w:pPr>
        <w:ind w:left="2318" w:hanging="360"/>
      </w:pPr>
      <w:rPr>
        <w:rFonts w:ascii="Wingdings" w:hAnsi="Wingdings" w:hint="default"/>
      </w:rPr>
    </w:lvl>
    <w:lvl w:ilvl="3" w:tplc="04260001" w:tentative="1">
      <w:start w:val="1"/>
      <w:numFmt w:val="bullet"/>
      <w:lvlText w:val=""/>
      <w:lvlJc w:val="left"/>
      <w:pPr>
        <w:ind w:left="3038" w:hanging="360"/>
      </w:pPr>
      <w:rPr>
        <w:rFonts w:ascii="Symbol" w:hAnsi="Symbol" w:hint="default"/>
      </w:rPr>
    </w:lvl>
    <w:lvl w:ilvl="4" w:tplc="04260003" w:tentative="1">
      <w:start w:val="1"/>
      <w:numFmt w:val="bullet"/>
      <w:lvlText w:val="o"/>
      <w:lvlJc w:val="left"/>
      <w:pPr>
        <w:ind w:left="3758" w:hanging="360"/>
      </w:pPr>
      <w:rPr>
        <w:rFonts w:ascii="Courier New" w:hAnsi="Courier New" w:cs="Courier New" w:hint="default"/>
      </w:rPr>
    </w:lvl>
    <w:lvl w:ilvl="5" w:tplc="04260005" w:tentative="1">
      <w:start w:val="1"/>
      <w:numFmt w:val="bullet"/>
      <w:lvlText w:val=""/>
      <w:lvlJc w:val="left"/>
      <w:pPr>
        <w:ind w:left="4478" w:hanging="360"/>
      </w:pPr>
      <w:rPr>
        <w:rFonts w:ascii="Wingdings" w:hAnsi="Wingdings" w:hint="default"/>
      </w:rPr>
    </w:lvl>
    <w:lvl w:ilvl="6" w:tplc="04260001" w:tentative="1">
      <w:start w:val="1"/>
      <w:numFmt w:val="bullet"/>
      <w:lvlText w:val=""/>
      <w:lvlJc w:val="left"/>
      <w:pPr>
        <w:ind w:left="5198" w:hanging="360"/>
      </w:pPr>
      <w:rPr>
        <w:rFonts w:ascii="Symbol" w:hAnsi="Symbol" w:hint="default"/>
      </w:rPr>
    </w:lvl>
    <w:lvl w:ilvl="7" w:tplc="04260003" w:tentative="1">
      <w:start w:val="1"/>
      <w:numFmt w:val="bullet"/>
      <w:lvlText w:val="o"/>
      <w:lvlJc w:val="left"/>
      <w:pPr>
        <w:ind w:left="5918" w:hanging="360"/>
      </w:pPr>
      <w:rPr>
        <w:rFonts w:ascii="Courier New" w:hAnsi="Courier New" w:cs="Courier New" w:hint="default"/>
      </w:rPr>
    </w:lvl>
    <w:lvl w:ilvl="8" w:tplc="04260005" w:tentative="1">
      <w:start w:val="1"/>
      <w:numFmt w:val="bullet"/>
      <w:lvlText w:val=""/>
      <w:lvlJc w:val="left"/>
      <w:pPr>
        <w:ind w:left="6638" w:hanging="360"/>
      </w:pPr>
      <w:rPr>
        <w:rFonts w:ascii="Wingdings" w:hAnsi="Wingdings" w:hint="default"/>
      </w:rPr>
    </w:lvl>
  </w:abstractNum>
  <w:abstractNum w:abstractNumId="34">
    <w:nsid w:val="764C1A82"/>
    <w:multiLevelType w:val="hybridMultilevel"/>
    <w:tmpl w:val="56BCE1A4"/>
    <w:lvl w:ilvl="0" w:tplc="04260005">
      <w:start w:val="1"/>
      <w:numFmt w:val="bullet"/>
      <w:lvlText w:val=""/>
      <w:lvlJc w:val="left"/>
      <w:pPr>
        <w:ind w:left="1061" w:hanging="360"/>
      </w:pPr>
      <w:rPr>
        <w:rFonts w:ascii="Wingdings" w:hAnsi="Wingdings" w:hint="default"/>
      </w:rPr>
    </w:lvl>
    <w:lvl w:ilvl="1" w:tplc="04260003">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35">
    <w:nsid w:val="779D256F"/>
    <w:multiLevelType w:val="hybridMultilevel"/>
    <w:tmpl w:val="9582064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6">
    <w:nsid w:val="7B6826BC"/>
    <w:multiLevelType w:val="hybridMultilevel"/>
    <w:tmpl w:val="750A72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B8B56F5"/>
    <w:multiLevelType w:val="hybridMultilevel"/>
    <w:tmpl w:val="AE38374E"/>
    <w:lvl w:ilvl="0" w:tplc="94D66FAC">
      <w:start w:val="1"/>
      <w:numFmt w:val="decimal"/>
      <w:lvlText w:val="%1."/>
      <w:lvlJc w:val="left"/>
      <w:pPr>
        <w:ind w:left="701" w:hanging="360"/>
      </w:pPr>
      <w:rPr>
        <w:rFonts w:hint="default"/>
      </w:rPr>
    </w:lvl>
    <w:lvl w:ilvl="1" w:tplc="04260019" w:tentative="1">
      <w:start w:val="1"/>
      <w:numFmt w:val="lowerLetter"/>
      <w:lvlText w:val="%2."/>
      <w:lvlJc w:val="left"/>
      <w:pPr>
        <w:ind w:left="1421" w:hanging="360"/>
      </w:pPr>
    </w:lvl>
    <w:lvl w:ilvl="2" w:tplc="0426001B" w:tentative="1">
      <w:start w:val="1"/>
      <w:numFmt w:val="lowerRoman"/>
      <w:lvlText w:val="%3."/>
      <w:lvlJc w:val="right"/>
      <w:pPr>
        <w:ind w:left="2141" w:hanging="180"/>
      </w:pPr>
    </w:lvl>
    <w:lvl w:ilvl="3" w:tplc="0426000F" w:tentative="1">
      <w:start w:val="1"/>
      <w:numFmt w:val="decimal"/>
      <w:lvlText w:val="%4."/>
      <w:lvlJc w:val="left"/>
      <w:pPr>
        <w:ind w:left="2861" w:hanging="360"/>
      </w:pPr>
    </w:lvl>
    <w:lvl w:ilvl="4" w:tplc="04260019" w:tentative="1">
      <w:start w:val="1"/>
      <w:numFmt w:val="lowerLetter"/>
      <w:lvlText w:val="%5."/>
      <w:lvlJc w:val="left"/>
      <w:pPr>
        <w:ind w:left="3581" w:hanging="360"/>
      </w:pPr>
    </w:lvl>
    <w:lvl w:ilvl="5" w:tplc="0426001B" w:tentative="1">
      <w:start w:val="1"/>
      <w:numFmt w:val="lowerRoman"/>
      <w:lvlText w:val="%6."/>
      <w:lvlJc w:val="right"/>
      <w:pPr>
        <w:ind w:left="4301" w:hanging="180"/>
      </w:pPr>
    </w:lvl>
    <w:lvl w:ilvl="6" w:tplc="0426000F" w:tentative="1">
      <w:start w:val="1"/>
      <w:numFmt w:val="decimal"/>
      <w:lvlText w:val="%7."/>
      <w:lvlJc w:val="left"/>
      <w:pPr>
        <w:ind w:left="5021" w:hanging="360"/>
      </w:pPr>
    </w:lvl>
    <w:lvl w:ilvl="7" w:tplc="04260019" w:tentative="1">
      <w:start w:val="1"/>
      <w:numFmt w:val="lowerLetter"/>
      <w:lvlText w:val="%8."/>
      <w:lvlJc w:val="left"/>
      <w:pPr>
        <w:ind w:left="5741" w:hanging="360"/>
      </w:pPr>
    </w:lvl>
    <w:lvl w:ilvl="8" w:tplc="0426001B" w:tentative="1">
      <w:start w:val="1"/>
      <w:numFmt w:val="lowerRoman"/>
      <w:lvlText w:val="%9."/>
      <w:lvlJc w:val="right"/>
      <w:pPr>
        <w:ind w:left="6461" w:hanging="180"/>
      </w:pPr>
    </w:lvl>
  </w:abstractNum>
  <w:abstractNum w:abstractNumId="38">
    <w:nsid w:val="7E346842"/>
    <w:multiLevelType w:val="multilevel"/>
    <w:tmpl w:val="DB38B244"/>
    <w:lvl w:ilvl="0">
      <w:start w:val="1"/>
      <w:numFmt w:val="decimal"/>
      <w:lvlText w:val="%1."/>
      <w:lvlJc w:val="left"/>
      <w:pPr>
        <w:ind w:left="6598" w:hanging="360"/>
      </w:pPr>
      <w:rPr>
        <w:rFonts w:hint="default"/>
      </w:rPr>
    </w:lvl>
    <w:lvl w:ilvl="1">
      <w:start w:val="1"/>
      <w:numFmt w:val="decimal"/>
      <w:lvlText w:val="%1.%2."/>
      <w:lvlJc w:val="left"/>
      <w:pPr>
        <w:ind w:left="1425"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5"/>
  </w:num>
  <w:num w:numId="3">
    <w:abstractNumId w:val="21"/>
  </w:num>
  <w:num w:numId="4">
    <w:abstractNumId w:val="30"/>
  </w:num>
  <w:num w:numId="5">
    <w:abstractNumId w:val="13"/>
  </w:num>
  <w:num w:numId="6">
    <w:abstractNumId w:val="37"/>
  </w:num>
  <w:num w:numId="7">
    <w:abstractNumId w:val="33"/>
  </w:num>
  <w:num w:numId="8">
    <w:abstractNumId w:val="6"/>
  </w:num>
  <w:num w:numId="9">
    <w:abstractNumId w:val="3"/>
  </w:num>
  <w:num w:numId="10">
    <w:abstractNumId w:val="4"/>
  </w:num>
  <w:num w:numId="11">
    <w:abstractNumId w:val="26"/>
  </w:num>
  <w:num w:numId="12">
    <w:abstractNumId w:val="15"/>
  </w:num>
  <w:num w:numId="13">
    <w:abstractNumId w:val="24"/>
  </w:num>
  <w:num w:numId="14">
    <w:abstractNumId w:val="32"/>
  </w:num>
  <w:num w:numId="15">
    <w:abstractNumId w:val="38"/>
  </w:num>
  <w:num w:numId="16">
    <w:abstractNumId w:val="19"/>
  </w:num>
  <w:num w:numId="17">
    <w:abstractNumId w:val="14"/>
  </w:num>
  <w:num w:numId="18">
    <w:abstractNumId w:val="16"/>
  </w:num>
  <w:num w:numId="19">
    <w:abstractNumId w:val="2"/>
  </w:num>
  <w:num w:numId="20">
    <w:abstractNumId w:val="1"/>
  </w:num>
  <w:num w:numId="21">
    <w:abstractNumId w:val="28"/>
  </w:num>
  <w:num w:numId="22">
    <w:abstractNumId w:val="36"/>
  </w:num>
  <w:num w:numId="23">
    <w:abstractNumId w:val="7"/>
  </w:num>
  <w:num w:numId="24">
    <w:abstractNumId w:val="25"/>
  </w:num>
  <w:num w:numId="25">
    <w:abstractNumId w:val="22"/>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0"/>
        <w:lvlJc w:val="left"/>
        <w:rPr>
          <w:rFonts w:ascii="Symbol" w:hAnsi="Symbol" w:hint="default"/>
          <w:sz w:val="22"/>
        </w:rPr>
      </w:lvl>
    </w:lvlOverride>
  </w:num>
  <w:num w:numId="27">
    <w:abstractNumId w:val="11"/>
  </w:num>
  <w:num w:numId="28">
    <w:abstractNumId w:val="10"/>
  </w:num>
  <w:num w:numId="29">
    <w:abstractNumId w:val="8"/>
  </w:num>
  <w:num w:numId="30">
    <w:abstractNumId w:val="29"/>
  </w:num>
  <w:num w:numId="31">
    <w:abstractNumId w:val="31"/>
    <w:lvlOverride w:ilvl="0">
      <w:startOverride w:val="1"/>
    </w:lvlOverride>
    <w:lvlOverride w:ilvl="1">
      <w:startOverride w:val="2"/>
    </w:lvlOverride>
    <w:lvlOverride w:ilvl="2">
      <w:startOverride w:val="1"/>
    </w:lvlOverride>
    <w:lvlOverride w:ilvl="3">
      <w:startOverride w:val="4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0"/>
  </w:num>
  <w:num w:numId="38">
    <w:abstractNumId w:val="23"/>
  </w:num>
  <w:num w:numId="39">
    <w:abstractNumId w:val="17"/>
  </w:num>
  <w:num w:numId="40">
    <w:abstractNumId w:val="12"/>
  </w:num>
  <w:num w:numId="41">
    <w:abstractNumId w:val="27"/>
  </w:num>
  <w:num w:numId="42">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381"/>
  <w:displayHorizontalDrawingGridEvery w:val="2"/>
  <w:noPunctuationKerning/>
  <w:characterSpacingControl w:val="doNotCompress"/>
  <w:hdrShapeDefaults>
    <o:shapedefaults v:ext="edit" spidmax="94209"/>
  </w:hdrShapeDefaults>
  <w:footnotePr>
    <w:footnote w:id="-1"/>
    <w:footnote w:id="0"/>
  </w:footnotePr>
  <w:endnotePr>
    <w:endnote w:id="-1"/>
    <w:endnote w:id="0"/>
  </w:endnotePr>
  <w:compat/>
  <w:rsids>
    <w:rsidRoot w:val="00051A1C"/>
    <w:rsid w:val="0000004E"/>
    <w:rsid w:val="000006CF"/>
    <w:rsid w:val="00006A21"/>
    <w:rsid w:val="00006CA3"/>
    <w:rsid w:val="00010573"/>
    <w:rsid w:val="0001075C"/>
    <w:rsid w:val="00011564"/>
    <w:rsid w:val="00013B7C"/>
    <w:rsid w:val="000142AB"/>
    <w:rsid w:val="0001496E"/>
    <w:rsid w:val="00014D04"/>
    <w:rsid w:val="00016BD9"/>
    <w:rsid w:val="000177D7"/>
    <w:rsid w:val="00017DF7"/>
    <w:rsid w:val="00022205"/>
    <w:rsid w:val="00022523"/>
    <w:rsid w:val="000229B1"/>
    <w:rsid w:val="00022EB7"/>
    <w:rsid w:val="00023A89"/>
    <w:rsid w:val="00023BA6"/>
    <w:rsid w:val="00023EAD"/>
    <w:rsid w:val="0002480A"/>
    <w:rsid w:val="000258B0"/>
    <w:rsid w:val="00027C89"/>
    <w:rsid w:val="00030AEE"/>
    <w:rsid w:val="000311C0"/>
    <w:rsid w:val="00031A28"/>
    <w:rsid w:val="00031B47"/>
    <w:rsid w:val="00032A9F"/>
    <w:rsid w:val="000331F5"/>
    <w:rsid w:val="000332FD"/>
    <w:rsid w:val="000349F4"/>
    <w:rsid w:val="000350F7"/>
    <w:rsid w:val="0003665B"/>
    <w:rsid w:val="000372A0"/>
    <w:rsid w:val="000379CD"/>
    <w:rsid w:val="000401EE"/>
    <w:rsid w:val="00040261"/>
    <w:rsid w:val="00040280"/>
    <w:rsid w:val="0004188B"/>
    <w:rsid w:val="000419AE"/>
    <w:rsid w:val="0004341C"/>
    <w:rsid w:val="00043510"/>
    <w:rsid w:val="00044751"/>
    <w:rsid w:val="00044811"/>
    <w:rsid w:val="000451EF"/>
    <w:rsid w:val="000461A6"/>
    <w:rsid w:val="0004642F"/>
    <w:rsid w:val="0004667B"/>
    <w:rsid w:val="00046C46"/>
    <w:rsid w:val="00047D55"/>
    <w:rsid w:val="00047FB2"/>
    <w:rsid w:val="00051089"/>
    <w:rsid w:val="00051273"/>
    <w:rsid w:val="000512DA"/>
    <w:rsid w:val="000518C5"/>
    <w:rsid w:val="00051A1C"/>
    <w:rsid w:val="00051D8A"/>
    <w:rsid w:val="00054E04"/>
    <w:rsid w:val="0005514A"/>
    <w:rsid w:val="0005536B"/>
    <w:rsid w:val="0005631C"/>
    <w:rsid w:val="0005680A"/>
    <w:rsid w:val="00056BDB"/>
    <w:rsid w:val="00057F15"/>
    <w:rsid w:val="00060FDE"/>
    <w:rsid w:val="00062879"/>
    <w:rsid w:val="00062E81"/>
    <w:rsid w:val="000637E3"/>
    <w:rsid w:val="00063FD8"/>
    <w:rsid w:val="00064018"/>
    <w:rsid w:val="000648AB"/>
    <w:rsid w:val="00065BE4"/>
    <w:rsid w:val="00065DC8"/>
    <w:rsid w:val="00066554"/>
    <w:rsid w:val="000700EC"/>
    <w:rsid w:val="000703FA"/>
    <w:rsid w:val="000705DB"/>
    <w:rsid w:val="00072647"/>
    <w:rsid w:val="00072FD1"/>
    <w:rsid w:val="0007350E"/>
    <w:rsid w:val="0007401B"/>
    <w:rsid w:val="000746DD"/>
    <w:rsid w:val="00074C50"/>
    <w:rsid w:val="00075C90"/>
    <w:rsid w:val="00075FD9"/>
    <w:rsid w:val="00075FE6"/>
    <w:rsid w:val="0007617E"/>
    <w:rsid w:val="00077350"/>
    <w:rsid w:val="00080F58"/>
    <w:rsid w:val="0008105E"/>
    <w:rsid w:val="0008118C"/>
    <w:rsid w:val="00081E56"/>
    <w:rsid w:val="00082220"/>
    <w:rsid w:val="0008397F"/>
    <w:rsid w:val="00084332"/>
    <w:rsid w:val="000848D2"/>
    <w:rsid w:val="00085578"/>
    <w:rsid w:val="00086AFA"/>
    <w:rsid w:val="00087449"/>
    <w:rsid w:val="000876AA"/>
    <w:rsid w:val="00087787"/>
    <w:rsid w:val="00087912"/>
    <w:rsid w:val="000879A1"/>
    <w:rsid w:val="00090EEE"/>
    <w:rsid w:val="0009177F"/>
    <w:rsid w:val="0009253D"/>
    <w:rsid w:val="00092C08"/>
    <w:rsid w:val="00092C69"/>
    <w:rsid w:val="00093955"/>
    <w:rsid w:val="00093C1E"/>
    <w:rsid w:val="00093E32"/>
    <w:rsid w:val="00094A86"/>
    <w:rsid w:val="00094D29"/>
    <w:rsid w:val="00094F8F"/>
    <w:rsid w:val="00096071"/>
    <w:rsid w:val="000969F5"/>
    <w:rsid w:val="0009711C"/>
    <w:rsid w:val="0009765C"/>
    <w:rsid w:val="00097667"/>
    <w:rsid w:val="000A0B0B"/>
    <w:rsid w:val="000A0B51"/>
    <w:rsid w:val="000A1230"/>
    <w:rsid w:val="000A2285"/>
    <w:rsid w:val="000A249F"/>
    <w:rsid w:val="000A3D7C"/>
    <w:rsid w:val="000A4F46"/>
    <w:rsid w:val="000A57E5"/>
    <w:rsid w:val="000A5D73"/>
    <w:rsid w:val="000A632A"/>
    <w:rsid w:val="000A6387"/>
    <w:rsid w:val="000A6455"/>
    <w:rsid w:val="000A6B35"/>
    <w:rsid w:val="000A6D36"/>
    <w:rsid w:val="000A7B2A"/>
    <w:rsid w:val="000B0A3D"/>
    <w:rsid w:val="000B0B77"/>
    <w:rsid w:val="000B23AA"/>
    <w:rsid w:val="000B2ED3"/>
    <w:rsid w:val="000B3411"/>
    <w:rsid w:val="000B54AE"/>
    <w:rsid w:val="000B5E3A"/>
    <w:rsid w:val="000B6F32"/>
    <w:rsid w:val="000C0654"/>
    <w:rsid w:val="000C075A"/>
    <w:rsid w:val="000C0894"/>
    <w:rsid w:val="000C0BFF"/>
    <w:rsid w:val="000C11F7"/>
    <w:rsid w:val="000C1806"/>
    <w:rsid w:val="000C1E94"/>
    <w:rsid w:val="000C228E"/>
    <w:rsid w:val="000C326C"/>
    <w:rsid w:val="000C328B"/>
    <w:rsid w:val="000C3992"/>
    <w:rsid w:val="000C467C"/>
    <w:rsid w:val="000C5527"/>
    <w:rsid w:val="000C5995"/>
    <w:rsid w:val="000C61CE"/>
    <w:rsid w:val="000C62B6"/>
    <w:rsid w:val="000C69A8"/>
    <w:rsid w:val="000C6E9B"/>
    <w:rsid w:val="000C7F03"/>
    <w:rsid w:val="000C7F3E"/>
    <w:rsid w:val="000D0F10"/>
    <w:rsid w:val="000D10A0"/>
    <w:rsid w:val="000D3507"/>
    <w:rsid w:val="000D40AC"/>
    <w:rsid w:val="000D4C80"/>
    <w:rsid w:val="000D507B"/>
    <w:rsid w:val="000D5A1E"/>
    <w:rsid w:val="000D63FE"/>
    <w:rsid w:val="000D7EB0"/>
    <w:rsid w:val="000E0B74"/>
    <w:rsid w:val="000E2002"/>
    <w:rsid w:val="000E24E4"/>
    <w:rsid w:val="000E32B4"/>
    <w:rsid w:val="000E345E"/>
    <w:rsid w:val="000E5F1E"/>
    <w:rsid w:val="000E6C7B"/>
    <w:rsid w:val="000E6D22"/>
    <w:rsid w:val="000E7F58"/>
    <w:rsid w:val="000F079B"/>
    <w:rsid w:val="000F099A"/>
    <w:rsid w:val="000F09E0"/>
    <w:rsid w:val="000F0B0D"/>
    <w:rsid w:val="000F12E4"/>
    <w:rsid w:val="000F18D4"/>
    <w:rsid w:val="000F1A09"/>
    <w:rsid w:val="000F2E5B"/>
    <w:rsid w:val="000F42B4"/>
    <w:rsid w:val="000F6127"/>
    <w:rsid w:val="000F6C48"/>
    <w:rsid w:val="000F6CA0"/>
    <w:rsid w:val="00100196"/>
    <w:rsid w:val="001022F4"/>
    <w:rsid w:val="001024E1"/>
    <w:rsid w:val="001026F6"/>
    <w:rsid w:val="00102B64"/>
    <w:rsid w:val="00102FEA"/>
    <w:rsid w:val="00103608"/>
    <w:rsid w:val="001039EE"/>
    <w:rsid w:val="00103E48"/>
    <w:rsid w:val="00104459"/>
    <w:rsid w:val="00104722"/>
    <w:rsid w:val="00104C88"/>
    <w:rsid w:val="00105487"/>
    <w:rsid w:val="00106FF3"/>
    <w:rsid w:val="001108E9"/>
    <w:rsid w:val="001109DA"/>
    <w:rsid w:val="00111190"/>
    <w:rsid w:val="0011122E"/>
    <w:rsid w:val="0011132A"/>
    <w:rsid w:val="00111D17"/>
    <w:rsid w:val="0011391E"/>
    <w:rsid w:val="00113E50"/>
    <w:rsid w:val="00114608"/>
    <w:rsid w:val="00115124"/>
    <w:rsid w:val="001157B2"/>
    <w:rsid w:val="00115996"/>
    <w:rsid w:val="00115C48"/>
    <w:rsid w:val="00117BB9"/>
    <w:rsid w:val="0012089E"/>
    <w:rsid w:val="00120CE6"/>
    <w:rsid w:val="00121058"/>
    <w:rsid w:val="00121708"/>
    <w:rsid w:val="001219BE"/>
    <w:rsid w:val="00122240"/>
    <w:rsid w:val="001228BD"/>
    <w:rsid w:val="00124003"/>
    <w:rsid w:val="00125CC0"/>
    <w:rsid w:val="001268E7"/>
    <w:rsid w:val="001301D8"/>
    <w:rsid w:val="00130286"/>
    <w:rsid w:val="0013083A"/>
    <w:rsid w:val="00130B15"/>
    <w:rsid w:val="00130FA6"/>
    <w:rsid w:val="001311B2"/>
    <w:rsid w:val="00132010"/>
    <w:rsid w:val="00132477"/>
    <w:rsid w:val="00132673"/>
    <w:rsid w:val="0013287B"/>
    <w:rsid w:val="00132D78"/>
    <w:rsid w:val="001342F6"/>
    <w:rsid w:val="001343E2"/>
    <w:rsid w:val="0013473F"/>
    <w:rsid w:val="00135104"/>
    <w:rsid w:val="001364D4"/>
    <w:rsid w:val="001366D7"/>
    <w:rsid w:val="00136FE2"/>
    <w:rsid w:val="00141485"/>
    <w:rsid w:val="00142047"/>
    <w:rsid w:val="00142096"/>
    <w:rsid w:val="001420EE"/>
    <w:rsid w:val="0014373C"/>
    <w:rsid w:val="001437C1"/>
    <w:rsid w:val="0014459B"/>
    <w:rsid w:val="001445AA"/>
    <w:rsid w:val="001449CC"/>
    <w:rsid w:val="001461E0"/>
    <w:rsid w:val="00146A34"/>
    <w:rsid w:val="00150DA5"/>
    <w:rsid w:val="0015195C"/>
    <w:rsid w:val="00151C63"/>
    <w:rsid w:val="00151E3F"/>
    <w:rsid w:val="001526CD"/>
    <w:rsid w:val="00152866"/>
    <w:rsid w:val="00153C19"/>
    <w:rsid w:val="00155B12"/>
    <w:rsid w:val="00160F63"/>
    <w:rsid w:val="0016187F"/>
    <w:rsid w:val="0016188D"/>
    <w:rsid w:val="00162A40"/>
    <w:rsid w:val="00164651"/>
    <w:rsid w:val="001647CA"/>
    <w:rsid w:val="00164C8C"/>
    <w:rsid w:val="00164EDE"/>
    <w:rsid w:val="001654DC"/>
    <w:rsid w:val="0016711A"/>
    <w:rsid w:val="001671FC"/>
    <w:rsid w:val="0016725E"/>
    <w:rsid w:val="00171E70"/>
    <w:rsid w:val="00172C6E"/>
    <w:rsid w:val="00172E1B"/>
    <w:rsid w:val="00173657"/>
    <w:rsid w:val="00173DB7"/>
    <w:rsid w:val="00174BEF"/>
    <w:rsid w:val="00174F93"/>
    <w:rsid w:val="00175FE2"/>
    <w:rsid w:val="00176498"/>
    <w:rsid w:val="0017663B"/>
    <w:rsid w:val="001767BB"/>
    <w:rsid w:val="001775A0"/>
    <w:rsid w:val="001777FC"/>
    <w:rsid w:val="0018006E"/>
    <w:rsid w:val="00180ACF"/>
    <w:rsid w:val="00180D14"/>
    <w:rsid w:val="00181C02"/>
    <w:rsid w:val="00182AA3"/>
    <w:rsid w:val="001830CC"/>
    <w:rsid w:val="001838F3"/>
    <w:rsid w:val="00183B82"/>
    <w:rsid w:val="00184813"/>
    <w:rsid w:val="00184C32"/>
    <w:rsid w:val="00185B8D"/>
    <w:rsid w:val="001860B1"/>
    <w:rsid w:val="001866A5"/>
    <w:rsid w:val="00187801"/>
    <w:rsid w:val="00187BCA"/>
    <w:rsid w:val="00190113"/>
    <w:rsid w:val="0019043A"/>
    <w:rsid w:val="001906D4"/>
    <w:rsid w:val="001908EB"/>
    <w:rsid w:val="00190946"/>
    <w:rsid w:val="001909F3"/>
    <w:rsid w:val="00190B80"/>
    <w:rsid w:val="00190E51"/>
    <w:rsid w:val="00191D21"/>
    <w:rsid w:val="00192C03"/>
    <w:rsid w:val="00193692"/>
    <w:rsid w:val="001942EB"/>
    <w:rsid w:val="001950BA"/>
    <w:rsid w:val="00195123"/>
    <w:rsid w:val="00195AE2"/>
    <w:rsid w:val="00195FE5"/>
    <w:rsid w:val="00197678"/>
    <w:rsid w:val="0019779A"/>
    <w:rsid w:val="001A033A"/>
    <w:rsid w:val="001A22CB"/>
    <w:rsid w:val="001A28C3"/>
    <w:rsid w:val="001A297F"/>
    <w:rsid w:val="001A3B62"/>
    <w:rsid w:val="001A425F"/>
    <w:rsid w:val="001A4EE7"/>
    <w:rsid w:val="001A5003"/>
    <w:rsid w:val="001A52A1"/>
    <w:rsid w:val="001A5B17"/>
    <w:rsid w:val="001A5F95"/>
    <w:rsid w:val="001A614E"/>
    <w:rsid w:val="001A6AEA"/>
    <w:rsid w:val="001A788A"/>
    <w:rsid w:val="001B02E4"/>
    <w:rsid w:val="001B0C3C"/>
    <w:rsid w:val="001B0FB3"/>
    <w:rsid w:val="001B1BEB"/>
    <w:rsid w:val="001B1DEC"/>
    <w:rsid w:val="001B268D"/>
    <w:rsid w:val="001B2753"/>
    <w:rsid w:val="001B2D1D"/>
    <w:rsid w:val="001B5116"/>
    <w:rsid w:val="001B7153"/>
    <w:rsid w:val="001B7BBF"/>
    <w:rsid w:val="001C02F2"/>
    <w:rsid w:val="001C07E0"/>
    <w:rsid w:val="001C11EA"/>
    <w:rsid w:val="001C2401"/>
    <w:rsid w:val="001C446A"/>
    <w:rsid w:val="001C457A"/>
    <w:rsid w:val="001C4854"/>
    <w:rsid w:val="001C493F"/>
    <w:rsid w:val="001C5E5F"/>
    <w:rsid w:val="001C5F71"/>
    <w:rsid w:val="001C673C"/>
    <w:rsid w:val="001C68E9"/>
    <w:rsid w:val="001C6EE6"/>
    <w:rsid w:val="001D0025"/>
    <w:rsid w:val="001D0679"/>
    <w:rsid w:val="001D0F7E"/>
    <w:rsid w:val="001D1622"/>
    <w:rsid w:val="001D2D91"/>
    <w:rsid w:val="001D2F3C"/>
    <w:rsid w:val="001D3051"/>
    <w:rsid w:val="001D3987"/>
    <w:rsid w:val="001D4857"/>
    <w:rsid w:val="001D49E8"/>
    <w:rsid w:val="001D55DA"/>
    <w:rsid w:val="001D6102"/>
    <w:rsid w:val="001D6611"/>
    <w:rsid w:val="001D6DB1"/>
    <w:rsid w:val="001E155F"/>
    <w:rsid w:val="001E20B3"/>
    <w:rsid w:val="001E21A1"/>
    <w:rsid w:val="001E2A2E"/>
    <w:rsid w:val="001E3003"/>
    <w:rsid w:val="001E32B2"/>
    <w:rsid w:val="001E33AB"/>
    <w:rsid w:val="001E4130"/>
    <w:rsid w:val="001E4513"/>
    <w:rsid w:val="001E6859"/>
    <w:rsid w:val="001E6CEC"/>
    <w:rsid w:val="001E6E67"/>
    <w:rsid w:val="001E753D"/>
    <w:rsid w:val="001E7771"/>
    <w:rsid w:val="001F04ED"/>
    <w:rsid w:val="001F1DDC"/>
    <w:rsid w:val="001F1DDE"/>
    <w:rsid w:val="001F2D21"/>
    <w:rsid w:val="001F2D96"/>
    <w:rsid w:val="001F2F1B"/>
    <w:rsid w:val="001F31EB"/>
    <w:rsid w:val="001F3706"/>
    <w:rsid w:val="001F39B6"/>
    <w:rsid w:val="001F3C3C"/>
    <w:rsid w:val="001F42A5"/>
    <w:rsid w:val="001F4C7B"/>
    <w:rsid w:val="001F4D60"/>
    <w:rsid w:val="001F58D4"/>
    <w:rsid w:val="001F5A02"/>
    <w:rsid w:val="001F6BC5"/>
    <w:rsid w:val="001F7223"/>
    <w:rsid w:val="001F76D3"/>
    <w:rsid w:val="0020206A"/>
    <w:rsid w:val="00202099"/>
    <w:rsid w:val="002030C8"/>
    <w:rsid w:val="00203311"/>
    <w:rsid w:val="0020355C"/>
    <w:rsid w:val="0020428A"/>
    <w:rsid w:val="00205006"/>
    <w:rsid w:val="0020696D"/>
    <w:rsid w:val="00206AB9"/>
    <w:rsid w:val="002070E9"/>
    <w:rsid w:val="00207ED4"/>
    <w:rsid w:val="002105B1"/>
    <w:rsid w:val="002106BC"/>
    <w:rsid w:val="00210B37"/>
    <w:rsid w:val="00210C61"/>
    <w:rsid w:val="0021148A"/>
    <w:rsid w:val="00212558"/>
    <w:rsid w:val="002131A0"/>
    <w:rsid w:val="00214A11"/>
    <w:rsid w:val="00216724"/>
    <w:rsid w:val="002169BD"/>
    <w:rsid w:val="00217705"/>
    <w:rsid w:val="0021798C"/>
    <w:rsid w:val="00217BB5"/>
    <w:rsid w:val="002209CB"/>
    <w:rsid w:val="002211D7"/>
    <w:rsid w:val="00221434"/>
    <w:rsid w:val="00221576"/>
    <w:rsid w:val="0022195A"/>
    <w:rsid w:val="00221ABB"/>
    <w:rsid w:val="00223471"/>
    <w:rsid w:val="002239E1"/>
    <w:rsid w:val="0022598A"/>
    <w:rsid w:val="0022598E"/>
    <w:rsid w:val="00226A38"/>
    <w:rsid w:val="00226A91"/>
    <w:rsid w:val="00226F77"/>
    <w:rsid w:val="00227E32"/>
    <w:rsid w:val="00231010"/>
    <w:rsid w:val="00231B6A"/>
    <w:rsid w:val="00231C91"/>
    <w:rsid w:val="00231F4B"/>
    <w:rsid w:val="00232CEC"/>
    <w:rsid w:val="00233132"/>
    <w:rsid w:val="00233516"/>
    <w:rsid w:val="00233D20"/>
    <w:rsid w:val="0023455C"/>
    <w:rsid w:val="00234B35"/>
    <w:rsid w:val="002352C7"/>
    <w:rsid w:val="00235360"/>
    <w:rsid w:val="00235765"/>
    <w:rsid w:val="00235FE2"/>
    <w:rsid w:val="0023643A"/>
    <w:rsid w:val="00236630"/>
    <w:rsid w:val="00236E9B"/>
    <w:rsid w:val="00236F7C"/>
    <w:rsid w:val="00237AA7"/>
    <w:rsid w:val="00240676"/>
    <w:rsid w:val="00240BB9"/>
    <w:rsid w:val="00240C71"/>
    <w:rsid w:val="00241E1A"/>
    <w:rsid w:val="00241EAF"/>
    <w:rsid w:val="00242173"/>
    <w:rsid w:val="00242480"/>
    <w:rsid w:val="00242680"/>
    <w:rsid w:val="00243493"/>
    <w:rsid w:val="002446B4"/>
    <w:rsid w:val="00244932"/>
    <w:rsid w:val="0024551A"/>
    <w:rsid w:val="00245E4D"/>
    <w:rsid w:val="00245E57"/>
    <w:rsid w:val="0024688C"/>
    <w:rsid w:val="002501CD"/>
    <w:rsid w:val="00250392"/>
    <w:rsid w:val="00250C15"/>
    <w:rsid w:val="00250E14"/>
    <w:rsid w:val="00251191"/>
    <w:rsid w:val="00252F83"/>
    <w:rsid w:val="002536B9"/>
    <w:rsid w:val="00253E28"/>
    <w:rsid w:val="002546E8"/>
    <w:rsid w:val="002601B9"/>
    <w:rsid w:val="00260BFA"/>
    <w:rsid w:val="00260F8B"/>
    <w:rsid w:val="00261745"/>
    <w:rsid w:val="002629D3"/>
    <w:rsid w:val="00262B6A"/>
    <w:rsid w:val="0026440F"/>
    <w:rsid w:val="00265FF6"/>
    <w:rsid w:val="002668EC"/>
    <w:rsid w:val="00266AD1"/>
    <w:rsid w:val="0026728B"/>
    <w:rsid w:val="00270B5B"/>
    <w:rsid w:val="00272DE6"/>
    <w:rsid w:val="00273157"/>
    <w:rsid w:val="002742A1"/>
    <w:rsid w:val="002745DA"/>
    <w:rsid w:val="00275599"/>
    <w:rsid w:val="00276190"/>
    <w:rsid w:val="002775DA"/>
    <w:rsid w:val="00277830"/>
    <w:rsid w:val="002779D8"/>
    <w:rsid w:val="00277DFA"/>
    <w:rsid w:val="00281321"/>
    <w:rsid w:val="00281456"/>
    <w:rsid w:val="002821D4"/>
    <w:rsid w:val="00282642"/>
    <w:rsid w:val="0028281D"/>
    <w:rsid w:val="00283496"/>
    <w:rsid w:val="002845C6"/>
    <w:rsid w:val="0028551C"/>
    <w:rsid w:val="0028615F"/>
    <w:rsid w:val="00290C29"/>
    <w:rsid w:val="0029194F"/>
    <w:rsid w:val="00291DAD"/>
    <w:rsid w:val="00291E72"/>
    <w:rsid w:val="0029403B"/>
    <w:rsid w:val="0029406B"/>
    <w:rsid w:val="00295AF7"/>
    <w:rsid w:val="002970B5"/>
    <w:rsid w:val="00297DDD"/>
    <w:rsid w:val="002A0184"/>
    <w:rsid w:val="002A1432"/>
    <w:rsid w:val="002A150E"/>
    <w:rsid w:val="002A46CA"/>
    <w:rsid w:val="002A4811"/>
    <w:rsid w:val="002A49D0"/>
    <w:rsid w:val="002A725C"/>
    <w:rsid w:val="002A7525"/>
    <w:rsid w:val="002B0032"/>
    <w:rsid w:val="002B20CA"/>
    <w:rsid w:val="002B2135"/>
    <w:rsid w:val="002B2650"/>
    <w:rsid w:val="002B29C1"/>
    <w:rsid w:val="002B3DFA"/>
    <w:rsid w:val="002B40D0"/>
    <w:rsid w:val="002B5A80"/>
    <w:rsid w:val="002B5D9A"/>
    <w:rsid w:val="002B5E8D"/>
    <w:rsid w:val="002B646B"/>
    <w:rsid w:val="002B6C72"/>
    <w:rsid w:val="002C13CF"/>
    <w:rsid w:val="002C1C61"/>
    <w:rsid w:val="002C3857"/>
    <w:rsid w:val="002C3F14"/>
    <w:rsid w:val="002C4A84"/>
    <w:rsid w:val="002C5612"/>
    <w:rsid w:val="002C58CF"/>
    <w:rsid w:val="002C5D12"/>
    <w:rsid w:val="002C5F79"/>
    <w:rsid w:val="002C605B"/>
    <w:rsid w:val="002C6AD5"/>
    <w:rsid w:val="002C6B64"/>
    <w:rsid w:val="002C6CFF"/>
    <w:rsid w:val="002D0144"/>
    <w:rsid w:val="002D0DEF"/>
    <w:rsid w:val="002D0E43"/>
    <w:rsid w:val="002D0EC7"/>
    <w:rsid w:val="002D2859"/>
    <w:rsid w:val="002D307D"/>
    <w:rsid w:val="002D33E0"/>
    <w:rsid w:val="002D3C85"/>
    <w:rsid w:val="002D3F36"/>
    <w:rsid w:val="002D48B0"/>
    <w:rsid w:val="002D5934"/>
    <w:rsid w:val="002D599A"/>
    <w:rsid w:val="002D5F26"/>
    <w:rsid w:val="002D771B"/>
    <w:rsid w:val="002D7F59"/>
    <w:rsid w:val="002E0E0E"/>
    <w:rsid w:val="002E1C0E"/>
    <w:rsid w:val="002E29E7"/>
    <w:rsid w:val="002E38B5"/>
    <w:rsid w:val="002E477D"/>
    <w:rsid w:val="002E4977"/>
    <w:rsid w:val="002E4DFE"/>
    <w:rsid w:val="002E4FD0"/>
    <w:rsid w:val="002E64EC"/>
    <w:rsid w:val="002E6680"/>
    <w:rsid w:val="002E6967"/>
    <w:rsid w:val="002E70B4"/>
    <w:rsid w:val="002F1089"/>
    <w:rsid w:val="002F1C53"/>
    <w:rsid w:val="002F25D5"/>
    <w:rsid w:val="002F25F5"/>
    <w:rsid w:val="002F2ACD"/>
    <w:rsid w:val="002F2C30"/>
    <w:rsid w:val="002F35E2"/>
    <w:rsid w:val="002F3C9C"/>
    <w:rsid w:val="002F3DAD"/>
    <w:rsid w:val="002F4AA1"/>
    <w:rsid w:val="002F55B9"/>
    <w:rsid w:val="002F5C8A"/>
    <w:rsid w:val="002F6C5D"/>
    <w:rsid w:val="002F6DDC"/>
    <w:rsid w:val="00301BEE"/>
    <w:rsid w:val="00302E22"/>
    <w:rsid w:val="00303ECC"/>
    <w:rsid w:val="0030406D"/>
    <w:rsid w:val="003040AC"/>
    <w:rsid w:val="003049B9"/>
    <w:rsid w:val="00304CAD"/>
    <w:rsid w:val="00304FB3"/>
    <w:rsid w:val="003053E2"/>
    <w:rsid w:val="00305C7A"/>
    <w:rsid w:val="00312F4F"/>
    <w:rsid w:val="003148E2"/>
    <w:rsid w:val="003155DF"/>
    <w:rsid w:val="00315984"/>
    <w:rsid w:val="003171D8"/>
    <w:rsid w:val="00317C42"/>
    <w:rsid w:val="0032178A"/>
    <w:rsid w:val="003225AA"/>
    <w:rsid w:val="003233AF"/>
    <w:rsid w:val="00323DD9"/>
    <w:rsid w:val="00323E40"/>
    <w:rsid w:val="00323F11"/>
    <w:rsid w:val="00324A02"/>
    <w:rsid w:val="00325C93"/>
    <w:rsid w:val="00326D94"/>
    <w:rsid w:val="003270A8"/>
    <w:rsid w:val="00327F2F"/>
    <w:rsid w:val="003312B4"/>
    <w:rsid w:val="00332010"/>
    <w:rsid w:val="00332500"/>
    <w:rsid w:val="003345AC"/>
    <w:rsid w:val="0033534F"/>
    <w:rsid w:val="0033566F"/>
    <w:rsid w:val="00335E2F"/>
    <w:rsid w:val="003404B8"/>
    <w:rsid w:val="003405B9"/>
    <w:rsid w:val="00340B9C"/>
    <w:rsid w:val="00341808"/>
    <w:rsid w:val="0034346D"/>
    <w:rsid w:val="003443E6"/>
    <w:rsid w:val="00344652"/>
    <w:rsid w:val="0034510E"/>
    <w:rsid w:val="0034660F"/>
    <w:rsid w:val="00346B0B"/>
    <w:rsid w:val="003472C1"/>
    <w:rsid w:val="003502A0"/>
    <w:rsid w:val="00350BD6"/>
    <w:rsid w:val="00351794"/>
    <w:rsid w:val="003519D9"/>
    <w:rsid w:val="0035355E"/>
    <w:rsid w:val="003536A6"/>
    <w:rsid w:val="003536D5"/>
    <w:rsid w:val="003541D1"/>
    <w:rsid w:val="003542B0"/>
    <w:rsid w:val="0035501A"/>
    <w:rsid w:val="00356A38"/>
    <w:rsid w:val="00356CD5"/>
    <w:rsid w:val="00356F91"/>
    <w:rsid w:val="003579AB"/>
    <w:rsid w:val="00357A42"/>
    <w:rsid w:val="0036029D"/>
    <w:rsid w:val="00360528"/>
    <w:rsid w:val="00360890"/>
    <w:rsid w:val="003615C2"/>
    <w:rsid w:val="0036166B"/>
    <w:rsid w:val="00361E0D"/>
    <w:rsid w:val="0036307A"/>
    <w:rsid w:val="0036313C"/>
    <w:rsid w:val="00363DC2"/>
    <w:rsid w:val="00365A5C"/>
    <w:rsid w:val="00365F3F"/>
    <w:rsid w:val="003669C2"/>
    <w:rsid w:val="003677E4"/>
    <w:rsid w:val="00367A86"/>
    <w:rsid w:val="00370604"/>
    <w:rsid w:val="00371CAB"/>
    <w:rsid w:val="003720ED"/>
    <w:rsid w:val="00372200"/>
    <w:rsid w:val="00372CBF"/>
    <w:rsid w:val="003735C6"/>
    <w:rsid w:val="003736CE"/>
    <w:rsid w:val="00374B1F"/>
    <w:rsid w:val="00374D59"/>
    <w:rsid w:val="00374E68"/>
    <w:rsid w:val="00375726"/>
    <w:rsid w:val="00375EFD"/>
    <w:rsid w:val="00376CD4"/>
    <w:rsid w:val="00377438"/>
    <w:rsid w:val="003820EE"/>
    <w:rsid w:val="0038256D"/>
    <w:rsid w:val="00383602"/>
    <w:rsid w:val="00384797"/>
    <w:rsid w:val="003849EB"/>
    <w:rsid w:val="00384D18"/>
    <w:rsid w:val="0038533F"/>
    <w:rsid w:val="00386E54"/>
    <w:rsid w:val="00386E5C"/>
    <w:rsid w:val="0038720A"/>
    <w:rsid w:val="00387602"/>
    <w:rsid w:val="00387FBB"/>
    <w:rsid w:val="00391A0D"/>
    <w:rsid w:val="00391DD4"/>
    <w:rsid w:val="003923A2"/>
    <w:rsid w:val="00392AD8"/>
    <w:rsid w:val="00394632"/>
    <w:rsid w:val="00394AC9"/>
    <w:rsid w:val="00395167"/>
    <w:rsid w:val="00396C3C"/>
    <w:rsid w:val="00397320"/>
    <w:rsid w:val="003979EF"/>
    <w:rsid w:val="00397A86"/>
    <w:rsid w:val="00397E92"/>
    <w:rsid w:val="003A0162"/>
    <w:rsid w:val="003A0D9D"/>
    <w:rsid w:val="003A23E9"/>
    <w:rsid w:val="003A2B7B"/>
    <w:rsid w:val="003A33E3"/>
    <w:rsid w:val="003A35CE"/>
    <w:rsid w:val="003A4057"/>
    <w:rsid w:val="003A4FD6"/>
    <w:rsid w:val="003A5810"/>
    <w:rsid w:val="003A58AA"/>
    <w:rsid w:val="003A6675"/>
    <w:rsid w:val="003A66E5"/>
    <w:rsid w:val="003A6ED8"/>
    <w:rsid w:val="003A71D9"/>
    <w:rsid w:val="003A743D"/>
    <w:rsid w:val="003A7C39"/>
    <w:rsid w:val="003B2028"/>
    <w:rsid w:val="003B21AF"/>
    <w:rsid w:val="003B27A7"/>
    <w:rsid w:val="003B2F70"/>
    <w:rsid w:val="003B35F5"/>
    <w:rsid w:val="003B440E"/>
    <w:rsid w:val="003B5988"/>
    <w:rsid w:val="003B5B47"/>
    <w:rsid w:val="003B6A1B"/>
    <w:rsid w:val="003B6F55"/>
    <w:rsid w:val="003B7ED4"/>
    <w:rsid w:val="003B7F45"/>
    <w:rsid w:val="003C0045"/>
    <w:rsid w:val="003C0241"/>
    <w:rsid w:val="003C1A61"/>
    <w:rsid w:val="003C1A7F"/>
    <w:rsid w:val="003C3911"/>
    <w:rsid w:val="003C509F"/>
    <w:rsid w:val="003C6583"/>
    <w:rsid w:val="003C6E25"/>
    <w:rsid w:val="003C71C8"/>
    <w:rsid w:val="003D019E"/>
    <w:rsid w:val="003D1747"/>
    <w:rsid w:val="003D19D5"/>
    <w:rsid w:val="003D2D26"/>
    <w:rsid w:val="003D41F3"/>
    <w:rsid w:val="003D48D4"/>
    <w:rsid w:val="003D55EC"/>
    <w:rsid w:val="003D5665"/>
    <w:rsid w:val="003D6FF6"/>
    <w:rsid w:val="003D7101"/>
    <w:rsid w:val="003D7B7E"/>
    <w:rsid w:val="003D7E84"/>
    <w:rsid w:val="003E07CF"/>
    <w:rsid w:val="003E093F"/>
    <w:rsid w:val="003E1C44"/>
    <w:rsid w:val="003E2BBE"/>
    <w:rsid w:val="003E4352"/>
    <w:rsid w:val="003E44BE"/>
    <w:rsid w:val="003E552E"/>
    <w:rsid w:val="003E5FE9"/>
    <w:rsid w:val="003E65C9"/>
    <w:rsid w:val="003E6BA0"/>
    <w:rsid w:val="003E7513"/>
    <w:rsid w:val="003E7680"/>
    <w:rsid w:val="003F02B2"/>
    <w:rsid w:val="003F0BCF"/>
    <w:rsid w:val="003F1D51"/>
    <w:rsid w:val="003F27AD"/>
    <w:rsid w:val="003F2C9C"/>
    <w:rsid w:val="003F45C7"/>
    <w:rsid w:val="003F4890"/>
    <w:rsid w:val="003F5584"/>
    <w:rsid w:val="003F64ED"/>
    <w:rsid w:val="003F6C29"/>
    <w:rsid w:val="003F6E3D"/>
    <w:rsid w:val="003F7881"/>
    <w:rsid w:val="003F7B8E"/>
    <w:rsid w:val="0040092E"/>
    <w:rsid w:val="00401EDF"/>
    <w:rsid w:val="00402582"/>
    <w:rsid w:val="00402AEB"/>
    <w:rsid w:val="00403525"/>
    <w:rsid w:val="004039F0"/>
    <w:rsid w:val="00403CC0"/>
    <w:rsid w:val="0040415B"/>
    <w:rsid w:val="00404336"/>
    <w:rsid w:val="00404EB6"/>
    <w:rsid w:val="00406460"/>
    <w:rsid w:val="00406A38"/>
    <w:rsid w:val="00406F0A"/>
    <w:rsid w:val="00407067"/>
    <w:rsid w:val="00407AD9"/>
    <w:rsid w:val="004106D1"/>
    <w:rsid w:val="00411F3B"/>
    <w:rsid w:val="00412639"/>
    <w:rsid w:val="004127CC"/>
    <w:rsid w:val="00413E82"/>
    <w:rsid w:val="00413FE9"/>
    <w:rsid w:val="00415074"/>
    <w:rsid w:val="00415285"/>
    <w:rsid w:val="004163B4"/>
    <w:rsid w:val="00416D6D"/>
    <w:rsid w:val="00416E99"/>
    <w:rsid w:val="00417592"/>
    <w:rsid w:val="00417AAF"/>
    <w:rsid w:val="00422021"/>
    <w:rsid w:val="0042211C"/>
    <w:rsid w:val="00423EDA"/>
    <w:rsid w:val="00424278"/>
    <w:rsid w:val="00424362"/>
    <w:rsid w:val="00424AD4"/>
    <w:rsid w:val="00424E0C"/>
    <w:rsid w:val="004251A9"/>
    <w:rsid w:val="00425F1A"/>
    <w:rsid w:val="00425FA9"/>
    <w:rsid w:val="00426EF4"/>
    <w:rsid w:val="00427E7B"/>
    <w:rsid w:val="004304EA"/>
    <w:rsid w:val="00434456"/>
    <w:rsid w:val="00435509"/>
    <w:rsid w:val="00436025"/>
    <w:rsid w:val="00437493"/>
    <w:rsid w:val="00437540"/>
    <w:rsid w:val="0043756A"/>
    <w:rsid w:val="004375F7"/>
    <w:rsid w:val="00437975"/>
    <w:rsid w:val="00440839"/>
    <w:rsid w:val="004408EA"/>
    <w:rsid w:val="0044099E"/>
    <w:rsid w:val="00442323"/>
    <w:rsid w:val="004432C6"/>
    <w:rsid w:val="00443810"/>
    <w:rsid w:val="00443ABE"/>
    <w:rsid w:val="00443CA4"/>
    <w:rsid w:val="0044469A"/>
    <w:rsid w:val="00444DC2"/>
    <w:rsid w:val="00445515"/>
    <w:rsid w:val="00445817"/>
    <w:rsid w:val="00445E18"/>
    <w:rsid w:val="00445EF6"/>
    <w:rsid w:val="004463E4"/>
    <w:rsid w:val="004464FA"/>
    <w:rsid w:val="00447358"/>
    <w:rsid w:val="004473C8"/>
    <w:rsid w:val="00447E21"/>
    <w:rsid w:val="00451DF3"/>
    <w:rsid w:val="00452170"/>
    <w:rsid w:val="0045270C"/>
    <w:rsid w:val="00452AA8"/>
    <w:rsid w:val="00452DC4"/>
    <w:rsid w:val="0045306C"/>
    <w:rsid w:val="00453806"/>
    <w:rsid w:val="0045425B"/>
    <w:rsid w:val="004543CC"/>
    <w:rsid w:val="0045495E"/>
    <w:rsid w:val="004556DF"/>
    <w:rsid w:val="0045670D"/>
    <w:rsid w:val="00456D1C"/>
    <w:rsid w:val="00457472"/>
    <w:rsid w:val="00457F88"/>
    <w:rsid w:val="00460FE0"/>
    <w:rsid w:val="004612BD"/>
    <w:rsid w:val="004614BE"/>
    <w:rsid w:val="00461752"/>
    <w:rsid w:val="0046222A"/>
    <w:rsid w:val="004632E6"/>
    <w:rsid w:val="0046332B"/>
    <w:rsid w:val="00463530"/>
    <w:rsid w:val="00463603"/>
    <w:rsid w:val="00463E49"/>
    <w:rsid w:val="00463F25"/>
    <w:rsid w:val="00465A6A"/>
    <w:rsid w:val="0047035C"/>
    <w:rsid w:val="0047129B"/>
    <w:rsid w:val="00472279"/>
    <w:rsid w:val="0047285A"/>
    <w:rsid w:val="00472AC0"/>
    <w:rsid w:val="004733BB"/>
    <w:rsid w:val="00473A57"/>
    <w:rsid w:val="0047643F"/>
    <w:rsid w:val="00476A6E"/>
    <w:rsid w:val="004777AE"/>
    <w:rsid w:val="004779B5"/>
    <w:rsid w:val="00477BD6"/>
    <w:rsid w:val="00480AFD"/>
    <w:rsid w:val="004823BF"/>
    <w:rsid w:val="004825C6"/>
    <w:rsid w:val="0048261D"/>
    <w:rsid w:val="004832CE"/>
    <w:rsid w:val="004837AB"/>
    <w:rsid w:val="00483B09"/>
    <w:rsid w:val="00483C82"/>
    <w:rsid w:val="00483F8A"/>
    <w:rsid w:val="0048532F"/>
    <w:rsid w:val="004855AC"/>
    <w:rsid w:val="00485E89"/>
    <w:rsid w:val="00487725"/>
    <w:rsid w:val="00487AEB"/>
    <w:rsid w:val="00487DBC"/>
    <w:rsid w:val="00491387"/>
    <w:rsid w:val="004915E7"/>
    <w:rsid w:val="004922B6"/>
    <w:rsid w:val="0049553E"/>
    <w:rsid w:val="00495DED"/>
    <w:rsid w:val="00496650"/>
    <w:rsid w:val="00497B9B"/>
    <w:rsid w:val="00497CBE"/>
    <w:rsid w:val="00497D7B"/>
    <w:rsid w:val="004A006B"/>
    <w:rsid w:val="004A085E"/>
    <w:rsid w:val="004A1920"/>
    <w:rsid w:val="004A289F"/>
    <w:rsid w:val="004A303C"/>
    <w:rsid w:val="004A3942"/>
    <w:rsid w:val="004A41D5"/>
    <w:rsid w:val="004A455D"/>
    <w:rsid w:val="004A4E6C"/>
    <w:rsid w:val="004A5AC1"/>
    <w:rsid w:val="004A60A4"/>
    <w:rsid w:val="004A60DF"/>
    <w:rsid w:val="004A68D0"/>
    <w:rsid w:val="004B0DBD"/>
    <w:rsid w:val="004B232E"/>
    <w:rsid w:val="004B2405"/>
    <w:rsid w:val="004B3557"/>
    <w:rsid w:val="004B4C51"/>
    <w:rsid w:val="004B4E58"/>
    <w:rsid w:val="004B4ED5"/>
    <w:rsid w:val="004B5FCF"/>
    <w:rsid w:val="004B6222"/>
    <w:rsid w:val="004B6226"/>
    <w:rsid w:val="004C0A2D"/>
    <w:rsid w:val="004C0B9C"/>
    <w:rsid w:val="004C14EB"/>
    <w:rsid w:val="004C242C"/>
    <w:rsid w:val="004C2881"/>
    <w:rsid w:val="004C2A4E"/>
    <w:rsid w:val="004C2C1C"/>
    <w:rsid w:val="004C3F69"/>
    <w:rsid w:val="004C43EB"/>
    <w:rsid w:val="004C465E"/>
    <w:rsid w:val="004C4A5A"/>
    <w:rsid w:val="004C4AFE"/>
    <w:rsid w:val="004C5595"/>
    <w:rsid w:val="004C6D39"/>
    <w:rsid w:val="004D014F"/>
    <w:rsid w:val="004D07DB"/>
    <w:rsid w:val="004D1F78"/>
    <w:rsid w:val="004D2CB9"/>
    <w:rsid w:val="004D5B1B"/>
    <w:rsid w:val="004D6813"/>
    <w:rsid w:val="004D7597"/>
    <w:rsid w:val="004D7867"/>
    <w:rsid w:val="004D7897"/>
    <w:rsid w:val="004E00AB"/>
    <w:rsid w:val="004E1AD5"/>
    <w:rsid w:val="004E1B75"/>
    <w:rsid w:val="004E3019"/>
    <w:rsid w:val="004E37D6"/>
    <w:rsid w:val="004E37E9"/>
    <w:rsid w:val="004E4ABB"/>
    <w:rsid w:val="004E5738"/>
    <w:rsid w:val="004E7530"/>
    <w:rsid w:val="004E79CD"/>
    <w:rsid w:val="004E7C20"/>
    <w:rsid w:val="004F2B51"/>
    <w:rsid w:val="004F3397"/>
    <w:rsid w:val="004F3D53"/>
    <w:rsid w:val="004F3F9F"/>
    <w:rsid w:val="004F4692"/>
    <w:rsid w:val="004F5F76"/>
    <w:rsid w:val="004F6013"/>
    <w:rsid w:val="004F68A9"/>
    <w:rsid w:val="00500D8F"/>
    <w:rsid w:val="00501DFB"/>
    <w:rsid w:val="00502C2B"/>
    <w:rsid w:val="00503B34"/>
    <w:rsid w:val="00504667"/>
    <w:rsid w:val="005056F4"/>
    <w:rsid w:val="00505E68"/>
    <w:rsid w:val="00506028"/>
    <w:rsid w:val="00506220"/>
    <w:rsid w:val="00507B6B"/>
    <w:rsid w:val="00511C3F"/>
    <w:rsid w:val="00511CEB"/>
    <w:rsid w:val="00512149"/>
    <w:rsid w:val="0051270C"/>
    <w:rsid w:val="00513043"/>
    <w:rsid w:val="0051459B"/>
    <w:rsid w:val="005147E2"/>
    <w:rsid w:val="00514DD7"/>
    <w:rsid w:val="005154D7"/>
    <w:rsid w:val="00515706"/>
    <w:rsid w:val="00515C04"/>
    <w:rsid w:val="00517FBB"/>
    <w:rsid w:val="0052055D"/>
    <w:rsid w:val="005212B1"/>
    <w:rsid w:val="00521331"/>
    <w:rsid w:val="00522163"/>
    <w:rsid w:val="005234E4"/>
    <w:rsid w:val="00523695"/>
    <w:rsid w:val="00524751"/>
    <w:rsid w:val="00525855"/>
    <w:rsid w:val="00527A13"/>
    <w:rsid w:val="00530D0A"/>
    <w:rsid w:val="00531C98"/>
    <w:rsid w:val="00533845"/>
    <w:rsid w:val="00534EF5"/>
    <w:rsid w:val="00535B14"/>
    <w:rsid w:val="00536990"/>
    <w:rsid w:val="00536F46"/>
    <w:rsid w:val="00540ED9"/>
    <w:rsid w:val="00541630"/>
    <w:rsid w:val="005421B6"/>
    <w:rsid w:val="005421B9"/>
    <w:rsid w:val="0054229B"/>
    <w:rsid w:val="0054254F"/>
    <w:rsid w:val="00543098"/>
    <w:rsid w:val="0054383D"/>
    <w:rsid w:val="005456A4"/>
    <w:rsid w:val="00545862"/>
    <w:rsid w:val="0054632E"/>
    <w:rsid w:val="005473E7"/>
    <w:rsid w:val="00550437"/>
    <w:rsid w:val="00551721"/>
    <w:rsid w:val="00551D96"/>
    <w:rsid w:val="00553314"/>
    <w:rsid w:val="005540B9"/>
    <w:rsid w:val="005541C3"/>
    <w:rsid w:val="005548BD"/>
    <w:rsid w:val="00554E84"/>
    <w:rsid w:val="00555582"/>
    <w:rsid w:val="00555707"/>
    <w:rsid w:val="005557A1"/>
    <w:rsid w:val="00556789"/>
    <w:rsid w:val="005568EE"/>
    <w:rsid w:val="00556A19"/>
    <w:rsid w:val="00556FA6"/>
    <w:rsid w:val="00557784"/>
    <w:rsid w:val="00560744"/>
    <w:rsid w:val="00560C9E"/>
    <w:rsid w:val="0056168A"/>
    <w:rsid w:val="00562116"/>
    <w:rsid w:val="0056303D"/>
    <w:rsid w:val="00564B00"/>
    <w:rsid w:val="00564FCF"/>
    <w:rsid w:val="00565F33"/>
    <w:rsid w:val="0056678A"/>
    <w:rsid w:val="00567885"/>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9D8"/>
    <w:rsid w:val="00580558"/>
    <w:rsid w:val="00581162"/>
    <w:rsid w:val="00581270"/>
    <w:rsid w:val="00581432"/>
    <w:rsid w:val="00582808"/>
    <w:rsid w:val="0058375A"/>
    <w:rsid w:val="00584D91"/>
    <w:rsid w:val="00585F96"/>
    <w:rsid w:val="00586566"/>
    <w:rsid w:val="0059023B"/>
    <w:rsid w:val="00590345"/>
    <w:rsid w:val="00592472"/>
    <w:rsid w:val="00592B8E"/>
    <w:rsid w:val="00593B92"/>
    <w:rsid w:val="00593E48"/>
    <w:rsid w:val="0059541B"/>
    <w:rsid w:val="00595890"/>
    <w:rsid w:val="00595DFB"/>
    <w:rsid w:val="005968B7"/>
    <w:rsid w:val="00597E7E"/>
    <w:rsid w:val="005A0203"/>
    <w:rsid w:val="005A0358"/>
    <w:rsid w:val="005A456B"/>
    <w:rsid w:val="005A4B47"/>
    <w:rsid w:val="005A5899"/>
    <w:rsid w:val="005A5968"/>
    <w:rsid w:val="005A64CD"/>
    <w:rsid w:val="005A6E26"/>
    <w:rsid w:val="005A7100"/>
    <w:rsid w:val="005B01E1"/>
    <w:rsid w:val="005B073D"/>
    <w:rsid w:val="005B0C40"/>
    <w:rsid w:val="005B10BB"/>
    <w:rsid w:val="005B121C"/>
    <w:rsid w:val="005B143B"/>
    <w:rsid w:val="005B1B69"/>
    <w:rsid w:val="005B2AF4"/>
    <w:rsid w:val="005B2CE0"/>
    <w:rsid w:val="005B2F32"/>
    <w:rsid w:val="005B4A53"/>
    <w:rsid w:val="005B4AA4"/>
    <w:rsid w:val="005B6123"/>
    <w:rsid w:val="005B6ADF"/>
    <w:rsid w:val="005B7AA5"/>
    <w:rsid w:val="005C0F88"/>
    <w:rsid w:val="005C1D60"/>
    <w:rsid w:val="005C2152"/>
    <w:rsid w:val="005C23C5"/>
    <w:rsid w:val="005C4E2D"/>
    <w:rsid w:val="005C5317"/>
    <w:rsid w:val="005C544F"/>
    <w:rsid w:val="005C68D5"/>
    <w:rsid w:val="005C78B3"/>
    <w:rsid w:val="005D106F"/>
    <w:rsid w:val="005D1725"/>
    <w:rsid w:val="005D18B6"/>
    <w:rsid w:val="005D1C88"/>
    <w:rsid w:val="005D244C"/>
    <w:rsid w:val="005D2CAC"/>
    <w:rsid w:val="005D3DEE"/>
    <w:rsid w:val="005D3EE2"/>
    <w:rsid w:val="005D4977"/>
    <w:rsid w:val="005D4D8A"/>
    <w:rsid w:val="005D7578"/>
    <w:rsid w:val="005E0FE9"/>
    <w:rsid w:val="005E1132"/>
    <w:rsid w:val="005E173B"/>
    <w:rsid w:val="005E2FA8"/>
    <w:rsid w:val="005E627E"/>
    <w:rsid w:val="005E685D"/>
    <w:rsid w:val="005E6A79"/>
    <w:rsid w:val="005F1430"/>
    <w:rsid w:val="005F2C82"/>
    <w:rsid w:val="005F383A"/>
    <w:rsid w:val="005F512B"/>
    <w:rsid w:val="005F5711"/>
    <w:rsid w:val="005F57DC"/>
    <w:rsid w:val="00600132"/>
    <w:rsid w:val="006007D6"/>
    <w:rsid w:val="00601201"/>
    <w:rsid w:val="0060137D"/>
    <w:rsid w:val="006017BB"/>
    <w:rsid w:val="00602F2F"/>
    <w:rsid w:val="00603A61"/>
    <w:rsid w:val="00603B17"/>
    <w:rsid w:val="006045C5"/>
    <w:rsid w:val="00605C51"/>
    <w:rsid w:val="00607355"/>
    <w:rsid w:val="00611B0E"/>
    <w:rsid w:val="00612914"/>
    <w:rsid w:val="00612FE3"/>
    <w:rsid w:val="00613EF1"/>
    <w:rsid w:val="00614DEA"/>
    <w:rsid w:val="0061544F"/>
    <w:rsid w:val="00617813"/>
    <w:rsid w:val="00617EAE"/>
    <w:rsid w:val="006200EC"/>
    <w:rsid w:val="00621791"/>
    <w:rsid w:val="00621CE5"/>
    <w:rsid w:val="00622ACC"/>
    <w:rsid w:val="00622D42"/>
    <w:rsid w:val="00623154"/>
    <w:rsid w:val="00623AE2"/>
    <w:rsid w:val="00624C32"/>
    <w:rsid w:val="00624CE3"/>
    <w:rsid w:val="006268EA"/>
    <w:rsid w:val="00626EFE"/>
    <w:rsid w:val="006303F8"/>
    <w:rsid w:val="00630A55"/>
    <w:rsid w:val="00631007"/>
    <w:rsid w:val="0063122B"/>
    <w:rsid w:val="00633A90"/>
    <w:rsid w:val="0063422A"/>
    <w:rsid w:val="006343E1"/>
    <w:rsid w:val="00634A76"/>
    <w:rsid w:val="00635F13"/>
    <w:rsid w:val="006364A4"/>
    <w:rsid w:val="00636C40"/>
    <w:rsid w:val="00636F5B"/>
    <w:rsid w:val="0063757E"/>
    <w:rsid w:val="00640263"/>
    <w:rsid w:val="00640B54"/>
    <w:rsid w:val="00640EE7"/>
    <w:rsid w:val="00641585"/>
    <w:rsid w:val="0064167F"/>
    <w:rsid w:val="006419FF"/>
    <w:rsid w:val="006427FC"/>
    <w:rsid w:val="0064310B"/>
    <w:rsid w:val="0064331E"/>
    <w:rsid w:val="00643D50"/>
    <w:rsid w:val="00643EA4"/>
    <w:rsid w:val="006446A6"/>
    <w:rsid w:val="006450C2"/>
    <w:rsid w:val="00645213"/>
    <w:rsid w:val="00645C03"/>
    <w:rsid w:val="00646424"/>
    <w:rsid w:val="00646938"/>
    <w:rsid w:val="00650C8D"/>
    <w:rsid w:val="00652215"/>
    <w:rsid w:val="006526A1"/>
    <w:rsid w:val="00653354"/>
    <w:rsid w:val="00653419"/>
    <w:rsid w:val="00653845"/>
    <w:rsid w:val="00653E91"/>
    <w:rsid w:val="00653EC5"/>
    <w:rsid w:val="006559AC"/>
    <w:rsid w:val="00656B85"/>
    <w:rsid w:val="00656CBC"/>
    <w:rsid w:val="00656EA7"/>
    <w:rsid w:val="0065733C"/>
    <w:rsid w:val="00657610"/>
    <w:rsid w:val="00657C1F"/>
    <w:rsid w:val="006605C7"/>
    <w:rsid w:val="0066117F"/>
    <w:rsid w:val="00661695"/>
    <w:rsid w:val="00662DF2"/>
    <w:rsid w:val="00664844"/>
    <w:rsid w:val="00664DD3"/>
    <w:rsid w:val="00665CEB"/>
    <w:rsid w:val="00665F03"/>
    <w:rsid w:val="00666E06"/>
    <w:rsid w:val="00666F89"/>
    <w:rsid w:val="00670776"/>
    <w:rsid w:val="00670D7F"/>
    <w:rsid w:val="00672058"/>
    <w:rsid w:val="006721D7"/>
    <w:rsid w:val="006722DB"/>
    <w:rsid w:val="006726FB"/>
    <w:rsid w:val="00673220"/>
    <w:rsid w:val="00673F52"/>
    <w:rsid w:val="00674E83"/>
    <w:rsid w:val="00675F2D"/>
    <w:rsid w:val="006763C5"/>
    <w:rsid w:val="0067660E"/>
    <w:rsid w:val="006771FC"/>
    <w:rsid w:val="0067773F"/>
    <w:rsid w:val="00677BB8"/>
    <w:rsid w:val="00680B0D"/>
    <w:rsid w:val="00680CD5"/>
    <w:rsid w:val="00681332"/>
    <w:rsid w:val="00681E0E"/>
    <w:rsid w:val="00682A99"/>
    <w:rsid w:val="00683AEF"/>
    <w:rsid w:val="0068418D"/>
    <w:rsid w:val="0068450E"/>
    <w:rsid w:val="00685F16"/>
    <w:rsid w:val="00686007"/>
    <w:rsid w:val="0068626A"/>
    <w:rsid w:val="006865A9"/>
    <w:rsid w:val="0068678B"/>
    <w:rsid w:val="00686D7C"/>
    <w:rsid w:val="0068746E"/>
    <w:rsid w:val="00687949"/>
    <w:rsid w:val="00687FC1"/>
    <w:rsid w:val="00690AB6"/>
    <w:rsid w:val="006914FB"/>
    <w:rsid w:val="00692632"/>
    <w:rsid w:val="00693223"/>
    <w:rsid w:val="0069413C"/>
    <w:rsid w:val="00694C8F"/>
    <w:rsid w:val="00695DB2"/>
    <w:rsid w:val="0069680F"/>
    <w:rsid w:val="00696EFF"/>
    <w:rsid w:val="00697672"/>
    <w:rsid w:val="006A0071"/>
    <w:rsid w:val="006A14BD"/>
    <w:rsid w:val="006A35B8"/>
    <w:rsid w:val="006A4472"/>
    <w:rsid w:val="006A4F15"/>
    <w:rsid w:val="006A5026"/>
    <w:rsid w:val="006A5088"/>
    <w:rsid w:val="006A53EF"/>
    <w:rsid w:val="006A5E10"/>
    <w:rsid w:val="006A60F3"/>
    <w:rsid w:val="006A64E5"/>
    <w:rsid w:val="006A76E2"/>
    <w:rsid w:val="006B0D61"/>
    <w:rsid w:val="006B1174"/>
    <w:rsid w:val="006B1587"/>
    <w:rsid w:val="006B1E1F"/>
    <w:rsid w:val="006B2120"/>
    <w:rsid w:val="006B2CDB"/>
    <w:rsid w:val="006B2FB5"/>
    <w:rsid w:val="006B3CA6"/>
    <w:rsid w:val="006B3DE2"/>
    <w:rsid w:val="006B3EFF"/>
    <w:rsid w:val="006B3FEE"/>
    <w:rsid w:val="006B669A"/>
    <w:rsid w:val="006B7013"/>
    <w:rsid w:val="006B7639"/>
    <w:rsid w:val="006C0069"/>
    <w:rsid w:val="006C0373"/>
    <w:rsid w:val="006C19B4"/>
    <w:rsid w:val="006C21D2"/>
    <w:rsid w:val="006C2585"/>
    <w:rsid w:val="006C45DA"/>
    <w:rsid w:val="006C50D0"/>
    <w:rsid w:val="006C7BBD"/>
    <w:rsid w:val="006C7DDE"/>
    <w:rsid w:val="006D0547"/>
    <w:rsid w:val="006D1A86"/>
    <w:rsid w:val="006D29DE"/>
    <w:rsid w:val="006D3298"/>
    <w:rsid w:val="006D336B"/>
    <w:rsid w:val="006D3A6C"/>
    <w:rsid w:val="006D3EC5"/>
    <w:rsid w:val="006D45E1"/>
    <w:rsid w:val="006D4755"/>
    <w:rsid w:val="006D5D9A"/>
    <w:rsid w:val="006D6230"/>
    <w:rsid w:val="006D7A15"/>
    <w:rsid w:val="006E0234"/>
    <w:rsid w:val="006E03BE"/>
    <w:rsid w:val="006E0628"/>
    <w:rsid w:val="006E0D6B"/>
    <w:rsid w:val="006E20EE"/>
    <w:rsid w:val="006E333F"/>
    <w:rsid w:val="006E52DA"/>
    <w:rsid w:val="006E6892"/>
    <w:rsid w:val="006E6F24"/>
    <w:rsid w:val="006E719B"/>
    <w:rsid w:val="006E7387"/>
    <w:rsid w:val="006E7A83"/>
    <w:rsid w:val="006F13BE"/>
    <w:rsid w:val="006F19AE"/>
    <w:rsid w:val="006F291D"/>
    <w:rsid w:val="006F45D6"/>
    <w:rsid w:val="006F507E"/>
    <w:rsid w:val="006F535A"/>
    <w:rsid w:val="006F55BB"/>
    <w:rsid w:val="006F75C1"/>
    <w:rsid w:val="00700CA2"/>
    <w:rsid w:val="00701E2C"/>
    <w:rsid w:val="0070230F"/>
    <w:rsid w:val="00702DFD"/>
    <w:rsid w:val="007044DA"/>
    <w:rsid w:val="00704D5E"/>
    <w:rsid w:val="0070523D"/>
    <w:rsid w:val="00705713"/>
    <w:rsid w:val="00706882"/>
    <w:rsid w:val="00707BDE"/>
    <w:rsid w:val="00707DCB"/>
    <w:rsid w:val="00710358"/>
    <w:rsid w:val="00710816"/>
    <w:rsid w:val="007109EB"/>
    <w:rsid w:val="00710E8D"/>
    <w:rsid w:val="0071114E"/>
    <w:rsid w:val="00711521"/>
    <w:rsid w:val="00712DA1"/>
    <w:rsid w:val="007137F3"/>
    <w:rsid w:val="00713B2C"/>
    <w:rsid w:val="00713DE8"/>
    <w:rsid w:val="00713FE4"/>
    <w:rsid w:val="007145F2"/>
    <w:rsid w:val="00714795"/>
    <w:rsid w:val="00715B84"/>
    <w:rsid w:val="00715FAC"/>
    <w:rsid w:val="00716720"/>
    <w:rsid w:val="00717D11"/>
    <w:rsid w:val="00720097"/>
    <w:rsid w:val="00721C3B"/>
    <w:rsid w:val="00722800"/>
    <w:rsid w:val="00722A98"/>
    <w:rsid w:val="00723AD0"/>
    <w:rsid w:val="00724E7D"/>
    <w:rsid w:val="00727B39"/>
    <w:rsid w:val="00730693"/>
    <w:rsid w:val="007319AA"/>
    <w:rsid w:val="00732F6F"/>
    <w:rsid w:val="00733524"/>
    <w:rsid w:val="00733C28"/>
    <w:rsid w:val="00734F11"/>
    <w:rsid w:val="0073560E"/>
    <w:rsid w:val="007357B6"/>
    <w:rsid w:val="0073585F"/>
    <w:rsid w:val="00735911"/>
    <w:rsid w:val="00735F67"/>
    <w:rsid w:val="007364C7"/>
    <w:rsid w:val="007379D6"/>
    <w:rsid w:val="00740F76"/>
    <w:rsid w:val="00742C51"/>
    <w:rsid w:val="00742FDD"/>
    <w:rsid w:val="00743D5B"/>
    <w:rsid w:val="00744650"/>
    <w:rsid w:val="007454B7"/>
    <w:rsid w:val="0075020C"/>
    <w:rsid w:val="00751B66"/>
    <w:rsid w:val="00752044"/>
    <w:rsid w:val="00752565"/>
    <w:rsid w:val="00752662"/>
    <w:rsid w:val="00752B35"/>
    <w:rsid w:val="0075389C"/>
    <w:rsid w:val="007545DD"/>
    <w:rsid w:val="007558F7"/>
    <w:rsid w:val="007560F0"/>
    <w:rsid w:val="0075610E"/>
    <w:rsid w:val="007565E0"/>
    <w:rsid w:val="00756B2D"/>
    <w:rsid w:val="00756F4D"/>
    <w:rsid w:val="00757C4D"/>
    <w:rsid w:val="00757E17"/>
    <w:rsid w:val="00760D71"/>
    <w:rsid w:val="00760F9F"/>
    <w:rsid w:val="00761BCE"/>
    <w:rsid w:val="00763141"/>
    <w:rsid w:val="007648BF"/>
    <w:rsid w:val="007652CA"/>
    <w:rsid w:val="00765528"/>
    <w:rsid w:val="007656DE"/>
    <w:rsid w:val="00765726"/>
    <w:rsid w:val="007667EC"/>
    <w:rsid w:val="00766FF7"/>
    <w:rsid w:val="00770756"/>
    <w:rsid w:val="00771460"/>
    <w:rsid w:val="00771DF1"/>
    <w:rsid w:val="0077212E"/>
    <w:rsid w:val="00773135"/>
    <w:rsid w:val="0077566B"/>
    <w:rsid w:val="00775DA1"/>
    <w:rsid w:val="00776EED"/>
    <w:rsid w:val="007808DA"/>
    <w:rsid w:val="007812D1"/>
    <w:rsid w:val="00781671"/>
    <w:rsid w:val="007817EB"/>
    <w:rsid w:val="00781D2C"/>
    <w:rsid w:val="00781F9D"/>
    <w:rsid w:val="00782B61"/>
    <w:rsid w:val="0078572B"/>
    <w:rsid w:val="00785DCD"/>
    <w:rsid w:val="007875BB"/>
    <w:rsid w:val="00787D01"/>
    <w:rsid w:val="0079058D"/>
    <w:rsid w:val="00790A31"/>
    <w:rsid w:val="007912F8"/>
    <w:rsid w:val="0079215A"/>
    <w:rsid w:val="00792BFC"/>
    <w:rsid w:val="00792C43"/>
    <w:rsid w:val="007952DD"/>
    <w:rsid w:val="00797404"/>
    <w:rsid w:val="00797791"/>
    <w:rsid w:val="00797847"/>
    <w:rsid w:val="00797FFD"/>
    <w:rsid w:val="007A01EB"/>
    <w:rsid w:val="007A0784"/>
    <w:rsid w:val="007A122F"/>
    <w:rsid w:val="007A1387"/>
    <w:rsid w:val="007A1919"/>
    <w:rsid w:val="007A19F4"/>
    <w:rsid w:val="007A21B4"/>
    <w:rsid w:val="007A441C"/>
    <w:rsid w:val="007A5FB2"/>
    <w:rsid w:val="007A6598"/>
    <w:rsid w:val="007A7C8B"/>
    <w:rsid w:val="007B2107"/>
    <w:rsid w:val="007B2A22"/>
    <w:rsid w:val="007B2A5C"/>
    <w:rsid w:val="007B2BF0"/>
    <w:rsid w:val="007B2C3C"/>
    <w:rsid w:val="007B5209"/>
    <w:rsid w:val="007B5C03"/>
    <w:rsid w:val="007B5F28"/>
    <w:rsid w:val="007B6C21"/>
    <w:rsid w:val="007C0858"/>
    <w:rsid w:val="007C0E17"/>
    <w:rsid w:val="007C0F62"/>
    <w:rsid w:val="007C2E69"/>
    <w:rsid w:val="007C316D"/>
    <w:rsid w:val="007C4095"/>
    <w:rsid w:val="007C4099"/>
    <w:rsid w:val="007C4A52"/>
    <w:rsid w:val="007C57CD"/>
    <w:rsid w:val="007C782F"/>
    <w:rsid w:val="007D021B"/>
    <w:rsid w:val="007D03DA"/>
    <w:rsid w:val="007D132E"/>
    <w:rsid w:val="007D1DEB"/>
    <w:rsid w:val="007D28CF"/>
    <w:rsid w:val="007D28F1"/>
    <w:rsid w:val="007D318B"/>
    <w:rsid w:val="007D3BCC"/>
    <w:rsid w:val="007D4607"/>
    <w:rsid w:val="007D4B95"/>
    <w:rsid w:val="007D4C79"/>
    <w:rsid w:val="007D4F4F"/>
    <w:rsid w:val="007D5722"/>
    <w:rsid w:val="007D703B"/>
    <w:rsid w:val="007D7B79"/>
    <w:rsid w:val="007E0B71"/>
    <w:rsid w:val="007E1121"/>
    <w:rsid w:val="007E21EC"/>
    <w:rsid w:val="007E263B"/>
    <w:rsid w:val="007E2AE3"/>
    <w:rsid w:val="007E2BDE"/>
    <w:rsid w:val="007E32B0"/>
    <w:rsid w:val="007E4827"/>
    <w:rsid w:val="007E492B"/>
    <w:rsid w:val="007E5047"/>
    <w:rsid w:val="007E63FA"/>
    <w:rsid w:val="007F08D4"/>
    <w:rsid w:val="007F1156"/>
    <w:rsid w:val="007F1B40"/>
    <w:rsid w:val="007F2A84"/>
    <w:rsid w:val="007F2B5D"/>
    <w:rsid w:val="007F3581"/>
    <w:rsid w:val="007F3A28"/>
    <w:rsid w:val="007F4514"/>
    <w:rsid w:val="007F6644"/>
    <w:rsid w:val="007F72A8"/>
    <w:rsid w:val="007F779E"/>
    <w:rsid w:val="007F7C4B"/>
    <w:rsid w:val="0080048D"/>
    <w:rsid w:val="0080180A"/>
    <w:rsid w:val="00801900"/>
    <w:rsid w:val="00801DF0"/>
    <w:rsid w:val="00801E7A"/>
    <w:rsid w:val="00802B33"/>
    <w:rsid w:val="0080447C"/>
    <w:rsid w:val="00804872"/>
    <w:rsid w:val="00804E4E"/>
    <w:rsid w:val="00805AF2"/>
    <w:rsid w:val="008061A5"/>
    <w:rsid w:val="00806BF8"/>
    <w:rsid w:val="008100A7"/>
    <w:rsid w:val="0081042F"/>
    <w:rsid w:val="0081067C"/>
    <w:rsid w:val="00810B42"/>
    <w:rsid w:val="00810E47"/>
    <w:rsid w:val="00811E7B"/>
    <w:rsid w:val="008134E4"/>
    <w:rsid w:val="0081374A"/>
    <w:rsid w:val="00814750"/>
    <w:rsid w:val="008151A4"/>
    <w:rsid w:val="008164E0"/>
    <w:rsid w:val="00817C9E"/>
    <w:rsid w:val="00817F1B"/>
    <w:rsid w:val="00820CDF"/>
    <w:rsid w:val="0082170C"/>
    <w:rsid w:val="00821895"/>
    <w:rsid w:val="0082192C"/>
    <w:rsid w:val="00822D82"/>
    <w:rsid w:val="0082323A"/>
    <w:rsid w:val="0082335B"/>
    <w:rsid w:val="00823656"/>
    <w:rsid w:val="00823BFB"/>
    <w:rsid w:val="00823DA8"/>
    <w:rsid w:val="00825205"/>
    <w:rsid w:val="00825B27"/>
    <w:rsid w:val="00825EF0"/>
    <w:rsid w:val="00826192"/>
    <w:rsid w:val="00826CA8"/>
    <w:rsid w:val="00831928"/>
    <w:rsid w:val="00832C90"/>
    <w:rsid w:val="00832F8E"/>
    <w:rsid w:val="00833D31"/>
    <w:rsid w:val="00834C16"/>
    <w:rsid w:val="00835419"/>
    <w:rsid w:val="00835B35"/>
    <w:rsid w:val="008361C3"/>
    <w:rsid w:val="00837E60"/>
    <w:rsid w:val="0084007F"/>
    <w:rsid w:val="00841D0C"/>
    <w:rsid w:val="00841E0F"/>
    <w:rsid w:val="008422CD"/>
    <w:rsid w:val="00842411"/>
    <w:rsid w:val="00842F1F"/>
    <w:rsid w:val="00843CC2"/>
    <w:rsid w:val="00844751"/>
    <w:rsid w:val="008447F2"/>
    <w:rsid w:val="0084592A"/>
    <w:rsid w:val="00845972"/>
    <w:rsid w:val="00846370"/>
    <w:rsid w:val="00847124"/>
    <w:rsid w:val="008509D2"/>
    <w:rsid w:val="00850CA6"/>
    <w:rsid w:val="00850CDB"/>
    <w:rsid w:val="00850D9A"/>
    <w:rsid w:val="00851089"/>
    <w:rsid w:val="00851140"/>
    <w:rsid w:val="00851718"/>
    <w:rsid w:val="008530B9"/>
    <w:rsid w:val="00854D50"/>
    <w:rsid w:val="00855289"/>
    <w:rsid w:val="00860888"/>
    <w:rsid w:val="008609BA"/>
    <w:rsid w:val="0086170A"/>
    <w:rsid w:val="00861B14"/>
    <w:rsid w:val="00862C86"/>
    <w:rsid w:val="0086329C"/>
    <w:rsid w:val="0086372D"/>
    <w:rsid w:val="00863B70"/>
    <w:rsid w:val="00864C89"/>
    <w:rsid w:val="008651D5"/>
    <w:rsid w:val="0086681C"/>
    <w:rsid w:val="00867D21"/>
    <w:rsid w:val="00870D44"/>
    <w:rsid w:val="0087292C"/>
    <w:rsid w:val="0087453A"/>
    <w:rsid w:val="00874B9F"/>
    <w:rsid w:val="00874EED"/>
    <w:rsid w:val="0087514B"/>
    <w:rsid w:val="008751D7"/>
    <w:rsid w:val="00875A1F"/>
    <w:rsid w:val="00875B68"/>
    <w:rsid w:val="00875DE7"/>
    <w:rsid w:val="008764D5"/>
    <w:rsid w:val="00877171"/>
    <w:rsid w:val="00877E4A"/>
    <w:rsid w:val="0088309F"/>
    <w:rsid w:val="008832C4"/>
    <w:rsid w:val="00883458"/>
    <w:rsid w:val="00883CA7"/>
    <w:rsid w:val="00884187"/>
    <w:rsid w:val="00885423"/>
    <w:rsid w:val="00885691"/>
    <w:rsid w:val="0088649A"/>
    <w:rsid w:val="00886EA7"/>
    <w:rsid w:val="00890451"/>
    <w:rsid w:val="00890606"/>
    <w:rsid w:val="00890A41"/>
    <w:rsid w:val="00892E13"/>
    <w:rsid w:val="00895AAA"/>
    <w:rsid w:val="00896E66"/>
    <w:rsid w:val="008974D5"/>
    <w:rsid w:val="00897FD3"/>
    <w:rsid w:val="008A0962"/>
    <w:rsid w:val="008A1044"/>
    <w:rsid w:val="008A12DE"/>
    <w:rsid w:val="008A2394"/>
    <w:rsid w:val="008A264A"/>
    <w:rsid w:val="008A2E52"/>
    <w:rsid w:val="008A3670"/>
    <w:rsid w:val="008A3D92"/>
    <w:rsid w:val="008A4E49"/>
    <w:rsid w:val="008A4E9F"/>
    <w:rsid w:val="008A5924"/>
    <w:rsid w:val="008A652A"/>
    <w:rsid w:val="008A6795"/>
    <w:rsid w:val="008A6BF2"/>
    <w:rsid w:val="008A7545"/>
    <w:rsid w:val="008A762B"/>
    <w:rsid w:val="008A77D4"/>
    <w:rsid w:val="008B1824"/>
    <w:rsid w:val="008B1DDD"/>
    <w:rsid w:val="008B2B87"/>
    <w:rsid w:val="008B2F47"/>
    <w:rsid w:val="008B3998"/>
    <w:rsid w:val="008B477D"/>
    <w:rsid w:val="008B5597"/>
    <w:rsid w:val="008B67B3"/>
    <w:rsid w:val="008B7445"/>
    <w:rsid w:val="008B75DB"/>
    <w:rsid w:val="008C0C96"/>
    <w:rsid w:val="008C10FA"/>
    <w:rsid w:val="008C1926"/>
    <w:rsid w:val="008C2C5E"/>
    <w:rsid w:val="008C3050"/>
    <w:rsid w:val="008C432F"/>
    <w:rsid w:val="008C4AF9"/>
    <w:rsid w:val="008C5493"/>
    <w:rsid w:val="008C59F5"/>
    <w:rsid w:val="008C5A12"/>
    <w:rsid w:val="008C5DA9"/>
    <w:rsid w:val="008C79D1"/>
    <w:rsid w:val="008D228A"/>
    <w:rsid w:val="008D35AB"/>
    <w:rsid w:val="008D5674"/>
    <w:rsid w:val="008D69E8"/>
    <w:rsid w:val="008D7F14"/>
    <w:rsid w:val="008E007A"/>
    <w:rsid w:val="008E0428"/>
    <w:rsid w:val="008E0DAE"/>
    <w:rsid w:val="008E1297"/>
    <w:rsid w:val="008E181F"/>
    <w:rsid w:val="008E2128"/>
    <w:rsid w:val="008E2D79"/>
    <w:rsid w:val="008E31E6"/>
    <w:rsid w:val="008E3447"/>
    <w:rsid w:val="008E3D00"/>
    <w:rsid w:val="008E4E6D"/>
    <w:rsid w:val="008E4ED4"/>
    <w:rsid w:val="008E593B"/>
    <w:rsid w:val="008E5A3F"/>
    <w:rsid w:val="008E60A1"/>
    <w:rsid w:val="008E6C07"/>
    <w:rsid w:val="008F0CB7"/>
    <w:rsid w:val="008F1146"/>
    <w:rsid w:val="008F2B3E"/>
    <w:rsid w:val="008F32EF"/>
    <w:rsid w:val="008F3F39"/>
    <w:rsid w:val="008F4E95"/>
    <w:rsid w:val="008F6177"/>
    <w:rsid w:val="008F70B4"/>
    <w:rsid w:val="008F738A"/>
    <w:rsid w:val="008F7EE4"/>
    <w:rsid w:val="009006B1"/>
    <w:rsid w:val="00901BEC"/>
    <w:rsid w:val="0090369A"/>
    <w:rsid w:val="00903AF4"/>
    <w:rsid w:val="009045B4"/>
    <w:rsid w:val="009048CA"/>
    <w:rsid w:val="0090571A"/>
    <w:rsid w:val="00906472"/>
    <w:rsid w:val="009072E8"/>
    <w:rsid w:val="00907682"/>
    <w:rsid w:val="00907FB0"/>
    <w:rsid w:val="00907FDA"/>
    <w:rsid w:val="00911EC3"/>
    <w:rsid w:val="00911F86"/>
    <w:rsid w:val="00912071"/>
    <w:rsid w:val="0091213A"/>
    <w:rsid w:val="009123EF"/>
    <w:rsid w:val="009125C8"/>
    <w:rsid w:val="009126B4"/>
    <w:rsid w:val="00912883"/>
    <w:rsid w:val="00912CDC"/>
    <w:rsid w:val="00912D24"/>
    <w:rsid w:val="00914901"/>
    <w:rsid w:val="00914B80"/>
    <w:rsid w:val="00915966"/>
    <w:rsid w:val="00916CCF"/>
    <w:rsid w:val="00916CEF"/>
    <w:rsid w:val="00920A48"/>
    <w:rsid w:val="00921A8D"/>
    <w:rsid w:val="00922DF3"/>
    <w:rsid w:val="009239C5"/>
    <w:rsid w:val="009257DB"/>
    <w:rsid w:val="0092787E"/>
    <w:rsid w:val="00927B54"/>
    <w:rsid w:val="00934179"/>
    <w:rsid w:val="00934387"/>
    <w:rsid w:val="00934CE1"/>
    <w:rsid w:val="00937B91"/>
    <w:rsid w:val="009402B1"/>
    <w:rsid w:val="00942202"/>
    <w:rsid w:val="0094229E"/>
    <w:rsid w:val="009422B9"/>
    <w:rsid w:val="0094336C"/>
    <w:rsid w:val="00943BA7"/>
    <w:rsid w:val="00943C64"/>
    <w:rsid w:val="00943D11"/>
    <w:rsid w:val="00944623"/>
    <w:rsid w:val="00944F7A"/>
    <w:rsid w:val="00947C31"/>
    <w:rsid w:val="009506EC"/>
    <w:rsid w:val="00951E0D"/>
    <w:rsid w:val="00951F80"/>
    <w:rsid w:val="00952C19"/>
    <w:rsid w:val="00952ECC"/>
    <w:rsid w:val="00952F6D"/>
    <w:rsid w:val="0095449B"/>
    <w:rsid w:val="00954E9D"/>
    <w:rsid w:val="00955292"/>
    <w:rsid w:val="00955488"/>
    <w:rsid w:val="009561E1"/>
    <w:rsid w:val="00956648"/>
    <w:rsid w:val="009566DF"/>
    <w:rsid w:val="00956BE0"/>
    <w:rsid w:val="00957066"/>
    <w:rsid w:val="009607D7"/>
    <w:rsid w:val="0096126B"/>
    <w:rsid w:val="00963C1F"/>
    <w:rsid w:val="00965014"/>
    <w:rsid w:val="009651E9"/>
    <w:rsid w:val="00965A66"/>
    <w:rsid w:val="00966443"/>
    <w:rsid w:val="009669AC"/>
    <w:rsid w:val="0096765E"/>
    <w:rsid w:val="00970CF7"/>
    <w:rsid w:val="00971CF8"/>
    <w:rsid w:val="009725B4"/>
    <w:rsid w:val="0097520E"/>
    <w:rsid w:val="00975792"/>
    <w:rsid w:val="0097712B"/>
    <w:rsid w:val="00977BED"/>
    <w:rsid w:val="00977C9D"/>
    <w:rsid w:val="00982293"/>
    <w:rsid w:val="00982BCB"/>
    <w:rsid w:val="0098468C"/>
    <w:rsid w:val="009848F8"/>
    <w:rsid w:val="00984D40"/>
    <w:rsid w:val="00985226"/>
    <w:rsid w:val="0098570E"/>
    <w:rsid w:val="009863B1"/>
    <w:rsid w:val="00987488"/>
    <w:rsid w:val="00987B37"/>
    <w:rsid w:val="009904EA"/>
    <w:rsid w:val="009906A4"/>
    <w:rsid w:val="00991D8E"/>
    <w:rsid w:val="00992136"/>
    <w:rsid w:val="009953E1"/>
    <w:rsid w:val="00995A27"/>
    <w:rsid w:val="0099765A"/>
    <w:rsid w:val="009A04A8"/>
    <w:rsid w:val="009A0E6B"/>
    <w:rsid w:val="009A1AD8"/>
    <w:rsid w:val="009A1E74"/>
    <w:rsid w:val="009A2E6C"/>
    <w:rsid w:val="009A3A46"/>
    <w:rsid w:val="009A3B53"/>
    <w:rsid w:val="009A4137"/>
    <w:rsid w:val="009A527D"/>
    <w:rsid w:val="009A5B6B"/>
    <w:rsid w:val="009A690C"/>
    <w:rsid w:val="009A7369"/>
    <w:rsid w:val="009A7544"/>
    <w:rsid w:val="009B0A7B"/>
    <w:rsid w:val="009B2734"/>
    <w:rsid w:val="009B3E22"/>
    <w:rsid w:val="009B3EF7"/>
    <w:rsid w:val="009B42AA"/>
    <w:rsid w:val="009B4456"/>
    <w:rsid w:val="009B4D86"/>
    <w:rsid w:val="009B5142"/>
    <w:rsid w:val="009B5305"/>
    <w:rsid w:val="009B7177"/>
    <w:rsid w:val="009B7188"/>
    <w:rsid w:val="009B78CA"/>
    <w:rsid w:val="009C25C5"/>
    <w:rsid w:val="009C29D8"/>
    <w:rsid w:val="009C3139"/>
    <w:rsid w:val="009C449D"/>
    <w:rsid w:val="009C49B9"/>
    <w:rsid w:val="009C4B63"/>
    <w:rsid w:val="009C4F84"/>
    <w:rsid w:val="009C70D7"/>
    <w:rsid w:val="009C7705"/>
    <w:rsid w:val="009C7AD2"/>
    <w:rsid w:val="009C7DED"/>
    <w:rsid w:val="009C7F06"/>
    <w:rsid w:val="009D02B6"/>
    <w:rsid w:val="009D0F62"/>
    <w:rsid w:val="009D2615"/>
    <w:rsid w:val="009D2633"/>
    <w:rsid w:val="009D36EF"/>
    <w:rsid w:val="009D444C"/>
    <w:rsid w:val="009D4640"/>
    <w:rsid w:val="009D4889"/>
    <w:rsid w:val="009D6632"/>
    <w:rsid w:val="009D6D8F"/>
    <w:rsid w:val="009D75F6"/>
    <w:rsid w:val="009E025B"/>
    <w:rsid w:val="009E0463"/>
    <w:rsid w:val="009E053A"/>
    <w:rsid w:val="009E10FC"/>
    <w:rsid w:val="009E2F70"/>
    <w:rsid w:val="009E3028"/>
    <w:rsid w:val="009E3A47"/>
    <w:rsid w:val="009E3B48"/>
    <w:rsid w:val="009E3BF3"/>
    <w:rsid w:val="009E4020"/>
    <w:rsid w:val="009E46FC"/>
    <w:rsid w:val="009E58C7"/>
    <w:rsid w:val="009E7D7D"/>
    <w:rsid w:val="009F0333"/>
    <w:rsid w:val="009F1B0A"/>
    <w:rsid w:val="009F1D45"/>
    <w:rsid w:val="009F2063"/>
    <w:rsid w:val="009F20EB"/>
    <w:rsid w:val="009F2230"/>
    <w:rsid w:val="009F297E"/>
    <w:rsid w:val="009F2D95"/>
    <w:rsid w:val="009F3DDB"/>
    <w:rsid w:val="009F411E"/>
    <w:rsid w:val="009F51A5"/>
    <w:rsid w:val="009F52EB"/>
    <w:rsid w:val="009F5349"/>
    <w:rsid w:val="009F681B"/>
    <w:rsid w:val="009F68D4"/>
    <w:rsid w:val="009F6950"/>
    <w:rsid w:val="009F697B"/>
    <w:rsid w:val="009F6FFC"/>
    <w:rsid w:val="009F7206"/>
    <w:rsid w:val="00A00C4F"/>
    <w:rsid w:val="00A0103E"/>
    <w:rsid w:val="00A019D5"/>
    <w:rsid w:val="00A03770"/>
    <w:rsid w:val="00A05C48"/>
    <w:rsid w:val="00A05CFE"/>
    <w:rsid w:val="00A06121"/>
    <w:rsid w:val="00A0723C"/>
    <w:rsid w:val="00A0772D"/>
    <w:rsid w:val="00A07B3B"/>
    <w:rsid w:val="00A107FA"/>
    <w:rsid w:val="00A11B1F"/>
    <w:rsid w:val="00A11C7F"/>
    <w:rsid w:val="00A11DF0"/>
    <w:rsid w:val="00A12602"/>
    <w:rsid w:val="00A12CFF"/>
    <w:rsid w:val="00A1405D"/>
    <w:rsid w:val="00A14F28"/>
    <w:rsid w:val="00A15840"/>
    <w:rsid w:val="00A2076A"/>
    <w:rsid w:val="00A20B68"/>
    <w:rsid w:val="00A237C6"/>
    <w:rsid w:val="00A24190"/>
    <w:rsid w:val="00A25691"/>
    <w:rsid w:val="00A259C5"/>
    <w:rsid w:val="00A265E1"/>
    <w:rsid w:val="00A308E2"/>
    <w:rsid w:val="00A30FDA"/>
    <w:rsid w:val="00A31701"/>
    <w:rsid w:val="00A31E05"/>
    <w:rsid w:val="00A3480D"/>
    <w:rsid w:val="00A34B3F"/>
    <w:rsid w:val="00A35A5F"/>
    <w:rsid w:val="00A35D22"/>
    <w:rsid w:val="00A36037"/>
    <w:rsid w:val="00A374FB"/>
    <w:rsid w:val="00A4000E"/>
    <w:rsid w:val="00A40C22"/>
    <w:rsid w:val="00A41BF1"/>
    <w:rsid w:val="00A43E90"/>
    <w:rsid w:val="00A43F13"/>
    <w:rsid w:val="00A45172"/>
    <w:rsid w:val="00A456AA"/>
    <w:rsid w:val="00A459A4"/>
    <w:rsid w:val="00A461F4"/>
    <w:rsid w:val="00A463C0"/>
    <w:rsid w:val="00A467DF"/>
    <w:rsid w:val="00A478CF"/>
    <w:rsid w:val="00A47ABD"/>
    <w:rsid w:val="00A47FC5"/>
    <w:rsid w:val="00A5211E"/>
    <w:rsid w:val="00A52390"/>
    <w:rsid w:val="00A52B18"/>
    <w:rsid w:val="00A52F6A"/>
    <w:rsid w:val="00A53705"/>
    <w:rsid w:val="00A53E1A"/>
    <w:rsid w:val="00A5596B"/>
    <w:rsid w:val="00A56076"/>
    <w:rsid w:val="00A56161"/>
    <w:rsid w:val="00A57070"/>
    <w:rsid w:val="00A573C2"/>
    <w:rsid w:val="00A5789D"/>
    <w:rsid w:val="00A60BA3"/>
    <w:rsid w:val="00A61668"/>
    <w:rsid w:val="00A64419"/>
    <w:rsid w:val="00A652F8"/>
    <w:rsid w:val="00A65C1E"/>
    <w:rsid w:val="00A666EA"/>
    <w:rsid w:val="00A677FC"/>
    <w:rsid w:val="00A678BC"/>
    <w:rsid w:val="00A67BC9"/>
    <w:rsid w:val="00A703EA"/>
    <w:rsid w:val="00A71123"/>
    <w:rsid w:val="00A723F7"/>
    <w:rsid w:val="00A73D10"/>
    <w:rsid w:val="00A741A1"/>
    <w:rsid w:val="00A7421E"/>
    <w:rsid w:val="00A745BF"/>
    <w:rsid w:val="00A7474F"/>
    <w:rsid w:val="00A74F92"/>
    <w:rsid w:val="00A7585E"/>
    <w:rsid w:val="00A75BFC"/>
    <w:rsid w:val="00A75DBC"/>
    <w:rsid w:val="00A75FE0"/>
    <w:rsid w:val="00A76668"/>
    <w:rsid w:val="00A76A4B"/>
    <w:rsid w:val="00A81CC2"/>
    <w:rsid w:val="00A82B3C"/>
    <w:rsid w:val="00A83A8C"/>
    <w:rsid w:val="00A848F6"/>
    <w:rsid w:val="00A86DA7"/>
    <w:rsid w:val="00A86F66"/>
    <w:rsid w:val="00A90124"/>
    <w:rsid w:val="00A90B88"/>
    <w:rsid w:val="00A90BCD"/>
    <w:rsid w:val="00A9277C"/>
    <w:rsid w:val="00A94638"/>
    <w:rsid w:val="00A94F44"/>
    <w:rsid w:val="00A95059"/>
    <w:rsid w:val="00A95CF7"/>
    <w:rsid w:val="00A9616F"/>
    <w:rsid w:val="00A968DE"/>
    <w:rsid w:val="00A9738B"/>
    <w:rsid w:val="00A9791B"/>
    <w:rsid w:val="00AA07E2"/>
    <w:rsid w:val="00AA135F"/>
    <w:rsid w:val="00AA1869"/>
    <w:rsid w:val="00AA2DE9"/>
    <w:rsid w:val="00AA328F"/>
    <w:rsid w:val="00AA35B4"/>
    <w:rsid w:val="00AA3995"/>
    <w:rsid w:val="00AA46F7"/>
    <w:rsid w:val="00AA4987"/>
    <w:rsid w:val="00AA7901"/>
    <w:rsid w:val="00AA7A23"/>
    <w:rsid w:val="00AB0C3D"/>
    <w:rsid w:val="00AB2A1F"/>
    <w:rsid w:val="00AB2AB3"/>
    <w:rsid w:val="00AB2FEB"/>
    <w:rsid w:val="00AB380B"/>
    <w:rsid w:val="00AB433B"/>
    <w:rsid w:val="00AB4BCB"/>
    <w:rsid w:val="00AB51FD"/>
    <w:rsid w:val="00AB551F"/>
    <w:rsid w:val="00AB7CE1"/>
    <w:rsid w:val="00AC0B8D"/>
    <w:rsid w:val="00AC0C69"/>
    <w:rsid w:val="00AC110A"/>
    <w:rsid w:val="00AC3BF5"/>
    <w:rsid w:val="00AC51C4"/>
    <w:rsid w:val="00AC5356"/>
    <w:rsid w:val="00AC6313"/>
    <w:rsid w:val="00AD07E9"/>
    <w:rsid w:val="00AD26F4"/>
    <w:rsid w:val="00AD4A55"/>
    <w:rsid w:val="00AD4AEA"/>
    <w:rsid w:val="00AD527B"/>
    <w:rsid w:val="00AD528C"/>
    <w:rsid w:val="00AD63DB"/>
    <w:rsid w:val="00AD7814"/>
    <w:rsid w:val="00AE098F"/>
    <w:rsid w:val="00AE0DCA"/>
    <w:rsid w:val="00AE2E33"/>
    <w:rsid w:val="00AE3150"/>
    <w:rsid w:val="00AE31FA"/>
    <w:rsid w:val="00AE3CB9"/>
    <w:rsid w:val="00AE415C"/>
    <w:rsid w:val="00AE5851"/>
    <w:rsid w:val="00AE5AFB"/>
    <w:rsid w:val="00AE6256"/>
    <w:rsid w:val="00AE6F3D"/>
    <w:rsid w:val="00AE7341"/>
    <w:rsid w:val="00AE7C17"/>
    <w:rsid w:val="00AF0958"/>
    <w:rsid w:val="00AF194D"/>
    <w:rsid w:val="00AF1DE6"/>
    <w:rsid w:val="00AF3EC1"/>
    <w:rsid w:val="00AF44AF"/>
    <w:rsid w:val="00AF46C2"/>
    <w:rsid w:val="00AF4A73"/>
    <w:rsid w:val="00AF53F0"/>
    <w:rsid w:val="00AF5621"/>
    <w:rsid w:val="00AF593E"/>
    <w:rsid w:val="00AF5CE1"/>
    <w:rsid w:val="00AF5D85"/>
    <w:rsid w:val="00AF6FBC"/>
    <w:rsid w:val="00B021EF"/>
    <w:rsid w:val="00B03F74"/>
    <w:rsid w:val="00B04685"/>
    <w:rsid w:val="00B04796"/>
    <w:rsid w:val="00B04B2A"/>
    <w:rsid w:val="00B05460"/>
    <w:rsid w:val="00B05DFB"/>
    <w:rsid w:val="00B06149"/>
    <w:rsid w:val="00B0671E"/>
    <w:rsid w:val="00B115B5"/>
    <w:rsid w:val="00B115D0"/>
    <w:rsid w:val="00B11BC6"/>
    <w:rsid w:val="00B13048"/>
    <w:rsid w:val="00B1330A"/>
    <w:rsid w:val="00B133AF"/>
    <w:rsid w:val="00B13C3A"/>
    <w:rsid w:val="00B13F29"/>
    <w:rsid w:val="00B15208"/>
    <w:rsid w:val="00B15488"/>
    <w:rsid w:val="00B15B83"/>
    <w:rsid w:val="00B16A64"/>
    <w:rsid w:val="00B177BC"/>
    <w:rsid w:val="00B21AB9"/>
    <w:rsid w:val="00B21E5F"/>
    <w:rsid w:val="00B223EB"/>
    <w:rsid w:val="00B23B86"/>
    <w:rsid w:val="00B23F8F"/>
    <w:rsid w:val="00B23FFE"/>
    <w:rsid w:val="00B2599B"/>
    <w:rsid w:val="00B25A49"/>
    <w:rsid w:val="00B26CA7"/>
    <w:rsid w:val="00B27BFD"/>
    <w:rsid w:val="00B27CAF"/>
    <w:rsid w:val="00B310E7"/>
    <w:rsid w:val="00B31260"/>
    <w:rsid w:val="00B3195A"/>
    <w:rsid w:val="00B31994"/>
    <w:rsid w:val="00B319F8"/>
    <w:rsid w:val="00B3344D"/>
    <w:rsid w:val="00B336CA"/>
    <w:rsid w:val="00B33C07"/>
    <w:rsid w:val="00B33CE4"/>
    <w:rsid w:val="00B340B6"/>
    <w:rsid w:val="00B34CB6"/>
    <w:rsid w:val="00B3546D"/>
    <w:rsid w:val="00B3574E"/>
    <w:rsid w:val="00B3622E"/>
    <w:rsid w:val="00B36429"/>
    <w:rsid w:val="00B404FB"/>
    <w:rsid w:val="00B40722"/>
    <w:rsid w:val="00B40890"/>
    <w:rsid w:val="00B412B7"/>
    <w:rsid w:val="00B41CC9"/>
    <w:rsid w:val="00B42D18"/>
    <w:rsid w:val="00B43465"/>
    <w:rsid w:val="00B43976"/>
    <w:rsid w:val="00B43D3B"/>
    <w:rsid w:val="00B440B2"/>
    <w:rsid w:val="00B441B5"/>
    <w:rsid w:val="00B44327"/>
    <w:rsid w:val="00B46499"/>
    <w:rsid w:val="00B465E2"/>
    <w:rsid w:val="00B46AD1"/>
    <w:rsid w:val="00B46B4C"/>
    <w:rsid w:val="00B509FB"/>
    <w:rsid w:val="00B50FF5"/>
    <w:rsid w:val="00B516DB"/>
    <w:rsid w:val="00B52A17"/>
    <w:rsid w:val="00B52F1B"/>
    <w:rsid w:val="00B5458B"/>
    <w:rsid w:val="00B54D97"/>
    <w:rsid w:val="00B5520A"/>
    <w:rsid w:val="00B5574F"/>
    <w:rsid w:val="00B55987"/>
    <w:rsid w:val="00B56B24"/>
    <w:rsid w:val="00B56FBC"/>
    <w:rsid w:val="00B57073"/>
    <w:rsid w:val="00B57EE4"/>
    <w:rsid w:val="00B6075D"/>
    <w:rsid w:val="00B60AEF"/>
    <w:rsid w:val="00B60E3F"/>
    <w:rsid w:val="00B61008"/>
    <w:rsid w:val="00B62302"/>
    <w:rsid w:val="00B63149"/>
    <w:rsid w:val="00B632A3"/>
    <w:rsid w:val="00B63ADF"/>
    <w:rsid w:val="00B64A91"/>
    <w:rsid w:val="00B64CA7"/>
    <w:rsid w:val="00B657DF"/>
    <w:rsid w:val="00B6659C"/>
    <w:rsid w:val="00B6722B"/>
    <w:rsid w:val="00B70FC8"/>
    <w:rsid w:val="00B712D0"/>
    <w:rsid w:val="00B71474"/>
    <w:rsid w:val="00B71713"/>
    <w:rsid w:val="00B717AB"/>
    <w:rsid w:val="00B7194C"/>
    <w:rsid w:val="00B722C7"/>
    <w:rsid w:val="00B740F0"/>
    <w:rsid w:val="00B7420A"/>
    <w:rsid w:val="00B756A9"/>
    <w:rsid w:val="00B7581F"/>
    <w:rsid w:val="00B75E8D"/>
    <w:rsid w:val="00B75FAB"/>
    <w:rsid w:val="00B76126"/>
    <w:rsid w:val="00B76575"/>
    <w:rsid w:val="00B766E0"/>
    <w:rsid w:val="00B76B5D"/>
    <w:rsid w:val="00B76F4B"/>
    <w:rsid w:val="00B81520"/>
    <w:rsid w:val="00B8184B"/>
    <w:rsid w:val="00B818EB"/>
    <w:rsid w:val="00B81D29"/>
    <w:rsid w:val="00B82539"/>
    <w:rsid w:val="00B83AF0"/>
    <w:rsid w:val="00B84473"/>
    <w:rsid w:val="00B8465B"/>
    <w:rsid w:val="00B84FF5"/>
    <w:rsid w:val="00B8503D"/>
    <w:rsid w:val="00B86783"/>
    <w:rsid w:val="00B87D57"/>
    <w:rsid w:val="00B923BE"/>
    <w:rsid w:val="00B9292C"/>
    <w:rsid w:val="00B937BE"/>
    <w:rsid w:val="00B93D57"/>
    <w:rsid w:val="00B9454B"/>
    <w:rsid w:val="00B952F5"/>
    <w:rsid w:val="00B9584E"/>
    <w:rsid w:val="00B95B41"/>
    <w:rsid w:val="00B96CE1"/>
    <w:rsid w:val="00BA02A5"/>
    <w:rsid w:val="00BA0CE5"/>
    <w:rsid w:val="00BA1E77"/>
    <w:rsid w:val="00BA1E7C"/>
    <w:rsid w:val="00BA2CD0"/>
    <w:rsid w:val="00BA2D3C"/>
    <w:rsid w:val="00BA3412"/>
    <w:rsid w:val="00BA525D"/>
    <w:rsid w:val="00BA6009"/>
    <w:rsid w:val="00BA6371"/>
    <w:rsid w:val="00BA657E"/>
    <w:rsid w:val="00BA6835"/>
    <w:rsid w:val="00BB0B79"/>
    <w:rsid w:val="00BB0C1F"/>
    <w:rsid w:val="00BB1E2F"/>
    <w:rsid w:val="00BB3A3A"/>
    <w:rsid w:val="00BB3BAD"/>
    <w:rsid w:val="00BB4913"/>
    <w:rsid w:val="00BB4DFB"/>
    <w:rsid w:val="00BB5AD0"/>
    <w:rsid w:val="00BB61CF"/>
    <w:rsid w:val="00BB68CD"/>
    <w:rsid w:val="00BB7397"/>
    <w:rsid w:val="00BB788F"/>
    <w:rsid w:val="00BC0222"/>
    <w:rsid w:val="00BC0F3D"/>
    <w:rsid w:val="00BC2B38"/>
    <w:rsid w:val="00BC2B59"/>
    <w:rsid w:val="00BC3F5B"/>
    <w:rsid w:val="00BC4231"/>
    <w:rsid w:val="00BC458E"/>
    <w:rsid w:val="00BC528F"/>
    <w:rsid w:val="00BC55EF"/>
    <w:rsid w:val="00BC5649"/>
    <w:rsid w:val="00BC7204"/>
    <w:rsid w:val="00BC7AB5"/>
    <w:rsid w:val="00BC7B08"/>
    <w:rsid w:val="00BC7E68"/>
    <w:rsid w:val="00BD1A70"/>
    <w:rsid w:val="00BD3728"/>
    <w:rsid w:val="00BD37A4"/>
    <w:rsid w:val="00BD3F80"/>
    <w:rsid w:val="00BD6EEE"/>
    <w:rsid w:val="00BD7E44"/>
    <w:rsid w:val="00BE05D8"/>
    <w:rsid w:val="00BE09F3"/>
    <w:rsid w:val="00BE0C68"/>
    <w:rsid w:val="00BE2709"/>
    <w:rsid w:val="00BE2DAA"/>
    <w:rsid w:val="00BE320E"/>
    <w:rsid w:val="00BE3636"/>
    <w:rsid w:val="00BE38A1"/>
    <w:rsid w:val="00BE4343"/>
    <w:rsid w:val="00BE44FA"/>
    <w:rsid w:val="00BE4BE4"/>
    <w:rsid w:val="00BE50E6"/>
    <w:rsid w:val="00BE517A"/>
    <w:rsid w:val="00BE5AAA"/>
    <w:rsid w:val="00BE68F4"/>
    <w:rsid w:val="00BE70F1"/>
    <w:rsid w:val="00BE7B3E"/>
    <w:rsid w:val="00BF1C44"/>
    <w:rsid w:val="00BF2977"/>
    <w:rsid w:val="00BF309E"/>
    <w:rsid w:val="00BF3978"/>
    <w:rsid w:val="00BF3BC6"/>
    <w:rsid w:val="00BF41FA"/>
    <w:rsid w:val="00BF5CC3"/>
    <w:rsid w:val="00BF6E9C"/>
    <w:rsid w:val="00BF74B8"/>
    <w:rsid w:val="00C0031F"/>
    <w:rsid w:val="00C00531"/>
    <w:rsid w:val="00C0091F"/>
    <w:rsid w:val="00C00BB6"/>
    <w:rsid w:val="00C01058"/>
    <w:rsid w:val="00C0149B"/>
    <w:rsid w:val="00C01D30"/>
    <w:rsid w:val="00C02558"/>
    <w:rsid w:val="00C026BF"/>
    <w:rsid w:val="00C04C2C"/>
    <w:rsid w:val="00C05976"/>
    <w:rsid w:val="00C065AA"/>
    <w:rsid w:val="00C06674"/>
    <w:rsid w:val="00C06827"/>
    <w:rsid w:val="00C0771C"/>
    <w:rsid w:val="00C077F6"/>
    <w:rsid w:val="00C11782"/>
    <w:rsid w:val="00C12976"/>
    <w:rsid w:val="00C14961"/>
    <w:rsid w:val="00C1591C"/>
    <w:rsid w:val="00C1604E"/>
    <w:rsid w:val="00C17B13"/>
    <w:rsid w:val="00C2015A"/>
    <w:rsid w:val="00C20ACF"/>
    <w:rsid w:val="00C212DB"/>
    <w:rsid w:val="00C2186C"/>
    <w:rsid w:val="00C21D87"/>
    <w:rsid w:val="00C2313A"/>
    <w:rsid w:val="00C23677"/>
    <w:rsid w:val="00C243D7"/>
    <w:rsid w:val="00C24972"/>
    <w:rsid w:val="00C24B96"/>
    <w:rsid w:val="00C24ECD"/>
    <w:rsid w:val="00C25CBF"/>
    <w:rsid w:val="00C26649"/>
    <w:rsid w:val="00C267DD"/>
    <w:rsid w:val="00C300A6"/>
    <w:rsid w:val="00C30337"/>
    <w:rsid w:val="00C304A8"/>
    <w:rsid w:val="00C3055C"/>
    <w:rsid w:val="00C3082F"/>
    <w:rsid w:val="00C3125C"/>
    <w:rsid w:val="00C31A86"/>
    <w:rsid w:val="00C31F2E"/>
    <w:rsid w:val="00C3226E"/>
    <w:rsid w:val="00C33018"/>
    <w:rsid w:val="00C33C0F"/>
    <w:rsid w:val="00C3434D"/>
    <w:rsid w:val="00C34826"/>
    <w:rsid w:val="00C34CE9"/>
    <w:rsid w:val="00C36387"/>
    <w:rsid w:val="00C36450"/>
    <w:rsid w:val="00C371C7"/>
    <w:rsid w:val="00C37452"/>
    <w:rsid w:val="00C37760"/>
    <w:rsid w:val="00C40835"/>
    <w:rsid w:val="00C40BF8"/>
    <w:rsid w:val="00C40D44"/>
    <w:rsid w:val="00C40E72"/>
    <w:rsid w:val="00C41B42"/>
    <w:rsid w:val="00C41D51"/>
    <w:rsid w:val="00C42202"/>
    <w:rsid w:val="00C42A69"/>
    <w:rsid w:val="00C439BF"/>
    <w:rsid w:val="00C43A19"/>
    <w:rsid w:val="00C44299"/>
    <w:rsid w:val="00C4486F"/>
    <w:rsid w:val="00C449B0"/>
    <w:rsid w:val="00C45455"/>
    <w:rsid w:val="00C45516"/>
    <w:rsid w:val="00C45B81"/>
    <w:rsid w:val="00C45CF2"/>
    <w:rsid w:val="00C4604F"/>
    <w:rsid w:val="00C461E6"/>
    <w:rsid w:val="00C5021D"/>
    <w:rsid w:val="00C52487"/>
    <w:rsid w:val="00C53E8C"/>
    <w:rsid w:val="00C541AC"/>
    <w:rsid w:val="00C549FD"/>
    <w:rsid w:val="00C54B68"/>
    <w:rsid w:val="00C553BE"/>
    <w:rsid w:val="00C557BA"/>
    <w:rsid w:val="00C55928"/>
    <w:rsid w:val="00C563AD"/>
    <w:rsid w:val="00C56574"/>
    <w:rsid w:val="00C56D02"/>
    <w:rsid w:val="00C57472"/>
    <w:rsid w:val="00C5750D"/>
    <w:rsid w:val="00C5782A"/>
    <w:rsid w:val="00C5785D"/>
    <w:rsid w:val="00C61317"/>
    <w:rsid w:val="00C61E2E"/>
    <w:rsid w:val="00C62EE0"/>
    <w:rsid w:val="00C63A40"/>
    <w:rsid w:val="00C63E15"/>
    <w:rsid w:val="00C63E4C"/>
    <w:rsid w:val="00C65542"/>
    <w:rsid w:val="00C658AB"/>
    <w:rsid w:val="00C6663F"/>
    <w:rsid w:val="00C66996"/>
    <w:rsid w:val="00C670BC"/>
    <w:rsid w:val="00C67598"/>
    <w:rsid w:val="00C67E99"/>
    <w:rsid w:val="00C71E4B"/>
    <w:rsid w:val="00C722E4"/>
    <w:rsid w:val="00C725BD"/>
    <w:rsid w:val="00C72F9A"/>
    <w:rsid w:val="00C73757"/>
    <w:rsid w:val="00C73B2D"/>
    <w:rsid w:val="00C74370"/>
    <w:rsid w:val="00C759E4"/>
    <w:rsid w:val="00C75CB8"/>
    <w:rsid w:val="00C75D52"/>
    <w:rsid w:val="00C772C8"/>
    <w:rsid w:val="00C77E43"/>
    <w:rsid w:val="00C80C08"/>
    <w:rsid w:val="00C826AF"/>
    <w:rsid w:val="00C826C9"/>
    <w:rsid w:val="00C82864"/>
    <w:rsid w:val="00C82D8E"/>
    <w:rsid w:val="00C83002"/>
    <w:rsid w:val="00C83D4C"/>
    <w:rsid w:val="00C83E55"/>
    <w:rsid w:val="00C85131"/>
    <w:rsid w:val="00C85A62"/>
    <w:rsid w:val="00C861C1"/>
    <w:rsid w:val="00C87753"/>
    <w:rsid w:val="00C91DF4"/>
    <w:rsid w:val="00C922F6"/>
    <w:rsid w:val="00C9396D"/>
    <w:rsid w:val="00C949E1"/>
    <w:rsid w:val="00C94C21"/>
    <w:rsid w:val="00C95269"/>
    <w:rsid w:val="00C967E5"/>
    <w:rsid w:val="00C96F32"/>
    <w:rsid w:val="00C97483"/>
    <w:rsid w:val="00C97E05"/>
    <w:rsid w:val="00CA0795"/>
    <w:rsid w:val="00CA13C3"/>
    <w:rsid w:val="00CA19D7"/>
    <w:rsid w:val="00CA1A66"/>
    <w:rsid w:val="00CA207A"/>
    <w:rsid w:val="00CA2C99"/>
    <w:rsid w:val="00CA2CE9"/>
    <w:rsid w:val="00CA3654"/>
    <w:rsid w:val="00CA3B03"/>
    <w:rsid w:val="00CA44AB"/>
    <w:rsid w:val="00CA6069"/>
    <w:rsid w:val="00CA6245"/>
    <w:rsid w:val="00CA718A"/>
    <w:rsid w:val="00CA732A"/>
    <w:rsid w:val="00CB0270"/>
    <w:rsid w:val="00CB2573"/>
    <w:rsid w:val="00CB34E4"/>
    <w:rsid w:val="00CB4A5A"/>
    <w:rsid w:val="00CB5E8F"/>
    <w:rsid w:val="00CB6196"/>
    <w:rsid w:val="00CB6BCB"/>
    <w:rsid w:val="00CB7251"/>
    <w:rsid w:val="00CC14E4"/>
    <w:rsid w:val="00CC16AA"/>
    <w:rsid w:val="00CC2883"/>
    <w:rsid w:val="00CC353E"/>
    <w:rsid w:val="00CC3C46"/>
    <w:rsid w:val="00CC4507"/>
    <w:rsid w:val="00CC4957"/>
    <w:rsid w:val="00CC4CE3"/>
    <w:rsid w:val="00CC5007"/>
    <w:rsid w:val="00CC6303"/>
    <w:rsid w:val="00CC7089"/>
    <w:rsid w:val="00CC74E5"/>
    <w:rsid w:val="00CC7955"/>
    <w:rsid w:val="00CD063B"/>
    <w:rsid w:val="00CD1B39"/>
    <w:rsid w:val="00CD1D29"/>
    <w:rsid w:val="00CD1E1F"/>
    <w:rsid w:val="00CD2DAE"/>
    <w:rsid w:val="00CD30A1"/>
    <w:rsid w:val="00CD31C3"/>
    <w:rsid w:val="00CD3741"/>
    <w:rsid w:val="00CD382D"/>
    <w:rsid w:val="00CD424F"/>
    <w:rsid w:val="00CD48F4"/>
    <w:rsid w:val="00CD50C0"/>
    <w:rsid w:val="00CD5770"/>
    <w:rsid w:val="00CD6D5A"/>
    <w:rsid w:val="00CD6F38"/>
    <w:rsid w:val="00CD7164"/>
    <w:rsid w:val="00CD740C"/>
    <w:rsid w:val="00CE00A3"/>
    <w:rsid w:val="00CE029B"/>
    <w:rsid w:val="00CE0325"/>
    <w:rsid w:val="00CE0CE9"/>
    <w:rsid w:val="00CE0D9D"/>
    <w:rsid w:val="00CE14D4"/>
    <w:rsid w:val="00CE2B42"/>
    <w:rsid w:val="00CE317F"/>
    <w:rsid w:val="00CE3CF6"/>
    <w:rsid w:val="00CE4034"/>
    <w:rsid w:val="00CE5640"/>
    <w:rsid w:val="00CE6E46"/>
    <w:rsid w:val="00CE7987"/>
    <w:rsid w:val="00CE7C07"/>
    <w:rsid w:val="00CF0629"/>
    <w:rsid w:val="00CF2E90"/>
    <w:rsid w:val="00CF3A7A"/>
    <w:rsid w:val="00CF40A7"/>
    <w:rsid w:val="00CF47F3"/>
    <w:rsid w:val="00CF506B"/>
    <w:rsid w:val="00CF5EE5"/>
    <w:rsid w:val="00CF7299"/>
    <w:rsid w:val="00CF7434"/>
    <w:rsid w:val="00CF7671"/>
    <w:rsid w:val="00D000F0"/>
    <w:rsid w:val="00D01272"/>
    <w:rsid w:val="00D0263B"/>
    <w:rsid w:val="00D0309B"/>
    <w:rsid w:val="00D0369B"/>
    <w:rsid w:val="00D03D10"/>
    <w:rsid w:val="00D041AD"/>
    <w:rsid w:val="00D04247"/>
    <w:rsid w:val="00D042B6"/>
    <w:rsid w:val="00D050DD"/>
    <w:rsid w:val="00D05230"/>
    <w:rsid w:val="00D057C9"/>
    <w:rsid w:val="00D05E51"/>
    <w:rsid w:val="00D0659C"/>
    <w:rsid w:val="00D078A1"/>
    <w:rsid w:val="00D116AA"/>
    <w:rsid w:val="00D11DB5"/>
    <w:rsid w:val="00D121E5"/>
    <w:rsid w:val="00D1273D"/>
    <w:rsid w:val="00D12BA8"/>
    <w:rsid w:val="00D1442D"/>
    <w:rsid w:val="00D14666"/>
    <w:rsid w:val="00D147EB"/>
    <w:rsid w:val="00D156E5"/>
    <w:rsid w:val="00D15DDC"/>
    <w:rsid w:val="00D16D57"/>
    <w:rsid w:val="00D174AF"/>
    <w:rsid w:val="00D177BC"/>
    <w:rsid w:val="00D17B99"/>
    <w:rsid w:val="00D2060A"/>
    <w:rsid w:val="00D20C65"/>
    <w:rsid w:val="00D20CD7"/>
    <w:rsid w:val="00D21670"/>
    <w:rsid w:val="00D21A5E"/>
    <w:rsid w:val="00D23A77"/>
    <w:rsid w:val="00D240D1"/>
    <w:rsid w:val="00D24255"/>
    <w:rsid w:val="00D2440C"/>
    <w:rsid w:val="00D2651F"/>
    <w:rsid w:val="00D26824"/>
    <w:rsid w:val="00D27A64"/>
    <w:rsid w:val="00D30468"/>
    <w:rsid w:val="00D306F3"/>
    <w:rsid w:val="00D30E2B"/>
    <w:rsid w:val="00D32B01"/>
    <w:rsid w:val="00D33426"/>
    <w:rsid w:val="00D33BEB"/>
    <w:rsid w:val="00D34F90"/>
    <w:rsid w:val="00D35632"/>
    <w:rsid w:val="00D359FC"/>
    <w:rsid w:val="00D362E7"/>
    <w:rsid w:val="00D378F0"/>
    <w:rsid w:val="00D41187"/>
    <w:rsid w:val="00D41AA3"/>
    <w:rsid w:val="00D42358"/>
    <w:rsid w:val="00D4246D"/>
    <w:rsid w:val="00D4298D"/>
    <w:rsid w:val="00D4399A"/>
    <w:rsid w:val="00D43D08"/>
    <w:rsid w:val="00D43D35"/>
    <w:rsid w:val="00D43EFB"/>
    <w:rsid w:val="00D443AF"/>
    <w:rsid w:val="00D45193"/>
    <w:rsid w:val="00D45E3F"/>
    <w:rsid w:val="00D46B63"/>
    <w:rsid w:val="00D46BBB"/>
    <w:rsid w:val="00D473C0"/>
    <w:rsid w:val="00D477B5"/>
    <w:rsid w:val="00D47DBC"/>
    <w:rsid w:val="00D50E4C"/>
    <w:rsid w:val="00D50E74"/>
    <w:rsid w:val="00D51B1F"/>
    <w:rsid w:val="00D527EC"/>
    <w:rsid w:val="00D543B1"/>
    <w:rsid w:val="00D55B8D"/>
    <w:rsid w:val="00D55BA3"/>
    <w:rsid w:val="00D606F0"/>
    <w:rsid w:val="00D60B19"/>
    <w:rsid w:val="00D61040"/>
    <w:rsid w:val="00D625DC"/>
    <w:rsid w:val="00D62C18"/>
    <w:rsid w:val="00D632B5"/>
    <w:rsid w:val="00D65492"/>
    <w:rsid w:val="00D664F3"/>
    <w:rsid w:val="00D66F97"/>
    <w:rsid w:val="00D704F7"/>
    <w:rsid w:val="00D70B58"/>
    <w:rsid w:val="00D70E1B"/>
    <w:rsid w:val="00D72EC8"/>
    <w:rsid w:val="00D75260"/>
    <w:rsid w:val="00D75358"/>
    <w:rsid w:val="00D75D10"/>
    <w:rsid w:val="00D75E17"/>
    <w:rsid w:val="00D7651B"/>
    <w:rsid w:val="00D8093A"/>
    <w:rsid w:val="00D80C2E"/>
    <w:rsid w:val="00D8102D"/>
    <w:rsid w:val="00D81390"/>
    <w:rsid w:val="00D81B3C"/>
    <w:rsid w:val="00D82E71"/>
    <w:rsid w:val="00D83E2F"/>
    <w:rsid w:val="00D84449"/>
    <w:rsid w:val="00D848CA"/>
    <w:rsid w:val="00D857FB"/>
    <w:rsid w:val="00D85DCE"/>
    <w:rsid w:val="00D86C78"/>
    <w:rsid w:val="00D8764F"/>
    <w:rsid w:val="00D87BBB"/>
    <w:rsid w:val="00D903D1"/>
    <w:rsid w:val="00D912B1"/>
    <w:rsid w:val="00D91781"/>
    <w:rsid w:val="00D93C42"/>
    <w:rsid w:val="00D941B4"/>
    <w:rsid w:val="00D944A4"/>
    <w:rsid w:val="00D96A66"/>
    <w:rsid w:val="00D96BCE"/>
    <w:rsid w:val="00D96EA0"/>
    <w:rsid w:val="00D979E1"/>
    <w:rsid w:val="00D97E59"/>
    <w:rsid w:val="00DA02F4"/>
    <w:rsid w:val="00DA0829"/>
    <w:rsid w:val="00DA0B30"/>
    <w:rsid w:val="00DA287E"/>
    <w:rsid w:val="00DA2F3A"/>
    <w:rsid w:val="00DA355C"/>
    <w:rsid w:val="00DA5DF8"/>
    <w:rsid w:val="00DA62C6"/>
    <w:rsid w:val="00DA6465"/>
    <w:rsid w:val="00DA6A8E"/>
    <w:rsid w:val="00DA6F59"/>
    <w:rsid w:val="00DA78C4"/>
    <w:rsid w:val="00DB01CE"/>
    <w:rsid w:val="00DB0CAD"/>
    <w:rsid w:val="00DB0E6C"/>
    <w:rsid w:val="00DB1AAD"/>
    <w:rsid w:val="00DB1DD2"/>
    <w:rsid w:val="00DB2340"/>
    <w:rsid w:val="00DB2ABA"/>
    <w:rsid w:val="00DB395A"/>
    <w:rsid w:val="00DB44B0"/>
    <w:rsid w:val="00DB4848"/>
    <w:rsid w:val="00DB4E32"/>
    <w:rsid w:val="00DB574B"/>
    <w:rsid w:val="00DB63B9"/>
    <w:rsid w:val="00DB7BC2"/>
    <w:rsid w:val="00DB7E55"/>
    <w:rsid w:val="00DC0011"/>
    <w:rsid w:val="00DC14D7"/>
    <w:rsid w:val="00DC20BC"/>
    <w:rsid w:val="00DC579F"/>
    <w:rsid w:val="00DC6C95"/>
    <w:rsid w:val="00DD02AB"/>
    <w:rsid w:val="00DD0B70"/>
    <w:rsid w:val="00DD133B"/>
    <w:rsid w:val="00DD196F"/>
    <w:rsid w:val="00DD2256"/>
    <w:rsid w:val="00DD2393"/>
    <w:rsid w:val="00DD287C"/>
    <w:rsid w:val="00DD3067"/>
    <w:rsid w:val="00DD4306"/>
    <w:rsid w:val="00DD4980"/>
    <w:rsid w:val="00DD4A81"/>
    <w:rsid w:val="00DD4DB2"/>
    <w:rsid w:val="00DD4DE6"/>
    <w:rsid w:val="00DD5C29"/>
    <w:rsid w:val="00DD60E5"/>
    <w:rsid w:val="00DD78D9"/>
    <w:rsid w:val="00DD7CDF"/>
    <w:rsid w:val="00DE0119"/>
    <w:rsid w:val="00DE0E77"/>
    <w:rsid w:val="00DE15B9"/>
    <w:rsid w:val="00DE27B2"/>
    <w:rsid w:val="00DE3623"/>
    <w:rsid w:val="00DE4286"/>
    <w:rsid w:val="00DE42A2"/>
    <w:rsid w:val="00DE4609"/>
    <w:rsid w:val="00DE4791"/>
    <w:rsid w:val="00DE4DE0"/>
    <w:rsid w:val="00DE587C"/>
    <w:rsid w:val="00DE6093"/>
    <w:rsid w:val="00DE695E"/>
    <w:rsid w:val="00DE74CA"/>
    <w:rsid w:val="00DE7E28"/>
    <w:rsid w:val="00DF0395"/>
    <w:rsid w:val="00DF03B5"/>
    <w:rsid w:val="00DF2479"/>
    <w:rsid w:val="00DF254F"/>
    <w:rsid w:val="00DF3AB8"/>
    <w:rsid w:val="00DF3D31"/>
    <w:rsid w:val="00DF4002"/>
    <w:rsid w:val="00DF517E"/>
    <w:rsid w:val="00DF5418"/>
    <w:rsid w:val="00DF5588"/>
    <w:rsid w:val="00DF5B54"/>
    <w:rsid w:val="00DF5BFF"/>
    <w:rsid w:val="00DF6A86"/>
    <w:rsid w:val="00DF6C15"/>
    <w:rsid w:val="00DF6F99"/>
    <w:rsid w:val="00E00A8F"/>
    <w:rsid w:val="00E00B41"/>
    <w:rsid w:val="00E03229"/>
    <w:rsid w:val="00E034A7"/>
    <w:rsid w:val="00E03820"/>
    <w:rsid w:val="00E040BC"/>
    <w:rsid w:val="00E047B2"/>
    <w:rsid w:val="00E04AF5"/>
    <w:rsid w:val="00E04B83"/>
    <w:rsid w:val="00E05863"/>
    <w:rsid w:val="00E0672A"/>
    <w:rsid w:val="00E06749"/>
    <w:rsid w:val="00E068C3"/>
    <w:rsid w:val="00E102C2"/>
    <w:rsid w:val="00E1053D"/>
    <w:rsid w:val="00E10794"/>
    <w:rsid w:val="00E11C5F"/>
    <w:rsid w:val="00E12271"/>
    <w:rsid w:val="00E129A6"/>
    <w:rsid w:val="00E12FB6"/>
    <w:rsid w:val="00E12FC6"/>
    <w:rsid w:val="00E13AE0"/>
    <w:rsid w:val="00E13BBE"/>
    <w:rsid w:val="00E143FE"/>
    <w:rsid w:val="00E15B9B"/>
    <w:rsid w:val="00E16425"/>
    <w:rsid w:val="00E165C9"/>
    <w:rsid w:val="00E177DE"/>
    <w:rsid w:val="00E200AE"/>
    <w:rsid w:val="00E207AF"/>
    <w:rsid w:val="00E21BF8"/>
    <w:rsid w:val="00E224D1"/>
    <w:rsid w:val="00E2337A"/>
    <w:rsid w:val="00E2422B"/>
    <w:rsid w:val="00E244F6"/>
    <w:rsid w:val="00E24823"/>
    <w:rsid w:val="00E24962"/>
    <w:rsid w:val="00E24C80"/>
    <w:rsid w:val="00E25074"/>
    <w:rsid w:val="00E2578F"/>
    <w:rsid w:val="00E27A85"/>
    <w:rsid w:val="00E27BA5"/>
    <w:rsid w:val="00E30910"/>
    <w:rsid w:val="00E32A46"/>
    <w:rsid w:val="00E32DB2"/>
    <w:rsid w:val="00E32F22"/>
    <w:rsid w:val="00E3320C"/>
    <w:rsid w:val="00E3474A"/>
    <w:rsid w:val="00E41192"/>
    <w:rsid w:val="00E44753"/>
    <w:rsid w:val="00E45163"/>
    <w:rsid w:val="00E45E2A"/>
    <w:rsid w:val="00E461F1"/>
    <w:rsid w:val="00E4627B"/>
    <w:rsid w:val="00E462C5"/>
    <w:rsid w:val="00E46C46"/>
    <w:rsid w:val="00E472C5"/>
    <w:rsid w:val="00E5049F"/>
    <w:rsid w:val="00E51181"/>
    <w:rsid w:val="00E527B2"/>
    <w:rsid w:val="00E532A2"/>
    <w:rsid w:val="00E535EE"/>
    <w:rsid w:val="00E553AD"/>
    <w:rsid w:val="00E564A1"/>
    <w:rsid w:val="00E57F0C"/>
    <w:rsid w:val="00E60C9D"/>
    <w:rsid w:val="00E60DB9"/>
    <w:rsid w:val="00E63CC0"/>
    <w:rsid w:val="00E65018"/>
    <w:rsid w:val="00E66A0C"/>
    <w:rsid w:val="00E675BE"/>
    <w:rsid w:val="00E7042B"/>
    <w:rsid w:val="00E71052"/>
    <w:rsid w:val="00E71719"/>
    <w:rsid w:val="00E71994"/>
    <w:rsid w:val="00E7243B"/>
    <w:rsid w:val="00E7273D"/>
    <w:rsid w:val="00E72F02"/>
    <w:rsid w:val="00E7341F"/>
    <w:rsid w:val="00E738C0"/>
    <w:rsid w:val="00E73B29"/>
    <w:rsid w:val="00E74C0F"/>
    <w:rsid w:val="00E76692"/>
    <w:rsid w:val="00E77306"/>
    <w:rsid w:val="00E778BB"/>
    <w:rsid w:val="00E804F9"/>
    <w:rsid w:val="00E80B62"/>
    <w:rsid w:val="00E80E9B"/>
    <w:rsid w:val="00E81442"/>
    <w:rsid w:val="00E827D9"/>
    <w:rsid w:val="00E829A3"/>
    <w:rsid w:val="00E84264"/>
    <w:rsid w:val="00E84508"/>
    <w:rsid w:val="00E857FC"/>
    <w:rsid w:val="00E86CDC"/>
    <w:rsid w:val="00E878F0"/>
    <w:rsid w:val="00E87D80"/>
    <w:rsid w:val="00E931DC"/>
    <w:rsid w:val="00E9340C"/>
    <w:rsid w:val="00E948E4"/>
    <w:rsid w:val="00E96BDC"/>
    <w:rsid w:val="00E97C3D"/>
    <w:rsid w:val="00E97CF8"/>
    <w:rsid w:val="00EA0248"/>
    <w:rsid w:val="00EA0FE0"/>
    <w:rsid w:val="00EA12B1"/>
    <w:rsid w:val="00EA2165"/>
    <w:rsid w:val="00EA34CE"/>
    <w:rsid w:val="00EA384A"/>
    <w:rsid w:val="00EA3F33"/>
    <w:rsid w:val="00EA4808"/>
    <w:rsid w:val="00EA4B81"/>
    <w:rsid w:val="00EA4DF9"/>
    <w:rsid w:val="00EA5416"/>
    <w:rsid w:val="00EB1317"/>
    <w:rsid w:val="00EB1AC1"/>
    <w:rsid w:val="00EB3AF3"/>
    <w:rsid w:val="00EB4278"/>
    <w:rsid w:val="00EB4803"/>
    <w:rsid w:val="00EB543B"/>
    <w:rsid w:val="00EB564F"/>
    <w:rsid w:val="00EB5D54"/>
    <w:rsid w:val="00EB6BB2"/>
    <w:rsid w:val="00EB71A9"/>
    <w:rsid w:val="00EB721E"/>
    <w:rsid w:val="00EB7580"/>
    <w:rsid w:val="00EC01F6"/>
    <w:rsid w:val="00EC19AA"/>
    <w:rsid w:val="00EC21C0"/>
    <w:rsid w:val="00EC2968"/>
    <w:rsid w:val="00EC2AEC"/>
    <w:rsid w:val="00EC3C23"/>
    <w:rsid w:val="00EC3D25"/>
    <w:rsid w:val="00EC3F34"/>
    <w:rsid w:val="00EC466F"/>
    <w:rsid w:val="00EC5193"/>
    <w:rsid w:val="00EC6394"/>
    <w:rsid w:val="00EC63C8"/>
    <w:rsid w:val="00EC6D23"/>
    <w:rsid w:val="00EC71D4"/>
    <w:rsid w:val="00EC7219"/>
    <w:rsid w:val="00ED00BD"/>
    <w:rsid w:val="00ED0196"/>
    <w:rsid w:val="00ED0AC1"/>
    <w:rsid w:val="00ED159C"/>
    <w:rsid w:val="00ED1F3B"/>
    <w:rsid w:val="00ED2CD1"/>
    <w:rsid w:val="00ED3B4C"/>
    <w:rsid w:val="00ED3F50"/>
    <w:rsid w:val="00ED42E2"/>
    <w:rsid w:val="00ED5237"/>
    <w:rsid w:val="00ED53D6"/>
    <w:rsid w:val="00ED58D0"/>
    <w:rsid w:val="00ED6914"/>
    <w:rsid w:val="00ED6AA6"/>
    <w:rsid w:val="00ED7219"/>
    <w:rsid w:val="00EE0D59"/>
    <w:rsid w:val="00EE16A4"/>
    <w:rsid w:val="00EE1BA5"/>
    <w:rsid w:val="00EE1BE7"/>
    <w:rsid w:val="00EE2097"/>
    <w:rsid w:val="00EE4281"/>
    <w:rsid w:val="00EE43E2"/>
    <w:rsid w:val="00EE4DD8"/>
    <w:rsid w:val="00EE4E95"/>
    <w:rsid w:val="00EE5E9C"/>
    <w:rsid w:val="00EE662E"/>
    <w:rsid w:val="00EE6D83"/>
    <w:rsid w:val="00EF0F8D"/>
    <w:rsid w:val="00EF12DF"/>
    <w:rsid w:val="00EF1D5A"/>
    <w:rsid w:val="00EF2BB1"/>
    <w:rsid w:val="00EF3E07"/>
    <w:rsid w:val="00EF415D"/>
    <w:rsid w:val="00EF5D8A"/>
    <w:rsid w:val="00EF66BB"/>
    <w:rsid w:val="00EF7A50"/>
    <w:rsid w:val="00F000FB"/>
    <w:rsid w:val="00F0258D"/>
    <w:rsid w:val="00F02A68"/>
    <w:rsid w:val="00F03F36"/>
    <w:rsid w:val="00F04C25"/>
    <w:rsid w:val="00F05693"/>
    <w:rsid w:val="00F05A22"/>
    <w:rsid w:val="00F05C68"/>
    <w:rsid w:val="00F0653F"/>
    <w:rsid w:val="00F0696F"/>
    <w:rsid w:val="00F07836"/>
    <w:rsid w:val="00F105B7"/>
    <w:rsid w:val="00F10AA8"/>
    <w:rsid w:val="00F11797"/>
    <w:rsid w:val="00F117EA"/>
    <w:rsid w:val="00F120F0"/>
    <w:rsid w:val="00F12899"/>
    <w:rsid w:val="00F135A7"/>
    <w:rsid w:val="00F13E3B"/>
    <w:rsid w:val="00F15639"/>
    <w:rsid w:val="00F16864"/>
    <w:rsid w:val="00F17C34"/>
    <w:rsid w:val="00F21799"/>
    <w:rsid w:val="00F21EB4"/>
    <w:rsid w:val="00F22A8D"/>
    <w:rsid w:val="00F22C61"/>
    <w:rsid w:val="00F232F5"/>
    <w:rsid w:val="00F23F39"/>
    <w:rsid w:val="00F24DDE"/>
    <w:rsid w:val="00F25980"/>
    <w:rsid w:val="00F25F18"/>
    <w:rsid w:val="00F26BD3"/>
    <w:rsid w:val="00F26FA6"/>
    <w:rsid w:val="00F27CC5"/>
    <w:rsid w:val="00F3068A"/>
    <w:rsid w:val="00F309C6"/>
    <w:rsid w:val="00F30BA4"/>
    <w:rsid w:val="00F31326"/>
    <w:rsid w:val="00F33964"/>
    <w:rsid w:val="00F33D25"/>
    <w:rsid w:val="00F344EF"/>
    <w:rsid w:val="00F362C5"/>
    <w:rsid w:val="00F36C7D"/>
    <w:rsid w:val="00F40558"/>
    <w:rsid w:val="00F42CA2"/>
    <w:rsid w:val="00F42E4E"/>
    <w:rsid w:val="00F440BE"/>
    <w:rsid w:val="00F446AC"/>
    <w:rsid w:val="00F45261"/>
    <w:rsid w:val="00F459FA"/>
    <w:rsid w:val="00F45C3F"/>
    <w:rsid w:val="00F45C55"/>
    <w:rsid w:val="00F46706"/>
    <w:rsid w:val="00F4712B"/>
    <w:rsid w:val="00F479E7"/>
    <w:rsid w:val="00F50B42"/>
    <w:rsid w:val="00F51554"/>
    <w:rsid w:val="00F519C0"/>
    <w:rsid w:val="00F5490C"/>
    <w:rsid w:val="00F563E0"/>
    <w:rsid w:val="00F57002"/>
    <w:rsid w:val="00F6079C"/>
    <w:rsid w:val="00F614EC"/>
    <w:rsid w:val="00F61994"/>
    <w:rsid w:val="00F62B10"/>
    <w:rsid w:val="00F62B29"/>
    <w:rsid w:val="00F62C94"/>
    <w:rsid w:val="00F62D9F"/>
    <w:rsid w:val="00F6306B"/>
    <w:rsid w:val="00F639C8"/>
    <w:rsid w:val="00F64CE1"/>
    <w:rsid w:val="00F651AC"/>
    <w:rsid w:val="00F6531E"/>
    <w:rsid w:val="00F65398"/>
    <w:rsid w:val="00F65AD8"/>
    <w:rsid w:val="00F66A05"/>
    <w:rsid w:val="00F67057"/>
    <w:rsid w:val="00F67BB2"/>
    <w:rsid w:val="00F70B7F"/>
    <w:rsid w:val="00F711E9"/>
    <w:rsid w:val="00F720AE"/>
    <w:rsid w:val="00F72C4D"/>
    <w:rsid w:val="00F73602"/>
    <w:rsid w:val="00F738E9"/>
    <w:rsid w:val="00F73E6B"/>
    <w:rsid w:val="00F7428B"/>
    <w:rsid w:val="00F74E49"/>
    <w:rsid w:val="00F75164"/>
    <w:rsid w:val="00F758FB"/>
    <w:rsid w:val="00F76564"/>
    <w:rsid w:val="00F766CD"/>
    <w:rsid w:val="00F767F6"/>
    <w:rsid w:val="00F76BB3"/>
    <w:rsid w:val="00F77604"/>
    <w:rsid w:val="00F80C9E"/>
    <w:rsid w:val="00F810C5"/>
    <w:rsid w:val="00F821A9"/>
    <w:rsid w:val="00F8247D"/>
    <w:rsid w:val="00F82EF7"/>
    <w:rsid w:val="00F83BC8"/>
    <w:rsid w:val="00F83C8A"/>
    <w:rsid w:val="00F84DDB"/>
    <w:rsid w:val="00F84EC1"/>
    <w:rsid w:val="00F8579C"/>
    <w:rsid w:val="00F85C3A"/>
    <w:rsid w:val="00F85EFE"/>
    <w:rsid w:val="00F87A21"/>
    <w:rsid w:val="00F87B13"/>
    <w:rsid w:val="00F87BFB"/>
    <w:rsid w:val="00F87DE5"/>
    <w:rsid w:val="00F903C8"/>
    <w:rsid w:val="00F9044E"/>
    <w:rsid w:val="00F90A99"/>
    <w:rsid w:val="00F91158"/>
    <w:rsid w:val="00F9169D"/>
    <w:rsid w:val="00F924F5"/>
    <w:rsid w:val="00F92599"/>
    <w:rsid w:val="00F92D1C"/>
    <w:rsid w:val="00F93A3F"/>
    <w:rsid w:val="00F93ADD"/>
    <w:rsid w:val="00F94666"/>
    <w:rsid w:val="00F96301"/>
    <w:rsid w:val="00F966B9"/>
    <w:rsid w:val="00F96818"/>
    <w:rsid w:val="00F96978"/>
    <w:rsid w:val="00F9787F"/>
    <w:rsid w:val="00FA01E5"/>
    <w:rsid w:val="00FA07D5"/>
    <w:rsid w:val="00FA153E"/>
    <w:rsid w:val="00FA15E0"/>
    <w:rsid w:val="00FA23E0"/>
    <w:rsid w:val="00FA3EB8"/>
    <w:rsid w:val="00FA41D1"/>
    <w:rsid w:val="00FA44E9"/>
    <w:rsid w:val="00FA52EA"/>
    <w:rsid w:val="00FA67AC"/>
    <w:rsid w:val="00FA6A73"/>
    <w:rsid w:val="00FA6EF1"/>
    <w:rsid w:val="00FA7414"/>
    <w:rsid w:val="00FB0C41"/>
    <w:rsid w:val="00FB0E56"/>
    <w:rsid w:val="00FB14D0"/>
    <w:rsid w:val="00FB18C0"/>
    <w:rsid w:val="00FB2263"/>
    <w:rsid w:val="00FB4149"/>
    <w:rsid w:val="00FB5271"/>
    <w:rsid w:val="00FB61D2"/>
    <w:rsid w:val="00FB6BE5"/>
    <w:rsid w:val="00FB6D84"/>
    <w:rsid w:val="00FB7556"/>
    <w:rsid w:val="00FC23EB"/>
    <w:rsid w:val="00FC2EFF"/>
    <w:rsid w:val="00FC3FE2"/>
    <w:rsid w:val="00FC430C"/>
    <w:rsid w:val="00FC5807"/>
    <w:rsid w:val="00FC6213"/>
    <w:rsid w:val="00FC62CC"/>
    <w:rsid w:val="00FC65F0"/>
    <w:rsid w:val="00FC763D"/>
    <w:rsid w:val="00FC7E86"/>
    <w:rsid w:val="00FD036F"/>
    <w:rsid w:val="00FD056E"/>
    <w:rsid w:val="00FD080B"/>
    <w:rsid w:val="00FD208F"/>
    <w:rsid w:val="00FD243E"/>
    <w:rsid w:val="00FD31C5"/>
    <w:rsid w:val="00FD40D7"/>
    <w:rsid w:val="00FD4885"/>
    <w:rsid w:val="00FD495A"/>
    <w:rsid w:val="00FD49CA"/>
    <w:rsid w:val="00FD5493"/>
    <w:rsid w:val="00FD5F2B"/>
    <w:rsid w:val="00FD6AAB"/>
    <w:rsid w:val="00FD7521"/>
    <w:rsid w:val="00FE0FCD"/>
    <w:rsid w:val="00FE1DFC"/>
    <w:rsid w:val="00FE2370"/>
    <w:rsid w:val="00FE2643"/>
    <w:rsid w:val="00FE27B3"/>
    <w:rsid w:val="00FE3662"/>
    <w:rsid w:val="00FE3954"/>
    <w:rsid w:val="00FE52ED"/>
    <w:rsid w:val="00FE792B"/>
    <w:rsid w:val="00FF19C9"/>
    <w:rsid w:val="00FF29AD"/>
    <w:rsid w:val="00FF3A09"/>
    <w:rsid w:val="00FF3B3C"/>
    <w:rsid w:val="00FF3E8A"/>
    <w:rsid w:val="00FF471C"/>
    <w:rsid w:val="00FF50E3"/>
    <w:rsid w:val="00FF5BD9"/>
    <w:rsid w:val="00FF6C9C"/>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
    <w:basedOn w:val="Normal"/>
    <w:link w:val="ListParagraphChar"/>
    <w:uiPriority w:val="34"/>
    <w:qFormat/>
    <w:rsid w:val="00CB2573"/>
    <w:pPr>
      <w:ind w:left="720"/>
      <w:contextualSpacing/>
    </w:pPr>
  </w:style>
  <w:style w:type="paragraph" w:styleId="NoSpacing">
    <w:name w:val="No Spacing"/>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
    <w:link w:val="ListParagraph"/>
    <w:uiPriority w:val="34"/>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glossary">
    <w:name w:val="glossary"/>
    <w:basedOn w:val="DefaultParagraphFont"/>
    <w:rsid w:val="00463603"/>
  </w:style>
  <w:style w:type="paragraph" w:customStyle="1" w:styleId="Statuti">
    <w:name w:val="Statuti"/>
    <w:basedOn w:val="Normal"/>
    <w:rsid w:val="00463603"/>
    <w:pPr>
      <w:numPr>
        <w:ilvl w:val="3"/>
        <w:numId w:val="31"/>
      </w:numPr>
      <w:spacing w:line="360" w:lineRule="auto"/>
      <w:jc w:val="both"/>
    </w:pPr>
    <w:rPr>
      <w:rFonts w:ascii="Arial Narrow" w:hAnsi="Arial Narrow"/>
      <w:szCs w:val="20"/>
      <w:lang w:eastAsia="lv-LV"/>
    </w:rPr>
  </w:style>
  <w:style w:type="paragraph" w:customStyle="1" w:styleId="Virsraksti4">
    <w:name w:val="Virsraksti4"/>
    <w:basedOn w:val="Normal"/>
    <w:rsid w:val="00463603"/>
    <w:pPr>
      <w:numPr>
        <w:ilvl w:val="4"/>
        <w:numId w:val="31"/>
      </w:numPr>
      <w:spacing w:before="60" w:after="120"/>
    </w:pPr>
    <w:rPr>
      <w:szCs w:val="20"/>
      <w:lang w:eastAsia="lv-LV"/>
    </w:rPr>
  </w:style>
  <w:style w:type="paragraph" w:customStyle="1" w:styleId="Virsraksti1">
    <w:name w:val="Virsraksti1"/>
    <w:basedOn w:val="Normal"/>
    <w:rsid w:val="00463603"/>
    <w:pPr>
      <w:numPr>
        <w:numId w:val="31"/>
      </w:numPr>
      <w:spacing w:before="120" w:after="120"/>
      <w:ind w:left="720" w:hanging="360"/>
      <w:jc w:val="both"/>
    </w:pPr>
    <w:rPr>
      <w:rFonts w:cs="Arial Unicode MS"/>
      <w:b/>
      <w:sz w:val="32"/>
      <w:lang w:eastAsia="lv-LV" w:bidi="lo-LA"/>
    </w:rPr>
  </w:style>
  <w:style w:type="paragraph" w:customStyle="1" w:styleId="Virsraksti2">
    <w:name w:val="Virsraksti_2"/>
    <w:basedOn w:val="Normal"/>
    <w:rsid w:val="00463603"/>
    <w:pPr>
      <w:numPr>
        <w:ilvl w:val="1"/>
        <w:numId w:val="31"/>
      </w:numPr>
      <w:spacing w:before="120" w:after="120"/>
      <w:ind w:left="1440" w:hanging="360"/>
      <w:jc w:val="both"/>
    </w:pPr>
    <w:rPr>
      <w:rFonts w:cs="Arial Unicode MS"/>
      <w:b/>
      <w:sz w:val="28"/>
      <w:lang w:eastAsia="lv-LV" w:bidi="lo-LA"/>
    </w:rPr>
  </w:style>
  <w:style w:type="paragraph" w:customStyle="1" w:styleId="Virsraksti3">
    <w:name w:val="Virsraksti_3"/>
    <w:basedOn w:val="Normal"/>
    <w:rsid w:val="00463603"/>
    <w:pPr>
      <w:numPr>
        <w:ilvl w:val="2"/>
        <w:numId w:val="31"/>
      </w:numPr>
      <w:spacing w:before="120" w:after="120"/>
      <w:ind w:left="2160" w:hanging="180"/>
      <w:jc w:val="both"/>
    </w:pPr>
    <w:rPr>
      <w:rFonts w:ascii="Times New Roman Bold" w:hAnsi="Times New Roman Bold" w:cs="Arial Unicode MS"/>
      <w:b/>
      <w:lang w:eastAsia="lv-LV" w:bidi="lo-LA"/>
    </w:rPr>
  </w:style>
  <w:style w:type="paragraph" w:customStyle="1" w:styleId="tv2132">
    <w:name w:val="tv2132"/>
    <w:basedOn w:val="Normal"/>
    <w:rsid w:val="005F57DC"/>
    <w:pPr>
      <w:spacing w:line="360" w:lineRule="auto"/>
      <w:ind w:firstLine="240"/>
    </w:pPr>
    <w:rPr>
      <w:color w:val="414142"/>
      <w:sz w:val="16"/>
      <w:szCs w:val="16"/>
      <w:lang w:eastAsia="lv-LV"/>
    </w:rPr>
  </w:style>
</w:styles>
</file>

<file path=word/webSettings.xml><?xml version="1.0" encoding="utf-8"?>
<w:webSettings xmlns:r="http://schemas.openxmlformats.org/officeDocument/2006/relationships" xmlns:w="http://schemas.openxmlformats.org/wordprocessingml/2006/main">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15102262">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6983021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5429869">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397174716">
      <w:bodyDiv w:val="1"/>
      <w:marLeft w:val="0"/>
      <w:marRight w:val="0"/>
      <w:marTop w:val="0"/>
      <w:marBottom w:val="0"/>
      <w:divBdr>
        <w:top w:val="none" w:sz="0" w:space="0" w:color="auto"/>
        <w:left w:val="none" w:sz="0" w:space="0" w:color="auto"/>
        <w:bottom w:val="none" w:sz="0" w:space="0" w:color="auto"/>
        <w:right w:val="none" w:sz="0" w:space="0" w:color="auto"/>
      </w:divBdr>
    </w:div>
    <w:div w:id="405420784">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59232980">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56043856">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21335081">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8096698">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369649968">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55519454">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2214833">
      <w:bodyDiv w:val="1"/>
      <w:marLeft w:val="0"/>
      <w:marRight w:val="0"/>
      <w:marTop w:val="0"/>
      <w:marBottom w:val="0"/>
      <w:divBdr>
        <w:top w:val="none" w:sz="0" w:space="0" w:color="auto"/>
        <w:left w:val="none" w:sz="0" w:space="0" w:color="auto"/>
        <w:bottom w:val="none" w:sz="0" w:space="0" w:color="auto"/>
        <w:right w:val="none" w:sz="0" w:space="0" w:color="auto"/>
      </w:divBdr>
      <w:divsChild>
        <w:div w:id="1438717369">
          <w:marLeft w:val="0"/>
          <w:marRight w:val="0"/>
          <w:marTop w:val="0"/>
          <w:marBottom w:val="0"/>
          <w:divBdr>
            <w:top w:val="none" w:sz="0" w:space="0" w:color="auto"/>
            <w:left w:val="none" w:sz="0" w:space="0" w:color="auto"/>
            <w:bottom w:val="none" w:sz="0" w:space="0" w:color="auto"/>
            <w:right w:val="none" w:sz="0" w:space="0" w:color="auto"/>
          </w:divBdr>
          <w:divsChild>
            <w:div w:id="407118459">
              <w:marLeft w:val="0"/>
              <w:marRight w:val="0"/>
              <w:marTop w:val="0"/>
              <w:marBottom w:val="0"/>
              <w:divBdr>
                <w:top w:val="none" w:sz="0" w:space="0" w:color="auto"/>
                <w:left w:val="none" w:sz="0" w:space="0" w:color="auto"/>
                <w:bottom w:val="none" w:sz="0" w:space="0" w:color="auto"/>
                <w:right w:val="none" w:sz="0" w:space="0" w:color="auto"/>
              </w:divBdr>
              <w:divsChild>
                <w:div w:id="2111661521">
                  <w:marLeft w:val="0"/>
                  <w:marRight w:val="0"/>
                  <w:marTop w:val="0"/>
                  <w:marBottom w:val="0"/>
                  <w:divBdr>
                    <w:top w:val="none" w:sz="0" w:space="0" w:color="auto"/>
                    <w:left w:val="none" w:sz="0" w:space="0" w:color="auto"/>
                    <w:bottom w:val="none" w:sz="0" w:space="0" w:color="auto"/>
                    <w:right w:val="none" w:sz="0" w:space="0" w:color="auto"/>
                  </w:divBdr>
                  <w:divsChild>
                    <w:div w:id="1311977118">
                      <w:marLeft w:val="0"/>
                      <w:marRight w:val="0"/>
                      <w:marTop w:val="0"/>
                      <w:marBottom w:val="0"/>
                      <w:divBdr>
                        <w:top w:val="none" w:sz="0" w:space="0" w:color="auto"/>
                        <w:left w:val="none" w:sz="0" w:space="0" w:color="auto"/>
                        <w:bottom w:val="none" w:sz="0" w:space="0" w:color="auto"/>
                        <w:right w:val="none" w:sz="0" w:space="0" w:color="auto"/>
                      </w:divBdr>
                      <w:divsChild>
                        <w:div w:id="161817151">
                          <w:marLeft w:val="0"/>
                          <w:marRight w:val="0"/>
                          <w:marTop w:val="0"/>
                          <w:marBottom w:val="0"/>
                          <w:divBdr>
                            <w:top w:val="none" w:sz="0" w:space="0" w:color="auto"/>
                            <w:left w:val="none" w:sz="0" w:space="0" w:color="auto"/>
                            <w:bottom w:val="none" w:sz="0" w:space="0" w:color="auto"/>
                            <w:right w:val="none" w:sz="0" w:space="0" w:color="auto"/>
                          </w:divBdr>
                          <w:divsChild>
                            <w:div w:id="11053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947598">
      <w:bodyDiv w:val="1"/>
      <w:marLeft w:val="0"/>
      <w:marRight w:val="0"/>
      <w:marTop w:val="0"/>
      <w:marBottom w:val="0"/>
      <w:divBdr>
        <w:top w:val="none" w:sz="0" w:space="0" w:color="auto"/>
        <w:left w:val="none" w:sz="0" w:space="0" w:color="auto"/>
        <w:bottom w:val="none" w:sz="0" w:space="0" w:color="auto"/>
        <w:right w:val="none" w:sz="0" w:space="0" w:color="auto"/>
      </w:divBdr>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2034454709">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evgenijs.Bla&#382;evi&#269;s@vm.gov.lv" TargetMode="External"/><Relationship Id="rId4" Type="http://schemas.openxmlformats.org/officeDocument/2006/relationships/styles" Target="styles.xml"/><Relationship Id="rId9" Type="http://schemas.openxmlformats.org/officeDocument/2006/relationships/hyperlink" Target="http://likumi.lv/doc.php?id=26345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44051-DE30-455A-A4E6-129BD7956736}">
  <ds:schemaRefs>
    <ds:schemaRef ds:uri="http://schemas.openxmlformats.org/officeDocument/2006/bibliography"/>
  </ds:schemaRefs>
</ds:datastoreItem>
</file>

<file path=customXml/itemProps2.xml><?xml version="1.0" encoding="utf-8"?>
<ds:datastoreItem xmlns:ds="http://schemas.openxmlformats.org/officeDocument/2006/customXml" ds:itemID="{E9A56E60-EE5A-405A-A00E-EC00AB45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17</Pages>
  <Words>4479</Words>
  <Characters>31628</Characters>
  <Application>Microsoft Office Word</Application>
  <DocSecurity>0</DocSecurity>
  <Lines>854</Lines>
  <Paragraphs>243</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„Darbības programmas „Izaugsme un nodarbinātība” 9.3.2. specifiskā atbalsta mērķa „Uzlabot kvalitatīvu veselības aprūpes pakalpojumu pieejamību, jo īpaši sociālās, teritoriālās atstumtības un nabadzības riskam pakļauta</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35864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īstenošanas noteikumi” sākotnējās ietekmes novērtējuma ziņojums (anotācija)</dc:title>
  <dc:subject>Anotācija</dc:subject>
  <dc:creator>Agnese Tomsone</dc:creator>
  <dc:description>Agnese Tomsone
Investīciju un Eiropas Savienības fondu 
uzraudzības departamenta ES fondu ieviešanas nodaļas vadītāja
Tālr.:  67 876 181
Agnese.Tomsone@vm.gov.lv</dc:description>
  <cp:lastModifiedBy>atomsone</cp:lastModifiedBy>
  <cp:revision>140</cp:revision>
  <cp:lastPrinted>2016-04-08T13:59:00Z</cp:lastPrinted>
  <dcterms:created xsi:type="dcterms:W3CDTF">2016-04-12T09:59:00Z</dcterms:created>
  <dcterms:modified xsi:type="dcterms:W3CDTF">2016-05-17T07:38:00Z</dcterms:modified>
</cp:coreProperties>
</file>